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Pr>
        <w:drawing>
          <wp:inline distB="114300" distT="114300" distL="114300" distR="114300">
            <wp:extent cx="2068012" cy="742363"/>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068012" cy="742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28"/>
          <w:szCs w:val="28"/>
          <w:rtl w:val="0"/>
        </w:rPr>
        <w:t xml:space="preserve">BA (Hons) Leadership and Management Skills for the Workplace</w:t>
      </w:r>
      <w:r w:rsidDel="00000000" w:rsidR="00000000" w:rsidRPr="00000000">
        <w:rPr>
          <w:rtl w:val="0"/>
        </w:rPr>
      </w:r>
    </w:p>
    <w:p w:rsidR="00000000" w:rsidDel="00000000" w:rsidP="00000000" w:rsidRDefault="00000000" w:rsidRPr="00000000" w14:paraId="00000003">
      <w:pPr>
        <w:pStyle w:val="Heading3"/>
        <w:keepNext w:val="0"/>
        <w:keepLines w:val="0"/>
        <w:spacing w:before="280" w:lineRule="auto"/>
        <w:ind w:left="-283.46456692913375" w:right="-579.3307086614169"/>
        <w:jc w:val="center"/>
        <w:rPr>
          <w:rFonts w:ascii="Times New Roman" w:cs="Times New Roman" w:eastAsia="Times New Roman" w:hAnsi="Times New Roman"/>
          <w:b w:val="1"/>
          <w:bCs w:val="1"/>
          <w:color w:val="000000"/>
          <w:sz w:val="24"/>
          <w:szCs w:val="24"/>
        </w:rPr>
      </w:pPr>
      <w:bookmarkStart w:colFirst="0" w:colLast="0" w:name="_remp4lx4gmhy" w:id="0"/>
      <w:bookmarkEnd w:id="0"/>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LCLM5002-Developing and Managing Individuals and Teams</w:t>
      </w:r>
    </w:p>
    <w:p w:rsidR="00000000" w:rsidDel="00000000" w:rsidP="00000000" w:rsidRDefault="00000000" w:rsidRPr="00000000" w14:paraId="00000009">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40" w:befor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and Managing Individuals and Teams: A Critical Analysis of Human Resource Management at Jaguar Land Rover</w:t>
      </w:r>
    </w:p>
    <w:p w:rsidR="00000000" w:rsidDel="00000000" w:rsidP="00000000" w:rsidRDefault="00000000" w:rsidRPr="00000000" w14:paraId="0000000C">
      <w:pPr>
        <w:spacing w:after="240" w:befor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spacing w:after="240" w:befor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spacing w:after="240" w:befor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F">
      <w:pPr>
        <w:spacing w:after="240" w:befor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ID : 2435972</w:t>
      </w:r>
    </w:p>
    <w:p w:rsidR="00000000" w:rsidDel="00000000" w:rsidP="00000000" w:rsidRDefault="00000000" w:rsidRPr="00000000" w14:paraId="00000011">
      <w:pPr>
        <w:pStyle w:val="Heading3"/>
        <w:keepNext w:val="0"/>
        <w:keepLines w:val="0"/>
        <w:spacing w:before="280" w:lineRule="auto"/>
        <w:ind w:left="-283.46456692913375" w:right="-579.3307086614169"/>
        <w:jc w:val="center"/>
        <w:rPr>
          <w:rFonts w:ascii="Times New Roman" w:cs="Times New Roman" w:eastAsia="Times New Roman" w:hAnsi="Times New Roman"/>
          <w:b w:val="1"/>
          <w:bCs w:val="1"/>
          <w:color w:val="000000"/>
          <w:sz w:val="26"/>
          <w:szCs w:val="26"/>
        </w:rPr>
      </w:pPr>
      <w:bookmarkStart w:colFirst="0" w:colLast="0" w:name="_hloybjnes6h3" w:id="1"/>
      <w:bookmarkEnd w:id="1"/>
      <w:r w:rsidDel="00000000" w:rsidR="00000000" w:rsidRPr="00000000">
        <w:rPr>
          <w:rtl w:val="0"/>
        </w:rPr>
      </w:r>
    </w:p>
    <w:p w:rsidR="00000000" w:rsidDel="00000000" w:rsidP="00000000" w:rsidRDefault="00000000" w:rsidRPr="00000000" w14:paraId="00000012">
      <w:pPr>
        <w:spacing w:after="240" w:befor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sz w:val="24"/>
          <w:szCs w:val="24"/>
          <w:rtl w:val="0"/>
        </w:rPr>
        <w:t xml:space="preserve">10 August 2026</w:t>
      </w:r>
      <w:r w:rsidDel="00000000" w:rsidR="00000000" w:rsidRPr="00000000">
        <w:rPr>
          <w:rtl w:val="0"/>
        </w:rPr>
      </w:r>
    </w:p>
    <w:p w:rsidR="00000000" w:rsidDel="00000000" w:rsidP="00000000" w:rsidRDefault="00000000" w:rsidRPr="00000000" w14:paraId="00000013">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4">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5">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6">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ind w:right="-589.7244094488178"/>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Table of content</w:t>
      </w:r>
    </w:p>
    <w:sdt>
      <w:sdtPr>
        <w:id w:val="-778343785"/>
        <w:docPartObj>
          <w:docPartGallery w:val="Table of Contents"/>
          <w:docPartUnique w:val="1"/>
        </w:docPartObj>
      </w:sdtPr>
      <w:sdtContent>
        <w:p w:rsidR="00000000" w:rsidDel="00000000" w:rsidP="00000000" w:rsidRDefault="00000000" w:rsidRPr="00000000" w14:paraId="0000001B">
          <w:pPr>
            <w:widowControl w:val="0"/>
            <w:tabs>
              <w:tab w:val="right" w:leader="none" w:pos="9615.118110236222"/>
            </w:tabs>
            <w:spacing w:after="0" w:before="60" w:line="240" w:lineRule="auto"/>
            <w:ind w:left="0" w:firstLine="0"/>
            <w:rPr>
              <w:rFonts w:ascii="Times New Roman" w:cs="Times New Roman" w:eastAsia="Times New Roman" w:hAnsi="Times New Roman"/>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1C">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wme54ugxsmmv">
            <w:r w:rsidDel="00000000" w:rsidR="00000000" w:rsidRPr="00000000">
              <w:rPr>
                <w:rFonts w:ascii="Times New Roman" w:cs="Times New Roman" w:eastAsia="Times New Roman" w:hAnsi="Times New Roman"/>
                <w:color w:val="000000"/>
                <w:u w:val="none"/>
                <w:rtl w:val="0"/>
              </w:rPr>
              <w:t xml:space="preserve">1. Introduction</w:t>
              <w:tab/>
            </w:r>
          </w:hyperlink>
          <w:r w:rsidDel="00000000" w:rsidR="00000000" w:rsidRPr="00000000">
            <w:fldChar w:fldCharType="begin"/>
            <w:instrText xml:space="preserve"> PAGEREF _wme54ugxsmmv \h </w:instrText>
            <w:fldChar w:fldCharType="separate"/>
          </w:r>
          <w:r w:rsidDel="00000000" w:rsidR="00000000" w:rsidRPr="00000000">
            <w:rPr>
              <w:rFonts w:ascii="Times New Roman" w:cs="Times New Roman" w:eastAsia="Times New Roman" w:hAnsi="Times New Roman"/>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615.118110236222"/>
            </w:tabs>
            <w:spacing w:after="0" w:before="60" w:line="240" w:lineRule="auto"/>
            <w:rPr>
              <w:rFonts w:ascii="Times New Roman" w:cs="Times New Roman" w:eastAsia="Times New Roman" w:hAnsi="Times New Roman"/>
              <w:b w:val="1"/>
              <w:bCs w:val="1"/>
              <w:color w:val="000000"/>
              <w:u w:val="none"/>
            </w:rPr>
          </w:pPr>
          <w:hyperlink w:anchor="_tsexqne5991x">
            <w:r w:rsidDel="00000000" w:rsidR="00000000" w:rsidRPr="00000000">
              <w:rPr>
                <w:rFonts w:ascii="Times New Roman" w:cs="Times New Roman" w:eastAsia="Times New Roman" w:hAnsi="Times New Roman"/>
                <w:b w:val="1"/>
                <w:bCs w:val="1"/>
                <w:color w:val="000000"/>
                <w:u w:val="none"/>
                <w:rtl w:val="0"/>
              </w:rPr>
              <w:t xml:space="preserve">2. Explanation of Key Factors Affecting HR Planning</w:t>
              <w:tab/>
            </w:r>
          </w:hyperlink>
          <w:r w:rsidDel="00000000" w:rsidR="00000000" w:rsidRPr="00000000">
            <w:fldChar w:fldCharType="begin"/>
            <w:instrText xml:space="preserve"> PAGEREF _tsexqne5991x \h </w:instrText>
            <w:fldChar w:fldCharType="separate"/>
          </w:r>
          <w:r w:rsidDel="00000000" w:rsidR="00000000" w:rsidRPr="00000000">
            <w:rPr>
              <w:rFonts w:ascii="Times New Roman" w:cs="Times New Roman" w:eastAsia="Times New Roman" w:hAnsi="Times New Roman"/>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tg0ns3eevnxu">
            <w:r w:rsidDel="00000000" w:rsidR="00000000" w:rsidRPr="00000000">
              <w:rPr>
                <w:rFonts w:ascii="Times New Roman" w:cs="Times New Roman" w:eastAsia="Times New Roman" w:hAnsi="Times New Roman"/>
                <w:color w:val="000000"/>
                <w:u w:val="none"/>
                <w:rtl w:val="0"/>
              </w:rPr>
              <w:t xml:space="preserve">2.1 Technological Change and Digital Transformation</w:t>
              <w:tab/>
            </w:r>
          </w:hyperlink>
          <w:r w:rsidDel="00000000" w:rsidR="00000000" w:rsidRPr="00000000">
            <w:fldChar w:fldCharType="begin"/>
            <w:instrText xml:space="preserve"> PAGEREF _tg0ns3eevnxu \h </w:instrText>
            <w:fldChar w:fldCharType="separate"/>
          </w:r>
          <w:r w:rsidDel="00000000" w:rsidR="00000000" w:rsidRPr="00000000">
            <w:rPr>
              <w:rFonts w:ascii="Times New Roman" w:cs="Times New Roman" w:eastAsia="Times New Roman" w:hAnsi="Times New Roman"/>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eqwcnvfirv5z">
            <w:r w:rsidDel="00000000" w:rsidR="00000000" w:rsidRPr="00000000">
              <w:rPr>
                <w:rFonts w:ascii="Times New Roman" w:cs="Times New Roman" w:eastAsia="Times New Roman" w:hAnsi="Times New Roman"/>
                <w:color w:val="000000"/>
                <w:u w:val="none"/>
                <w:rtl w:val="0"/>
              </w:rPr>
              <w:t xml:space="preserve">2.2 Skills Shortages and Competition for Talent</w:t>
              <w:tab/>
            </w:r>
          </w:hyperlink>
          <w:r w:rsidDel="00000000" w:rsidR="00000000" w:rsidRPr="00000000">
            <w:fldChar w:fldCharType="begin"/>
            <w:instrText xml:space="preserve"> PAGEREF _eqwcnvfirv5z \h </w:instrText>
            <w:fldChar w:fldCharType="separate"/>
          </w:r>
          <w:r w:rsidDel="00000000" w:rsidR="00000000" w:rsidRPr="00000000">
            <w:rPr>
              <w:rFonts w:ascii="Times New Roman" w:cs="Times New Roman" w:eastAsia="Times New Roman" w:hAnsi="Times New Roman"/>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1d7eafsukrv1">
            <w:r w:rsidDel="00000000" w:rsidR="00000000" w:rsidRPr="00000000">
              <w:rPr>
                <w:rFonts w:ascii="Times New Roman" w:cs="Times New Roman" w:eastAsia="Times New Roman" w:hAnsi="Times New Roman"/>
                <w:color w:val="000000"/>
                <w:u w:val="none"/>
                <w:rtl w:val="0"/>
              </w:rPr>
              <w:t xml:space="preserve">2.3 Diversity, Equality and Inclusion</w:t>
              <w:tab/>
            </w:r>
          </w:hyperlink>
          <w:r w:rsidDel="00000000" w:rsidR="00000000" w:rsidRPr="00000000">
            <w:fldChar w:fldCharType="begin"/>
            <w:instrText xml:space="preserve"> PAGEREF _1d7eafsukrv1 \h </w:instrText>
            <w:fldChar w:fldCharType="separate"/>
          </w:r>
          <w:r w:rsidDel="00000000" w:rsidR="00000000" w:rsidRPr="00000000">
            <w:rPr>
              <w:rFonts w:ascii="Times New Roman" w:cs="Times New Roman" w:eastAsia="Times New Roman" w:hAnsi="Times New Roman"/>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2ezqa9udi0t6">
            <w:r w:rsidDel="00000000" w:rsidR="00000000" w:rsidRPr="00000000">
              <w:rPr>
                <w:rFonts w:ascii="Times New Roman" w:cs="Times New Roman" w:eastAsia="Times New Roman" w:hAnsi="Times New Roman"/>
                <w:color w:val="000000"/>
                <w:u w:val="none"/>
                <w:rtl w:val="0"/>
              </w:rPr>
              <w:t xml:space="preserve">2.4 Changing Employee Expectations and Retention</w:t>
              <w:tab/>
            </w:r>
          </w:hyperlink>
          <w:r w:rsidDel="00000000" w:rsidR="00000000" w:rsidRPr="00000000">
            <w:fldChar w:fldCharType="begin"/>
            <w:instrText xml:space="preserve"> PAGEREF _2ezqa9udi0t6 \h </w:instrText>
            <w:fldChar w:fldCharType="separate"/>
          </w:r>
          <w:r w:rsidDel="00000000" w:rsidR="00000000" w:rsidRPr="00000000">
            <w:rPr>
              <w:rFonts w:ascii="Times New Roman" w:cs="Times New Roman" w:eastAsia="Times New Roman" w:hAnsi="Times New Roman"/>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615.118110236222"/>
            </w:tabs>
            <w:spacing w:after="0" w:before="60" w:line="240" w:lineRule="auto"/>
            <w:rPr>
              <w:rFonts w:ascii="Times New Roman" w:cs="Times New Roman" w:eastAsia="Times New Roman" w:hAnsi="Times New Roman"/>
              <w:b w:val="1"/>
              <w:bCs w:val="1"/>
              <w:color w:val="000000"/>
              <w:u w:val="none"/>
            </w:rPr>
          </w:pPr>
          <w:hyperlink w:anchor="_a3419ls7reqq">
            <w:r w:rsidDel="00000000" w:rsidR="00000000" w:rsidRPr="00000000">
              <w:rPr>
                <w:rFonts w:ascii="Times New Roman" w:cs="Times New Roman" w:eastAsia="Times New Roman" w:hAnsi="Times New Roman"/>
                <w:b w:val="1"/>
                <w:bCs w:val="1"/>
                <w:color w:val="000000"/>
                <w:u w:val="none"/>
                <w:rtl w:val="0"/>
              </w:rPr>
              <w:t xml:space="preserve">3. Managing Employee Performance</w:t>
              <w:tab/>
            </w:r>
          </w:hyperlink>
          <w:r w:rsidDel="00000000" w:rsidR="00000000" w:rsidRPr="00000000">
            <w:fldChar w:fldCharType="begin"/>
            <w:instrText xml:space="preserve"> PAGEREF _a3419ls7reqq \h </w:instrText>
            <w:fldChar w:fldCharType="separate"/>
          </w:r>
          <w:r w:rsidDel="00000000" w:rsidR="00000000" w:rsidRPr="00000000">
            <w:rPr>
              <w:rFonts w:ascii="Times New Roman" w:cs="Times New Roman" w:eastAsia="Times New Roman" w:hAnsi="Times New Roman"/>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7bpxas2yvfdn">
            <w:r w:rsidDel="00000000" w:rsidR="00000000" w:rsidRPr="00000000">
              <w:rPr>
                <w:rFonts w:ascii="Times New Roman" w:cs="Times New Roman" w:eastAsia="Times New Roman" w:hAnsi="Times New Roman"/>
                <w:color w:val="000000"/>
                <w:u w:val="none"/>
                <w:rtl w:val="0"/>
              </w:rPr>
              <w:t xml:space="preserve">3.1 Performance Objectives and Organisational Strategy</w:t>
              <w:tab/>
            </w:r>
          </w:hyperlink>
          <w:r w:rsidDel="00000000" w:rsidR="00000000" w:rsidRPr="00000000">
            <w:fldChar w:fldCharType="begin"/>
            <w:instrText xml:space="preserve"> PAGEREF _7bpxas2yvfdn \h </w:instrText>
            <w:fldChar w:fldCharType="separate"/>
          </w:r>
          <w:r w:rsidDel="00000000" w:rsidR="00000000" w:rsidRPr="00000000">
            <w:rPr>
              <w:rFonts w:ascii="Times New Roman" w:cs="Times New Roman" w:eastAsia="Times New Roman" w:hAnsi="Times New Roman"/>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qvy6m5f6alpl">
            <w:r w:rsidDel="00000000" w:rsidR="00000000" w:rsidRPr="00000000">
              <w:rPr>
                <w:rFonts w:ascii="Times New Roman" w:cs="Times New Roman" w:eastAsia="Times New Roman" w:hAnsi="Times New Roman"/>
                <w:color w:val="000000"/>
                <w:u w:val="none"/>
                <w:rtl w:val="0"/>
              </w:rPr>
              <w:t xml:space="preserve">3.2 Continuous Feedback and Performance Reviews</w:t>
              <w:tab/>
            </w:r>
          </w:hyperlink>
          <w:r w:rsidDel="00000000" w:rsidR="00000000" w:rsidRPr="00000000">
            <w:fldChar w:fldCharType="begin"/>
            <w:instrText xml:space="preserve"> PAGEREF _qvy6m5f6alpl \h </w:instrText>
            <w:fldChar w:fldCharType="separate"/>
          </w:r>
          <w:r w:rsidDel="00000000" w:rsidR="00000000" w:rsidRPr="00000000">
            <w:rPr>
              <w:rFonts w:ascii="Times New Roman" w:cs="Times New Roman" w:eastAsia="Times New Roman" w:hAnsi="Times New Roman"/>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jq2xdl3l08sd">
            <w:r w:rsidDel="00000000" w:rsidR="00000000" w:rsidRPr="00000000">
              <w:rPr>
                <w:rFonts w:ascii="Times New Roman" w:cs="Times New Roman" w:eastAsia="Times New Roman" w:hAnsi="Times New Roman"/>
                <w:color w:val="000000"/>
                <w:u w:val="none"/>
                <w:rtl w:val="0"/>
              </w:rPr>
              <w:t xml:space="preserve">3.3 Motivation, Recognition and Performance</w:t>
              <w:tab/>
            </w:r>
          </w:hyperlink>
          <w:r w:rsidDel="00000000" w:rsidR="00000000" w:rsidRPr="00000000">
            <w:fldChar w:fldCharType="begin"/>
            <w:instrText xml:space="preserve"> PAGEREF _jq2xdl3l08sd \h </w:instrText>
            <w:fldChar w:fldCharType="separate"/>
          </w:r>
          <w:r w:rsidDel="00000000" w:rsidR="00000000" w:rsidRPr="00000000">
            <w:rPr>
              <w:rFonts w:ascii="Times New Roman" w:cs="Times New Roman" w:eastAsia="Times New Roman" w:hAnsi="Times New Roman"/>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9615.118110236222"/>
            </w:tabs>
            <w:spacing w:after="0" w:before="60" w:line="240" w:lineRule="auto"/>
            <w:rPr>
              <w:rFonts w:ascii="Times New Roman" w:cs="Times New Roman" w:eastAsia="Times New Roman" w:hAnsi="Times New Roman"/>
              <w:b w:val="1"/>
              <w:bCs w:val="1"/>
              <w:color w:val="000000"/>
              <w:u w:val="none"/>
            </w:rPr>
          </w:pPr>
          <w:hyperlink w:anchor="_2bhvwkz29or4">
            <w:r w:rsidDel="00000000" w:rsidR="00000000" w:rsidRPr="00000000">
              <w:rPr>
                <w:rFonts w:ascii="Times New Roman" w:cs="Times New Roman" w:eastAsia="Times New Roman" w:hAnsi="Times New Roman"/>
                <w:b w:val="1"/>
                <w:bCs w:val="1"/>
                <w:color w:val="000000"/>
                <w:u w:val="none"/>
                <w:rtl w:val="0"/>
              </w:rPr>
              <w:t xml:space="preserve">4. Employee Development and Sustainable Business Performance</w:t>
              <w:tab/>
            </w:r>
          </w:hyperlink>
          <w:r w:rsidDel="00000000" w:rsidR="00000000" w:rsidRPr="00000000">
            <w:fldChar w:fldCharType="begin"/>
            <w:instrText xml:space="preserve"> PAGEREF _2bhvwkz29or4 \h </w:instrText>
            <w:fldChar w:fldCharType="separate"/>
          </w:r>
          <w:r w:rsidDel="00000000" w:rsidR="00000000" w:rsidRPr="00000000">
            <w:rPr>
              <w:rFonts w:ascii="Times New Roman" w:cs="Times New Roman" w:eastAsia="Times New Roman" w:hAnsi="Times New Roman"/>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eehkvbqyl057">
            <w:r w:rsidDel="00000000" w:rsidR="00000000" w:rsidRPr="00000000">
              <w:rPr>
                <w:rFonts w:ascii="Times New Roman" w:cs="Times New Roman" w:eastAsia="Times New Roman" w:hAnsi="Times New Roman"/>
                <w:color w:val="000000"/>
                <w:u w:val="none"/>
                <w:rtl w:val="0"/>
              </w:rPr>
              <w:t xml:space="preserve">4.1 Learning, Reskilling and Upskilling</w:t>
              <w:tab/>
            </w:r>
          </w:hyperlink>
          <w:r w:rsidDel="00000000" w:rsidR="00000000" w:rsidRPr="00000000">
            <w:fldChar w:fldCharType="begin"/>
            <w:instrText xml:space="preserve"> PAGEREF _eehkvbqyl057 \h </w:instrText>
            <w:fldChar w:fldCharType="separate"/>
          </w:r>
          <w:r w:rsidDel="00000000" w:rsidR="00000000" w:rsidRPr="00000000">
            <w:rPr>
              <w:rFonts w:ascii="Times New Roman" w:cs="Times New Roman" w:eastAsia="Times New Roman" w:hAnsi="Times New Roman"/>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nmoyviyqs0ep">
            <w:r w:rsidDel="00000000" w:rsidR="00000000" w:rsidRPr="00000000">
              <w:rPr>
                <w:rFonts w:ascii="Times New Roman" w:cs="Times New Roman" w:eastAsia="Times New Roman" w:hAnsi="Times New Roman"/>
                <w:color w:val="000000"/>
                <w:u w:val="none"/>
                <w:rtl w:val="0"/>
              </w:rPr>
              <w:t xml:space="preserve">4.2 Career Development and Talent Retention</w:t>
              <w:tab/>
            </w:r>
          </w:hyperlink>
          <w:r w:rsidDel="00000000" w:rsidR="00000000" w:rsidRPr="00000000">
            <w:fldChar w:fldCharType="begin"/>
            <w:instrText xml:space="preserve"> PAGEREF _nmoyviyqs0ep \h </w:instrText>
            <w:fldChar w:fldCharType="separate"/>
          </w:r>
          <w:r w:rsidDel="00000000" w:rsidR="00000000" w:rsidRPr="00000000">
            <w:rPr>
              <w:rFonts w:ascii="Times New Roman" w:cs="Times New Roman" w:eastAsia="Times New Roman" w:hAnsi="Times New Roman"/>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9615.118110236222"/>
            </w:tabs>
            <w:spacing w:after="0" w:before="60" w:line="240" w:lineRule="auto"/>
            <w:ind w:left="720" w:firstLine="0"/>
            <w:rPr>
              <w:rFonts w:ascii="Times New Roman" w:cs="Times New Roman" w:eastAsia="Times New Roman" w:hAnsi="Times New Roman"/>
              <w:color w:val="000000"/>
              <w:u w:val="none"/>
            </w:rPr>
          </w:pPr>
          <w:hyperlink w:anchor="_n9u6jh2y842p">
            <w:r w:rsidDel="00000000" w:rsidR="00000000" w:rsidRPr="00000000">
              <w:rPr>
                <w:rFonts w:ascii="Times New Roman" w:cs="Times New Roman" w:eastAsia="Times New Roman" w:hAnsi="Times New Roman"/>
                <w:color w:val="000000"/>
                <w:u w:val="none"/>
                <w:rtl w:val="0"/>
              </w:rPr>
              <w:t xml:space="preserve">4.3 Sustainable Organisational Performance</w:t>
              <w:tab/>
            </w:r>
          </w:hyperlink>
          <w:r w:rsidDel="00000000" w:rsidR="00000000" w:rsidRPr="00000000">
            <w:fldChar w:fldCharType="begin"/>
            <w:instrText xml:space="preserve"> PAGEREF _n9u6jh2y842p \h </w:instrText>
            <w:fldChar w:fldCharType="separate"/>
          </w:r>
          <w:r w:rsidDel="00000000" w:rsidR="00000000" w:rsidRPr="00000000">
            <w:rPr>
              <w:rFonts w:ascii="Times New Roman" w:cs="Times New Roman" w:eastAsia="Times New Roman" w:hAnsi="Times New Roman"/>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9615.118110236222"/>
            </w:tabs>
            <w:spacing w:after="0" w:before="60" w:line="240" w:lineRule="auto"/>
            <w:rPr>
              <w:rFonts w:ascii="Times New Roman" w:cs="Times New Roman" w:eastAsia="Times New Roman" w:hAnsi="Times New Roman"/>
              <w:b w:val="1"/>
              <w:bCs w:val="1"/>
              <w:color w:val="000000"/>
              <w:u w:val="none"/>
            </w:rPr>
          </w:pPr>
          <w:hyperlink w:anchor="_4hw8i8rdwo6t">
            <w:r w:rsidDel="00000000" w:rsidR="00000000" w:rsidRPr="00000000">
              <w:rPr>
                <w:rFonts w:ascii="Times New Roman" w:cs="Times New Roman" w:eastAsia="Times New Roman" w:hAnsi="Times New Roman"/>
                <w:b w:val="1"/>
                <w:bCs w:val="1"/>
                <w:color w:val="000000"/>
                <w:u w:val="none"/>
                <w:rtl w:val="0"/>
              </w:rPr>
              <w:t xml:space="preserve">5. Conclusion and Recommendations</w:t>
              <w:tab/>
            </w:r>
          </w:hyperlink>
          <w:r w:rsidDel="00000000" w:rsidR="00000000" w:rsidRPr="00000000">
            <w:fldChar w:fldCharType="begin"/>
            <w:instrText xml:space="preserve"> PAGEREF _4hw8i8rdwo6t \h </w:instrText>
            <w:fldChar w:fldCharType="separate"/>
          </w:r>
          <w:r w:rsidDel="00000000" w:rsidR="00000000" w:rsidRPr="00000000">
            <w:rPr>
              <w:rFonts w:ascii="Times New Roman" w:cs="Times New Roman" w:eastAsia="Times New Roman" w:hAnsi="Times New Roman"/>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9615.118110236222"/>
            </w:tabs>
            <w:spacing w:after="0" w:before="60" w:line="240" w:lineRule="auto"/>
            <w:ind w:left="720" w:firstLine="0"/>
            <w:rPr>
              <w:color w:val="000000"/>
              <w:u w:val="none"/>
            </w:rPr>
          </w:pPr>
          <w:hyperlink w:anchor="_scnmeckbxadt">
            <w:r w:rsidDel="00000000" w:rsidR="00000000" w:rsidRPr="00000000">
              <w:rPr>
                <w:rFonts w:ascii="Times New Roman" w:cs="Times New Roman" w:eastAsia="Times New Roman" w:hAnsi="Times New Roman"/>
                <w:color w:val="000000"/>
                <w:u w:val="none"/>
                <w:rtl w:val="0"/>
              </w:rPr>
              <w:t xml:space="preserve">References</w:t>
              <w:tab/>
            </w:r>
          </w:hyperlink>
          <w:r w:rsidDel="00000000" w:rsidR="00000000" w:rsidRPr="00000000">
            <w:fldChar w:fldCharType="begin"/>
            <w:instrText xml:space="preserve"> PAGEREF _scnmeckbxadt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2"/>
        <w:ind w:right="-589.7244094488178"/>
        <w:jc w:val="both"/>
        <w:rPr>
          <w:rFonts w:ascii="Times New Roman" w:cs="Times New Roman" w:eastAsia="Times New Roman" w:hAnsi="Times New Roman"/>
          <w:sz w:val="24"/>
          <w:szCs w:val="24"/>
        </w:rPr>
      </w:pPr>
      <w:bookmarkStart w:colFirst="0" w:colLast="0" w:name="_fqqa77eejll9" w:id="2"/>
      <w:bookmarkEnd w:id="2"/>
      <w:r w:rsidDel="00000000" w:rsidR="00000000" w:rsidRPr="00000000">
        <w:rPr>
          <w:rtl w:val="0"/>
        </w:rPr>
      </w:r>
    </w:p>
    <w:p w:rsidR="00000000" w:rsidDel="00000000" w:rsidP="00000000" w:rsidRDefault="00000000" w:rsidRPr="00000000" w14:paraId="00000030">
      <w:pPr>
        <w:pStyle w:val="Heading2"/>
        <w:ind w:right="-589.7244094488178"/>
        <w:jc w:val="both"/>
        <w:rPr>
          <w:rFonts w:ascii="Times New Roman" w:cs="Times New Roman" w:eastAsia="Times New Roman" w:hAnsi="Times New Roman"/>
          <w:sz w:val="24"/>
          <w:szCs w:val="24"/>
        </w:rPr>
      </w:pPr>
      <w:bookmarkStart w:colFirst="0" w:colLast="0" w:name="_i0u6s9eqfc4i" w:id="3"/>
      <w:bookmarkEnd w:id="3"/>
      <w:r w:rsidDel="00000000" w:rsidR="00000000" w:rsidRPr="00000000">
        <w:rPr>
          <w:rtl w:val="0"/>
        </w:rPr>
      </w:r>
    </w:p>
    <w:p w:rsidR="00000000" w:rsidDel="00000000" w:rsidP="00000000" w:rsidRDefault="00000000" w:rsidRPr="00000000" w14:paraId="00000031">
      <w:pPr>
        <w:pStyle w:val="Heading2"/>
        <w:ind w:right="-589.7244094488178"/>
        <w:jc w:val="both"/>
        <w:rPr>
          <w:rFonts w:ascii="Times New Roman" w:cs="Times New Roman" w:eastAsia="Times New Roman" w:hAnsi="Times New Roman"/>
          <w:sz w:val="24"/>
          <w:szCs w:val="24"/>
        </w:rPr>
      </w:pPr>
      <w:bookmarkStart w:colFirst="0" w:colLast="0" w:name="_mxr45we3qtrw" w:id="4"/>
      <w:bookmarkEnd w:id="4"/>
      <w:r w:rsidDel="00000000" w:rsidR="00000000" w:rsidRPr="00000000">
        <w:rPr>
          <w:rtl w:val="0"/>
        </w:rPr>
      </w:r>
    </w:p>
    <w:p w:rsidR="00000000" w:rsidDel="00000000" w:rsidP="00000000" w:rsidRDefault="00000000" w:rsidRPr="00000000" w14:paraId="00000032">
      <w:pPr>
        <w:pStyle w:val="Heading2"/>
        <w:ind w:right="-589.7244094488178"/>
        <w:jc w:val="both"/>
        <w:rPr>
          <w:rFonts w:ascii="Times New Roman" w:cs="Times New Roman" w:eastAsia="Times New Roman" w:hAnsi="Times New Roman"/>
          <w:sz w:val="24"/>
          <w:szCs w:val="24"/>
        </w:rPr>
      </w:pPr>
      <w:bookmarkStart w:colFirst="0" w:colLast="0" w:name="_nigqqc3htatq" w:id="5"/>
      <w:bookmarkEnd w:id="5"/>
      <w:r w:rsidDel="00000000" w:rsidR="00000000" w:rsidRPr="00000000">
        <w:rPr>
          <w:rtl w:val="0"/>
        </w:rPr>
      </w:r>
    </w:p>
    <w:p w:rsidR="00000000" w:rsidDel="00000000" w:rsidP="00000000" w:rsidRDefault="00000000" w:rsidRPr="00000000" w14:paraId="00000033">
      <w:pPr>
        <w:pStyle w:val="Heading2"/>
        <w:ind w:right="-589.7244094488178"/>
        <w:jc w:val="both"/>
        <w:rPr>
          <w:rFonts w:ascii="Times New Roman" w:cs="Times New Roman" w:eastAsia="Times New Roman" w:hAnsi="Times New Roman"/>
          <w:sz w:val="24"/>
          <w:szCs w:val="24"/>
        </w:rPr>
      </w:pPr>
      <w:bookmarkStart w:colFirst="0" w:colLast="0" w:name="_nux43g4svpy3" w:id="6"/>
      <w:bookmarkEnd w:id="6"/>
      <w:r w:rsidDel="00000000" w:rsidR="00000000" w:rsidRPr="00000000">
        <w:rPr>
          <w:rtl w:val="0"/>
        </w:rPr>
      </w:r>
    </w:p>
    <w:p w:rsidR="00000000" w:rsidDel="00000000" w:rsidP="00000000" w:rsidRDefault="00000000" w:rsidRPr="00000000" w14:paraId="00000034">
      <w:pPr>
        <w:pStyle w:val="Heading2"/>
        <w:ind w:right="-589.7244094488178"/>
        <w:jc w:val="both"/>
        <w:rPr>
          <w:rFonts w:ascii="Times New Roman" w:cs="Times New Roman" w:eastAsia="Times New Roman" w:hAnsi="Times New Roman"/>
          <w:sz w:val="24"/>
          <w:szCs w:val="24"/>
        </w:rPr>
      </w:pPr>
      <w:bookmarkStart w:colFirst="0" w:colLast="0" w:name="_ez9bf69729sq" w:id="7"/>
      <w:bookmarkEnd w:id="7"/>
      <w:r w:rsidDel="00000000" w:rsidR="00000000" w:rsidRPr="00000000">
        <w:rPr>
          <w:rtl w:val="0"/>
        </w:rPr>
      </w:r>
    </w:p>
    <w:p w:rsidR="00000000" w:rsidDel="00000000" w:rsidP="00000000" w:rsidRDefault="00000000" w:rsidRPr="00000000" w14:paraId="00000035">
      <w:pPr>
        <w:pStyle w:val="Heading2"/>
        <w:ind w:right="-589.7244094488178"/>
        <w:jc w:val="both"/>
        <w:rPr>
          <w:rFonts w:ascii="Times New Roman" w:cs="Times New Roman" w:eastAsia="Times New Roman" w:hAnsi="Times New Roman"/>
          <w:sz w:val="24"/>
          <w:szCs w:val="24"/>
        </w:rPr>
      </w:pPr>
      <w:bookmarkStart w:colFirst="0" w:colLast="0" w:name="_61d6motcial" w:id="8"/>
      <w:bookmarkEnd w:id="8"/>
      <w:r w:rsidDel="00000000" w:rsidR="00000000" w:rsidRPr="00000000">
        <w:rPr>
          <w:rtl w:val="0"/>
        </w:rPr>
      </w:r>
    </w:p>
    <w:p w:rsidR="00000000" w:rsidDel="00000000" w:rsidP="00000000" w:rsidRDefault="00000000" w:rsidRPr="00000000" w14:paraId="00000036">
      <w:pPr>
        <w:pStyle w:val="Heading2"/>
        <w:ind w:right="-589.7244094488178"/>
        <w:jc w:val="both"/>
        <w:rPr>
          <w:rFonts w:ascii="Times New Roman" w:cs="Times New Roman" w:eastAsia="Times New Roman" w:hAnsi="Times New Roman"/>
          <w:sz w:val="24"/>
          <w:szCs w:val="24"/>
        </w:rPr>
      </w:pPr>
      <w:bookmarkStart w:colFirst="0" w:colLast="0" w:name="_ire5tqwdtmzs" w:id="9"/>
      <w:bookmarkEnd w:id="9"/>
      <w:r w:rsidDel="00000000" w:rsidR="00000000" w:rsidRPr="00000000">
        <w:rPr>
          <w:rtl w:val="0"/>
        </w:rPr>
      </w:r>
    </w:p>
    <w:p w:rsidR="00000000" w:rsidDel="00000000" w:rsidP="00000000" w:rsidRDefault="00000000" w:rsidRPr="00000000" w14:paraId="00000037">
      <w:pPr>
        <w:pStyle w:val="Heading2"/>
        <w:ind w:right="-589.7244094488178"/>
        <w:jc w:val="both"/>
        <w:rPr>
          <w:rFonts w:ascii="Times New Roman" w:cs="Times New Roman" w:eastAsia="Times New Roman" w:hAnsi="Times New Roman"/>
          <w:sz w:val="24"/>
          <w:szCs w:val="24"/>
        </w:rPr>
      </w:pPr>
      <w:bookmarkStart w:colFirst="0" w:colLast="0" w:name="_atiaq1r9xrwd" w:id="10"/>
      <w:bookmarkEnd w:id="10"/>
      <w:r w:rsidDel="00000000" w:rsidR="00000000" w:rsidRPr="00000000">
        <w:rPr>
          <w:rtl w:val="0"/>
        </w:rPr>
      </w:r>
    </w:p>
    <w:p w:rsidR="00000000" w:rsidDel="00000000" w:rsidP="00000000" w:rsidRDefault="00000000" w:rsidRPr="00000000" w14:paraId="00000038">
      <w:pPr>
        <w:pStyle w:val="Heading2"/>
        <w:ind w:right="-589.7244094488178"/>
        <w:jc w:val="both"/>
        <w:rPr>
          <w:rFonts w:ascii="Times New Roman" w:cs="Times New Roman" w:eastAsia="Times New Roman" w:hAnsi="Times New Roman"/>
          <w:sz w:val="24"/>
          <w:szCs w:val="24"/>
        </w:rPr>
      </w:pPr>
      <w:bookmarkStart w:colFirst="0" w:colLast="0" w:name="_voe2fq95megr" w:id="11"/>
      <w:bookmarkEnd w:id="11"/>
      <w:r w:rsidDel="00000000" w:rsidR="00000000" w:rsidRPr="00000000">
        <w:rPr>
          <w:rtl w:val="0"/>
        </w:rPr>
      </w:r>
    </w:p>
    <w:p w:rsidR="00000000" w:rsidDel="00000000" w:rsidP="00000000" w:rsidRDefault="00000000" w:rsidRPr="00000000" w14:paraId="00000039">
      <w:pPr>
        <w:pStyle w:val="Heading2"/>
        <w:ind w:right="-589.7244094488178"/>
        <w:jc w:val="both"/>
        <w:rPr>
          <w:rFonts w:ascii="Times New Roman" w:cs="Times New Roman" w:eastAsia="Times New Roman" w:hAnsi="Times New Roman"/>
          <w:sz w:val="24"/>
          <w:szCs w:val="24"/>
        </w:rPr>
      </w:pPr>
      <w:bookmarkStart w:colFirst="0" w:colLast="0" w:name="_rotrerb7tces" w:id="12"/>
      <w:bookmarkEnd w:id="12"/>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ind w:right="-589.7244094488178"/>
        <w:jc w:val="both"/>
        <w:rPr/>
      </w:pPr>
      <w:bookmarkStart w:colFirst="0" w:colLast="0" w:name="_nhhx24mgk4r" w:id="13"/>
      <w:bookmarkEnd w:id="13"/>
      <w:r w:rsidDel="00000000" w:rsidR="00000000" w:rsidRPr="00000000">
        <w:rPr>
          <w:rFonts w:ascii="Times New Roman" w:cs="Times New Roman" w:eastAsia="Times New Roman" w:hAnsi="Times New Roman"/>
          <w:sz w:val="24"/>
          <w:szCs w:val="24"/>
          <w:rtl w:val="0"/>
        </w:rPr>
        <w:t xml:space="preserve">Individual Report: Jaguar Land Rover</w:t>
      </w:r>
      <w:r w:rsidDel="00000000" w:rsidR="00000000" w:rsidRPr="00000000">
        <w:rPr>
          <w:rtl w:val="0"/>
        </w:rPr>
      </w:r>
    </w:p>
    <w:p w:rsidR="00000000" w:rsidDel="00000000" w:rsidP="00000000" w:rsidRDefault="00000000" w:rsidRPr="00000000" w14:paraId="0000003E">
      <w:pPr>
        <w:pStyle w:val="Heading3"/>
        <w:ind w:right="-589.7244094488178"/>
        <w:jc w:val="both"/>
        <w:rPr>
          <w:rFonts w:ascii="Times New Roman" w:cs="Times New Roman" w:eastAsia="Times New Roman" w:hAnsi="Times New Roman"/>
          <w:sz w:val="24"/>
          <w:szCs w:val="24"/>
        </w:rPr>
      </w:pPr>
      <w:bookmarkStart w:colFirst="0" w:colLast="0" w:name="_wme54ugxsmmv" w:id="14"/>
      <w:bookmarkEnd w:id="14"/>
      <w:r w:rsidDel="00000000" w:rsidR="00000000" w:rsidRPr="00000000">
        <w:rPr>
          <w:rFonts w:ascii="Times New Roman" w:cs="Times New Roman" w:eastAsia="Times New Roman" w:hAnsi="Times New Roman"/>
          <w:sz w:val="24"/>
          <w:szCs w:val="24"/>
          <w:rtl w:val="0"/>
        </w:rPr>
        <w:t xml:space="preserve">1. Introduction</w:t>
      </w:r>
    </w:p>
    <w:p w:rsidR="00000000" w:rsidDel="00000000" w:rsidP="00000000" w:rsidRDefault="00000000" w:rsidRPr="00000000" w14:paraId="0000003F">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resource management has evolved beyond its basic administrative functions and is now an essential part of the organisational strategy, workforce efficiency and competitiveness. Nowadays companies function in a complicated environment with rapid technological progress, changes in employee expectations, unavailability of properly skilled personnel, and pressure to use fair employment policies. Thus HR specialists should align short-term operational needs with long-term performance of their company.</w:t>
      </w:r>
    </w:p>
    <w:p w:rsidR="00000000" w:rsidDel="00000000" w:rsidP="00000000" w:rsidRDefault="00000000" w:rsidRPr="00000000" w14:paraId="00000040">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discusses these problems in more detail, applying them to the situation at Jaguar Land Rover (JLR), one of the main UK automotive companies that experiences considerable changes from an operational and technological point of view. It is a good case for analysis since car manufacturing has now entered the era of electrification and digitalisation which influences not only technology, but skills that employees need to possess in order to be effective. Therefore, effective workforce planning requires HR specialists to forecast changing skill requirements rather than simply behave reactively when vacancies appear.</w:t>
      </w:r>
    </w:p>
    <w:p w:rsidR="00000000" w:rsidDel="00000000" w:rsidP="00000000" w:rsidRDefault="00000000" w:rsidRPr="00000000" w14:paraId="00000041">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analyses factors impacting HR planning in JLR and discusses the techniques of performance management and workforce development used by the company. Special attention is paid to the connection between employee capabilities and profitability of the organisation. The most important conclusion of the report is that HR practices have greater strategic value when workforce planning, management and learning are interconnected rather than considered as distinct processes.</w:t>
      </w:r>
    </w:p>
    <w:p w:rsidR="00000000" w:rsidDel="00000000" w:rsidP="00000000" w:rsidRDefault="00000000" w:rsidRPr="00000000" w14:paraId="00000042">
      <w:pPr>
        <w:pStyle w:val="Heading1"/>
        <w:ind w:right="-589.7244094488178"/>
        <w:jc w:val="both"/>
        <w:rPr>
          <w:rFonts w:ascii="Times New Roman" w:cs="Times New Roman" w:eastAsia="Times New Roman" w:hAnsi="Times New Roman"/>
          <w:sz w:val="24"/>
          <w:szCs w:val="24"/>
        </w:rPr>
      </w:pPr>
      <w:bookmarkStart w:colFirst="0" w:colLast="0" w:name="_tsexqne5991x" w:id="15"/>
      <w:bookmarkEnd w:id="15"/>
      <w:r w:rsidDel="00000000" w:rsidR="00000000" w:rsidRPr="00000000">
        <w:rPr>
          <w:rFonts w:ascii="Times New Roman" w:cs="Times New Roman" w:eastAsia="Times New Roman" w:hAnsi="Times New Roman"/>
          <w:sz w:val="24"/>
          <w:szCs w:val="24"/>
          <w:rtl w:val="0"/>
        </w:rPr>
        <w:t xml:space="preserve">2. Explanation of Key Factors Affecting HR Planning</w:t>
      </w:r>
    </w:p>
    <w:p w:rsidR="00000000" w:rsidDel="00000000" w:rsidP="00000000" w:rsidRDefault="00000000" w:rsidRPr="00000000" w14:paraId="00000043">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resource planning assesses the existing strength of a workforce to predict how many employees are needed in the future. However, modern-day workforce planning should not be regarded as merely a prediction of employee numbers. Organizations must take into account external labor market conditions, technological progress, internal capabilities, and strategic goals at the same time to effectively conduct planning (CIPD,2024). It is vital in the case of JLR as changes in the automotive sector are transforming both the current roles and the competencies necessary to compete successfully in the future.</w:t>
      </w:r>
    </w:p>
    <w:p w:rsidR="00000000" w:rsidDel="00000000" w:rsidP="00000000" w:rsidRDefault="00000000" w:rsidRPr="00000000" w14:paraId="00000044">
      <w:pPr>
        <w:pStyle w:val="Heading3"/>
        <w:ind w:right="-589.7244094488178"/>
        <w:jc w:val="both"/>
        <w:rPr>
          <w:rFonts w:ascii="Times New Roman" w:cs="Times New Roman" w:eastAsia="Times New Roman" w:hAnsi="Times New Roman"/>
          <w:sz w:val="24"/>
          <w:szCs w:val="24"/>
        </w:rPr>
      </w:pPr>
      <w:bookmarkStart w:colFirst="0" w:colLast="0" w:name="_tg0ns3eevnxu" w:id="16"/>
      <w:bookmarkEnd w:id="16"/>
      <w:r w:rsidDel="00000000" w:rsidR="00000000" w:rsidRPr="00000000">
        <w:rPr>
          <w:rFonts w:ascii="Times New Roman" w:cs="Times New Roman" w:eastAsia="Times New Roman" w:hAnsi="Times New Roman"/>
          <w:sz w:val="24"/>
          <w:szCs w:val="24"/>
          <w:rtl w:val="0"/>
        </w:rPr>
        <w:t xml:space="preserve">2.1 Technological Change and Digital Transformation</w:t>
      </w:r>
    </w:p>
    <w:p w:rsidR="00000000" w:rsidDel="00000000" w:rsidP="00000000" w:rsidRDefault="00000000" w:rsidRPr="00000000" w14:paraId="00000045">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Technological changes are a major factor impacting the recruitment demands of the organization. The impact of development in electrification, automation, artificial intelligence, data analysis, and the shift towards software-based vehicle design is significant for the formation of labor needs in the automobile industry. As a result, the processes of strategic transformation at JLR require various skills in the domain of electrification, digital engineering, software application, and advanced manufacturing (Jaguar Land Rover Automotive plc, 2024).</w:t>
      </w:r>
    </w:p>
    <w:p w:rsidR="00000000" w:rsidDel="00000000" w:rsidP="00000000" w:rsidRDefault="00000000" w:rsidRPr="00000000" w14:paraId="00000046">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viewpoint of human capital theory, an investment in employee skills and knowledge has a positive influence on organizational efficiency (Becker, 1993). This allows for the conclusion that the organization can reduce its dependence on recruiting staff externally while benefiting from developing skills possessed by employees. In addition, retraining the engineers and other production workers may be necessary to save their knowledge that is specific for the organization.</w:t>
      </w:r>
    </w:p>
    <w:p w:rsidR="00000000" w:rsidDel="00000000" w:rsidP="00000000" w:rsidRDefault="00000000" w:rsidRPr="00000000" w14:paraId="00000047">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this does not mean that improvement in technology will necessarily lead to an increase in HR efficiency. Automation may replace particular tasks but may create complex skills requirements at the same time. If the speed of technological progress is higher than that of employees’ development, the organization may face the problem of skills mismatch. According to Autor (2015), technology alters the nature of work rather than replacing humans with machines. Accordingly, the HR planning in JLR requires analyzing the skills that are becoming obsolete, those that can be transmitted, and those that are to be developed.</w:t>
      </w:r>
    </w:p>
    <w:p w:rsidR="00000000" w:rsidDel="00000000" w:rsidP="00000000" w:rsidRDefault="00000000" w:rsidRPr="00000000" w14:paraId="00000048">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creates an important dilemma between acquiring skills through hiring and developing them internally. Hiring external staff enables the organization to get quick access to the required skills in a short time, but high competition on the field may imply higher cost of recruiting and employment risks. On the other hand, internal development requires more time but leads to greater chances of staying in the organization. Therefore, a combination of both methods appears to be most appropriate (Armstrong and Taylor, 2023).</w:t>
      </w:r>
    </w:p>
    <w:p w:rsidR="00000000" w:rsidDel="00000000" w:rsidP="00000000" w:rsidRDefault="00000000" w:rsidRPr="00000000" w14:paraId="00000049">
      <w:pPr>
        <w:pStyle w:val="Heading3"/>
        <w:ind w:right="-589.7244094488178"/>
        <w:jc w:val="both"/>
        <w:rPr>
          <w:rFonts w:ascii="Times New Roman" w:cs="Times New Roman" w:eastAsia="Times New Roman" w:hAnsi="Times New Roman"/>
          <w:sz w:val="24"/>
          <w:szCs w:val="24"/>
        </w:rPr>
      </w:pPr>
      <w:bookmarkStart w:colFirst="0" w:colLast="0" w:name="_eqwcnvfirv5z" w:id="17"/>
      <w:bookmarkEnd w:id="17"/>
      <w:r w:rsidDel="00000000" w:rsidR="00000000" w:rsidRPr="00000000">
        <w:rPr>
          <w:rFonts w:ascii="Times New Roman" w:cs="Times New Roman" w:eastAsia="Times New Roman" w:hAnsi="Times New Roman"/>
          <w:sz w:val="24"/>
          <w:szCs w:val="24"/>
          <w:rtl w:val="0"/>
        </w:rPr>
        <w:t xml:space="preserve">2.2 Skills Shortages and Competition for Talent</w:t>
      </w:r>
    </w:p>
    <w:p w:rsidR="00000000" w:rsidDel="00000000" w:rsidP="00000000" w:rsidRDefault="00000000" w:rsidRPr="00000000" w14:paraId="0000004A">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important aspects is the presence of skilled workers. HR shortages can limit the company’s ability to perform strategic management, even with enough financial and technological resources. According to CIPD (2024), workforce management must tie together the company’s strategy with talent supply so that potential gaps in skills are identified before they create any problems.</w:t>
      </w:r>
    </w:p>
    <w:p w:rsidR="00000000" w:rsidDel="00000000" w:rsidP="00000000" w:rsidRDefault="00000000" w:rsidRPr="00000000" w14:paraId="0000004B">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JLR, it becomes a considerable issue due to the fact that engineering and digital skills in demand can be found in various industries other than automobile manufacturing. Software developers, data professionals, and engineers can get jobs in technologies, energy, and other high-tech sectors. Thus, JLR has to compete for talent in a broader labor market. </w:t>
      </w:r>
    </w:p>
    <w:p w:rsidR="00000000" w:rsidDel="00000000" w:rsidP="00000000" w:rsidRDefault="00000000" w:rsidRPr="00000000" w14:paraId="0000004C">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it can be inferred that recruitment will not provide a viable solution to the problem. The resource-based (RB) approach suggests that competitive advantage can be based on valuable resources that are hard to copy by the rivals (Barney, 1991). Transferring the view into the human resources domain, JLR should focus on developing the capabilities inside the company instead of considering employees as easily replaceable resources. </w:t>
      </w:r>
    </w:p>
    <w:p w:rsidR="00000000" w:rsidDel="00000000" w:rsidP="00000000" w:rsidRDefault="00000000" w:rsidRPr="00000000" w14:paraId="0000004D">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training employees without an efficient retention policy has its limitations. Once people become skilled, they can be more interesting for the competitors. In this case, HR planning must be integrated with learning opportunities, career development, employee engagement, rewarding and meaningful work. Thus, it can be concluded that workforce planning is complementary to other HR practices instead of a separate process (Boxall and Purcell, 2016).</w:t>
      </w:r>
    </w:p>
    <w:p w:rsidR="00000000" w:rsidDel="00000000" w:rsidP="00000000" w:rsidRDefault="00000000" w:rsidRPr="00000000" w14:paraId="0000004E">
      <w:pPr>
        <w:pStyle w:val="Heading3"/>
        <w:ind w:right="-589.7244094488178"/>
        <w:jc w:val="both"/>
        <w:rPr>
          <w:rFonts w:ascii="Times New Roman" w:cs="Times New Roman" w:eastAsia="Times New Roman" w:hAnsi="Times New Roman"/>
          <w:sz w:val="24"/>
          <w:szCs w:val="24"/>
        </w:rPr>
      </w:pPr>
      <w:bookmarkStart w:colFirst="0" w:colLast="0" w:name="_1d7eafsukrv1" w:id="18"/>
      <w:bookmarkEnd w:id="18"/>
      <w:r w:rsidDel="00000000" w:rsidR="00000000" w:rsidRPr="00000000">
        <w:rPr>
          <w:rFonts w:ascii="Times New Roman" w:cs="Times New Roman" w:eastAsia="Times New Roman" w:hAnsi="Times New Roman"/>
          <w:sz w:val="24"/>
          <w:szCs w:val="24"/>
          <w:rtl w:val="0"/>
        </w:rPr>
        <w:t xml:space="preserve">2.3 Diversity, Equality and Inclusion</w:t>
      </w:r>
    </w:p>
    <w:p w:rsidR="00000000" w:rsidDel="00000000" w:rsidP="00000000" w:rsidRDefault="00000000" w:rsidRPr="00000000" w14:paraId="0000004F">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Diversity and inclusion represent another important consideration when planning JLR's future workforce. Organisations operating in diverse labour markets have both legal and strategic reasons to ensure that recruitment, development and promotion processes provide equitable opportunities. Within the UK, the Equality Act 2010 establishes protections against discrimination across protected characteristics.</w:t>
      </w:r>
    </w:p>
    <w:p w:rsidR="00000000" w:rsidDel="00000000" w:rsidP="00000000" w:rsidRDefault="00000000" w:rsidRPr="00000000" w14:paraId="00000050">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legal compliance represents only a minimum standard. Diversity does not automatically produce inclusion or stronger organisational performance. An organisation may recruit individuals from different backgrounds while maintaining workplace processes that restrict participation or progression. Shore et al. (2011) argue that inclusion involves employees experiencing both belonging and recognition of their individual contribution.</w:t>
      </w:r>
    </w:p>
    <w:p w:rsidR="00000000" w:rsidDel="00000000" w:rsidP="00000000" w:rsidRDefault="00000000" w:rsidRPr="00000000" w14:paraId="00000051">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JLR, broadening recruitment pathways could increase access to talent while helping address skills shortages. Partnerships with universities, apprenticeships and early-career programmes can expand potential talent pipelines. Yet these initiatives should be supported by transparent selection criteria and progression opportunities. Otherwise, diversity may become primarily a numerical objective rather than a meaningful component of workforce strategy.</w:t>
      </w:r>
    </w:p>
    <w:p w:rsidR="00000000" w:rsidDel="00000000" w:rsidP="00000000" w:rsidRDefault="00000000" w:rsidRPr="00000000" w14:paraId="00000052">
      <w:pPr>
        <w:pStyle w:val="Heading3"/>
        <w:ind w:right="-589.7244094488178"/>
        <w:jc w:val="both"/>
        <w:rPr>
          <w:rFonts w:ascii="Times New Roman" w:cs="Times New Roman" w:eastAsia="Times New Roman" w:hAnsi="Times New Roman"/>
          <w:sz w:val="24"/>
          <w:szCs w:val="24"/>
        </w:rPr>
      </w:pPr>
      <w:bookmarkStart w:colFirst="0" w:colLast="0" w:name="_2ezqa9udi0t6" w:id="19"/>
      <w:bookmarkEnd w:id="19"/>
      <w:r w:rsidDel="00000000" w:rsidR="00000000" w:rsidRPr="00000000">
        <w:rPr>
          <w:rFonts w:ascii="Times New Roman" w:cs="Times New Roman" w:eastAsia="Times New Roman" w:hAnsi="Times New Roman"/>
          <w:sz w:val="24"/>
          <w:szCs w:val="24"/>
          <w:rtl w:val="0"/>
        </w:rPr>
        <w:t xml:space="preserve">2.4 Changing Employee Expectations and Retention</w:t>
      </w:r>
    </w:p>
    <w:p w:rsidR="00000000" w:rsidDel="00000000" w:rsidP="00000000" w:rsidRDefault="00000000" w:rsidRPr="00000000" w14:paraId="00000053">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employees' expectations with regard to career development, flexibility, wellbeing, and the organisation's purpose have undergone changes. In the same way, the psychological contract outlines the relationships between the employer and the employees in terms of reciprocal obligations (Rousseau, 1995). Non-fulfilment of such expectations as development, recognition, and advancement might result in the employees losing their commitment towards the organisation, notwithstanding the formal contract remaining intact.</w:t>
      </w:r>
    </w:p>
    <w:p w:rsidR="00000000" w:rsidDel="00000000" w:rsidP="00000000" w:rsidRDefault="00000000" w:rsidRPr="00000000" w14:paraId="00000054">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situation has been complicated for JLR because in spite of the necessity to keep skilled employees, this does not mean that all they need is money. Factors such as continued professional development opportunities, exciting projects, good management, and clear career prospects can be important for job retention.</w:t>
      </w:r>
    </w:p>
    <w:p w:rsidR="00000000" w:rsidDel="00000000" w:rsidP="00000000" w:rsidRDefault="00000000" w:rsidRPr="00000000" w14:paraId="00000055">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it goes without saying that flexibility may not be equally effective for all employees. While some employees work in electronic or corporate departments and can easily adapt to hybrid jobs, other employees are engaged in manufacturing activities, which needs them to be on-site. Thus, it is highly likely that the implementation of common flexibility policy is not feasible from the operational standpoint, but there might be possible misunderstandings in terms of unfairness.</w:t>
      </w:r>
    </w:p>
    <w:p w:rsidR="00000000" w:rsidDel="00000000" w:rsidP="00000000" w:rsidRDefault="00000000" w:rsidRPr="00000000" w14:paraId="00000056">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sum it up, it is essential to note that workforce planning for JLR should look to the future. Changes in technology, availability of skills, diversity, and changes in the expectations of employees affect each other through the interrelationship. Therefore, treating these factors separately may result in HR decisions being fragmented. Strategic workforce planning should focus on determining future capabilities needed, assessing current skills available, defining gaps, and selecting how to recruit, develop, and retain employees in the future (CIPD, 2024; Armstrong and Taylor, 2023).</w:t>
      </w:r>
    </w:p>
    <w:p w:rsidR="00000000" w:rsidDel="00000000" w:rsidP="00000000" w:rsidRDefault="00000000" w:rsidRPr="00000000" w14:paraId="00000057">
      <w:pPr>
        <w:pStyle w:val="Heading1"/>
        <w:ind w:right="-589.7244094488178"/>
        <w:jc w:val="both"/>
        <w:rPr>
          <w:rFonts w:ascii="Times New Roman" w:cs="Times New Roman" w:eastAsia="Times New Roman" w:hAnsi="Times New Roman"/>
          <w:sz w:val="24"/>
          <w:szCs w:val="24"/>
        </w:rPr>
      </w:pPr>
      <w:bookmarkStart w:colFirst="0" w:colLast="0" w:name="_a3419ls7reqq" w:id="20"/>
      <w:bookmarkEnd w:id="20"/>
      <w:r w:rsidDel="00000000" w:rsidR="00000000" w:rsidRPr="00000000">
        <w:rPr>
          <w:rFonts w:ascii="Times New Roman" w:cs="Times New Roman" w:eastAsia="Times New Roman" w:hAnsi="Times New Roman"/>
          <w:sz w:val="24"/>
          <w:szCs w:val="24"/>
          <w:rtl w:val="0"/>
        </w:rPr>
        <w:t xml:space="preserve">3. Managing Employee Performance</w:t>
      </w:r>
    </w:p>
    <w:p w:rsidR="00000000" w:rsidDel="00000000" w:rsidP="00000000" w:rsidRDefault="00000000" w:rsidRPr="00000000" w14:paraId="00000058">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Jaguar Land Rover particularly needs effective performance management since organizational transformation is related to hiring employees with needed skills, yet it also relies on ensuring that existing employees work towards achieving strategic goals. Performance management is a continuous process through which expectations are set, employee contributions are evaluated, and employee development needs are determined (Armstrong and Taylor, 2023), which is different from ordinary performance appraisal which is more administrative and has no effect on performance improvement.</w:t>
      </w:r>
    </w:p>
    <w:p w:rsidR="00000000" w:rsidDel="00000000" w:rsidP="00000000" w:rsidRDefault="00000000" w:rsidRPr="00000000" w14:paraId="00000059">
      <w:pPr>
        <w:pStyle w:val="Heading3"/>
        <w:ind w:right="-589.7244094488178"/>
        <w:jc w:val="both"/>
        <w:rPr>
          <w:rFonts w:ascii="Times New Roman" w:cs="Times New Roman" w:eastAsia="Times New Roman" w:hAnsi="Times New Roman"/>
          <w:sz w:val="24"/>
          <w:szCs w:val="24"/>
        </w:rPr>
      </w:pPr>
      <w:bookmarkStart w:colFirst="0" w:colLast="0" w:name="_7bpxas2yvfdn" w:id="21"/>
      <w:bookmarkEnd w:id="21"/>
      <w:r w:rsidDel="00000000" w:rsidR="00000000" w:rsidRPr="00000000">
        <w:rPr>
          <w:rFonts w:ascii="Times New Roman" w:cs="Times New Roman" w:eastAsia="Times New Roman" w:hAnsi="Times New Roman"/>
          <w:sz w:val="24"/>
          <w:szCs w:val="24"/>
          <w:rtl w:val="0"/>
        </w:rPr>
        <w:t xml:space="preserve">3.1 Performance Objectives and Organisational Strategy</w:t>
      </w:r>
    </w:p>
    <w:p w:rsidR="00000000" w:rsidDel="00000000" w:rsidP="00000000" w:rsidRDefault="00000000" w:rsidRPr="00000000" w14:paraId="0000005A">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critical aspect of performance management is the formulation of expectations. According to Locke and Latham's (2002) goal-setting theory, specific goals can enhance performance, thus making it essential for the employees to comprehend and accept them. In this regard, all individual and team goals set at JLR must relate to relevant company goals such as product quality, innovation, electrification, customer expectations and efficiency.</w:t>
      </w:r>
    </w:p>
    <w:p w:rsidR="00000000" w:rsidDel="00000000" w:rsidP="00000000" w:rsidRDefault="00000000" w:rsidRPr="00000000" w14:paraId="0000005B">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incorporation of SMART goals (specific, measurable, attainable, relevant and time-bound) can contribute to the understanding of expected results by employees (Doran, 1981). As an example, engineering teams can adopt measurable goals with project stages, while manufacturing teams may focus on quality, effectiveness and continuous improvement.</w:t>
      </w:r>
    </w:p>
    <w:p w:rsidR="00000000" w:rsidDel="00000000" w:rsidP="00000000" w:rsidRDefault="00000000" w:rsidRPr="00000000" w14:paraId="0000005C">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Nonetheless, the over-reliance on measurable goals has its drawbacks. Employees might focus on indicators that managers have defined instead of collaborating, being creative or exchanging knowledge. This is especially concerning in innovation-oriented spheres where the contributions may not be expressed accurately in numbers. Thus, at JLR, quantitative measures should be brought together with qualitative assessments of behaviours, collaboration, problem-solving and learning.</w:t>
      </w:r>
    </w:p>
    <w:p w:rsidR="00000000" w:rsidDel="00000000" w:rsidP="00000000" w:rsidRDefault="00000000" w:rsidRPr="00000000" w14:paraId="0000005D">
      <w:pPr>
        <w:pStyle w:val="Heading3"/>
        <w:ind w:right="-589.7244094488178"/>
        <w:jc w:val="both"/>
        <w:rPr>
          <w:rFonts w:ascii="Times New Roman" w:cs="Times New Roman" w:eastAsia="Times New Roman" w:hAnsi="Times New Roman"/>
          <w:sz w:val="24"/>
          <w:szCs w:val="24"/>
        </w:rPr>
      </w:pPr>
      <w:bookmarkStart w:colFirst="0" w:colLast="0" w:name="_qvy6m5f6alpl" w:id="22"/>
      <w:bookmarkEnd w:id="22"/>
      <w:r w:rsidDel="00000000" w:rsidR="00000000" w:rsidRPr="00000000">
        <w:rPr>
          <w:rFonts w:ascii="Times New Roman" w:cs="Times New Roman" w:eastAsia="Times New Roman" w:hAnsi="Times New Roman"/>
          <w:sz w:val="24"/>
          <w:szCs w:val="24"/>
          <w:rtl w:val="0"/>
        </w:rPr>
        <w:t xml:space="preserve">3.2 Continuous Feedback and Performance Reviews</w:t>
      </w:r>
    </w:p>
    <w:p w:rsidR="00000000" w:rsidDel="00000000" w:rsidP="00000000" w:rsidRDefault="00000000" w:rsidRPr="00000000" w14:paraId="0000005E">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shortcomings of traditional annual performance appraisals, as they may fail to provide timely feedback to rectify error or to enhance performance. Aguinis (2019) contends that performance management should be implemented on a continuous basis rather than just at the annual appraisal. Constant communication between managers and employees will make it possible to effectively pinpoint obstacles, celebrate successes and set development priorities promptly.</w:t>
      </w:r>
    </w:p>
    <w:p w:rsidR="00000000" w:rsidDel="00000000" w:rsidP="00000000" w:rsidRDefault="00000000" w:rsidRPr="00000000" w14:paraId="0000005F">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JLR, constant feedback plays a vital role, especially because the company is undergoing a technological transformation which requires changes to employee duties and competencies. Managers can implement regular one-on-one meetings and project review sessions to assess performance and detect newly appearing gaps in skills.</w:t>
      </w:r>
    </w:p>
    <w:p w:rsidR="00000000" w:rsidDel="00000000" w:rsidP="00000000" w:rsidRDefault="00000000" w:rsidRPr="00000000" w14:paraId="00000060">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being frequent does not equate to being effective feedback. Its effectiveness hinges on the abilities and impartiality of managers. Badly communicated feedback will be demotivating; inconsistent evaluation procedures will cause people to believe that they are treated unfairly. Therefore, it is necessary to train managers in order for feedback to be based on evidence and aimed at promoting employee development (CIPD, 2023).</w:t>
      </w:r>
    </w:p>
    <w:p w:rsidR="00000000" w:rsidDel="00000000" w:rsidP="00000000" w:rsidRDefault="00000000" w:rsidRPr="00000000" w14:paraId="00000061">
      <w:pPr>
        <w:pStyle w:val="Heading3"/>
        <w:ind w:right="-589.7244094488178"/>
        <w:jc w:val="both"/>
        <w:rPr>
          <w:rFonts w:ascii="Times New Roman" w:cs="Times New Roman" w:eastAsia="Times New Roman" w:hAnsi="Times New Roman"/>
          <w:sz w:val="24"/>
          <w:szCs w:val="24"/>
        </w:rPr>
      </w:pPr>
      <w:bookmarkStart w:colFirst="0" w:colLast="0" w:name="_jq2xdl3l08sd" w:id="23"/>
      <w:bookmarkEnd w:id="23"/>
      <w:r w:rsidDel="00000000" w:rsidR="00000000" w:rsidRPr="00000000">
        <w:rPr>
          <w:rFonts w:ascii="Times New Roman" w:cs="Times New Roman" w:eastAsia="Times New Roman" w:hAnsi="Times New Roman"/>
          <w:sz w:val="24"/>
          <w:szCs w:val="24"/>
          <w:rtl w:val="0"/>
        </w:rPr>
        <w:t xml:space="preserve">3.3 Motivation, Recognition and Performance</w:t>
      </w:r>
    </w:p>
    <w:p w:rsidR="00000000" w:rsidDel="00000000" w:rsidP="00000000" w:rsidRDefault="00000000" w:rsidRPr="00000000" w14:paraId="00000062">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 capability is not the only factor influencing performance; motivation plays a part in how employees use their knowledge and skills. Self-determination theory suggests that motivation can be increased if a person experiences autonomy, competence, and connection with other people (Deci and Ryan, 2000). JLR must not therefore rely only on monetary rewards.</w:t>
      </w:r>
    </w:p>
    <w:p w:rsidR="00000000" w:rsidDel="00000000" w:rsidP="00000000" w:rsidRDefault="00000000" w:rsidRPr="00000000" w14:paraId="00000063">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Recognition, challenging assignments, opportunities for development, and employee involvement might be considered as an addition to the system of competitive rewards. It is especially important for highly qualified specialists since their motivation is often influenced by the presence of opportunities to create and develop professionally.</w:t>
      </w:r>
    </w:p>
    <w:p w:rsidR="00000000" w:rsidDel="00000000" w:rsidP="00000000" w:rsidRDefault="00000000" w:rsidRPr="00000000" w14:paraId="00000064">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it should be noted that implementing individual reward systems requires considerations. In particular, too much competition among employees can harm teamwork and knowledge sharing. As car production involves cooperation of many different engineering, manufacturing, technical, and commercial functions, teamwork performance measures will be established to complement individual performance achievements.</w:t>
      </w:r>
    </w:p>
    <w:p w:rsidR="00000000" w:rsidDel="00000000" w:rsidP="00000000" w:rsidRDefault="00000000" w:rsidRPr="00000000" w14:paraId="00000065">
      <w:pPr>
        <w:pStyle w:val="Heading1"/>
        <w:ind w:right="-589.7244094488178"/>
        <w:jc w:val="both"/>
        <w:rPr>
          <w:rFonts w:ascii="Times New Roman" w:cs="Times New Roman" w:eastAsia="Times New Roman" w:hAnsi="Times New Roman"/>
          <w:sz w:val="24"/>
          <w:szCs w:val="24"/>
        </w:rPr>
      </w:pPr>
      <w:bookmarkStart w:colFirst="0" w:colLast="0" w:name="_2bhvwkz29or4" w:id="24"/>
      <w:bookmarkEnd w:id="24"/>
      <w:r w:rsidDel="00000000" w:rsidR="00000000" w:rsidRPr="00000000">
        <w:rPr>
          <w:rFonts w:ascii="Times New Roman" w:cs="Times New Roman" w:eastAsia="Times New Roman" w:hAnsi="Times New Roman"/>
          <w:sz w:val="24"/>
          <w:szCs w:val="24"/>
          <w:rtl w:val="0"/>
        </w:rPr>
        <w:t xml:space="preserve">4. Employee Development and Sustainable Business Performance</w:t>
      </w:r>
    </w:p>
    <w:p w:rsidR="00000000" w:rsidDel="00000000" w:rsidP="00000000" w:rsidRDefault="00000000" w:rsidRPr="00000000" w14:paraId="00000066">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 development is strategically important because JLR's future competitiveness increasingly depends upon capabilities that differ from those traditionally associated with automotive manufacturing. Training should therefore move beyond addressing immediate performance deficiencies and contribute to long-term workforce capability.</w:t>
      </w:r>
    </w:p>
    <w:p w:rsidR="00000000" w:rsidDel="00000000" w:rsidP="00000000" w:rsidRDefault="00000000" w:rsidRPr="00000000" w14:paraId="00000067">
      <w:pPr>
        <w:pStyle w:val="Heading3"/>
        <w:ind w:right="-589.7244094488178"/>
        <w:jc w:val="both"/>
        <w:rPr>
          <w:rFonts w:ascii="Times New Roman" w:cs="Times New Roman" w:eastAsia="Times New Roman" w:hAnsi="Times New Roman"/>
          <w:sz w:val="24"/>
          <w:szCs w:val="24"/>
        </w:rPr>
      </w:pPr>
      <w:bookmarkStart w:colFirst="0" w:colLast="0" w:name="_eehkvbqyl057" w:id="25"/>
      <w:bookmarkEnd w:id="25"/>
      <w:r w:rsidDel="00000000" w:rsidR="00000000" w:rsidRPr="00000000">
        <w:rPr>
          <w:rFonts w:ascii="Times New Roman" w:cs="Times New Roman" w:eastAsia="Times New Roman" w:hAnsi="Times New Roman"/>
          <w:sz w:val="24"/>
          <w:szCs w:val="24"/>
          <w:rtl w:val="0"/>
        </w:rPr>
        <w:t xml:space="preserve">4.1 Learning, Reskilling and Upskilling</w:t>
      </w:r>
    </w:p>
    <w:p w:rsidR="00000000" w:rsidDel="00000000" w:rsidP="00000000" w:rsidRDefault="00000000" w:rsidRPr="00000000" w14:paraId="00000068">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progress towards electrification and digitization, the significance of reskilling and upskilling rises. Training needs assessment shows JLR how current employee competencies fit the future ones and where training is needed (Armstrong and Taylor, 2023). Development may encompass technical training, digital skills, leadership development, internships, mentorship, cross-functional training. </w:t>
      </w:r>
    </w:p>
    <w:p w:rsidR="00000000" w:rsidDel="00000000" w:rsidP="00000000" w:rsidRDefault="00000000" w:rsidRPr="00000000" w14:paraId="00000069">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human capital theory, investing in employee development is a way of investing that will increase knowledge and skills, although this brings benefits in terms of productivity and corporate performance (Becker, 1993). Internal development can also be more sustainable than seeking external resources for the precise skills in demand. </w:t>
      </w:r>
    </w:p>
    <w:p w:rsidR="00000000" w:rsidDel="00000000" w:rsidP="00000000" w:rsidRDefault="00000000" w:rsidRPr="00000000" w14:paraId="0000006A">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education should not be considered effective just due to course completion. Kirkpatrick and Kirkpatrick (2016) claim there is a difference between reaction to education, learning gained, behavioral change, and organizational outcome. Thus, it should be determined whether the knowledge gained is successfully applied in practice, leading to positive changes, such as the improvement in quality, innovation, or productivity of the organization.</w:t>
      </w:r>
    </w:p>
    <w:p w:rsidR="00000000" w:rsidDel="00000000" w:rsidP="00000000" w:rsidRDefault="00000000" w:rsidRPr="00000000" w14:paraId="0000006B">
      <w:pPr>
        <w:pStyle w:val="Heading3"/>
        <w:ind w:right="-589.7244094488178"/>
        <w:jc w:val="both"/>
        <w:rPr>
          <w:rFonts w:ascii="Times New Roman" w:cs="Times New Roman" w:eastAsia="Times New Roman" w:hAnsi="Times New Roman"/>
          <w:sz w:val="24"/>
          <w:szCs w:val="24"/>
        </w:rPr>
      </w:pPr>
      <w:bookmarkStart w:colFirst="0" w:colLast="0" w:name="_nmoyviyqs0ep" w:id="26"/>
      <w:bookmarkEnd w:id="26"/>
      <w:r w:rsidDel="00000000" w:rsidR="00000000" w:rsidRPr="00000000">
        <w:rPr>
          <w:rFonts w:ascii="Times New Roman" w:cs="Times New Roman" w:eastAsia="Times New Roman" w:hAnsi="Times New Roman"/>
          <w:sz w:val="24"/>
          <w:szCs w:val="24"/>
          <w:rtl w:val="0"/>
        </w:rPr>
        <w:t xml:space="preserve">4.2 Career Development and Talent Retention</w:t>
      </w:r>
    </w:p>
    <w:p w:rsidR="00000000" w:rsidDel="00000000" w:rsidP="00000000" w:rsidRDefault="00000000" w:rsidRPr="00000000" w14:paraId="0000006C">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development is a way to help in retaining employees. Employees who identify opportunities for growth tend to stay longer at their organisations. Career paths, mentoring, and succession planning can help JLR create an internal talent pool and reduce their reliance on hiring externally (CIPD, 2024).</w:t>
      </w:r>
    </w:p>
    <w:p w:rsidR="00000000" w:rsidDel="00000000" w:rsidP="00000000" w:rsidRDefault="00000000" w:rsidRPr="00000000" w14:paraId="0000006D">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succession planning is important for specialists and leaders, who bring valuable knowledge to the organisation. Identifying high-potential employees and providing them with the necessary training is a way to minimize the risk.</w:t>
      </w:r>
    </w:p>
    <w:p w:rsidR="00000000" w:rsidDel="00000000" w:rsidP="00000000" w:rsidRDefault="00000000" w:rsidRPr="00000000" w14:paraId="0000006E">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companies should not put too much focus on highly successful employees in their development efforts. This can lead to some of the employees being discriminated against and not being trained as they cannot bring about significant effects on the company.</w:t>
      </w:r>
    </w:p>
    <w:p w:rsidR="00000000" w:rsidDel="00000000" w:rsidP="00000000" w:rsidRDefault="00000000" w:rsidRPr="00000000" w14:paraId="0000006F">
      <w:pPr>
        <w:pStyle w:val="Heading3"/>
        <w:ind w:right="-589.7244094488178"/>
        <w:jc w:val="both"/>
        <w:rPr>
          <w:rFonts w:ascii="Times New Roman" w:cs="Times New Roman" w:eastAsia="Times New Roman" w:hAnsi="Times New Roman"/>
          <w:sz w:val="24"/>
          <w:szCs w:val="24"/>
        </w:rPr>
      </w:pPr>
      <w:bookmarkStart w:colFirst="0" w:colLast="0" w:name="_n9u6jh2y842p" w:id="27"/>
      <w:bookmarkEnd w:id="27"/>
      <w:r w:rsidDel="00000000" w:rsidR="00000000" w:rsidRPr="00000000">
        <w:rPr>
          <w:rFonts w:ascii="Times New Roman" w:cs="Times New Roman" w:eastAsia="Times New Roman" w:hAnsi="Times New Roman"/>
          <w:sz w:val="24"/>
          <w:szCs w:val="24"/>
          <w:rtl w:val="0"/>
        </w:rPr>
        <w:t xml:space="preserve">4.3 Sustainable Organisational Performance</w:t>
      </w:r>
    </w:p>
    <w:p w:rsidR="00000000" w:rsidDel="00000000" w:rsidP="00000000" w:rsidRDefault="00000000" w:rsidRPr="00000000" w14:paraId="00000070">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achieve sustainable business success, companies must be able to complement short-term achievements with the capability-building necessary to win in the future. Research into strategic HRM strongly suggests that systematic HR practices can be tied to an organisational result through their effect on such aspects as skills, motivation and the provision of opportunities to act (Jiang et al., 2012). </w:t>
      </w:r>
    </w:p>
    <w:p w:rsidR="00000000" w:rsidDel="00000000" w:rsidP="00000000" w:rsidRDefault="00000000" w:rsidRPr="00000000" w14:paraId="00000071">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JLR, this means that workforce planning, performance management and employee development must be viewed as one broad interconnected process. Workforce planning establishes future capability requirements; performance management allows to measure contributions and identify skill development needs; and training provides employees with necessary skills. Feedback from performance management is supposed to be used as a basis for forthcoming workforce planning. </w:t>
      </w:r>
    </w:p>
    <w:p w:rsidR="00000000" w:rsidDel="00000000" w:rsidP="00000000" w:rsidRDefault="00000000" w:rsidRPr="00000000" w14:paraId="00000072">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approach is more sustainable than just merely solving every problem related to skills shortages through recruitment. However, HR investment should still correspond to business goals. If the training provided to employees does not fit future business priorities, it will lead to spending of resources without appropriate outcomes, which should be taken into account when assessing any training programme.</w:t>
      </w:r>
    </w:p>
    <w:p w:rsidR="00000000" w:rsidDel="00000000" w:rsidP="00000000" w:rsidRDefault="00000000" w:rsidRPr="00000000" w14:paraId="00000073">
      <w:pPr>
        <w:pStyle w:val="Heading1"/>
        <w:ind w:right="-589.7244094488178"/>
        <w:jc w:val="both"/>
        <w:rPr>
          <w:rFonts w:ascii="Times New Roman" w:cs="Times New Roman" w:eastAsia="Times New Roman" w:hAnsi="Times New Roman"/>
          <w:sz w:val="24"/>
          <w:szCs w:val="24"/>
        </w:rPr>
      </w:pPr>
      <w:bookmarkStart w:colFirst="0" w:colLast="0" w:name="_4hw8i8rdwo6t" w:id="28"/>
      <w:bookmarkEnd w:id="28"/>
      <w:r w:rsidDel="00000000" w:rsidR="00000000" w:rsidRPr="00000000">
        <w:rPr>
          <w:rFonts w:ascii="Times New Roman" w:cs="Times New Roman" w:eastAsia="Times New Roman" w:hAnsi="Times New Roman"/>
          <w:sz w:val="24"/>
          <w:szCs w:val="24"/>
          <w:rtl w:val="0"/>
        </w:rPr>
        <w:t xml:space="preserve">5. Conclusion and Recommendations</w:t>
      </w:r>
    </w:p>
    <w:p w:rsidR="00000000" w:rsidDel="00000000" w:rsidP="00000000" w:rsidRDefault="00000000" w:rsidRPr="00000000" w14:paraId="00000074">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shows that the HR problems faced by JLR reflect larger trends in technological and labour market development. Changes that come, such as electrification, digitalisation, the need for specialists in the workforce, as well as diversity and shift in employee expectations, make predicting workforce solutions imperative. It is no longer enough to hire just more staff; at this point it is crucial for JLR to know the future skill needs required of its personnel.  Performance management must also change, moving away from infrequent performance appraisals to goal-setting approach and the continuous feedback mechanism. Nevertheless, measuring performance must be correctly balanced as the overemphasis on figures can impede innovation. Employee development must be all-round in view of skills gaps found.</w:t>
      </w:r>
    </w:p>
    <w:p w:rsidR="00000000" w:rsidDel="00000000" w:rsidP="00000000" w:rsidRDefault="00000000" w:rsidRPr="00000000" w14:paraId="00000075">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the research suggests that JLR should unify workforce planning, performance management and employee development into a strategic approach to talent management. Regular skills audits must serve for identification of skills shortages, while development programmes must focus on the areas that are of strategic importance, such as digital engineering and electrification. At the same time managers should be trained in providing fair and efficient reviews and JLR must check the efficiency of the programmes used. </w:t>
      </w:r>
    </w:p>
    <w:p w:rsidR="00000000" w:rsidDel="00000000" w:rsidP="00000000" w:rsidRDefault="00000000" w:rsidRPr="00000000" w14:paraId="00000076">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ind w:right="-589.724409448817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pStyle w:val="Heading3"/>
        <w:ind w:right="-589.7244094488178"/>
        <w:jc w:val="both"/>
        <w:rPr>
          <w:rFonts w:ascii="Times New Roman" w:cs="Times New Roman" w:eastAsia="Times New Roman" w:hAnsi="Times New Roman"/>
          <w:sz w:val="24"/>
          <w:szCs w:val="24"/>
        </w:rPr>
      </w:pPr>
      <w:bookmarkStart w:colFirst="0" w:colLast="0" w:name="_scnmeckbxadt" w:id="29"/>
      <w:bookmarkEnd w:id="29"/>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8B">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Aguinis, H. (2019) Performance Management. 4th edn. Chicago: Chicago Business Press.</w:t>
      </w:r>
    </w:p>
    <w:p w:rsidR="00000000" w:rsidDel="00000000" w:rsidP="00000000" w:rsidRDefault="00000000" w:rsidRPr="00000000" w14:paraId="0000008C">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M. and Taylor, S. (2023) Armstrong's Handbook of Human Resource Management Practice. 16th edn. London: Kogan Page.</w:t>
      </w:r>
    </w:p>
    <w:p w:rsidR="00000000" w:rsidDel="00000000" w:rsidP="00000000" w:rsidRDefault="00000000" w:rsidRPr="00000000" w14:paraId="0000008D">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Autor, D.H. (2015) ‘Why are there still so many jobs? The history and future of workplace automation’, Journal of Economic Perspectives, 29(3), pp. 3–30.</w:t>
      </w:r>
    </w:p>
    <w:p w:rsidR="00000000" w:rsidDel="00000000" w:rsidP="00000000" w:rsidRDefault="00000000" w:rsidRPr="00000000" w14:paraId="0000008E">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Barney, J. (1991) ‘Firm resources and sustained competitive advantage’, Journal of Management, 17(1), pp. 99–120.</w:t>
      </w:r>
    </w:p>
    <w:p w:rsidR="00000000" w:rsidDel="00000000" w:rsidP="00000000" w:rsidRDefault="00000000" w:rsidRPr="00000000" w14:paraId="0000008F">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Becker, G.S. (1993) Human Capital: A Theoretical and Empirical Analysis, with Special Reference to Education. 3rd edn. Chicago: University of Chicago Press.</w:t>
      </w:r>
    </w:p>
    <w:p w:rsidR="00000000" w:rsidDel="00000000" w:rsidP="00000000" w:rsidRDefault="00000000" w:rsidRPr="00000000" w14:paraId="00000090">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Boxall, P. and Purcell, J. (2016) Strategy and Human Resource Management. 4th edn. London: Palgrave Macmillan.</w:t>
      </w:r>
    </w:p>
    <w:p w:rsidR="00000000" w:rsidDel="00000000" w:rsidP="00000000" w:rsidRDefault="00000000" w:rsidRPr="00000000" w14:paraId="00000091">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CIPD (2023) Performance Management: Factsheet. London: Chartered Institute of Personnel and Development.</w:t>
      </w:r>
    </w:p>
    <w:p w:rsidR="00000000" w:rsidDel="00000000" w:rsidP="00000000" w:rsidRDefault="00000000" w:rsidRPr="00000000" w14:paraId="00000092">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CIPD (2024) Workforce Planning: Factsheet. London: Chartered Institute of Personnel and Development.</w:t>
      </w:r>
    </w:p>
    <w:p w:rsidR="00000000" w:rsidDel="00000000" w:rsidP="00000000" w:rsidRDefault="00000000" w:rsidRPr="00000000" w14:paraId="00000093">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 E.L. and Ryan, R.M. (2000) ‘The “what” and “why” of goal pursuits: Human needs and the self-determination of behaviour’, Psychological Inquiry, 11(4), pp. 227–268.</w:t>
      </w:r>
    </w:p>
    <w:p w:rsidR="00000000" w:rsidDel="00000000" w:rsidP="00000000" w:rsidRDefault="00000000" w:rsidRPr="00000000" w14:paraId="00000094">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Doran, G.T. (1981) ‘There’s a S.M.A.R.T. way to write management’s goals and objectives’, Management Review, 70(11), pp. 35–36.</w:t>
      </w:r>
    </w:p>
    <w:p w:rsidR="00000000" w:rsidDel="00000000" w:rsidP="00000000" w:rsidRDefault="00000000" w:rsidRPr="00000000" w14:paraId="00000095">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Equality Act 2010. London: The Stationery Office.</w:t>
      </w:r>
    </w:p>
    <w:p w:rsidR="00000000" w:rsidDel="00000000" w:rsidP="00000000" w:rsidRDefault="00000000" w:rsidRPr="00000000" w14:paraId="00000096">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Jaguar Land Rover Automotive plc (2024) Annual Report 2023/24. Coventry: Jaguar Land Rover Automotive plc.</w:t>
      </w:r>
    </w:p>
    <w:p w:rsidR="00000000" w:rsidDel="00000000" w:rsidP="00000000" w:rsidRDefault="00000000" w:rsidRPr="00000000" w14:paraId="00000097">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Jiang, K., Lepak, D.P., Hu, J. and Baer, J.C. (2012) ‘How does human resource management influence organizational outcomes? A meta-analytic investigation of mediating mechanisms’, Academy of Management Journal, 55(6), pp. 1264–1294.</w:t>
      </w:r>
    </w:p>
    <w:p w:rsidR="00000000" w:rsidDel="00000000" w:rsidP="00000000" w:rsidRDefault="00000000" w:rsidRPr="00000000" w14:paraId="00000098">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Kirkpatrick, J.D. and Kirkpatrick, W.K. (2016) Kirkpatrick's Four Levels of Training Evaluation. Alexandria, VA: ATD Press.</w:t>
      </w:r>
    </w:p>
    <w:p w:rsidR="00000000" w:rsidDel="00000000" w:rsidP="00000000" w:rsidRDefault="00000000" w:rsidRPr="00000000" w14:paraId="00000099">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Locke, E.A. and Latham, G.P. (2002) ‘Building a practically useful theory of goal setting and task motivation: A 35-year odyssey’, American Psychologist, 57(9), pp. 705–717.</w:t>
      </w:r>
    </w:p>
    <w:p w:rsidR="00000000" w:rsidDel="00000000" w:rsidP="00000000" w:rsidRDefault="00000000" w:rsidRPr="00000000" w14:paraId="0000009A">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Rousseau, D.M. (1995) Psychological Contracts in Organizations: Understanding Written and Unwritten Agreements. Thousand Oaks, CA: Sage.</w:t>
      </w:r>
    </w:p>
    <w:p w:rsidR="00000000" w:rsidDel="00000000" w:rsidP="00000000" w:rsidRDefault="00000000" w:rsidRPr="00000000" w14:paraId="0000009B">
      <w:pPr>
        <w:ind w:right="-589.72440944881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Shore, L.M., Randel, A.E., Chung, B.G., Dean, M.A., Ehrhart, K.H. and Singh, G. (2011) ‘Inclusion and diversity in work groups: A review and model for future research’, Journal of Management, 37(4), pp. 1262–1289.</w:t>
      </w:r>
    </w:p>
    <w:p w:rsidR="00000000" w:rsidDel="00000000" w:rsidP="00000000" w:rsidRDefault="00000000" w:rsidRPr="00000000" w14:paraId="0000009C">
      <w:pPr>
        <w:ind w:left="-283.46456692913375" w:right="-579.3307086614169" w:firstLine="0"/>
        <w:rPr>
          <w:rFonts w:ascii="Times New Roman" w:cs="Times New Roman" w:eastAsia="Times New Roman" w:hAnsi="Times New Roman"/>
          <w:b w:val="1"/>
          <w:bCs w:val="1"/>
          <w:sz w:val="32"/>
          <w:szCs w:val="32"/>
        </w:rPr>
      </w:pPr>
      <w:r w:rsidDel="00000000" w:rsidR="00000000" w:rsidRPr="00000000">
        <w:rPr>
          <w:rtl w:val="0"/>
        </w:rPr>
      </w:r>
    </w:p>
    <w:sectPr>
      <w:headerReference r:id="rId7" w:type="default"/>
      <w:footerReference r:id="rId8" w:type="default"/>
      <w:footerReference r:id="rId9" w:type="first"/>
      <w:pgSz w:h="16838" w:w="11906" w:orient="portrait"/>
      <w:pgMar w:bottom="1440" w:top="1440" w:left="850.3937007874016"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