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12CB87" w14:textId="55C2B99C" w:rsidR="00030C10" w:rsidRPr="00D74F73" w:rsidRDefault="00B210CD" w:rsidP="00D74F73">
      <w:pPr>
        <w:jc w:val="center"/>
        <w:rPr>
          <w:rFonts w:cstheme="minorHAnsi"/>
          <w:sz w:val="28"/>
          <w:szCs w:val="28"/>
        </w:rPr>
      </w:pPr>
      <w:r w:rsidRPr="00D74F73">
        <w:rPr>
          <w:rFonts w:cstheme="minorHAnsi"/>
          <w:sz w:val="28"/>
          <w:szCs w:val="28"/>
        </w:rPr>
        <w:t>Discuss the role of the Teaching Assistant as a provider of pastoral care to students.</w:t>
      </w:r>
    </w:p>
    <w:p w14:paraId="63612EB4" w14:textId="22499838" w:rsidR="001D6955" w:rsidRDefault="001D6955" w:rsidP="001D6955">
      <w:pPr>
        <w:jc w:val="center"/>
        <w:rPr>
          <w:rFonts w:cstheme="minorHAnsi"/>
          <w:sz w:val="28"/>
          <w:szCs w:val="28"/>
        </w:rPr>
      </w:pPr>
    </w:p>
    <w:p w14:paraId="7C61543D" w14:textId="77777777" w:rsidR="001D6955" w:rsidRPr="001D6955" w:rsidRDefault="001D6955" w:rsidP="001D6955">
      <w:pPr>
        <w:jc w:val="center"/>
        <w:rPr>
          <w:rFonts w:cstheme="minorHAnsi"/>
          <w:sz w:val="28"/>
          <w:szCs w:val="28"/>
        </w:rPr>
      </w:pPr>
    </w:p>
    <w:p w14:paraId="5EEE39DB" w14:textId="77777777" w:rsidR="0046708F" w:rsidRDefault="00844ED7" w:rsidP="001D6955">
      <w:pPr>
        <w:spacing w:line="360" w:lineRule="auto"/>
        <w:jc w:val="both"/>
        <w:rPr>
          <w:rFonts w:cstheme="minorHAnsi"/>
        </w:rPr>
      </w:pPr>
      <w:r>
        <w:rPr>
          <w:rFonts w:cstheme="minorHAnsi"/>
        </w:rPr>
        <w:t xml:space="preserve">Teaching Assistants have two main roles, supporting children’s learning and supporting the main class teacher (The School Run, </w:t>
      </w:r>
      <w:r w:rsidR="00E30440">
        <w:rPr>
          <w:rFonts w:cstheme="minorHAnsi"/>
        </w:rPr>
        <w:t>n.d.). Pastoral care is the provision the school makes to ensure the physical and emotional welfare of your child (</w:t>
      </w:r>
      <w:proofErr w:type="spellStart"/>
      <w:r w:rsidR="00E30440">
        <w:rPr>
          <w:rFonts w:cstheme="minorHAnsi"/>
        </w:rPr>
        <w:t>Schoolsmith</w:t>
      </w:r>
      <w:proofErr w:type="spellEnd"/>
      <w:r w:rsidR="00E30440">
        <w:rPr>
          <w:rFonts w:cstheme="minorHAnsi"/>
        </w:rPr>
        <w:t>, 2017).</w:t>
      </w:r>
      <w:r w:rsidR="005469B6">
        <w:rPr>
          <w:rFonts w:cstheme="minorHAnsi"/>
        </w:rPr>
        <w:t xml:space="preserve"> The value of teaching assistants has evidently risen over the years, their roles have changed also, TAs were</w:t>
      </w:r>
      <w:r w:rsidR="00B21518">
        <w:rPr>
          <w:rFonts w:cstheme="minorHAnsi"/>
        </w:rPr>
        <w:t xml:space="preserve"> </w:t>
      </w:r>
      <w:r w:rsidR="006772E5">
        <w:rPr>
          <w:rFonts w:cstheme="minorHAnsi"/>
        </w:rPr>
        <w:t xml:space="preserve">just </w:t>
      </w:r>
      <w:r w:rsidR="005469B6">
        <w:rPr>
          <w:rFonts w:cstheme="minorHAnsi"/>
        </w:rPr>
        <w:t>seen as members of staff to help out the teacher at the beginning, whereas now they are much more than that. T</w:t>
      </w:r>
      <w:r w:rsidR="00B21518">
        <w:rPr>
          <w:rFonts w:cstheme="minorHAnsi"/>
        </w:rPr>
        <w:t>eaching assistants are now involved with pastoral teams within schools, which means they are another pair of eyes and can attend to a particular ability group within the class (</w:t>
      </w:r>
      <w:proofErr w:type="spellStart"/>
      <w:r w:rsidR="00B21518">
        <w:rPr>
          <w:rFonts w:cstheme="minorHAnsi"/>
        </w:rPr>
        <w:t>Schoolsmith</w:t>
      </w:r>
      <w:proofErr w:type="spellEnd"/>
      <w:r w:rsidR="00B21518">
        <w:rPr>
          <w:rFonts w:cstheme="minorHAnsi"/>
        </w:rPr>
        <w:t xml:space="preserve">, 2017). </w:t>
      </w:r>
      <w:r w:rsidR="006772E5">
        <w:rPr>
          <w:rFonts w:cstheme="minorHAnsi"/>
        </w:rPr>
        <w:t xml:space="preserve">Pastoral teams use different techniques and strategies, depending on the school, to help with supporting pupils to the level they need. </w:t>
      </w:r>
    </w:p>
    <w:p w14:paraId="32E452D7" w14:textId="77777777" w:rsidR="0046708F" w:rsidRDefault="0046708F" w:rsidP="001D6955">
      <w:pPr>
        <w:spacing w:line="360" w:lineRule="auto"/>
        <w:jc w:val="both"/>
        <w:rPr>
          <w:rFonts w:cstheme="minorHAnsi"/>
        </w:rPr>
      </w:pPr>
    </w:p>
    <w:p w14:paraId="76A59418" w14:textId="06E794FB" w:rsidR="00A1744F" w:rsidRDefault="00A1744F" w:rsidP="001D6955">
      <w:pPr>
        <w:spacing w:line="360" w:lineRule="auto"/>
        <w:jc w:val="both"/>
        <w:rPr>
          <w:rFonts w:cstheme="minorHAnsi"/>
        </w:rPr>
      </w:pPr>
      <w:r>
        <w:rPr>
          <w:rFonts w:cstheme="minorHAnsi"/>
        </w:rPr>
        <w:t>Teaching assistants take on many duties within schools, such as supporting pupils who need help with their work, however, this does not mean they complete their work for th</w:t>
      </w:r>
      <w:r w:rsidR="0046708F">
        <w:rPr>
          <w:rFonts w:cstheme="minorHAnsi"/>
        </w:rPr>
        <w:t>em which can be mistaken for by other members of staff and pupils, especially if the TA is scribing for a pupil.</w:t>
      </w:r>
      <w:r>
        <w:rPr>
          <w:rFonts w:cstheme="minorHAnsi"/>
        </w:rPr>
        <w:t xml:space="preserve"> </w:t>
      </w:r>
      <w:r w:rsidR="0046708F">
        <w:rPr>
          <w:rFonts w:cstheme="minorHAnsi"/>
        </w:rPr>
        <w:t xml:space="preserve">TAs help pupils with their class work in different ways, whether it is to read off the board or workbooks for them, scribe for them if they are struggling with writing or even rewording questions given to help the pupil with what is being asked from them. </w:t>
      </w:r>
    </w:p>
    <w:p w14:paraId="59FCEC91" w14:textId="3D16406B" w:rsidR="0028686C" w:rsidRDefault="0046708F" w:rsidP="00C2071A">
      <w:pPr>
        <w:spacing w:line="360" w:lineRule="auto"/>
        <w:jc w:val="both"/>
        <w:rPr>
          <w:rFonts w:cstheme="minorHAnsi"/>
        </w:rPr>
      </w:pPr>
      <w:r>
        <w:rPr>
          <w:rFonts w:cstheme="minorHAnsi"/>
        </w:rPr>
        <w:t>Another way TAs support within schools is by providing small group support to pupils who need it. Groups are held for different subjects, such as Maths and English, to help pupils that are below average in their year group to give them more support with different areas of the subject they struggle with, this gives pupils more confidence in themselves and in the subject area.</w:t>
      </w:r>
      <w:r w:rsidR="0028686C">
        <w:rPr>
          <w:rFonts w:cstheme="minorHAnsi"/>
        </w:rPr>
        <w:t xml:space="preserve"> As well as being a support to the pupils, TAs are a massive support to the teachers too, from preparing for lessons and tidying up the classroom after the pupils leave to putting up displays around the school. Teachers now rely on teaching assistants more than ever, as they are another pair of eyes in the classroom, they help with supporting the pupils when they need it so the teacher can carry on teaching which allows lessons to run smoothly</w:t>
      </w:r>
      <w:r w:rsidR="00955B39">
        <w:rPr>
          <w:rFonts w:cstheme="minorHAnsi"/>
        </w:rPr>
        <w:t xml:space="preserve">. </w:t>
      </w:r>
    </w:p>
    <w:p w14:paraId="19B222DD" w14:textId="61F03187" w:rsidR="00955B39" w:rsidRDefault="00955B39" w:rsidP="00C2071A">
      <w:pPr>
        <w:spacing w:line="360" w:lineRule="auto"/>
        <w:jc w:val="both"/>
        <w:rPr>
          <w:rFonts w:cstheme="minorHAnsi"/>
        </w:rPr>
      </w:pPr>
    </w:p>
    <w:p w14:paraId="56A8FF8D" w14:textId="2986835F" w:rsidR="00955B39" w:rsidRDefault="00955B39" w:rsidP="00C2071A">
      <w:pPr>
        <w:spacing w:line="360" w:lineRule="auto"/>
        <w:jc w:val="both"/>
        <w:rPr>
          <w:rFonts w:cstheme="minorHAnsi"/>
        </w:rPr>
      </w:pPr>
      <w:r>
        <w:rPr>
          <w:rFonts w:cstheme="minorHAnsi"/>
        </w:rPr>
        <w:lastRenderedPageBreak/>
        <w:t>A research was carried out in 2002 by Dorothy Watkinson</w:t>
      </w:r>
      <w:r w:rsidR="00E8181F">
        <w:rPr>
          <w:rFonts w:cstheme="minorHAnsi"/>
        </w:rPr>
        <w:t xml:space="preserve"> that</w:t>
      </w:r>
      <w:r>
        <w:rPr>
          <w:rFonts w:cstheme="minorHAnsi"/>
        </w:rPr>
        <w:t xml:space="preserve"> looked into role of teaching assis</w:t>
      </w:r>
      <w:r w:rsidR="00E8181F">
        <w:rPr>
          <w:rFonts w:cstheme="minorHAnsi"/>
        </w:rPr>
        <w:t>tants, Watkinson interviewed many teaching assistants and their description of their roles. One TA said</w:t>
      </w:r>
    </w:p>
    <w:p w14:paraId="0867E777" w14:textId="6A3D7100" w:rsidR="00E8181F" w:rsidRDefault="00E8181F" w:rsidP="00E8181F">
      <w:pPr>
        <w:pStyle w:val="NormalWeb"/>
        <w:ind w:left="720"/>
        <w:rPr>
          <w:rFonts w:asciiTheme="minorHAnsi" w:hAnsiTheme="minorHAnsi" w:cstheme="minorHAnsi"/>
        </w:rPr>
      </w:pPr>
      <w:r w:rsidRPr="00E8181F">
        <w:rPr>
          <w:rFonts w:asciiTheme="minorHAnsi" w:hAnsiTheme="minorHAnsi" w:cstheme="minorHAnsi"/>
          <w:i/>
          <w:iCs/>
        </w:rPr>
        <w:t xml:space="preserve">The role of the TA and LSA has evolved over the years from being an assistant to the teacher to </w:t>
      </w:r>
      <w:proofErr w:type="gramStart"/>
      <w:r w:rsidRPr="00E8181F">
        <w:rPr>
          <w:rFonts w:asciiTheme="minorHAnsi" w:hAnsiTheme="minorHAnsi" w:cstheme="minorHAnsi"/>
          <w:i/>
          <w:iCs/>
        </w:rPr>
        <w:t>being</w:t>
      </w:r>
      <w:proofErr w:type="gramEnd"/>
      <w:r w:rsidRPr="00E8181F">
        <w:rPr>
          <w:rFonts w:asciiTheme="minorHAnsi" w:hAnsiTheme="minorHAnsi" w:cstheme="minorHAnsi"/>
          <w:i/>
          <w:iCs/>
        </w:rPr>
        <w:t xml:space="preserve"> a teaching assistant. They have more responsibility and work with children with learning and behavioural difficulties to variable degrees. It is known that the support is appreciated within the </w:t>
      </w:r>
      <w:proofErr w:type="gramStart"/>
      <w:r w:rsidRPr="00E8181F">
        <w:rPr>
          <w:rFonts w:asciiTheme="minorHAnsi" w:hAnsiTheme="minorHAnsi" w:cstheme="minorHAnsi"/>
          <w:i/>
          <w:iCs/>
        </w:rPr>
        <w:t>school</w:t>
      </w:r>
      <w:proofErr w:type="gramEnd"/>
      <w:r w:rsidRPr="00E8181F">
        <w:rPr>
          <w:rFonts w:asciiTheme="minorHAnsi" w:hAnsiTheme="minorHAnsi" w:cstheme="minorHAnsi"/>
          <w:i/>
          <w:iCs/>
        </w:rPr>
        <w:t xml:space="preserve"> but the pay does not reflect the change in duties </w:t>
      </w:r>
      <w:r>
        <w:rPr>
          <w:rFonts w:asciiTheme="minorHAnsi" w:hAnsiTheme="minorHAnsi" w:cstheme="minorHAnsi"/>
        </w:rPr>
        <w:t>(Watkinson, 2002, page 72)</w:t>
      </w:r>
    </w:p>
    <w:p w14:paraId="66FC44AE" w14:textId="76E3ADB6" w:rsidR="004161BA" w:rsidRDefault="00DF4E6F" w:rsidP="004161BA">
      <w:pPr>
        <w:pStyle w:val="NormalWeb"/>
        <w:spacing w:line="360" w:lineRule="auto"/>
        <w:rPr>
          <w:rFonts w:asciiTheme="minorHAnsi" w:hAnsiTheme="minorHAnsi" w:cstheme="minorHAnsi"/>
        </w:rPr>
      </w:pPr>
      <w:r>
        <w:rPr>
          <w:rFonts w:asciiTheme="minorHAnsi" w:hAnsiTheme="minorHAnsi" w:cstheme="minorHAnsi"/>
        </w:rPr>
        <w:t>From this quote given from one of the TAs Watkinson interviewed, it shows that although teaching assistants have taken on more roles and responsibilities within the school, they are still treated as minor members of staff and their pay rates show this</w:t>
      </w:r>
      <w:r w:rsidR="004161BA">
        <w:rPr>
          <w:rFonts w:asciiTheme="minorHAnsi" w:hAnsiTheme="minorHAnsi" w:cstheme="minorHAnsi"/>
        </w:rPr>
        <w:t>, however this was the only issue brought to light, the other comments made were all positive reflections on the job roles.</w:t>
      </w:r>
    </w:p>
    <w:p w14:paraId="1F38C321" w14:textId="621ED515" w:rsidR="003B55ED" w:rsidRDefault="004161BA" w:rsidP="003B55ED">
      <w:pPr>
        <w:pStyle w:val="NormalWeb"/>
        <w:spacing w:line="360" w:lineRule="auto"/>
        <w:rPr>
          <w:rFonts w:asciiTheme="minorHAnsi" w:hAnsiTheme="minorHAnsi" w:cstheme="minorHAnsi"/>
          <w:color w:val="0C0C0C"/>
        </w:rPr>
      </w:pPr>
      <w:r w:rsidRPr="003B55ED">
        <w:rPr>
          <w:rFonts w:asciiTheme="minorHAnsi" w:hAnsiTheme="minorHAnsi" w:cstheme="minorHAnsi"/>
        </w:rPr>
        <w:t xml:space="preserve">Since the teaching assistants have taken on the duty of pastoral care within schools, the number of TAs employed has increased majorly, this is down the amount of SEN (special educational needs) </w:t>
      </w:r>
      <w:r w:rsidR="003B55ED" w:rsidRPr="003B55ED">
        <w:rPr>
          <w:rFonts w:asciiTheme="minorHAnsi" w:hAnsiTheme="minorHAnsi" w:cstheme="minorHAnsi"/>
        </w:rPr>
        <w:t xml:space="preserve">pupils rising more year by year. The Department for Education (n.d.) states that </w:t>
      </w:r>
      <w:r w:rsidR="00D14451">
        <w:rPr>
          <w:rFonts w:asciiTheme="minorHAnsi" w:hAnsiTheme="minorHAnsi" w:cstheme="minorHAnsi"/>
          <w:color w:val="0C0C0C"/>
        </w:rPr>
        <w:t>t</w:t>
      </w:r>
      <w:r w:rsidR="003B55ED" w:rsidRPr="003B55ED">
        <w:rPr>
          <w:rFonts w:asciiTheme="minorHAnsi" w:hAnsiTheme="minorHAnsi" w:cstheme="minorHAnsi"/>
          <w:color w:val="0C0C0C"/>
        </w:rPr>
        <w:t>he number of pupils with SEN increased from 1.24 million pupils in 2017 to 1.28 million pupils in 2018</w:t>
      </w:r>
      <w:r w:rsidR="003B55ED">
        <w:rPr>
          <w:rFonts w:asciiTheme="minorHAnsi" w:hAnsiTheme="minorHAnsi" w:cstheme="minorHAnsi"/>
          <w:color w:val="0C0C0C"/>
        </w:rPr>
        <w:t xml:space="preserve">. </w:t>
      </w:r>
      <w:r w:rsidR="009924C8">
        <w:rPr>
          <w:rFonts w:asciiTheme="minorHAnsi" w:hAnsiTheme="minorHAnsi" w:cstheme="minorHAnsi"/>
          <w:color w:val="0C0C0C"/>
        </w:rPr>
        <w:t xml:space="preserve">There is a teaching assistant required in most classes in recent years, both in primary and secondary years. </w:t>
      </w:r>
    </w:p>
    <w:p w14:paraId="53E16DA8" w14:textId="2B7686BB" w:rsidR="009924C8" w:rsidRDefault="009924C8" w:rsidP="003B55ED">
      <w:pPr>
        <w:pStyle w:val="NormalWeb"/>
        <w:spacing w:line="360" w:lineRule="auto"/>
        <w:rPr>
          <w:rFonts w:asciiTheme="minorHAnsi" w:hAnsiTheme="minorHAnsi" w:cstheme="minorHAnsi"/>
          <w:color w:val="0C0C0C"/>
        </w:rPr>
      </w:pPr>
      <w:r>
        <w:rPr>
          <w:rFonts w:asciiTheme="minorHAnsi" w:hAnsiTheme="minorHAnsi" w:cstheme="minorHAnsi"/>
          <w:color w:val="0C0C0C"/>
        </w:rPr>
        <w:t xml:space="preserve">Being a teaching assistant in secondary schools can be a challenge to give the best pastoral care, this is because all classes move about, not many TAs are assigned to one class alone and this can be difficult as some children find it hard to open up to their elders and if there is a different TA coming into the class for support all of the time. This can mean the pupil may not be comfortable asking for help or passing on any problems which could result to them not learning to the potential they should be. As a teaching assistant, I have witnessed this first-hand in School A, as there was a shortage of TAs at a particular time. During this time, there were many changes to which classes the TAs supported and as a result of this a couple of children within a certain class ended up </w:t>
      </w:r>
      <w:r w:rsidR="00A52F43">
        <w:rPr>
          <w:rFonts w:asciiTheme="minorHAnsi" w:hAnsiTheme="minorHAnsi" w:cstheme="minorHAnsi"/>
          <w:color w:val="0C0C0C"/>
        </w:rPr>
        <w:t xml:space="preserve">struggling a lot and it showed in their class work. </w:t>
      </w:r>
      <w:r w:rsidR="009832EC">
        <w:rPr>
          <w:rFonts w:asciiTheme="minorHAnsi" w:hAnsiTheme="minorHAnsi" w:cstheme="minorHAnsi"/>
          <w:color w:val="0C0C0C"/>
        </w:rPr>
        <w:t>It is important that children feel comfortable with the TA supporting them as it will allow them to open up and ask for help when they need it.</w:t>
      </w:r>
    </w:p>
    <w:p w14:paraId="7D1B7A70" w14:textId="599D5521" w:rsidR="0014585D" w:rsidRDefault="0014585D" w:rsidP="003B55ED">
      <w:pPr>
        <w:pStyle w:val="NormalWeb"/>
        <w:spacing w:line="360" w:lineRule="auto"/>
        <w:rPr>
          <w:rFonts w:asciiTheme="minorHAnsi" w:hAnsiTheme="minorHAnsi" w:cstheme="minorHAnsi"/>
          <w:color w:val="0C0C0C"/>
        </w:rPr>
      </w:pPr>
      <w:r>
        <w:rPr>
          <w:rFonts w:asciiTheme="minorHAnsi" w:hAnsiTheme="minorHAnsi" w:cstheme="minorHAnsi"/>
          <w:color w:val="0C0C0C"/>
        </w:rPr>
        <w:lastRenderedPageBreak/>
        <w:t>On the other hand, teaching assistants in primary schools are assigned to one classroom only, and as the children stay in that one class all day, it is easier for the TAs to get to the know the children and form good relationship with them. This makes it so much easier for the children to feel comfortable with the TA with being around them all the time so will increase their confidence and level of work from a younger age, which will set them for when they get to their secondary years of school.</w:t>
      </w:r>
    </w:p>
    <w:p w14:paraId="03D7B4D9" w14:textId="6CF9C6CC" w:rsidR="00FE2021" w:rsidRDefault="000F069A" w:rsidP="003B55ED">
      <w:pPr>
        <w:pStyle w:val="NormalWeb"/>
        <w:spacing w:line="360" w:lineRule="auto"/>
        <w:rPr>
          <w:rFonts w:asciiTheme="minorHAnsi" w:hAnsiTheme="minorHAnsi" w:cstheme="minorHAnsi"/>
          <w:color w:val="0C0C0C"/>
        </w:rPr>
      </w:pPr>
      <w:r>
        <w:rPr>
          <w:rFonts w:asciiTheme="minorHAnsi" w:hAnsiTheme="minorHAnsi" w:cstheme="minorHAnsi"/>
          <w:color w:val="0C0C0C"/>
        </w:rPr>
        <w:t>The role of teaching assistants having a massive impact on schools</w:t>
      </w:r>
      <w:r w:rsidR="005D35FD">
        <w:rPr>
          <w:rFonts w:asciiTheme="minorHAnsi" w:hAnsiTheme="minorHAnsi" w:cstheme="minorHAnsi"/>
          <w:color w:val="0C0C0C"/>
        </w:rPr>
        <w:t>, especially with the teachers,</w:t>
      </w:r>
      <w:r>
        <w:rPr>
          <w:rFonts w:asciiTheme="minorHAnsi" w:hAnsiTheme="minorHAnsi" w:cstheme="minorHAnsi"/>
          <w:color w:val="0C0C0C"/>
        </w:rPr>
        <w:t xml:space="preserve"> is backed up by the evidence given by Peter Blatchford et al from the Institute of Education, the results they drew were that </w:t>
      </w:r>
    </w:p>
    <w:p w14:paraId="1D3C1014" w14:textId="5AA8F76D" w:rsidR="000F069A" w:rsidRPr="000F069A" w:rsidRDefault="000F069A" w:rsidP="000F069A">
      <w:pPr>
        <w:pStyle w:val="NormalWeb"/>
        <w:ind w:left="720"/>
        <w:rPr>
          <w:rFonts w:asciiTheme="minorHAnsi" w:hAnsiTheme="minorHAnsi" w:cstheme="minorHAnsi"/>
          <w:i/>
          <w:iCs/>
        </w:rPr>
      </w:pPr>
      <w:r w:rsidRPr="000F069A">
        <w:rPr>
          <w:rFonts w:asciiTheme="minorHAnsi" w:hAnsiTheme="minorHAnsi" w:cstheme="minorHAnsi"/>
          <w:i/>
          <w:iCs/>
        </w:rPr>
        <w:t xml:space="preserve">Teachers appear to view the TAs as thoroughly beneficial, particularly to themselves. </w:t>
      </w:r>
      <w:r w:rsidRPr="000F069A">
        <w:rPr>
          <w:rFonts w:asciiTheme="minorHAnsi" w:hAnsiTheme="minorHAnsi" w:cstheme="minorHAnsi"/>
          <w:i/>
          <w:iCs/>
        </w:rPr>
        <w:t xml:space="preserve"> </w:t>
      </w:r>
      <w:r w:rsidRPr="000F069A">
        <w:rPr>
          <w:rFonts w:asciiTheme="minorHAnsi" w:hAnsiTheme="minorHAnsi" w:cstheme="minorHAnsi"/>
          <w:i/>
          <w:iCs/>
        </w:rPr>
        <w:t xml:space="preserve">The words chosen are indicative of genuine pleasure, relief and gratitude. They seem spontaneous and heartfelt. </w:t>
      </w:r>
    </w:p>
    <w:p w14:paraId="63467B32" w14:textId="69422FA1" w:rsidR="005D35FD" w:rsidRDefault="000F069A" w:rsidP="005D35FD">
      <w:pPr>
        <w:pStyle w:val="NormalWeb"/>
        <w:ind w:left="720"/>
        <w:rPr>
          <w:rFonts w:asciiTheme="minorHAnsi" w:hAnsiTheme="minorHAnsi" w:cstheme="minorHAnsi"/>
          <w:i/>
          <w:iCs/>
        </w:rPr>
      </w:pPr>
      <w:r w:rsidRPr="000F069A">
        <w:rPr>
          <w:rFonts w:asciiTheme="minorHAnsi" w:hAnsiTheme="minorHAnsi" w:cstheme="minorHAnsi"/>
          <w:i/>
          <w:iCs/>
        </w:rPr>
        <w:t>“It is brilliant!” (34) (Y5)</w:t>
      </w:r>
      <w:r>
        <w:rPr>
          <w:rFonts w:asciiTheme="minorHAnsi" w:hAnsiTheme="minorHAnsi" w:cstheme="minorHAnsi"/>
          <w:i/>
          <w:iCs/>
        </w:rPr>
        <w:br/>
      </w:r>
      <w:r w:rsidRPr="000F069A">
        <w:rPr>
          <w:rFonts w:asciiTheme="minorHAnsi" w:hAnsiTheme="minorHAnsi" w:cstheme="minorHAnsi"/>
          <w:i/>
          <w:iCs/>
        </w:rPr>
        <w:t>“Made a huge difference - my TA is excellent</w:t>
      </w:r>
      <w:proofErr w:type="gramStart"/>
      <w:r w:rsidRPr="000F069A">
        <w:rPr>
          <w:rFonts w:asciiTheme="minorHAnsi" w:hAnsiTheme="minorHAnsi" w:cstheme="minorHAnsi"/>
          <w:i/>
          <w:iCs/>
        </w:rPr>
        <w:t>.....</w:t>
      </w:r>
      <w:proofErr w:type="gramEnd"/>
      <w:r w:rsidRPr="000F069A">
        <w:rPr>
          <w:rFonts w:asciiTheme="minorHAnsi" w:hAnsiTheme="minorHAnsi" w:cstheme="minorHAnsi"/>
          <w:i/>
          <w:iCs/>
        </w:rPr>
        <w:t xml:space="preserve">” (Y6) </w:t>
      </w:r>
      <w:r w:rsidR="005D35FD">
        <w:rPr>
          <w:rFonts w:asciiTheme="minorHAnsi" w:hAnsiTheme="minorHAnsi" w:cstheme="minorHAnsi"/>
          <w:i/>
          <w:iCs/>
        </w:rPr>
        <w:br/>
      </w:r>
      <w:r w:rsidRPr="000F069A">
        <w:rPr>
          <w:rFonts w:asciiTheme="minorHAnsi" w:hAnsiTheme="minorHAnsi" w:cstheme="minorHAnsi"/>
          <w:i/>
          <w:iCs/>
        </w:rPr>
        <w:t xml:space="preserve">“Amazing difference!” (Y6) </w:t>
      </w:r>
      <w:r>
        <w:rPr>
          <w:rFonts w:asciiTheme="minorHAnsi" w:hAnsiTheme="minorHAnsi" w:cstheme="minorHAnsi"/>
          <w:i/>
          <w:iCs/>
        </w:rPr>
        <w:br/>
      </w:r>
      <w:r w:rsidRPr="000F069A">
        <w:rPr>
          <w:rFonts w:asciiTheme="minorHAnsi" w:hAnsiTheme="minorHAnsi" w:cstheme="minorHAnsi"/>
          <w:i/>
          <w:iCs/>
        </w:rPr>
        <w:t xml:space="preserve">“In a nutshell, I don’t think I could have coped without an LSA in my class.” (26) (Y5) </w:t>
      </w:r>
      <w:r w:rsidR="005D35FD" w:rsidRPr="005D35FD">
        <w:rPr>
          <w:rFonts w:asciiTheme="minorHAnsi" w:hAnsiTheme="minorHAnsi" w:cstheme="minorHAnsi"/>
        </w:rPr>
        <w:t xml:space="preserve">(Blatchford P et al, </w:t>
      </w:r>
      <w:proofErr w:type="spellStart"/>
      <w:r w:rsidR="005D35FD" w:rsidRPr="005D35FD">
        <w:rPr>
          <w:rFonts w:asciiTheme="minorHAnsi" w:hAnsiTheme="minorHAnsi" w:cstheme="minorHAnsi"/>
        </w:rPr>
        <w:t>n.d</w:t>
      </w:r>
      <w:proofErr w:type="spellEnd"/>
      <w:r w:rsidR="005D35FD" w:rsidRPr="005D35FD">
        <w:rPr>
          <w:rFonts w:asciiTheme="minorHAnsi" w:hAnsiTheme="minorHAnsi" w:cstheme="minorHAnsi"/>
        </w:rPr>
        <w:t>, page 36)</w:t>
      </w:r>
    </w:p>
    <w:p w14:paraId="2B2A31AB" w14:textId="515C2DE7" w:rsidR="005D35FD" w:rsidRDefault="005D35FD" w:rsidP="005D35FD">
      <w:pPr>
        <w:pStyle w:val="NormalWeb"/>
        <w:spacing w:line="360" w:lineRule="auto"/>
        <w:rPr>
          <w:rFonts w:asciiTheme="minorHAnsi" w:hAnsiTheme="minorHAnsi" w:cstheme="minorHAnsi"/>
        </w:rPr>
      </w:pPr>
      <w:r>
        <w:rPr>
          <w:rFonts w:asciiTheme="minorHAnsi" w:hAnsiTheme="minorHAnsi" w:cstheme="minorHAnsi"/>
        </w:rPr>
        <w:t xml:space="preserve">Another teacher had made a comment of </w:t>
      </w:r>
    </w:p>
    <w:p w14:paraId="6879C6FE" w14:textId="2BE801A0" w:rsidR="005D35FD" w:rsidRDefault="005D35FD" w:rsidP="005D35FD">
      <w:pPr>
        <w:pStyle w:val="NormalWeb"/>
        <w:ind w:left="720"/>
        <w:rPr>
          <w:rFonts w:asciiTheme="minorHAnsi" w:hAnsiTheme="minorHAnsi" w:cstheme="minorHAnsi"/>
        </w:rPr>
      </w:pPr>
      <w:r w:rsidRPr="005D35FD">
        <w:rPr>
          <w:rFonts w:asciiTheme="minorHAnsi" w:hAnsiTheme="minorHAnsi" w:cstheme="minorHAnsi"/>
          <w:i/>
          <w:iCs/>
        </w:rPr>
        <w:t xml:space="preserve">“My support assistant has given valuable input to my special needs group. She can explain mathematical problems by giving the group extra coaching. She is also able to read questions to poorer readers. The lower ability children gain in confidence as a result of being more able to share their problems.” (Y5) </w:t>
      </w:r>
      <w:r w:rsidRPr="005D35FD">
        <w:rPr>
          <w:rFonts w:asciiTheme="minorHAnsi" w:hAnsiTheme="minorHAnsi" w:cstheme="minorHAnsi"/>
        </w:rPr>
        <w:t>(Blatchford</w:t>
      </w:r>
      <w:r>
        <w:rPr>
          <w:rFonts w:asciiTheme="minorHAnsi" w:hAnsiTheme="minorHAnsi" w:cstheme="minorHAnsi"/>
        </w:rPr>
        <w:t xml:space="preserve"> P</w:t>
      </w:r>
      <w:r w:rsidRPr="005D35FD">
        <w:rPr>
          <w:rFonts w:asciiTheme="minorHAnsi" w:hAnsiTheme="minorHAnsi" w:cstheme="minorHAnsi"/>
        </w:rPr>
        <w:t xml:space="preserve"> et al, </w:t>
      </w:r>
      <w:proofErr w:type="spellStart"/>
      <w:r w:rsidRPr="005D35FD">
        <w:rPr>
          <w:rFonts w:asciiTheme="minorHAnsi" w:hAnsiTheme="minorHAnsi" w:cstheme="minorHAnsi"/>
        </w:rPr>
        <w:t>n.d</w:t>
      </w:r>
      <w:proofErr w:type="spellEnd"/>
      <w:r w:rsidRPr="005D35FD">
        <w:rPr>
          <w:rFonts w:asciiTheme="minorHAnsi" w:hAnsiTheme="minorHAnsi" w:cstheme="minorHAnsi"/>
        </w:rPr>
        <w:t>, page 36)</w:t>
      </w:r>
    </w:p>
    <w:p w14:paraId="59ACF5C5" w14:textId="2845561A" w:rsidR="005D35FD" w:rsidRPr="005D35FD" w:rsidRDefault="005D35FD" w:rsidP="005D35FD">
      <w:pPr>
        <w:pStyle w:val="NormalWeb"/>
        <w:rPr>
          <w:rFonts w:asciiTheme="minorHAnsi" w:hAnsiTheme="minorHAnsi" w:cstheme="minorHAnsi"/>
        </w:rPr>
      </w:pPr>
      <w:r>
        <w:rPr>
          <w:rFonts w:asciiTheme="minorHAnsi" w:hAnsiTheme="minorHAnsi" w:cstheme="minorHAnsi"/>
        </w:rPr>
        <w:t xml:space="preserve">This evidence evidently shows that the roles played by teaching assistants are vital within schools, to make lessons run smoothly by not only supporting the children but by supporting the teacher also. </w:t>
      </w:r>
    </w:p>
    <w:p w14:paraId="5859DDA5" w14:textId="5A3D9958" w:rsidR="005D35FD" w:rsidRDefault="00DB25A1" w:rsidP="005D35FD">
      <w:pPr>
        <w:pStyle w:val="NormalWeb"/>
        <w:spacing w:line="360" w:lineRule="auto"/>
        <w:rPr>
          <w:rFonts w:asciiTheme="minorHAnsi" w:hAnsiTheme="minorHAnsi" w:cstheme="minorHAnsi"/>
        </w:rPr>
      </w:pPr>
      <w:r>
        <w:rPr>
          <w:rFonts w:asciiTheme="minorHAnsi" w:hAnsiTheme="minorHAnsi" w:cstheme="minorHAnsi"/>
        </w:rPr>
        <w:t xml:space="preserve">Maslow’s Hierarchy of Needs helps with growth in a person both physically and mentally, McLeod (2018) tells us that the needs lower down in the hierarchy must be satisfied before individuals can attend to needs higher up. The needs lower down on the hierarchy consist of physiological needs, which are the basic needs such as water, food, somewhere to sleep, clothing and air. Safety needs are also low on the hierarchy, involving personal security, resources, health and property. Love and belonging – friendships, family and sense of </w:t>
      </w:r>
      <w:r>
        <w:rPr>
          <w:rFonts w:asciiTheme="minorHAnsi" w:hAnsiTheme="minorHAnsi" w:cstheme="minorHAnsi"/>
        </w:rPr>
        <w:lastRenderedPageBreak/>
        <w:t>connection, esteem – respect, self-esteem, status and strength and self – actualization – the desire to become the most that one can be, are higher up on the hierarchy. All these areas of the hierarchy</w:t>
      </w:r>
      <w:r w:rsidR="00F85110">
        <w:rPr>
          <w:rFonts w:asciiTheme="minorHAnsi" w:hAnsiTheme="minorHAnsi" w:cstheme="minorHAnsi"/>
        </w:rPr>
        <w:t xml:space="preserve"> are very important needs for a human. In a school setting, teaching assistants help support children with these needs, one of the roles of a TA is pastoral care which links in with t</w:t>
      </w:r>
      <w:r w:rsidR="00591FC1">
        <w:rPr>
          <w:rFonts w:asciiTheme="minorHAnsi" w:hAnsiTheme="minorHAnsi" w:cstheme="minorHAnsi"/>
        </w:rPr>
        <w:t>his theory</w:t>
      </w:r>
      <w:r w:rsidR="00F85110">
        <w:rPr>
          <w:rFonts w:asciiTheme="minorHAnsi" w:hAnsiTheme="minorHAnsi" w:cstheme="minorHAnsi"/>
        </w:rPr>
        <w:t xml:space="preserve">. Maslow’s hierarchy of needs is a good structure to follow as a TA, when supporting a </w:t>
      </w:r>
      <w:r w:rsidR="00591FC1">
        <w:rPr>
          <w:rFonts w:asciiTheme="minorHAnsi" w:hAnsiTheme="minorHAnsi" w:cstheme="minorHAnsi"/>
        </w:rPr>
        <w:t>child,</w:t>
      </w:r>
      <w:r w:rsidR="00F85110">
        <w:rPr>
          <w:rFonts w:asciiTheme="minorHAnsi" w:hAnsiTheme="minorHAnsi" w:cstheme="minorHAnsi"/>
        </w:rPr>
        <w:t xml:space="preserve"> they can make sure every </w:t>
      </w:r>
      <w:r w:rsidR="00591FC1">
        <w:rPr>
          <w:rFonts w:asciiTheme="minorHAnsi" w:hAnsiTheme="minorHAnsi" w:cstheme="minorHAnsi"/>
        </w:rPr>
        <w:t>need is seen to</w:t>
      </w:r>
      <w:r w:rsidR="00D74F73">
        <w:rPr>
          <w:rFonts w:asciiTheme="minorHAnsi" w:hAnsiTheme="minorHAnsi" w:cstheme="minorHAnsi"/>
        </w:rPr>
        <w:t>o.</w:t>
      </w:r>
    </w:p>
    <w:p w14:paraId="0830BBBC" w14:textId="6B038B75" w:rsidR="00D74F73" w:rsidRDefault="00D74F73" w:rsidP="005D35FD">
      <w:pPr>
        <w:pStyle w:val="NormalWeb"/>
        <w:spacing w:line="360" w:lineRule="auto"/>
        <w:rPr>
          <w:rFonts w:asciiTheme="minorHAnsi" w:hAnsiTheme="minorHAnsi" w:cstheme="minorHAnsi"/>
        </w:rPr>
      </w:pPr>
      <w:r>
        <w:rPr>
          <w:rFonts w:asciiTheme="minorHAnsi" w:hAnsiTheme="minorHAnsi" w:cstheme="minorHAnsi"/>
        </w:rPr>
        <w:t xml:space="preserve">To conclude, I think that the role of teaching assistants has dramatically changed over the years, they were seen as a classroom helper at the start, however they are now seen as so much more than that. TAs have taken on so much more duties over the years, one being pastoral care, TAs are now involved in pastoral groups which allow them to give the children the support that they need. Teaching assistants are relied on to support the children with special educational needs in all year groups, which helps the teaching staff as they can carry on with their lessons whilst someone trained can support the children. </w:t>
      </w:r>
      <w:r w:rsidR="00BE3E96">
        <w:rPr>
          <w:rFonts w:asciiTheme="minorHAnsi" w:hAnsiTheme="minorHAnsi" w:cstheme="minorHAnsi"/>
        </w:rPr>
        <w:t xml:space="preserve">Not only do teaching assistants help with supporting in classrooms with work, they are a source of help at all times, whenever needed they are there to support with any problems that may arise. </w:t>
      </w:r>
      <w:r w:rsidR="002820C9">
        <w:rPr>
          <w:rFonts w:asciiTheme="minorHAnsi" w:hAnsiTheme="minorHAnsi" w:cstheme="minorHAnsi"/>
        </w:rPr>
        <w:t>Teaching assistants provide a lot of pastoral support more now than ever and it is evident within schools.</w:t>
      </w:r>
    </w:p>
    <w:p w14:paraId="5D1CB402" w14:textId="77777777" w:rsidR="00D74F73" w:rsidRPr="005D35FD" w:rsidRDefault="00D74F73" w:rsidP="005D35FD">
      <w:pPr>
        <w:pStyle w:val="NormalWeb"/>
        <w:spacing w:line="360" w:lineRule="auto"/>
        <w:rPr>
          <w:rFonts w:asciiTheme="minorHAnsi" w:hAnsiTheme="minorHAnsi" w:cstheme="minorHAnsi"/>
        </w:rPr>
      </w:pPr>
    </w:p>
    <w:p w14:paraId="602B6579" w14:textId="4490D711" w:rsidR="000F069A" w:rsidRPr="003B55ED" w:rsidRDefault="000F069A" w:rsidP="003B55ED">
      <w:pPr>
        <w:pStyle w:val="NormalWeb"/>
        <w:spacing w:line="360" w:lineRule="auto"/>
        <w:rPr>
          <w:rFonts w:asciiTheme="minorHAnsi" w:hAnsiTheme="minorHAnsi" w:cstheme="minorHAnsi"/>
        </w:rPr>
      </w:pPr>
    </w:p>
    <w:p w14:paraId="615109D4" w14:textId="5FA29809" w:rsidR="004161BA" w:rsidRPr="00DF4E6F" w:rsidRDefault="004161BA" w:rsidP="004161BA">
      <w:pPr>
        <w:pStyle w:val="NormalWeb"/>
        <w:spacing w:line="360" w:lineRule="auto"/>
        <w:rPr>
          <w:rFonts w:asciiTheme="minorHAnsi" w:hAnsiTheme="minorHAnsi" w:cstheme="minorHAnsi"/>
        </w:rPr>
      </w:pPr>
    </w:p>
    <w:p w14:paraId="286A91A1" w14:textId="15278145" w:rsidR="00E8181F" w:rsidRDefault="00E8181F" w:rsidP="00C2071A">
      <w:pPr>
        <w:spacing w:line="360" w:lineRule="auto"/>
        <w:jc w:val="both"/>
        <w:rPr>
          <w:rFonts w:cstheme="minorHAnsi"/>
        </w:rPr>
      </w:pPr>
    </w:p>
    <w:p w14:paraId="7328FC8F" w14:textId="066DEE04" w:rsidR="00E30440" w:rsidRDefault="00E30440" w:rsidP="00C2071A">
      <w:pPr>
        <w:spacing w:line="360" w:lineRule="auto"/>
        <w:jc w:val="both"/>
        <w:rPr>
          <w:rFonts w:cstheme="minorHAnsi"/>
        </w:rPr>
      </w:pPr>
    </w:p>
    <w:p w14:paraId="4250D0DE" w14:textId="31699E14" w:rsidR="00E30440" w:rsidRDefault="00E30440" w:rsidP="00C2071A">
      <w:pPr>
        <w:spacing w:line="360" w:lineRule="auto"/>
        <w:jc w:val="both"/>
        <w:rPr>
          <w:rFonts w:cstheme="minorHAnsi"/>
        </w:rPr>
      </w:pPr>
    </w:p>
    <w:p w14:paraId="3BE23F68" w14:textId="71A73FF6" w:rsidR="00E30440" w:rsidRDefault="00E30440" w:rsidP="00C2071A">
      <w:pPr>
        <w:spacing w:line="360" w:lineRule="auto"/>
        <w:jc w:val="both"/>
        <w:rPr>
          <w:rFonts w:cstheme="minorHAnsi"/>
        </w:rPr>
      </w:pPr>
    </w:p>
    <w:p w14:paraId="384DAFA3" w14:textId="1757D004" w:rsidR="00E30440" w:rsidRDefault="00E30440" w:rsidP="00C2071A">
      <w:pPr>
        <w:spacing w:line="360" w:lineRule="auto"/>
        <w:jc w:val="both"/>
        <w:rPr>
          <w:rFonts w:cstheme="minorHAnsi"/>
        </w:rPr>
      </w:pPr>
    </w:p>
    <w:p w14:paraId="1ED3EE17" w14:textId="4361AA84" w:rsidR="00E30440" w:rsidRDefault="00E30440" w:rsidP="00C2071A">
      <w:pPr>
        <w:spacing w:line="360" w:lineRule="auto"/>
        <w:jc w:val="both"/>
        <w:rPr>
          <w:rFonts w:cstheme="minorHAnsi"/>
        </w:rPr>
      </w:pPr>
    </w:p>
    <w:p w14:paraId="14D772B5" w14:textId="28583AAF" w:rsidR="00E30440" w:rsidRDefault="00E30440" w:rsidP="00C2071A">
      <w:pPr>
        <w:spacing w:line="360" w:lineRule="auto"/>
        <w:jc w:val="both"/>
        <w:rPr>
          <w:rFonts w:cstheme="minorHAnsi"/>
        </w:rPr>
      </w:pPr>
    </w:p>
    <w:p w14:paraId="5B3ADEDB" w14:textId="7C846E51" w:rsidR="00E30440" w:rsidRDefault="00E30440" w:rsidP="00C2071A">
      <w:pPr>
        <w:spacing w:line="360" w:lineRule="auto"/>
        <w:jc w:val="both"/>
        <w:rPr>
          <w:rFonts w:cstheme="minorHAnsi"/>
        </w:rPr>
      </w:pPr>
      <w:bookmarkStart w:id="0" w:name="_GoBack"/>
      <w:bookmarkEnd w:id="0"/>
    </w:p>
    <w:p w14:paraId="5DC60650" w14:textId="10ED16BD" w:rsidR="00E30440" w:rsidRDefault="00E30440" w:rsidP="00C2071A">
      <w:pPr>
        <w:spacing w:line="360" w:lineRule="auto"/>
        <w:jc w:val="both"/>
        <w:rPr>
          <w:rFonts w:cstheme="minorHAnsi"/>
        </w:rPr>
      </w:pPr>
    </w:p>
    <w:p w14:paraId="728E04CF" w14:textId="07A8A48F" w:rsidR="00E30440" w:rsidRDefault="00E30440" w:rsidP="00E30440">
      <w:pPr>
        <w:spacing w:line="360" w:lineRule="auto"/>
        <w:rPr>
          <w:rFonts w:cstheme="minorHAnsi"/>
        </w:rPr>
      </w:pPr>
      <w:r>
        <w:rPr>
          <w:rFonts w:cstheme="minorHAnsi"/>
        </w:rPr>
        <w:t xml:space="preserve">The School Run (n.d.) </w:t>
      </w:r>
      <w:r>
        <w:rPr>
          <w:rFonts w:cstheme="minorHAnsi"/>
          <w:i/>
          <w:iCs/>
        </w:rPr>
        <w:t xml:space="preserve">Teaching Assistants. </w:t>
      </w:r>
      <w:r>
        <w:rPr>
          <w:rFonts w:cstheme="minorHAnsi"/>
        </w:rPr>
        <w:t xml:space="preserve">Available at: </w:t>
      </w:r>
      <w:hyperlink r:id="rId6" w:history="1">
        <w:r w:rsidRPr="002A1AD5">
          <w:rPr>
            <w:rStyle w:val="Hyperlink"/>
            <w:rFonts w:cstheme="minorHAnsi"/>
          </w:rPr>
          <w:t>https://www.theschoolrun.com/what-is-a-teaching-assistant</w:t>
        </w:r>
      </w:hyperlink>
      <w:r>
        <w:rPr>
          <w:rFonts w:cstheme="minorHAnsi"/>
        </w:rPr>
        <w:t xml:space="preserve"> (Accessed: </w:t>
      </w:r>
      <w:r w:rsidR="001D6955">
        <w:rPr>
          <w:rFonts w:cstheme="minorHAnsi"/>
        </w:rPr>
        <w:t xml:space="preserve">January </w:t>
      </w:r>
      <w:r>
        <w:rPr>
          <w:rFonts w:cstheme="minorHAnsi"/>
        </w:rPr>
        <w:t>202</w:t>
      </w:r>
      <w:r w:rsidR="001D6955">
        <w:rPr>
          <w:rFonts w:cstheme="minorHAnsi"/>
        </w:rPr>
        <w:t>0</w:t>
      </w:r>
      <w:r>
        <w:rPr>
          <w:rFonts w:cstheme="minorHAnsi"/>
        </w:rPr>
        <w:t>)</w:t>
      </w:r>
    </w:p>
    <w:p w14:paraId="3BD6B00A" w14:textId="362C3EE8" w:rsidR="00E30440" w:rsidRDefault="00E30440" w:rsidP="00E30440">
      <w:pPr>
        <w:spacing w:line="360" w:lineRule="auto"/>
        <w:rPr>
          <w:rFonts w:cstheme="minorHAnsi"/>
        </w:rPr>
      </w:pPr>
    </w:p>
    <w:p w14:paraId="5A762ADD" w14:textId="103DDCED" w:rsidR="00E30440" w:rsidRDefault="00E30440" w:rsidP="00E30440">
      <w:pPr>
        <w:spacing w:line="360" w:lineRule="auto"/>
        <w:rPr>
          <w:rFonts w:cstheme="minorHAnsi"/>
        </w:rPr>
      </w:pPr>
      <w:proofErr w:type="spellStart"/>
      <w:r>
        <w:rPr>
          <w:rFonts w:cstheme="minorHAnsi"/>
        </w:rPr>
        <w:t>Schoolsmith</w:t>
      </w:r>
      <w:proofErr w:type="spellEnd"/>
      <w:r w:rsidR="001D6955">
        <w:rPr>
          <w:rFonts w:cstheme="minorHAnsi"/>
        </w:rPr>
        <w:t xml:space="preserve"> (2017) </w:t>
      </w:r>
      <w:r w:rsidR="001D6955">
        <w:rPr>
          <w:rFonts w:cstheme="minorHAnsi"/>
          <w:i/>
          <w:iCs/>
        </w:rPr>
        <w:t xml:space="preserve">Pastoral Care. </w:t>
      </w:r>
      <w:r w:rsidR="001D6955">
        <w:rPr>
          <w:rFonts w:cstheme="minorHAnsi"/>
        </w:rPr>
        <w:t xml:space="preserve">Available at: </w:t>
      </w:r>
      <w:hyperlink r:id="rId7" w:history="1">
        <w:r w:rsidR="001D6955" w:rsidRPr="002A1AD5">
          <w:rPr>
            <w:rStyle w:val="Hyperlink"/>
            <w:rFonts w:cstheme="minorHAnsi"/>
          </w:rPr>
          <w:t>https://www.schoolsmith.co.uk/pastoral-care-schools/</w:t>
        </w:r>
      </w:hyperlink>
      <w:r w:rsidR="001D6955">
        <w:rPr>
          <w:rFonts w:cstheme="minorHAnsi"/>
        </w:rPr>
        <w:t xml:space="preserve"> (Accessed: January 2020)</w:t>
      </w:r>
    </w:p>
    <w:p w14:paraId="3051364F" w14:textId="369D2FBE" w:rsidR="001D6955" w:rsidRDefault="001D6955" w:rsidP="00E30440">
      <w:pPr>
        <w:spacing w:line="360" w:lineRule="auto"/>
        <w:rPr>
          <w:rFonts w:cstheme="minorHAnsi"/>
        </w:rPr>
      </w:pPr>
    </w:p>
    <w:p w14:paraId="473D6AF5" w14:textId="28852713" w:rsidR="001D6955" w:rsidRDefault="00E8181F" w:rsidP="00E30440">
      <w:pPr>
        <w:spacing w:line="360" w:lineRule="auto"/>
        <w:rPr>
          <w:rFonts w:cstheme="minorHAnsi"/>
        </w:rPr>
      </w:pPr>
      <w:proofErr w:type="spellStart"/>
      <w:r>
        <w:rPr>
          <w:rFonts w:cstheme="minorHAnsi"/>
        </w:rPr>
        <w:t>Waktinson</w:t>
      </w:r>
      <w:proofErr w:type="spellEnd"/>
      <w:r>
        <w:rPr>
          <w:rFonts w:cstheme="minorHAnsi"/>
        </w:rPr>
        <w:t xml:space="preserve"> D (2002) </w:t>
      </w:r>
      <w:r>
        <w:rPr>
          <w:rFonts w:cstheme="minorHAnsi"/>
          <w:i/>
          <w:iCs/>
        </w:rPr>
        <w:t xml:space="preserve">The Role and Development of Teaching Assistants from 1997 to 2000. </w:t>
      </w:r>
      <w:r>
        <w:rPr>
          <w:rFonts w:cstheme="minorHAnsi"/>
        </w:rPr>
        <w:t xml:space="preserve">Available at: </w:t>
      </w:r>
      <w:hyperlink r:id="rId8" w:history="1">
        <w:r w:rsidRPr="002A1AD5">
          <w:rPr>
            <w:rStyle w:val="Hyperlink"/>
            <w:rFonts w:cstheme="minorHAnsi"/>
          </w:rPr>
          <w:t>https://core.ac.uk/download/pdf/33678878.pdf</w:t>
        </w:r>
      </w:hyperlink>
      <w:r>
        <w:rPr>
          <w:rFonts w:cstheme="minorHAnsi"/>
        </w:rPr>
        <w:t xml:space="preserve"> (Accessed: January 2020)</w:t>
      </w:r>
    </w:p>
    <w:p w14:paraId="1738BC8B" w14:textId="76A5D102" w:rsidR="006C0886" w:rsidRDefault="006C0886" w:rsidP="00E30440">
      <w:pPr>
        <w:spacing w:line="360" w:lineRule="auto"/>
        <w:rPr>
          <w:rFonts w:cstheme="minorHAnsi"/>
        </w:rPr>
      </w:pPr>
    </w:p>
    <w:p w14:paraId="52503E3D" w14:textId="454C6DA8" w:rsidR="006C0886" w:rsidRDefault="006C0886" w:rsidP="00E30440">
      <w:pPr>
        <w:spacing w:line="360" w:lineRule="auto"/>
        <w:rPr>
          <w:rFonts w:cstheme="minorHAnsi"/>
        </w:rPr>
      </w:pPr>
      <w:r>
        <w:rPr>
          <w:rFonts w:cstheme="minorHAnsi"/>
        </w:rPr>
        <w:t xml:space="preserve">Department for Education (n.d.) </w:t>
      </w:r>
      <w:r>
        <w:rPr>
          <w:rFonts w:cstheme="minorHAnsi"/>
          <w:i/>
          <w:iCs/>
        </w:rPr>
        <w:t xml:space="preserve">Special Educational Needs. </w:t>
      </w:r>
      <w:r>
        <w:rPr>
          <w:rFonts w:cstheme="minorHAnsi"/>
        </w:rPr>
        <w:t xml:space="preserve">Available at: </w:t>
      </w:r>
      <w:hyperlink r:id="rId9" w:history="1">
        <w:r w:rsidRPr="002A1AD5">
          <w:rPr>
            <w:rStyle w:val="Hyperlink"/>
            <w:rFonts w:cstheme="minorHAnsi"/>
          </w:rPr>
          <w:t>https://assets.publishing.service.gov.uk/government/uploads/system/uploads/attachment_data/file/804374/Special_educational_needs_May_19.pdf</w:t>
        </w:r>
      </w:hyperlink>
      <w:r>
        <w:rPr>
          <w:rFonts w:cstheme="minorHAnsi"/>
        </w:rPr>
        <w:t xml:space="preserve"> (Accessed: January 2020)</w:t>
      </w:r>
    </w:p>
    <w:p w14:paraId="20178F17" w14:textId="42D91CA7" w:rsidR="005D35FD" w:rsidRDefault="005D35FD" w:rsidP="00E30440">
      <w:pPr>
        <w:spacing w:line="360" w:lineRule="auto"/>
        <w:rPr>
          <w:rFonts w:cstheme="minorHAnsi"/>
        </w:rPr>
      </w:pPr>
    </w:p>
    <w:p w14:paraId="1E2D0E75" w14:textId="3132A6F7" w:rsidR="005D35FD" w:rsidRDefault="005D35FD" w:rsidP="00E30440">
      <w:pPr>
        <w:spacing w:line="360" w:lineRule="auto"/>
        <w:rPr>
          <w:rFonts w:cstheme="minorHAnsi"/>
        </w:rPr>
      </w:pPr>
      <w:r>
        <w:rPr>
          <w:rFonts w:cstheme="minorHAnsi"/>
        </w:rPr>
        <w:t xml:space="preserve">Blatchford P et al (n.d.) </w:t>
      </w:r>
      <w:r>
        <w:rPr>
          <w:rFonts w:cstheme="minorHAnsi"/>
          <w:i/>
          <w:iCs/>
        </w:rPr>
        <w:t xml:space="preserve">The Role and Effects of Teaching Assistants. </w:t>
      </w:r>
      <w:r>
        <w:rPr>
          <w:rFonts w:cstheme="minorHAnsi"/>
        </w:rPr>
        <w:t xml:space="preserve">Available at: </w:t>
      </w:r>
      <w:hyperlink r:id="rId10" w:history="1">
        <w:r w:rsidRPr="002A1AD5">
          <w:rPr>
            <w:rStyle w:val="Hyperlink"/>
            <w:rFonts w:cstheme="minorHAnsi"/>
          </w:rPr>
          <w:t>https://dera.ioe.ac.uk/5234/1/rr605.pdf</w:t>
        </w:r>
      </w:hyperlink>
      <w:r>
        <w:rPr>
          <w:rFonts w:cstheme="minorHAnsi"/>
        </w:rPr>
        <w:t xml:space="preserve"> (Accessed: January 2020)</w:t>
      </w:r>
    </w:p>
    <w:p w14:paraId="7F3C1D54" w14:textId="403E2A48" w:rsidR="00D74F73" w:rsidRDefault="00D74F73" w:rsidP="00E30440">
      <w:pPr>
        <w:spacing w:line="360" w:lineRule="auto"/>
        <w:rPr>
          <w:rFonts w:cstheme="minorHAnsi"/>
        </w:rPr>
      </w:pPr>
    </w:p>
    <w:p w14:paraId="2BE8F548" w14:textId="3073818C" w:rsidR="00D74F73" w:rsidRPr="00D74F73" w:rsidRDefault="00D74F73" w:rsidP="00E30440">
      <w:pPr>
        <w:spacing w:line="360" w:lineRule="auto"/>
        <w:rPr>
          <w:rFonts w:cstheme="minorHAnsi"/>
        </w:rPr>
      </w:pPr>
      <w:proofErr w:type="spellStart"/>
      <w:r>
        <w:rPr>
          <w:rFonts w:cstheme="minorHAnsi"/>
        </w:rPr>
        <w:t>Mcleod</w:t>
      </w:r>
      <w:proofErr w:type="spellEnd"/>
      <w:r>
        <w:rPr>
          <w:rFonts w:cstheme="minorHAnsi"/>
        </w:rPr>
        <w:t xml:space="preserve"> S (2018) </w:t>
      </w:r>
      <w:r>
        <w:rPr>
          <w:rFonts w:cstheme="minorHAnsi"/>
          <w:i/>
          <w:iCs/>
        </w:rPr>
        <w:t xml:space="preserve">Maslow’s Hierarchy of Needs. </w:t>
      </w:r>
      <w:r>
        <w:rPr>
          <w:rFonts w:cstheme="minorHAnsi"/>
        </w:rPr>
        <w:t xml:space="preserve">Available at: </w:t>
      </w:r>
      <w:hyperlink r:id="rId11" w:history="1">
        <w:r w:rsidRPr="002A1AD5">
          <w:rPr>
            <w:rStyle w:val="Hyperlink"/>
            <w:rFonts w:cstheme="minorHAnsi"/>
          </w:rPr>
          <w:t>https://www.simplypsychology.org/maslow.html</w:t>
        </w:r>
      </w:hyperlink>
      <w:r>
        <w:rPr>
          <w:rFonts w:cstheme="minorHAnsi"/>
        </w:rPr>
        <w:t xml:space="preserve"> (Accessed: January 2020)</w:t>
      </w:r>
    </w:p>
    <w:sectPr w:rsidR="00D74F73" w:rsidRPr="00D74F73" w:rsidSect="005A15BB">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991FFB" w14:textId="77777777" w:rsidR="00E9538F" w:rsidRDefault="00E9538F" w:rsidP="00C2071A">
      <w:r>
        <w:separator/>
      </w:r>
    </w:p>
  </w:endnote>
  <w:endnote w:type="continuationSeparator" w:id="0">
    <w:p w14:paraId="61C1CE81" w14:textId="77777777" w:rsidR="00E9538F" w:rsidRDefault="00E9538F" w:rsidP="00C207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53390549"/>
      <w:docPartObj>
        <w:docPartGallery w:val="Page Numbers (Bottom of Page)"/>
        <w:docPartUnique/>
      </w:docPartObj>
    </w:sdtPr>
    <w:sdtContent>
      <w:p w14:paraId="16095C2F" w14:textId="3AC149A5" w:rsidR="00C2071A" w:rsidRDefault="00C2071A" w:rsidP="002A1AD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ABBC36" w14:textId="77777777" w:rsidR="00C2071A" w:rsidRDefault="00C207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92431792"/>
      <w:docPartObj>
        <w:docPartGallery w:val="Page Numbers (Bottom of Page)"/>
        <w:docPartUnique/>
      </w:docPartObj>
    </w:sdtPr>
    <w:sdtContent>
      <w:p w14:paraId="30DE8D7F" w14:textId="48D3B5F6" w:rsidR="00C2071A" w:rsidRDefault="00C2071A" w:rsidP="002A1AD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91F017" w14:textId="77777777" w:rsidR="00C2071A" w:rsidRDefault="00C207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074DE8" w14:textId="77777777" w:rsidR="00E9538F" w:rsidRDefault="00E9538F" w:rsidP="00C2071A">
      <w:r>
        <w:separator/>
      </w:r>
    </w:p>
  </w:footnote>
  <w:footnote w:type="continuationSeparator" w:id="0">
    <w:p w14:paraId="058B2DBA" w14:textId="77777777" w:rsidR="00E9538F" w:rsidRDefault="00E9538F" w:rsidP="00C2071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0CD"/>
    <w:rsid w:val="00030C10"/>
    <w:rsid w:val="000F069A"/>
    <w:rsid w:val="0014585D"/>
    <w:rsid w:val="001D6955"/>
    <w:rsid w:val="002265D4"/>
    <w:rsid w:val="002820C9"/>
    <w:rsid w:val="0028686C"/>
    <w:rsid w:val="003B55ED"/>
    <w:rsid w:val="004161BA"/>
    <w:rsid w:val="00426C7B"/>
    <w:rsid w:val="0046708F"/>
    <w:rsid w:val="005469B6"/>
    <w:rsid w:val="00591FC1"/>
    <w:rsid w:val="005A15BB"/>
    <w:rsid w:val="005D35FD"/>
    <w:rsid w:val="005F1A26"/>
    <w:rsid w:val="006772E5"/>
    <w:rsid w:val="006C0886"/>
    <w:rsid w:val="00844ED7"/>
    <w:rsid w:val="00955B39"/>
    <w:rsid w:val="0096381F"/>
    <w:rsid w:val="009832EC"/>
    <w:rsid w:val="009924C8"/>
    <w:rsid w:val="00A1744F"/>
    <w:rsid w:val="00A44FC8"/>
    <w:rsid w:val="00A52F43"/>
    <w:rsid w:val="00A642E0"/>
    <w:rsid w:val="00B210CD"/>
    <w:rsid w:val="00B21518"/>
    <w:rsid w:val="00BD5F69"/>
    <w:rsid w:val="00BE3E96"/>
    <w:rsid w:val="00C2071A"/>
    <w:rsid w:val="00D14451"/>
    <w:rsid w:val="00D74F73"/>
    <w:rsid w:val="00DB25A1"/>
    <w:rsid w:val="00DF4E6F"/>
    <w:rsid w:val="00E30440"/>
    <w:rsid w:val="00E8181F"/>
    <w:rsid w:val="00E9538F"/>
    <w:rsid w:val="00F85110"/>
    <w:rsid w:val="00FE20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ED460D"/>
  <w15:chartTrackingRefBased/>
  <w15:docId w15:val="{9D1B1F32-9042-B640-A0B9-87C569F5F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2071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2071A"/>
    <w:rPr>
      <w:rFonts w:ascii="Times New Roman" w:hAnsi="Times New Roman" w:cs="Times New Roman"/>
      <w:sz w:val="18"/>
      <w:szCs w:val="18"/>
    </w:rPr>
  </w:style>
  <w:style w:type="paragraph" w:styleId="Header">
    <w:name w:val="header"/>
    <w:basedOn w:val="Normal"/>
    <w:link w:val="HeaderChar"/>
    <w:uiPriority w:val="99"/>
    <w:unhideWhenUsed/>
    <w:rsid w:val="00C2071A"/>
    <w:pPr>
      <w:tabs>
        <w:tab w:val="center" w:pos="4513"/>
        <w:tab w:val="right" w:pos="9026"/>
      </w:tabs>
    </w:pPr>
  </w:style>
  <w:style w:type="character" w:customStyle="1" w:styleId="HeaderChar">
    <w:name w:val="Header Char"/>
    <w:basedOn w:val="DefaultParagraphFont"/>
    <w:link w:val="Header"/>
    <w:uiPriority w:val="99"/>
    <w:rsid w:val="00C2071A"/>
  </w:style>
  <w:style w:type="paragraph" w:styleId="Footer">
    <w:name w:val="footer"/>
    <w:basedOn w:val="Normal"/>
    <w:link w:val="FooterChar"/>
    <w:uiPriority w:val="99"/>
    <w:unhideWhenUsed/>
    <w:rsid w:val="00C2071A"/>
    <w:pPr>
      <w:tabs>
        <w:tab w:val="center" w:pos="4513"/>
        <w:tab w:val="right" w:pos="9026"/>
      </w:tabs>
    </w:pPr>
  </w:style>
  <w:style w:type="character" w:customStyle="1" w:styleId="FooterChar">
    <w:name w:val="Footer Char"/>
    <w:basedOn w:val="DefaultParagraphFont"/>
    <w:link w:val="Footer"/>
    <w:uiPriority w:val="99"/>
    <w:rsid w:val="00C2071A"/>
  </w:style>
  <w:style w:type="character" w:styleId="PageNumber">
    <w:name w:val="page number"/>
    <w:basedOn w:val="DefaultParagraphFont"/>
    <w:uiPriority w:val="99"/>
    <w:semiHidden/>
    <w:unhideWhenUsed/>
    <w:rsid w:val="00C2071A"/>
  </w:style>
  <w:style w:type="character" w:styleId="Hyperlink">
    <w:name w:val="Hyperlink"/>
    <w:basedOn w:val="DefaultParagraphFont"/>
    <w:uiPriority w:val="99"/>
    <w:unhideWhenUsed/>
    <w:rsid w:val="00E30440"/>
    <w:rPr>
      <w:color w:val="0563C1" w:themeColor="hyperlink"/>
      <w:u w:val="single"/>
    </w:rPr>
  </w:style>
  <w:style w:type="character" w:styleId="UnresolvedMention">
    <w:name w:val="Unresolved Mention"/>
    <w:basedOn w:val="DefaultParagraphFont"/>
    <w:uiPriority w:val="99"/>
    <w:semiHidden/>
    <w:unhideWhenUsed/>
    <w:rsid w:val="00E30440"/>
    <w:rPr>
      <w:color w:val="605E5C"/>
      <w:shd w:val="clear" w:color="auto" w:fill="E1DFDD"/>
    </w:rPr>
  </w:style>
  <w:style w:type="paragraph" w:styleId="NormalWeb">
    <w:name w:val="Normal (Web)"/>
    <w:basedOn w:val="Normal"/>
    <w:uiPriority w:val="99"/>
    <w:semiHidden/>
    <w:unhideWhenUsed/>
    <w:rsid w:val="00E8181F"/>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8371596">
      <w:bodyDiv w:val="1"/>
      <w:marLeft w:val="0"/>
      <w:marRight w:val="0"/>
      <w:marTop w:val="0"/>
      <w:marBottom w:val="0"/>
      <w:divBdr>
        <w:top w:val="none" w:sz="0" w:space="0" w:color="auto"/>
        <w:left w:val="none" w:sz="0" w:space="0" w:color="auto"/>
        <w:bottom w:val="none" w:sz="0" w:space="0" w:color="auto"/>
        <w:right w:val="none" w:sz="0" w:space="0" w:color="auto"/>
      </w:divBdr>
      <w:divsChild>
        <w:div w:id="972634081">
          <w:marLeft w:val="0"/>
          <w:marRight w:val="0"/>
          <w:marTop w:val="0"/>
          <w:marBottom w:val="0"/>
          <w:divBdr>
            <w:top w:val="none" w:sz="0" w:space="0" w:color="auto"/>
            <w:left w:val="none" w:sz="0" w:space="0" w:color="auto"/>
            <w:bottom w:val="none" w:sz="0" w:space="0" w:color="auto"/>
            <w:right w:val="none" w:sz="0" w:space="0" w:color="auto"/>
          </w:divBdr>
          <w:divsChild>
            <w:div w:id="82915907">
              <w:marLeft w:val="0"/>
              <w:marRight w:val="0"/>
              <w:marTop w:val="0"/>
              <w:marBottom w:val="0"/>
              <w:divBdr>
                <w:top w:val="none" w:sz="0" w:space="0" w:color="auto"/>
                <w:left w:val="none" w:sz="0" w:space="0" w:color="auto"/>
                <w:bottom w:val="none" w:sz="0" w:space="0" w:color="auto"/>
                <w:right w:val="none" w:sz="0" w:space="0" w:color="auto"/>
              </w:divBdr>
              <w:divsChild>
                <w:div w:id="32925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378750">
      <w:bodyDiv w:val="1"/>
      <w:marLeft w:val="0"/>
      <w:marRight w:val="0"/>
      <w:marTop w:val="0"/>
      <w:marBottom w:val="0"/>
      <w:divBdr>
        <w:top w:val="none" w:sz="0" w:space="0" w:color="auto"/>
        <w:left w:val="none" w:sz="0" w:space="0" w:color="auto"/>
        <w:bottom w:val="none" w:sz="0" w:space="0" w:color="auto"/>
        <w:right w:val="none" w:sz="0" w:space="0" w:color="auto"/>
      </w:divBdr>
      <w:divsChild>
        <w:div w:id="847141936">
          <w:marLeft w:val="0"/>
          <w:marRight w:val="0"/>
          <w:marTop w:val="0"/>
          <w:marBottom w:val="0"/>
          <w:divBdr>
            <w:top w:val="none" w:sz="0" w:space="0" w:color="auto"/>
            <w:left w:val="none" w:sz="0" w:space="0" w:color="auto"/>
            <w:bottom w:val="none" w:sz="0" w:space="0" w:color="auto"/>
            <w:right w:val="none" w:sz="0" w:space="0" w:color="auto"/>
          </w:divBdr>
          <w:divsChild>
            <w:div w:id="1566334543">
              <w:marLeft w:val="0"/>
              <w:marRight w:val="0"/>
              <w:marTop w:val="0"/>
              <w:marBottom w:val="0"/>
              <w:divBdr>
                <w:top w:val="none" w:sz="0" w:space="0" w:color="auto"/>
                <w:left w:val="none" w:sz="0" w:space="0" w:color="auto"/>
                <w:bottom w:val="none" w:sz="0" w:space="0" w:color="auto"/>
                <w:right w:val="none" w:sz="0" w:space="0" w:color="auto"/>
              </w:divBdr>
              <w:divsChild>
                <w:div w:id="717818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327046">
      <w:bodyDiv w:val="1"/>
      <w:marLeft w:val="0"/>
      <w:marRight w:val="0"/>
      <w:marTop w:val="0"/>
      <w:marBottom w:val="0"/>
      <w:divBdr>
        <w:top w:val="none" w:sz="0" w:space="0" w:color="auto"/>
        <w:left w:val="none" w:sz="0" w:space="0" w:color="auto"/>
        <w:bottom w:val="none" w:sz="0" w:space="0" w:color="auto"/>
        <w:right w:val="none" w:sz="0" w:space="0" w:color="auto"/>
      </w:divBdr>
      <w:divsChild>
        <w:div w:id="1332374995">
          <w:marLeft w:val="0"/>
          <w:marRight w:val="0"/>
          <w:marTop w:val="0"/>
          <w:marBottom w:val="0"/>
          <w:divBdr>
            <w:top w:val="none" w:sz="0" w:space="0" w:color="auto"/>
            <w:left w:val="none" w:sz="0" w:space="0" w:color="auto"/>
            <w:bottom w:val="none" w:sz="0" w:space="0" w:color="auto"/>
            <w:right w:val="none" w:sz="0" w:space="0" w:color="auto"/>
          </w:divBdr>
          <w:divsChild>
            <w:div w:id="786051207">
              <w:marLeft w:val="0"/>
              <w:marRight w:val="0"/>
              <w:marTop w:val="0"/>
              <w:marBottom w:val="0"/>
              <w:divBdr>
                <w:top w:val="none" w:sz="0" w:space="0" w:color="auto"/>
                <w:left w:val="none" w:sz="0" w:space="0" w:color="auto"/>
                <w:bottom w:val="none" w:sz="0" w:space="0" w:color="auto"/>
                <w:right w:val="none" w:sz="0" w:space="0" w:color="auto"/>
              </w:divBdr>
              <w:divsChild>
                <w:div w:id="105612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306082">
      <w:bodyDiv w:val="1"/>
      <w:marLeft w:val="0"/>
      <w:marRight w:val="0"/>
      <w:marTop w:val="0"/>
      <w:marBottom w:val="0"/>
      <w:divBdr>
        <w:top w:val="none" w:sz="0" w:space="0" w:color="auto"/>
        <w:left w:val="none" w:sz="0" w:space="0" w:color="auto"/>
        <w:bottom w:val="none" w:sz="0" w:space="0" w:color="auto"/>
        <w:right w:val="none" w:sz="0" w:space="0" w:color="auto"/>
      </w:divBdr>
      <w:divsChild>
        <w:div w:id="871499175">
          <w:marLeft w:val="0"/>
          <w:marRight w:val="0"/>
          <w:marTop w:val="0"/>
          <w:marBottom w:val="0"/>
          <w:divBdr>
            <w:top w:val="none" w:sz="0" w:space="0" w:color="auto"/>
            <w:left w:val="none" w:sz="0" w:space="0" w:color="auto"/>
            <w:bottom w:val="none" w:sz="0" w:space="0" w:color="auto"/>
            <w:right w:val="none" w:sz="0" w:space="0" w:color="auto"/>
          </w:divBdr>
          <w:divsChild>
            <w:div w:id="389379989">
              <w:marLeft w:val="0"/>
              <w:marRight w:val="0"/>
              <w:marTop w:val="0"/>
              <w:marBottom w:val="0"/>
              <w:divBdr>
                <w:top w:val="none" w:sz="0" w:space="0" w:color="auto"/>
                <w:left w:val="none" w:sz="0" w:space="0" w:color="auto"/>
                <w:bottom w:val="none" w:sz="0" w:space="0" w:color="auto"/>
                <w:right w:val="none" w:sz="0" w:space="0" w:color="auto"/>
              </w:divBdr>
              <w:divsChild>
                <w:div w:id="17322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e.ac.uk/download/pdf/33678878.pdf"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www.schoolsmith.co.uk/pastoral-care-schools/"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schoolrun.com/what-is-a-teaching-assistant" TargetMode="External"/><Relationship Id="rId11" Type="http://schemas.openxmlformats.org/officeDocument/2006/relationships/hyperlink" Target="https://www.simplypsychology.org/maslow.html"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dera.ioe.ac.uk/5234/1/rr605.pdf" TargetMode="External"/><Relationship Id="rId4" Type="http://schemas.openxmlformats.org/officeDocument/2006/relationships/footnotes" Target="footnotes.xml"/><Relationship Id="rId9" Type="http://schemas.openxmlformats.org/officeDocument/2006/relationships/hyperlink" Target="https://assets.publishing.service.gov.uk/government/uploads/system/uploads/attachment_data/file/804374/Special_educational_needs_May_19.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183</TotalTime>
  <Pages>5</Pages>
  <Words>1476</Words>
  <Characters>8417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Smith (1907806)</dc:creator>
  <cp:keywords/>
  <dc:description/>
  <cp:lastModifiedBy>Megan Smith (1907806)</cp:lastModifiedBy>
  <cp:revision>20</cp:revision>
  <dcterms:created xsi:type="dcterms:W3CDTF">2020-01-02T23:02:00Z</dcterms:created>
  <dcterms:modified xsi:type="dcterms:W3CDTF">2020-01-04T13:55:00Z</dcterms:modified>
</cp:coreProperties>
</file>