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SOLUTIONS</w:t>
      </w:r>
    </w:p>
    <w:p w:rsidR="000C4236" w:rsidRDefault="000C4236" w:rsidP="000C4236">
      <w:pPr>
        <w:spacing w:before="100" w:beforeAutospacing="1" w:after="100" w:afterAutospacing="1" w:line="240" w:lineRule="auto"/>
        <w:contextualSpacing/>
        <w:rPr>
          <w:rFonts w:ascii="Arial" w:hAnsi="Arial" w:cs="Arial"/>
        </w:rPr>
      </w:pP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MARGINAL COSTING</w:t>
      </w:r>
    </w:p>
    <w:p w:rsidR="000C4236" w:rsidRDefault="000C4236" w:rsidP="000C4236">
      <w:pPr>
        <w:spacing w:before="100" w:beforeAutospacing="1" w:after="100" w:afterAutospacing="1" w:line="240" w:lineRule="auto"/>
        <w:contextualSpacing/>
        <w:rPr>
          <w:rFonts w:ascii="Arial" w:hAnsi="Arial" w:cs="Arial"/>
        </w:rPr>
      </w:pP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1C</w:t>
      </w: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 xml:space="preserve">Total </w:t>
      </w:r>
      <w:r w:rsidR="005949B9">
        <w:rPr>
          <w:rFonts w:ascii="Arial" w:hAnsi="Arial" w:cs="Arial"/>
        </w:rPr>
        <w:t xml:space="preserve">variable cost  </w:t>
      </w:r>
      <w:r w:rsidR="005949B9">
        <w:rPr>
          <w:rFonts w:ascii="Arial" w:hAnsi="Arial" w:cs="Arial"/>
        </w:rPr>
        <w:tab/>
      </w:r>
      <w:r w:rsidR="005949B9">
        <w:rPr>
          <w:rFonts w:ascii="Arial" w:hAnsi="Arial" w:cs="Arial"/>
        </w:rPr>
        <w:tab/>
        <w:t>=</w:t>
      </w:r>
      <w:proofErr w:type="gramStart"/>
      <w:r w:rsidR="0064523B">
        <w:rPr>
          <w:rFonts w:ascii="Arial" w:hAnsi="Arial" w:cs="Arial"/>
        </w:rPr>
        <w:t>£</w:t>
      </w:r>
      <w:r>
        <w:rPr>
          <w:rFonts w:ascii="Arial" w:hAnsi="Arial" w:cs="Arial"/>
        </w:rPr>
        <w:t>(</w:t>
      </w:r>
      <w:proofErr w:type="gramEnd"/>
      <w:r>
        <w:rPr>
          <w:rFonts w:ascii="Arial" w:hAnsi="Arial" w:cs="Arial"/>
        </w:rPr>
        <w:t xml:space="preserve">4+5+3+3)  = </w:t>
      </w:r>
      <w:r w:rsidR="0064523B">
        <w:rPr>
          <w:rFonts w:ascii="Arial" w:hAnsi="Arial" w:cs="Arial"/>
        </w:rPr>
        <w:t>£</w:t>
      </w:r>
      <w:r>
        <w:rPr>
          <w:rFonts w:ascii="Arial" w:hAnsi="Arial" w:cs="Arial"/>
        </w:rPr>
        <w:t>15</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t>=</w:t>
      </w:r>
      <w:r w:rsidR="0064523B">
        <w:rPr>
          <w:rFonts w:ascii="Arial" w:hAnsi="Arial" w:cs="Arial"/>
        </w:rPr>
        <w:t>£</w:t>
      </w:r>
      <w:r>
        <w:rPr>
          <w:rFonts w:ascii="Arial" w:hAnsi="Arial" w:cs="Arial"/>
        </w:rPr>
        <w:t>20-</w:t>
      </w:r>
      <w:r w:rsidR="0064523B">
        <w:rPr>
          <w:rFonts w:ascii="Arial" w:hAnsi="Arial" w:cs="Arial"/>
        </w:rPr>
        <w:t>£</w:t>
      </w:r>
      <w:r>
        <w:rPr>
          <w:rFonts w:ascii="Arial" w:hAnsi="Arial" w:cs="Arial"/>
        </w:rPr>
        <w:t>15=</w:t>
      </w:r>
      <w:r w:rsidR="0064523B">
        <w:rPr>
          <w:rFonts w:ascii="Arial" w:hAnsi="Arial" w:cs="Arial"/>
        </w:rPr>
        <w:t>£</w:t>
      </w:r>
      <w:r>
        <w:rPr>
          <w:rFonts w:ascii="Arial" w:hAnsi="Arial" w:cs="Arial"/>
        </w:rPr>
        <w:t>5</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Total contribution earned</w:t>
      </w:r>
      <w:r>
        <w:rPr>
          <w:rFonts w:ascii="Arial" w:hAnsi="Arial" w:cs="Arial"/>
        </w:rPr>
        <w:tab/>
        <w:t>=</w:t>
      </w:r>
      <w:r w:rsidR="0064523B">
        <w:rPr>
          <w:rFonts w:ascii="Arial" w:hAnsi="Arial" w:cs="Arial"/>
        </w:rPr>
        <w:t>£</w:t>
      </w:r>
      <w:r>
        <w:rPr>
          <w:rFonts w:ascii="Arial" w:hAnsi="Arial" w:cs="Arial"/>
        </w:rPr>
        <w:t>5x800=</w:t>
      </w:r>
      <w:r w:rsidR="0064523B">
        <w:rPr>
          <w:rFonts w:ascii="Arial" w:hAnsi="Arial" w:cs="Arial"/>
        </w:rPr>
        <w:t>£</w:t>
      </w:r>
      <w:r>
        <w:rPr>
          <w:rFonts w:ascii="Arial" w:hAnsi="Arial" w:cs="Arial"/>
        </w:rPr>
        <w:t>4,000</w:t>
      </w:r>
    </w:p>
    <w:p w:rsidR="005949B9" w:rsidRDefault="005949B9" w:rsidP="000C4236">
      <w:pPr>
        <w:spacing w:before="100" w:beforeAutospacing="1" w:after="100" w:afterAutospacing="1" w:line="240" w:lineRule="auto"/>
        <w:contextualSpacing/>
        <w:rPr>
          <w:rFonts w:ascii="Arial" w:hAnsi="Arial" w:cs="Arial"/>
        </w:rPr>
      </w:pP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2D</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Contribution per unit</w:t>
      </w:r>
      <w:r w:rsidR="00287BC4">
        <w:rPr>
          <w:rFonts w:ascii="Arial" w:hAnsi="Arial" w:cs="Arial"/>
        </w:rPr>
        <w:tab/>
      </w:r>
      <w:proofErr w:type="gramStart"/>
      <w:r w:rsidR="00287BC4">
        <w:rPr>
          <w:rFonts w:ascii="Arial" w:hAnsi="Arial" w:cs="Arial"/>
        </w:rPr>
        <w:t>=(</w:t>
      </w:r>
      <w:proofErr w:type="gramEnd"/>
      <w:r w:rsidR="0064523B">
        <w:rPr>
          <w:rFonts w:ascii="Arial" w:hAnsi="Arial" w:cs="Arial"/>
        </w:rPr>
        <w:t>£</w:t>
      </w:r>
      <w:r w:rsidR="00287BC4">
        <w:rPr>
          <w:rFonts w:ascii="Arial" w:hAnsi="Arial" w:cs="Arial"/>
        </w:rPr>
        <w:t>24÷0.60x0.40)=</w:t>
      </w:r>
      <w:r w:rsidR="0064523B">
        <w:rPr>
          <w:rFonts w:ascii="Arial" w:hAnsi="Arial" w:cs="Arial"/>
        </w:rPr>
        <w:t>£</w:t>
      </w:r>
      <w:r w:rsidR="00287BC4">
        <w:rPr>
          <w:rFonts w:ascii="Arial" w:hAnsi="Arial" w:cs="Arial"/>
        </w:rPr>
        <w:t>16</w:t>
      </w:r>
    </w:p>
    <w:p w:rsidR="00287BC4" w:rsidRDefault="00287BC4"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r>
      <w:proofErr w:type="gramStart"/>
      <w:r>
        <w:rPr>
          <w:rFonts w:ascii="Arial" w:hAnsi="Arial" w:cs="Arial"/>
        </w:rPr>
        <w:t>=(</w:t>
      </w:r>
      <w:proofErr w:type="gramEnd"/>
      <w:r w:rsidR="0064523B">
        <w:rPr>
          <w:rFonts w:ascii="Arial" w:hAnsi="Arial" w:cs="Arial"/>
        </w:rPr>
        <w:t>£</w:t>
      </w:r>
      <w:r>
        <w:rPr>
          <w:rFonts w:ascii="Arial" w:hAnsi="Arial" w:cs="Arial"/>
        </w:rPr>
        <w:t>720,000÷</w:t>
      </w:r>
      <w:r w:rsidR="0064523B">
        <w:rPr>
          <w:rFonts w:ascii="Arial" w:hAnsi="Arial" w:cs="Arial"/>
        </w:rPr>
        <w:t>£</w:t>
      </w:r>
      <w:r>
        <w:rPr>
          <w:rFonts w:ascii="Arial" w:hAnsi="Arial" w:cs="Arial"/>
        </w:rPr>
        <w:t>16)=45,000 units</w:t>
      </w:r>
    </w:p>
    <w:p w:rsidR="00287BC4" w:rsidRDefault="00287BC4" w:rsidP="000C4236">
      <w:pPr>
        <w:spacing w:before="100" w:beforeAutospacing="1" w:after="100" w:afterAutospacing="1" w:line="240" w:lineRule="auto"/>
        <w:contextualSpacing/>
        <w:rPr>
          <w:rFonts w:ascii="Arial" w:hAnsi="Arial" w:cs="Arial"/>
        </w:rPr>
      </w:pPr>
    </w:p>
    <w:p w:rsidR="00287BC4" w:rsidRDefault="0054021D" w:rsidP="000C4236">
      <w:pPr>
        <w:spacing w:before="100" w:beforeAutospacing="1" w:after="100" w:afterAutospacing="1" w:line="240" w:lineRule="auto"/>
        <w:contextualSpacing/>
        <w:rPr>
          <w:rFonts w:ascii="Arial" w:hAnsi="Arial" w:cs="Arial"/>
        </w:rPr>
      </w:pPr>
      <w:r>
        <w:rPr>
          <w:rFonts w:ascii="Arial" w:hAnsi="Arial" w:cs="Arial"/>
        </w:rPr>
        <w:t>3C</w:t>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t xml:space="preserve">     </w:t>
      </w:r>
      <w:r w:rsidR="001E7DCB">
        <w:rPr>
          <w:rFonts w:ascii="Arial" w:hAnsi="Arial" w:cs="Arial"/>
        </w:rPr>
        <w:tab/>
      </w:r>
      <w:r w:rsidR="001E7DCB">
        <w:rPr>
          <w:rFonts w:ascii="Arial" w:hAnsi="Arial" w:cs="Arial"/>
        </w:rPr>
        <w:tab/>
        <w:t xml:space="preserve">    </w:t>
      </w:r>
      <w:r w:rsidR="0064523B">
        <w:rPr>
          <w:rFonts w:ascii="Arial" w:hAnsi="Arial" w:cs="Arial"/>
        </w:rPr>
        <w:t>£</w:t>
      </w:r>
    </w:p>
    <w:p w:rsidR="0054021D" w:rsidRDefault="0054021D" w:rsidP="000C4236">
      <w:pPr>
        <w:spacing w:before="100" w:beforeAutospacing="1" w:after="100" w:afterAutospacing="1" w:line="240" w:lineRule="auto"/>
        <w:contextualSpacing/>
        <w:rPr>
          <w:rFonts w:ascii="Arial" w:hAnsi="Arial" w:cs="Arial"/>
        </w:rPr>
      </w:pPr>
      <w:r>
        <w:rPr>
          <w:rFonts w:ascii="Arial" w:hAnsi="Arial" w:cs="Arial"/>
        </w:rPr>
        <w:t>Marginal costing profit</w:t>
      </w:r>
      <w:r>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t>37,500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Add: fixed cos</w:t>
      </w:r>
      <w:r w:rsidR="00713511">
        <w:rPr>
          <w:rFonts w:ascii="Arial" w:hAnsi="Arial" w:cs="Arial"/>
        </w:rPr>
        <w:t>t</w:t>
      </w:r>
      <w:r>
        <w:rPr>
          <w:rFonts w:ascii="Arial" w:hAnsi="Arial" w:cs="Arial"/>
        </w:rPr>
        <w:t>s in closing inventory (350 unitsx</w:t>
      </w:r>
      <w:r w:rsidR="0064523B">
        <w:rPr>
          <w:rFonts w:ascii="Arial" w:hAnsi="Arial" w:cs="Arial"/>
        </w:rPr>
        <w:t>£</w:t>
      </w:r>
      <w:r>
        <w:rPr>
          <w:rFonts w:ascii="Arial" w:hAnsi="Arial" w:cs="Arial"/>
        </w:rPr>
        <w:t>4)</w:t>
      </w:r>
      <w:r>
        <w:rPr>
          <w:rFonts w:ascii="Arial" w:hAnsi="Arial" w:cs="Arial"/>
        </w:rPr>
        <w:tab/>
      </w:r>
      <w:r>
        <w:rPr>
          <w:rFonts w:ascii="Arial" w:hAnsi="Arial" w:cs="Arial"/>
        </w:rPr>
        <w:tab/>
        <w:t xml:space="preserve">  1,400</w:t>
      </w:r>
    </w:p>
    <w:p w:rsidR="00287BC4" w:rsidRDefault="006922FF" w:rsidP="000C4236">
      <w:pPr>
        <w:spacing w:before="100" w:beforeAutospacing="1" w:after="100" w:afterAutospacing="1" w:line="240" w:lineRule="auto"/>
        <w:contextualSpacing/>
        <w:rPr>
          <w:rFonts w:ascii="Arial" w:hAnsi="Arial" w:cs="Arial"/>
        </w:rPr>
      </w:pPr>
      <w:r>
        <w:rPr>
          <w:rFonts w:ascii="Arial" w:hAnsi="Arial" w:cs="Arial"/>
        </w:rPr>
        <w:t>Less: fixed costs in opening inventory (100 unitsx</w:t>
      </w:r>
      <w:r w:rsidR="0064523B">
        <w:rPr>
          <w:rFonts w:ascii="Arial" w:hAnsi="Arial" w:cs="Arial"/>
        </w:rPr>
        <w:t>£</w:t>
      </w:r>
      <w:r>
        <w:rPr>
          <w:rFonts w:ascii="Arial" w:hAnsi="Arial" w:cs="Arial"/>
        </w:rPr>
        <w:t>4)</w:t>
      </w:r>
      <w:r>
        <w:rPr>
          <w:rFonts w:ascii="Arial" w:hAnsi="Arial" w:cs="Arial"/>
        </w:rPr>
        <w:tab/>
        <w:t xml:space="preserve">    (400)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Absorption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38,500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__________</w:t>
      </w: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4B</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 xml:space="preserve">Contribution per unit = </w:t>
      </w:r>
      <w:proofErr w:type="gramStart"/>
      <w:r w:rsidR="0064523B">
        <w:rPr>
          <w:rFonts w:ascii="Arial" w:hAnsi="Arial" w:cs="Arial"/>
        </w:rPr>
        <w:t>£</w:t>
      </w:r>
      <w:r>
        <w:rPr>
          <w:rFonts w:ascii="Arial" w:hAnsi="Arial" w:cs="Arial"/>
        </w:rPr>
        <w:t>(</w:t>
      </w:r>
      <w:proofErr w:type="gramEnd"/>
      <w:r>
        <w:rPr>
          <w:rFonts w:ascii="Arial" w:hAnsi="Arial" w:cs="Arial"/>
        </w:rPr>
        <w:t xml:space="preserve">10-6) = </w:t>
      </w:r>
      <w:r w:rsidR="0064523B">
        <w:rPr>
          <w:rFonts w:ascii="Arial" w:hAnsi="Arial" w:cs="Arial"/>
        </w:rPr>
        <w:t>£</w:t>
      </w:r>
      <w:r>
        <w:rPr>
          <w:rFonts w:ascii="Arial" w:hAnsi="Arial" w:cs="Arial"/>
        </w:rPr>
        <w:t>4</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E7DCB">
        <w:rPr>
          <w:rFonts w:ascii="Arial" w:hAnsi="Arial" w:cs="Arial"/>
        </w:rPr>
        <w:t xml:space="preserve">       </w:t>
      </w:r>
      <w:r w:rsidR="0024758E">
        <w:rPr>
          <w:rFonts w:ascii="Arial" w:hAnsi="Arial" w:cs="Arial"/>
        </w:rPr>
        <w:t>£</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Total contribution (250,000x</w:t>
      </w:r>
      <w:r w:rsidR="0064523B">
        <w:rPr>
          <w:rFonts w:ascii="Arial" w:hAnsi="Arial" w:cs="Arial"/>
        </w:rPr>
        <w:t>£</w:t>
      </w:r>
      <w:r>
        <w:rPr>
          <w:rFonts w:ascii="Arial" w:hAnsi="Arial" w:cs="Arial"/>
        </w:rPr>
        <w:t>4)</w:t>
      </w:r>
      <w:r>
        <w:rPr>
          <w:rFonts w:ascii="Arial" w:hAnsi="Arial" w:cs="Arial"/>
        </w:rPr>
        <w:tab/>
      </w:r>
      <w:r>
        <w:rPr>
          <w:rFonts w:ascii="Arial" w:hAnsi="Arial" w:cs="Arial"/>
        </w:rPr>
        <w:tab/>
        <w:t>1,000,000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Fixed overheads (200,000x</w:t>
      </w:r>
      <w:r w:rsidR="0064523B">
        <w:rPr>
          <w:rFonts w:ascii="Arial" w:hAnsi="Arial" w:cs="Arial"/>
        </w:rPr>
        <w:t>£</w:t>
      </w:r>
      <w:r>
        <w:rPr>
          <w:rFonts w:ascii="Arial" w:hAnsi="Arial" w:cs="Arial"/>
        </w:rPr>
        <w:t>2)</w:t>
      </w:r>
      <w:r>
        <w:rPr>
          <w:rFonts w:ascii="Arial" w:hAnsi="Arial" w:cs="Arial"/>
        </w:rPr>
        <w:tab/>
      </w:r>
      <w:r>
        <w:rPr>
          <w:rFonts w:ascii="Arial" w:hAnsi="Arial" w:cs="Arial"/>
        </w:rPr>
        <w:tab/>
        <w:t xml:space="preserve">   400,000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600,000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w:t>
      </w: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5C</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There was an increase in inventory in the period; therefore the absorption costing profit is higher than the marginal costing profit (because a larger amount of fixed overhead is carried forward in the closing inventory value)</w:t>
      </w:r>
    </w:p>
    <w:p w:rsidR="006922FF" w:rsidRDefault="006922FF" w:rsidP="000C4236">
      <w:pPr>
        <w:spacing w:before="100" w:beforeAutospacing="1" w:after="100" w:afterAutospacing="1" w:line="240" w:lineRule="auto"/>
        <w:contextualSpacing/>
        <w:rPr>
          <w:rFonts w:ascii="Arial" w:hAnsi="Arial" w:cs="Arial"/>
        </w:rPr>
      </w:pPr>
    </w:p>
    <w:p w:rsidR="006922FF"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4523B">
        <w:rPr>
          <w:rFonts w:ascii="Arial" w:hAnsi="Arial" w:cs="Arial"/>
        </w:rPr>
        <w:t>£</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Marginal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72,300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Less: fixed costs in opening inventory (300 unitsx</w:t>
      </w:r>
      <w:r w:rsidR="0064523B">
        <w:rPr>
          <w:rFonts w:ascii="Arial" w:hAnsi="Arial" w:cs="Arial"/>
        </w:rPr>
        <w:t>£</w:t>
      </w:r>
      <w:r>
        <w:rPr>
          <w:rFonts w:ascii="Arial" w:hAnsi="Arial" w:cs="Arial"/>
        </w:rPr>
        <w:t>5)</w:t>
      </w:r>
      <w:r>
        <w:rPr>
          <w:rFonts w:ascii="Arial" w:hAnsi="Arial" w:cs="Arial"/>
        </w:rPr>
        <w:tab/>
        <w:t>(1,500)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Add: fixed costs in closing inventory (750 unitsx</w:t>
      </w:r>
      <w:r w:rsidR="0064523B">
        <w:rPr>
          <w:rFonts w:ascii="Arial" w:hAnsi="Arial" w:cs="Arial"/>
        </w:rPr>
        <w:t>£</w:t>
      </w:r>
      <w:r>
        <w:rPr>
          <w:rFonts w:ascii="Arial" w:hAnsi="Arial" w:cs="Arial"/>
        </w:rPr>
        <w:t>5)</w:t>
      </w:r>
      <w:r>
        <w:rPr>
          <w:rFonts w:ascii="Arial" w:hAnsi="Arial" w:cs="Arial"/>
        </w:rPr>
        <w:tab/>
      </w:r>
      <w:r>
        <w:rPr>
          <w:rFonts w:ascii="Arial" w:hAnsi="Arial" w:cs="Arial"/>
        </w:rPr>
        <w:tab/>
        <w:t>3,750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Absorption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74,550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6B</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The marginal cost of a product is the additional cost of producing an extra unit and is therefore the sum of the variable costs.  If the inventory increases over a year, absorption costing profit will be higher than marginal costing profit because an element of fixed cost will be carried forward in closing inventory to be charged against profit in a future period.</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lastRenderedPageBreak/>
        <w:t>7C</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 xml:space="preserve">Contribution per unit </w:t>
      </w:r>
      <w:proofErr w:type="gramStart"/>
      <w:r w:rsidR="0064523B">
        <w:rPr>
          <w:rFonts w:ascii="Arial" w:hAnsi="Arial" w:cs="Arial"/>
        </w:rPr>
        <w:t>£</w:t>
      </w:r>
      <w:r>
        <w:rPr>
          <w:rFonts w:ascii="Arial" w:hAnsi="Arial" w:cs="Arial"/>
        </w:rPr>
        <w:t>(</w:t>
      </w:r>
      <w:proofErr w:type="gramEnd"/>
      <w:r>
        <w:rPr>
          <w:rFonts w:ascii="Arial" w:hAnsi="Arial" w:cs="Arial"/>
        </w:rPr>
        <w:t>60-15-5)</w:t>
      </w:r>
      <w:r>
        <w:rPr>
          <w:rFonts w:ascii="Arial" w:hAnsi="Arial" w:cs="Arial"/>
        </w:rPr>
        <w:tab/>
      </w:r>
      <w:r>
        <w:rPr>
          <w:rFonts w:ascii="Arial" w:hAnsi="Arial" w:cs="Arial"/>
        </w:rPr>
        <w:tab/>
      </w:r>
      <w:r>
        <w:rPr>
          <w:rFonts w:ascii="Arial" w:hAnsi="Arial" w:cs="Arial"/>
        </w:rPr>
        <w:tab/>
      </w:r>
      <w:r w:rsidR="0064523B">
        <w:rPr>
          <w:rFonts w:ascii="Arial" w:hAnsi="Arial" w:cs="Arial"/>
        </w:rPr>
        <w:t>£</w:t>
      </w:r>
      <w:r>
        <w:rPr>
          <w:rFonts w:ascii="Arial" w:hAnsi="Arial" w:cs="Arial"/>
        </w:rPr>
        <w:t>40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Total fixed costs (</w:t>
      </w:r>
      <w:r w:rsidR="0064523B">
        <w:rPr>
          <w:rFonts w:ascii="Arial" w:hAnsi="Arial" w:cs="Arial"/>
        </w:rPr>
        <w:t>£</w:t>
      </w:r>
      <w:r>
        <w:rPr>
          <w:rFonts w:ascii="Arial" w:hAnsi="Arial" w:cs="Arial"/>
        </w:rPr>
        <w:t>30x2</w:t>
      </w:r>
      <w:proofErr w:type="gramStart"/>
      <w:r>
        <w:rPr>
          <w:rFonts w:ascii="Arial" w:hAnsi="Arial" w:cs="Arial"/>
        </w:rPr>
        <w:t>,400</w:t>
      </w:r>
      <w:proofErr w:type="gramEnd"/>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sidR="0064523B">
        <w:rPr>
          <w:rFonts w:ascii="Arial" w:hAnsi="Arial" w:cs="Arial"/>
        </w:rPr>
        <w:t>£</w:t>
      </w:r>
      <w:r>
        <w:rPr>
          <w:rFonts w:ascii="Arial" w:hAnsi="Arial" w:cs="Arial"/>
        </w:rPr>
        <w:t>72,000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Breakeven point (</w:t>
      </w:r>
      <w:r w:rsidR="0064523B">
        <w:rPr>
          <w:rFonts w:ascii="Arial" w:hAnsi="Arial" w:cs="Arial"/>
        </w:rPr>
        <w:t>£</w:t>
      </w:r>
      <w:r>
        <w:rPr>
          <w:rFonts w:ascii="Arial" w:hAnsi="Arial" w:cs="Arial"/>
        </w:rPr>
        <w:t>72,000÷</w:t>
      </w:r>
      <w:r w:rsidR="0064523B">
        <w:rPr>
          <w:rFonts w:ascii="Arial" w:hAnsi="Arial" w:cs="Arial"/>
        </w:rPr>
        <w:t>£</w:t>
      </w:r>
      <w:r>
        <w:rPr>
          <w:rFonts w:ascii="Arial" w:hAnsi="Arial" w:cs="Arial"/>
        </w:rPr>
        <w:t>40per unit)</w:t>
      </w:r>
      <w:r>
        <w:rPr>
          <w:rFonts w:ascii="Arial" w:hAnsi="Arial" w:cs="Arial"/>
        </w:rPr>
        <w:tab/>
      </w:r>
      <w:r>
        <w:rPr>
          <w:rFonts w:ascii="Arial" w:hAnsi="Arial" w:cs="Arial"/>
        </w:rPr>
        <w:tab/>
        <w:t>1,800 units</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8A</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Total contribution will increase as sales volume increases, but the contribution per unit will be constant as long as the sales price and variable cost per unit are unchanged.  Overheard is not absorbed to product unit so there is no under/over absorption of overhead.  Marginal costing does provide useful information for decision making because it highlights contribution, which is a relevant cash flow for decision-making purposes.</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9C</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profit=</w:t>
      </w:r>
      <w:r w:rsidR="0064523B">
        <w:rPr>
          <w:rFonts w:ascii="Arial" w:hAnsi="Arial" w:cs="Arial"/>
        </w:rPr>
        <w:t>£</w:t>
      </w:r>
      <w:r>
        <w:rPr>
          <w:rFonts w:ascii="Arial" w:hAnsi="Arial" w:cs="Arial"/>
        </w:rPr>
        <w:t>125,000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profit/unit=</w:t>
      </w:r>
      <w:r w:rsidR="0064523B">
        <w:rPr>
          <w:rFonts w:ascii="Arial" w:hAnsi="Arial" w:cs="Arial"/>
        </w:rPr>
        <w:t>£</w:t>
      </w:r>
      <w:r>
        <w:rPr>
          <w:rFonts w:ascii="Arial" w:hAnsi="Arial" w:cs="Arial"/>
        </w:rPr>
        <w:t>1</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Therefore budgeted sales=125,000 units</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fixed costs=</w:t>
      </w:r>
      <w:r w:rsidR="001C1344">
        <w:rPr>
          <w:rFonts w:ascii="Arial" w:hAnsi="Arial" w:cs="Arial"/>
        </w:rPr>
        <w:t>125,000 unitsx</w:t>
      </w:r>
      <w:r w:rsidR="0064523B">
        <w:rPr>
          <w:rFonts w:ascii="Arial" w:hAnsi="Arial" w:cs="Arial"/>
        </w:rPr>
        <w:t>£</w:t>
      </w:r>
      <w:r w:rsidR="001C1344">
        <w:rPr>
          <w:rFonts w:ascii="Arial" w:hAnsi="Arial" w:cs="Arial"/>
        </w:rPr>
        <w:t>4</w:t>
      </w:r>
      <w:r w:rsidR="0064523B">
        <w:rPr>
          <w:rFonts w:ascii="Arial" w:hAnsi="Arial" w:cs="Arial"/>
        </w:rPr>
        <w:t>=£</w:t>
      </w:r>
      <w:r w:rsidR="001C1344">
        <w:rPr>
          <w:rFonts w:ascii="Arial" w:hAnsi="Arial" w:cs="Arial"/>
        </w:rPr>
        <w:t>500,000</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Contribution/unit=</w:t>
      </w:r>
      <w:r w:rsidR="0064523B">
        <w:rPr>
          <w:rFonts w:ascii="Arial" w:hAnsi="Arial" w:cs="Arial"/>
        </w:rPr>
        <w:t>£</w:t>
      </w:r>
      <w:r>
        <w:rPr>
          <w:rFonts w:ascii="Arial" w:hAnsi="Arial" w:cs="Arial"/>
        </w:rPr>
        <w:t>8-</w:t>
      </w:r>
      <w:r w:rsidR="0064523B">
        <w:rPr>
          <w:rFonts w:ascii="Arial" w:hAnsi="Arial" w:cs="Arial"/>
        </w:rPr>
        <w:t>£</w:t>
      </w:r>
      <w:r>
        <w:rPr>
          <w:rFonts w:ascii="Arial" w:hAnsi="Arial" w:cs="Arial"/>
        </w:rPr>
        <w:t>3=</w:t>
      </w:r>
      <w:r w:rsidR="0064523B">
        <w:rPr>
          <w:rFonts w:ascii="Arial" w:hAnsi="Arial" w:cs="Arial"/>
        </w:rPr>
        <w:t>£</w:t>
      </w:r>
      <w:r>
        <w:rPr>
          <w:rFonts w:ascii="Arial" w:hAnsi="Arial" w:cs="Arial"/>
        </w:rPr>
        <w:t>5</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Breakeven point=</w:t>
      </w:r>
      <w:r w:rsidR="0064523B">
        <w:rPr>
          <w:rFonts w:ascii="Arial" w:hAnsi="Arial" w:cs="Arial"/>
        </w:rPr>
        <w:t>£</w:t>
      </w:r>
      <w:r>
        <w:rPr>
          <w:rFonts w:ascii="Arial" w:hAnsi="Arial" w:cs="Arial"/>
        </w:rPr>
        <w:t>500,000/</w:t>
      </w:r>
      <w:r w:rsidR="0064523B">
        <w:rPr>
          <w:rFonts w:ascii="Arial" w:hAnsi="Arial" w:cs="Arial"/>
        </w:rPr>
        <w:t>£</w:t>
      </w:r>
      <w:r>
        <w:rPr>
          <w:rFonts w:ascii="Arial" w:hAnsi="Arial" w:cs="Arial"/>
        </w:rPr>
        <w:t>5=100,000 units</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Margin of safety=125,000-100,000=25,000units</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Margin of safety is normally measured as a percentage of the budgeted sales, which in th</w:t>
      </w:r>
      <w:r w:rsidR="0024758E">
        <w:rPr>
          <w:rFonts w:ascii="Arial" w:hAnsi="Arial" w:cs="Arial"/>
        </w:rPr>
        <w:t>is</w:t>
      </w:r>
      <w:r>
        <w:rPr>
          <w:rFonts w:ascii="Arial" w:hAnsi="Arial" w:cs="Arial"/>
        </w:rPr>
        <w:t xml:space="preserve"> case is 25,000/125,000=0.20 or 20%</w:t>
      </w:r>
    </w:p>
    <w:p w:rsidR="001C1344" w:rsidRDefault="001C1344" w:rsidP="000C4236">
      <w:pPr>
        <w:spacing w:before="100" w:beforeAutospacing="1" w:after="100" w:afterAutospacing="1" w:line="240" w:lineRule="auto"/>
        <w:contextualSpacing/>
        <w:rPr>
          <w:rFonts w:ascii="Arial" w:hAnsi="Arial" w:cs="Arial"/>
        </w:rPr>
      </w:pP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10C</w:t>
      </w:r>
    </w:p>
    <w:p w:rsidR="005B7783" w:rsidRDefault="001C1344" w:rsidP="000C4236">
      <w:pPr>
        <w:spacing w:before="100" w:beforeAutospacing="1" w:after="100" w:afterAutospacing="1" w:line="240" w:lineRule="auto"/>
        <w:contextualSpacing/>
        <w:rPr>
          <w:rFonts w:ascii="Arial" w:hAnsi="Arial" w:cs="Arial"/>
          <w:u w:val="single"/>
        </w:rPr>
      </w:pPr>
      <w:r>
        <w:rPr>
          <w:rFonts w:ascii="Arial" w:hAnsi="Arial" w:cs="Arial"/>
        </w:rPr>
        <w:t xml:space="preserve">Breakeven number of units=   </w:t>
      </w:r>
      <w:r w:rsidRPr="005B7783">
        <w:rPr>
          <w:rFonts w:ascii="Arial" w:hAnsi="Arial" w:cs="Arial"/>
          <w:u w:val="single"/>
        </w:rPr>
        <w:t xml:space="preserve">      fixed costs</w:t>
      </w:r>
      <w:r w:rsidR="005B7783">
        <w:rPr>
          <w:rFonts w:ascii="Arial" w:hAnsi="Arial" w:cs="Arial"/>
          <w:u w:val="single"/>
        </w:rPr>
        <w:t xml:space="preserve">         .</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Contribution per unit</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If the selling price per unit and the va</w:t>
      </w:r>
      <w:r w:rsidR="00BF5BEC">
        <w:rPr>
          <w:rFonts w:ascii="Arial" w:hAnsi="Arial" w:cs="Arial"/>
        </w:rPr>
        <w:t>r</w:t>
      </w:r>
      <w:r>
        <w:rPr>
          <w:rFonts w:ascii="Arial" w:hAnsi="Arial" w:cs="Arial"/>
        </w:rPr>
        <w:t>iable cost per unit both rise by 10%, then the contribution per unit also rises by 10%</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Given no change in fixed costs, the breakeven number of units will therefore decrease</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11D</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Contribution per unit=</w:t>
      </w:r>
      <w:r w:rsidR="0064523B">
        <w:rPr>
          <w:rFonts w:ascii="Arial" w:hAnsi="Arial" w:cs="Arial"/>
        </w:rPr>
        <w:t>£</w:t>
      </w:r>
      <w:r>
        <w:rPr>
          <w:rFonts w:ascii="Arial" w:hAnsi="Arial" w:cs="Arial"/>
        </w:rPr>
        <w:t>27</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Contribution to sales ratio=45%</w:t>
      </w:r>
    </w:p>
    <w:p w:rsidR="0093312A" w:rsidRDefault="005B7783" w:rsidP="000C4236">
      <w:pPr>
        <w:spacing w:before="100" w:beforeAutospacing="1" w:after="100" w:afterAutospacing="1" w:line="240" w:lineRule="auto"/>
        <w:contextualSpacing/>
        <w:rPr>
          <w:rFonts w:ascii="Arial" w:hAnsi="Arial" w:cs="Arial"/>
        </w:rPr>
      </w:pPr>
      <w:r>
        <w:rPr>
          <w:rFonts w:ascii="Arial" w:hAnsi="Arial" w:cs="Arial"/>
        </w:rPr>
        <w:t>Selling price=</w:t>
      </w:r>
      <w:r w:rsidR="0064523B">
        <w:rPr>
          <w:rFonts w:ascii="Arial" w:hAnsi="Arial" w:cs="Arial"/>
        </w:rPr>
        <w:t>£</w:t>
      </w:r>
      <w:r>
        <w:rPr>
          <w:rFonts w:ascii="Arial" w:hAnsi="Arial" w:cs="Arial"/>
        </w:rPr>
        <w:t>27</w:t>
      </w:r>
      <w:r w:rsidR="004422FE">
        <w:rPr>
          <w:rFonts w:ascii="Arial" w:hAnsi="Arial" w:cs="Arial"/>
        </w:rPr>
        <w:t>÷</w:t>
      </w:r>
      <w:r w:rsidR="00EB3AA3">
        <w:rPr>
          <w:rFonts w:ascii="Arial" w:hAnsi="Arial" w:cs="Arial"/>
        </w:rPr>
        <w:t>0.45=</w:t>
      </w:r>
      <w:r w:rsidR="0064523B">
        <w:rPr>
          <w:rFonts w:ascii="Arial" w:hAnsi="Arial" w:cs="Arial"/>
        </w:rPr>
        <w:t>£</w:t>
      </w:r>
      <w:r w:rsidR="0093312A">
        <w:rPr>
          <w:rFonts w:ascii="Arial" w:hAnsi="Arial" w:cs="Arial"/>
        </w:rPr>
        <w:t>60</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Margin of safety in units=</w:t>
      </w:r>
      <w:r w:rsidR="0064523B">
        <w:rPr>
          <w:rFonts w:ascii="Arial" w:hAnsi="Arial" w:cs="Arial"/>
        </w:rPr>
        <w:t>£</w:t>
      </w:r>
      <w:r>
        <w:rPr>
          <w:rFonts w:ascii="Arial" w:hAnsi="Arial" w:cs="Arial"/>
        </w:rPr>
        <w:t>13,500÷</w:t>
      </w:r>
      <w:r w:rsidR="0064523B">
        <w:rPr>
          <w:rFonts w:ascii="Arial" w:hAnsi="Arial" w:cs="Arial"/>
        </w:rPr>
        <w:t>£</w:t>
      </w:r>
      <w:r>
        <w:rPr>
          <w:rFonts w:ascii="Arial" w:hAnsi="Arial" w:cs="Arial"/>
        </w:rPr>
        <w:t>60=225</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 xml:space="preserve">Breakeven </w:t>
      </w:r>
      <w:proofErr w:type="gramStart"/>
      <w:r>
        <w:rPr>
          <w:rFonts w:ascii="Arial" w:hAnsi="Arial" w:cs="Arial"/>
        </w:rPr>
        <w:t>point(</w:t>
      </w:r>
      <w:proofErr w:type="gramEnd"/>
      <w:r>
        <w:rPr>
          <w:rFonts w:ascii="Arial" w:hAnsi="Arial" w:cs="Arial"/>
        </w:rPr>
        <w:t>BEP)=1,000-225=775 units</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At BEP: total contribution=total fixed costs</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Total fixed costs=775x</w:t>
      </w:r>
      <w:r w:rsidR="0064523B">
        <w:rPr>
          <w:rFonts w:ascii="Arial" w:hAnsi="Arial" w:cs="Arial"/>
        </w:rPr>
        <w:t>£</w:t>
      </w:r>
      <w:r>
        <w:rPr>
          <w:rFonts w:ascii="Arial" w:hAnsi="Arial" w:cs="Arial"/>
        </w:rPr>
        <w:t>27=</w:t>
      </w:r>
      <w:r w:rsidR="0064523B">
        <w:rPr>
          <w:rFonts w:ascii="Arial" w:hAnsi="Arial" w:cs="Arial"/>
        </w:rPr>
        <w:t>£</w:t>
      </w:r>
      <w:r>
        <w:rPr>
          <w:rFonts w:ascii="Arial" w:hAnsi="Arial" w:cs="Arial"/>
        </w:rPr>
        <w:t>20,925</w:t>
      </w:r>
    </w:p>
    <w:p w:rsidR="0093312A" w:rsidRDefault="0093312A" w:rsidP="000C4236">
      <w:pPr>
        <w:spacing w:before="100" w:beforeAutospacing="1" w:after="100" w:afterAutospacing="1" w:line="240" w:lineRule="auto"/>
        <w:contextualSpacing/>
        <w:rPr>
          <w:rFonts w:ascii="Arial" w:hAnsi="Arial" w:cs="Arial"/>
        </w:rPr>
      </w:pPr>
    </w:p>
    <w:p w:rsidR="0093312A" w:rsidRDefault="0093312A" w:rsidP="000C4236">
      <w:pPr>
        <w:spacing w:before="100" w:beforeAutospacing="1" w:after="100" w:afterAutospacing="1" w:line="240" w:lineRule="auto"/>
        <w:contextualSpacing/>
        <w:rPr>
          <w:rFonts w:ascii="Arial" w:hAnsi="Arial" w:cs="Arial"/>
        </w:rPr>
      </w:pP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12C</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Contribution per unit (CPU</w:t>
      </w:r>
      <w:proofErr w:type="gramStart"/>
      <w:r>
        <w:rPr>
          <w:rFonts w:ascii="Arial" w:hAnsi="Arial" w:cs="Arial"/>
        </w:rPr>
        <w:t>)=</w:t>
      </w:r>
      <w:proofErr w:type="gramEnd"/>
      <w:r w:rsidR="0064523B">
        <w:rPr>
          <w:rFonts w:ascii="Arial" w:hAnsi="Arial" w:cs="Arial"/>
        </w:rPr>
        <w:t>£</w:t>
      </w:r>
      <w:r>
        <w:rPr>
          <w:rFonts w:ascii="Arial" w:hAnsi="Arial" w:cs="Arial"/>
        </w:rPr>
        <w:t>(80-30-10)=</w:t>
      </w:r>
      <w:r w:rsidR="0064523B">
        <w:rPr>
          <w:rFonts w:ascii="Arial" w:hAnsi="Arial" w:cs="Arial"/>
        </w:rPr>
        <w:t>£</w:t>
      </w:r>
      <w:r>
        <w:rPr>
          <w:rFonts w:ascii="Arial" w:hAnsi="Arial" w:cs="Arial"/>
        </w:rPr>
        <w:t>40</w:t>
      </w:r>
    </w:p>
    <w:p w:rsidR="00EA7CCF" w:rsidRDefault="0093312A" w:rsidP="000C4236">
      <w:pPr>
        <w:spacing w:before="100" w:beforeAutospacing="1" w:after="100" w:afterAutospacing="1" w:line="240" w:lineRule="auto"/>
        <w:contextualSpacing/>
        <w:rPr>
          <w:rFonts w:ascii="Arial" w:hAnsi="Arial" w:cs="Arial"/>
        </w:rPr>
      </w:pPr>
      <w:r>
        <w:rPr>
          <w:rFonts w:ascii="Arial" w:hAnsi="Arial" w:cs="Arial"/>
        </w:rPr>
        <w:t>Total fixed cost=2,880</w:t>
      </w:r>
      <w:r w:rsidR="00E20DB3">
        <w:rPr>
          <w:rFonts w:ascii="Arial" w:hAnsi="Arial" w:cs="Arial"/>
        </w:rPr>
        <w:t>x</w:t>
      </w:r>
      <w:r w:rsidR="00692402">
        <w:rPr>
          <w:rFonts w:ascii="Arial" w:hAnsi="Arial" w:cs="Arial"/>
        </w:rPr>
        <w:t>£</w:t>
      </w:r>
      <w:r w:rsidR="00EA7CCF">
        <w:rPr>
          <w:rFonts w:ascii="Arial" w:hAnsi="Arial" w:cs="Arial"/>
        </w:rPr>
        <w:t>2</w:t>
      </w:r>
      <w:r w:rsidR="0024758E">
        <w:rPr>
          <w:rFonts w:ascii="Arial" w:hAnsi="Arial" w:cs="Arial"/>
        </w:rPr>
        <w:t>5</w:t>
      </w:r>
      <w:r w:rsidR="00EA7CCF">
        <w:rPr>
          <w:rFonts w:ascii="Arial" w:hAnsi="Arial" w:cs="Arial"/>
        </w:rPr>
        <w:t>=</w:t>
      </w:r>
      <w:r w:rsidR="00692402">
        <w:rPr>
          <w:rFonts w:ascii="Arial" w:hAnsi="Arial" w:cs="Arial"/>
        </w:rPr>
        <w:t>£</w:t>
      </w:r>
      <w:r w:rsidR="0024758E">
        <w:rPr>
          <w:rFonts w:ascii="Arial" w:hAnsi="Arial" w:cs="Arial"/>
        </w:rPr>
        <w:t>72</w:t>
      </w:r>
      <w:r w:rsidR="00EA7CCF">
        <w:rPr>
          <w:rFonts w:ascii="Arial" w:hAnsi="Arial" w:cs="Arial"/>
        </w:rPr>
        <w:t>,</w:t>
      </w:r>
      <w:r w:rsidR="0024758E">
        <w:rPr>
          <w:rFonts w:ascii="Arial" w:hAnsi="Arial" w:cs="Arial"/>
        </w:rPr>
        <w:t>000</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Breakeven point=</w:t>
      </w:r>
      <w:r w:rsidR="00692402">
        <w:rPr>
          <w:rFonts w:ascii="Arial" w:hAnsi="Arial" w:cs="Arial"/>
        </w:rPr>
        <w:t>£</w:t>
      </w:r>
      <w:r>
        <w:rPr>
          <w:rFonts w:ascii="Arial" w:hAnsi="Arial" w:cs="Arial"/>
        </w:rPr>
        <w:t>72,000÷</w:t>
      </w:r>
      <w:r w:rsidR="00692402">
        <w:rPr>
          <w:rFonts w:ascii="Arial" w:hAnsi="Arial" w:cs="Arial"/>
        </w:rPr>
        <w:t>£</w:t>
      </w:r>
      <w:r>
        <w:rPr>
          <w:rFonts w:ascii="Arial" w:hAnsi="Arial" w:cs="Arial"/>
        </w:rPr>
        <w:t>40=1,800 units</w:t>
      </w:r>
    </w:p>
    <w:p w:rsidR="00EA7CCF" w:rsidRDefault="00EA7CCF" w:rsidP="000C4236">
      <w:pPr>
        <w:spacing w:before="100" w:beforeAutospacing="1" w:after="100" w:afterAutospacing="1" w:line="240" w:lineRule="auto"/>
        <w:contextualSpacing/>
        <w:rPr>
          <w:rFonts w:ascii="Arial" w:hAnsi="Arial" w:cs="Arial"/>
        </w:rPr>
      </w:pPr>
    </w:p>
    <w:p w:rsidR="00EA7CCF" w:rsidRDefault="00EA7CCF" w:rsidP="000C4236">
      <w:pPr>
        <w:spacing w:before="100" w:beforeAutospacing="1" w:after="100" w:afterAutospacing="1" w:line="240" w:lineRule="auto"/>
        <w:contextualSpacing/>
        <w:rPr>
          <w:rFonts w:ascii="Arial" w:hAnsi="Arial" w:cs="Arial"/>
        </w:rPr>
      </w:pP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13B</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r>
      <w:r>
        <w:rPr>
          <w:rFonts w:ascii="Arial" w:hAnsi="Arial" w:cs="Arial"/>
        </w:rPr>
        <w:tab/>
        <w:t>=0.40x</w:t>
      </w:r>
      <w:r w:rsidR="00692402">
        <w:rPr>
          <w:rFonts w:ascii="Arial" w:hAnsi="Arial" w:cs="Arial"/>
        </w:rPr>
        <w:t>£</w:t>
      </w:r>
      <w:r>
        <w:rPr>
          <w:rFonts w:ascii="Arial" w:hAnsi="Arial" w:cs="Arial"/>
        </w:rPr>
        <w:t>60=</w:t>
      </w:r>
      <w:r w:rsidR="00692402">
        <w:rPr>
          <w:rFonts w:ascii="Arial" w:hAnsi="Arial" w:cs="Arial"/>
        </w:rPr>
        <w:t>£</w:t>
      </w:r>
      <w:r>
        <w:rPr>
          <w:rFonts w:ascii="Arial" w:hAnsi="Arial" w:cs="Arial"/>
        </w:rPr>
        <w:t>24</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r>
      <w:r>
        <w:rPr>
          <w:rFonts w:ascii="Arial" w:hAnsi="Arial" w:cs="Arial"/>
        </w:rPr>
        <w:tab/>
      </w:r>
      <w:r>
        <w:rPr>
          <w:rFonts w:ascii="Arial" w:hAnsi="Arial" w:cs="Arial"/>
        </w:rPr>
        <w:tab/>
        <w:t>=</w:t>
      </w:r>
      <w:r w:rsidR="00692402">
        <w:rPr>
          <w:rFonts w:ascii="Arial" w:hAnsi="Arial" w:cs="Arial"/>
        </w:rPr>
        <w:t>£</w:t>
      </w:r>
      <w:r>
        <w:rPr>
          <w:rFonts w:ascii="Arial" w:hAnsi="Arial" w:cs="Arial"/>
        </w:rPr>
        <w:t>54,000÷</w:t>
      </w:r>
      <w:r w:rsidR="00692402">
        <w:rPr>
          <w:rFonts w:ascii="Arial" w:hAnsi="Arial" w:cs="Arial"/>
        </w:rPr>
        <w:t>£</w:t>
      </w:r>
      <w:r>
        <w:rPr>
          <w:rFonts w:ascii="Arial" w:hAnsi="Arial" w:cs="Arial"/>
        </w:rPr>
        <w:t>24=2,250 units</w:t>
      </w:r>
    </w:p>
    <w:p w:rsidR="00BF5BEC" w:rsidRDefault="00EA7CCF" w:rsidP="000C4236">
      <w:pPr>
        <w:spacing w:before="100" w:beforeAutospacing="1" w:after="100" w:afterAutospacing="1" w:line="240" w:lineRule="auto"/>
        <w:contextualSpacing/>
        <w:rPr>
          <w:rFonts w:ascii="Arial" w:hAnsi="Arial" w:cs="Arial"/>
        </w:rPr>
      </w:pPr>
      <w:r>
        <w:rPr>
          <w:rFonts w:ascii="Arial" w:hAnsi="Arial" w:cs="Arial"/>
        </w:rPr>
        <w:t>Margin of safety</w:t>
      </w:r>
      <w:r>
        <w:rPr>
          <w:rFonts w:ascii="Arial" w:hAnsi="Arial" w:cs="Arial"/>
        </w:rPr>
        <w:tab/>
      </w:r>
      <w:r>
        <w:rPr>
          <w:rFonts w:ascii="Arial" w:hAnsi="Arial" w:cs="Arial"/>
        </w:rPr>
        <w:tab/>
      </w:r>
      <w:r>
        <w:rPr>
          <w:rFonts w:ascii="Arial" w:hAnsi="Arial" w:cs="Arial"/>
        </w:rPr>
        <w:tab/>
        <w:t>=4,000</w:t>
      </w:r>
      <w:r w:rsidR="00BF5BEC">
        <w:rPr>
          <w:rFonts w:ascii="Arial" w:hAnsi="Arial" w:cs="Arial"/>
        </w:rPr>
        <w:t>-2,250=1,750 units</w:t>
      </w: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r>
        <w:rPr>
          <w:rFonts w:ascii="Arial" w:hAnsi="Arial" w:cs="Arial"/>
        </w:rPr>
        <w:lastRenderedPageBreak/>
        <w:t>14B</w:t>
      </w:r>
    </w:p>
    <w:p w:rsidR="00BF5BEC" w:rsidRDefault="00BF5BEC"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t>=</w:t>
      </w:r>
      <w:r w:rsidR="00692402">
        <w:rPr>
          <w:rFonts w:ascii="Arial" w:hAnsi="Arial" w:cs="Arial"/>
        </w:rPr>
        <w:t>£</w:t>
      </w:r>
      <w:r>
        <w:rPr>
          <w:rFonts w:ascii="Arial" w:hAnsi="Arial" w:cs="Arial"/>
        </w:rPr>
        <w:t>26-</w:t>
      </w:r>
      <w:r w:rsidR="00692402">
        <w:rPr>
          <w:rFonts w:ascii="Arial" w:hAnsi="Arial" w:cs="Arial"/>
        </w:rPr>
        <w:t>£</w:t>
      </w:r>
      <w:r>
        <w:rPr>
          <w:rFonts w:ascii="Arial" w:hAnsi="Arial" w:cs="Arial"/>
        </w:rPr>
        <w:t>10=</w:t>
      </w:r>
      <w:r w:rsidR="00692402">
        <w:rPr>
          <w:rFonts w:ascii="Arial" w:hAnsi="Arial" w:cs="Arial"/>
        </w:rPr>
        <w:t>£16</w:t>
      </w:r>
    </w:p>
    <w:p w:rsidR="001C1344" w:rsidRPr="00A006CF" w:rsidRDefault="00BF5BEC"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r>
      <w:r>
        <w:rPr>
          <w:rFonts w:ascii="Arial" w:hAnsi="Arial" w:cs="Arial"/>
        </w:rPr>
        <w:tab/>
        <w:t>=</w:t>
      </w:r>
      <w:r w:rsidR="00692402">
        <w:rPr>
          <w:rFonts w:ascii="Arial" w:hAnsi="Arial" w:cs="Arial"/>
        </w:rPr>
        <w:t>£</w:t>
      </w:r>
      <w:r>
        <w:rPr>
          <w:rFonts w:ascii="Arial" w:hAnsi="Arial" w:cs="Arial"/>
        </w:rPr>
        <w:t>50,000/</w:t>
      </w:r>
      <w:r w:rsidR="00692402">
        <w:rPr>
          <w:rFonts w:ascii="Arial" w:hAnsi="Arial" w:cs="Arial"/>
        </w:rPr>
        <w:t>£</w:t>
      </w:r>
      <w:r>
        <w:rPr>
          <w:rFonts w:ascii="Arial" w:hAnsi="Arial" w:cs="Arial"/>
        </w:rPr>
        <w:t>16 per unit = 3,125 units</w:t>
      </w:r>
      <w:r w:rsidR="005B7783">
        <w:rPr>
          <w:rFonts w:ascii="Arial" w:hAnsi="Arial" w:cs="Arial"/>
          <w:u w:val="single"/>
        </w:rPr>
        <w:t xml:space="preserve"> </w:t>
      </w:r>
      <w:r w:rsidR="005B7783" w:rsidRPr="005B7783">
        <w:rPr>
          <w:rFonts w:ascii="Arial" w:hAnsi="Arial" w:cs="Arial"/>
        </w:rPr>
        <w:t xml:space="preserve">  </w:t>
      </w:r>
    </w:p>
    <w:sectPr w:rsidR="001C1344" w:rsidRPr="00A006CF" w:rsidSect="00C268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5332"/>
    <w:rsid w:val="00002FD1"/>
    <w:rsid w:val="000B42A0"/>
    <w:rsid w:val="000B56DE"/>
    <w:rsid w:val="000C4236"/>
    <w:rsid w:val="00150AAC"/>
    <w:rsid w:val="001B1BD7"/>
    <w:rsid w:val="001C1344"/>
    <w:rsid w:val="001E7DCB"/>
    <w:rsid w:val="0024758E"/>
    <w:rsid w:val="00287BC4"/>
    <w:rsid w:val="00306666"/>
    <w:rsid w:val="00404F1F"/>
    <w:rsid w:val="004422FE"/>
    <w:rsid w:val="00500BE1"/>
    <w:rsid w:val="0054021D"/>
    <w:rsid w:val="005949B9"/>
    <w:rsid w:val="00595332"/>
    <w:rsid w:val="005B7783"/>
    <w:rsid w:val="0064523B"/>
    <w:rsid w:val="006922FF"/>
    <w:rsid w:val="00692402"/>
    <w:rsid w:val="00713511"/>
    <w:rsid w:val="00716706"/>
    <w:rsid w:val="00737855"/>
    <w:rsid w:val="008928F9"/>
    <w:rsid w:val="008D3AF9"/>
    <w:rsid w:val="0093312A"/>
    <w:rsid w:val="00A006CF"/>
    <w:rsid w:val="00A7068D"/>
    <w:rsid w:val="00AA642A"/>
    <w:rsid w:val="00BD46F7"/>
    <w:rsid w:val="00BF5BEC"/>
    <w:rsid w:val="00C268CE"/>
    <w:rsid w:val="00E11429"/>
    <w:rsid w:val="00E20DB3"/>
    <w:rsid w:val="00E250F9"/>
    <w:rsid w:val="00EA390A"/>
    <w:rsid w:val="00EA7CCF"/>
    <w:rsid w:val="00EB3AA3"/>
    <w:rsid w:val="00F43E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Boyd Patrick</cp:lastModifiedBy>
  <cp:revision>5</cp:revision>
  <cp:lastPrinted>2012-03-29T07:13:00Z</cp:lastPrinted>
  <dcterms:created xsi:type="dcterms:W3CDTF">2012-03-29T07:04:00Z</dcterms:created>
  <dcterms:modified xsi:type="dcterms:W3CDTF">2012-03-29T07:23:00Z</dcterms:modified>
</cp:coreProperties>
</file>