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lang w:val="en-GB" w:eastAsia="en-US"/>
        </w:rPr>
        <w:id w:val="-2143722647"/>
        <w:docPartObj>
          <w:docPartGallery w:val="Cover Pages"/>
          <w:docPartUnique/>
        </w:docPartObj>
      </w:sdtPr>
      <w:sdtEndPr>
        <w:rPr>
          <w:rFonts w:ascii="Arial" w:eastAsiaTheme="minorHAnsi" w:hAnsi="Arial" w:cs="Arial"/>
          <w:caps w:val="0"/>
          <w:sz w:val="28"/>
          <w:szCs w:val="28"/>
        </w:rPr>
      </w:sdtEndPr>
      <w:sdtContent>
        <w:tbl>
          <w:tblPr>
            <w:tblW w:w="5000" w:type="pct"/>
            <w:jc w:val="center"/>
            <w:tblLook w:val="04A0" w:firstRow="1" w:lastRow="0" w:firstColumn="1" w:lastColumn="0" w:noHBand="0" w:noVBand="1"/>
          </w:tblPr>
          <w:tblGrid>
            <w:gridCol w:w="9242"/>
          </w:tblGrid>
          <w:tr w:rsidR="00816438">
            <w:trPr>
              <w:trHeight w:val="2880"/>
              <w:jc w:val="center"/>
            </w:trPr>
            <w:tc>
              <w:tcPr>
                <w:tcW w:w="5000" w:type="pct"/>
              </w:tcPr>
              <w:p w:rsidR="00816438" w:rsidRDefault="00816438" w:rsidP="00816438">
                <w:pPr>
                  <w:pStyle w:val="NoSpacing"/>
                  <w:jc w:val="center"/>
                  <w:rPr>
                    <w:rFonts w:asciiTheme="majorHAnsi" w:eastAsiaTheme="majorEastAsia" w:hAnsiTheme="majorHAnsi" w:cstheme="majorBidi"/>
                    <w:caps/>
                  </w:rPr>
                </w:pPr>
              </w:p>
            </w:tc>
          </w:tr>
          <w:tr w:rsidR="00816438">
            <w:trPr>
              <w:trHeight w:val="1440"/>
              <w:jc w:val="center"/>
            </w:trPr>
            <w:sdt>
              <w:sdtPr>
                <w:rPr>
                  <w:rFonts w:ascii="Arial" w:eastAsia="Times New Roman" w:hAnsi="Arial" w:cs="Arial"/>
                  <w:sz w:val="52"/>
                  <w:szCs w:val="36"/>
                  <w:lang w:eastAsia="en-GB"/>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816438" w:rsidRDefault="00816438">
                    <w:pPr>
                      <w:pStyle w:val="NoSpacing"/>
                      <w:jc w:val="center"/>
                      <w:rPr>
                        <w:rFonts w:asciiTheme="majorHAnsi" w:eastAsiaTheme="majorEastAsia" w:hAnsiTheme="majorHAnsi" w:cstheme="majorBidi"/>
                        <w:sz w:val="80"/>
                        <w:szCs w:val="80"/>
                      </w:rPr>
                    </w:pPr>
                    <w:r w:rsidRPr="00816438">
                      <w:rPr>
                        <w:rFonts w:ascii="Arial" w:eastAsia="Times New Roman" w:hAnsi="Arial" w:cs="Arial"/>
                        <w:sz w:val="52"/>
                        <w:szCs w:val="36"/>
                        <w:lang w:eastAsia="en-GB"/>
                      </w:rPr>
                      <w:t>Forensic Recovery and Examination</w:t>
                    </w:r>
                    <w:r>
                      <w:rPr>
                        <w:rFonts w:ascii="Arial" w:eastAsia="Times New Roman" w:hAnsi="Arial" w:cs="Arial"/>
                        <w:sz w:val="52"/>
                        <w:szCs w:val="36"/>
                        <w:lang w:eastAsia="en-GB"/>
                      </w:rPr>
                      <w:t xml:space="preserve"> – Assignment 1</w:t>
                    </w:r>
                  </w:p>
                </w:tc>
              </w:sdtContent>
            </w:sdt>
          </w:tr>
          <w:tr w:rsidR="00816438">
            <w:trPr>
              <w:trHeight w:val="720"/>
              <w:jc w:val="center"/>
            </w:trPr>
            <w:sdt>
              <w:sdtPr>
                <w:rPr>
                  <w:rFonts w:asciiTheme="majorHAnsi" w:eastAsiaTheme="majorEastAsia" w:hAnsiTheme="majorHAnsi" w:cstheme="majorBidi"/>
                  <w:sz w:val="52"/>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816438" w:rsidRDefault="00816438" w:rsidP="00816438">
                    <w:pPr>
                      <w:pStyle w:val="NoSpacing"/>
                      <w:jc w:val="center"/>
                      <w:rPr>
                        <w:rFonts w:asciiTheme="majorHAnsi" w:eastAsiaTheme="majorEastAsia" w:hAnsiTheme="majorHAnsi" w:cstheme="majorBidi"/>
                        <w:sz w:val="44"/>
                        <w:szCs w:val="44"/>
                      </w:rPr>
                    </w:pPr>
                    <w:r w:rsidRPr="00816438">
                      <w:rPr>
                        <w:rFonts w:asciiTheme="majorHAnsi" w:eastAsiaTheme="majorEastAsia" w:hAnsiTheme="majorHAnsi" w:cstheme="majorBidi"/>
                        <w:sz w:val="52"/>
                        <w:szCs w:val="44"/>
                      </w:rPr>
                      <w:t>Ben Evans - 1801275</w:t>
                    </w:r>
                  </w:p>
                </w:tc>
              </w:sdtContent>
            </w:sdt>
          </w:tr>
          <w:tr w:rsidR="00816438">
            <w:trPr>
              <w:trHeight w:val="360"/>
              <w:jc w:val="center"/>
            </w:trPr>
            <w:tc>
              <w:tcPr>
                <w:tcW w:w="5000" w:type="pct"/>
                <w:vAlign w:val="center"/>
              </w:tcPr>
              <w:p w:rsidR="00816438" w:rsidRDefault="00816438">
                <w:pPr>
                  <w:pStyle w:val="NoSpacing"/>
                  <w:jc w:val="center"/>
                </w:pPr>
              </w:p>
            </w:tc>
          </w:tr>
          <w:tr w:rsidR="00816438">
            <w:trPr>
              <w:trHeight w:val="360"/>
              <w:jc w:val="center"/>
            </w:trPr>
            <w:tc>
              <w:tcPr>
                <w:tcW w:w="5000" w:type="pct"/>
                <w:vAlign w:val="center"/>
              </w:tcPr>
              <w:p w:rsidR="00816438" w:rsidRDefault="00816438" w:rsidP="00816438">
                <w:pPr>
                  <w:pStyle w:val="NoSpacing"/>
                  <w:jc w:val="center"/>
                  <w:rPr>
                    <w:b/>
                    <w:bCs/>
                  </w:rPr>
                </w:pPr>
              </w:p>
            </w:tc>
          </w:tr>
          <w:tr w:rsidR="00816438">
            <w:trPr>
              <w:trHeight w:val="360"/>
              <w:jc w:val="center"/>
            </w:trPr>
            <w:tc>
              <w:tcPr>
                <w:tcW w:w="5000" w:type="pct"/>
                <w:vAlign w:val="center"/>
              </w:tcPr>
              <w:p w:rsidR="00816438" w:rsidRDefault="00816438">
                <w:pPr>
                  <w:pStyle w:val="NoSpacing"/>
                  <w:jc w:val="center"/>
                  <w:rPr>
                    <w:b/>
                    <w:bCs/>
                  </w:rPr>
                </w:pPr>
              </w:p>
            </w:tc>
          </w:tr>
        </w:tbl>
        <w:p w:rsidR="00816438" w:rsidRDefault="00816438"/>
        <w:p w:rsidR="00816438" w:rsidRDefault="00816438"/>
        <w:tbl>
          <w:tblPr>
            <w:tblpPr w:leftFromText="187" w:rightFromText="187" w:horzAnchor="margin" w:tblpXSpec="center" w:tblpYSpec="bottom"/>
            <w:tblW w:w="5000" w:type="pct"/>
            <w:tblLook w:val="04A0" w:firstRow="1" w:lastRow="0" w:firstColumn="1" w:lastColumn="0" w:noHBand="0" w:noVBand="1"/>
          </w:tblPr>
          <w:tblGrid>
            <w:gridCol w:w="9242"/>
          </w:tblGrid>
          <w:tr w:rsidR="00816438">
            <w:tc>
              <w:tcPr>
                <w:tcW w:w="5000" w:type="pct"/>
              </w:tcPr>
              <w:p w:rsidR="00816438" w:rsidRDefault="00816438">
                <w:pPr>
                  <w:pStyle w:val="NoSpacing"/>
                </w:pPr>
              </w:p>
            </w:tc>
          </w:tr>
        </w:tbl>
        <w:p w:rsidR="00816438" w:rsidRDefault="00816438"/>
        <w:p w:rsidR="00816438" w:rsidRDefault="00816438">
          <w:pPr>
            <w:rPr>
              <w:rFonts w:ascii="Arial" w:hAnsi="Arial" w:cs="Arial"/>
              <w:sz w:val="28"/>
              <w:szCs w:val="28"/>
            </w:rPr>
          </w:pPr>
          <w:r>
            <w:rPr>
              <w:rFonts w:ascii="Arial" w:hAnsi="Arial" w:cs="Arial"/>
              <w:sz w:val="28"/>
              <w:szCs w:val="28"/>
            </w:rPr>
            <w:br w:type="page"/>
          </w:r>
        </w:p>
      </w:sdtContent>
    </w:sdt>
    <w:p w:rsidR="002A3FA3" w:rsidRDefault="002A3FA3" w:rsidP="00725654">
      <w:pPr>
        <w:spacing w:line="360" w:lineRule="auto"/>
        <w:rPr>
          <w:rFonts w:ascii="Arial" w:hAnsi="Arial" w:cs="Arial"/>
          <w:color w:val="000000"/>
          <w:sz w:val="28"/>
          <w:szCs w:val="28"/>
        </w:rPr>
      </w:pPr>
      <w:proofErr w:type="spellStart"/>
      <w:r>
        <w:rPr>
          <w:rFonts w:ascii="Arial" w:hAnsi="Arial" w:cs="Arial"/>
          <w:color w:val="000000"/>
          <w:sz w:val="28"/>
          <w:szCs w:val="28"/>
        </w:rPr>
        <w:lastRenderedPageBreak/>
        <w:t>Schaler</w:t>
      </w:r>
      <w:proofErr w:type="spellEnd"/>
      <w:r>
        <w:rPr>
          <w:rFonts w:ascii="Arial" w:hAnsi="Arial" w:cs="Arial"/>
          <w:color w:val="000000"/>
          <w:sz w:val="28"/>
          <w:szCs w:val="28"/>
        </w:rPr>
        <w:t xml:space="preserve"> (</w:t>
      </w:r>
      <w:r w:rsidR="00167C6D">
        <w:rPr>
          <w:rFonts w:ascii="Arial" w:hAnsi="Arial" w:cs="Arial"/>
          <w:color w:val="000000"/>
          <w:sz w:val="28"/>
          <w:szCs w:val="28"/>
        </w:rPr>
        <w:t>2012</w:t>
      </w:r>
      <w:r>
        <w:rPr>
          <w:rFonts w:ascii="Arial" w:hAnsi="Arial" w:cs="Arial"/>
          <w:color w:val="000000"/>
          <w:sz w:val="28"/>
          <w:szCs w:val="28"/>
        </w:rPr>
        <w:t xml:space="preserve">) acknowledges </w:t>
      </w:r>
      <w:r w:rsidR="005E7DB5">
        <w:rPr>
          <w:rFonts w:ascii="Arial" w:hAnsi="Arial" w:cs="Arial"/>
          <w:color w:val="000000"/>
          <w:sz w:val="28"/>
          <w:szCs w:val="28"/>
        </w:rPr>
        <w:t>that the defining the term crime scene is not important as everyone is aware that the crime scenes exist in the manner they are found in, and therefore the call for a definition of crime scene is not hugely important.</w:t>
      </w:r>
      <w:r w:rsidR="00AD22C2">
        <w:rPr>
          <w:rFonts w:ascii="Arial" w:hAnsi="Arial" w:cs="Arial"/>
          <w:color w:val="000000"/>
          <w:sz w:val="28"/>
          <w:szCs w:val="28"/>
        </w:rPr>
        <w:t xml:space="preserve"> </w:t>
      </w:r>
      <w:proofErr w:type="spellStart"/>
      <w:r w:rsidR="00AD22C2">
        <w:rPr>
          <w:rFonts w:ascii="Arial" w:hAnsi="Arial" w:cs="Arial"/>
          <w:color w:val="000000"/>
          <w:sz w:val="28"/>
          <w:szCs w:val="28"/>
        </w:rPr>
        <w:t>Schaler</w:t>
      </w:r>
      <w:proofErr w:type="spellEnd"/>
      <w:r w:rsidR="00AD22C2">
        <w:rPr>
          <w:rFonts w:ascii="Arial" w:hAnsi="Arial" w:cs="Arial"/>
          <w:color w:val="000000"/>
          <w:sz w:val="28"/>
          <w:szCs w:val="28"/>
        </w:rPr>
        <w:t xml:space="preserve"> (</w:t>
      </w:r>
      <w:r w:rsidR="00167C6D">
        <w:rPr>
          <w:rFonts w:ascii="Arial" w:hAnsi="Arial" w:cs="Arial"/>
          <w:color w:val="000000"/>
          <w:sz w:val="28"/>
          <w:szCs w:val="28"/>
        </w:rPr>
        <w:t>2012</w:t>
      </w:r>
      <w:r w:rsidR="00AD22C2">
        <w:rPr>
          <w:rFonts w:ascii="Arial" w:hAnsi="Arial" w:cs="Arial"/>
          <w:color w:val="000000"/>
          <w:sz w:val="28"/>
          <w:szCs w:val="28"/>
        </w:rPr>
        <w:t xml:space="preserve">) notes that a crime </w:t>
      </w:r>
      <w:r w:rsidR="00E36AF9">
        <w:rPr>
          <w:rFonts w:ascii="Arial" w:hAnsi="Arial" w:cs="Arial"/>
          <w:color w:val="000000"/>
          <w:sz w:val="28"/>
          <w:szCs w:val="28"/>
        </w:rPr>
        <w:t>scene could</w:t>
      </w:r>
      <w:r w:rsidR="00AD22C2">
        <w:rPr>
          <w:rFonts w:ascii="Arial" w:hAnsi="Arial" w:cs="Arial"/>
          <w:color w:val="000000"/>
          <w:sz w:val="28"/>
          <w:szCs w:val="28"/>
        </w:rPr>
        <w:t xml:space="preserve"> be defined specific to homicides and burglary</w:t>
      </w:r>
      <w:r w:rsidR="00E36AF9">
        <w:rPr>
          <w:rFonts w:ascii="Arial" w:hAnsi="Arial" w:cs="Arial"/>
          <w:color w:val="000000"/>
          <w:sz w:val="28"/>
          <w:szCs w:val="28"/>
        </w:rPr>
        <w:t>,</w:t>
      </w:r>
      <w:r w:rsidR="00AD22C2">
        <w:rPr>
          <w:rFonts w:ascii="Arial" w:hAnsi="Arial" w:cs="Arial"/>
          <w:color w:val="000000"/>
          <w:sz w:val="28"/>
          <w:szCs w:val="28"/>
        </w:rPr>
        <w:t xml:space="preserve"> however there can</w:t>
      </w:r>
      <w:r w:rsidR="00E36AF9">
        <w:rPr>
          <w:rFonts w:ascii="Arial" w:hAnsi="Arial" w:cs="Arial"/>
          <w:color w:val="000000"/>
          <w:sz w:val="28"/>
          <w:szCs w:val="28"/>
        </w:rPr>
        <w:t xml:space="preserve"> be many different crime scenes </w:t>
      </w:r>
      <w:r w:rsidR="00AD22C2">
        <w:rPr>
          <w:rFonts w:ascii="Arial" w:hAnsi="Arial" w:cs="Arial"/>
          <w:color w:val="000000"/>
          <w:sz w:val="28"/>
          <w:szCs w:val="28"/>
        </w:rPr>
        <w:t>and therefore definitions may not be able to follow simpler rules and many definitions for the term crime scene may be inappropriate. This suggests the problems the first attending officer face approaching crime scenes as they can be very different from scene to scene, and it shows the importance of first attending officers of following procedures in place to ensure the safety of the crime sc</w:t>
      </w:r>
      <w:r w:rsidR="00167C6D">
        <w:rPr>
          <w:rFonts w:ascii="Arial" w:hAnsi="Arial" w:cs="Arial"/>
          <w:color w:val="000000"/>
          <w:sz w:val="28"/>
          <w:szCs w:val="28"/>
        </w:rPr>
        <w:t>e</w:t>
      </w:r>
      <w:r w:rsidR="00AD22C2">
        <w:rPr>
          <w:rFonts w:ascii="Arial" w:hAnsi="Arial" w:cs="Arial"/>
          <w:color w:val="000000"/>
          <w:sz w:val="28"/>
          <w:szCs w:val="28"/>
        </w:rPr>
        <w:t>ne but most importantly, those who are involved.</w:t>
      </w:r>
    </w:p>
    <w:p w:rsidR="00816438" w:rsidRDefault="00415A9C" w:rsidP="00725654">
      <w:pPr>
        <w:spacing w:line="360" w:lineRule="auto"/>
        <w:rPr>
          <w:rFonts w:ascii="Arial" w:hAnsi="Arial" w:cs="Arial"/>
          <w:color w:val="000000"/>
          <w:sz w:val="28"/>
          <w:szCs w:val="28"/>
        </w:rPr>
      </w:pPr>
      <w:r w:rsidRPr="00415A9C">
        <w:rPr>
          <w:rFonts w:ascii="Arial" w:hAnsi="Arial" w:cs="Arial"/>
          <w:color w:val="000000"/>
          <w:sz w:val="28"/>
          <w:szCs w:val="28"/>
        </w:rPr>
        <w:t xml:space="preserve">According to Fisher and Fisher (2012), crime scenes </w:t>
      </w:r>
      <w:r>
        <w:rPr>
          <w:rFonts w:ascii="Arial" w:hAnsi="Arial" w:cs="Arial"/>
          <w:color w:val="000000"/>
          <w:sz w:val="28"/>
          <w:szCs w:val="28"/>
        </w:rPr>
        <w:t xml:space="preserve">are constantly developing as more challenging due to the ever changing environments they appear in, and also how similar or different each crime scene appears from time to time. </w:t>
      </w:r>
      <w:r w:rsidR="00450C5A">
        <w:rPr>
          <w:rFonts w:ascii="Arial" w:hAnsi="Arial" w:cs="Arial"/>
          <w:color w:val="000000"/>
          <w:sz w:val="28"/>
          <w:szCs w:val="28"/>
        </w:rPr>
        <w:t xml:space="preserve">Due to the development of crime scenes, the duty of the first attending officer has only increased in importance </w:t>
      </w:r>
      <w:r w:rsidR="00610B03">
        <w:rPr>
          <w:rFonts w:ascii="Arial" w:hAnsi="Arial" w:cs="Arial"/>
          <w:color w:val="000000"/>
          <w:sz w:val="28"/>
          <w:szCs w:val="28"/>
        </w:rPr>
        <w:t xml:space="preserve">as it’s the first attending officer that has the responsibility to account for all the details, as well as ensuring everyone who is at the scenes safety. Fisher and Fisher (2012) notes that the prevention of cross contamination is a massive contribution towards the success of the investigation or the chance at a successful investigation, therefore the action taken by the first attending officer </w:t>
      </w:r>
      <w:r w:rsidR="00685662">
        <w:rPr>
          <w:rFonts w:ascii="Arial" w:hAnsi="Arial" w:cs="Arial"/>
          <w:color w:val="000000"/>
          <w:sz w:val="28"/>
          <w:szCs w:val="28"/>
        </w:rPr>
        <w:t xml:space="preserve">is </w:t>
      </w:r>
      <w:r w:rsidR="00610B03">
        <w:rPr>
          <w:rFonts w:ascii="Arial" w:hAnsi="Arial" w:cs="Arial"/>
          <w:color w:val="000000"/>
          <w:sz w:val="28"/>
          <w:szCs w:val="28"/>
        </w:rPr>
        <w:t>vital to put the case together.</w:t>
      </w:r>
    </w:p>
    <w:p w:rsidR="00685662" w:rsidRDefault="00685662" w:rsidP="00725654">
      <w:pPr>
        <w:spacing w:line="360" w:lineRule="auto"/>
        <w:rPr>
          <w:rFonts w:ascii="Arial" w:hAnsi="Arial" w:cs="Arial"/>
          <w:color w:val="000000"/>
          <w:sz w:val="28"/>
          <w:szCs w:val="28"/>
        </w:rPr>
      </w:pPr>
      <w:r>
        <w:rPr>
          <w:rFonts w:ascii="Arial" w:hAnsi="Arial" w:cs="Arial"/>
          <w:color w:val="000000"/>
          <w:sz w:val="28"/>
          <w:szCs w:val="28"/>
        </w:rPr>
        <w:t>Fisher and Fisher (2012) notes, it is important for the crime scene to be remembered for the most important that officers gather physical evidence that inevitably lets the investigators take action and start putting information together to create or solve a case.</w:t>
      </w:r>
      <w:r w:rsidR="00572646">
        <w:rPr>
          <w:rFonts w:ascii="Arial" w:hAnsi="Arial" w:cs="Arial"/>
          <w:color w:val="000000"/>
          <w:sz w:val="28"/>
          <w:szCs w:val="28"/>
        </w:rPr>
        <w:t xml:space="preserve"> Therefore it is important for the duties and responsibilities of first attending officers to </w:t>
      </w:r>
      <w:r w:rsidR="00572646">
        <w:rPr>
          <w:rFonts w:ascii="Arial" w:hAnsi="Arial" w:cs="Arial"/>
          <w:color w:val="000000"/>
          <w:sz w:val="28"/>
          <w:szCs w:val="28"/>
        </w:rPr>
        <w:lastRenderedPageBreak/>
        <w:t xml:space="preserve">be reminded to them as it doesn’t matter what rank or position they are within the police force, they all have the same accountability to ensure that the action they take does not damage the crime scene no matter the severity of the crime and must assume that there is always evidence in the crime scene that can help towards the investigation. </w:t>
      </w:r>
      <w:r w:rsidR="00824A6B">
        <w:rPr>
          <w:rFonts w:ascii="Arial" w:hAnsi="Arial" w:cs="Arial"/>
          <w:color w:val="000000"/>
          <w:sz w:val="28"/>
          <w:szCs w:val="28"/>
        </w:rPr>
        <w:t xml:space="preserve"> Therefore the duty of a first attending officer is to not diminish any value to physical evidence by taking the correct action to prevent cross contamination, as wel</w:t>
      </w:r>
      <w:r w:rsidR="00F442F5">
        <w:rPr>
          <w:rFonts w:ascii="Arial" w:hAnsi="Arial" w:cs="Arial"/>
          <w:color w:val="000000"/>
          <w:sz w:val="28"/>
          <w:szCs w:val="28"/>
        </w:rPr>
        <w:t>l</w:t>
      </w:r>
      <w:r w:rsidR="00824A6B">
        <w:rPr>
          <w:rFonts w:ascii="Arial" w:hAnsi="Arial" w:cs="Arial"/>
          <w:color w:val="000000"/>
          <w:sz w:val="28"/>
          <w:szCs w:val="28"/>
        </w:rPr>
        <w:t xml:space="preserve"> ensure the safety of the people involved or </w:t>
      </w:r>
      <w:r w:rsidR="00F442F5">
        <w:rPr>
          <w:rFonts w:ascii="Arial" w:hAnsi="Arial" w:cs="Arial"/>
          <w:color w:val="000000"/>
          <w:sz w:val="28"/>
          <w:szCs w:val="28"/>
        </w:rPr>
        <w:t>surrounding</w:t>
      </w:r>
      <w:r w:rsidR="00824A6B">
        <w:rPr>
          <w:rFonts w:ascii="Arial" w:hAnsi="Arial" w:cs="Arial"/>
          <w:color w:val="000000"/>
          <w:sz w:val="28"/>
          <w:szCs w:val="28"/>
        </w:rPr>
        <w:t xml:space="preserve"> the </w:t>
      </w:r>
      <w:r w:rsidR="00630392">
        <w:rPr>
          <w:rFonts w:ascii="Arial" w:hAnsi="Arial" w:cs="Arial"/>
          <w:color w:val="000000"/>
          <w:sz w:val="28"/>
          <w:szCs w:val="28"/>
        </w:rPr>
        <w:t>c</w:t>
      </w:r>
      <w:r w:rsidR="00824A6B">
        <w:rPr>
          <w:rFonts w:ascii="Arial" w:hAnsi="Arial" w:cs="Arial"/>
          <w:color w:val="000000"/>
          <w:sz w:val="28"/>
          <w:szCs w:val="28"/>
        </w:rPr>
        <w:t>rime scene.</w:t>
      </w:r>
    </w:p>
    <w:p w:rsidR="00630392" w:rsidRDefault="00630392" w:rsidP="00725654">
      <w:pPr>
        <w:spacing w:line="360" w:lineRule="auto"/>
        <w:rPr>
          <w:rFonts w:ascii="Arial" w:hAnsi="Arial" w:cs="Arial"/>
          <w:color w:val="000000"/>
          <w:sz w:val="28"/>
          <w:szCs w:val="28"/>
        </w:rPr>
      </w:pPr>
      <w:r>
        <w:rPr>
          <w:rFonts w:ascii="Arial" w:hAnsi="Arial" w:cs="Arial"/>
          <w:color w:val="000000"/>
          <w:sz w:val="28"/>
          <w:szCs w:val="28"/>
        </w:rPr>
        <w:t xml:space="preserve">According to Miller (2003), </w:t>
      </w:r>
      <w:r w:rsidR="007F607E">
        <w:rPr>
          <w:rFonts w:ascii="Arial" w:hAnsi="Arial" w:cs="Arial"/>
          <w:color w:val="000000"/>
          <w:sz w:val="28"/>
          <w:szCs w:val="28"/>
        </w:rPr>
        <w:t xml:space="preserve">to ensure the first attending officer </w:t>
      </w:r>
      <w:r w:rsidR="006F7127">
        <w:rPr>
          <w:rFonts w:ascii="Arial" w:hAnsi="Arial" w:cs="Arial"/>
          <w:color w:val="000000"/>
          <w:sz w:val="28"/>
          <w:szCs w:val="28"/>
        </w:rPr>
        <w:t xml:space="preserve">is reminded of their duties at the crime scene, they </w:t>
      </w:r>
      <w:r w:rsidR="007F607E">
        <w:rPr>
          <w:rFonts w:ascii="Arial" w:hAnsi="Arial" w:cs="Arial"/>
          <w:color w:val="000000"/>
          <w:sz w:val="28"/>
          <w:szCs w:val="28"/>
        </w:rPr>
        <w:t xml:space="preserve">must remember </w:t>
      </w:r>
      <w:proofErr w:type="spellStart"/>
      <w:r w:rsidR="007F607E">
        <w:rPr>
          <w:rFonts w:ascii="Arial" w:hAnsi="Arial" w:cs="Arial"/>
          <w:color w:val="000000"/>
          <w:sz w:val="28"/>
          <w:szCs w:val="28"/>
        </w:rPr>
        <w:t>Locard’s</w:t>
      </w:r>
      <w:proofErr w:type="spellEnd"/>
      <w:r w:rsidR="007F607E">
        <w:rPr>
          <w:rFonts w:ascii="Arial" w:hAnsi="Arial" w:cs="Arial"/>
          <w:color w:val="000000"/>
          <w:sz w:val="28"/>
          <w:szCs w:val="28"/>
        </w:rPr>
        <w:t xml:space="preserve"> exchange principle when trying to prevent the scene from cross contamination and therefore must follow the many procedures and processes in place to help prevent contamination from occurring. One of the first actions the first attending officer must take in to account is to restrict access to the crime scene as anyone entering or exiting the crime scene could contaminate value within the scene. Miller (2003) believes any equipment can be used by the first attending officer such as vans, </w:t>
      </w:r>
      <w:r w:rsidR="00337DF0">
        <w:rPr>
          <w:rFonts w:ascii="Arial" w:hAnsi="Arial" w:cs="Arial"/>
          <w:color w:val="000000"/>
          <w:sz w:val="28"/>
          <w:szCs w:val="28"/>
        </w:rPr>
        <w:t>cars;</w:t>
      </w:r>
      <w:r w:rsidR="007F607E">
        <w:rPr>
          <w:rFonts w:ascii="Arial" w:hAnsi="Arial" w:cs="Arial"/>
          <w:color w:val="000000"/>
          <w:sz w:val="28"/>
          <w:szCs w:val="28"/>
        </w:rPr>
        <w:t xml:space="preserve"> barriers and tape to help restrict acce</w:t>
      </w:r>
      <w:r w:rsidR="00337DF0">
        <w:rPr>
          <w:rFonts w:ascii="Arial" w:hAnsi="Arial" w:cs="Arial"/>
          <w:color w:val="000000"/>
          <w:sz w:val="28"/>
          <w:szCs w:val="28"/>
        </w:rPr>
        <w:t>s</w:t>
      </w:r>
      <w:r w:rsidR="007F607E">
        <w:rPr>
          <w:rFonts w:ascii="Arial" w:hAnsi="Arial" w:cs="Arial"/>
          <w:color w:val="000000"/>
          <w:sz w:val="28"/>
          <w:szCs w:val="28"/>
        </w:rPr>
        <w:t>s to the scene wh</w:t>
      </w:r>
      <w:r w:rsidR="00337DF0">
        <w:rPr>
          <w:rFonts w:ascii="Arial" w:hAnsi="Arial" w:cs="Arial"/>
          <w:color w:val="000000"/>
          <w:sz w:val="28"/>
          <w:szCs w:val="28"/>
        </w:rPr>
        <w:t>ile waiting for other officers t</w:t>
      </w:r>
      <w:r w:rsidR="007F607E">
        <w:rPr>
          <w:rFonts w:ascii="Arial" w:hAnsi="Arial" w:cs="Arial"/>
          <w:color w:val="000000"/>
          <w:sz w:val="28"/>
          <w:szCs w:val="28"/>
        </w:rPr>
        <w:t>o arrive</w:t>
      </w:r>
      <w:r w:rsidR="00337DF0">
        <w:rPr>
          <w:rFonts w:ascii="Arial" w:hAnsi="Arial" w:cs="Arial"/>
          <w:color w:val="000000"/>
          <w:sz w:val="28"/>
          <w:szCs w:val="28"/>
        </w:rPr>
        <w:t xml:space="preserve">. It is important from the moment that the scene is restricted and officers arrive that there is a log that ensures the police officers know who enters and leaves the crime scene to ensure no physical evidence is being removed. The contamination log is an important process during the prevention of cross </w:t>
      </w:r>
      <w:r w:rsidR="002C1EE6">
        <w:rPr>
          <w:rFonts w:ascii="Arial" w:hAnsi="Arial" w:cs="Arial"/>
          <w:color w:val="000000"/>
          <w:sz w:val="28"/>
          <w:szCs w:val="28"/>
        </w:rPr>
        <w:t xml:space="preserve">contamination while remembering </w:t>
      </w:r>
      <w:proofErr w:type="spellStart"/>
      <w:r w:rsidR="002C1EE6">
        <w:rPr>
          <w:rFonts w:ascii="Arial" w:hAnsi="Arial" w:cs="Arial"/>
          <w:color w:val="000000"/>
          <w:sz w:val="28"/>
          <w:szCs w:val="28"/>
        </w:rPr>
        <w:t>Locard</w:t>
      </w:r>
      <w:r w:rsidR="002C4027">
        <w:rPr>
          <w:rFonts w:ascii="Arial" w:hAnsi="Arial" w:cs="Arial"/>
          <w:color w:val="000000"/>
          <w:sz w:val="28"/>
          <w:szCs w:val="28"/>
        </w:rPr>
        <w:t>’s</w:t>
      </w:r>
      <w:proofErr w:type="spellEnd"/>
      <w:r w:rsidR="002C1EE6">
        <w:rPr>
          <w:rFonts w:ascii="Arial" w:hAnsi="Arial" w:cs="Arial"/>
          <w:color w:val="000000"/>
          <w:sz w:val="28"/>
          <w:szCs w:val="28"/>
        </w:rPr>
        <w:t xml:space="preserve"> principle, as when an officer leaves or enters a scene they take something with them. Therefore it is important to log entry and use information to eliminate any personnel from </w:t>
      </w:r>
      <w:r w:rsidR="002C1EE6">
        <w:rPr>
          <w:rFonts w:ascii="Arial" w:hAnsi="Arial" w:cs="Arial"/>
          <w:color w:val="000000"/>
          <w:sz w:val="28"/>
          <w:szCs w:val="28"/>
        </w:rPr>
        <w:lastRenderedPageBreak/>
        <w:t>contaminating the area and to also to try and preserve the crime scene in the condition that it was found in.</w:t>
      </w:r>
    </w:p>
    <w:p w:rsidR="00685662" w:rsidRDefault="006F7127" w:rsidP="00725654">
      <w:pPr>
        <w:spacing w:line="360" w:lineRule="auto"/>
        <w:rPr>
          <w:rFonts w:ascii="Arial" w:hAnsi="Arial" w:cs="Arial"/>
          <w:color w:val="000000"/>
          <w:sz w:val="28"/>
          <w:szCs w:val="28"/>
        </w:rPr>
      </w:pPr>
      <w:r>
        <w:rPr>
          <w:rFonts w:ascii="Arial" w:hAnsi="Arial" w:cs="Arial"/>
          <w:color w:val="000000"/>
          <w:sz w:val="28"/>
          <w:szCs w:val="28"/>
        </w:rPr>
        <w:t xml:space="preserve">Miller (2003) also acknowledges the importance of the first attending officer while completing the crime scene survey. The crime scene survey usually takes place when the investigator of the crime scene arrives and all security measures in place have been evaluated. That’s when the first attending officer and the crime scene investigator should walk through the crime scene </w:t>
      </w:r>
      <w:r w:rsidR="004743AA">
        <w:rPr>
          <w:rFonts w:ascii="Arial" w:hAnsi="Arial" w:cs="Arial"/>
          <w:color w:val="000000"/>
          <w:sz w:val="28"/>
          <w:szCs w:val="28"/>
        </w:rPr>
        <w:t>while remembering it is the first observation for the investigator at the scene, and therefore any initial photography at the scene can help towards the crime scene documents hen reviewing the case.</w:t>
      </w:r>
      <w:r w:rsidR="00FD05C2">
        <w:rPr>
          <w:rFonts w:ascii="Arial" w:hAnsi="Arial" w:cs="Arial"/>
          <w:color w:val="000000"/>
          <w:sz w:val="28"/>
          <w:szCs w:val="28"/>
        </w:rPr>
        <w:t xml:space="preserve"> Miller (2003) suggests that it is important that while surveying the scene that the procedures in place are followed due to the possibility of cross contamination, and therefore the first attending officer and the investigator should be able to start </w:t>
      </w:r>
      <w:r w:rsidR="00A345A2">
        <w:rPr>
          <w:rFonts w:ascii="Arial" w:hAnsi="Arial" w:cs="Arial"/>
          <w:color w:val="000000"/>
          <w:sz w:val="28"/>
          <w:szCs w:val="28"/>
        </w:rPr>
        <w:t>reconstructing</w:t>
      </w:r>
      <w:r w:rsidR="00FD05C2">
        <w:rPr>
          <w:rFonts w:ascii="Arial" w:hAnsi="Arial" w:cs="Arial"/>
          <w:color w:val="000000"/>
          <w:sz w:val="28"/>
          <w:szCs w:val="28"/>
        </w:rPr>
        <w:t xml:space="preserve"> the crime scene but most importantly the first attending officer must note any physical evidence that may need pro</w:t>
      </w:r>
      <w:r w:rsidR="00A345A2">
        <w:rPr>
          <w:rFonts w:ascii="Arial" w:hAnsi="Arial" w:cs="Arial"/>
          <w:color w:val="000000"/>
          <w:sz w:val="28"/>
          <w:szCs w:val="28"/>
        </w:rPr>
        <w:t>tecting before value is diminishe</w:t>
      </w:r>
      <w:r w:rsidR="00FD05C2">
        <w:rPr>
          <w:rFonts w:ascii="Arial" w:hAnsi="Arial" w:cs="Arial"/>
          <w:color w:val="000000"/>
          <w:sz w:val="28"/>
          <w:szCs w:val="28"/>
        </w:rPr>
        <w:t>d.</w:t>
      </w:r>
    </w:p>
    <w:p w:rsidR="004D6F48" w:rsidRDefault="004D6F48" w:rsidP="00725654">
      <w:pPr>
        <w:spacing w:line="360" w:lineRule="auto"/>
        <w:rPr>
          <w:rFonts w:ascii="Arial" w:hAnsi="Arial" w:cs="Arial"/>
          <w:color w:val="000000"/>
          <w:sz w:val="28"/>
          <w:szCs w:val="28"/>
        </w:rPr>
      </w:pPr>
      <w:r>
        <w:rPr>
          <w:rFonts w:ascii="Arial" w:hAnsi="Arial" w:cs="Arial"/>
          <w:color w:val="000000"/>
          <w:sz w:val="28"/>
          <w:szCs w:val="28"/>
        </w:rPr>
        <w:t>According to Miller (2003), the importance of the procedures in place for the first attending officer for note taking at any crime scene should not be undermined.</w:t>
      </w:r>
      <w:r w:rsidR="004A1591">
        <w:rPr>
          <w:rFonts w:ascii="Arial" w:hAnsi="Arial" w:cs="Arial"/>
          <w:color w:val="000000"/>
          <w:sz w:val="28"/>
          <w:szCs w:val="28"/>
        </w:rPr>
        <w:t xml:space="preserve"> The first attending officer </w:t>
      </w:r>
      <w:r w:rsidR="00C4292C">
        <w:rPr>
          <w:rFonts w:ascii="Arial" w:hAnsi="Arial" w:cs="Arial"/>
          <w:color w:val="000000"/>
          <w:sz w:val="28"/>
          <w:szCs w:val="28"/>
        </w:rPr>
        <w:t xml:space="preserve">must be able to take notes that are effective and most importantly crucial in remembering how the crime scene </w:t>
      </w:r>
      <w:r w:rsidR="005638BF">
        <w:rPr>
          <w:rFonts w:ascii="Arial" w:hAnsi="Arial" w:cs="Arial"/>
          <w:color w:val="000000"/>
          <w:sz w:val="28"/>
          <w:szCs w:val="28"/>
        </w:rPr>
        <w:t xml:space="preserve">has been preserved but also the </w:t>
      </w:r>
      <w:r w:rsidR="00230885">
        <w:rPr>
          <w:rFonts w:ascii="Arial" w:hAnsi="Arial" w:cs="Arial"/>
          <w:color w:val="000000"/>
          <w:sz w:val="28"/>
          <w:szCs w:val="28"/>
        </w:rPr>
        <w:t>activities</w:t>
      </w:r>
      <w:r w:rsidR="005638BF">
        <w:rPr>
          <w:rFonts w:ascii="Arial" w:hAnsi="Arial" w:cs="Arial"/>
          <w:color w:val="000000"/>
          <w:sz w:val="28"/>
          <w:szCs w:val="28"/>
        </w:rPr>
        <w:t xml:space="preserve"> that have taken place during the investigation of the crime scene.</w:t>
      </w:r>
      <w:r w:rsidR="00230885">
        <w:rPr>
          <w:rFonts w:ascii="Arial" w:hAnsi="Arial" w:cs="Arial"/>
          <w:color w:val="000000"/>
          <w:sz w:val="28"/>
          <w:szCs w:val="28"/>
        </w:rPr>
        <w:t xml:space="preserve"> The value of the procedures in place to ensure effective note taking are huge in measuring the success of the investigation as the notes will hold </w:t>
      </w:r>
      <w:r w:rsidR="002D0FE7">
        <w:rPr>
          <w:rFonts w:ascii="Arial" w:hAnsi="Arial" w:cs="Arial"/>
          <w:color w:val="000000"/>
          <w:sz w:val="28"/>
          <w:szCs w:val="28"/>
        </w:rPr>
        <w:t>all</w:t>
      </w:r>
      <w:r w:rsidR="00230885">
        <w:rPr>
          <w:rFonts w:ascii="Arial" w:hAnsi="Arial" w:cs="Arial"/>
          <w:color w:val="000000"/>
          <w:sz w:val="28"/>
          <w:szCs w:val="28"/>
        </w:rPr>
        <w:t xml:space="preserve"> the information from the scene, which is also important if any information is lost or forgotten.</w:t>
      </w:r>
      <w:r w:rsidR="003A6B46">
        <w:rPr>
          <w:rFonts w:ascii="Arial" w:hAnsi="Arial" w:cs="Arial"/>
          <w:color w:val="000000"/>
          <w:sz w:val="28"/>
          <w:szCs w:val="28"/>
        </w:rPr>
        <w:t xml:space="preserve"> Therefore the first attending officer must hold all of the information of officers arriving at the scene, basics such as date and </w:t>
      </w:r>
      <w:r w:rsidR="003A6B46">
        <w:rPr>
          <w:rFonts w:ascii="Arial" w:hAnsi="Arial" w:cs="Arial"/>
          <w:color w:val="000000"/>
          <w:sz w:val="28"/>
          <w:szCs w:val="28"/>
        </w:rPr>
        <w:lastRenderedPageBreak/>
        <w:t xml:space="preserve">time, description of the scene, and also any information of any victims, all through the ability and the procedures of effective note taking. </w:t>
      </w:r>
    </w:p>
    <w:p w:rsidR="005A483C" w:rsidRDefault="003D5887" w:rsidP="00725654">
      <w:pPr>
        <w:spacing w:line="360" w:lineRule="auto"/>
        <w:rPr>
          <w:rFonts w:ascii="Arial" w:hAnsi="Arial" w:cs="Arial"/>
          <w:color w:val="000000"/>
          <w:sz w:val="28"/>
          <w:szCs w:val="28"/>
        </w:rPr>
      </w:pPr>
      <w:r>
        <w:rPr>
          <w:rFonts w:ascii="Arial" w:hAnsi="Arial" w:cs="Arial"/>
          <w:color w:val="000000"/>
          <w:sz w:val="28"/>
          <w:szCs w:val="28"/>
        </w:rPr>
        <w:t xml:space="preserve">According to the Forensic Science Regulator (2016), a huge role for the first attending officer </w:t>
      </w:r>
      <w:r w:rsidR="00E21079">
        <w:rPr>
          <w:rFonts w:ascii="Arial" w:hAnsi="Arial" w:cs="Arial"/>
          <w:color w:val="000000"/>
          <w:sz w:val="28"/>
          <w:szCs w:val="28"/>
        </w:rPr>
        <w:t>is to use cordons. Cordons shall be used effectively and positioned when the first attending officer believes it is safe to do so.</w:t>
      </w:r>
      <w:r w:rsidR="0045715F">
        <w:rPr>
          <w:rFonts w:ascii="Arial" w:hAnsi="Arial" w:cs="Arial"/>
          <w:color w:val="000000"/>
          <w:sz w:val="28"/>
          <w:szCs w:val="28"/>
        </w:rPr>
        <w:t xml:space="preserve"> Cordons should be positioned to follow the procedures that protect and prevent the crime scene by ensuring that all routes to the crime scene are acknowledged by every individual who are involved with the incident.</w:t>
      </w:r>
      <w:r w:rsidR="005A483C">
        <w:rPr>
          <w:rFonts w:ascii="Arial" w:hAnsi="Arial" w:cs="Arial"/>
          <w:color w:val="000000"/>
          <w:sz w:val="28"/>
          <w:szCs w:val="28"/>
        </w:rPr>
        <w:t xml:space="preserve">  The important role of the first attending officer should asses the scene cordon and scene log </w:t>
      </w:r>
      <w:r w:rsidR="00E124C2">
        <w:rPr>
          <w:rFonts w:ascii="Arial" w:hAnsi="Arial" w:cs="Arial"/>
          <w:color w:val="000000"/>
          <w:sz w:val="28"/>
          <w:szCs w:val="28"/>
        </w:rPr>
        <w:t>to ensure that the information is correctly amended if any physical evidence or any other forensic evidence is at risk of bein</w:t>
      </w:r>
      <w:r w:rsidR="00D121A1">
        <w:rPr>
          <w:rFonts w:ascii="Arial" w:hAnsi="Arial" w:cs="Arial"/>
          <w:color w:val="000000"/>
          <w:sz w:val="28"/>
          <w:szCs w:val="28"/>
        </w:rPr>
        <w:t>g diminis</w:t>
      </w:r>
      <w:r w:rsidR="00E124C2">
        <w:rPr>
          <w:rFonts w:ascii="Arial" w:hAnsi="Arial" w:cs="Arial"/>
          <w:color w:val="000000"/>
          <w:sz w:val="28"/>
          <w:szCs w:val="28"/>
        </w:rPr>
        <w:t>hed in value or at risk to cross contamination.</w:t>
      </w:r>
    </w:p>
    <w:p w:rsidR="00BD4F01" w:rsidRDefault="00BD4F01" w:rsidP="00725654">
      <w:pPr>
        <w:spacing w:line="360" w:lineRule="auto"/>
        <w:rPr>
          <w:rFonts w:ascii="Arial" w:hAnsi="Arial" w:cs="Arial"/>
          <w:color w:val="000000"/>
          <w:sz w:val="28"/>
          <w:szCs w:val="28"/>
        </w:rPr>
      </w:pPr>
      <w:r>
        <w:rPr>
          <w:rFonts w:ascii="Arial" w:hAnsi="Arial" w:cs="Arial"/>
          <w:color w:val="000000"/>
          <w:sz w:val="28"/>
          <w:szCs w:val="28"/>
        </w:rPr>
        <w:t>One of the main roles of a first attending officer is to preserve life and ensure everyone involved at the scenes safety. The College of Policing (2016) notes</w:t>
      </w:r>
      <w:r w:rsidR="00D2338C">
        <w:rPr>
          <w:rFonts w:ascii="Arial" w:hAnsi="Arial" w:cs="Arial"/>
          <w:color w:val="000000"/>
          <w:sz w:val="28"/>
          <w:szCs w:val="28"/>
        </w:rPr>
        <w:t xml:space="preserve"> that the first attending officers should, asses the crime scene immediately and decide whether there is a need for medical attention in regards to first aid or possibly an ambulance.</w:t>
      </w:r>
      <w:r w:rsidR="000D17B4">
        <w:rPr>
          <w:rFonts w:ascii="Arial" w:hAnsi="Arial" w:cs="Arial"/>
          <w:color w:val="000000"/>
          <w:sz w:val="28"/>
          <w:szCs w:val="28"/>
        </w:rPr>
        <w:t xml:space="preserve"> </w:t>
      </w:r>
      <w:r w:rsidR="00CC7CA5">
        <w:rPr>
          <w:rFonts w:ascii="Arial" w:hAnsi="Arial" w:cs="Arial"/>
          <w:color w:val="000000"/>
          <w:sz w:val="28"/>
          <w:szCs w:val="28"/>
        </w:rPr>
        <w:t xml:space="preserve">Procedures in place may ask the first attending officer </w:t>
      </w:r>
      <w:r w:rsidR="00CC63C0">
        <w:rPr>
          <w:rFonts w:ascii="Arial" w:hAnsi="Arial" w:cs="Arial"/>
          <w:color w:val="000000"/>
          <w:sz w:val="28"/>
          <w:szCs w:val="28"/>
        </w:rPr>
        <w:t xml:space="preserve">to consider if there is a need to use an early evidence kit, therefore the opportunity to gather medical forensic </w:t>
      </w:r>
      <w:r w:rsidR="007D5027">
        <w:rPr>
          <w:rFonts w:ascii="Arial" w:hAnsi="Arial" w:cs="Arial"/>
          <w:color w:val="000000"/>
          <w:sz w:val="28"/>
          <w:szCs w:val="28"/>
        </w:rPr>
        <w:t>evidence</w:t>
      </w:r>
      <w:r w:rsidR="00CC63C0">
        <w:rPr>
          <w:rFonts w:ascii="Arial" w:hAnsi="Arial" w:cs="Arial"/>
          <w:color w:val="000000"/>
          <w:sz w:val="28"/>
          <w:szCs w:val="28"/>
        </w:rPr>
        <w:t xml:space="preserve"> doesn’t go to waste and also the safety of the victim or witness </w:t>
      </w:r>
      <w:r w:rsidR="007D5027">
        <w:rPr>
          <w:rFonts w:ascii="Arial" w:hAnsi="Arial" w:cs="Arial"/>
          <w:color w:val="000000"/>
          <w:sz w:val="28"/>
          <w:szCs w:val="28"/>
        </w:rPr>
        <w:t>involved</w:t>
      </w:r>
      <w:r w:rsidR="00CC63C0">
        <w:rPr>
          <w:rFonts w:ascii="Arial" w:hAnsi="Arial" w:cs="Arial"/>
          <w:color w:val="000000"/>
          <w:sz w:val="28"/>
          <w:szCs w:val="28"/>
        </w:rPr>
        <w:t xml:space="preserve"> is ensured.</w:t>
      </w:r>
      <w:r w:rsidR="0088502C">
        <w:rPr>
          <w:rFonts w:ascii="Arial" w:hAnsi="Arial" w:cs="Arial"/>
          <w:color w:val="000000"/>
          <w:sz w:val="28"/>
          <w:szCs w:val="28"/>
        </w:rPr>
        <w:t xml:space="preserve"> </w:t>
      </w:r>
    </w:p>
    <w:p w:rsidR="00BD4F01" w:rsidRDefault="00A0095B" w:rsidP="00725654">
      <w:pPr>
        <w:spacing w:line="360" w:lineRule="auto"/>
        <w:rPr>
          <w:rFonts w:ascii="Arial" w:hAnsi="Arial" w:cs="Arial"/>
          <w:color w:val="000000"/>
          <w:sz w:val="28"/>
          <w:szCs w:val="28"/>
        </w:rPr>
      </w:pPr>
      <w:r>
        <w:rPr>
          <w:rFonts w:ascii="Arial" w:hAnsi="Arial" w:cs="Arial"/>
          <w:color w:val="000000"/>
          <w:sz w:val="28"/>
          <w:szCs w:val="28"/>
        </w:rPr>
        <w:t xml:space="preserve">As Lee, </w:t>
      </w:r>
      <w:proofErr w:type="spellStart"/>
      <w:r>
        <w:rPr>
          <w:rFonts w:ascii="Arial" w:hAnsi="Arial" w:cs="Arial"/>
          <w:color w:val="000000"/>
          <w:sz w:val="28"/>
          <w:szCs w:val="28"/>
        </w:rPr>
        <w:t>Palmbach</w:t>
      </w:r>
      <w:proofErr w:type="spellEnd"/>
      <w:r>
        <w:rPr>
          <w:rFonts w:ascii="Arial" w:hAnsi="Arial" w:cs="Arial"/>
          <w:color w:val="000000"/>
          <w:sz w:val="28"/>
          <w:szCs w:val="28"/>
        </w:rPr>
        <w:t xml:space="preserve"> and Miller (2001) reiterate that the role of the first attending officer is crucial to prevent cross contamination and to help towards the success of the crime scene. However it also important to be reminded that there is no specific officer or any specific method that will please every aspect of the crime scene and also the roles and responsibility of the first attending officer. According to Lee, </w:t>
      </w:r>
      <w:proofErr w:type="spellStart"/>
      <w:r>
        <w:rPr>
          <w:rFonts w:ascii="Arial" w:hAnsi="Arial" w:cs="Arial"/>
          <w:color w:val="000000"/>
          <w:sz w:val="28"/>
          <w:szCs w:val="28"/>
        </w:rPr>
        <w:t>Palmbach</w:t>
      </w:r>
      <w:proofErr w:type="spellEnd"/>
      <w:r>
        <w:rPr>
          <w:rFonts w:ascii="Arial" w:hAnsi="Arial" w:cs="Arial"/>
          <w:color w:val="000000"/>
          <w:sz w:val="28"/>
          <w:szCs w:val="28"/>
        </w:rPr>
        <w:t xml:space="preserve"> </w:t>
      </w:r>
      <w:r>
        <w:rPr>
          <w:rFonts w:ascii="Arial" w:hAnsi="Arial" w:cs="Arial"/>
          <w:color w:val="000000"/>
          <w:sz w:val="28"/>
          <w:szCs w:val="28"/>
        </w:rPr>
        <w:lastRenderedPageBreak/>
        <w:t xml:space="preserve">and Miller (2001) it is essential when the crime scene has been determined and their boundaries in place, that the action takes place is legal and approached by the guidelines in place. Therefore the importance of first attending officer prior when arriving at the scene is to protect those who are involved within the scene, and to also carry out their requirements and responsibility in being that first officer at the crime scene. </w:t>
      </w:r>
      <w:r w:rsidR="000005B9">
        <w:rPr>
          <w:rFonts w:ascii="Arial" w:hAnsi="Arial" w:cs="Arial"/>
          <w:color w:val="000000"/>
          <w:sz w:val="28"/>
          <w:szCs w:val="28"/>
        </w:rPr>
        <w:t xml:space="preserve"> Lee, </w:t>
      </w:r>
      <w:proofErr w:type="spellStart"/>
      <w:r w:rsidR="000005B9">
        <w:rPr>
          <w:rFonts w:ascii="Arial" w:hAnsi="Arial" w:cs="Arial"/>
          <w:color w:val="000000"/>
          <w:sz w:val="28"/>
          <w:szCs w:val="28"/>
        </w:rPr>
        <w:t>Palmbach</w:t>
      </w:r>
      <w:proofErr w:type="spellEnd"/>
      <w:r w:rsidR="000005B9">
        <w:rPr>
          <w:rFonts w:ascii="Arial" w:hAnsi="Arial" w:cs="Arial"/>
          <w:color w:val="000000"/>
          <w:sz w:val="28"/>
          <w:szCs w:val="28"/>
        </w:rPr>
        <w:t xml:space="preserve"> and Miler (2001) notes the investigation of the crime scene shall not be investigated until the locations and boundaries have been established, the timeline of crimes have been determined and also physical evidence can be recognised, which reiterates the importance of first attending officer carrying out their roles and responsibilities in following procedures to help prevent cross contamination, which will inevitably </w:t>
      </w:r>
      <w:r w:rsidR="00070810">
        <w:rPr>
          <w:rFonts w:ascii="Arial" w:hAnsi="Arial" w:cs="Arial"/>
          <w:color w:val="000000"/>
          <w:sz w:val="28"/>
          <w:szCs w:val="28"/>
        </w:rPr>
        <w:t>contribute</w:t>
      </w:r>
      <w:r w:rsidR="000005B9">
        <w:rPr>
          <w:rFonts w:ascii="Arial" w:hAnsi="Arial" w:cs="Arial"/>
          <w:color w:val="000000"/>
          <w:sz w:val="28"/>
          <w:szCs w:val="28"/>
        </w:rPr>
        <w:t xml:space="preserve"> towards the success of </w:t>
      </w:r>
      <w:r w:rsidR="00070810">
        <w:rPr>
          <w:rFonts w:ascii="Arial" w:hAnsi="Arial" w:cs="Arial"/>
          <w:color w:val="000000"/>
          <w:sz w:val="28"/>
          <w:szCs w:val="28"/>
        </w:rPr>
        <w:t>investigating</w:t>
      </w:r>
      <w:r w:rsidR="000005B9">
        <w:rPr>
          <w:rFonts w:ascii="Arial" w:hAnsi="Arial" w:cs="Arial"/>
          <w:color w:val="000000"/>
          <w:sz w:val="28"/>
          <w:szCs w:val="28"/>
        </w:rPr>
        <w:t xml:space="preserve"> the crime scene.</w:t>
      </w:r>
      <w:r w:rsidR="000052F9">
        <w:rPr>
          <w:rFonts w:ascii="Arial" w:hAnsi="Arial" w:cs="Arial"/>
          <w:color w:val="000000"/>
          <w:sz w:val="28"/>
          <w:szCs w:val="28"/>
        </w:rPr>
        <w:t xml:space="preserve"> </w:t>
      </w:r>
    </w:p>
    <w:p w:rsidR="004F7CD2" w:rsidRDefault="009A6EAA" w:rsidP="00725654">
      <w:pPr>
        <w:spacing w:line="360" w:lineRule="auto"/>
        <w:rPr>
          <w:rFonts w:ascii="Arial" w:hAnsi="Arial" w:cs="Arial"/>
          <w:color w:val="000000"/>
          <w:sz w:val="28"/>
          <w:szCs w:val="28"/>
        </w:rPr>
      </w:pPr>
      <w:r>
        <w:rPr>
          <w:rFonts w:ascii="Arial" w:hAnsi="Arial" w:cs="Arial"/>
          <w:color w:val="000000"/>
          <w:sz w:val="28"/>
          <w:szCs w:val="28"/>
        </w:rPr>
        <w:t>According to Pepper (2010) in modern times when investigating any crime scene all teams that are investigating should follow and work under the Health and Safety at Work Act (1974), which is vital in the method of gatherin</w:t>
      </w:r>
      <w:r w:rsidR="00E1760E">
        <w:rPr>
          <w:rFonts w:ascii="Arial" w:hAnsi="Arial" w:cs="Arial"/>
          <w:color w:val="000000"/>
          <w:sz w:val="28"/>
          <w:szCs w:val="28"/>
        </w:rPr>
        <w:t>g</w:t>
      </w:r>
      <w:r>
        <w:rPr>
          <w:rFonts w:ascii="Arial" w:hAnsi="Arial" w:cs="Arial"/>
          <w:color w:val="000000"/>
          <w:sz w:val="28"/>
          <w:szCs w:val="28"/>
        </w:rPr>
        <w:t xml:space="preserve"> forensic </w:t>
      </w:r>
      <w:r w:rsidR="00E1760E">
        <w:rPr>
          <w:rFonts w:ascii="Arial" w:hAnsi="Arial" w:cs="Arial"/>
          <w:color w:val="000000"/>
          <w:sz w:val="28"/>
          <w:szCs w:val="28"/>
        </w:rPr>
        <w:t>evidence</w:t>
      </w:r>
      <w:r>
        <w:rPr>
          <w:rFonts w:ascii="Arial" w:hAnsi="Arial" w:cs="Arial"/>
          <w:color w:val="000000"/>
          <w:sz w:val="28"/>
          <w:szCs w:val="28"/>
        </w:rPr>
        <w:t xml:space="preserve"> as it protects the physical and mental health of </w:t>
      </w:r>
      <w:r w:rsidR="00E1760E">
        <w:rPr>
          <w:rFonts w:ascii="Arial" w:hAnsi="Arial" w:cs="Arial"/>
          <w:color w:val="000000"/>
          <w:sz w:val="28"/>
          <w:szCs w:val="28"/>
        </w:rPr>
        <w:t>each</w:t>
      </w:r>
      <w:r>
        <w:rPr>
          <w:rFonts w:ascii="Arial" w:hAnsi="Arial" w:cs="Arial"/>
          <w:color w:val="000000"/>
          <w:sz w:val="28"/>
          <w:szCs w:val="28"/>
        </w:rPr>
        <w:t xml:space="preserve"> </w:t>
      </w:r>
      <w:r w:rsidR="00E1760E">
        <w:rPr>
          <w:rFonts w:ascii="Arial" w:hAnsi="Arial" w:cs="Arial"/>
          <w:color w:val="000000"/>
          <w:sz w:val="28"/>
          <w:szCs w:val="28"/>
        </w:rPr>
        <w:t>investigator</w:t>
      </w:r>
      <w:r>
        <w:rPr>
          <w:rFonts w:ascii="Arial" w:hAnsi="Arial" w:cs="Arial"/>
          <w:color w:val="000000"/>
          <w:sz w:val="28"/>
          <w:szCs w:val="28"/>
        </w:rPr>
        <w:t xml:space="preserve"> at the crime sc</w:t>
      </w:r>
      <w:r w:rsidR="00E1760E">
        <w:rPr>
          <w:rFonts w:ascii="Arial" w:hAnsi="Arial" w:cs="Arial"/>
          <w:color w:val="000000"/>
          <w:sz w:val="28"/>
          <w:szCs w:val="28"/>
        </w:rPr>
        <w:t>e</w:t>
      </w:r>
      <w:r>
        <w:rPr>
          <w:rFonts w:ascii="Arial" w:hAnsi="Arial" w:cs="Arial"/>
          <w:color w:val="000000"/>
          <w:sz w:val="28"/>
          <w:szCs w:val="28"/>
        </w:rPr>
        <w:t>ne.</w:t>
      </w:r>
      <w:r w:rsidR="00E36AF9">
        <w:rPr>
          <w:rFonts w:ascii="Arial" w:hAnsi="Arial" w:cs="Arial"/>
          <w:color w:val="000000"/>
          <w:sz w:val="28"/>
          <w:szCs w:val="28"/>
        </w:rPr>
        <w:t xml:space="preserve"> Throughout the time the crime scene is getting investigated it is important for each member of the investigator team to be aware </w:t>
      </w:r>
      <w:r w:rsidR="00DE7CE9">
        <w:rPr>
          <w:rFonts w:ascii="Arial" w:hAnsi="Arial" w:cs="Arial"/>
          <w:color w:val="000000"/>
          <w:sz w:val="28"/>
          <w:szCs w:val="28"/>
        </w:rPr>
        <w:t>of the risk that</w:t>
      </w:r>
      <w:r w:rsidR="00E36AF9">
        <w:rPr>
          <w:rFonts w:ascii="Arial" w:hAnsi="Arial" w:cs="Arial"/>
          <w:color w:val="000000"/>
          <w:sz w:val="28"/>
          <w:szCs w:val="28"/>
        </w:rPr>
        <w:t xml:space="preserve"> certain actions </w:t>
      </w:r>
      <w:r w:rsidR="00DE7CE9">
        <w:rPr>
          <w:rFonts w:ascii="Arial" w:hAnsi="Arial" w:cs="Arial"/>
          <w:color w:val="000000"/>
          <w:sz w:val="28"/>
          <w:szCs w:val="28"/>
        </w:rPr>
        <w:t xml:space="preserve">may </w:t>
      </w:r>
      <w:r w:rsidR="00CD6E48">
        <w:rPr>
          <w:rFonts w:ascii="Arial" w:hAnsi="Arial" w:cs="Arial"/>
          <w:color w:val="000000"/>
          <w:sz w:val="28"/>
          <w:szCs w:val="28"/>
        </w:rPr>
        <w:t>contribute</w:t>
      </w:r>
      <w:r w:rsidR="00DE7CE9">
        <w:rPr>
          <w:rFonts w:ascii="Arial" w:hAnsi="Arial" w:cs="Arial"/>
          <w:color w:val="000000"/>
          <w:sz w:val="28"/>
          <w:szCs w:val="28"/>
        </w:rPr>
        <w:t xml:space="preserve"> negatively towards other </w:t>
      </w:r>
      <w:r w:rsidR="00CD6E48">
        <w:rPr>
          <w:rFonts w:ascii="Arial" w:hAnsi="Arial" w:cs="Arial"/>
          <w:color w:val="000000"/>
          <w:sz w:val="28"/>
          <w:szCs w:val="28"/>
        </w:rPr>
        <w:t>member’s</w:t>
      </w:r>
      <w:r w:rsidR="00DE7CE9">
        <w:rPr>
          <w:rFonts w:ascii="Arial" w:hAnsi="Arial" w:cs="Arial"/>
          <w:color w:val="000000"/>
          <w:sz w:val="28"/>
          <w:szCs w:val="28"/>
        </w:rPr>
        <w:t xml:space="preserve"> health and safety under the Health and Safety at Work Act (1974).</w:t>
      </w:r>
      <w:r w:rsidR="00DB5B2F">
        <w:rPr>
          <w:rFonts w:ascii="Arial" w:hAnsi="Arial" w:cs="Arial"/>
          <w:color w:val="000000"/>
          <w:sz w:val="28"/>
          <w:szCs w:val="28"/>
        </w:rPr>
        <w:t xml:space="preserve"> Pepper (2010) acknowledges there are also many other laws and guidelines to safeguard the methods that investigators may use when collecting and examining forensic evidence from a crime scene.</w:t>
      </w:r>
      <w:r w:rsidR="00CF6417">
        <w:rPr>
          <w:rFonts w:ascii="Arial" w:hAnsi="Arial" w:cs="Arial"/>
          <w:color w:val="000000"/>
          <w:sz w:val="28"/>
          <w:szCs w:val="28"/>
        </w:rPr>
        <w:t xml:space="preserve"> Many laws such as Personal Protective Equipment Regulations (2002) and Carriage of </w:t>
      </w:r>
      <w:r w:rsidR="00CF6417">
        <w:rPr>
          <w:rFonts w:ascii="Arial" w:hAnsi="Arial" w:cs="Arial"/>
          <w:color w:val="000000"/>
          <w:sz w:val="28"/>
          <w:szCs w:val="28"/>
        </w:rPr>
        <w:lastRenderedPageBreak/>
        <w:t>Dangerous goods Regulations (19</w:t>
      </w:r>
      <w:r w:rsidR="00C227F5">
        <w:rPr>
          <w:rFonts w:ascii="Arial" w:hAnsi="Arial" w:cs="Arial"/>
          <w:color w:val="000000"/>
          <w:sz w:val="28"/>
          <w:szCs w:val="28"/>
        </w:rPr>
        <w:t>96</w:t>
      </w:r>
      <w:r w:rsidR="00884A10">
        <w:rPr>
          <w:rFonts w:ascii="Arial" w:hAnsi="Arial" w:cs="Arial"/>
          <w:color w:val="000000"/>
          <w:sz w:val="28"/>
          <w:szCs w:val="28"/>
        </w:rPr>
        <w:t>)</w:t>
      </w:r>
      <w:r w:rsidR="00C227F5">
        <w:rPr>
          <w:rFonts w:ascii="Arial" w:hAnsi="Arial" w:cs="Arial"/>
          <w:color w:val="000000"/>
          <w:sz w:val="28"/>
          <w:szCs w:val="28"/>
        </w:rPr>
        <w:t xml:space="preserve"> are in place to ensure the methods in practice are reliable when measuring forensic </w:t>
      </w:r>
      <w:r w:rsidR="00CA6CCD">
        <w:rPr>
          <w:rFonts w:ascii="Arial" w:hAnsi="Arial" w:cs="Arial"/>
          <w:color w:val="000000"/>
          <w:sz w:val="28"/>
          <w:szCs w:val="28"/>
        </w:rPr>
        <w:t>evidence</w:t>
      </w:r>
      <w:r w:rsidR="00C227F5">
        <w:rPr>
          <w:rFonts w:ascii="Arial" w:hAnsi="Arial" w:cs="Arial"/>
          <w:color w:val="000000"/>
          <w:sz w:val="28"/>
          <w:szCs w:val="28"/>
        </w:rPr>
        <w:t>.</w:t>
      </w:r>
      <w:r w:rsidR="009F7022">
        <w:rPr>
          <w:rFonts w:ascii="Arial" w:hAnsi="Arial" w:cs="Arial"/>
          <w:color w:val="000000"/>
          <w:sz w:val="28"/>
          <w:szCs w:val="28"/>
        </w:rPr>
        <w:t xml:space="preserve"> </w:t>
      </w:r>
    </w:p>
    <w:p w:rsidR="00D561A7" w:rsidRDefault="00884A10" w:rsidP="00725654">
      <w:pPr>
        <w:spacing w:line="360" w:lineRule="auto"/>
        <w:rPr>
          <w:rFonts w:ascii="Arial" w:hAnsi="Arial" w:cs="Arial"/>
          <w:color w:val="000000"/>
          <w:sz w:val="28"/>
          <w:szCs w:val="28"/>
        </w:rPr>
      </w:pPr>
      <w:r>
        <w:rPr>
          <w:rFonts w:ascii="Arial" w:hAnsi="Arial" w:cs="Arial"/>
          <w:color w:val="000000"/>
          <w:sz w:val="28"/>
          <w:szCs w:val="28"/>
        </w:rPr>
        <w:t>Pepper (2010) suggests under the Carriage of Dangerous goods Regulations (1996), there are many types of packages investigators at a crime scene must be aware of as it contributes highly towards the success of the outcome from the crime scene.</w:t>
      </w:r>
      <w:r w:rsidR="00F9584C">
        <w:rPr>
          <w:rFonts w:ascii="Arial" w:hAnsi="Arial" w:cs="Arial"/>
          <w:color w:val="000000"/>
          <w:sz w:val="28"/>
          <w:szCs w:val="28"/>
        </w:rPr>
        <w:t xml:space="preserve"> The procedures used to gather forensic evidence means that investigators must understand what packages are for what type of evidence has been gathered from the crime scene</w:t>
      </w:r>
      <w:r w:rsidR="00A04268">
        <w:rPr>
          <w:rFonts w:ascii="Arial" w:hAnsi="Arial" w:cs="Arial"/>
          <w:color w:val="000000"/>
          <w:sz w:val="28"/>
          <w:szCs w:val="28"/>
        </w:rPr>
        <w:t>. F</w:t>
      </w:r>
      <w:r w:rsidR="00F9584C">
        <w:rPr>
          <w:rFonts w:ascii="Arial" w:hAnsi="Arial" w:cs="Arial"/>
          <w:color w:val="000000"/>
          <w:sz w:val="28"/>
          <w:szCs w:val="28"/>
        </w:rPr>
        <w:t>or example</w:t>
      </w:r>
      <w:r w:rsidR="00A04268">
        <w:rPr>
          <w:rFonts w:ascii="Arial" w:hAnsi="Arial" w:cs="Arial"/>
          <w:color w:val="000000"/>
          <w:sz w:val="28"/>
          <w:szCs w:val="28"/>
        </w:rPr>
        <w:t xml:space="preserve"> polythene bags can be used in large quantity and therefore some of the polythene bags used are clear or have vital information for that piece of evidence that is linked to the crime scene, such as information on where from the scene it was gathered, when it was gathered and who gathered the evidence.</w:t>
      </w:r>
      <w:r w:rsidR="0069510F">
        <w:rPr>
          <w:rFonts w:ascii="Arial" w:hAnsi="Arial" w:cs="Arial"/>
          <w:color w:val="000000"/>
          <w:sz w:val="28"/>
          <w:szCs w:val="28"/>
        </w:rPr>
        <w:t xml:space="preserve"> </w:t>
      </w:r>
      <w:r w:rsidR="00D561A7">
        <w:rPr>
          <w:rFonts w:ascii="Arial" w:hAnsi="Arial" w:cs="Arial"/>
          <w:color w:val="000000"/>
          <w:sz w:val="28"/>
          <w:szCs w:val="28"/>
        </w:rPr>
        <w:t>The structure under the legislation allows practice to be organised and easily linked to the crime scene if information is forgotten, but most importantly it is packaged safe and therefore prevents cross contamination and also it ensures everyone is safe at the crime scene depending on what type of evidence it is that is gathered.</w:t>
      </w:r>
    </w:p>
    <w:p w:rsidR="0069510F" w:rsidRDefault="0069510F" w:rsidP="00725654">
      <w:pPr>
        <w:spacing w:line="360" w:lineRule="auto"/>
        <w:rPr>
          <w:rFonts w:ascii="Arial" w:hAnsi="Arial" w:cs="Arial"/>
          <w:color w:val="000000"/>
          <w:sz w:val="28"/>
          <w:szCs w:val="28"/>
        </w:rPr>
      </w:pPr>
      <w:r>
        <w:rPr>
          <w:rFonts w:ascii="Arial" w:hAnsi="Arial" w:cs="Arial"/>
          <w:color w:val="000000"/>
          <w:sz w:val="28"/>
          <w:szCs w:val="28"/>
        </w:rPr>
        <w:t xml:space="preserve">Pepper (2010) notes that printing of labels is an important method in practice under the Criminal Justice Act (1967) as it ensures that every piece of evidence that has been recovered from the crime scene has accurate information and therefore is ready for examination. Each label must contain information that identifies to </w:t>
      </w:r>
      <w:r w:rsidR="00DB6BB4">
        <w:rPr>
          <w:rFonts w:ascii="Arial" w:hAnsi="Arial" w:cs="Arial"/>
          <w:color w:val="000000"/>
          <w:sz w:val="28"/>
          <w:szCs w:val="28"/>
        </w:rPr>
        <w:t xml:space="preserve">a </w:t>
      </w:r>
      <w:r>
        <w:rPr>
          <w:rFonts w:ascii="Arial" w:hAnsi="Arial" w:cs="Arial"/>
          <w:color w:val="000000"/>
          <w:sz w:val="28"/>
          <w:szCs w:val="28"/>
        </w:rPr>
        <w:t xml:space="preserve">certain </w:t>
      </w:r>
      <w:r w:rsidR="00DB6BB4">
        <w:rPr>
          <w:rFonts w:ascii="Arial" w:hAnsi="Arial" w:cs="Arial"/>
          <w:color w:val="000000"/>
          <w:sz w:val="28"/>
          <w:szCs w:val="28"/>
        </w:rPr>
        <w:t>sample to then identify at the scene in the order it was recovered.</w:t>
      </w:r>
      <w:r w:rsidR="00D561A7">
        <w:rPr>
          <w:rFonts w:ascii="Arial" w:hAnsi="Arial" w:cs="Arial"/>
          <w:color w:val="000000"/>
          <w:sz w:val="28"/>
          <w:szCs w:val="28"/>
        </w:rPr>
        <w:t xml:space="preserve"> This is vital in terms of method in practice as each </w:t>
      </w:r>
      <w:r w:rsidR="003575AF">
        <w:rPr>
          <w:rFonts w:ascii="Arial" w:hAnsi="Arial" w:cs="Arial"/>
          <w:color w:val="000000"/>
          <w:sz w:val="28"/>
          <w:szCs w:val="28"/>
        </w:rPr>
        <w:t>label</w:t>
      </w:r>
      <w:r w:rsidR="00D561A7">
        <w:rPr>
          <w:rFonts w:ascii="Arial" w:hAnsi="Arial" w:cs="Arial"/>
          <w:color w:val="000000"/>
          <w:sz w:val="28"/>
          <w:szCs w:val="28"/>
        </w:rPr>
        <w:t xml:space="preserve"> contains who collected the evidence, in the order the evidence was recovered and also who has handled the evidence and therefore </w:t>
      </w:r>
      <w:r w:rsidR="003575AF">
        <w:rPr>
          <w:rFonts w:ascii="Arial" w:hAnsi="Arial" w:cs="Arial"/>
          <w:color w:val="000000"/>
          <w:sz w:val="28"/>
          <w:szCs w:val="28"/>
        </w:rPr>
        <w:t>the chain of continuity</w:t>
      </w:r>
      <w:r w:rsidR="00D561A7">
        <w:rPr>
          <w:rFonts w:ascii="Arial" w:hAnsi="Arial" w:cs="Arial"/>
          <w:color w:val="000000"/>
          <w:sz w:val="28"/>
          <w:szCs w:val="28"/>
        </w:rPr>
        <w:t xml:space="preserve"> of evidence hasn’t been </w:t>
      </w:r>
      <w:r w:rsidR="00D561A7">
        <w:rPr>
          <w:rFonts w:ascii="Arial" w:hAnsi="Arial" w:cs="Arial"/>
          <w:color w:val="000000"/>
          <w:sz w:val="28"/>
          <w:szCs w:val="28"/>
        </w:rPr>
        <w:lastRenderedPageBreak/>
        <w:t xml:space="preserve">broken and therefore is reliable for the </w:t>
      </w:r>
      <w:r w:rsidR="003575AF">
        <w:rPr>
          <w:rFonts w:ascii="Arial" w:hAnsi="Arial" w:cs="Arial"/>
          <w:color w:val="000000"/>
          <w:sz w:val="28"/>
          <w:szCs w:val="28"/>
        </w:rPr>
        <w:t xml:space="preserve">investigation well as </w:t>
      </w:r>
      <w:r w:rsidR="00D561A7">
        <w:rPr>
          <w:rFonts w:ascii="Arial" w:hAnsi="Arial" w:cs="Arial"/>
          <w:color w:val="000000"/>
          <w:sz w:val="28"/>
          <w:szCs w:val="28"/>
        </w:rPr>
        <w:t>preventing cross contamination</w:t>
      </w:r>
      <w:r w:rsidR="003575AF">
        <w:rPr>
          <w:rFonts w:ascii="Arial" w:hAnsi="Arial" w:cs="Arial"/>
          <w:color w:val="000000"/>
          <w:sz w:val="28"/>
          <w:szCs w:val="28"/>
        </w:rPr>
        <w:t xml:space="preserve"> in the process under regulation and procedures</w:t>
      </w:r>
      <w:r w:rsidR="00D561A7">
        <w:rPr>
          <w:rFonts w:ascii="Arial" w:hAnsi="Arial" w:cs="Arial"/>
          <w:color w:val="000000"/>
          <w:sz w:val="28"/>
          <w:szCs w:val="28"/>
        </w:rPr>
        <w:t>.</w:t>
      </w:r>
    </w:p>
    <w:p w:rsidR="008D4589" w:rsidRDefault="008D4589" w:rsidP="00725654">
      <w:pPr>
        <w:spacing w:line="360" w:lineRule="auto"/>
        <w:rPr>
          <w:rFonts w:ascii="Arial" w:hAnsi="Arial" w:cs="Arial"/>
          <w:color w:val="000000"/>
          <w:sz w:val="28"/>
          <w:szCs w:val="28"/>
        </w:rPr>
      </w:pPr>
      <w:r>
        <w:rPr>
          <w:rFonts w:ascii="Arial" w:hAnsi="Arial" w:cs="Arial"/>
          <w:color w:val="000000"/>
          <w:sz w:val="28"/>
          <w:szCs w:val="28"/>
        </w:rPr>
        <w:t>According to Pepper (2010) when collecting forensic evidence from a crime scene it is important that under procedures and legislation the most important part of packaging evidence, is to ensure that every package is sealed securely</w:t>
      </w:r>
      <w:r w:rsidR="006D26F5">
        <w:rPr>
          <w:rFonts w:ascii="Arial" w:hAnsi="Arial" w:cs="Arial"/>
          <w:color w:val="000000"/>
          <w:sz w:val="28"/>
          <w:szCs w:val="28"/>
        </w:rPr>
        <w:t xml:space="preserve"> with any </w:t>
      </w:r>
      <w:r w:rsidR="004B0048">
        <w:rPr>
          <w:rFonts w:ascii="Arial" w:hAnsi="Arial" w:cs="Arial"/>
          <w:color w:val="000000"/>
          <w:sz w:val="28"/>
          <w:szCs w:val="28"/>
        </w:rPr>
        <w:t>opportunity</w:t>
      </w:r>
      <w:r w:rsidR="006D26F5">
        <w:rPr>
          <w:rFonts w:ascii="Arial" w:hAnsi="Arial" w:cs="Arial"/>
          <w:color w:val="000000"/>
          <w:sz w:val="28"/>
          <w:szCs w:val="28"/>
        </w:rPr>
        <w:t xml:space="preserve"> for the </w:t>
      </w:r>
      <w:r w:rsidR="004B0048">
        <w:rPr>
          <w:rFonts w:ascii="Arial" w:hAnsi="Arial" w:cs="Arial"/>
          <w:color w:val="000000"/>
          <w:sz w:val="28"/>
          <w:szCs w:val="28"/>
        </w:rPr>
        <w:t>package</w:t>
      </w:r>
      <w:r w:rsidR="006D26F5">
        <w:rPr>
          <w:rFonts w:ascii="Arial" w:hAnsi="Arial" w:cs="Arial"/>
          <w:color w:val="000000"/>
          <w:sz w:val="28"/>
          <w:szCs w:val="28"/>
        </w:rPr>
        <w:t xml:space="preserve"> to be opened </w:t>
      </w:r>
      <w:r w:rsidR="004B0048">
        <w:rPr>
          <w:rFonts w:ascii="Arial" w:hAnsi="Arial" w:cs="Arial"/>
          <w:color w:val="000000"/>
          <w:sz w:val="28"/>
          <w:szCs w:val="28"/>
        </w:rPr>
        <w:t xml:space="preserve">must be </w:t>
      </w:r>
      <w:r w:rsidR="006D26F5">
        <w:rPr>
          <w:rFonts w:ascii="Arial" w:hAnsi="Arial" w:cs="Arial"/>
          <w:color w:val="000000"/>
          <w:sz w:val="28"/>
          <w:szCs w:val="28"/>
        </w:rPr>
        <w:t>ruled out.</w:t>
      </w:r>
      <w:r>
        <w:rPr>
          <w:rFonts w:ascii="Arial" w:hAnsi="Arial" w:cs="Arial"/>
          <w:color w:val="000000"/>
          <w:sz w:val="28"/>
          <w:szCs w:val="28"/>
        </w:rPr>
        <w:t xml:space="preserve"> </w:t>
      </w:r>
      <w:r w:rsidR="00EF1C8A">
        <w:rPr>
          <w:rFonts w:ascii="Arial" w:hAnsi="Arial" w:cs="Arial"/>
          <w:color w:val="000000"/>
          <w:sz w:val="28"/>
          <w:szCs w:val="28"/>
        </w:rPr>
        <w:t>The method in practice for safely securing packages must ensure that bags and paper sacks must always be folded twice then sealed; this is common method in practice of recovering forensic evidence as it follows guidelines and health and safety to ensure that the possibility of cross contamination is low and also the risk to the investi</w:t>
      </w:r>
      <w:r w:rsidR="000A585A">
        <w:rPr>
          <w:rFonts w:ascii="Arial" w:hAnsi="Arial" w:cs="Arial"/>
          <w:color w:val="000000"/>
          <w:sz w:val="28"/>
          <w:szCs w:val="28"/>
        </w:rPr>
        <w:t>gators at the crime scene is at a minimum</w:t>
      </w:r>
      <w:r w:rsidR="00EF1C8A">
        <w:rPr>
          <w:rFonts w:ascii="Arial" w:hAnsi="Arial" w:cs="Arial"/>
          <w:color w:val="000000"/>
          <w:sz w:val="28"/>
          <w:szCs w:val="28"/>
        </w:rPr>
        <w:t>.</w:t>
      </w:r>
    </w:p>
    <w:p w:rsidR="009C7D5D" w:rsidRDefault="009C7D5D" w:rsidP="00725654">
      <w:pPr>
        <w:spacing w:line="360" w:lineRule="auto"/>
        <w:rPr>
          <w:rFonts w:ascii="Arial" w:hAnsi="Arial" w:cs="Arial"/>
          <w:color w:val="000000"/>
          <w:sz w:val="28"/>
          <w:szCs w:val="28"/>
        </w:rPr>
      </w:pPr>
      <w:r>
        <w:rPr>
          <w:rFonts w:ascii="Arial" w:hAnsi="Arial" w:cs="Arial"/>
          <w:color w:val="000000"/>
          <w:sz w:val="28"/>
          <w:szCs w:val="28"/>
        </w:rPr>
        <w:t>Baldwin and May (2000), acknowledge the importance of the Personal protective Equipment Regulations (2002)</w:t>
      </w:r>
      <w:r w:rsidR="00031886">
        <w:rPr>
          <w:rFonts w:ascii="Arial" w:hAnsi="Arial" w:cs="Arial"/>
          <w:color w:val="000000"/>
          <w:sz w:val="28"/>
          <w:szCs w:val="28"/>
        </w:rPr>
        <w:t>. The importance of the legislation is to ensure strategy and procedures that are in place are protected.</w:t>
      </w:r>
      <w:r w:rsidR="00BF02B8">
        <w:rPr>
          <w:rFonts w:ascii="Arial" w:hAnsi="Arial" w:cs="Arial"/>
          <w:color w:val="000000"/>
          <w:sz w:val="28"/>
          <w:szCs w:val="28"/>
        </w:rPr>
        <w:t xml:space="preserve"> Baldwin and May (2000) emphasize the importance of </w:t>
      </w:r>
      <w:proofErr w:type="spellStart"/>
      <w:r w:rsidR="00BF02B8">
        <w:rPr>
          <w:rFonts w:ascii="Arial" w:hAnsi="Arial" w:cs="Arial"/>
          <w:color w:val="000000"/>
          <w:sz w:val="28"/>
          <w:szCs w:val="28"/>
        </w:rPr>
        <w:t>Locard’s</w:t>
      </w:r>
      <w:proofErr w:type="spellEnd"/>
      <w:r w:rsidR="00BF02B8">
        <w:rPr>
          <w:rFonts w:ascii="Arial" w:hAnsi="Arial" w:cs="Arial"/>
          <w:color w:val="000000"/>
          <w:sz w:val="28"/>
          <w:szCs w:val="28"/>
        </w:rPr>
        <w:t xml:space="preserve"> principle and therefore when investigating different crime scenes strategy and legislation in place, ensures that personal protective equipment must be worn to prev</w:t>
      </w:r>
      <w:r w:rsidR="00BA376B">
        <w:rPr>
          <w:rFonts w:ascii="Arial" w:hAnsi="Arial" w:cs="Arial"/>
          <w:color w:val="000000"/>
          <w:sz w:val="28"/>
          <w:szCs w:val="28"/>
        </w:rPr>
        <w:t>e</w:t>
      </w:r>
      <w:r w:rsidR="00BF02B8">
        <w:rPr>
          <w:rFonts w:ascii="Arial" w:hAnsi="Arial" w:cs="Arial"/>
          <w:color w:val="000000"/>
          <w:sz w:val="28"/>
          <w:szCs w:val="28"/>
        </w:rPr>
        <w:t>nt cross contamination.</w:t>
      </w:r>
      <w:r w:rsidR="00BA376B">
        <w:rPr>
          <w:rFonts w:ascii="Arial" w:hAnsi="Arial" w:cs="Arial"/>
          <w:color w:val="000000"/>
          <w:sz w:val="28"/>
          <w:szCs w:val="28"/>
        </w:rPr>
        <w:t xml:space="preserve"> Procedures imply all protective personal equipment used in investigating the cri</w:t>
      </w:r>
      <w:r w:rsidR="00C32617">
        <w:rPr>
          <w:rFonts w:ascii="Arial" w:hAnsi="Arial" w:cs="Arial"/>
          <w:color w:val="000000"/>
          <w:sz w:val="28"/>
          <w:szCs w:val="28"/>
        </w:rPr>
        <w:t>me scene</w:t>
      </w:r>
      <w:r w:rsidR="000E75D0">
        <w:rPr>
          <w:rFonts w:ascii="Arial" w:hAnsi="Arial" w:cs="Arial"/>
          <w:color w:val="000000"/>
          <w:sz w:val="28"/>
          <w:szCs w:val="28"/>
        </w:rPr>
        <w:t xml:space="preserve"> all must be disposable. During all crime scene investigations the legislation in place such Personal Protective Equipment Regulations (2002) requires for there to be decontamination zones. These zones that are established ensure that personal protective equipment is properly cleaned and erased. However depending on the crime scene such as burglary scenarios it means some decontamination zones are more complicated than others. </w:t>
      </w:r>
      <w:r w:rsidR="00D401F6">
        <w:rPr>
          <w:rFonts w:ascii="Arial" w:hAnsi="Arial" w:cs="Arial"/>
          <w:color w:val="000000"/>
          <w:sz w:val="28"/>
          <w:szCs w:val="28"/>
        </w:rPr>
        <w:t xml:space="preserve">Wearing personal protective equipment is also done as a caution surrounding biohazard exposure, which suggests the </w:t>
      </w:r>
      <w:r w:rsidR="00D401F6">
        <w:rPr>
          <w:rFonts w:ascii="Arial" w:hAnsi="Arial" w:cs="Arial"/>
          <w:color w:val="000000"/>
          <w:sz w:val="28"/>
          <w:szCs w:val="28"/>
        </w:rPr>
        <w:lastRenderedPageBreak/>
        <w:t>procedures they have in place to also work unde</w:t>
      </w:r>
      <w:r w:rsidR="00BF3B86">
        <w:rPr>
          <w:rFonts w:ascii="Arial" w:hAnsi="Arial" w:cs="Arial"/>
          <w:color w:val="000000"/>
          <w:sz w:val="28"/>
          <w:szCs w:val="28"/>
        </w:rPr>
        <w:t>r health and safety legislation and also protects cross contamination and therefore doesn’t diminish the value of the forensic evidence recovered.</w:t>
      </w:r>
    </w:p>
    <w:p w:rsidR="00AE317C" w:rsidRDefault="00AE317C" w:rsidP="00725654">
      <w:pPr>
        <w:spacing w:line="360" w:lineRule="auto"/>
        <w:rPr>
          <w:rFonts w:ascii="Arial" w:hAnsi="Arial" w:cs="Arial"/>
          <w:color w:val="000000"/>
          <w:sz w:val="28"/>
          <w:szCs w:val="28"/>
        </w:rPr>
      </w:pPr>
      <w:r>
        <w:rPr>
          <w:rFonts w:ascii="Arial" w:hAnsi="Arial" w:cs="Arial"/>
          <w:color w:val="000000"/>
          <w:sz w:val="28"/>
          <w:szCs w:val="28"/>
        </w:rPr>
        <w:t>According</w:t>
      </w:r>
      <w:r w:rsidR="005B3B55">
        <w:rPr>
          <w:rFonts w:ascii="Arial" w:hAnsi="Arial" w:cs="Arial"/>
          <w:color w:val="000000"/>
          <w:sz w:val="28"/>
          <w:szCs w:val="28"/>
        </w:rPr>
        <w:t xml:space="preserve"> to Baldwin and May (2000) crime scenes still have the possibility to contain a high chance of contamination once the crime scene has been achieved.</w:t>
      </w:r>
      <w:r w:rsidR="002A4210">
        <w:rPr>
          <w:rFonts w:ascii="Arial" w:hAnsi="Arial" w:cs="Arial"/>
          <w:color w:val="000000"/>
          <w:sz w:val="28"/>
          <w:szCs w:val="28"/>
        </w:rPr>
        <w:t xml:space="preserve"> Methods in practice used by investigators in the crime scene also have the chance of contaminating evidence especially when different types of evidence that are being investigated are trying to be found, due to the crime scene being full of different materials of evidence.  Baldwin and May (2000) suggest that the methods in practice of forensic evidence and recovery should follow the procedures in place that lower the risk </w:t>
      </w:r>
      <w:r w:rsidR="007473A4">
        <w:rPr>
          <w:rFonts w:ascii="Arial" w:hAnsi="Arial" w:cs="Arial"/>
          <w:color w:val="000000"/>
          <w:sz w:val="28"/>
          <w:szCs w:val="28"/>
        </w:rPr>
        <w:t>of contamination.</w:t>
      </w:r>
      <w:r w:rsidR="00453220">
        <w:rPr>
          <w:rFonts w:ascii="Arial" w:hAnsi="Arial" w:cs="Arial"/>
          <w:color w:val="000000"/>
          <w:sz w:val="28"/>
          <w:szCs w:val="28"/>
        </w:rPr>
        <w:t xml:space="preserve"> </w:t>
      </w:r>
      <w:r w:rsidR="003A5F4C">
        <w:rPr>
          <w:rFonts w:ascii="Arial" w:hAnsi="Arial" w:cs="Arial"/>
          <w:color w:val="000000"/>
          <w:sz w:val="28"/>
          <w:szCs w:val="28"/>
        </w:rPr>
        <w:t xml:space="preserve">The investigators at the crime scene should collect the evidence at the crime scene </w:t>
      </w:r>
      <w:r w:rsidR="00125912">
        <w:rPr>
          <w:rFonts w:ascii="Arial" w:hAnsi="Arial" w:cs="Arial"/>
          <w:color w:val="000000"/>
          <w:sz w:val="28"/>
          <w:szCs w:val="28"/>
        </w:rPr>
        <w:t>in an order a</w:t>
      </w:r>
      <w:r w:rsidR="00D43477">
        <w:rPr>
          <w:rFonts w:ascii="Arial" w:hAnsi="Arial" w:cs="Arial"/>
          <w:color w:val="000000"/>
          <w:sz w:val="28"/>
          <w:szCs w:val="28"/>
        </w:rPr>
        <w:t xml:space="preserve">ccording to methods in practice while recovering forensic evidence. The forensic evidence should be recovered in the order of collecting hair and fibres, biological fluids, tool marks, visible finger prints and footwear marks, </w:t>
      </w:r>
      <w:r w:rsidR="00D85D4B">
        <w:rPr>
          <w:rFonts w:ascii="Arial" w:hAnsi="Arial" w:cs="Arial"/>
          <w:color w:val="000000"/>
          <w:sz w:val="28"/>
          <w:szCs w:val="28"/>
        </w:rPr>
        <w:t xml:space="preserve">then recovery for patterns using powders or enhancement of using chemicals </w:t>
      </w:r>
      <w:r w:rsidR="00B64CB4">
        <w:rPr>
          <w:rFonts w:ascii="Arial" w:hAnsi="Arial" w:cs="Arial"/>
          <w:color w:val="000000"/>
          <w:sz w:val="28"/>
          <w:szCs w:val="28"/>
        </w:rPr>
        <w:t xml:space="preserve">to ensure guidelines are met </w:t>
      </w:r>
      <w:r w:rsidR="00D85D4B">
        <w:rPr>
          <w:rFonts w:ascii="Arial" w:hAnsi="Arial" w:cs="Arial"/>
          <w:color w:val="000000"/>
          <w:sz w:val="28"/>
          <w:szCs w:val="28"/>
        </w:rPr>
        <w:t xml:space="preserve">according to the methods in practice used to recover forensic evidence. </w:t>
      </w:r>
    </w:p>
    <w:p w:rsidR="00555EB8" w:rsidRDefault="004E772C" w:rsidP="00725654">
      <w:pPr>
        <w:spacing w:line="360" w:lineRule="auto"/>
        <w:rPr>
          <w:rFonts w:ascii="Arial" w:hAnsi="Arial" w:cs="Arial"/>
          <w:color w:val="000000"/>
          <w:sz w:val="28"/>
          <w:szCs w:val="28"/>
        </w:rPr>
      </w:pPr>
      <w:r>
        <w:rPr>
          <w:rFonts w:ascii="Arial" w:hAnsi="Arial" w:cs="Arial"/>
          <w:color w:val="000000"/>
          <w:sz w:val="28"/>
          <w:szCs w:val="28"/>
        </w:rPr>
        <w:t xml:space="preserve">Baldwin and May (2000) suggests that </w:t>
      </w:r>
      <w:r w:rsidR="00455A82">
        <w:rPr>
          <w:rFonts w:ascii="Arial" w:hAnsi="Arial" w:cs="Arial"/>
          <w:color w:val="000000"/>
          <w:sz w:val="28"/>
          <w:szCs w:val="28"/>
        </w:rPr>
        <w:t xml:space="preserve">according to policies and strategy </w:t>
      </w:r>
      <w:r w:rsidR="00ED3A91">
        <w:rPr>
          <w:rFonts w:ascii="Arial" w:hAnsi="Arial" w:cs="Arial"/>
          <w:color w:val="000000"/>
          <w:sz w:val="28"/>
          <w:szCs w:val="28"/>
        </w:rPr>
        <w:t>in regard to collecting forensic evidence and examination, crime scene investigators must decide at the crime scene what actions are needed to gather potential of the evidence at the crime scene.</w:t>
      </w:r>
      <w:r w:rsidR="00DB0ADB">
        <w:rPr>
          <w:rFonts w:ascii="Arial" w:hAnsi="Arial" w:cs="Arial"/>
          <w:color w:val="000000"/>
          <w:sz w:val="28"/>
          <w:szCs w:val="28"/>
        </w:rPr>
        <w:t xml:space="preserve"> For example guidelines suggest that one piece of evidence left behind at a crime scene </w:t>
      </w:r>
      <w:r w:rsidR="004D4A34">
        <w:rPr>
          <w:rFonts w:ascii="Arial" w:hAnsi="Arial" w:cs="Arial"/>
          <w:color w:val="000000"/>
          <w:sz w:val="28"/>
          <w:szCs w:val="28"/>
        </w:rPr>
        <w:t>has the potential to contain more than one piece of forensic analysis, and therefore along with guidelines forensic investigators must use their judgements in practice.</w:t>
      </w:r>
      <w:r w:rsidR="00555EB8">
        <w:rPr>
          <w:rFonts w:ascii="Arial" w:hAnsi="Arial" w:cs="Arial"/>
          <w:color w:val="000000"/>
          <w:sz w:val="28"/>
          <w:szCs w:val="28"/>
        </w:rPr>
        <w:t xml:space="preserve"> The importance of </w:t>
      </w:r>
      <w:r w:rsidR="00E0364F">
        <w:rPr>
          <w:rFonts w:ascii="Arial" w:hAnsi="Arial" w:cs="Arial"/>
          <w:color w:val="000000"/>
          <w:sz w:val="28"/>
          <w:szCs w:val="28"/>
        </w:rPr>
        <w:t>investigators</w:t>
      </w:r>
      <w:r w:rsidR="00555EB8">
        <w:rPr>
          <w:rFonts w:ascii="Arial" w:hAnsi="Arial" w:cs="Arial"/>
          <w:color w:val="000000"/>
          <w:sz w:val="28"/>
          <w:szCs w:val="28"/>
        </w:rPr>
        <w:t xml:space="preserve"> at the </w:t>
      </w:r>
      <w:r w:rsidR="00555EB8">
        <w:rPr>
          <w:rFonts w:ascii="Arial" w:hAnsi="Arial" w:cs="Arial"/>
          <w:color w:val="000000"/>
          <w:sz w:val="28"/>
          <w:szCs w:val="28"/>
        </w:rPr>
        <w:lastRenderedPageBreak/>
        <w:t xml:space="preserve">crime scene realising the potential of evidence in practice ensures that cases are built on reliable physical evidence that supports the facts, identifies victims and suspects and also </w:t>
      </w:r>
      <w:r w:rsidR="00E0364F">
        <w:rPr>
          <w:rFonts w:ascii="Arial" w:hAnsi="Arial" w:cs="Arial"/>
          <w:color w:val="000000"/>
          <w:sz w:val="28"/>
          <w:szCs w:val="28"/>
        </w:rPr>
        <w:t xml:space="preserve">decides theories involving the case. Therefore Baldwin and May (2000) acknowledge the importance of the methods in practice used in forensic recovery and examination while following the strategy in place to secure the reliable physical forensic evidence that helps the success of the cases that have been developed. </w:t>
      </w:r>
    </w:p>
    <w:p w:rsidR="00F566AF" w:rsidRDefault="00F94FA6" w:rsidP="00725654">
      <w:pPr>
        <w:spacing w:line="360" w:lineRule="auto"/>
        <w:rPr>
          <w:rFonts w:ascii="Arial" w:hAnsi="Arial" w:cs="Arial"/>
          <w:color w:val="000000"/>
          <w:sz w:val="28"/>
          <w:szCs w:val="28"/>
        </w:rPr>
      </w:pPr>
      <w:r>
        <w:rPr>
          <w:rFonts w:ascii="Arial" w:hAnsi="Arial" w:cs="Arial"/>
          <w:color w:val="000000"/>
          <w:sz w:val="28"/>
          <w:szCs w:val="28"/>
        </w:rPr>
        <w:t>According to Baldwin and May (2000), cross contamination has the potential to occur during every forensic recovery and therefore it has always been a concern since evidence was first examined, from law authorities and those who are involved with forensic practices.</w:t>
      </w:r>
      <w:r w:rsidR="00D5726A">
        <w:rPr>
          <w:rFonts w:ascii="Arial" w:hAnsi="Arial" w:cs="Arial"/>
          <w:color w:val="000000"/>
          <w:sz w:val="28"/>
          <w:szCs w:val="28"/>
        </w:rPr>
        <w:t xml:space="preserve"> Due to the current forensic analysis such as DNA analysis, it has become more important for crime scene investigators to realise the impact of the potential contamination to ensure the correct outcome has occurred from the evid</w:t>
      </w:r>
      <w:r w:rsidR="003479AB">
        <w:rPr>
          <w:rFonts w:ascii="Arial" w:hAnsi="Arial" w:cs="Arial"/>
          <w:color w:val="000000"/>
          <w:sz w:val="28"/>
          <w:szCs w:val="28"/>
        </w:rPr>
        <w:t>e</w:t>
      </w:r>
      <w:r w:rsidR="00D5726A">
        <w:rPr>
          <w:rFonts w:ascii="Arial" w:hAnsi="Arial" w:cs="Arial"/>
          <w:color w:val="000000"/>
          <w:sz w:val="28"/>
          <w:szCs w:val="28"/>
        </w:rPr>
        <w:t>nce gathered from crime sc</w:t>
      </w:r>
      <w:r w:rsidR="003479AB">
        <w:rPr>
          <w:rFonts w:ascii="Arial" w:hAnsi="Arial" w:cs="Arial"/>
          <w:color w:val="000000"/>
          <w:sz w:val="28"/>
          <w:szCs w:val="28"/>
        </w:rPr>
        <w:t>e</w:t>
      </w:r>
      <w:r w:rsidR="00D5726A">
        <w:rPr>
          <w:rFonts w:ascii="Arial" w:hAnsi="Arial" w:cs="Arial"/>
          <w:color w:val="000000"/>
          <w:sz w:val="28"/>
          <w:szCs w:val="28"/>
        </w:rPr>
        <w:t>nes.</w:t>
      </w:r>
      <w:r w:rsidR="00534F3A">
        <w:rPr>
          <w:rFonts w:ascii="Arial" w:hAnsi="Arial" w:cs="Arial"/>
          <w:color w:val="000000"/>
          <w:sz w:val="28"/>
          <w:szCs w:val="28"/>
        </w:rPr>
        <w:t xml:space="preserve"> </w:t>
      </w:r>
    </w:p>
    <w:p w:rsidR="00F94FA6" w:rsidRDefault="00534F3A" w:rsidP="00725654">
      <w:pPr>
        <w:spacing w:line="360" w:lineRule="auto"/>
        <w:rPr>
          <w:rFonts w:ascii="Arial" w:hAnsi="Arial" w:cs="Arial"/>
          <w:color w:val="000000"/>
          <w:sz w:val="28"/>
          <w:szCs w:val="28"/>
        </w:rPr>
      </w:pPr>
      <w:r>
        <w:rPr>
          <w:rFonts w:ascii="Arial" w:hAnsi="Arial" w:cs="Arial"/>
          <w:color w:val="000000"/>
          <w:sz w:val="28"/>
          <w:szCs w:val="28"/>
        </w:rPr>
        <w:t>Baldwin and May (2000) state if procedures and legislation is followed correctly while in forensic recovery, guidelines in place should ensure that the evidence that is recovered should be packaged and handled correctly throughout the process and therefore the outcome will allow value of the evidence to be at the same value of when it was gathered and the ris</w:t>
      </w:r>
      <w:r w:rsidR="00E22E6B">
        <w:rPr>
          <w:rFonts w:ascii="Arial" w:hAnsi="Arial" w:cs="Arial"/>
          <w:color w:val="000000"/>
          <w:sz w:val="28"/>
          <w:szCs w:val="28"/>
        </w:rPr>
        <w:t xml:space="preserve">k of contamination will be significantly </w:t>
      </w:r>
      <w:r>
        <w:rPr>
          <w:rFonts w:ascii="Arial" w:hAnsi="Arial" w:cs="Arial"/>
          <w:color w:val="000000"/>
          <w:sz w:val="28"/>
          <w:szCs w:val="28"/>
        </w:rPr>
        <w:t>reduced.</w:t>
      </w:r>
      <w:r w:rsidR="00632207">
        <w:rPr>
          <w:rFonts w:ascii="Arial" w:hAnsi="Arial" w:cs="Arial"/>
          <w:color w:val="000000"/>
          <w:sz w:val="28"/>
          <w:szCs w:val="28"/>
        </w:rPr>
        <w:t xml:space="preserve"> Therefore any developed analysis of forensic evidence in the future shall not damage the quality of any evidence, which reiterates the importance of education of forensic analysis in practice and also the importance of legislation that sets guidelines for the methods in practice to ensure the integrity of crime scene investigations.</w:t>
      </w:r>
    </w:p>
    <w:p w:rsidR="00F94FA6" w:rsidRDefault="00F94FA6" w:rsidP="00725654">
      <w:pPr>
        <w:spacing w:line="360" w:lineRule="auto"/>
        <w:rPr>
          <w:rFonts w:ascii="Arial" w:hAnsi="Arial" w:cs="Arial"/>
          <w:color w:val="000000"/>
          <w:sz w:val="28"/>
          <w:szCs w:val="28"/>
        </w:rPr>
      </w:pPr>
    </w:p>
    <w:p w:rsidR="00AE317C" w:rsidRDefault="00F33523" w:rsidP="00D85D4B">
      <w:pPr>
        <w:tabs>
          <w:tab w:val="left" w:pos="7110"/>
        </w:tabs>
        <w:spacing w:line="360" w:lineRule="auto"/>
        <w:rPr>
          <w:rFonts w:ascii="Arial" w:hAnsi="Arial" w:cs="Arial"/>
          <w:color w:val="000000"/>
          <w:sz w:val="28"/>
          <w:szCs w:val="28"/>
          <w:u w:val="single"/>
        </w:rPr>
      </w:pPr>
      <w:r>
        <w:rPr>
          <w:rFonts w:ascii="Arial" w:hAnsi="Arial" w:cs="Arial"/>
          <w:color w:val="000000"/>
          <w:sz w:val="28"/>
          <w:szCs w:val="28"/>
          <w:u w:val="single"/>
        </w:rPr>
        <w:lastRenderedPageBreak/>
        <w:t>Bibliography</w:t>
      </w:r>
    </w:p>
    <w:p w:rsidR="007676BC" w:rsidRDefault="007676BC" w:rsidP="007676BC">
      <w:pPr>
        <w:rPr>
          <w:rFonts w:ascii="Arial" w:hAnsi="Arial" w:cs="Arial"/>
          <w:color w:val="000000"/>
          <w:sz w:val="24"/>
          <w:szCs w:val="28"/>
        </w:rPr>
      </w:pPr>
      <w:r w:rsidRPr="00067C00">
        <w:rPr>
          <w:rFonts w:ascii="Arial" w:hAnsi="Arial" w:cs="Arial"/>
          <w:color w:val="000000"/>
          <w:sz w:val="24"/>
          <w:szCs w:val="28"/>
        </w:rPr>
        <w:t>Baldwin, H.B. May, C.P. (2000). </w:t>
      </w:r>
      <w:proofErr w:type="gramStart"/>
      <w:r w:rsidRPr="00067C00">
        <w:rPr>
          <w:rFonts w:ascii="Arial" w:hAnsi="Arial" w:cs="Arial"/>
          <w:i/>
          <w:iCs/>
          <w:color w:val="000000"/>
          <w:sz w:val="24"/>
          <w:szCs w:val="28"/>
        </w:rPr>
        <w:t>Crime Scene Contamination Issues.</w:t>
      </w:r>
      <w:proofErr w:type="gramEnd"/>
      <w:r w:rsidRPr="00067C00">
        <w:rPr>
          <w:rFonts w:ascii="Arial" w:hAnsi="Arial" w:cs="Arial"/>
          <w:color w:val="000000"/>
          <w:sz w:val="24"/>
          <w:szCs w:val="28"/>
        </w:rPr>
        <w:t> Available: https://www.crime-scene-investigator.net/print/crime-scene-contamination-issues.pdf. Last accessed 26th Oct 2020.</w:t>
      </w:r>
    </w:p>
    <w:p w:rsidR="0020428D" w:rsidRPr="00067C00" w:rsidRDefault="0020428D" w:rsidP="007676BC">
      <w:pPr>
        <w:rPr>
          <w:rFonts w:ascii="Arial" w:hAnsi="Arial" w:cs="Arial"/>
          <w:sz w:val="24"/>
          <w:szCs w:val="28"/>
        </w:rPr>
      </w:pPr>
      <w:r w:rsidRPr="0020428D">
        <w:rPr>
          <w:rFonts w:ascii="Arial" w:hAnsi="Arial" w:cs="Arial"/>
          <w:sz w:val="24"/>
          <w:szCs w:val="28"/>
        </w:rPr>
        <w:t xml:space="preserve">Butler, John M., 2020. </w:t>
      </w:r>
      <w:proofErr w:type="gramStart"/>
      <w:r w:rsidRPr="0020428D">
        <w:rPr>
          <w:rFonts w:ascii="Arial" w:hAnsi="Arial" w:cs="Arial"/>
          <w:sz w:val="24"/>
          <w:szCs w:val="28"/>
        </w:rPr>
        <w:t>Decades of Developments in Forensic Science.</w:t>
      </w:r>
      <w:proofErr w:type="gramEnd"/>
      <w:r w:rsidRPr="0020428D">
        <w:rPr>
          <w:rFonts w:ascii="Arial" w:hAnsi="Arial" w:cs="Arial"/>
          <w:sz w:val="24"/>
          <w:szCs w:val="28"/>
        </w:rPr>
        <w:t xml:space="preserve"> </w:t>
      </w:r>
      <w:proofErr w:type="gramStart"/>
      <w:r w:rsidRPr="0020428D">
        <w:rPr>
          <w:rFonts w:ascii="Arial" w:hAnsi="Arial" w:cs="Arial"/>
          <w:sz w:val="24"/>
          <w:szCs w:val="28"/>
        </w:rPr>
        <w:t>Forensic Science Review, 32(2), pp.101–104.</w:t>
      </w:r>
      <w:proofErr w:type="gramEnd"/>
    </w:p>
    <w:p w:rsidR="007676BC" w:rsidRDefault="007676BC" w:rsidP="007676BC">
      <w:pPr>
        <w:rPr>
          <w:rFonts w:ascii="Arial" w:hAnsi="Arial" w:cs="Arial"/>
          <w:color w:val="000000"/>
          <w:sz w:val="24"/>
          <w:szCs w:val="28"/>
        </w:rPr>
      </w:pPr>
      <w:r w:rsidRPr="00067C00">
        <w:rPr>
          <w:rFonts w:ascii="Arial" w:hAnsi="Arial" w:cs="Arial"/>
          <w:color w:val="000000"/>
          <w:sz w:val="24"/>
          <w:szCs w:val="28"/>
        </w:rPr>
        <w:t xml:space="preserve">College of </w:t>
      </w:r>
      <w:proofErr w:type="gramStart"/>
      <w:r w:rsidRPr="00067C00">
        <w:rPr>
          <w:rFonts w:ascii="Arial" w:hAnsi="Arial" w:cs="Arial"/>
          <w:color w:val="000000"/>
          <w:sz w:val="24"/>
          <w:szCs w:val="28"/>
        </w:rPr>
        <w:t>Policing ,</w:t>
      </w:r>
      <w:proofErr w:type="gramEnd"/>
      <w:r w:rsidRPr="00067C00">
        <w:rPr>
          <w:rFonts w:ascii="Arial" w:hAnsi="Arial" w:cs="Arial"/>
          <w:color w:val="000000"/>
          <w:sz w:val="24"/>
          <w:szCs w:val="28"/>
        </w:rPr>
        <w:t xml:space="preserve"> (2016). </w:t>
      </w:r>
      <w:proofErr w:type="gramStart"/>
      <w:r w:rsidRPr="00067C00">
        <w:rPr>
          <w:rFonts w:ascii="Arial" w:hAnsi="Arial" w:cs="Arial"/>
          <w:i/>
          <w:iCs/>
          <w:color w:val="000000"/>
          <w:sz w:val="24"/>
          <w:szCs w:val="28"/>
        </w:rPr>
        <w:t>Major investigation and Public Protection.</w:t>
      </w:r>
      <w:proofErr w:type="gramEnd"/>
      <w:r w:rsidRPr="00067C00">
        <w:rPr>
          <w:rFonts w:ascii="Arial" w:hAnsi="Arial" w:cs="Arial"/>
          <w:color w:val="000000"/>
          <w:sz w:val="24"/>
          <w:szCs w:val="28"/>
        </w:rPr>
        <w:t> Available: https://www.app.college.police.uk/app-content/major-investigation-and-public-protection/domestic-abuse/first-response/#medical-treatment-and-forensic-medical-examination. Last accessed 25th Oct 2020.</w:t>
      </w:r>
    </w:p>
    <w:p w:rsidR="007676BC" w:rsidRPr="00067C00" w:rsidRDefault="007676BC" w:rsidP="007676BC">
      <w:pPr>
        <w:rPr>
          <w:rFonts w:ascii="Arial" w:hAnsi="Arial" w:cs="Arial"/>
          <w:color w:val="000000"/>
          <w:sz w:val="24"/>
          <w:szCs w:val="28"/>
        </w:rPr>
      </w:pPr>
      <w:r w:rsidRPr="00067C00">
        <w:rPr>
          <w:rFonts w:ascii="Arial" w:hAnsi="Arial" w:cs="Arial"/>
          <w:color w:val="000000"/>
          <w:sz w:val="24"/>
          <w:szCs w:val="28"/>
        </w:rPr>
        <w:t>Fisher, B. A.J. Fisher, D.R (2012). </w:t>
      </w:r>
      <w:proofErr w:type="gramStart"/>
      <w:r w:rsidRPr="00067C00">
        <w:rPr>
          <w:rFonts w:ascii="Arial" w:hAnsi="Arial" w:cs="Arial"/>
          <w:i/>
          <w:iCs/>
          <w:color w:val="000000"/>
          <w:sz w:val="24"/>
          <w:szCs w:val="28"/>
        </w:rPr>
        <w:t>Techniques of Crime Scene Investigation</w:t>
      </w:r>
      <w:r w:rsidRPr="00067C00">
        <w:rPr>
          <w:rFonts w:ascii="Arial" w:hAnsi="Arial" w:cs="Arial"/>
          <w:color w:val="000000"/>
          <w:sz w:val="24"/>
          <w:szCs w:val="28"/>
        </w:rPr>
        <w:t>.</w:t>
      </w:r>
      <w:proofErr w:type="gramEnd"/>
      <w:r w:rsidRPr="00067C00">
        <w:rPr>
          <w:rFonts w:ascii="Arial" w:hAnsi="Arial" w:cs="Arial"/>
          <w:color w:val="000000"/>
          <w:sz w:val="24"/>
          <w:szCs w:val="28"/>
        </w:rPr>
        <w:t xml:space="preserve"> </w:t>
      </w:r>
      <w:proofErr w:type="gramStart"/>
      <w:r w:rsidRPr="00067C00">
        <w:rPr>
          <w:rFonts w:ascii="Arial" w:hAnsi="Arial" w:cs="Arial"/>
          <w:i/>
          <w:color w:val="000000"/>
          <w:sz w:val="24"/>
          <w:szCs w:val="28"/>
        </w:rPr>
        <w:t>8</w:t>
      </w:r>
      <w:r w:rsidRPr="00067C00">
        <w:rPr>
          <w:rFonts w:ascii="Arial" w:hAnsi="Arial" w:cs="Arial"/>
          <w:i/>
          <w:color w:val="000000"/>
          <w:sz w:val="24"/>
          <w:szCs w:val="28"/>
          <w:vertAlign w:val="superscript"/>
        </w:rPr>
        <w:t>th</w:t>
      </w:r>
      <w:r w:rsidRPr="00067C00">
        <w:rPr>
          <w:rFonts w:ascii="Arial" w:hAnsi="Arial" w:cs="Arial"/>
          <w:i/>
          <w:color w:val="000000"/>
          <w:sz w:val="24"/>
          <w:szCs w:val="28"/>
        </w:rPr>
        <w:t xml:space="preserve"> </w:t>
      </w:r>
      <w:proofErr w:type="spellStart"/>
      <w:r w:rsidRPr="00067C00">
        <w:rPr>
          <w:rFonts w:ascii="Arial" w:hAnsi="Arial" w:cs="Arial"/>
          <w:i/>
          <w:color w:val="000000"/>
          <w:sz w:val="24"/>
          <w:szCs w:val="28"/>
        </w:rPr>
        <w:t>edn</w:t>
      </w:r>
      <w:proofErr w:type="spellEnd"/>
      <w:r w:rsidRPr="00067C00">
        <w:rPr>
          <w:rFonts w:ascii="Arial" w:hAnsi="Arial" w:cs="Arial"/>
          <w:color w:val="000000"/>
          <w:sz w:val="24"/>
          <w:szCs w:val="28"/>
        </w:rPr>
        <w:t>.</w:t>
      </w:r>
      <w:proofErr w:type="gramEnd"/>
      <w:r w:rsidRPr="00067C00">
        <w:rPr>
          <w:rFonts w:ascii="Arial" w:hAnsi="Arial" w:cs="Arial"/>
          <w:color w:val="000000"/>
          <w:sz w:val="24"/>
          <w:szCs w:val="28"/>
        </w:rPr>
        <w:t xml:space="preserve"> Boca Raton: Taylor &amp; Francis Group.</w:t>
      </w:r>
    </w:p>
    <w:p w:rsidR="007676BC" w:rsidRDefault="007676BC" w:rsidP="007676BC">
      <w:pPr>
        <w:rPr>
          <w:rFonts w:ascii="Arial" w:hAnsi="Arial" w:cs="Arial"/>
          <w:color w:val="000000"/>
          <w:sz w:val="24"/>
          <w:szCs w:val="28"/>
        </w:rPr>
      </w:pPr>
      <w:proofErr w:type="gramStart"/>
      <w:r w:rsidRPr="00067C00">
        <w:rPr>
          <w:rFonts w:ascii="Arial" w:hAnsi="Arial" w:cs="Arial"/>
          <w:color w:val="000000"/>
          <w:sz w:val="24"/>
          <w:szCs w:val="28"/>
        </w:rPr>
        <w:t>Forensic Science Regulator, (2016).</w:t>
      </w:r>
      <w:proofErr w:type="gramEnd"/>
      <w:r w:rsidRPr="00067C00">
        <w:rPr>
          <w:rFonts w:ascii="Arial" w:hAnsi="Arial" w:cs="Arial"/>
          <w:color w:val="000000"/>
          <w:sz w:val="24"/>
          <w:szCs w:val="28"/>
        </w:rPr>
        <w:t> </w:t>
      </w:r>
      <w:r w:rsidRPr="00067C00">
        <w:rPr>
          <w:rFonts w:ascii="Arial" w:hAnsi="Arial" w:cs="Arial"/>
          <w:i/>
          <w:iCs/>
          <w:color w:val="000000"/>
          <w:sz w:val="24"/>
          <w:szCs w:val="28"/>
        </w:rPr>
        <w:t xml:space="preserve">The Control and Avoidance of Contamination </w:t>
      </w:r>
      <w:proofErr w:type="gramStart"/>
      <w:r w:rsidRPr="00067C00">
        <w:rPr>
          <w:rFonts w:ascii="Arial" w:hAnsi="Arial" w:cs="Arial"/>
          <w:i/>
          <w:iCs/>
          <w:color w:val="000000"/>
          <w:sz w:val="24"/>
          <w:szCs w:val="28"/>
        </w:rPr>
        <w:t>In</w:t>
      </w:r>
      <w:proofErr w:type="gramEnd"/>
      <w:r w:rsidRPr="00067C00">
        <w:rPr>
          <w:rFonts w:ascii="Arial" w:hAnsi="Arial" w:cs="Arial"/>
          <w:i/>
          <w:iCs/>
          <w:color w:val="000000"/>
          <w:sz w:val="24"/>
          <w:szCs w:val="28"/>
        </w:rPr>
        <w:t xml:space="preserve"> Crime Scene Examination involving DNA Evidence Recovery.</w:t>
      </w:r>
      <w:r w:rsidRPr="00067C00">
        <w:rPr>
          <w:rFonts w:ascii="Arial" w:hAnsi="Arial" w:cs="Arial"/>
          <w:color w:val="000000"/>
          <w:sz w:val="24"/>
          <w:szCs w:val="28"/>
        </w:rPr>
        <w:t> Available: https://assets.publishing.service.gov.uk/government/uploads/system/uploads/attachment_data/file/915221/FSR_G-206_Issue_2_Final.pdf. Last accessed 25th Oct 2020.</w:t>
      </w:r>
    </w:p>
    <w:p w:rsidR="0020428D" w:rsidRDefault="0020428D" w:rsidP="007676BC">
      <w:pPr>
        <w:rPr>
          <w:rFonts w:ascii="Arial" w:hAnsi="Arial" w:cs="Arial"/>
          <w:color w:val="000000"/>
          <w:sz w:val="24"/>
          <w:szCs w:val="28"/>
        </w:rPr>
      </w:pPr>
      <w:proofErr w:type="gramStart"/>
      <w:r w:rsidRPr="0020428D">
        <w:rPr>
          <w:rFonts w:ascii="Arial" w:hAnsi="Arial" w:cs="Arial"/>
          <w:color w:val="000000"/>
          <w:sz w:val="24"/>
          <w:szCs w:val="28"/>
        </w:rPr>
        <w:t>International Society for Forensic Genetics, 2007.</w:t>
      </w:r>
      <w:proofErr w:type="gramEnd"/>
      <w:r w:rsidRPr="0020428D">
        <w:rPr>
          <w:rFonts w:ascii="Arial" w:hAnsi="Arial" w:cs="Arial"/>
          <w:color w:val="000000"/>
          <w:sz w:val="24"/>
          <w:szCs w:val="28"/>
        </w:rPr>
        <w:t xml:space="preserve"> </w:t>
      </w:r>
      <w:proofErr w:type="gramStart"/>
      <w:r w:rsidRPr="0020428D">
        <w:rPr>
          <w:rFonts w:ascii="Arial" w:hAnsi="Arial" w:cs="Arial"/>
          <w:color w:val="000000"/>
          <w:sz w:val="24"/>
          <w:szCs w:val="28"/>
        </w:rPr>
        <w:t>Forensic science international.</w:t>
      </w:r>
      <w:proofErr w:type="gramEnd"/>
      <w:r w:rsidRPr="0020428D">
        <w:rPr>
          <w:rFonts w:ascii="Arial" w:hAnsi="Arial" w:cs="Arial"/>
          <w:color w:val="000000"/>
          <w:sz w:val="24"/>
          <w:szCs w:val="28"/>
        </w:rPr>
        <w:t xml:space="preserve"> </w:t>
      </w:r>
      <w:proofErr w:type="gramStart"/>
      <w:r w:rsidRPr="0020428D">
        <w:rPr>
          <w:rFonts w:ascii="Arial" w:hAnsi="Arial" w:cs="Arial"/>
          <w:color w:val="000000"/>
          <w:sz w:val="24"/>
          <w:szCs w:val="28"/>
        </w:rPr>
        <w:t>Genetics.</w:t>
      </w:r>
      <w:proofErr w:type="gramEnd"/>
    </w:p>
    <w:p w:rsidR="007676BC" w:rsidRDefault="007676BC" w:rsidP="007676BC">
      <w:pPr>
        <w:rPr>
          <w:rFonts w:ascii="Arial" w:hAnsi="Arial" w:cs="Arial"/>
          <w:color w:val="000000"/>
          <w:sz w:val="24"/>
          <w:szCs w:val="28"/>
        </w:rPr>
      </w:pPr>
      <w:r w:rsidRPr="00067C00">
        <w:rPr>
          <w:rFonts w:ascii="Arial" w:hAnsi="Arial" w:cs="Arial"/>
          <w:color w:val="000000"/>
          <w:sz w:val="24"/>
          <w:szCs w:val="28"/>
        </w:rPr>
        <w:t xml:space="preserve">Lee, H. </w:t>
      </w:r>
      <w:proofErr w:type="spellStart"/>
      <w:r w:rsidRPr="00067C00">
        <w:rPr>
          <w:rFonts w:ascii="Arial" w:hAnsi="Arial" w:cs="Arial"/>
          <w:color w:val="000000"/>
          <w:sz w:val="24"/>
          <w:szCs w:val="28"/>
        </w:rPr>
        <w:t>Palmbach</w:t>
      </w:r>
      <w:proofErr w:type="spellEnd"/>
      <w:r w:rsidRPr="00067C00">
        <w:rPr>
          <w:rFonts w:ascii="Arial" w:hAnsi="Arial" w:cs="Arial"/>
          <w:color w:val="000000"/>
          <w:sz w:val="24"/>
          <w:szCs w:val="28"/>
        </w:rPr>
        <w:t>, .Miller, M.T (2001). </w:t>
      </w:r>
      <w:proofErr w:type="gramStart"/>
      <w:r w:rsidRPr="00067C00">
        <w:rPr>
          <w:rFonts w:ascii="Arial" w:hAnsi="Arial" w:cs="Arial"/>
          <w:i/>
          <w:iCs/>
          <w:color w:val="000000"/>
          <w:sz w:val="24"/>
          <w:szCs w:val="28"/>
        </w:rPr>
        <w:t>Henry Lee's Crime Scene Handbook</w:t>
      </w:r>
      <w:r w:rsidRPr="00067C00">
        <w:rPr>
          <w:rFonts w:ascii="Arial" w:hAnsi="Arial" w:cs="Arial"/>
          <w:color w:val="000000"/>
          <w:sz w:val="24"/>
          <w:szCs w:val="28"/>
        </w:rPr>
        <w:t>.</w:t>
      </w:r>
      <w:proofErr w:type="gramEnd"/>
      <w:r w:rsidRPr="00067C00">
        <w:rPr>
          <w:rFonts w:ascii="Arial" w:hAnsi="Arial" w:cs="Arial"/>
          <w:color w:val="000000"/>
          <w:sz w:val="24"/>
          <w:szCs w:val="28"/>
        </w:rPr>
        <w:t xml:space="preserve"> London: Elsevier academic Press.</w:t>
      </w:r>
    </w:p>
    <w:p w:rsidR="007676BC" w:rsidRDefault="007676BC" w:rsidP="007676BC">
      <w:pPr>
        <w:rPr>
          <w:rFonts w:ascii="Arial" w:hAnsi="Arial" w:cs="Arial"/>
          <w:color w:val="000000"/>
          <w:sz w:val="24"/>
          <w:szCs w:val="28"/>
        </w:rPr>
      </w:pPr>
      <w:r w:rsidRPr="00067C00">
        <w:rPr>
          <w:rFonts w:ascii="Arial" w:hAnsi="Arial" w:cs="Arial"/>
          <w:color w:val="000000"/>
          <w:sz w:val="24"/>
          <w:szCs w:val="28"/>
        </w:rPr>
        <w:t xml:space="preserve">Miller, </w:t>
      </w:r>
      <w:proofErr w:type="gramStart"/>
      <w:r w:rsidRPr="00067C00">
        <w:rPr>
          <w:rFonts w:ascii="Arial" w:hAnsi="Arial" w:cs="Arial"/>
          <w:color w:val="000000"/>
          <w:sz w:val="24"/>
          <w:szCs w:val="28"/>
        </w:rPr>
        <w:t>M.T ,</w:t>
      </w:r>
      <w:proofErr w:type="gramEnd"/>
      <w:r w:rsidRPr="00067C00">
        <w:rPr>
          <w:rFonts w:ascii="Arial" w:hAnsi="Arial" w:cs="Arial"/>
          <w:color w:val="000000"/>
          <w:sz w:val="24"/>
          <w:szCs w:val="28"/>
        </w:rPr>
        <w:t xml:space="preserve"> (2003). </w:t>
      </w:r>
      <w:r w:rsidRPr="00067C00">
        <w:rPr>
          <w:rFonts w:ascii="Arial" w:hAnsi="Arial" w:cs="Arial"/>
          <w:i/>
          <w:iCs/>
          <w:color w:val="000000"/>
          <w:sz w:val="24"/>
          <w:szCs w:val="28"/>
        </w:rPr>
        <w:t>Forensic Science: An Introduction to Scientific and Investigative Techniques.</w:t>
      </w:r>
      <w:r w:rsidRPr="00067C00">
        <w:rPr>
          <w:rFonts w:ascii="Arial" w:hAnsi="Arial" w:cs="Arial"/>
          <w:color w:val="000000"/>
          <w:sz w:val="24"/>
          <w:szCs w:val="28"/>
        </w:rPr>
        <w:t> Available: https://www.cbsd.org/cms/lib07/PA01916442/Centricity/Domain/1908/CSI%20Text%20Marilyn%20Miller.pdf. Last accessed 25th Oct 2020.</w:t>
      </w:r>
    </w:p>
    <w:p w:rsidR="007676BC" w:rsidRDefault="007676BC" w:rsidP="007676BC">
      <w:pPr>
        <w:rPr>
          <w:rFonts w:ascii="Arial" w:hAnsi="Arial" w:cs="Arial"/>
          <w:sz w:val="24"/>
          <w:szCs w:val="28"/>
        </w:rPr>
      </w:pPr>
      <w:proofErr w:type="gramStart"/>
      <w:r w:rsidRPr="00067C00">
        <w:rPr>
          <w:rFonts w:ascii="Arial" w:hAnsi="Arial" w:cs="Arial"/>
          <w:sz w:val="24"/>
          <w:szCs w:val="28"/>
        </w:rPr>
        <w:t>Pepper, I.K., (2010).</w:t>
      </w:r>
      <w:proofErr w:type="gramEnd"/>
      <w:r w:rsidRPr="00067C00">
        <w:rPr>
          <w:rFonts w:ascii="Arial" w:hAnsi="Arial" w:cs="Arial"/>
          <w:sz w:val="24"/>
          <w:szCs w:val="28"/>
        </w:rPr>
        <w:t xml:space="preserve"> Crime scene investigation methods and procedures 2nd ed., Maidenhead: Open University Press.</w:t>
      </w:r>
    </w:p>
    <w:p w:rsidR="008F72D3" w:rsidRDefault="008F72D3" w:rsidP="007676BC">
      <w:pPr>
        <w:rPr>
          <w:rFonts w:ascii="Arial" w:hAnsi="Arial" w:cs="Arial"/>
          <w:sz w:val="24"/>
          <w:szCs w:val="28"/>
        </w:rPr>
      </w:pPr>
      <w:proofErr w:type="spellStart"/>
      <w:r w:rsidRPr="008F72D3">
        <w:rPr>
          <w:rFonts w:ascii="Arial" w:hAnsi="Arial" w:cs="Arial"/>
          <w:sz w:val="24"/>
          <w:szCs w:val="28"/>
        </w:rPr>
        <w:t>Sanson</w:t>
      </w:r>
      <w:proofErr w:type="spellEnd"/>
      <w:r w:rsidRPr="008F72D3">
        <w:rPr>
          <w:rFonts w:ascii="Arial" w:hAnsi="Arial" w:cs="Arial"/>
          <w:sz w:val="24"/>
          <w:szCs w:val="28"/>
        </w:rPr>
        <w:t xml:space="preserve">, </w:t>
      </w:r>
      <w:proofErr w:type="spellStart"/>
      <w:r w:rsidRPr="008F72D3">
        <w:rPr>
          <w:rFonts w:ascii="Arial" w:hAnsi="Arial" w:cs="Arial"/>
          <w:sz w:val="24"/>
          <w:szCs w:val="28"/>
        </w:rPr>
        <w:t>Mevagh</w:t>
      </w:r>
      <w:proofErr w:type="spellEnd"/>
      <w:r w:rsidRPr="008F72D3">
        <w:rPr>
          <w:rFonts w:ascii="Arial" w:hAnsi="Arial" w:cs="Arial"/>
          <w:sz w:val="24"/>
          <w:szCs w:val="28"/>
        </w:rPr>
        <w:t xml:space="preserve">, 2020. Court case context and fluency-promoting photos inflate the credibility of forensic science. </w:t>
      </w:r>
      <w:proofErr w:type="spellStart"/>
      <w:proofErr w:type="gramStart"/>
      <w:r w:rsidRPr="008F72D3">
        <w:rPr>
          <w:rFonts w:ascii="Arial" w:hAnsi="Arial" w:cs="Arial"/>
          <w:sz w:val="24"/>
          <w:szCs w:val="28"/>
        </w:rPr>
        <w:t>Zeitschrift</w:t>
      </w:r>
      <w:proofErr w:type="spellEnd"/>
      <w:r w:rsidRPr="008F72D3">
        <w:rPr>
          <w:rFonts w:ascii="Arial" w:hAnsi="Arial" w:cs="Arial"/>
          <w:sz w:val="24"/>
          <w:szCs w:val="28"/>
        </w:rPr>
        <w:t xml:space="preserve"> </w:t>
      </w:r>
      <w:proofErr w:type="spellStart"/>
      <w:r w:rsidRPr="008F72D3">
        <w:rPr>
          <w:rFonts w:ascii="Arial" w:hAnsi="Arial" w:cs="Arial"/>
          <w:sz w:val="24"/>
          <w:szCs w:val="28"/>
        </w:rPr>
        <w:t>für</w:t>
      </w:r>
      <w:proofErr w:type="spellEnd"/>
      <w:r w:rsidRPr="008F72D3">
        <w:rPr>
          <w:rFonts w:ascii="Arial" w:hAnsi="Arial" w:cs="Arial"/>
          <w:sz w:val="24"/>
          <w:szCs w:val="28"/>
        </w:rPr>
        <w:t xml:space="preserve"> </w:t>
      </w:r>
      <w:proofErr w:type="spellStart"/>
      <w:r w:rsidRPr="008F72D3">
        <w:rPr>
          <w:rFonts w:ascii="Arial" w:hAnsi="Arial" w:cs="Arial"/>
          <w:sz w:val="24"/>
          <w:szCs w:val="28"/>
        </w:rPr>
        <w:t>Psychologie</w:t>
      </w:r>
      <w:proofErr w:type="spellEnd"/>
      <w:r w:rsidRPr="008F72D3">
        <w:rPr>
          <w:rFonts w:ascii="Arial" w:hAnsi="Arial" w:cs="Arial"/>
          <w:sz w:val="24"/>
          <w:szCs w:val="28"/>
        </w:rPr>
        <w:t>, 228(3), pp.221–226.</w:t>
      </w:r>
      <w:proofErr w:type="gramEnd"/>
    </w:p>
    <w:p w:rsidR="007676BC" w:rsidRDefault="007676BC" w:rsidP="007676BC">
      <w:pPr>
        <w:rPr>
          <w:rFonts w:ascii="Arial" w:hAnsi="Arial" w:cs="Arial"/>
          <w:color w:val="000000"/>
          <w:sz w:val="24"/>
          <w:szCs w:val="28"/>
        </w:rPr>
      </w:pPr>
      <w:proofErr w:type="spellStart"/>
      <w:r w:rsidRPr="00067C00">
        <w:rPr>
          <w:rFonts w:ascii="Arial" w:hAnsi="Arial" w:cs="Arial"/>
          <w:color w:val="000000"/>
          <w:sz w:val="24"/>
          <w:szCs w:val="28"/>
        </w:rPr>
        <w:t>Schaler</w:t>
      </w:r>
      <w:proofErr w:type="spellEnd"/>
      <w:r w:rsidRPr="00067C00">
        <w:rPr>
          <w:rFonts w:ascii="Arial" w:hAnsi="Arial" w:cs="Arial"/>
          <w:color w:val="000000"/>
          <w:sz w:val="24"/>
          <w:szCs w:val="28"/>
        </w:rPr>
        <w:t>, R (2012). </w:t>
      </w:r>
      <w:r w:rsidRPr="00067C00">
        <w:rPr>
          <w:rFonts w:ascii="Arial" w:hAnsi="Arial" w:cs="Arial"/>
          <w:i/>
          <w:iCs/>
          <w:color w:val="000000"/>
          <w:sz w:val="24"/>
          <w:szCs w:val="28"/>
        </w:rPr>
        <w:t>Crime Scene Forensics: A Scientific Method Approach</w:t>
      </w:r>
      <w:r w:rsidRPr="00067C00">
        <w:rPr>
          <w:rFonts w:ascii="Arial" w:hAnsi="Arial" w:cs="Arial"/>
          <w:color w:val="000000"/>
          <w:sz w:val="24"/>
          <w:szCs w:val="28"/>
        </w:rPr>
        <w:t xml:space="preserve">. Boca Raton: </w:t>
      </w:r>
    </w:p>
    <w:p w:rsidR="007676BC" w:rsidRPr="00067C00" w:rsidRDefault="007676BC" w:rsidP="007676BC">
      <w:pPr>
        <w:rPr>
          <w:rFonts w:ascii="Arial" w:hAnsi="Arial" w:cs="Arial"/>
          <w:color w:val="000000"/>
          <w:sz w:val="24"/>
          <w:szCs w:val="28"/>
        </w:rPr>
      </w:pPr>
      <w:r w:rsidRPr="00067C00">
        <w:rPr>
          <w:rFonts w:ascii="Arial" w:hAnsi="Arial" w:cs="Arial"/>
          <w:color w:val="000000"/>
          <w:sz w:val="24"/>
          <w:szCs w:val="28"/>
        </w:rPr>
        <w:t xml:space="preserve">White, P, (2004). Crime scene to court the essentials of forensic science 2nd ed., Cambridge, U.K.: Royal Society of </w:t>
      </w:r>
      <w:proofErr w:type="spellStart"/>
      <w:r w:rsidRPr="00067C00">
        <w:rPr>
          <w:rFonts w:ascii="Arial" w:hAnsi="Arial" w:cs="Arial"/>
          <w:color w:val="000000"/>
          <w:sz w:val="24"/>
          <w:szCs w:val="28"/>
        </w:rPr>
        <w:t>Chemistry.Taylor</w:t>
      </w:r>
      <w:proofErr w:type="spellEnd"/>
      <w:r w:rsidRPr="00067C00">
        <w:rPr>
          <w:rFonts w:ascii="Arial" w:hAnsi="Arial" w:cs="Arial"/>
          <w:color w:val="000000"/>
          <w:sz w:val="24"/>
          <w:szCs w:val="28"/>
        </w:rPr>
        <w:t xml:space="preserve"> &amp; Francis Group.</w:t>
      </w:r>
      <w:bookmarkStart w:id="0" w:name="_GoBack"/>
      <w:bookmarkEnd w:id="0"/>
    </w:p>
    <w:p w:rsidR="007676BC" w:rsidRPr="00067C00" w:rsidRDefault="007676BC" w:rsidP="007676BC">
      <w:pPr>
        <w:rPr>
          <w:rFonts w:ascii="Arial" w:hAnsi="Arial" w:cs="Arial"/>
          <w:color w:val="000000"/>
          <w:sz w:val="24"/>
          <w:szCs w:val="28"/>
        </w:rPr>
      </w:pPr>
    </w:p>
    <w:p w:rsidR="007676BC" w:rsidRPr="00067C00" w:rsidRDefault="007676BC" w:rsidP="007676BC">
      <w:pPr>
        <w:rPr>
          <w:rFonts w:ascii="Arial" w:hAnsi="Arial" w:cs="Arial"/>
          <w:sz w:val="24"/>
          <w:szCs w:val="28"/>
        </w:rPr>
      </w:pPr>
    </w:p>
    <w:p w:rsidR="007676BC" w:rsidRPr="00067C00" w:rsidRDefault="007676BC" w:rsidP="007676BC">
      <w:pPr>
        <w:rPr>
          <w:rFonts w:ascii="Arial" w:hAnsi="Arial" w:cs="Arial"/>
          <w:color w:val="000000"/>
          <w:sz w:val="24"/>
          <w:szCs w:val="28"/>
        </w:rPr>
      </w:pPr>
    </w:p>
    <w:p w:rsidR="007676BC" w:rsidRPr="00067C00" w:rsidRDefault="007676BC" w:rsidP="007676BC">
      <w:pPr>
        <w:rPr>
          <w:rFonts w:ascii="Arial" w:hAnsi="Arial" w:cs="Arial"/>
          <w:color w:val="000000"/>
          <w:sz w:val="24"/>
          <w:szCs w:val="28"/>
        </w:rPr>
      </w:pPr>
    </w:p>
    <w:p w:rsidR="007676BC" w:rsidRPr="00067C00" w:rsidRDefault="007676BC" w:rsidP="007676BC">
      <w:pPr>
        <w:rPr>
          <w:rFonts w:ascii="Arial" w:hAnsi="Arial" w:cs="Arial"/>
          <w:color w:val="000000"/>
          <w:sz w:val="24"/>
          <w:szCs w:val="28"/>
        </w:rPr>
      </w:pPr>
    </w:p>
    <w:p w:rsidR="007676BC" w:rsidRPr="00067C00" w:rsidRDefault="007676BC" w:rsidP="007676BC">
      <w:pPr>
        <w:rPr>
          <w:rFonts w:ascii="Arial" w:hAnsi="Arial" w:cs="Arial"/>
          <w:color w:val="000000"/>
          <w:sz w:val="24"/>
          <w:szCs w:val="28"/>
        </w:rPr>
      </w:pPr>
    </w:p>
    <w:p w:rsidR="007676BC" w:rsidRDefault="007676BC" w:rsidP="00D85D4B">
      <w:pPr>
        <w:tabs>
          <w:tab w:val="left" w:pos="7110"/>
        </w:tabs>
        <w:spacing w:line="360" w:lineRule="auto"/>
        <w:rPr>
          <w:rFonts w:ascii="Arial" w:hAnsi="Arial" w:cs="Arial"/>
          <w:color w:val="000000"/>
          <w:sz w:val="28"/>
          <w:szCs w:val="28"/>
          <w:u w:val="single"/>
        </w:rPr>
      </w:pPr>
    </w:p>
    <w:p w:rsidR="00F33523" w:rsidRPr="00F33523" w:rsidRDefault="00F33523" w:rsidP="00D85D4B">
      <w:pPr>
        <w:tabs>
          <w:tab w:val="left" w:pos="7110"/>
        </w:tabs>
        <w:spacing w:line="360" w:lineRule="auto"/>
        <w:rPr>
          <w:rFonts w:ascii="Arial" w:hAnsi="Arial" w:cs="Arial"/>
          <w:color w:val="000000"/>
          <w:sz w:val="28"/>
          <w:szCs w:val="28"/>
        </w:rPr>
      </w:pPr>
    </w:p>
    <w:p w:rsidR="009C7D5D" w:rsidRDefault="009C7D5D" w:rsidP="00725654">
      <w:pPr>
        <w:spacing w:line="360" w:lineRule="auto"/>
        <w:rPr>
          <w:rFonts w:ascii="Arial" w:hAnsi="Arial" w:cs="Arial"/>
          <w:color w:val="000000"/>
          <w:sz w:val="28"/>
          <w:szCs w:val="28"/>
        </w:rPr>
      </w:pPr>
    </w:p>
    <w:p w:rsidR="00067C00" w:rsidRDefault="00067C00" w:rsidP="00725654">
      <w:pPr>
        <w:spacing w:line="360" w:lineRule="auto"/>
        <w:rPr>
          <w:rFonts w:ascii="Arial" w:hAnsi="Arial" w:cs="Arial"/>
          <w:color w:val="000000"/>
          <w:sz w:val="28"/>
          <w:szCs w:val="28"/>
        </w:rPr>
      </w:pPr>
    </w:p>
    <w:p w:rsidR="008D4589" w:rsidRDefault="008D4589" w:rsidP="00415A9C">
      <w:pPr>
        <w:spacing w:line="360" w:lineRule="auto"/>
        <w:rPr>
          <w:rFonts w:ascii="Arial" w:hAnsi="Arial" w:cs="Arial"/>
          <w:color w:val="000000"/>
          <w:sz w:val="28"/>
          <w:szCs w:val="28"/>
        </w:rPr>
      </w:pPr>
    </w:p>
    <w:p w:rsidR="003D5887" w:rsidRDefault="003D5887" w:rsidP="00415A9C">
      <w:pPr>
        <w:spacing w:line="360" w:lineRule="auto"/>
        <w:rPr>
          <w:rFonts w:ascii="Arial" w:hAnsi="Arial" w:cs="Arial"/>
          <w:color w:val="000000"/>
          <w:sz w:val="28"/>
          <w:szCs w:val="28"/>
        </w:rPr>
      </w:pPr>
    </w:p>
    <w:p w:rsidR="00FD05C2" w:rsidRPr="00415A9C" w:rsidRDefault="00FD05C2" w:rsidP="00415A9C">
      <w:pPr>
        <w:spacing w:line="360" w:lineRule="auto"/>
        <w:rPr>
          <w:rFonts w:ascii="Arial" w:hAnsi="Arial" w:cs="Arial"/>
          <w:color w:val="000000"/>
          <w:sz w:val="28"/>
          <w:szCs w:val="28"/>
        </w:rPr>
      </w:pPr>
    </w:p>
    <w:p w:rsidR="00816438" w:rsidRPr="00E21079" w:rsidRDefault="00816438">
      <w:pPr>
        <w:rPr>
          <w:rFonts w:ascii="Verdana" w:hAnsi="Verdana"/>
          <w:color w:val="000000"/>
          <w:sz w:val="20"/>
          <w:szCs w:val="20"/>
          <w:vertAlign w:val="subscript"/>
        </w:rPr>
      </w:pPr>
    </w:p>
    <w:p w:rsidR="00816438" w:rsidRDefault="00816438" w:rsidP="007527D2">
      <w:pPr>
        <w:jc w:val="right"/>
        <w:rPr>
          <w:rFonts w:ascii="Verdana" w:hAnsi="Verdana"/>
          <w:color w:val="000000"/>
          <w:sz w:val="20"/>
          <w:szCs w:val="20"/>
        </w:rPr>
      </w:pPr>
    </w:p>
    <w:p w:rsidR="00816438" w:rsidRDefault="00816438">
      <w:pPr>
        <w:rPr>
          <w:rFonts w:ascii="Verdana" w:hAnsi="Verdana"/>
          <w:color w:val="000000"/>
          <w:sz w:val="20"/>
          <w:szCs w:val="20"/>
        </w:rPr>
      </w:pPr>
    </w:p>
    <w:p w:rsidR="00816438" w:rsidRDefault="00816438">
      <w:pPr>
        <w:rPr>
          <w:rFonts w:ascii="Verdana" w:hAnsi="Verdana"/>
          <w:color w:val="000000"/>
          <w:sz w:val="20"/>
          <w:szCs w:val="20"/>
        </w:rPr>
      </w:pPr>
    </w:p>
    <w:p w:rsidR="00816438" w:rsidRDefault="00816438">
      <w:pPr>
        <w:rPr>
          <w:rFonts w:ascii="Verdana" w:hAnsi="Verdana"/>
          <w:color w:val="000000"/>
          <w:sz w:val="20"/>
          <w:szCs w:val="20"/>
        </w:rPr>
      </w:pPr>
    </w:p>
    <w:p w:rsidR="00816438" w:rsidRDefault="00816438">
      <w:pPr>
        <w:rPr>
          <w:rFonts w:ascii="Verdana" w:hAnsi="Verdana"/>
          <w:color w:val="000000"/>
          <w:sz w:val="20"/>
          <w:szCs w:val="20"/>
        </w:rPr>
      </w:pPr>
    </w:p>
    <w:p w:rsidR="00816438" w:rsidRDefault="00816438">
      <w:pPr>
        <w:rPr>
          <w:rFonts w:ascii="Verdana" w:hAnsi="Verdana"/>
          <w:color w:val="000000"/>
          <w:sz w:val="20"/>
          <w:szCs w:val="20"/>
        </w:rPr>
      </w:pPr>
    </w:p>
    <w:p w:rsidR="00816438" w:rsidRDefault="00816438">
      <w:pPr>
        <w:rPr>
          <w:rFonts w:ascii="Verdana" w:hAnsi="Verdana"/>
          <w:color w:val="000000"/>
          <w:sz w:val="20"/>
          <w:szCs w:val="20"/>
        </w:rPr>
      </w:pPr>
    </w:p>
    <w:p w:rsidR="00816438" w:rsidRDefault="00816438">
      <w:pPr>
        <w:rPr>
          <w:rFonts w:ascii="Verdana" w:hAnsi="Verdana"/>
          <w:color w:val="000000"/>
          <w:sz w:val="20"/>
          <w:szCs w:val="20"/>
        </w:rPr>
      </w:pPr>
    </w:p>
    <w:p w:rsidR="00BC77D2" w:rsidRDefault="00BC77D2">
      <w:pPr>
        <w:rPr>
          <w:rFonts w:ascii="Arial" w:hAnsi="Arial" w:cs="Arial"/>
          <w:color w:val="000000"/>
          <w:sz w:val="24"/>
          <w:szCs w:val="28"/>
        </w:rPr>
      </w:pPr>
    </w:p>
    <w:p w:rsidR="00BC77D2" w:rsidRDefault="00BC77D2">
      <w:pPr>
        <w:rPr>
          <w:rFonts w:ascii="Arial" w:hAnsi="Arial" w:cs="Arial"/>
          <w:color w:val="000000"/>
          <w:sz w:val="24"/>
          <w:szCs w:val="28"/>
        </w:rPr>
      </w:pPr>
    </w:p>
    <w:p w:rsidR="00BC77D2" w:rsidRDefault="00BC77D2">
      <w:pPr>
        <w:rPr>
          <w:rFonts w:ascii="Arial" w:hAnsi="Arial" w:cs="Arial"/>
          <w:color w:val="000000"/>
          <w:sz w:val="24"/>
          <w:szCs w:val="28"/>
        </w:rPr>
      </w:pPr>
    </w:p>
    <w:p w:rsidR="00067C00" w:rsidRPr="00067C00" w:rsidRDefault="00067C00">
      <w:pPr>
        <w:rPr>
          <w:rFonts w:ascii="Arial" w:hAnsi="Arial" w:cs="Arial"/>
          <w:sz w:val="24"/>
          <w:szCs w:val="28"/>
        </w:rPr>
      </w:pPr>
    </w:p>
    <w:sectPr w:rsidR="00067C00" w:rsidRPr="00067C00" w:rsidSect="008164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510F" w:rsidRDefault="0069510F" w:rsidP="0069510F">
      <w:pPr>
        <w:spacing w:after="0" w:line="240" w:lineRule="auto"/>
      </w:pPr>
      <w:r>
        <w:separator/>
      </w:r>
    </w:p>
  </w:endnote>
  <w:endnote w:type="continuationSeparator" w:id="0">
    <w:p w:rsidR="0069510F" w:rsidRDefault="0069510F" w:rsidP="006951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510F" w:rsidRDefault="0069510F" w:rsidP="0069510F">
      <w:pPr>
        <w:spacing w:after="0" w:line="240" w:lineRule="auto"/>
      </w:pPr>
      <w:r>
        <w:separator/>
      </w:r>
    </w:p>
  </w:footnote>
  <w:footnote w:type="continuationSeparator" w:id="0">
    <w:p w:rsidR="0069510F" w:rsidRDefault="0069510F" w:rsidP="0069510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6438"/>
    <w:rsid w:val="000005B9"/>
    <w:rsid w:val="000052F9"/>
    <w:rsid w:val="00031886"/>
    <w:rsid w:val="00067C00"/>
    <w:rsid w:val="00070810"/>
    <w:rsid w:val="000A585A"/>
    <w:rsid w:val="000D17B4"/>
    <w:rsid w:val="000E75D0"/>
    <w:rsid w:val="00105FE1"/>
    <w:rsid w:val="001165DC"/>
    <w:rsid w:val="00125912"/>
    <w:rsid w:val="00141660"/>
    <w:rsid w:val="00167C6D"/>
    <w:rsid w:val="0017016F"/>
    <w:rsid w:val="00190B28"/>
    <w:rsid w:val="0020296D"/>
    <w:rsid w:val="0020428D"/>
    <w:rsid w:val="00230885"/>
    <w:rsid w:val="002A3FA3"/>
    <w:rsid w:val="002A4210"/>
    <w:rsid w:val="002B0F7C"/>
    <w:rsid w:val="002C1EE6"/>
    <w:rsid w:val="002C4027"/>
    <w:rsid w:val="002D0FE7"/>
    <w:rsid w:val="0033299D"/>
    <w:rsid w:val="00337DF0"/>
    <w:rsid w:val="003479AB"/>
    <w:rsid w:val="003575AF"/>
    <w:rsid w:val="003A5F4C"/>
    <w:rsid w:val="003A6B46"/>
    <w:rsid w:val="003D5887"/>
    <w:rsid w:val="003D6835"/>
    <w:rsid w:val="00415A9C"/>
    <w:rsid w:val="00450C5A"/>
    <w:rsid w:val="00453220"/>
    <w:rsid w:val="00455A82"/>
    <w:rsid w:val="0045715F"/>
    <w:rsid w:val="004743AA"/>
    <w:rsid w:val="004A1591"/>
    <w:rsid w:val="004A582E"/>
    <w:rsid w:val="004B0048"/>
    <w:rsid w:val="004B1AF4"/>
    <w:rsid w:val="004B4ECB"/>
    <w:rsid w:val="004D4A34"/>
    <w:rsid w:val="004D6F48"/>
    <w:rsid w:val="004E772C"/>
    <w:rsid w:val="004F7CD2"/>
    <w:rsid w:val="00534F3A"/>
    <w:rsid w:val="0055080B"/>
    <w:rsid w:val="00555EB8"/>
    <w:rsid w:val="005638BF"/>
    <w:rsid w:val="00572646"/>
    <w:rsid w:val="005A483C"/>
    <w:rsid w:val="005B3B55"/>
    <w:rsid w:val="005E7DB5"/>
    <w:rsid w:val="00610B03"/>
    <w:rsid w:val="00630392"/>
    <w:rsid w:val="00632207"/>
    <w:rsid w:val="00685662"/>
    <w:rsid w:val="0069510F"/>
    <w:rsid w:val="006D26F5"/>
    <w:rsid w:val="006D3C7E"/>
    <w:rsid w:val="006D73C8"/>
    <w:rsid w:val="006F7127"/>
    <w:rsid w:val="00725654"/>
    <w:rsid w:val="0072754E"/>
    <w:rsid w:val="007473A4"/>
    <w:rsid w:val="007527D2"/>
    <w:rsid w:val="00761890"/>
    <w:rsid w:val="007676BC"/>
    <w:rsid w:val="007D5027"/>
    <w:rsid w:val="007F607E"/>
    <w:rsid w:val="00816438"/>
    <w:rsid w:val="00824A6B"/>
    <w:rsid w:val="00884A10"/>
    <w:rsid w:val="0088502C"/>
    <w:rsid w:val="008D4589"/>
    <w:rsid w:val="008F72D3"/>
    <w:rsid w:val="00915777"/>
    <w:rsid w:val="009A6EAA"/>
    <w:rsid w:val="009C2609"/>
    <w:rsid w:val="009C7D5D"/>
    <w:rsid w:val="009F6968"/>
    <w:rsid w:val="009F7022"/>
    <w:rsid w:val="00A0095B"/>
    <w:rsid w:val="00A04268"/>
    <w:rsid w:val="00A345A2"/>
    <w:rsid w:val="00A91E48"/>
    <w:rsid w:val="00AC64CA"/>
    <w:rsid w:val="00AD22C2"/>
    <w:rsid w:val="00AE317C"/>
    <w:rsid w:val="00AF7CE5"/>
    <w:rsid w:val="00B64CB4"/>
    <w:rsid w:val="00BA376B"/>
    <w:rsid w:val="00BA3A19"/>
    <w:rsid w:val="00BA49A4"/>
    <w:rsid w:val="00BC5835"/>
    <w:rsid w:val="00BC77D2"/>
    <w:rsid w:val="00BD4F01"/>
    <w:rsid w:val="00BF02B8"/>
    <w:rsid w:val="00BF3B86"/>
    <w:rsid w:val="00C227F5"/>
    <w:rsid w:val="00C32617"/>
    <w:rsid w:val="00C4292C"/>
    <w:rsid w:val="00CA6CCD"/>
    <w:rsid w:val="00CC5041"/>
    <w:rsid w:val="00CC63C0"/>
    <w:rsid w:val="00CC7CA5"/>
    <w:rsid w:val="00CD6E48"/>
    <w:rsid w:val="00CF6417"/>
    <w:rsid w:val="00D121A1"/>
    <w:rsid w:val="00D2338C"/>
    <w:rsid w:val="00D401F6"/>
    <w:rsid w:val="00D43477"/>
    <w:rsid w:val="00D561A7"/>
    <w:rsid w:val="00D5726A"/>
    <w:rsid w:val="00D81F03"/>
    <w:rsid w:val="00D85D4B"/>
    <w:rsid w:val="00DB0ADB"/>
    <w:rsid w:val="00DB5B2F"/>
    <w:rsid w:val="00DB6BB4"/>
    <w:rsid w:val="00DE7CE9"/>
    <w:rsid w:val="00E0364F"/>
    <w:rsid w:val="00E124C2"/>
    <w:rsid w:val="00E1760E"/>
    <w:rsid w:val="00E21079"/>
    <w:rsid w:val="00E22E6B"/>
    <w:rsid w:val="00E36AF9"/>
    <w:rsid w:val="00ED3A91"/>
    <w:rsid w:val="00EF1C8A"/>
    <w:rsid w:val="00F040E1"/>
    <w:rsid w:val="00F33523"/>
    <w:rsid w:val="00F442F5"/>
    <w:rsid w:val="00F566AF"/>
    <w:rsid w:val="00F85CD3"/>
    <w:rsid w:val="00F94FA6"/>
    <w:rsid w:val="00F9584C"/>
    <w:rsid w:val="00FA091D"/>
    <w:rsid w:val="00FA5C0B"/>
    <w:rsid w:val="00FB11BD"/>
    <w:rsid w:val="00FD05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16438"/>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816438"/>
    <w:rPr>
      <w:rFonts w:eastAsiaTheme="minorEastAsia"/>
      <w:lang w:val="en-US" w:eastAsia="ja-JP"/>
    </w:rPr>
  </w:style>
  <w:style w:type="paragraph" w:styleId="BalloonText">
    <w:name w:val="Balloon Text"/>
    <w:basedOn w:val="Normal"/>
    <w:link w:val="BalloonTextChar"/>
    <w:uiPriority w:val="99"/>
    <w:semiHidden/>
    <w:unhideWhenUsed/>
    <w:rsid w:val="008164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6438"/>
    <w:rPr>
      <w:rFonts w:ascii="Tahoma" w:hAnsi="Tahoma" w:cs="Tahoma"/>
      <w:sz w:val="16"/>
      <w:szCs w:val="16"/>
    </w:rPr>
  </w:style>
  <w:style w:type="paragraph" w:styleId="Header">
    <w:name w:val="header"/>
    <w:basedOn w:val="Normal"/>
    <w:link w:val="HeaderChar"/>
    <w:uiPriority w:val="99"/>
    <w:unhideWhenUsed/>
    <w:rsid w:val="006951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510F"/>
  </w:style>
  <w:style w:type="paragraph" w:styleId="Footer">
    <w:name w:val="footer"/>
    <w:basedOn w:val="Normal"/>
    <w:link w:val="FooterChar"/>
    <w:uiPriority w:val="99"/>
    <w:unhideWhenUsed/>
    <w:rsid w:val="006951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51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16438"/>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816438"/>
    <w:rPr>
      <w:rFonts w:eastAsiaTheme="minorEastAsia"/>
      <w:lang w:val="en-US" w:eastAsia="ja-JP"/>
    </w:rPr>
  </w:style>
  <w:style w:type="paragraph" w:styleId="BalloonText">
    <w:name w:val="Balloon Text"/>
    <w:basedOn w:val="Normal"/>
    <w:link w:val="BalloonTextChar"/>
    <w:uiPriority w:val="99"/>
    <w:semiHidden/>
    <w:unhideWhenUsed/>
    <w:rsid w:val="008164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6438"/>
    <w:rPr>
      <w:rFonts w:ascii="Tahoma" w:hAnsi="Tahoma" w:cs="Tahoma"/>
      <w:sz w:val="16"/>
      <w:szCs w:val="16"/>
    </w:rPr>
  </w:style>
  <w:style w:type="paragraph" w:styleId="Header">
    <w:name w:val="header"/>
    <w:basedOn w:val="Normal"/>
    <w:link w:val="HeaderChar"/>
    <w:uiPriority w:val="99"/>
    <w:unhideWhenUsed/>
    <w:rsid w:val="006951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510F"/>
  </w:style>
  <w:style w:type="paragraph" w:styleId="Footer">
    <w:name w:val="footer"/>
    <w:basedOn w:val="Normal"/>
    <w:link w:val="FooterChar"/>
    <w:uiPriority w:val="99"/>
    <w:unhideWhenUsed/>
    <w:rsid w:val="006951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51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504</TotalTime>
  <Pages>12</Pages>
  <Words>2822</Words>
  <Characters>16091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Forensic Recovery and Examination – Assignment 1</vt:lpstr>
    </vt:vector>
  </TitlesOfParts>
  <Company/>
  <LinksUpToDate>false</LinksUpToDate>
  <CharactersWithSpaces>18876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Forensic Recovery and Examination – Assignment 1</dc:title>
  <dc:subject>Ben Evans - 1801275</dc:subject>
  <dc:creator>chloe evans</dc:creator>
  <cp:lastModifiedBy>chloe evans</cp:lastModifiedBy>
  <cp:revision>114</cp:revision>
  <dcterms:created xsi:type="dcterms:W3CDTF">2020-10-27T12:54:00Z</dcterms:created>
  <dcterms:modified xsi:type="dcterms:W3CDTF">2020-11-05T15:06:00Z</dcterms:modified>
</cp:coreProperties>
</file>