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6B69E3" w:rsidP="00E70E80" w:rsidRDefault="006B69E3" w14:paraId="5ED4C171" w14:textId="230DF687">
      <w:pPr>
        <w:rPr>
          <w:b/>
          <w:bCs/>
        </w:rPr>
      </w:pPr>
    </w:p>
    <w:p w:rsidR="006B69E3" w:rsidP="00E70E80" w:rsidRDefault="006B69E3" w14:paraId="69B750CA" w14:textId="38A3349E">
      <w:pPr>
        <w:rPr>
          <w:b/>
          <w:bCs/>
        </w:rPr>
      </w:pPr>
    </w:p>
    <w:p w:rsidR="006B69E3" w:rsidP="00E70E80" w:rsidRDefault="006B69E3" w14:paraId="68266611" w14:textId="24267DC2">
      <w:pPr>
        <w:rPr>
          <w:b/>
          <w:bCs/>
        </w:rPr>
      </w:pPr>
    </w:p>
    <w:p w:rsidR="006B69E3" w:rsidP="00E03556" w:rsidRDefault="006B69E3" w14:paraId="73B33E4F" w14:textId="3E6A5DCD">
      <w:pPr>
        <w:rPr>
          <w:b/>
          <w:bCs/>
        </w:rPr>
      </w:pPr>
    </w:p>
    <w:p w:rsidRPr="00E03556" w:rsidR="00E03556" w:rsidP="00E03556" w:rsidRDefault="00E03556" w14:paraId="4B19B7E8" w14:textId="77777777">
      <w:pPr>
        <w:pStyle w:val="Title"/>
        <w:spacing w:line="360" w:lineRule="auto"/>
        <w:jc w:val="center"/>
        <w:rPr>
          <w:sz w:val="32"/>
          <w:szCs w:val="32"/>
        </w:rPr>
      </w:pPr>
      <w:r w:rsidRPr="00E03556">
        <w:rPr>
          <w:bCs/>
          <w:sz w:val="32"/>
          <w:szCs w:val="32"/>
        </w:rPr>
        <w:t>Name:</w:t>
      </w:r>
      <w:r w:rsidRPr="00E03556">
        <w:rPr>
          <w:sz w:val="32"/>
          <w:szCs w:val="32"/>
        </w:rPr>
        <w:t xml:space="preserve"> Zakaria Chowdhury  </w:t>
      </w:r>
    </w:p>
    <w:p w:rsidRPr="00E03556" w:rsidR="00E03556" w:rsidP="00E03556" w:rsidRDefault="00E03556" w14:paraId="34B11620" w14:textId="77777777">
      <w:pPr>
        <w:pStyle w:val="Title"/>
        <w:spacing w:line="360" w:lineRule="auto"/>
        <w:jc w:val="center"/>
        <w:rPr>
          <w:sz w:val="32"/>
          <w:szCs w:val="32"/>
        </w:rPr>
      </w:pPr>
      <w:r w:rsidRPr="00E03556">
        <w:rPr>
          <w:bCs/>
          <w:sz w:val="32"/>
          <w:szCs w:val="32"/>
        </w:rPr>
        <w:t>ID:</w:t>
      </w:r>
      <w:r w:rsidRPr="00E03556">
        <w:rPr>
          <w:sz w:val="32"/>
          <w:szCs w:val="32"/>
        </w:rPr>
        <w:t xml:space="preserve"> 2222623 </w:t>
      </w:r>
    </w:p>
    <w:p w:rsidRPr="00844DFA" w:rsidR="006B69E3" w:rsidP="00E03556" w:rsidRDefault="006B69E3" w14:paraId="0CB8FE35" w14:textId="52F30D8F">
      <w:pPr>
        <w:pStyle w:val="Title"/>
        <w:spacing w:line="360" w:lineRule="auto"/>
        <w:jc w:val="center"/>
        <w:rPr>
          <w:sz w:val="32"/>
          <w:szCs w:val="32"/>
        </w:rPr>
      </w:pPr>
      <w:r w:rsidRPr="00844DFA">
        <w:rPr>
          <w:sz w:val="32"/>
          <w:szCs w:val="32"/>
        </w:rPr>
        <w:t>The assignment Title: Planning and Delivering an International Meeting/Event.</w:t>
      </w:r>
    </w:p>
    <w:p w:rsidRPr="00844DFA" w:rsidR="006B69E3" w:rsidP="00E03556" w:rsidRDefault="006B69E3" w14:paraId="2FFCEF9A" w14:textId="515BFB9E">
      <w:pPr>
        <w:pStyle w:val="Title"/>
        <w:spacing w:line="360" w:lineRule="auto"/>
        <w:jc w:val="center"/>
        <w:rPr>
          <w:sz w:val="32"/>
          <w:szCs w:val="32"/>
        </w:rPr>
      </w:pPr>
      <w:r w:rsidRPr="00844DFA">
        <w:rPr>
          <w:sz w:val="32"/>
          <w:szCs w:val="32"/>
        </w:rPr>
        <w:t>The module Title: International Meetings Management BMIH6007</w:t>
      </w:r>
    </w:p>
    <w:p w:rsidRPr="00844DFA" w:rsidR="00E764AF" w:rsidP="00E03556" w:rsidRDefault="006B69E3" w14:paraId="646D47B0" w14:textId="55E3E776">
      <w:pPr>
        <w:pStyle w:val="Title"/>
        <w:spacing w:line="360" w:lineRule="auto"/>
        <w:jc w:val="center"/>
        <w:rPr>
          <w:sz w:val="32"/>
          <w:szCs w:val="32"/>
        </w:rPr>
      </w:pPr>
      <w:r w:rsidRPr="47F102C8" w:rsidR="006B69E3">
        <w:rPr>
          <w:sz w:val="32"/>
          <w:szCs w:val="32"/>
        </w:rPr>
        <w:t xml:space="preserve">Lecturer’s Name: </w:t>
      </w:r>
      <w:r w:rsidRPr="47F102C8" w:rsidR="00E764AF">
        <w:rPr>
          <w:sz w:val="32"/>
          <w:szCs w:val="32"/>
        </w:rPr>
        <w:t>Chris Wilkin</w:t>
      </w:r>
    </w:p>
    <w:p w:rsidRPr="00844DFA" w:rsidR="006B69E3" w:rsidP="00E03556" w:rsidRDefault="00E764AF" w14:paraId="119D5A1E" w14:textId="440EFE6E">
      <w:pPr>
        <w:pStyle w:val="Title"/>
        <w:spacing w:line="360" w:lineRule="auto"/>
        <w:jc w:val="center"/>
        <w:rPr>
          <w:sz w:val="32"/>
          <w:szCs w:val="32"/>
        </w:rPr>
      </w:pPr>
      <w:r w:rsidRPr="00844DFA">
        <w:rPr>
          <w:sz w:val="32"/>
          <w:szCs w:val="32"/>
        </w:rPr>
        <w:t>Assignment 2: Event Strategic Planning and Delivery Considerations for an International Meeting</w:t>
      </w:r>
    </w:p>
    <w:p w:rsidR="006B69E3" w:rsidP="00E70E80" w:rsidRDefault="006B69E3" w14:paraId="2314B070" w14:textId="6BC180EB">
      <w:pPr>
        <w:rPr>
          <w:b/>
          <w:bCs/>
        </w:rPr>
      </w:pPr>
    </w:p>
    <w:p w:rsidR="006B69E3" w:rsidP="00E70E80" w:rsidRDefault="006B69E3" w14:paraId="797B951A" w14:textId="15140FA4">
      <w:pPr>
        <w:rPr>
          <w:b/>
          <w:bCs/>
        </w:rPr>
      </w:pPr>
    </w:p>
    <w:p w:rsidR="006B69E3" w:rsidP="00E70E80" w:rsidRDefault="006B69E3" w14:paraId="3DA8D088" w14:textId="1054D5F7">
      <w:pPr>
        <w:rPr>
          <w:b/>
          <w:bCs/>
        </w:rPr>
      </w:pPr>
    </w:p>
    <w:p w:rsidR="006B69E3" w:rsidP="00E70E80" w:rsidRDefault="006B69E3" w14:paraId="21A10F11" w14:textId="3ACBCAB4">
      <w:pPr>
        <w:rPr>
          <w:b/>
          <w:bCs/>
        </w:rPr>
      </w:pPr>
    </w:p>
    <w:p w:rsidR="006B69E3" w:rsidP="00E70E80" w:rsidRDefault="006B69E3" w14:paraId="372C38D4" w14:textId="368CE3E6">
      <w:pPr>
        <w:rPr>
          <w:b/>
          <w:bCs/>
        </w:rPr>
      </w:pPr>
    </w:p>
    <w:p w:rsidR="006B69E3" w:rsidP="00E70E80" w:rsidRDefault="006B69E3" w14:paraId="560FC1F3" w14:textId="3590677C">
      <w:pPr>
        <w:rPr>
          <w:b/>
          <w:bCs/>
        </w:rPr>
      </w:pPr>
    </w:p>
    <w:p w:rsidR="006B69E3" w:rsidP="00E70E80" w:rsidRDefault="006B69E3" w14:paraId="7FDEE293" w14:textId="24A71C23">
      <w:pPr>
        <w:rPr>
          <w:b/>
          <w:bCs/>
        </w:rPr>
      </w:pPr>
    </w:p>
    <w:p w:rsidR="006B69E3" w:rsidP="00E70E80" w:rsidRDefault="006B69E3" w14:paraId="39EF3292" w14:textId="2873EC4C">
      <w:pPr>
        <w:rPr>
          <w:b/>
          <w:bCs/>
        </w:rPr>
      </w:pPr>
    </w:p>
    <w:p w:rsidR="006B69E3" w:rsidP="00E70E80" w:rsidRDefault="006B69E3" w14:paraId="023CF09C" w14:textId="76E751B5">
      <w:pPr>
        <w:rPr>
          <w:b/>
          <w:bCs/>
        </w:rPr>
      </w:pPr>
    </w:p>
    <w:p w:rsidR="006B69E3" w:rsidP="00E70E80" w:rsidRDefault="006B69E3" w14:paraId="23368013" w14:textId="7CDC11EB">
      <w:pPr>
        <w:rPr>
          <w:b/>
          <w:bCs/>
        </w:rPr>
      </w:pPr>
    </w:p>
    <w:p w:rsidR="006B69E3" w:rsidP="00E70E80" w:rsidRDefault="006B69E3" w14:paraId="21A86D58" w14:textId="1BDA2D6E">
      <w:pPr>
        <w:rPr>
          <w:b/>
          <w:bCs/>
        </w:rPr>
      </w:pPr>
    </w:p>
    <w:p w:rsidRPr="001D5082" w:rsidR="00E03556" w:rsidP="00E03556" w:rsidRDefault="00E03556" w14:paraId="3157479A" w14:textId="77777777">
      <w:pPr>
        <w:spacing w:before="100" w:beforeAutospacing="1" w:after="100" w:afterAutospacing="1" w:line="240" w:lineRule="auto"/>
        <w:jc w:val="left"/>
        <w:outlineLvl w:val="2"/>
        <w:rPr>
          <w:rFonts w:eastAsia="Times New Roman" w:cs="Times New Roman"/>
          <w:b/>
          <w:bCs/>
          <w:sz w:val="27"/>
          <w:szCs w:val="27"/>
          <w:lang w:eastAsia="en-GB"/>
        </w:rPr>
      </w:pPr>
      <w:bookmarkStart w:name="_Toc192116221" w:id="0"/>
      <w:bookmarkStart w:name="_Toc192221086" w:id="1"/>
      <w:bookmarkStart w:name="_Toc192874508" w:id="2"/>
      <w:r w:rsidRPr="001D5082">
        <w:rPr>
          <w:rFonts w:eastAsia="Times New Roman" w:cs="Times New Roman"/>
          <w:b/>
          <w:bCs/>
          <w:sz w:val="27"/>
          <w:szCs w:val="27"/>
          <w:lang w:eastAsia="en-GB"/>
        </w:rPr>
        <w:lastRenderedPageBreak/>
        <w:t>Use of Generative AI in Assessment</w:t>
      </w:r>
      <w:bookmarkEnd w:id="0"/>
      <w:bookmarkEnd w:id="1"/>
      <w:bookmarkEnd w:id="2"/>
    </w:p>
    <w:p w:rsidRPr="001D5082" w:rsidR="00E03556" w:rsidP="00E03556" w:rsidRDefault="00E03556" w14:paraId="7C62A620" w14:textId="77777777">
      <w:pPr>
        <w:spacing w:before="100" w:beforeAutospacing="1" w:after="100" w:afterAutospacing="1" w:line="240" w:lineRule="auto"/>
        <w:jc w:val="left"/>
        <w:rPr>
          <w:rFonts w:eastAsia="Times New Roman" w:cs="Times New Roman"/>
          <w:szCs w:val="24"/>
          <w:lang w:eastAsia="en-GB"/>
        </w:rPr>
      </w:pPr>
    </w:p>
    <w:tbl>
      <w:tblPr>
        <w:tblStyle w:val="TableGrid"/>
        <w:tblW w:w="0" w:type="auto"/>
        <w:tblLook w:val="04A0" w:firstRow="1" w:lastRow="0" w:firstColumn="1" w:lastColumn="0" w:noHBand="0" w:noVBand="1"/>
      </w:tblPr>
      <w:tblGrid>
        <w:gridCol w:w="2190"/>
        <w:gridCol w:w="6060"/>
        <w:gridCol w:w="590"/>
        <w:gridCol w:w="510"/>
      </w:tblGrid>
      <w:tr w:rsidRPr="001D5082" w:rsidR="00E03556" w:rsidTr="002D6DCD" w14:paraId="2C2E497A" w14:textId="77777777">
        <w:tc>
          <w:tcPr>
            <w:tcW w:w="0" w:type="auto"/>
            <w:hideMark/>
          </w:tcPr>
          <w:p w:rsidRPr="001D5082" w:rsidR="00E03556" w:rsidP="002D6DCD" w:rsidRDefault="00E03556" w14:paraId="6F8C08E4" w14:textId="77777777">
            <w:pPr>
              <w:jc w:val="center"/>
              <w:rPr>
                <w:rFonts w:eastAsia="Times New Roman" w:cs="Times New Roman"/>
                <w:b/>
                <w:bCs/>
                <w:szCs w:val="24"/>
                <w:lang w:eastAsia="en-GB"/>
              </w:rPr>
            </w:pPr>
            <w:r w:rsidRPr="001D5082">
              <w:rPr>
                <w:rFonts w:eastAsia="Times New Roman" w:cs="Times New Roman"/>
                <w:b/>
                <w:bCs/>
                <w:szCs w:val="24"/>
                <w:lang w:eastAsia="en-GB"/>
              </w:rPr>
              <w:t>Category</w:t>
            </w:r>
          </w:p>
        </w:tc>
        <w:tc>
          <w:tcPr>
            <w:tcW w:w="0" w:type="auto"/>
            <w:hideMark/>
          </w:tcPr>
          <w:p w:rsidRPr="001D5082" w:rsidR="00E03556" w:rsidP="002D6DCD" w:rsidRDefault="00E03556" w14:paraId="6A3E08FD" w14:textId="77777777">
            <w:pPr>
              <w:jc w:val="center"/>
              <w:rPr>
                <w:rFonts w:eastAsia="Times New Roman" w:cs="Times New Roman"/>
                <w:b/>
                <w:bCs/>
                <w:szCs w:val="24"/>
                <w:lang w:eastAsia="en-GB"/>
              </w:rPr>
            </w:pPr>
            <w:r w:rsidRPr="001D5082">
              <w:rPr>
                <w:rFonts w:eastAsia="Times New Roman" w:cs="Times New Roman"/>
                <w:b/>
                <w:bCs/>
                <w:szCs w:val="24"/>
                <w:lang w:eastAsia="en-GB"/>
              </w:rPr>
              <w:t>Description</w:t>
            </w:r>
          </w:p>
        </w:tc>
        <w:tc>
          <w:tcPr>
            <w:tcW w:w="0" w:type="auto"/>
            <w:hideMark/>
          </w:tcPr>
          <w:p w:rsidRPr="001D5082" w:rsidR="00E03556" w:rsidP="002D6DCD" w:rsidRDefault="00E03556" w14:paraId="68EBBCFB" w14:textId="77777777">
            <w:pPr>
              <w:jc w:val="center"/>
              <w:rPr>
                <w:rFonts w:eastAsia="Times New Roman" w:cs="Times New Roman"/>
                <w:b/>
                <w:bCs/>
                <w:szCs w:val="24"/>
                <w:lang w:eastAsia="en-GB"/>
              </w:rPr>
            </w:pPr>
            <w:r w:rsidRPr="001D5082">
              <w:rPr>
                <w:rFonts w:eastAsia="Times New Roman" w:cs="Times New Roman"/>
                <w:b/>
                <w:bCs/>
                <w:szCs w:val="24"/>
                <w:lang w:eastAsia="en-GB"/>
              </w:rPr>
              <w:t>Yes</w:t>
            </w:r>
          </w:p>
        </w:tc>
        <w:tc>
          <w:tcPr>
            <w:tcW w:w="0" w:type="auto"/>
            <w:hideMark/>
          </w:tcPr>
          <w:p w:rsidRPr="001D5082" w:rsidR="00E03556" w:rsidP="002D6DCD" w:rsidRDefault="00E03556" w14:paraId="36BDD8AE" w14:textId="77777777">
            <w:pPr>
              <w:jc w:val="center"/>
              <w:rPr>
                <w:rFonts w:eastAsia="Times New Roman" w:cs="Times New Roman"/>
                <w:b/>
                <w:bCs/>
                <w:szCs w:val="24"/>
                <w:lang w:eastAsia="en-GB"/>
              </w:rPr>
            </w:pPr>
            <w:r w:rsidRPr="001D5082">
              <w:rPr>
                <w:rFonts w:eastAsia="Times New Roman" w:cs="Times New Roman"/>
                <w:b/>
                <w:bCs/>
                <w:szCs w:val="24"/>
                <w:lang w:eastAsia="en-GB"/>
              </w:rPr>
              <w:t>No</w:t>
            </w:r>
          </w:p>
        </w:tc>
      </w:tr>
      <w:tr w:rsidRPr="001D5082" w:rsidR="00E03556" w:rsidTr="002D6DCD" w14:paraId="3F5AE078" w14:textId="77777777">
        <w:tc>
          <w:tcPr>
            <w:tcW w:w="0" w:type="auto"/>
            <w:hideMark/>
          </w:tcPr>
          <w:p w:rsidRPr="001D5082" w:rsidR="00E03556" w:rsidP="002D6DCD" w:rsidRDefault="00E03556" w14:paraId="06C5A4FD" w14:textId="77777777">
            <w:pPr>
              <w:jc w:val="left"/>
              <w:rPr>
                <w:rFonts w:eastAsia="Times New Roman" w:cs="Times New Roman"/>
                <w:szCs w:val="24"/>
                <w:lang w:eastAsia="en-GB"/>
              </w:rPr>
            </w:pPr>
            <w:r w:rsidRPr="001D5082">
              <w:rPr>
                <w:rFonts w:eastAsia="Times New Roman" w:cs="Times New Roman"/>
                <w:b/>
                <w:bCs/>
                <w:szCs w:val="24"/>
                <w:lang w:eastAsia="en-GB"/>
              </w:rPr>
              <w:t>RESEARCH</w:t>
            </w:r>
          </w:p>
        </w:tc>
        <w:tc>
          <w:tcPr>
            <w:tcW w:w="0" w:type="auto"/>
            <w:hideMark/>
          </w:tcPr>
          <w:p w:rsidRPr="001D5082" w:rsidR="00E03556" w:rsidP="002D6DCD" w:rsidRDefault="00E03556" w14:paraId="67574551" w14:textId="77777777">
            <w:pPr>
              <w:jc w:val="left"/>
              <w:rPr>
                <w:rFonts w:eastAsia="Times New Roman" w:cs="Times New Roman"/>
                <w:szCs w:val="24"/>
                <w:lang w:eastAsia="en-GB"/>
              </w:rPr>
            </w:pPr>
            <w:r w:rsidRPr="001D5082">
              <w:rPr>
                <w:rFonts w:eastAsia="Times New Roman" w:cs="Times New Roman"/>
                <w:szCs w:val="24"/>
                <w:lang w:eastAsia="en-GB"/>
              </w:rPr>
              <w:t>For this assessment, you can use Generative AI to support you in research, including searching for bibliography, using tools to summarise, compare and interrogate materials.</w:t>
            </w:r>
          </w:p>
        </w:tc>
        <w:tc>
          <w:tcPr>
            <w:tcW w:w="0" w:type="auto"/>
            <w:hideMark/>
          </w:tcPr>
          <w:p w:rsidRPr="001D5082" w:rsidR="00E03556" w:rsidP="002D6DCD" w:rsidRDefault="00E03556" w14:paraId="1A0B123D" w14:textId="77777777">
            <w:pPr>
              <w:jc w:val="left"/>
              <w:rPr>
                <w:rFonts w:eastAsia="Times New Roman" w:cs="Times New Roman"/>
                <w:szCs w:val="24"/>
                <w:lang w:eastAsia="en-GB"/>
              </w:rPr>
            </w:pPr>
            <w:r w:rsidRPr="001D5082">
              <w:rPr>
                <w:rFonts w:ascii="Segoe UI Symbol" w:hAnsi="Segoe UI Symbol" w:eastAsia="Times New Roman" w:cs="Segoe UI Symbol"/>
                <w:szCs w:val="24"/>
                <w:lang w:eastAsia="en-GB"/>
              </w:rPr>
              <w:t>☐</w:t>
            </w:r>
          </w:p>
        </w:tc>
        <w:tc>
          <w:tcPr>
            <w:tcW w:w="0" w:type="auto"/>
            <w:hideMark/>
          </w:tcPr>
          <w:p w:rsidRPr="001D5082" w:rsidR="00E03556" w:rsidP="002D6DCD" w:rsidRDefault="00E03556" w14:paraId="35C77186" w14:textId="77777777">
            <w:pPr>
              <w:jc w:val="left"/>
              <w:rPr>
                <w:rFonts w:eastAsia="Times New Roman" w:cs="Times New Roman"/>
                <w:szCs w:val="24"/>
                <w:lang w:eastAsia="en-GB"/>
              </w:rPr>
            </w:pPr>
            <w:r w:rsidRPr="001D5082">
              <w:rPr>
                <w:rFonts w:ascii="Segoe UI Symbol" w:hAnsi="Segoe UI Symbol" w:eastAsia="Times New Roman" w:cs="Segoe UI Symbol"/>
                <w:szCs w:val="24"/>
                <w:lang w:eastAsia="en-GB"/>
              </w:rPr>
              <w:t>☑</w:t>
            </w:r>
          </w:p>
        </w:tc>
      </w:tr>
      <w:tr w:rsidRPr="001D5082" w:rsidR="00E03556" w:rsidTr="002D6DCD" w14:paraId="768101C7" w14:textId="77777777">
        <w:tc>
          <w:tcPr>
            <w:tcW w:w="0" w:type="auto"/>
            <w:hideMark/>
          </w:tcPr>
          <w:p w:rsidRPr="001D5082" w:rsidR="00E03556" w:rsidP="002D6DCD" w:rsidRDefault="00E03556" w14:paraId="1C623DAD" w14:textId="77777777">
            <w:pPr>
              <w:jc w:val="left"/>
              <w:rPr>
                <w:rFonts w:eastAsia="Times New Roman" w:cs="Times New Roman"/>
                <w:szCs w:val="24"/>
                <w:lang w:eastAsia="en-GB"/>
              </w:rPr>
            </w:pPr>
            <w:r w:rsidRPr="001D5082">
              <w:rPr>
                <w:rFonts w:eastAsia="Times New Roman" w:cs="Times New Roman"/>
                <w:b/>
                <w:bCs/>
                <w:szCs w:val="24"/>
                <w:lang w:eastAsia="en-GB"/>
              </w:rPr>
              <w:t>STRUCTURE</w:t>
            </w:r>
          </w:p>
        </w:tc>
        <w:tc>
          <w:tcPr>
            <w:tcW w:w="0" w:type="auto"/>
            <w:hideMark/>
          </w:tcPr>
          <w:p w:rsidRPr="001D5082" w:rsidR="00E03556" w:rsidP="002D6DCD" w:rsidRDefault="00E03556" w14:paraId="7FE4E6C4" w14:textId="77777777">
            <w:pPr>
              <w:jc w:val="left"/>
              <w:rPr>
                <w:rFonts w:eastAsia="Times New Roman" w:cs="Times New Roman"/>
                <w:szCs w:val="24"/>
                <w:lang w:eastAsia="en-GB"/>
              </w:rPr>
            </w:pPr>
            <w:r w:rsidRPr="001D5082">
              <w:rPr>
                <w:rFonts w:eastAsia="Times New Roman" w:cs="Times New Roman"/>
                <w:szCs w:val="24"/>
                <w:lang w:eastAsia="en-GB"/>
              </w:rPr>
              <w:t>For this assessment, you can use Generative AI to support you in structuring your submission, including creating a draft argument structure, identifying parts and headings, etc.</w:t>
            </w:r>
          </w:p>
        </w:tc>
        <w:tc>
          <w:tcPr>
            <w:tcW w:w="0" w:type="auto"/>
            <w:hideMark/>
          </w:tcPr>
          <w:p w:rsidRPr="001D5082" w:rsidR="00E03556" w:rsidP="002D6DCD" w:rsidRDefault="00E03556" w14:paraId="0B75F401" w14:textId="77777777">
            <w:pPr>
              <w:jc w:val="left"/>
              <w:rPr>
                <w:rFonts w:eastAsia="Times New Roman" w:cs="Times New Roman"/>
                <w:szCs w:val="24"/>
                <w:lang w:eastAsia="en-GB"/>
              </w:rPr>
            </w:pPr>
            <w:r w:rsidRPr="001D5082">
              <w:rPr>
                <w:rFonts w:ascii="Segoe UI Symbol" w:hAnsi="Segoe UI Symbol" w:eastAsia="Times New Roman" w:cs="Segoe UI Symbol"/>
                <w:szCs w:val="24"/>
                <w:lang w:eastAsia="en-GB"/>
              </w:rPr>
              <w:t>☐</w:t>
            </w:r>
          </w:p>
        </w:tc>
        <w:tc>
          <w:tcPr>
            <w:tcW w:w="0" w:type="auto"/>
            <w:hideMark/>
          </w:tcPr>
          <w:p w:rsidRPr="001D5082" w:rsidR="00E03556" w:rsidP="002D6DCD" w:rsidRDefault="00E03556" w14:paraId="471E7526" w14:textId="77777777">
            <w:pPr>
              <w:jc w:val="left"/>
              <w:rPr>
                <w:rFonts w:eastAsia="Times New Roman" w:cs="Times New Roman"/>
                <w:szCs w:val="24"/>
                <w:lang w:eastAsia="en-GB"/>
              </w:rPr>
            </w:pPr>
            <w:r w:rsidRPr="001D5082">
              <w:rPr>
                <w:rFonts w:ascii="Segoe UI Symbol" w:hAnsi="Segoe UI Symbol" w:eastAsia="Times New Roman" w:cs="Segoe UI Symbol"/>
                <w:szCs w:val="24"/>
                <w:lang w:eastAsia="en-GB"/>
              </w:rPr>
              <w:t>☑</w:t>
            </w:r>
          </w:p>
        </w:tc>
      </w:tr>
      <w:tr w:rsidRPr="001D5082" w:rsidR="00E03556" w:rsidTr="002D6DCD" w14:paraId="56A44087" w14:textId="77777777">
        <w:tc>
          <w:tcPr>
            <w:tcW w:w="0" w:type="auto"/>
            <w:hideMark/>
          </w:tcPr>
          <w:p w:rsidRPr="001D5082" w:rsidR="00E03556" w:rsidP="002D6DCD" w:rsidRDefault="00E03556" w14:paraId="4E2E1A5D" w14:textId="77777777">
            <w:pPr>
              <w:jc w:val="left"/>
              <w:rPr>
                <w:rFonts w:eastAsia="Times New Roman" w:cs="Times New Roman"/>
                <w:szCs w:val="24"/>
                <w:lang w:eastAsia="en-GB"/>
              </w:rPr>
            </w:pPr>
            <w:r w:rsidRPr="001D5082">
              <w:rPr>
                <w:rFonts w:eastAsia="Times New Roman" w:cs="Times New Roman"/>
                <w:b/>
                <w:bCs/>
                <w:szCs w:val="24"/>
                <w:lang w:eastAsia="en-GB"/>
              </w:rPr>
              <w:t>PROOFREADING</w:t>
            </w:r>
          </w:p>
        </w:tc>
        <w:tc>
          <w:tcPr>
            <w:tcW w:w="0" w:type="auto"/>
            <w:hideMark/>
          </w:tcPr>
          <w:p w:rsidRPr="001D5082" w:rsidR="00E03556" w:rsidP="002D6DCD" w:rsidRDefault="00E03556" w14:paraId="59B6515A" w14:textId="77777777">
            <w:pPr>
              <w:jc w:val="left"/>
              <w:rPr>
                <w:rFonts w:eastAsia="Times New Roman" w:cs="Times New Roman"/>
                <w:szCs w:val="24"/>
                <w:lang w:eastAsia="en-GB"/>
              </w:rPr>
            </w:pPr>
            <w:r w:rsidRPr="001D5082">
              <w:rPr>
                <w:rFonts w:eastAsia="Times New Roman" w:cs="Times New Roman"/>
                <w:szCs w:val="24"/>
                <w:lang w:eastAsia="en-GB"/>
              </w:rPr>
              <w:t>For this assessment, you can use Generative AI to check your own text/creation for grammatical and syntactical mistakes, including rephrasing of your own work within specific standards.</w:t>
            </w:r>
          </w:p>
        </w:tc>
        <w:tc>
          <w:tcPr>
            <w:tcW w:w="0" w:type="auto"/>
            <w:hideMark/>
          </w:tcPr>
          <w:p w:rsidRPr="001D5082" w:rsidR="00E03556" w:rsidP="002D6DCD" w:rsidRDefault="00E03556" w14:paraId="425BD54B" w14:textId="77777777">
            <w:pPr>
              <w:jc w:val="left"/>
              <w:rPr>
                <w:rFonts w:eastAsia="Times New Roman" w:cs="Times New Roman"/>
                <w:szCs w:val="24"/>
                <w:lang w:eastAsia="en-GB"/>
              </w:rPr>
            </w:pPr>
            <w:r w:rsidRPr="001D5082">
              <w:rPr>
                <w:rFonts w:ascii="Segoe UI Symbol" w:hAnsi="Segoe UI Symbol" w:eastAsia="Times New Roman" w:cs="Segoe UI Symbol"/>
                <w:szCs w:val="24"/>
                <w:lang w:eastAsia="en-GB"/>
              </w:rPr>
              <w:t>☐</w:t>
            </w:r>
          </w:p>
        </w:tc>
        <w:tc>
          <w:tcPr>
            <w:tcW w:w="0" w:type="auto"/>
            <w:hideMark/>
          </w:tcPr>
          <w:p w:rsidRPr="001D5082" w:rsidR="00E03556" w:rsidP="002D6DCD" w:rsidRDefault="00E03556" w14:paraId="581271CA" w14:textId="77777777">
            <w:pPr>
              <w:jc w:val="left"/>
              <w:rPr>
                <w:rFonts w:eastAsia="Times New Roman" w:cs="Times New Roman"/>
                <w:szCs w:val="24"/>
                <w:lang w:eastAsia="en-GB"/>
              </w:rPr>
            </w:pPr>
            <w:r w:rsidRPr="001D5082">
              <w:rPr>
                <w:rFonts w:ascii="Segoe UI Symbol" w:hAnsi="Segoe UI Symbol" w:eastAsia="Times New Roman" w:cs="Segoe UI Symbol"/>
                <w:szCs w:val="24"/>
                <w:lang w:eastAsia="en-GB"/>
              </w:rPr>
              <w:t>☑</w:t>
            </w:r>
          </w:p>
        </w:tc>
      </w:tr>
      <w:tr w:rsidRPr="001D5082" w:rsidR="00E03556" w:rsidTr="002D6DCD" w14:paraId="4FD1956B" w14:textId="77777777">
        <w:tc>
          <w:tcPr>
            <w:tcW w:w="0" w:type="auto"/>
            <w:hideMark/>
          </w:tcPr>
          <w:p w:rsidRPr="001D5082" w:rsidR="00E03556" w:rsidP="002D6DCD" w:rsidRDefault="00E03556" w14:paraId="764C5554" w14:textId="77777777">
            <w:pPr>
              <w:jc w:val="left"/>
              <w:rPr>
                <w:rFonts w:eastAsia="Times New Roman" w:cs="Times New Roman"/>
                <w:szCs w:val="24"/>
                <w:lang w:eastAsia="en-GB"/>
              </w:rPr>
            </w:pPr>
            <w:r w:rsidRPr="001D5082">
              <w:rPr>
                <w:rFonts w:eastAsia="Times New Roman" w:cs="Times New Roman"/>
                <w:b/>
                <w:bCs/>
                <w:szCs w:val="24"/>
                <w:lang w:eastAsia="en-GB"/>
              </w:rPr>
              <w:t>WRITING</w:t>
            </w:r>
          </w:p>
        </w:tc>
        <w:tc>
          <w:tcPr>
            <w:tcW w:w="0" w:type="auto"/>
            <w:hideMark/>
          </w:tcPr>
          <w:p w:rsidRPr="001D5082" w:rsidR="00E03556" w:rsidP="002D6DCD" w:rsidRDefault="00E03556" w14:paraId="697272FF" w14:textId="77777777">
            <w:pPr>
              <w:jc w:val="left"/>
              <w:rPr>
                <w:rFonts w:eastAsia="Times New Roman" w:cs="Times New Roman"/>
                <w:szCs w:val="24"/>
                <w:lang w:eastAsia="en-GB"/>
              </w:rPr>
            </w:pPr>
            <w:r w:rsidRPr="001D5082">
              <w:rPr>
                <w:rFonts w:eastAsia="Times New Roman" w:cs="Times New Roman"/>
                <w:szCs w:val="24"/>
                <w:lang w:eastAsia="en-GB"/>
              </w:rPr>
              <w:t>For this assessment, you can use Generative AI to create text for submission.</w:t>
            </w:r>
          </w:p>
        </w:tc>
        <w:tc>
          <w:tcPr>
            <w:tcW w:w="0" w:type="auto"/>
            <w:hideMark/>
          </w:tcPr>
          <w:p w:rsidRPr="001D5082" w:rsidR="00E03556" w:rsidP="002D6DCD" w:rsidRDefault="00E03556" w14:paraId="66B287A9" w14:textId="77777777">
            <w:pPr>
              <w:jc w:val="left"/>
              <w:rPr>
                <w:rFonts w:eastAsia="Times New Roman" w:cs="Times New Roman"/>
                <w:szCs w:val="24"/>
                <w:lang w:eastAsia="en-GB"/>
              </w:rPr>
            </w:pPr>
            <w:r w:rsidRPr="001D5082">
              <w:rPr>
                <w:rFonts w:ascii="Segoe UI Symbol" w:hAnsi="Segoe UI Symbol" w:eastAsia="Times New Roman" w:cs="Segoe UI Symbol"/>
                <w:szCs w:val="24"/>
                <w:lang w:eastAsia="en-GB"/>
              </w:rPr>
              <w:t>☐</w:t>
            </w:r>
          </w:p>
        </w:tc>
        <w:tc>
          <w:tcPr>
            <w:tcW w:w="0" w:type="auto"/>
            <w:hideMark/>
          </w:tcPr>
          <w:p w:rsidRPr="001D5082" w:rsidR="00E03556" w:rsidP="002D6DCD" w:rsidRDefault="00E03556" w14:paraId="6A0B553B" w14:textId="77777777">
            <w:pPr>
              <w:jc w:val="left"/>
              <w:rPr>
                <w:rFonts w:eastAsia="Times New Roman" w:cs="Times New Roman"/>
                <w:szCs w:val="24"/>
                <w:lang w:eastAsia="en-GB"/>
              </w:rPr>
            </w:pPr>
            <w:r w:rsidRPr="001D5082">
              <w:rPr>
                <w:rFonts w:ascii="Segoe UI Symbol" w:hAnsi="Segoe UI Symbol" w:eastAsia="Times New Roman" w:cs="Segoe UI Symbol"/>
                <w:szCs w:val="24"/>
                <w:lang w:eastAsia="en-GB"/>
              </w:rPr>
              <w:t>☑</w:t>
            </w:r>
          </w:p>
        </w:tc>
      </w:tr>
      <w:tr w:rsidRPr="001D5082" w:rsidR="00E03556" w:rsidTr="002D6DCD" w14:paraId="3C26C1E2" w14:textId="77777777">
        <w:tc>
          <w:tcPr>
            <w:tcW w:w="0" w:type="auto"/>
            <w:hideMark/>
          </w:tcPr>
          <w:p w:rsidRPr="001D5082" w:rsidR="00E03556" w:rsidP="002D6DCD" w:rsidRDefault="00E03556" w14:paraId="365E13AC" w14:textId="77777777">
            <w:pPr>
              <w:jc w:val="left"/>
              <w:rPr>
                <w:rFonts w:eastAsia="Times New Roman" w:cs="Times New Roman"/>
                <w:szCs w:val="24"/>
                <w:lang w:eastAsia="en-GB"/>
              </w:rPr>
            </w:pPr>
            <w:r w:rsidRPr="001D5082">
              <w:rPr>
                <w:rFonts w:eastAsia="Times New Roman" w:cs="Times New Roman"/>
                <w:b/>
                <w:bCs/>
                <w:szCs w:val="24"/>
                <w:lang w:eastAsia="en-GB"/>
              </w:rPr>
              <w:t>CREATIVE</w:t>
            </w:r>
          </w:p>
        </w:tc>
        <w:tc>
          <w:tcPr>
            <w:tcW w:w="0" w:type="auto"/>
            <w:hideMark/>
          </w:tcPr>
          <w:p w:rsidRPr="001D5082" w:rsidR="00E03556" w:rsidP="002D6DCD" w:rsidRDefault="00E03556" w14:paraId="5225733E" w14:textId="77777777">
            <w:pPr>
              <w:jc w:val="left"/>
              <w:rPr>
                <w:rFonts w:eastAsia="Times New Roman" w:cs="Times New Roman"/>
                <w:szCs w:val="24"/>
                <w:lang w:eastAsia="en-GB"/>
              </w:rPr>
            </w:pPr>
            <w:r w:rsidRPr="001D5082">
              <w:rPr>
                <w:rFonts w:eastAsia="Times New Roman" w:cs="Times New Roman"/>
                <w:szCs w:val="24"/>
                <w:lang w:eastAsia="en-GB"/>
              </w:rPr>
              <w:t>For this assessment, you can use Generative AI to create creative materials, such as images.</w:t>
            </w:r>
          </w:p>
        </w:tc>
        <w:tc>
          <w:tcPr>
            <w:tcW w:w="0" w:type="auto"/>
            <w:hideMark/>
          </w:tcPr>
          <w:p w:rsidRPr="001D5082" w:rsidR="00E03556" w:rsidP="002D6DCD" w:rsidRDefault="00E03556" w14:paraId="01C2EF7D" w14:textId="77777777">
            <w:pPr>
              <w:jc w:val="left"/>
              <w:rPr>
                <w:rFonts w:eastAsia="Times New Roman" w:cs="Times New Roman"/>
                <w:szCs w:val="24"/>
                <w:lang w:eastAsia="en-GB"/>
              </w:rPr>
            </w:pPr>
            <w:r w:rsidRPr="001D5082">
              <w:rPr>
                <w:rFonts w:ascii="Segoe UI Symbol" w:hAnsi="Segoe UI Symbol" w:eastAsia="Times New Roman" w:cs="Segoe UI Symbol"/>
                <w:szCs w:val="24"/>
                <w:lang w:eastAsia="en-GB"/>
              </w:rPr>
              <w:t>☐</w:t>
            </w:r>
          </w:p>
        </w:tc>
        <w:tc>
          <w:tcPr>
            <w:tcW w:w="0" w:type="auto"/>
            <w:hideMark/>
          </w:tcPr>
          <w:p w:rsidRPr="001D5082" w:rsidR="00E03556" w:rsidP="002D6DCD" w:rsidRDefault="00E03556" w14:paraId="2E6A3958" w14:textId="77777777">
            <w:pPr>
              <w:jc w:val="left"/>
              <w:rPr>
                <w:rFonts w:eastAsia="Times New Roman" w:cs="Times New Roman"/>
                <w:szCs w:val="24"/>
                <w:lang w:eastAsia="en-GB"/>
              </w:rPr>
            </w:pPr>
            <w:r w:rsidRPr="001D5082">
              <w:rPr>
                <w:rFonts w:ascii="Segoe UI Symbol" w:hAnsi="Segoe UI Symbol" w:eastAsia="Times New Roman" w:cs="Segoe UI Symbol"/>
                <w:szCs w:val="24"/>
                <w:lang w:eastAsia="en-GB"/>
              </w:rPr>
              <w:t>☑</w:t>
            </w:r>
          </w:p>
        </w:tc>
      </w:tr>
      <w:tr w:rsidRPr="001D5082" w:rsidR="00E03556" w:rsidTr="002D6DCD" w14:paraId="4C4F9C16" w14:textId="77777777">
        <w:tc>
          <w:tcPr>
            <w:tcW w:w="0" w:type="auto"/>
            <w:hideMark/>
          </w:tcPr>
          <w:p w:rsidRPr="001D5082" w:rsidR="00E03556" w:rsidP="002D6DCD" w:rsidRDefault="00E03556" w14:paraId="35E8CE93" w14:textId="77777777">
            <w:pPr>
              <w:jc w:val="left"/>
              <w:rPr>
                <w:rFonts w:eastAsia="Times New Roman" w:cs="Times New Roman"/>
                <w:szCs w:val="24"/>
                <w:lang w:eastAsia="en-GB"/>
              </w:rPr>
            </w:pPr>
            <w:r w:rsidRPr="001D5082">
              <w:rPr>
                <w:rFonts w:eastAsia="Times New Roman" w:cs="Times New Roman"/>
                <w:b/>
                <w:bCs/>
                <w:szCs w:val="24"/>
                <w:lang w:eastAsia="en-GB"/>
              </w:rPr>
              <w:t>PROGRAMMING</w:t>
            </w:r>
          </w:p>
        </w:tc>
        <w:tc>
          <w:tcPr>
            <w:tcW w:w="0" w:type="auto"/>
            <w:hideMark/>
          </w:tcPr>
          <w:p w:rsidRPr="001D5082" w:rsidR="00E03556" w:rsidP="002D6DCD" w:rsidRDefault="00E03556" w14:paraId="3F499E37" w14:textId="77777777">
            <w:pPr>
              <w:jc w:val="left"/>
              <w:rPr>
                <w:rFonts w:eastAsia="Times New Roman" w:cs="Times New Roman"/>
                <w:szCs w:val="24"/>
                <w:lang w:eastAsia="en-GB"/>
              </w:rPr>
            </w:pPr>
            <w:r w:rsidRPr="001D5082">
              <w:rPr>
                <w:rFonts w:eastAsia="Times New Roman" w:cs="Times New Roman"/>
                <w:szCs w:val="24"/>
                <w:lang w:eastAsia="en-GB"/>
              </w:rPr>
              <w:t>For this assessment, you can use Generative AI to create and check code.</w:t>
            </w:r>
          </w:p>
        </w:tc>
        <w:tc>
          <w:tcPr>
            <w:tcW w:w="0" w:type="auto"/>
            <w:hideMark/>
          </w:tcPr>
          <w:p w:rsidRPr="001D5082" w:rsidR="00E03556" w:rsidP="002D6DCD" w:rsidRDefault="00E03556" w14:paraId="06478265" w14:textId="77777777">
            <w:pPr>
              <w:jc w:val="left"/>
              <w:rPr>
                <w:rFonts w:eastAsia="Times New Roman" w:cs="Times New Roman"/>
                <w:szCs w:val="24"/>
                <w:lang w:eastAsia="en-GB"/>
              </w:rPr>
            </w:pPr>
            <w:r w:rsidRPr="001D5082">
              <w:rPr>
                <w:rFonts w:ascii="Segoe UI Symbol" w:hAnsi="Segoe UI Symbol" w:eastAsia="Times New Roman" w:cs="Segoe UI Symbol"/>
                <w:szCs w:val="24"/>
                <w:lang w:eastAsia="en-GB"/>
              </w:rPr>
              <w:t>☐</w:t>
            </w:r>
          </w:p>
        </w:tc>
        <w:tc>
          <w:tcPr>
            <w:tcW w:w="0" w:type="auto"/>
            <w:hideMark/>
          </w:tcPr>
          <w:p w:rsidRPr="001D5082" w:rsidR="00E03556" w:rsidP="002D6DCD" w:rsidRDefault="00E03556" w14:paraId="00620B14" w14:textId="77777777">
            <w:pPr>
              <w:jc w:val="left"/>
              <w:rPr>
                <w:rFonts w:eastAsia="Times New Roman" w:cs="Times New Roman"/>
                <w:szCs w:val="24"/>
                <w:lang w:eastAsia="en-GB"/>
              </w:rPr>
            </w:pPr>
            <w:r w:rsidRPr="001D5082">
              <w:rPr>
                <w:rFonts w:ascii="Segoe UI Symbol" w:hAnsi="Segoe UI Symbol" w:eastAsia="Times New Roman" w:cs="Segoe UI Symbol"/>
                <w:szCs w:val="24"/>
                <w:lang w:eastAsia="en-GB"/>
              </w:rPr>
              <w:t>☑</w:t>
            </w:r>
          </w:p>
        </w:tc>
      </w:tr>
      <w:tr w:rsidRPr="001D5082" w:rsidR="00E03556" w:rsidTr="002D6DCD" w14:paraId="549C88BE" w14:textId="77777777">
        <w:tc>
          <w:tcPr>
            <w:tcW w:w="0" w:type="auto"/>
            <w:hideMark/>
          </w:tcPr>
          <w:p w:rsidRPr="001D5082" w:rsidR="00E03556" w:rsidP="002D6DCD" w:rsidRDefault="00E03556" w14:paraId="2523DD13" w14:textId="77777777">
            <w:pPr>
              <w:jc w:val="left"/>
              <w:rPr>
                <w:rFonts w:eastAsia="Times New Roman" w:cs="Times New Roman"/>
                <w:szCs w:val="24"/>
                <w:lang w:eastAsia="en-GB"/>
              </w:rPr>
            </w:pPr>
            <w:r w:rsidRPr="001D5082">
              <w:rPr>
                <w:rFonts w:eastAsia="Times New Roman" w:cs="Times New Roman"/>
                <w:b/>
                <w:bCs/>
                <w:szCs w:val="24"/>
                <w:lang w:eastAsia="en-GB"/>
              </w:rPr>
              <w:t>NONE</w:t>
            </w:r>
          </w:p>
        </w:tc>
        <w:tc>
          <w:tcPr>
            <w:tcW w:w="0" w:type="auto"/>
            <w:hideMark/>
          </w:tcPr>
          <w:p w:rsidRPr="001D5082" w:rsidR="00E03556" w:rsidP="002D6DCD" w:rsidRDefault="00E03556" w14:paraId="6BE4E509" w14:textId="77777777">
            <w:pPr>
              <w:jc w:val="left"/>
              <w:rPr>
                <w:rFonts w:eastAsia="Times New Roman" w:cs="Times New Roman"/>
                <w:szCs w:val="24"/>
                <w:lang w:eastAsia="en-GB"/>
              </w:rPr>
            </w:pPr>
            <w:r w:rsidRPr="001D5082">
              <w:rPr>
                <w:rFonts w:eastAsia="Times New Roman" w:cs="Times New Roman"/>
                <w:szCs w:val="24"/>
                <w:lang w:eastAsia="en-GB"/>
              </w:rPr>
              <w:t>For this assessment, you are not allowed to use any type of Generative AI support. This includes research support, structure support, writing/proofreading support and creative support.</w:t>
            </w:r>
          </w:p>
        </w:tc>
        <w:tc>
          <w:tcPr>
            <w:tcW w:w="0" w:type="auto"/>
            <w:hideMark/>
          </w:tcPr>
          <w:p w:rsidRPr="001D5082" w:rsidR="00E03556" w:rsidP="002D6DCD" w:rsidRDefault="00E03556" w14:paraId="473380E2" w14:textId="77777777">
            <w:pPr>
              <w:jc w:val="left"/>
              <w:rPr>
                <w:rFonts w:eastAsia="Times New Roman" w:cs="Times New Roman"/>
                <w:szCs w:val="24"/>
                <w:lang w:eastAsia="en-GB"/>
              </w:rPr>
            </w:pPr>
            <w:r w:rsidRPr="001D5082">
              <w:rPr>
                <w:rFonts w:ascii="Segoe UI Symbol" w:hAnsi="Segoe UI Symbol" w:eastAsia="Times New Roman" w:cs="Segoe UI Symbol"/>
                <w:szCs w:val="24"/>
                <w:lang w:eastAsia="en-GB"/>
              </w:rPr>
              <w:t>☐</w:t>
            </w:r>
          </w:p>
        </w:tc>
        <w:tc>
          <w:tcPr>
            <w:tcW w:w="0" w:type="auto"/>
            <w:hideMark/>
          </w:tcPr>
          <w:p w:rsidRPr="001D5082" w:rsidR="00E03556" w:rsidP="002D6DCD" w:rsidRDefault="00E03556" w14:paraId="1DE42643" w14:textId="77777777">
            <w:pPr>
              <w:jc w:val="left"/>
              <w:rPr>
                <w:rFonts w:eastAsia="Times New Roman" w:cs="Times New Roman"/>
                <w:szCs w:val="24"/>
                <w:lang w:eastAsia="en-GB"/>
              </w:rPr>
            </w:pPr>
            <w:r w:rsidRPr="001D5082">
              <w:rPr>
                <w:rFonts w:ascii="Segoe UI Symbol" w:hAnsi="Segoe UI Symbol" w:eastAsia="Times New Roman" w:cs="Segoe UI Symbol"/>
                <w:szCs w:val="24"/>
                <w:lang w:eastAsia="en-GB"/>
              </w:rPr>
              <w:t>☑</w:t>
            </w:r>
          </w:p>
        </w:tc>
      </w:tr>
    </w:tbl>
    <w:p w:rsidR="00E03556" w:rsidP="00E03556" w:rsidRDefault="00E03556" w14:paraId="1436C7E7" w14:textId="77777777">
      <w:pPr>
        <w:rPr>
          <w:sz w:val="32"/>
          <w:szCs w:val="28"/>
        </w:rPr>
      </w:pPr>
    </w:p>
    <w:p w:rsidR="00E03556" w:rsidP="00E03556" w:rsidRDefault="00E03556" w14:paraId="149FAB75" w14:textId="77777777">
      <w:pPr>
        <w:rPr>
          <w:sz w:val="32"/>
          <w:szCs w:val="28"/>
        </w:rPr>
      </w:pPr>
    </w:p>
    <w:p w:rsidR="00E03556" w:rsidP="00E03556" w:rsidRDefault="00E03556" w14:paraId="4C81665E" w14:textId="77777777">
      <w:pPr>
        <w:rPr>
          <w:sz w:val="32"/>
          <w:szCs w:val="28"/>
        </w:rPr>
      </w:pPr>
    </w:p>
    <w:p w:rsidR="00E03556" w:rsidP="00E70E80" w:rsidRDefault="00E03556" w14:paraId="1C0D9C72" w14:textId="51377FD4">
      <w:pPr>
        <w:rPr>
          <w:b/>
          <w:bCs/>
        </w:rPr>
      </w:pPr>
    </w:p>
    <w:p w:rsidR="00E03556" w:rsidP="00E70E80" w:rsidRDefault="00E03556" w14:paraId="3C1DC60E" w14:textId="3E1649C9">
      <w:pPr>
        <w:rPr>
          <w:b/>
          <w:bCs/>
        </w:rPr>
      </w:pPr>
    </w:p>
    <w:p w:rsidRPr="001B4C3E" w:rsidR="001B4C3E" w:rsidP="001B4C3E" w:rsidRDefault="001B4C3E" w14:paraId="625E6C3E" w14:textId="77777777">
      <w:pPr>
        <w:pStyle w:val="Heading1"/>
      </w:pPr>
      <w:bookmarkStart w:name="_Toc192874509" w:id="3"/>
      <w:r w:rsidRPr="001B4C3E">
        <w:lastRenderedPageBreak/>
        <w:t>Executive Summary</w:t>
      </w:r>
      <w:bookmarkEnd w:id="3"/>
    </w:p>
    <w:p w:rsidR="00C917ED" w:rsidP="00C917ED" w:rsidRDefault="00C917ED" w14:paraId="10DF8B06" w14:textId="77777777">
      <w:r>
        <w:t>The event ‘Culinary Inclusivity: Empowering Disabled Chefs in the UK Hospitality Industry’ takes place as the UK faces its own chef shortage, by pushing forward employment as a way into the hospitality industry, for disabled chefs. This event shows the contribution of disabled chefs and encourages more accessible work environment, as there are over 118 thousand unfilled chef positions. The venue, Queen Charlotte Marquee, Chelmsford City Racecourse was chosen as it had barrier free access and it is relevant within the industry.</w:t>
      </w:r>
    </w:p>
    <w:p w:rsidR="00C917ED" w:rsidP="00C917ED" w:rsidRDefault="00C917ED" w14:paraId="6AE527CA" w14:textId="77777777">
      <w:r>
        <w:t xml:space="preserve">Stakeholders listed include </w:t>
      </w:r>
      <w:proofErr w:type="spellStart"/>
      <w:r>
        <w:t>UKHospitality</w:t>
      </w:r>
      <w:proofErr w:type="spellEnd"/>
      <w:r>
        <w:t>, Sodexo, Compass Group, The Clink Charity and key accessibility advocates. It includes live cooking demonstrations, panel discussions and networking opportunities to pair disabled chefs with the best hospitality recruiters. Moreover, it also presents adaptive kitchen technologies from Hobart and Rational, alluding to the industry’s journey towards the construction of inclusive spaces.</w:t>
      </w:r>
    </w:p>
    <w:p w:rsidR="00C917ED" w:rsidP="00C917ED" w:rsidRDefault="00C917ED" w14:paraId="74346814" w14:textId="77777777">
      <w:r>
        <w:t>It funds ticket sales (£120 per attendee) through corporate sponsorships and media partnerships with BBC Good Food and The Caterer. It includes health and safety compliance, security to maintain accessibility needs, etc. and it has to be GDPR compliant.</w:t>
      </w:r>
    </w:p>
    <w:p w:rsidR="001B4C3E" w:rsidP="00C917ED" w:rsidRDefault="00C917ED" w14:paraId="781978D6" w14:textId="1989BAE2">
      <w:pPr>
        <w:rPr>
          <w:b/>
          <w:bCs/>
        </w:rPr>
      </w:pPr>
      <w:r>
        <w:t>This event intends to transform hospitality with the biannual disability inclusion summit, which will drive policy changes and new employment pathways to create an annual summit on disability inclusion in hospitality that will lead to long term industry transformation. Job placements, media impact and sponsorship growth will prove success and deliver a lasting legacy to UK hospitality.</w:t>
      </w:r>
    </w:p>
    <w:p w:rsidR="001B4C3E" w:rsidP="00E70E80" w:rsidRDefault="001B4C3E" w14:paraId="4A7A1402" w14:textId="485E732F">
      <w:pPr>
        <w:rPr>
          <w:b/>
          <w:bCs/>
        </w:rPr>
      </w:pPr>
    </w:p>
    <w:p w:rsidR="001B4C3E" w:rsidP="00E70E80" w:rsidRDefault="001B4C3E" w14:paraId="6A759F79" w14:textId="3D73D726">
      <w:pPr>
        <w:rPr>
          <w:b/>
          <w:bCs/>
        </w:rPr>
      </w:pPr>
    </w:p>
    <w:p w:rsidR="001B4C3E" w:rsidP="00E70E80" w:rsidRDefault="001B4C3E" w14:paraId="20119FC1" w14:textId="5F2A6582">
      <w:pPr>
        <w:rPr>
          <w:b/>
          <w:bCs/>
        </w:rPr>
      </w:pPr>
    </w:p>
    <w:p w:rsidR="001B4C3E" w:rsidP="00E70E80" w:rsidRDefault="001B4C3E" w14:paraId="7885277B" w14:textId="2748922C">
      <w:pPr>
        <w:rPr>
          <w:b/>
          <w:bCs/>
        </w:rPr>
      </w:pPr>
    </w:p>
    <w:p w:rsidR="001B4C3E" w:rsidP="00E70E80" w:rsidRDefault="001B4C3E" w14:paraId="261C5876" w14:textId="287A5C5E">
      <w:pPr>
        <w:rPr>
          <w:b/>
          <w:bCs/>
        </w:rPr>
      </w:pPr>
    </w:p>
    <w:p w:rsidR="001B4C3E" w:rsidP="00E70E80" w:rsidRDefault="001B4C3E" w14:paraId="7AB84EA1" w14:textId="77777777">
      <w:pPr>
        <w:rPr>
          <w:b/>
          <w:bCs/>
        </w:rPr>
      </w:pPr>
    </w:p>
    <w:sdt>
      <w:sdtPr>
        <w:id w:val="1291402837"/>
        <w:docPartObj>
          <w:docPartGallery w:val="Table of Contents"/>
          <w:docPartUnique/>
        </w:docPartObj>
        <w:rPr>
          <w:rFonts w:ascii="Times New Roman" w:hAnsi="Times New Roman" w:eastAsia="Calibri" w:cs="" w:eastAsiaTheme="minorAscii" w:cstheme="minorBidi"/>
          <w:color w:val="auto"/>
          <w:sz w:val="24"/>
          <w:szCs w:val="24"/>
          <w:lang w:val="en-GB"/>
        </w:rPr>
      </w:sdtPr>
      <w:sdtEndPr>
        <w:rPr>
          <w:rFonts w:ascii="Times New Roman" w:hAnsi="Times New Roman" w:eastAsia="Calibri" w:cs="" w:eastAsiaTheme="minorAscii" w:cstheme="minorBidi"/>
          <w:b w:val="1"/>
          <w:bCs w:val="1"/>
          <w:noProof/>
          <w:color w:val="auto"/>
          <w:sz w:val="24"/>
          <w:szCs w:val="24"/>
          <w:lang w:val="en-GB"/>
        </w:rPr>
      </w:sdtEndPr>
      <w:sdtContent>
        <w:p w:rsidR="00E97AE2" w:rsidP="00235C11" w:rsidRDefault="002D65D9" w14:paraId="03AD1FC7" w14:textId="77777777">
          <w:pPr>
            <w:pStyle w:val="TOCHeading"/>
            <w:rPr>
              <w:noProof/>
            </w:rPr>
          </w:pPr>
          <w:r>
            <w:t>Contents</w:t>
          </w:r>
          <w:r>
            <w:fldChar w:fldCharType="begin"/>
          </w:r>
          <w:r>
            <w:instrText xml:space="preserve"> TOC \o "1-3" \h \z \u </w:instrText>
          </w:r>
          <w:r>
            <w:fldChar w:fldCharType="separate"/>
          </w:r>
        </w:p>
        <w:p w:rsidRPr="00E97AE2" w:rsidR="00E97AE2" w:rsidRDefault="00D2652F" w14:paraId="1F4D26AB" w14:textId="6E272062">
          <w:pPr>
            <w:pStyle w:val="TOC1"/>
            <w:tabs>
              <w:tab w:val="right" w:leader="dot" w:pos="9350"/>
            </w:tabs>
            <w:rPr>
              <w:rFonts w:asciiTheme="minorHAnsi" w:hAnsiTheme="minorHAnsi" w:eastAsiaTheme="minorEastAsia"/>
              <w:noProof/>
              <w:sz w:val="22"/>
              <w:lang w:eastAsia="en-GB"/>
            </w:rPr>
          </w:pPr>
          <w:hyperlink w:history="1" w:anchor="_Toc192874509">
            <w:r w:rsidRPr="00E97AE2" w:rsidR="00E97AE2">
              <w:rPr>
                <w:rStyle w:val="Hyperlink"/>
                <w:noProof/>
              </w:rPr>
              <w:t>Executive Summary</w:t>
            </w:r>
            <w:r w:rsidRPr="00E97AE2" w:rsidR="00E97AE2">
              <w:rPr>
                <w:noProof/>
                <w:webHidden/>
              </w:rPr>
              <w:tab/>
            </w:r>
            <w:r w:rsidRPr="00E97AE2" w:rsidR="00E97AE2">
              <w:rPr>
                <w:noProof/>
                <w:webHidden/>
              </w:rPr>
              <w:fldChar w:fldCharType="begin"/>
            </w:r>
            <w:r w:rsidRPr="00E97AE2" w:rsidR="00E97AE2">
              <w:rPr>
                <w:noProof/>
                <w:webHidden/>
              </w:rPr>
              <w:instrText xml:space="preserve"> PAGEREF _Toc192874509 \h </w:instrText>
            </w:r>
            <w:r w:rsidRPr="00E97AE2" w:rsidR="00E97AE2">
              <w:rPr>
                <w:noProof/>
                <w:webHidden/>
              </w:rPr>
            </w:r>
            <w:r w:rsidRPr="00E97AE2" w:rsidR="00E97AE2">
              <w:rPr>
                <w:noProof/>
                <w:webHidden/>
              </w:rPr>
              <w:fldChar w:fldCharType="separate"/>
            </w:r>
            <w:r w:rsidRPr="00E97AE2" w:rsidR="00E97AE2">
              <w:rPr>
                <w:noProof/>
                <w:webHidden/>
              </w:rPr>
              <w:t>3</w:t>
            </w:r>
            <w:r w:rsidRPr="00E97AE2" w:rsidR="00E97AE2">
              <w:rPr>
                <w:noProof/>
                <w:webHidden/>
              </w:rPr>
              <w:fldChar w:fldCharType="end"/>
            </w:r>
          </w:hyperlink>
        </w:p>
        <w:p w:rsidRPr="00E97AE2" w:rsidR="00E97AE2" w:rsidRDefault="00D2652F" w14:paraId="6DD137C6" w14:textId="5B4D59F3">
          <w:pPr>
            <w:pStyle w:val="TOC1"/>
            <w:tabs>
              <w:tab w:val="right" w:leader="dot" w:pos="9350"/>
            </w:tabs>
            <w:rPr>
              <w:rFonts w:asciiTheme="minorHAnsi" w:hAnsiTheme="minorHAnsi" w:eastAsiaTheme="minorEastAsia"/>
              <w:noProof/>
              <w:sz w:val="22"/>
              <w:lang w:eastAsia="en-GB"/>
            </w:rPr>
          </w:pPr>
          <w:hyperlink w:history="1" w:anchor="_Toc192874510">
            <w:r w:rsidRPr="00E97AE2" w:rsidR="00E97AE2">
              <w:rPr>
                <w:rStyle w:val="Hyperlink"/>
                <w:noProof/>
              </w:rPr>
              <w:t>Introduction</w:t>
            </w:r>
            <w:r w:rsidRPr="00E97AE2" w:rsidR="00E97AE2">
              <w:rPr>
                <w:noProof/>
                <w:webHidden/>
              </w:rPr>
              <w:tab/>
            </w:r>
            <w:r w:rsidRPr="00E97AE2" w:rsidR="00E97AE2">
              <w:rPr>
                <w:noProof/>
                <w:webHidden/>
              </w:rPr>
              <w:fldChar w:fldCharType="begin"/>
            </w:r>
            <w:r w:rsidRPr="00E97AE2" w:rsidR="00E97AE2">
              <w:rPr>
                <w:noProof/>
                <w:webHidden/>
              </w:rPr>
              <w:instrText xml:space="preserve"> PAGEREF _Toc192874510 \h </w:instrText>
            </w:r>
            <w:r w:rsidRPr="00E97AE2" w:rsidR="00E97AE2">
              <w:rPr>
                <w:noProof/>
                <w:webHidden/>
              </w:rPr>
            </w:r>
            <w:r w:rsidRPr="00E97AE2" w:rsidR="00E97AE2">
              <w:rPr>
                <w:noProof/>
                <w:webHidden/>
              </w:rPr>
              <w:fldChar w:fldCharType="separate"/>
            </w:r>
            <w:r w:rsidRPr="00E97AE2" w:rsidR="00E97AE2">
              <w:rPr>
                <w:noProof/>
                <w:webHidden/>
              </w:rPr>
              <w:t>5</w:t>
            </w:r>
            <w:r w:rsidRPr="00E97AE2" w:rsidR="00E97AE2">
              <w:rPr>
                <w:noProof/>
                <w:webHidden/>
              </w:rPr>
              <w:fldChar w:fldCharType="end"/>
            </w:r>
          </w:hyperlink>
        </w:p>
        <w:p w:rsidRPr="00E97AE2" w:rsidR="00E97AE2" w:rsidRDefault="00D2652F" w14:paraId="0E5595FA" w14:textId="6E23DCA2">
          <w:pPr>
            <w:pStyle w:val="TOC1"/>
            <w:tabs>
              <w:tab w:val="right" w:leader="dot" w:pos="9350"/>
            </w:tabs>
            <w:rPr>
              <w:rFonts w:asciiTheme="minorHAnsi" w:hAnsiTheme="minorHAnsi" w:eastAsiaTheme="minorEastAsia"/>
              <w:noProof/>
              <w:sz w:val="22"/>
              <w:lang w:eastAsia="en-GB"/>
            </w:rPr>
          </w:pPr>
          <w:hyperlink w:history="1" w:anchor="_Toc192874511">
            <w:r w:rsidRPr="00E97AE2" w:rsidR="00E97AE2">
              <w:rPr>
                <w:rStyle w:val="Hyperlink"/>
                <w:noProof/>
              </w:rPr>
              <w:t>The Event Cycle</w:t>
            </w:r>
            <w:r w:rsidRPr="00E97AE2" w:rsidR="00E97AE2">
              <w:rPr>
                <w:noProof/>
                <w:webHidden/>
              </w:rPr>
              <w:tab/>
            </w:r>
            <w:r w:rsidRPr="00E97AE2" w:rsidR="00E97AE2">
              <w:rPr>
                <w:noProof/>
                <w:webHidden/>
              </w:rPr>
              <w:fldChar w:fldCharType="begin"/>
            </w:r>
            <w:r w:rsidRPr="00E97AE2" w:rsidR="00E97AE2">
              <w:rPr>
                <w:noProof/>
                <w:webHidden/>
              </w:rPr>
              <w:instrText xml:space="preserve"> PAGEREF _Toc192874511 \h </w:instrText>
            </w:r>
            <w:r w:rsidRPr="00E97AE2" w:rsidR="00E97AE2">
              <w:rPr>
                <w:noProof/>
                <w:webHidden/>
              </w:rPr>
            </w:r>
            <w:r w:rsidRPr="00E97AE2" w:rsidR="00E97AE2">
              <w:rPr>
                <w:noProof/>
                <w:webHidden/>
              </w:rPr>
              <w:fldChar w:fldCharType="separate"/>
            </w:r>
            <w:r w:rsidRPr="00E97AE2" w:rsidR="00E97AE2">
              <w:rPr>
                <w:noProof/>
                <w:webHidden/>
              </w:rPr>
              <w:t>5</w:t>
            </w:r>
            <w:r w:rsidRPr="00E97AE2" w:rsidR="00E97AE2">
              <w:rPr>
                <w:noProof/>
                <w:webHidden/>
              </w:rPr>
              <w:fldChar w:fldCharType="end"/>
            </w:r>
          </w:hyperlink>
        </w:p>
        <w:p w:rsidRPr="00E97AE2" w:rsidR="00E97AE2" w:rsidRDefault="00D2652F" w14:paraId="046752CB" w14:textId="5E61E351">
          <w:pPr>
            <w:pStyle w:val="TOC1"/>
            <w:tabs>
              <w:tab w:val="right" w:leader="dot" w:pos="9350"/>
            </w:tabs>
            <w:rPr>
              <w:rFonts w:asciiTheme="minorHAnsi" w:hAnsiTheme="minorHAnsi" w:eastAsiaTheme="minorEastAsia"/>
              <w:noProof/>
              <w:sz w:val="22"/>
              <w:lang w:eastAsia="en-GB"/>
            </w:rPr>
          </w:pPr>
          <w:hyperlink w:history="1" w:anchor="_Toc192874512">
            <w:r w:rsidRPr="00E97AE2" w:rsidR="00E97AE2">
              <w:rPr>
                <w:rStyle w:val="Hyperlink"/>
                <w:noProof/>
              </w:rPr>
              <w:t>Event Concept</w:t>
            </w:r>
            <w:r w:rsidRPr="00E97AE2" w:rsidR="00E97AE2">
              <w:rPr>
                <w:noProof/>
                <w:webHidden/>
              </w:rPr>
              <w:tab/>
            </w:r>
            <w:r w:rsidRPr="00E97AE2" w:rsidR="00E97AE2">
              <w:rPr>
                <w:noProof/>
                <w:webHidden/>
              </w:rPr>
              <w:fldChar w:fldCharType="begin"/>
            </w:r>
            <w:r w:rsidRPr="00E97AE2" w:rsidR="00E97AE2">
              <w:rPr>
                <w:noProof/>
                <w:webHidden/>
              </w:rPr>
              <w:instrText xml:space="preserve"> PAGEREF _Toc192874512 \h </w:instrText>
            </w:r>
            <w:r w:rsidRPr="00E97AE2" w:rsidR="00E97AE2">
              <w:rPr>
                <w:noProof/>
                <w:webHidden/>
              </w:rPr>
            </w:r>
            <w:r w:rsidRPr="00E97AE2" w:rsidR="00E97AE2">
              <w:rPr>
                <w:noProof/>
                <w:webHidden/>
              </w:rPr>
              <w:fldChar w:fldCharType="separate"/>
            </w:r>
            <w:r w:rsidRPr="00E97AE2" w:rsidR="00E97AE2">
              <w:rPr>
                <w:noProof/>
                <w:webHidden/>
              </w:rPr>
              <w:t>6</w:t>
            </w:r>
            <w:r w:rsidRPr="00E97AE2" w:rsidR="00E97AE2">
              <w:rPr>
                <w:noProof/>
                <w:webHidden/>
              </w:rPr>
              <w:fldChar w:fldCharType="end"/>
            </w:r>
          </w:hyperlink>
        </w:p>
        <w:p w:rsidRPr="00E97AE2" w:rsidR="00E97AE2" w:rsidRDefault="00D2652F" w14:paraId="0ADFE75A" w14:textId="721BC7AA">
          <w:pPr>
            <w:pStyle w:val="TOC2"/>
            <w:tabs>
              <w:tab w:val="right" w:leader="dot" w:pos="9350"/>
            </w:tabs>
            <w:rPr>
              <w:rFonts w:asciiTheme="minorHAnsi" w:hAnsiTheme="minorHAnsi" w:eastAsiaTheme="minorEastAsia"/>
              <w:noProof/>
              <w:sz w:val="22"/>
              <w:lang w:eastAsia="en-GB"/>
            </w:rPr>
          </w:pPr>
          <w:hyperlink w:history="1" w:anchor="_Toc192874513">
            <w:r w:rsidRPr="00E97AE2" w:rsidR="00E97AE2">
              <w:rPr>
                <w:rStyle w:val="Hyperlink"/>
                <w:noProof/>
              </w:rPr>
              <w:t>Full Itinerary</w:t>
            </w:r>
            <w:r w:rsidRPr="00E97AE2" w:rsidR="00E97AE2">
              <w:rPr>
                <w:noProof/>
                <w:webHidden/>
              </w:rPr>
              <w:tab/>
            </w:r>
            <w:r w:rsidRPr="00E97AE2" w:rsidR="00E97AE2">
              <w:rPr>
                <w:noProof/>
                <w:webHidden/>
              </w:rPr>
              <w:fldChar w:fldCharType="begin"/>
            </w:r>
            <w:r w:rsidRPr="00E97AE2" w:rsidR="00E97AE2">
              <w:rPr>
                <w:noProof/>
                <w:webHidden/>
              </w:rPr>
              <w:instrText xml:space="preserve"> PAGEREF _Toc192874513 \h </w:instrText>
            </w:r>
            <w:r w:rsidRPr="00E97AE2" w:rsidR="00E97AE2">
              <w:rPr>
                <w:noProof/>
                <w:webHidden/>
              </w:rPr>
            </w:r>
            <w:r w:rsidRPr="00E97AE2" w:rsidR="00E97AE2">
              <w:rPr>
                <w:noProof/>
                <w:webHidden/>
              </w:rPr>
              <w:fldChar w:fldCharType="separate"/>
            </w:r>
            <w:r w:rsidRPr="00E97AE2" w:rsidR="00E97AE2">
              <w:rPr>
                <w:noProof/>
                <w:webHidden/>
              </w:rPr>
              <w:t>6</w:t>
            </w:r>
            <w:r w:rsidRPr="00E97AE2" w:rsidR="00E97AE2">
              <w:rPr>
                <w:noProof/>
                <w:webHidden/>
              </w:rPr>
              <w:fldChar w:fldCharType="end"/>
            </w:r>
          </w:hyperlink>
        </w:p>
        <w:p w:rsidRPr="00E97AE2" w:rsidR="00E97AE2" w:rsidRDefault="00D2652F" w14:paraId="4ABB249D" w14:textId="4CCECDA0">
          <w:pPr>
            <w:pStyle w:val="TOC1"/>
            <w:tabs>
              <w:tab w:val="right" w:leader="dot" w:pos="9350"/>
            </w:tabs>
            <w:rPr>
              <w:rFonts w:asciiTheme="minorHAnsi" w:hAnsiTheme="minorHAnsi" w:eastAsiaTheme="minorEastAsia"/>
              <w:noProof/>
              <w:sz w:val="22"/>
              <w:lang w:eastAsia="en-GB"/>
            </w:rPr>
          </w:pPr>
          <w:hyperlink w:history="1" w:anchor="_Toc192874514">
            <w:r w:rsidRPr="00E97AE2" w:rsidR="00E97AE2">
              <w:rPr>
                <w:rStyle w:val="Hyperlink"/>
                <w:noProof/>
              </w:rPr>
              <w:t>Aim and Objectives</w:t>
            </w:r>
            <w:r w:rsidRPr="00E97AE2" w:rsidR="00E97AE2">
              <w:rPr>
                <w:noProof/>
                <w:webHidden/>
              </w:rPr>
              <w:tab/>
            </w:r>
            <w:r w:rsidRPr="00E97AE2" w:rsidR="00E97AE2">
              <w:rPr>
                <w:noProof/>
                <w:webHidden/>
              </w:rPr>
              <w:fldChar w:fldCharType="begin"/>
            </w:r>
            <w:r w:rsidRPr="00E97AE2" w:rsidR="00E97AE2">
              <w:rPr>
                <w:noProof/>
                <w:webHidden/>
              </w:rPr>
              <w:instrText xml:space="preserve"> PAGEREF _Toc192874514 \h </w:instrText>
            </w:r>
            <w:r w:rsidRPr="00E97AE2" w:rsidR="00E97AE2">
              <w:rPr>
                <w:noProof/>
                <w:webHidden/>
              </w:rPr>
            </w:r>
            <w:r w:rsidRPr="00E97AE2" w:rsidR="00E97AE2">
              <w:rPr>
                <w:noProof/>
                <w:webHidden/>
              </w:rPr>
              <w:fldChar w:fldCharType="separate"/>
            </w:r>
            <w:r w:rsidRPr="00E97AE2" w:rsidR="00E97AE2">
              <w:rPr>
                <w:noProof/>
                <w:webHidden/>
              </w:rPr>
              <w:t>7</w:t>
            </w:r>
            <w:r w:rsidRPr="00E97AE2" w:rsidR="00E97AE2">
              <w:rPr>
                <w:noProof/>
                <w:webHidden/>
              </w:rPr>
              <w:fldChar w:fldCharType="end"/>
            </w:r>
          </w:hyperlink>
        </w:p>
        <w:p w:rsidRPr="00E97AE2" w:rsidR="00E97AE2" w:rsidRDefault="00D2652F" w14:paraId="0878685D" w14:textId="7D6EFC3D">
          <w:pPr>
            <w:pStyle w:val="TOC2"/>
            <w:tabs>
              <w:tab w:val="right" w:leader="dot" w:pos="9350"/>
            </w:tabs>
            <w:rPr>
              <w:rFonts w:asciiTheme="minorHAnsi" w:hAnsiTheme="minorHAnsi" w:eastAsiaTheme="minorEastAsia"/>
              <w:noProof/>
              <w:sz w:val="22"/>
              <w:lang w:eastAsia="en-GB"/>
            </w:rPr>
          </w:pPr>
          <w:hyperlink w:history="1" w:anchor="_Toc192874515">
            <w:r w:rsidRPr="00E97AE2" w:rsidR="00E97AE2">
              <w:rPr>
                <w:rStyle w:val="Hyperlink"/>
                <w:noProof/>
              </w:rPr>
              <w:t>Aim:</w:t>
            </w:r>
            <w:r w:rsidRPr="00E97AE2" w:rsidR="00E97AE2">
              <w:rPr>
                <w:noProof/>
                <w:webHidden/>
              </w:rPr>
              <w:tab/>
            </w:r>
            <w:r w:rsidRPr="00E97AE2" w:rsidR="00E97AE2">
              <w:rPr>
                <w:noProof/>
                <w:webHidden/>
              </w:rPr>
              <w:fldChar w:fldCharType="begin"/>
            </w:r>
            <w:r w:rsidRPr="00E97AE2" w:rsidR="00E97AE2">
              <w:rPr>
                <w:noProof/>
                <w:webHidden/>
              </w:rPr>
              <w:instrText xml:space="preserve"> PAGEREF _Toc192874515 \h </w:instrText>
            </w:r>
            <w:r w:rsidRPr="00E97AE2" w:rsidR="00E97AE2">
              <w:rPr>
                <w:noProof/>
                <w:webHidden/>
              </w:rPr>
            </w:r>
            <w:r w:rsidRPr="00E97AE2" w:rsidR="00E97AE2">
              <w:rPr>
                <w:noProof/>
                <w:webHidden/>
              </w:rPr>
              <w:fldChar w:fldCharType="separate"/>
            </w:r>
            <w:r w:rsidRPr="00E97AE2" w:rsidR="00E97AE2">
              <w:rPr>
                <w:noProof/>
                <w:webHidden/>
              </w:rPr>
              <w:t>7</w:t>
            </w:r>
            <w:r w:rsidRPr="00E97AE2" w:rsidR="00E97AE2">
              <w:rPr>
                <w:noProof/>
                <w:webHidden/>
              </w:rPr>
              <w:fldChar w:fldCharType="end"/>
            </w:r>
          </w:hyperlink>
        </w:p>
        <w:p w:rsidRPr="00E97AE2" w:rsidR="00E97AE2" w:rsidRDefault="00D2652F" w14:paraId="0E487CA6" w14:textId="76ED4118">
          <w:pPr>
            <w:pStyle w:val="TOC2"/>
            <w:tabs>
              <w:tab w:val="right" w:leader="dot" w:pos="9350"/>
            </w:tabs>
            <w:rPr>
              <w:rFonts w:asciiTheme="minorHAnsi" w:hAnsiTheme="minorHAnsi" w:eastAsiaTheme="minorEastAsia"/>
              <w:noProof/>
              <w:sz w:val="22"/>
              <w:lang w:eastAsia="en-GB"/>
            </w:rPr>
          </w:pPr>
          <w:hyperlink w:history="1" w:anchor="_Toc192874516">
            <w:r w:rsidRPr="00E97AE2" w:rsidR="00E97AE2">
              <w:rPr>
                <w:rStyle w:val="Hyperlink"/>
                <w:noProof/>
              </w:rPr>
              <w:t>SMART Objectives:</w:t>
            </w:r>
            <w:r w:rsidRPr="00E97AE2" w:rsidR="00E97AE2">
              <w:rPr>
                <w:noProof/>
                <w:webHidden/>
              </w:rPr>
              <w:tab/>
            </w:r>
            <w:r w:rsidRPr="00E97AE2" w:rsidR="00E97AE2">
              <w:rPr>
                <w:noProof/>
                <w:webHidden/>
              </w:rPr>
              <w:fldChar w:fldCharType="begin"/>
            </w:r>
            <w:r w:rsidRPr="00E97AE2" w:rsidR="00E97AE2">
              <w:rPr>
                <w:noProof/>
                <w:webHidden/>
              </w:rPr>
              <w:instrText xml:space="preserve"> PAGEREF _Toc192874516 \h </w:instrText>
            </w:r>
            <w:r w:rsidRPr="00E97AE2" w:rsidR="00E97AE2">
              <w:rPr>
                <w:noProof/>
                <w:webHidden/>
              </w:rPr>
            </w:r>
            <w:r w:rsidRPr="00E97AE2" w:rsidR="00E97AE2">
              <w:rPr>
                <w:noProof/>
                <w:webHidden/>
              </w:rPr>
              <w:fldChar w:fldCharType="separate"/>
            </w:r>
            <w:r w:rsidRPr="00E97AE2" w:rsidR="00E97AE2">
              <w:rPr>
                <w:noProof/>
                <w:webHidden/>
              </w:rPr>
              <w:t>7</w:t>
            </w:r>
            <w:r w:rsidRPr="00E97AE2" w:rsidR="00E97AE2">
              <w:rPr>
                <w:noProof/>
                <w:webHidden/>
              </w:rPr>
              <w:fldChar w:fldCharType="end"/>
            </w:r>
          </w:hyperlink>
        </w:p>
        <w:p w:rsidRPr="00E97AE2" w:rsidR="00E97AE2" w:rsidRDefault="00D2652F" w14:paraId="0DE29D03" w14:textId="3A3D1EFD">
          <w:pPr>
            <w:pStyle w:val="TOC1"/>
            <w:tabs>
              <w:tab w:val="right" w:leader="dot" w:pos="9350"/>
            </w:tabs>
            <w:rPr>
              <w:rFonts w:asciiTheme="minorHAnsi" w:hAnsiTheme="minorHAnsi" w:eastAsiaTheme="minorEastAsia"/>
              <w:noProof/>
              <w:sz w:val="22"/>
              <w:lang w:eastAsia="en-GB"/>
            </w:rPr>
          </w:pPr>
          <w:hyperlink w:history="1" w:anchor="_Toc192874517">
            <w:r w:rsidRPr="00E97AE2" w:rsidR="00E97AE2">
              <w:rPr>
                <w:rStyle w:val="Hyperlink"/>
                <w:rFonts w:eastAsia="Times New Roman"/>
                <w:noProof/>
                <w:lang w:eastAsia="en-GB"/>
              </w:rPr>
              <w:t>Event Management</w:t>
            </w:r>
            <w:r w:rsidRPr="00E97AE2" w:rsidR="00E97AE2">
              <w:rPr>
                <w:noProof/>
                <w:webHidden/>
              </w:rPr>
              <w:tab/>
            </w:r>
            <w:r w:rsidRPr="00E97AE2" w:rsidR="00E97AE2">
              <w:rPr>
                <w:noProof/>
                <w:webHidden/>
              </w:rPr>
              <w:fldChar w:fldCharType="begin"/>
            </w:r>
            <w:r w:rsidRPr="00E97AE2" w:rsidR="00E97AE2">
              <w:rPr>
                <w:noProof/>
                <w:webHidden/>
              </w:rPr>
              <w:instrText xml:space="preserve"> PAGEREF _Toc192874517 \h </w:instrText>
            </w:r>
            <w:r w:rsidRPr="00E97AE2" w:rsidR="00E97AE2">
              <w:rPr>
                <w:noProof/>
                <w:webHidden/>
              </w:rPr>
            </w:r>
            <w:r w:rsidRPr="00E97AE2" w:rsidR="00E97AE2">
              <w:rPr>
                <w:noProof/>
                <w:webHidden/>
              </w:rPr>
              <w:fldChar w:fldCharType="separate"/>
            </w:r>
            <w:r w:rsidRPr="00E97AE2" w:rsidR="00E97AE2">
              <w:rPr>
                <w:noProof/>
                <w:webHidden/>
              </w:rPr>
              <w:t>8</w:t>
            </w:r>
            <w:r w:rsidRPr="00E97AE2" w:rsidR="00E97AE2">
              <w:rPr>
                <w:noProof/>
                <w:webHidden/>
              </w:rPr>
              <w:fldChar w:fldCharType="end"/>
            </w:r>
          </w:hyperlink>
        </w:p>
        <w:p w:rsidRPr="00E97AE2" w:rsidR="00E97AE2" w:rsidRDefault="00D2652F" w14:paraId="49AE321D" w14:textId="0188B9C6">
          <w:pPr>
            <w:pStyle w:val="TOC2"/>
            <w:tabs>
              <w:tab w:val="right" w:leader="dot" w:pos="9350"/>
            </w:tabs>
            <w:rPr>
              <w:rFonts w:asciiTheme="minorHAnsi" w:hAnsiTheme="minorHAnsi" w:eastAsiaTheme="minorEastAsia"/>
              <w:noProof/>
              <w:sz w:val="22"/>
              <w:lang w:eastAsia="en-GB"/>
            </w:rPr>
          </w:pPr>
          <w:hyperlink w:history="1" w:anchor="_Toc192874518">
            <w:r w:rsidRPr="00E97AE2" w:rsidR="00E97AE2">
              <w:rPr>
                <w:rStyle w:val="Hyperlink"/>
                <w:rFonts w:eastAsia="Times New Roman"/>
                <w:noProof/>
                <w:lang w:eastAsia="en-GB"/>
              </w:rPr>
              <w:t>1. Planning &amp; Design Factors</w:t>
            </w:r>
            <w:r w:rsidRPr="00E97AE2" w:rsidR="00E97AE2">
              <w:rPr>
                <w:noProof/>
                <w:webHidden/>
              </w:rPr>
              <w:tab/>
            </w:r>
            <w:r w:rsidRPr="00E97AE2" w:rsidR="00E97AE2">
              <w:rPr>
                <w:noProof/>
                <w:webHidden/>
              </w:rPr>
              <w:fldChar w:fldCharType="begin"/>
            </w:r>
            <w:r w:rsidRPr="00E97AE2" w:rsidR="00E97AE2">
              <w:rPr>
                <w:noProof/>
                <w:webHidden/>
              </w:rPr>
              <w:instrText xml:space="preserve"> PAGEREF _Toc192874518 \h </w:instrText>
            </w:r>
            <w:r w:rsidRPr="00E97AE2" w:rsidR="00E97AE2">
              <w:rPr>
                <w:noProof/>
                <w:webHidden/>
              </w:rPr>
            </w:r>
            <w:r w:rsidRPr="00E97AE2" w:rsidR="00E97AE2">
              <w:rPr>
                <w:noProof/>
                <w:webHidden/>
              </w:rPr>
              <w:fldChar w:fldCharType="separate"/>
            </w:r>
            <w:r w:rsidRPr="00E97AE2" w:rsidR="00E97AE2">
              <w:rPr>
                <w:noProof/>
                <w:webHidden/>
              </w:rPr>
              <w:t>8</w:t>
            </w:r>
            <w:r w:rsidRPr="00E97AE2" w:rsidR="00E97AE2">
              <w:rPr>
                <w:noProof/>
                <w:webHidden/>
              </w:rPr>
              <w:fldChar w:fldCharType="end"/>
            </w:r>
          </w:hyperlink>
        </w:p>
        <w:p w:rsidRPr="00E97AE2" w:rsidR="00E97AE2" w:rsidRDefault="00D2652F" w14:paraId="3AC55AF4" w14:textId="5B9EEFCA">
          <w:pPr>
            <w:pStyle w:val="TOC2"/>
            <w:tabs>
              <w:tab w:val="right" w:leader="dot" w:pos="9350"/>
            </w:tabs>
            <w:rPr>
              <w:rFonts w:asciiTheme="minorHAnsi" w:hAnsiTheme="minorHAnsi" w:eastAsiaTheme="minorEastAsia"/>
              <w:noProof/>
              <w:sz w:val="22"/>
              <w:lang w:eastAsia="en-GB"/>
            </w:rPr>
          </w:pPr>
          <w:hyperlink w:history="1" w:anchor="_Toc192874519">
            <w:r w:rsidRPr="00E97AE2" w:rsidR="00E97AE2">
              <w:rPr>
                <w:rStyle w:val="Hyperlink"/>
                <w:rFonts w:eastAsia="Times New Roman"/>
                <w:noProof/>
                <w:lang w:eastAsia="en-GB"/>
              </w:rPr>
              <w:t>2. Operational Factors</w:t>
            </w:r>
            <w:r w:rsidRPr="00E97AE2" w:rsidR="00E97AE2">
              <w:rPr>
                <w:noProof/>
                <w:webHidden/>
              </w:rPr>
              <w:tab/>
            </w:r>
            <w:r w:rsidRPr="00E97AE2" w:rsidR="00E97AE2">
              <w:rPr>
                <w:noProof/>
                <w:webHidden/>
              </w:rPr>
              <w:fldChar w:fldCharType="begin"/>
            </w:r>
            <w:r w:rsidRPr="00E97AE2" w:rsidR="00E97AE2">
              <w:rPr>
                <w:noProof/>
                <w:webHidden/>
              </w:rPr>
              <w:instrText xml:space="preserve"> PAGEREF _Toc192874519 \h </w:instrText>
            </w:r>
            <w:r w:rsidRPr="00E97AE2" w:rsidR="00E97AE2">
              <w:rPr>
                <w:noProof/>
                <w:webHidden/>
              </w:rPr>
            </w:r>
            <w:r w:rsidRPr="00E97AE2" w:rsidR="00E97AE2">
              <w:rPr>
                <w:noProof/>
                <w:webHidden/>
              </w:rPr>
              <w:fldChar w:fldCharType="separate"/>
            </w:r>
            <w:r w:rsidRPr="00E97AE2" w:rsidR="00E97AE2">
              <w:rPr>
                <w:noProof/>
                <w:webHidden/>
              </w:rPr>
              <w:t>10</w:t>
            </w:r>
            <w:r w:rsidRPr="00E97AE2" w:rsidR="00E97AE2">
              <w:rPr>
                <w:noProof/>
                <w:webHidden/>
              </w:rPr>
              <w:fldChar w:fldCharType="end"/>
            </w:r>
          </w:hyperlink>
        </w:p>
        <w:p w:rsidRPr="00E97AE2" w:rsidR="00E97AE2" w:rsidRDefault="00D2652F" w14:paraId="403F0301" w14:textId="5E94764B">
          <w:pPr>
            <w:pStyle w:val="TOC2"/>
            <w:tabs>
              <w:tab w:val="right" w:leader="dot" w:pos="9350"/>
            </w:tabs>
            <w:rPr>
              <w:rFonts w:asciiTheme="minorHAnsi" w:hAnsiTheme="minorHAnsi" w:eastAsiaTheme="minorEastAsia"/>
              <w:noProof/>
              <w:sz w:val="22"/>
              <w:lang w:eastAsia="en-GB"/>
            </w:rPr>
          </w:pPr>
          <w:hyperlink w:history="1" w:anchor="_Toc192874520">
            <w:r w:rsidRPr="00E97AE2" w:rsidR="00E97AE2">
              <w:rPr>
                <w:rStyle w:val="Hyperlink"/>
                <w:rFonts w:eastAsia="Times New Roman"/>
                <w:noProof/>
                <w:lang w:eastAsia="en-GB"/>
              </w:rPr>
              <w:t>3. Marketing Factors</w:t>
            </w:r>
            <w:r w:rsidRPr="00E97AE2" w:rsidR="00E97AE2">
              <w:rPr>
                <w:noProof/>
                <w:webHidden/>
              </w:rPr>
              <w:tab/>
            </w:r>
            <w:r w:rsidRPr="00E97AE2" w:rsidR="00E97AE2">
              <w:rPr>
                <w:noProof/>
                <w:webHidden/>
              </w:rPr>
              <w:fldChar w:fldCharType="begin"/>
            </w:r>
            <w:r w:rsidRPr="00E97AE2" w:rsidR="00E97AE2">
              <w:rPr>
                <w:noProof/>
                <w:webHidden/>
              </w:rPr>
              <w:instrText xml:space="preserve"> PAGEREF _Toc192874520 \h </w:instrText>
            </w:r>
            <w:r w:rsidRPr="00E97AE2" w:rsidR="00E97AE2">
              <w:rPr>
                <w:noProof/>
                <w:webHidden/>
              </w:rPr>
            </w:r>
            <w:r w:rsidRPr="00E97AE2" w:rsidR="00E97AE2">
              <w:rPr>
                <w:noProof/>
                <w:webHidden/>
              </w:rPr>
              <w:fldChar w:fldCharType="separate"/>
            </w:r>
            <w:r w:rsidRPr="00E97AE2" w:rsidR="00E97AE2">
              <w:rPr>
                <w:noProof/>
                <w:webHidden/>
              </w:rPr>
              <w:t>11</w:t>
            </w:r>
            <w:r w:rsidRPr="00E97AE2" w:rsidR="00E97AE2">
              <w:rPr>
                <w:noProof/>
                <w:webHidden/>
              </w:rPr>
              <w:fldChar w:fldCharType="end"/>
            </w:r>
          </w:hyperlink>
        </w:p>
        <w:p w:rsidRPr="00E97AE2" w:rsidR="00E97AE2" w:rsidRDefault="00D2652F" w14:paraId="4C631853" w14:textId="2AB20DE8">
          <w:pPr>
            <w:pStyle w:val="TOC1"/>
            <w:tabs>
              <w:tab w:val="right" w:leader="dot" w:pos="9350"/>
            </w:tabs>
            <w:rPr>
              <w:rFonts w:asciiTheme="minorHAnsi" w:hAnsiTheme="minorHAnsi" w:eastAsiaTheme="minorEastAsia"/>
              <w:noProof/>
              <w:sz w:val="22"/>
              <w:lang w:eastAsia="en-GB"/>
            </w:rPr>
          </w:pPr>
          <w:hyperlink w:history="1" w:anchor="_Toc192874521">
            <w:r w:rsidRPr="00E97AE2" w:rsidR="00E97AE2">
              <w:rPr>
                <w:rStyle w:val="Hyperlink"/>
                <w:rFonts w:eastAsia="Times New Roman"/>
                <w:noProof/>
                <w:lang w:eastAsia="en-GB"/>
              </w:rPr>
              <w:t>Event Budget: Breakdown, Justification, and Analysis</w:t>
            </w:r>
            <w:r w:rsidRPr="00E97AE2" w:rsidR="00E97AE2">
              <w:rPr>
                <w:noProof/>
                <w:webHidden/>
              </w:rPr>
              <w:tab/>
            </w:r>
            <w:r w:rsidRPr="00E97AE2" w:rsidR="00E97AE2">
              <w:rPr>
                <w:noProof/>
                <w:webHidden/>
              </w:rPr>
              <w:fldChar w:fldCharType="begin"/>
            </w:r>
            <w:r w:rsidRPr="00E97AE2" w:rsidR="00E97AE2">
              <w:rPr>
                <w:noProof/>
                <w:webHidden/>
              </w:rPr>
              <w:instrText xml:space="preserve"> PAGEREF _Toc192874521 \h </w:instrText>
            </w:r>
            <w:r w:rsidRPr="00E97AE2" w:rsidR="00E97AE2">
              <w:rPr>
                <w:noProof/>
                <w:webHidden/>
              </w:rPr>
            </w:r>
            <w:r w:rsidRPr="00E97AE2" w:rsidR="00E97AE2">
              <w:rPr>
                <w:noProof/>
                <w:webHidden/>
              </w:rPr>
              <w:fldChar w:fldCharType="separate"/>
            </w:r>
            <w:r w:rsidRPr="00E97AE2" w:rsidR="00E97AE2">
              <w:rPr>
                <w:noProof/>
                <w:webHidden/>
              </w:rPr>
              <w:t>13</w:t>
            </w:r>
            <w:r w:rsidRPr="00E97AE2" w:rsidR="00E97AE2">
              <w:rPr>
                <w:noProof/>
                <w:webHidden/>
              </w:rPr>
              <w:fldChar w:fldCharType="end"/>
            </w:r>
          </w:hyperlink>
        </w:p>
        <w:p w:rsidRPr="00E97AE2" w:rsidR="00E97AE2" w:rsidRDefault="00D2652F" w14:paraId="10A915A0" w14:textId="6165CB57">
          <w:pPr>
            <w:pStyle w:val="TOC2"/>
            <w:tabs>
              <w:tab w:val="right" w:leader="dot" w:pos="9350"/>
            </w:tabs>
            <w:rPr>
              <w:rFonts w:asciiTheme="minorHAnsi" w:hAnsiTheme="minorHAnsi" w:eastAsiaTheme="minorEastAsia"/>
              <w:noProof/>
              <w:sz w:val="22"/>
              <w:lang w:eastAsia="en-GB"/>
            </w:rPr>
          </w:pPr>
          <w:hyperlink w:history="1" w:anchor="_Toc192874522">
            <w:r w:rsidRPr="00E97AE2" w:rsidR="00E97AE2">
              <w:rPr>
                <w:rStyle w:val="Hyperlink"/>
                <w:rFonts w:eastAsia="Times New Roman"/>
                <w:noProof/>
                <w:lang w:eastAsia="en-GB"/>
              </w:rPr>
              <w:t>Budget Breakdown</w:t>
            </w:r>
            <w:r w:rsidRPr="00E97AE2" w:rsidR="00E97AE2">
              <w:rPr>
                <w:noProof/>
                <w:webHidden/>
              </w:rPr>
              <w:tab/>
            </w:r>
            <w:r w:rsidRPr="00E97AE2" w:rsidR="00E97AE2">
              <w:rPr>
                <w:noProof/>
                <w:webHidden/>
              </w:rPr>
              <w:fldChar w:fldCharType="begin"/>
            </w:r>
            <w:r w:rsidRPr="00E97AE2" w:rsidR="00E97AE2">
              <w:rPr>
                <w:noProof/>
                <w:webHidden/>
              </w:rPr>
              <w:instrText xml:space="preserve"> PAGEREF _Toc192874522 \h </w:instrText>
            </w:r>
            <w:r w:rsidRPr="00E97AE2" w:rsidR="00E97AE2">
              <w:rPr>
                <w:noProof/>
                <w:webHidden/>
              </w:rPr>
            </w:r>
            <w:r w:rsidRPr="00E97AE2" w:rsidR="00E97AE2">
              <w:rPr>
                <w:noProof/>
                <w:webHidden/>
              </w:rPr>
              <w:fldChar w:fldCharType="separate"/>
            </w:r>
            <w:r w:rsidRPr="00E97AE2" w:rsidR="00E97AE2">
              <w:rPr>
                <w:noProof/>
                <w:webHidden/>
              </w:rPr>
              <w:t>13</w:t>
            </w:r>
            <w:r w:rsidRPr="00E97AE2" w:rsidR="00E97AE2">
              <w:rPr>
                <w:noProof/>
                <w:webHidden/>
              </w:rPr>
              <w:fldChar w:fldCharType="end"/>
            </w:r>
          </w:hyperlink>
        </w:p>
        <w:p w:rsidRPr="00E97AE2" w:rsidR="00E97AE2" w:rsidRDefault="00D2652F" w14:paraId="41AF5D10" w14:textId="691F8C43">
          <w:pPr>
            <w:pStyle w:val="TOC2"/>
            <w:tabs>
              <w:tab w:val="right" w:leader="dot" w:pos="9350"/>
            </w:tabs>
            <w:rPr>
              <w:rFonts w:asciiTheme="minorHAnsi" w:hAnsiTheme="minorHAnsi" w:eastAsiaTheme="minorEastAsia"/>
              <w:noProof/>
              <w:sz w:val="22"/>
              <w:lang w:eastAsia="en-GB"/>
            </w:rPr>
          </w:pPr>
          <w:hyperlink w:history="1" w:anchor="_Toc192874523">
            <w:r w:rsidRPr="00E97AE2" w:rsidR="00E97AE2">
              <w:rPr>
                <w:rStyle w:val="Hyperlink"/>
                <w:noProof/>
                <w:lang w:eastAsia="en-GB"/>
              </w:rPr>
              <w:t>Justification and Funding Sources</w:t>
            </w:r>
            <w:r w:rsidRPr="00E97AE2" w:rsidR="00E97AE2">
              <w:rPr>
                <w:noProof/>
                <w:webHidden/>
              </w:rPr>
              <w:tab/>
            </w:r>
            <w:r w:rsidRPr="00E97AE2" w:rsidR="00E97AE2">
              <w:rPr>
                <w:noProof/>
                <w:webHidden/>
              </w:rPr>
              <w:fldChar w:fldCharType="begin"/>
            </w:r>
            <w:r w:rsidRPr="00E97AE2" w:rsidR="00E97AE2">
              <w:rPr>
                <w:noProof/>
                <w:webHidden/>
              </w:rPr>
              <w:instrText xml:space="preserve"> PAGEREF _Toc192874523 \h </w:instrText>
            </w:r>
            <w:r w:rsidRPr="00E97AE2" w:rsidR="00E97AE2">
              <w:rPr>
                <w:noProof/>
                <w:webHidden/>
              </w:rPr>
            </w:r>
            <w:r w:rsidRPr="00E97AE2" w:rsidR="00E97AE2">
              <w:rPr>
                <w:noProof/>
                <w:webHidden/>
              </w:rPr>
              <w:fldChar w:fldCharType="separate"/>
            </w:r>
            <w:r w:rsidRPr="00E97AE2" w:rsidR="00E97AE2">
              <w:rPr>
                <w:noProof/>
                <w:webHidden/>
              </w:rPr>
              <w:t>14</w:t>
            </w:r>
            <w:r w:rsidRPr="00E97AE2" w:rsidR="00E97AE2">
              <w:rPr>
                <w:noProof/>
                <w:webHidden/>
              </w:rPr>
              <w:fldChar w:fldCharType="end"/>
            </w:r>
          </w:hyperlink>
        </w:p>
        <w:p w:rsidRPr="00E97AE2" w:rsidR="00E97AE2" w:rsidRDefault="00D2652F" w14:paraId="7F9202A7" w14:textId="345366E0">
          <w:pPr>
            <w:pStyle w:val="TOC2"/>
            <w:tabs>
              <w:tab w:val="right" w:leader="dot" w:pos="9350"/>
            </w:tabs>
            <w:rPr>
              <w:rFonts w:asciiTheme="minorHAnsi" w:hAnsiTheme="minorHAnsi" w:eastAsiaTheme="minorEastAsia"/>
              <w:noProof/>
              <w:sz w:val="22"/>
              <w:lang w:eastAsia="en-GB"/>
            </w:rPr>
          </w:pPr>
          <w:hyperlink w:history="1" w:anchor="_Toc192874524">
            <w:r w:rsidRPr="00E97AE2" w:rsidR="00E97AE2">
              <w:rPr>
                <w:rStyle w:val="Hyperlink"/>
                <w:noProof/>
                <w:lang w:eastAsia="en-GB"/>
              </w:rPr>
              <w:t>Funding Sources:</w:t>
            </w:r>
            <w:r w:rsidRPr="00E97AE2" w:rsidR="00E97AE2">
              <w:rPr>
                <w:noProof/>
                <w:webHidden/>
              </w:rPr>
              <w:tab/>
            </w:r>
            <w:r w:rsidRPr="00E97AE2" w:rsidR="00E97AE2">
              <w:rPr>
                <w:noProof/>
                <w:webHidden/>
              </w:rPr>
              <w:fldChar w:fldCharType="begin"/>
            </w:r>
            <w:r w:rsidRPr="00E97AE2" w:rsidR="00E97AE2">
              <w:rPr>
                <w:noProof/>
                <w:webHidden/>
              </w:rPr>
              <w:instrText xml:space="preserve"> PAGEREF _Toc192874524 \h </w:instrText>
            </w:r>
            <w:r w:rsidRPr="00E97AE2" w:rsidR="00E97AE2">
              <w:rPr>
                <w:noProof/>
                <w:webHidden/>
              </w:rPr>
            </w:r>
            <w:r w:rsidRPr="00E97AE2" w:rsidR="00E97AE2">
              <w:rPr>
                <w:noProof/>
                <w:webHidden/>
              </w:rPr>
              <w:fldChar w:fldCharType="separate"/>
            </w:r>
            <w:r w:rsidRPr="00E97AE2" w:rsidR="00E97AE2">
              <w:rPr>
                <w:noProof/>
                <w:webHidden/>
              </w:rPr>
              <w:t>15</w:t>
            </w:r>
            <w:r w:rsidRPr="00E97AE2" w:rsidR="00E97AE2">
              <w:rPr>
                <w:noProof/>
                <w:webHidden/>
              </w:rPr>
              <w:fldChar w:fldCharType="end"/>
            </w:r>
          </w:hyperlink>
        </w:p>
        <w:p w:rsidRPr="00E97AE2" w:rsidR="00E97AE2" w:rsidRDefault="00D2652F" w14:paraId="1F7CCAB0" w14:textId="4F92CA05">
          <w:pPr>
            <w:pStyle w:val="TOC1"/>
            <w:tabs>
              <w:tab w:val="right" w:leader="dot" w:pos="9350"/>
            </w:tabs>
            <w:rPr>
              <w:rFonts w:asciiTheme="minorHAnsi" w:hAnsiTheme="minorHAnsi" w:eastAsiaTheme="minorEastAsia"/>
              <w:noProof/>
              <w:sz w:val="22"/>
              <w:lang w:eastAsia="en-GB"/>
            </w:rPr>
          </w:pPr>
          <w:hyperlink w:history="1" w:anchor="_Toc192874525">
            <w:r w:rsidRPr="00E97AE2" w:rsidR="00E97AE2">
              <w:rPr>
                <w:rStyle w:val="Hyperlink"/>
                <w:noProof/>
              </w:rPr>
              <w:t>Industry Trends, Issues, and Impacts</w:t>
            </w:r>
            <w:r w:rsidRPr="00E97AE2" w:rsidR="00E97AE2">
              <w:rPr>
                <w:noProof/>
                <w:webHidden/>
              </w:rPr>
              <w:tab/>
            </w:r>
            <w:r w:rsidRPr="00E97AE2" w:rsidR="00E97AE2">
              <w:rPr>
                <w:noProof/>
                <w:webHidden/>
              </w:rPr>
              <w:fldChar w:fldCharType="begin"/>
            </w:r>
            <w:r w:rsidRPr="00E97AE2" w:rsidR="00E97AE2">
              <w:rPr>
                <w:noProof/>
                <w:webHidden/>
              </w:rPr>
              <w:instrText xml:space="preserve"> PAGEREF _Toc192874525 \h </w:instrText>
            </w:r>
            <w:r w:rsidRPr="00E97AE2" w:rsidR="00E97AE2">
              <w:rPr>
                <w:noProof/>
                <w:webHidden/>
              </w:rPr>
            </w:r>
            <w:r w:rsidRPr="00E97AE2" w:rsidR="00E97AE2">
              <w:rPr>
                <w:noProof/>
                <w:webHidden/>
              </w:rPr>
              <w:fldChar w:fldCharType="separate"/>
            </w:r>
            <w:r w:rsidRPr="00E97AE2" w:rsidR="00E97AE2">
              <w:rPr>
                <w:noProof/>
                <w:webHidden/>
              </w:rPr>
              <w:t>15</w:t>
            </w:r>
            <w:r w:rsidRPr="00E97AE2" w:rsidR="00E97AE2">
              <w:rPr>
                <w:noProof/>
                <w:webHidden/>
              </w:rPr>
              <w:fldChar w:fldCharType="end"/>
            </w:r>
          </w:hyperlink>
        </w:p>
        <w:p w:rsidRPr="00E97AE2" w:rsidR="00E97AE2" w:rsidRDefault="00D2652F" w14:paraId="11788BE5" w14:textId="7F89F226">
          <w:pPr>
            <w:pStyle w:val="TOC1"/>
            <w:tabs>
              <w:tab w:val="right" w:leader="dot" w:pos="9350"/>
            </w:tabs>
            <w:rPr>
              <w:rFonts w:asciiTheme="minorHAnsi" w:hAnsiTheme="minorHAnsi" w:eastAsiaTheme="minorEastAsia"/>
              <w:noProof/>
              <w:sz w:val="22"/>
              <w:lang w:eastAsia="en-GB"/>
            </w:rPr>
          </w:pPr>
          <w:hyperlink w:history="1" w:anchor="_Toc192874526">
            <w:r w:rsidRPr="00E97AE2" w:rsidR="00E97AE2">
              <w:rPr>
                <w:rStyle w:val="Hyperlink"/>
                <w:noProof/>
              </w:rPr>
              <w:t>Situational and Cultural Considerations</w:t>
            </w:r>
            <w:r w:rsidRPr="00E97AE2" w:rsidR="00E97AE2">
              <w:rPr>
                <w:noProof/>
                <w:webHidden/>
              </w:rPr>
              <w:tab/>
            </w:r>
            <w:r w:rsidRPr="00E97AE2" w:rsidR="00E97AE2">
              <w:rPr>
                <w:noProof/>
                <w:webHidden/>
              </w:rPr>
              <w:fldChar w:fldCharType="begin"/>
            </w:r>
            <w:r w:rsidRPr="00E97AE2" w:rsidR="00E97AE2">
              <w:rPr>
                <w:noProof/>
                <w:webHidden/>
              </w:rPr>
              <w:instrText xml:space="preserve"> PAGEREF _Toc192874526 \h </w:instrText>
            </w:r>
            <w:r w:rsidRPr="00E97AE2" w:rsidR="00E97AE2">
              <w:rPr>
                <w:noProof/>
                <w:webHidden/>
              </w:rPr>
            </w:r>
            <w:r w:rsidRPr="00E97AE2" w:rsidR="00E97AE2">
              <w:rPr>
                <w:noProof/>
                <w:webHidden/>
              </w:rPr>
              <w:fldChar w:fldCharType="separate"/>
            </w:r>
            <w:r w:rsidRPr="00E97AE2" w:rsidR="00E97AE2">
              <w:rPr>
                <w:noProof/>
                <w:webHidden/>
              </w:rPr>
              <w:t>18</w:t>
            </w:r>
            <w:r w:rsidRPr="00E97AE2" w:rsidR="00E97AE2">
              <w:rPr>
                <w:noProof/>
                <w:webHidden/>
              </w:rPr>
              <w:fldChar w:fldCharType="end"/>
            </w:r>
          </w:hyperlink>
        </w:p>
        <w:p w:rsidRPr="00E97AE2" w:rsidR="00E97AE2" w:rsidRDefault="00D2652F" w14:paraId="589B8E61" w14:textId="7C1ED73D">
          <w:pPr>
            <w:pStyle w:val="TOC1"/>
            <w:tabs>
              <w:tab w:val="right" w:leader="dot" w:pos="9350"/>
            </w:tabs>
            <w:rPr>
              <w:rFonts w:asciiTheme="minorHAnsi" w:hAnsiTheme="minorHAnsi" w:eastAsiaTheme="minorEastAsia"/>
              <w:noProof/>
              <w:sz w:val="22"/>
              <w:lang w:eastAsia="en-GB"/>
            </w:rPr>
          </w:pPr>
          <w:hyperlink w:history="1" w:anchor="_Toc192874527">
            <w:r w:rsidRPr="00E97AE2" w:rsidR="00E97AE2">
              <w:rPr>
                <w:rStyle w:val="Hyperlink"/>
                <w:noProof/>
              </w:rPr>
              <w:t>References</w:t>
            </w:r>
            <w:r w:rsidRPr="00E97AE2" w:rsidR="00E97AE2">
              <w:rPr>
                <w:noProof/>
                <w:webHidden/>
              </w:rPr>
              <w:tab/>
            </w:r>
            <w:r w:rsidRPr="00E97AE2" w:rsidR="00E97AE2">
              <w:rPr>
                <w:noProof/>
                <w:webHidden/>
              </w:rPr>
              <w:fldChar w:fldCharType="begin"/>
            </w:r>
            <w:r w:rsidRPr="00E97AE2" w:rsidR="00E97AE2">
              <w:rPr>
                <w:noProof/>
                <w:webHidden/>
              </w:rPr>
              <w:instrText xml:space="preserve"> PAGEREF _Toc192874527 \h </w:instrText>
            </w:r>
            <w:r w:rsidRPr="00E97AE2" w:rsidR="00E97AE2">
              <w:rPr>
                <w:noProof/>
                <w:webHidden/>
              </w:rPr>
            </w:r>
            <w:r w:rsidRPr="00E97AE2" w:rsidR="00E97AE2">
              <w:rPr>
                <w:noProof/>
                <w:webHidden/>
              </w:rPr>
              <w:fldChar w:fldCharType="separate"/>
            </w:r>
            <w:r w:rsidRPr="00E97AE2" w:rsidR="00E97AE2">
              <w:rPr>
                <w:noProof/>
                <w:webHidden/>
              </w:rPr>
              <w:t>20</w:t>
            </w:r>
            <w:r w:rsidRPr="00E97AE2" w:rsidR="00E97AE2">
              <w:rPr>
                <w:noProof/>
                <w:webHidden/>
              </w:rPr>
              <w:fldChar w:fldCharType="end"/>
            </w:r>
          </w:hyperlink>
        </w:p>
        <w:p w:rsidRPr="00E97AE2" w:rsidR="00E97AE2" w:rsidRDefault="00D2652F" w14:paraId="62B2164C" w14:textId="22CF5669">
          <w:pPr>
            <w:pStyle w:val="TOC1"/>
            <w:tabs>
              <w:tab w:val="right" w:leader="dot" w:pos="9350"/>
            </w:tabs>
            <w:rPr>
              <w:rFonts w:asciiTheme="minorHAnsi" w:hAnsiTheme="minorHAnsi" w:eastAsiaTheme="minorEastAsia"/>
              <w:noProof/>
              <w:sz w:val="22"/>
              <w:lang w:eastAsia="en-GB"/>
            </w:rPr>
          </w:pPr>
          <w:hyperlink w:history="1" w:anchor="_Toc192874528">
            <w:r w:rsidRPr="00E97AE2" w:rsidR="00E97AE2">
              <w:rPr>
                <w:rStyle w:val="Hyperlink"/>
                <w:noProof/>
              </w:rPr>
              <w:t>Appendix</w:t>
            </w:r>
            <w:r w:rsidRPr="00E97AE2" w:rsidR="00E97AE2">
              <w:rPr>
                <w:noProof/>
                <w:webHidden/>
              </w:rPr>
              <w:tab/>
            </w:r>
            <w:r w:rsidRPr="00E97AE2" w:rsidR="00E97AE2">
              <w:rPr>
                <w:noProof/>
                <w:webHidden/>
              </w:rPr>
              <w:fldChar w:fldCharType="begin"/>
            </w:r>
            <w:r w:rsidRPr="00E97AE2" w:rsidR="00E97AE2">
              <w:rPr>
                <w:noProof/>
                <w:webHidden/>
              </w:rPr>
              <w:instrText xml:space="preserve"> PAGEREF _Toc192874528 \h </w:instrText>
            </w:r>
            <w:r w:rsidRPr="00E97AE2" w:rsidR="00E97AE2">
              <w:rPr>
                <w:noProof/>
                <w:webHidden/>
              </w:rPr>
            </w:r>
            <w:r w:rsidRPr="00E97AE2" w:rsidR="00E97AE2">
              <w:rPr>
                <w:noProof/>
                <w:webHidden/>
              </w:rPr>
              <w:fldChar w:fldCharType="separate"/>
            </w:r>
            <w:r w:rsidRPr="00E97AE2" w:rsidR="00E97AE2">
              <w:rPr>
                <w:noProof/>
                <w:webHidden/>
              </w:rPr>
              <w:t>23</w:t>
            </w:r>
            <w:r w:rsidRPr="00E97AE2" w:rsidR="00E97AE2">
              <w:rPr>
                <w:noProof/>
                <w:webHidden/>
              </w:rPr>
              <w:fldChar w:fldCharType="end"/>
            </w:r>
          </w:hyperlink>
        </w:p>
        <w:p w:rsidRPr="00E97AE2" w:rsidR="00E97AE2" w:rsidRDefault="00D2652F" w14:paraId="650E5380" w14:textId="50D09D4F">
          <w:pPr>
            <w:pStyle w:val="TOC2"/>
            <w:tabs>
              <w:tab w:val="right" w:leader="dot" w:pos="9350"/>
            </w:tabs>
            <w:rPr>
              <w:rFonts w:asciiTheme="minorHAnsi" w:hAnsiTheme="minorHAnsi" w:eastAsiaTheme="minorEastAsia"/>
              <w:noProof/>
              <w:sz w:val="22"/>
              <w:lang w:eastAsia="en-GB"/>
            </w:rPr>
          </w:pPr>
          <w:hyperlink w:history="1" w:anchor="_Toc192874529">
            <w:r w:rsidRPr="00E97AE2" w:rsidR="00E97AE2">
              <w:rPr>
                <w:rStyle w:val="Hyperlink"/>
                <w:noProof/>
              </w:rPr>
              <w:t>Administration Considerations</w:t>
            </w:r>
            <w:r w:rsidRPr="00E97AE2" w:rsidR="00E97AE2">
              <w:rPr>
                <w:noProof/>
                <w:webHidden/>
              </w:rPr>
              <w:tab/>
            </w:r>
            <w:r w:rsidRPr="00E97AE2" w:rsidR="00E97AE2">
              <w:rPr>
                <w:noProof/>
                <w:webHidden/>
              </w:rPr>
              <w:fldChar w:fldCharType="begin"/>
            </w:r>
            <w:r w:rsidRPr="00E97AE2" w:rsidR="00E97AE2">
              <w:rPr>
                <w:noProof/>
                <w:webHidden/>
              </w:rPr>
              <w:instrText xml:space="preserve"> PAGEREF _Toc192874529 \h </w:instrText>
            </w:r>
            <w:r w:rsidRPr="00E97AE2" w:rsidR="00E97AE2">
              <w:rPr>
                <w:noProof/>
                <w:webHidden/>
              </w:rPr>
            </w:r>
            <w:r w:rsidRPr="00E97AE2" w:rsidR="00E97AE2">
              <w:rPr>
                <w:noProof/>
                <w:webHidden/>
              </w:rPr>
              <w:fldChar w:fldCharType="separate"/>
            </w:r>
            <w:r w:rsidRPr="00E97AE2" w:rsidR="00E97AE2">
              <w:rPr>
                <w:noProof/>
                <w:webHidden/>
              </w:rPr>
              <w:t>23</w:t>
            </w:r>
            <w:r w:rsidRPr="00E97AE2" w:rsidR="00E97AE2">
              <w:rPr>
                <w:noProof/>
                <w:webHidden/>
              </w:rPr>
              <w:fldChar w:fldCharType="end"/>
            </w:r>
          </w:hyperlink>
        </w:p>
        <w:p w:rsidRPr="00E97AE2" w:rsidR="00E97AE2" w:rsidRDefault="00D2652F" w14:paraId="71A632EF" w14:textId="0AE7945B">
          <w:pPr>
            <w:pStyle w:val="TOC2"/>
            <w:tabs>
              <w:tab w:val="right" w:leader="dot" w:pos="9350"/>
            </w:tabs>
            <w:rPr>
              <w:rFonts w:asciiTheme="minorHAnsi" w:hAnsiTheme="minorHAnsi" w:eastAsiaTheme="minorEastAsia"/>
              <w:noProof/>
              <w:sz w:val="22"/>
              <w:lang w:eastAsia="en-GB"/>
            </w:rPr>
          </w:pPr>
          <w:hyperlink w:history="1" w:anchor="_Toc192874530">
            <w:r w:rsidRPr="00E97AE2" w:rsidR="00E97AE2">
              <w:rPr>
                <w:rStyle w:val="Hyperlink"/>
                <w:noProof/>
              </w:rPr>
              <w:t>Risk Considerations</w:t>
            </w:r>
            <w:r w:rsidRPr="00E97AE2" w:rsidR="00E97AE2">
              <w:rPr>
                <w:noProof/>
                <w:webHidden/>
              </w:rPr>
              <w:tab/>
            </w:r>
            <w:r w:rsidRPr="00E97AE2" w:rsidR="00E97AE2">
              <w:rPr>
                <w:noProof/>
                <w:webHidden/>
              </w:rPr>
              <w:fldChar w:fldCharType="begin"/>
            </w:r>
            <w:r w:rsidRPr="00E97AE2" w:rsidR="00E97AE2">
              <w:rPr>
                <w:noProof/>
                <w:webHidden/>
              </w:rPr>
              <w:instrText xml:space="preserve"> PAGEREF _Toc192874530 \h </w:instrText>
            </w:r>
            <w:r w:rsidRPr="00E97AE2" w:rsidR="00E97AE2">
              <w:rPr>
                <w:noProof/>
                <w:webHidden/>
              </w:rPr>
            </w:r>
            <w:r w:rsidRPr="00E97AE2" w:rsidR="00E97AE2">
              <w:rPr>
                <w:noProof/>
                <w:webHidden/>
              </w:rPr>
              <w:fldChar w:fldCharType="separate"/>
            </w:r>
            <w:r w:rsidRPr="00E97AE2" w:rsidR="00E97AE2">
              <w:rPr>
                <w:noProof/>
                <w:webHidden/>
              </w:rPr>
              <w:t>24</w:t>
            </w:r>
            <w:r w:rsidRPr="00E97AE2" w:rsidR="00E97AE2">
              <w:rPr>
                <w:noProof/>
                <w:webHidden/>
              </w:rPr>
              <w:fldChar w:fldCharType="end"/>
            </w:r>
          </w:hyperlink>
        </w:p>
        <w:p w:rsidRPr="00E97AE2" w:rsidR="00E97AE2" w:rsidRDefault="00D2652F" w14:paraId="0FFCE813" w14:textId="592B892B">
          <w:pPr>
            <w:pStyle w:val="TOC2"/>
            <w:tabs>
              <w:tab w:val="right" w:leader="dot" w:pos="9350"/>
            </w:tabs>
            <w:rPr>
              <w:rFonts w:asciiTheme="minorHAnsi" w:hAnsiTheme="minorHAnsi" w:eastAsiaTheme="minorEastAsia"/>
              <w:noProof/>
              <w:sz w:val="22"/>
              <w:lang w:eastAsia="en-GB"/>
            </w:rPr>
          </w:pPr>
          <w:hyperlink w:history="1" w:anchor="_Toc192874531">
            <w:r w:rsidRPr="00E97AE2" w:rsidR="00E97AE2">
              <w:rPr>
                <w:rStyle w:val="Hyperlink"/>
                <w:rFonts w:eastAsia="Times New Roman"/>
                <w:noProof/>
                <w:lang w:eastAsia="en-GB"/>
              </w:rPr>
              <w:t>Gantt Chart</w:t>
            </w:r>
            <w:r w:rsidRPr="00E97AE2" w:rsidR="00E97AE2">
              <w:rPr>
                <w:noProof/>
                <w:webHidden/>
              </w:rPr>
              <w:tab/>
            </w:r>
            <w:r w:rsidRPr="00E97AE2" w:rsidR="00E97AE2">
              <w:rPr>
                <w:noProof/>
                <w:webHidden/>
              </w:rPr>
              <w:fldChar w:fldCharType="begin"/>
            </w:r>
            <w:r w:rsidRPr="00E97AE2" w:rsidR="00E97AE2">
              <w:rPr>
                <w:noProof/>
                <w:webHidden/>
              </w:rPr>
              <w:instrText xml:space="preserve"> PAGEREF _Toc192874531 \h </w:instrText>
            </w:r>
            <w:r w:rsidRPr="00E97AE2" w:rsidR="00E97AE2">
              <w:rPr>
                <w:noProof/>
                <w:webHidden/>
              </w:rPr>
            </w:r>
            <w:r w:rsidRPr="00E97AE2" w:rsidR="00E97AE2">
              <w:rPr>
                <w:noProof/>
                <w:webHidden/>
              </w:rPr>
              <w:fldChar w:fldCharType="separate"/>
            </w:r>
            <w:r w:rsidRPr="00E97AE2" w:rsidR="00E97AE2">
              <w:rPr>
                <w:noProof/>
                <w:webHidden/>
              </w:rPr>
              <w:t>26</w:t>
            </w:r>
            <w:r w:rsidRPr="00E97AE2" w:rsidR="00E97AE2">
              <w:rPr>
                <w:noProof/>
                <w:webHidden/>
              </w:rPr>
              <w:fldChar w:fldCharType="end"/>
            </w:r>
          </w:hyperlink>
        </w:p>
        <w:p w:rsidRPr="00E97AE2" w:rsidR="00E97AE2" w:rsidRDefault="00D2652F" w14:paraId="745FCE15" w14:textId="5FFC4DA0">
          <w:pPr>
            <w:pStyle w:val="TOC2"/>
            <w:tabs>
              <w:tab w:val="right" w:leader="dot" w:pos="9350"/>
            </w:tabs>
            <w:rPr>
              <w:rFonts w:asciiTheme="minorHAnsi" w:hAnsiTheme="minorHAnsi" w:eastAsiaTheme="minorEastAsia"/>
              <w:noProof/>
              <w:sz w:val="22"/>
              <w:lang w:eastAsia="en-GB"/>
            </w:rPr>
          </w:pPr>
          <w:hyperlink w:history="1" w:anchor="_Toc192874532">
            <w:r w:rsidRPr="00E97AE2" w:rsidR="00E97AE2">
              <w:rPr>
                <w:rStyle w:val="Hyperlink"/>
                <w:noProof/>
              </w:rPr>
              <w:t>Full Itinerary</w:t>
            </w:r>
            <w:r w:rsidRPr="00E97AE2" w:rsidR="00E97AE2">
              <w:rPr>
                <w:noProof/>
                <w:webHidden/>
              </w:rPr>
              <w:tab/>
            </w:r>
            <w:r w:rsidRPr="00E97AE2" w:rsidR="00E97AE2">
              <w:rPr>
                <w:noProof/>
                <w:webHidden/>
              </w:rPr>
              <w:fldChar w:fldCharType="begin"/>
            </w:r>
            <w:r w:rsidRPr="00E97AE2" w:rsidR="00E97AE2">
              <w:rPr>
                <w:noProof/>
                <w:webHidden/>
              </w:rPr>
              <w:instrText xml:space="preserve"> PAGEREF _Toc192874532 \h </w:instrText>
            </w:r>
            <w:r w:rsidRPr="00E97AE2" w:rsidR="00E97AE2">
              <w:rPr>
                <w:noProof/>
                <w:webHidden/>
              </w:rPr>
            </w:r>
            <w:r w:rsidRPr="00E97AE2" w:rsidR="00E97AE2">
              <w:rPr>
                <w:noProof/>
                <w:webHidden/>
              </w:rPr>
              <w:fldChar w:fldCharType="separate"/>
            </w:r>
            <w:r w:rsidRPr="00E97AE2" w:rsidR="00E97AE2">
              <w:rPr>
                <w:noProof/>
                <w:webHidden/>
              </w:rPr>
              <w:t>27</w:t>
            </w:r>
            <w:r w:rsidRPr="00E97AE2" w:rsidR="00E97AE2">
              <w:rPr>
                <w:noProof/>
                <w:webHidden/>
              </w:rPr>
              <w:fldChar w:fldCharType="end"/>
            </w:r>
          </w:hyperlink>
        </w:p>
        <w:p w:rsidRPr="00E97AE2" w:rsidR="00E97AE2" w:rsidRDefault="00D2652F" w14:paraId="1A71E9C7" w14:textId="09EB16CA">
          <w:pPr>
            <w:pStyle w:val="TOC2"/>
            <w:tabs>
              <w:tab w:val="right" w:leader="dot" w:pos="9350"/>
            </w:tabs>
            <w:rPr>
              <w:rFonts w:asciiTheme="minorHAnsi" w:hAnsiTheme="minorHAnsi" w:eastAsiaTheme="minorEastAsia"/>
              <w:noProof/>
              <w:sz w:val="22"/>
              <w:lang w:eastAsia="en-GB"/>
            </w:rPr>
          </w:pPr>
          <w:hyperlink w:history="1" w:anchor="_Toc192874533">
            <w:r w:rsidRPr="00E97AE2" w:rsidR="00E97AE2">
              <w:rPr>
                <w:rStyle w:val="Hyperlink"/>
                <w:noProof/>
              </w:rPr>
              <w:t>Total Revenue and Profit</w:t>
            </w:r>
            <w:r w:rsidRPr="00E97AE2" w:rsidR="00E97AE2">
              <w:rPr>
                <w:noProof/>
                <w:webHidden/>
              </w:rPr>
              <w:tab/>
            </w:r>
            <w:r w:rsidRPr="00E97AE2" w:rsidR="00E97AE2">
              <w:rPr>
                <w:noProof/>
                <w:webHidden/>
              </w:rPr>
              <w:fldChar w:fldCharType="begin"/>
            </w:r>
            <w:r w:rsidRPr="00E97AE2" w:rsidR="00E97AE2">
              <w:rPr>
                <w:noProof/>
                <w:webHidden/>
              </w:rPr>
              <w:instrText xml:space="preserve"> PAGEREF _Toc192874533 \h </w:instrText>
            </w:r>
            <w:r w:rsidRPr="00E97AE2" w:rsidR="00E97AE2">
              <w:rPr>
                <w:noProof/>
                <w:webHidden/>
              </w:rPr>
            </w:r>
            <w:r w:rsidRPr="00E97AE2" w:rsidR="00E97AE2">
              <w:rPr>
                <w:noProof/>
                <w:webHidden/>
              </w:rPr>
              <w:fldChar w:fldCharType="separate"/>
            </w:r>
            <w:r w:rsidRPr="00E97AE2" w:rsidR="00E97AE2">
              <w:rPr>
                <w:noProof/>
                <w:webHidden/>
              </w:rPr>
              <w:t>28</w:t>
            </w:r>
            <w:r w:rsidRPr="00E97AE2" w:rsidR="00E97AE2">
              <w:rPr>
                <w:noProof/>
                <w:webHidden/>
              </w:rPr>
              <w:fldChar w:fldCharType="end"/>
            </w:r>
          </w:hyperlink>
        </w:p>
        <w:p w:rsidRPr="00E97AE2" w:rsidR="00E97AE2" w:rsidRDefault="00D2652F" w14:paraId="1F222B5F" w14:textId="41AF48DB">
          <w:pPr>
            <w:pStyle w:val="TOC3"/>
            <w:rPr>
              <w:rFonts w:asciiTheme="minorHAnsi" w:hAnsiTheme="minorHAnsi" w:eastAsiaTheme="minorEastAsia" w:cstheme="minorBidi"/>
              <w:b w:val="0"/>
              <w:bCs w:val="0"/>
              <w:sz w:val="22"/>
            </w:rPr>
          </w:pPr>
          <w:hyperlink w:history="1" w:anchor="_Toc192874534">
            <w:r w:rsidRPr="00E97AE2" w:rsidR="00E97AE2">
              <w:rPr>
                <w:rStyle w:val="Hyperlink"/>
                <w:rFonts w:eastAsiaTheme="majorEastAsia"/>
                <w:b w:val="0"/>
                <w:bCs w:val="0"/>
              </w:rPr>
              <w:t>Sponsorships (Corporate Sponsors &amp; Hospitality Brands)</w:t>
            </w:r>
            <w:r w:rsidRPr="00E97AE2" w:rsidR="00E97AE2">
              <w:rPr>
                <w:b w:val="0"/>
                <w:bCs w:val="0"/>
                <w:webHidden/>
              </w:rPr>
              <w:tab/>
            </w:r>
            <w:r w:rsidRPr="00E97AE2" w:rsidR="00E97AE2">
              <w:rPr>
                <w:b w:val="0"/>
                <w:bCs w:val="0"/>
                <w:webHidden/>
              </w:rPr>
              <w:fldChar w:fldCharType="begin"/>
            </w:r>
            <w:r w:rsidRPr="00E97AE2" w:rsidR="00E97AE2">
              <w:rPr>
                <w:b w:val="0"/>
                <w:bCs w:val="0"/>
                <w:webHidden/>
              </w:rPr>
              <w:instrText xml:space="preserve"> PAGEREF _Toc192874534 \h </w:instrText>
            </w:r>
            <w:r w:rsidRPr="00E97AE2" w:rsidR="00E97AE2">
              <w:rPr>
                <w:b w:val="0"/>
                <w:bCs w:val="0"/>
                <w:webHidden/>
              </w:rPr>
            </w:r>
            <w:r w:rsidRPr="00E97AE2" w:rsidR="00E97AE2">
              <w:rPr>
                <w:b w:val="0"/>
                <w:bCs w:val="0"/>
                <w:webHidden/>
              </w:rPr>
              <w:fldChar w:fldCharType="separate"/>
            </w:r>
            <w:r w:rsidRPr="00E97AE2" w:rsidR="00E97AE2">
              <w:rPr>
                <w:b w:val="0"/>
                <w:bCs w:val="0"/>
                <w:webHidden/>
              </w:rPr>
              <w:t>29</w:t>
            </w:r>
            <w:r w:rsidRPr="00E97AE2" w:rsidR="00E97AE2">
              <w:rPr>
                <w:b w:val="0"/>
                <w:bCs w:val="0"/>
                <w:webHidden/>
              </w:rPr>
              <w:fldChar w:fldCharType="end"/>
            </w:r>
          </w:hyperlink>
        </w:p>
        <w:p w:rsidRPr="00E97AE2" w:rsidR="00E97AE2" w:rsidRDefault="00D2652F" w14:paraId="7CE69833" w14:textId="60EDB6D0">
          <w:pPr>
            <w:pStyle w:val="TOC3"/>
            <w:rPr>
              <w:rFonts w:asciiTheme="minorHAnsi" w:hAnsiTheme="minorHAnsi" w:eastAsiaTheme="minorEastAsia" w:cstheme="minorBidi"/>
              <w:b w:val="0"/>
              <w:bCs w:val="0"/>
              <w:sz w:val="22"/>
            </w:rPr>
          </w:pPr>
          <w:hyperlink w:history="1" w:anchor="_Toc192874535">
            <w:r w:rsidRPr="00E97AE2" w:rsidR="00E97AE2">
              <w:rPr>
                <w:rStyle w:val="Hyperlink"/>
                <w:rFonts w:eastAsiaTheme="majorEastAsia"/>
                <w:b w:val="0"/>
                <w:bCs w:val="0"/>
              </w:rPr>
              <w:t>Exhibition Fees (7 Exhibitors @ £500 each)</w:t>
            </w:r>
            <w:r w:rsidRPr="00E97AE2" w:rsidR="00E97AE2">
              <w:rPr>
                <w:b w:val="0"/>
                <w:bCs w:val="0"/>
                <w:webHidden/>
              </w:rPr>
              <w:tab/>
            </w:r>
            <w:r w:rsidRPr="00E97AE2" w:rsidR="00E97AE2">
              <w:rPr>
                <w:b w:val="0"/>
                <w:bCs w:val="0"/>
                <w:webHidden/>
              </w:rPr>
              <w:fldChar w:fldCharType="begin"/>
            </w:r>
            <w:r w:rsidRPr="00E97AE2" w:rsidR="00E97AE2">
              <w:rPr>
                <w:b w:val="0"/>
                <w:bCs w:val="0"/>
                <w:webHidden/>
              </w:rPr>
              <w:instrText xml:space="preserve"> PAGEREF _Toc192874535 \h </w:instrText>
            </w:r>
            <w:r w:rsidRPr="00E97AE2" w:rsidR="00E97AE2">
              <w:rPr>
                <w:b w:val="0"/>
                <w:bCs w:val="0"/>
                <w:webHidden/>
              </w:rPr>
            </w:r>
            <w:r w:rsidRPr="00E97AE2" w:rsidR="00E97AE2">
              <w:rPr>
                <w:b w:val="0"/>
                <w:bCs w:val="0"/>
                <w:webHidden/>
              </w:rPr>
              <w:fldChar w:fldCharType="separate"/>
            </w:r>
            <w:r w:rsidRPr="00E97AE2" w:rsidR="00E97AE2">
              <w:rPr>
                <w:b w:val="0"/>
                <w:bCs w:val="0"/>
                <w:webHidden/>
              </w:rPr>
              <w:t>29</w:t>
            </w:r>
            <w:r w:rsidRPr="00E97AE2" w:rsidR="00E97AE2">
              <w:rPr>
                <w:b w:val="0"/>
                <w:bCs w:val="0"/>
                <w:webHidden/>
              </w:rPr>
              <w:fldChar w:fldCharType="end"/>
            </w:r>
          </w:hyperlink>
        </w:p>
        <w:p w:rsidRPr="002D65D9" w:rsidR="006B69E3" w:rsidP="00E70E80" w:rsidRDefault="002D65D9" w14:paraId="397FA89F" w14:textId="65EB8461">
          <w:r>
            <w:rPr>
              <w:b/>
              <w:bCs/>
              <w:noProof/>
            </w:rPr>
            <w:fldChar w:fldCharType="end"/>
          </w:r>
        </w:p>
      </w:sdtContent>
    </w:sdt>
    <w:p w:rsidR="00E97AE2" w:rsidP="00E70E80" w:rsidRDefault="00E97AE2" w14:paraId="4C54C239" w14:textId="6AABD627">
      <w:pPr>
        <w:rPr>
          <w:b/>
          <w:bCs/>
        </w:rPr>
      </w:pPr>
    </w:p>
    <w:p w:rsidR="00E97AE2" w:rsidP="00E70E80" w:rsidRDefault="00E97AE2" w14:paraId="5D438104" w14:textId="01B9510C">
      <w:pPr>
        <w:rPr>
          <w:b/>
          <w:bCs/>
        </w:rPr>
      </w:pPr>
    </w:p>
    <w:p w:rsidR="00E97AE2" w:rsidP="00E70E80" w:rsidRDefault="00E97AE2" w14:paraId="3D66DDA0" w14:textId="2E5119AC">
      <w:pPr>
        <w:rPr>
          <w:b/>
          <w:bCs/>
        </w:rPr>
      </w:pPr>
    </w:p>
    <w:p w:rsidR="00E97AE2" w:rsidP="00E70E80" w:rsidRDefault="00E97AE2" w14:paraId="78529E18" w14:textId="1487EAEB">
      <w:pPr>
        <w:rPr>
          <w:b/>
          <w:bCs/>
        </w:rPr>
      </w:pPr>
    </w:p>
    <w:p w:rsidR="00E97AE2" w:rsidP="00E70E80" w:rsidRDefault="00E97AE2" w14:paraId="3D4BF7F0" w14:textId="26737F5E">
      <w:pPr>
        <w:rPr>
          <w:b/>
          <w:bCs/>
        </w:rPr>
      </w:pPr>
    </w:p>
    <w:p w:rsidR="00E97AE2" w:rsidP="00E70E80" w:rsidRDefault="00E97AE2" w14:paraId="37E9F012" w14:textId="24ABC1DA">
      <w:pPr>
        <w:rPr>
          <w:b/>
          <w:bCs/>
        </w:rPr>
      </w:pPr>
    </w:p>
    <w:p w:rsidR="00E97AE2" w:rsidP="00E70E80" w:rsidRDefault="00E97AE2" w14:paraId="6C387D78" w14:textId="4E32440D">
      <w:pPr>
        <w:rPr>
          <w:b/>
          <w:bCs/>
        </w:rPr>
      </w:pPr>
    </w:p>
    <w:p w:rsidR="00E97AE2" w:rsidP="00E70E80" w:rsidRDefault="00E97AE2" w14:paraId="79699071" w14:textId="61D74A91">
      <w:pPr>
        <w:rPr>
          <w:b/>
          <w:bCs/>
        </w:rPr>
      </w:pPr>
    </w:p>
    <w:p w:rsidR="00E97AE2" w:rsidP="00E70E80" w:rsidRDefault="00E97AE2" w14:paraId="1B547EE9" w14:textId="13956925">
      <w:pPr>
        <w:rPr>
          <w:b/>
          <w:bCs/>
        </w:rPr>
      </w:pPr>
    </w:p>
    <w:p w:rsidR="00E97AE2" w:rsidP="00E70E80" w:rsidRDefault="00E97AE2" w14:paraId="65EF6244" w14:textId="2B99C2E4">
      <w:pPr>
        <w:rPr>
          <w:b/>
          <w:bCs/>
        </w:rPr>
      </w:pPr>
    </w:p>
    <w:p w:rsidR="00E97AE2" w:rsidP="00E70E80" w:rsidRDefault="00E97AE2" w14:paraId="44D665CA" w14:textId="700BE2BA">
      <w:pPr>
        <w:rPr>
          <w:b/>
          <w:bCs/>
        </w:rPr>
      </w:pPr>
    </w:p>
    <w:p w:rsidR="00E97AE2" w:rsidP="00E70E80" w:rsidRDefault="00E97AE2" w14:paraId="1305EC70" w14:textId="654C49B2">
      <w:pPr>
        <w:rPr>
          <w:b/>
          <w:bCs/>
        </w:rPr>
      </w:pPr>
    </w:p>
    <w:p w:rsidR="00E97AE2" w:rsidP="00E70E80" w:rsidRDefault="00E97AE2" w14:paraId="3AB416AB" w14:textId="29D67244">
      <w:pPr>
        <w:rPr>
          <w:b/>
          <w:bCs/>
        </w:rPr>
      </w:pPr>
    </w:p>
    <w:p w:rsidR="00E97AE2" w:rsidP="00E70E80" w:rsidRDefault="00E97AE2" w14:paraId="22EA73DF" w14:textId="176BEB56">
      <w:pPr>
        <w:rPr>
          <w:b/>
          <w:bCs/>
        </w:rPr>
      </w:pPr>
    </w:p>
    <w:p w:rsidR="00E97AE2" w:rsidP="00E70E80" w:rsidRDefault="00E97AE2" w14:paraId="222FF3FF" w14:textId="24B0487E">
      <w:pPr>
        <w:rPr>
          <w:b/>
          <w:bCs/>
        </w:rPr>
      </w:pPr>
    </w:p>
    <w:p w:rsidR="00E97AE2" w:rsidP="00E70E80" w:rsidRDefault="00E97AE2" w14:paraId="19D9CEDC" w14:textId="53E19388">
      <w:pPr>
        <w:rPr>
          <w:b/>
          <w:bCs/>
        </w:rPr>
      </w:pPr>
    </w:p>
    <w:p w:rsidR="00E97AE2" w:rsidP="00E70E80" w:rsidRDefault="00E97AE2" w14:paraId="0FE5986F" w14:textId="76158D7F">
      <w:pPr>
        <w:rPr>
          <w:b/>
          <w:bCs/>
        </w:rPr>
      </w:pPr>
    </w:p>
    <w:p w:rsidR="00E97AE2" w:rsidP="00E70E80" w:rsidRDefault="00E97AE2" w14:paraId="33E243AA" w14:textId="0A4A946C">
      <w:pPr>
        <w:rPr>
          <w:b/>
          <w:bCs/>
        </w:rPr>
      </w:pPr>
    </w:p>
    <w:p w:rsidR="00E97AE2" w:rsidP="00E70E80" w:rsidRDefault="00E97AE2" w14:paraId="6A2CA788" w14:textId="77777777">
      <w:pPr>
        <w:rPr>
          <w:b/>
          <w:bCs/>
        </w:rPr>
      </w:pPr>
    </w:p>
    <w:p w:rsidRPr="00E70E80" w:rsidR="00E70E80" w:rsidP="00E70E80" w:rsidRDefault="00E70E80" w14:paraId="2F6AF38E" w14:textId="58122CFD">
      <w:pPr>
        <w:rPr>
          <w:b/>
          <w:bCs/>
        </w:rPr>
      </w:pPr>
      <w:r w:rsidRPr="00E70E80">
        <w:rPr>
          <w:b/>
          <w:bCs/>
        </w:rPr>
        <w:lastRenderedPageBreak/>
        <w:t>UK Chef Disability within MICE: A Comprehensive Event Plan</w:t>
      </w:r>
    </w:p>
    <w:p w:rsidRPr="00E70E80" w:rsidR="00E70E80" w:rsidP="00BB58D1" w:rsidRDefault="00E70E80" w14:paraId="350E68F3" w14:textId="77777777">
      <w:pPr>
        <w:pStyle w:val="Heading1"/>
      </w:pPr>
      <w:bookmarkStart w:name="_Toc192874510" w:id="4"/>
      <w:r w:rsidRPr="00E70E80">
        <w:t>Introduction</w:t>
      </w:r>
      <w:bookmarkEnd w:id="4"/>
    </w:p>
    <w:p w:rsidR="00844DFA" w:rsidP="00844DFA" w:rsidRDefault="00844DFA" w14:paraId="5A3BF7D9" w14:textId="719F48B9">
      <w:r>
        <w:t>Currently</w:t>
      </w:r>
      <w:r w:rsidR="00EF5F55">
        <w:t>,</w:t>
      </w:r>
      <w:r>
        <w:t xml:space="preserve"> there are more than 118,000 jobs unfilled in the UK hospitality sector (Fuchs, 2025), and the UK is facing a critical shortage of chefs. Despite the potential for professional kitchens to attract new talent through their diversity, resilience and innovation, individuals with disabilities underrepresent themselves among the various untapped talent pools.</w:t>
      </w:r>
    </w:p>
    <w:p w:rsidR="00844DFA" w:rsidP="00844DFA" w:rsidRDefault="00844DFA" w14:paraId="49A0388B" w14:textId="06B5E53C">
      <w:r>
        <w:t>This is an event entitled “Culinary Inclusivity: Empowering Disabled Chefs in the UK Hospitality Industry” that seeks to fill this gap. It’s designed as a platform to show the contributions of chefs with disabilities and promote EDI in the industry. Given the accessibility features which Queen Charlotte Marquee, a venue where we will hold the event, we think this is a perfect place (Queen Charlotte Marquee, 2025).</w:t>
      </w:r>
    </w:p>
    <w:p w:rsidR="00844DFA" w:rsidP="00BB58D1" w:rsidRDefault="00844DFA" w14:paraId="22A5F7E0" w14:textId="77777777">
      <w:pPr>
        <w:pStyle w:val="Heading1"/>
      </w:pPr>
      <w:bookmarkStart w:name="_Toc192874511" w:id="5"/>
      <w:r>
        <w:t>The Event Cycle</w:t>
      </w:r>
      <w:bookmarkEnd w:id="5"/>
    </w:p>
    <w:p w:rsidR="00844DFA" w:rsidP="00844DFA" w:rsidRDefault="00844DFA" w14:paraId="54231BDF" w14:textId="7E3D01B4">
      <w:r>
        <w:t>Getz (2012) mentions that the event cycle has five key stages: planning, organizing, measuring, analysing, and sharin</w:t>
      </w:r>
      <w:r w:rsidR="00C1214A">
        <w:t>g, in relation to the EMBOK framework of project management</w:t>
      </w:r>
      <w:r>
        <w:t>.</w:t>
      </w:r>
    </w:p>
    <w:p w:rsidR="00844DFA" w:rsidP="00844DFA" w:rsidRDefault="00844DFA" w14:paraId="61F12F7F" w14:textId="77C9B08C">
      <w:r w:rsidRPr="006B122D">
        <w:rPr>
          <w:b/>
          <w:bCs/>
        </w:rPr>
        <w:t>1.</w:t>
      </w:r>
      <w:r w:rsidRPr="006B122D" w:rsidR="00EF5F55">
        <w:rPr>
          <w:b/>
          <w:bCs/>
        </w:rPr>
        <w:t xml:space="preserve"> </w:t>
      </w:r>
      <w:r w:rsidRPr="006B122D">
        <w:rPr>
          <w:b/>
          <w:bCs/>
        </w:rPr>
        <w:t>Plan –</w:t>
      </w:r>
      <w:r w:rsidRPr="00844DFA">
        <w:t xml:space="preserve"> </w:t>
      </w:r>
      <w:r>
        <w:t xml:space="preserve">A plan is developed to address the chef shortage </w:t>
      </w:r>
      <w:r w:rsidR="00EF5F55">
        <w:t>by</w:t>
      </w:r>
      <w:r>
        <w:t xml:space="preserve"> promoting inclusivity of the event. Stakeholders, including, hospitality leaders, disability advocates, and recruitment agencies are identified as key stakeholders.</w:t>
      </w:r>
    </w:p>
    <w:p w:rsidR="00844DFA" w:rsidP="00844DFA" w:rsidRDefault="00844DFA" w14:paraId="7CB81424" w14:textId="35FD65BE">
      <w:r w:rsidRPr="006B122D">
        <w:rPr>
          <w:b/>
          <w:bCs/>
        </w:rPr>
        <w:t>2.</w:t>
      </w:r>
      <w:r w:rsidRPr="006B122D" w:rsidR="00EF5F55">
        <w:rPr>
          <w:b/>
          <w:bCs/>
        </w:rPr>
        <w:t xml:space="preserve"> </w:t>
      </w:r>
      <w:r w:rsidRPr="006B122D">
        <w:rPr>
          <w:b/>
          <w:bCs/>
        </w:rPr>
        <w:t>Organise –</w:t>
      </w:r>
      <w:r>
        <w:t xml:space="preserve"> Venue logistics of Queen Charlotte Marquee, Chelmsford City Racecourse are finalised in </w:t>
      </w:r>
      <w:r w:rsidR="00EF5F55">
        <w:t xml:space="preserve">the </w:t>
      </w:r>
      <w:r>
        <w:t>Organise section. The accessibility features, catering, entertainment and guest experience considerations are integrated.</w:t>
      </w:r>
      <w:r w:rsidR="00553F89">
        <w:t xml:space="preserve"> </w:t>
      </w:r>
    </w:p>
    <w:p w:rsidR="00844DFA" w:rsidP="00844DFA" w:rsidRDefault="00844DFA" w14:paraId="3CE9B6B1" w14:textId="1FADE0F5">
      <w:r w:rsidRPr="006B122D">
        <w:rPr>
          <w:b/>
          <w:bCs/>
        </w:rPr>
        <w:t>3.</w:t>
      </w:r>
      <w:r w:rsidRPr="006B122D" w:rsidR="00EF5F55">
        <w:rPr>
          <w:b/>
          <w:bCs/>
        </w:rPr>
        <w:t xml:space="preserve"> </w:t>
      </w:r>
      <w:r w:rsidRPr="006B122D">
        <w:rPr>
          <w:b/>
          <w:bCs/>
        </w:rPr>
        <w:t>Measure –</w:t>
      </w:r>
      <w:r>
        <w:t xml:space="preserve"> T</w:t>
      </w:r>
      <w:r w:rsidR="00EF5F55">
        <w:t>he types</w:t>
      </w:r>
      <w:r>
        <w:t xml:space="preserve"> of outcomes are </w:t>
      </w:r>
      <w:r w:rsidR="00553F89">
        <w:t xml:space="preserve">tracked </w:t>
      </w:r>
      <w:r>
        <w:t>recruitment fair outcomes, attendee engagement, participation in live cooking demonstration rates, etc.</w:t>
      </w:r>
    </w:p>
    <w:p w:rsidR="00844DFA" w:rsidP="00844DFA" w:rsidRDefault="00844DFA" w14:paraId="6D1289D4" w14:textId="31DD5DA0">
      <w:r w:rsidRPr="006B122D">
        <w:rPr>
          <w:b/>
          <w:bCs/>
        </w:rPr>
        <w:t>4.</w:t>
      </w:r>
      <w:r w:rsidRPr="006B122D" w:rsidR="00EF5F55">
        <w:rPr>
          <w:b/>
          <w:bCs/>
        </w:rPr>
        <w:t xml:space="preserve"> </w:t>
      </w:r>
      <w:r w:rsidRPr="006B122D">
        <w:rPr>
          <w:b/>
          <w:bCs/>
        </w:rPr>
        <w:t>Analyse –</w:t>
      </w:r>
      <w:r>
        <w:t xml:space="preserve"> A post</w:t>
      </w:r>
      <w:r w:rsidR="00EF5F55">
        <w:t>-</w:t>
      </w:r>
      <w:r>
        <w:t>event feedback from participants, employers and disabled chefs is reviewed to assess the effectiveness of the programme and remedy those identified areas for improvement.</w:t>
      </w:r>
    </w:p>
    <w:p w:rsidR="00D1594C" w:rsidP="00844DFA" w:rsidRDefault="00844DFA" w14:paraId="66208FA1" w14:textId="7E187A06">
      <w:pPr>
        <w:rPr>
          <w:b/>
          <w:bCs/>
        </w:rPr>
      </w:pPr>
      <w:r w:rsidRPr="006B122D">
        <w:rPr>
          <w:b/>
          <w:bCs/>
        </w:rPr>
        <w:t>5.</w:t>
      </w:r>
      <w:r w:rsidRPr="006B122D" w:rsidR="00EF5F55">
        <w:rPr>
          <w:b/>
          <w:bCs/>
        </w:rPr>
        <w:t xml:space="preserve"> </w:t>
      </w:r>
      <w:r w:rsidRPr="006B122D">
        <w:rPr>
          <w:b/>
          <w:bCs/>
        </w:rPr>
        <w:t>Share –</w:t>
      </w:r>
      <w:r>
        <w:t xml:space="preserve"> Findings and success stories are made available through marketing, industry reports and media to spur EDI activity in the UK hospitality sector.</w:t>
      </w:r>
    </w:p>
    <w:p w:rsidR="00F24405" w:rsidP="00D1594C" w:rsidRDefault="00D1594C" w14:paraId="5A6D2817" w14:textId="0589172B">
      <w:pPr>
        <w:jc w:val="center"/>
        <w:rPr>
          <w:b/>
          <w:bCs/>
        </w:rPr>
      </w:pPr>
      <w:r>
        <w:rPr>
          <w:b/>
          <w:bCs/>
          <w:noProof/>
        </w:rPr>
        <w:lastRenderedPageBreak/>
        <w:drawing>
          <wp:inline distT="0" distB="0" distL="0" distR="0" wp14:anchorId="28147D43" wp14:editId="7A25570A">
            <wp:extent cx="5146675" cy="2761901"/>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56198" cy="2767012"/>
                    </a:xfrm>
                    <a:prstGeom prst="rect">
                      <a:avLst/>
                    </a:prstGeom>
                    <a:noFill/>
                  </pic:spPr>
                </pic:pic>
              </a:graphicData>
            </a:graphic>
          </wp:inline>
        </w:drawing>
      </w:r>
    </w:p>
    <w:p w:rsidR="00D1594C" w:rsidP="00D1594C" w:rsidRDefault="00D1594C" w14:paraId="774A7BE6" w14:textId="53DE78CC">
      <w:pPr>
        <w:jc w:val="center"/>
        <w:rPr>
          <w:b/>
          <w:bCs/>
        </w:rPr>
      </w:pPr>
      <w:r>
        <w:rPr>
          <w:b/>
          <w:bCs/>
        </w:rPr>
        <w:t>Figure 01: Event Cycle</w:t>
      </w:r>
    </w:p>
    <w:p w:rsidR="00D1594C" w:rsidP="00D1594C" w:rsidRDefault="00D2652F" w14:paraId="18CCFA70" w14:textId="436133DF">
      <w:pPr>
        <w:jc w:val="center"/>
        <w:rPr>
          <w:b/>
          <w:bCs/>
        </w:rPr>
      </w:pPr>
      <w:hyperlink w:history="1" r:id="rId9">
        <w:r w:rsidRPr="00AA0210" w:rsidR="00D1594C">
          <w:rPr>
            <w:rStyle w:val="Hyperlink"/>
            <w:b/>
            <w:bCs/>
          </w:rPr>
          <w:t>https://www.lyyti.com/en/blog/introducing-the-event-cycle-the-core-of-event-success-management</w:t>
        </w:r>
      </w:hyperlink>
      <w:r w:rsidR="00D1594C">
        <w:rPr>
          <w:b/>
          <w:bCs/>
        </w:rPr>
        <w:t xml:space="preserve"> </w:t>
      </w:r>
    </w:p>
    <w:p w:rsidRPr="00553F89" w:rsidR="00D1594C" w:rsidP="00553F89" w:rsidRDefault="00553F89" w14:paraId="2A87FDDA" w14:textId="319DE5C4">
      <w:r w:rsidRPr="00553F89">
        <w:t xml:space="preserve">Due to word limitation, administrative and risk and insurance are attached in the appendix section. </w:t>
      </w:r>
    </w:p>
    <w:p w:rsidRPr="00E70E80" w:rsidR="00E70E80" w:rsidP="00BB58D1" w:rsidRDefault="00E70E80" w14:paraId="509DD936" w14:textId="77777777">
      <w:pPr>
        <w:pStyle w:val="Heading1"/>
      </w:pPr>
      <w:bookmarkStart w:name="_Toc192874512" w:id="6"/>
      <w:r w:rsidRPr="00E70E80">
        <w:t>Event Concept</w:t>
      </w:r>
      <w:bookmarkEnd w:id="6"/>
    </w:p>
    <w:p w:rsidRPr="00E70E80" w:rsidR="00844DFA" w:rsidP="00E70E80" w:rsidRDefault="00AD016E" w14:paraId="3B842EE8" w14:textId="145D7ED9">
      <w:r w:rsidRPr="00AD016E">
        <w:t>This event provides an exciting and inclusive event for all who attended. Guests will learn from hospitality contingent on disability,</w:t>
      </w:r>
      <w:r>
        <w:t xml:space="preserve"> </w:t>
      </w:r>
      <w:r w:rsidRPr="00AD016E">
        <w:t>observe first-hand live culinary demonstrations from professional disabled chefs, and interact with industry people.</w:t>
      </w:r>
    </w:p>
    <w:p w:rsidR="00E70E80" w:rsidP="00BB58D1" w:rsidRDefault="00E70E80" w14:paraId="4A2E41F8" w14:textId="39E3979F">
      <w:pPr>
        <w:pStyle w:val="Heading2"/>
      </w:pPr>
      <w:bookmarkStart w:name="_Toc192874513" w:id="7"/>
      <w:r w:rsidRPr="00E70E80">
        <w:t>Full Itinerary</w:t>
      </w:r>
      <w:bookmarkEnd w:id="7"/>
    </w:p>
    <w:p w:rsidR="00E92074" w:rsidP="00E92074" w:rsidRDefault="00E92074" w14:paraId="6B3C8DD8" w14:textId="060136E4">
      <w:r>
        <w:t xml:space="preserve">Attached to the Appendix. </w:t>
      </w:r>
    </w:p>
    <w:p w:rsidR="00DC0C46" w:rsidP="00E92074" w:rsidRDefault="00DC0C46" w14:paraId="77A38D89" w14:textId="05774EBB"/>
    <w:p w:rsidR="00F975FC" w:rsidP="00E92074" w:rsidRDefault="00F975FC" w14:paraId="4D14049F" w14:textId="14021371"/>
    <w:p w:rsidRPr="00E92074" w:rsidR="00F975FC" w:rsidP="00E92074" w:rsidRDefault="00F975FC" w14:paraId="2EB09B10" w14:textId="77777777"/>
    <w:p w:rsidRPr="00E70E80" w:rsidR="00E70E80" w:rsidP="00BB58D1" w:rsidRDefault="00E70E80" w14:paraId="15E07046" w14:textId="389BE807">
      <w:pPr>
        <w:pStyle w:val="Heading1"/>
      </w:pPr>
      <w:bookmarkStart w:name="_Toc192874514" w:id="8"/>
      <w:r w:rsidRPr="00E70E80">
        <w:lastRenderedPageBreak/>
        <w:t>Aim and Objectives</w:t>
      </w:r>
      <w:bookmarkEnd w:id="8"/>
    </w:p>
    <w:p w:rsidRPr="00E70E80" w:rsidR="00E70E80" w:rsidP="00BB58D1" w:rsidRDefault="00E70E80" w14:paraId="5E3FE03B" w14:textId="77777777">
      <w:pPr>
        <w:pStyle w:val="Heading2"/>
      </w:pPr>
      <w:bookmarkStart w:name="_Toc192874515" w:id="9"/>
      <w:r w:rsidRPr="00E70E80">
        <w:t>Aim:</w:t>
      </w:r>
      <w:bookmarkEnd w:id="9"/>
    </w:p>
    <w:p w:rsidR="001A3FC0" w:rsidP="001A3FC0" w:rsidRDefault="001A3FC0" w14:paraId="7D142058" w14:textId="77777777">
      <w:r>
        <w:t>To enable disabled chefs to have a platform to present their skills and forge connections in the UK hospitality industry.</w:t>
      </w:r>
    </w:p>
    <w:p w:rsidR="001A3FC0" w:rsidP="00BB58D1" w:rsidRDefault="001A3FC0" w14:paraId="0829CF93" w14:textId="77777777">
      <w:pPr>
        <w:pStyle w:val="Heading2"/>
      </w:pPr>
      <w:bookmarkStart w:name="_Toc192874516" w:id="10"/>
      <w:r>
        <w:t>SMART Objectives:</w:t>
      </w:r>
      <w:bookmarkEnd w:id="10"/>
    </w:p>
    <w:p w:rsidR="001A3FC0" w:rsidP="00EF5F55" w:rsidRDefault="001A3FC0" w14:paraId="470CFAC4" w14:textId="5CBC8A2A">
      <w:pPr>
        <w:pStyle w:val="ListParagraph"/>
        <w:numPr>
          <w:ilvl w:val="0"/>
          <w:numId w:val="11"/>
        </w:numPr>
      </w:pPr>
      <w:r w:rsidRPr="006B122D">
        <w:rPr>
          <w:b/>
          <w:bCs/>
        </w:rPr>
        <w:t>Specific –</w:t>
      </w:r>
      <w:r w:rsidR="00EF5F55">
        <w:t>A</w:t>
      </w:r>
      <w:r>
        <w:t xml:space="preserve"> minimum of 10 high</w:t>
      </w:r>
      <w:r w:rsidR="00EF5F55">
        <w:t>-</w:t>
      </w:r>
      <w:r>
        <w:t xml:space="preserve">profile hospitality industry leaders’ involvement </w:t>
      </w:r>
      <w:r w:rsidR="00EF5F55">
        <w:t>in discussing</w:t>
      </w:r>
      <w:r>
        <w:t xml:space="preserve"> EDI.</w:t>
      </w:r>
    </w:p>
    <w:p w:rsidR="001A3FC0" w:rsidP="00EF5F55" w:rsidRDefault="001A3FC0" w14:paraId="57FD0C2A" w14:textId="4DF0B5F0">
      <w:pPr>
        <w:pStyle w:val="ListParagraph"/>
        <w:numPr>
          <w:ilvl w:val="0"/>
          <w:numId w:val="11"/>
        </w:numPr>
      </w:pPr>
      <w:r w:rsidRPr="006B122D">
        <w:rPr>
          <w:b/>
          <w:bCs/>
        </w:rPr>
        <w:t>Measurable –</w:t>
      </w:r>
      <w:r>
        <w:t xml:space="preserve"> Minimum of 200</w:t>
      </w:r>
      <w:r w:rsidR="00DA703F">
        <w:t xml:space="preserve"> (expected 300)</w:t>
      </w:r>
      <w:r>
        <w:t xml:space="preserve"> attendees including HR professionals and policymakers.</w:t>
      </w:r>
    </w:p>
    <w:p w:rsidR="001A3FC0" w:rsidP="00EF5F55" w:rsidRDefault="001A3FC0" w14:paraId="21C894BB" w14:textId="082A39B1">
      <w:pPr>
        <w:pStyle w:val="ListParagraph"/>
        <w:numPr>
          <w:ilvl w:val="0"/>
          <w:numId w:val="11"/>
        </w:numPr>
      </w:pPr>
      <w:r w:rsidRPr="006B122D">
        <w:rPr>
          <w:b/>
          <w:bCs/>
        </w:rPr>
        <w:t>Achievable –</w:t>
      </w:r>
      <w:r>
        <w:t xml:space="preserve"> Partner with at least five major hospitality organizations (e.g., </w:t>
      </w:r>
      <w:proofErr w:type="spellStart"/>
      <w:r>
        <w:t>UKHospitality</w:t>
      </w:r>
      <w:proofErr w:type="spellEnd"/>
      <w:r>
        <w:t>, Springboard UK).</w:t>
      </w:r>
    </w:p>
    <w:p w:rsidR="001A3FC0" w:rsidP="00EF5F55" w:rsidRDefault="001A3FC0" w14:paraId="26FE8BDF" w14:textId="246152EA">
      <w:pPr>
        <w:pStyle w:val="ListParagraph"/>
        <w:numPr>
          <w:ilvl w:val="0"/>
          <w:numId w:val="11"/>
        </w:numPr>
      </w:pPr>
      <w:r w:rsidRPr="006B122D">
        <w:rPr>
          <w:b/>
          <w:bCs/>
        </w:rPr>
        <w:t>Relevant –</w:t>
      </w:r>
      <w:r>
        <w:t xml:space="preserve"> Raise awareness o</w:t>
      </w:r>
      <w:r w:rsidR="00EF5F55">
        <w:t>f</w:t>
      </w:r>
      <w:r>
        <w:t xml:space="preserve"> the contributions of disabled chefs through exposure to the least 100,000 impressions on social networks.</w:t>
      </w:r>
    </w:p>
    <w:p w:rsidR="00BB58D1" w:rsidP="00BB58D1" w:rsidRDefault="001A3FC0" w14:paraId="3B51392D" w14:textId="21113803">
      <w:pPr>
        <w:pStyle w:val="ListParagraph"/>
        <w:numPr>
          <w:ilvl w:val="0"/>
          <w:numId w:val="11"/>
        </w:numPr>
      </w:pPr>
      <w:r w:rsidRPr="006B122D">
        <w:rPr>
          <w:b/>
          <w:bCs/>
        </w:rPr>
        <w:t>Time-bound –</w:t>
      </w:r>
      <w:r>
        <w:t xml:space="preserve"> </w:t>
      </w:r>
      <w:r w:rsidRPr="001A3FC0">
        <w:t>The ability to gather the attendee feedback and industry impact reports within a one-month post</w:t>
      </w:r>
      <w:r w:rsidR="00EF5F55">
        <w:t>-</w:t>
      </w:r>
      <w:r w:rsidRPr="001A3FC0">
        <w:t>event.</w:t>
      </w:r>
    </w:p>
    <w:p w:rsidR="00DC0C46" w:rsidP="00DC0C46" w:rsidRDefault="00DC0C46" w14:paraId="2C9E872F" w14:textId="5759FE9C"/>
    <w:p w:rsidR="00DC0C46" w:rsidP="00DC0C46" w:rsidRDefault="00DC0C46" w14:paraId="32897E1D" w14:textId="65B20FAB"/>
    <w:p w:rsidR="00DC0C46" w:rsidP="00DC0C46" w:rsidRDefault="00DC0C46" w14:paraId="7B1002D6" w14:textId="4870475B"/>
    <w:p w:rsidR="00DC0C46" w:rsidP="00DC0C46" w:rsidRDefault="00DC0C46" w14:paraId="166E3911" w14:textId="6C0C4AF1"/>
    <w:p w:rsidR="00DC0C46" w:rsidP="00DC0C46" w:rsidRDefault="00DC0C46" w14:paraId="2EA3F869" w14:textId="6252B863"/>
    <w:p w:rsidR="00DC0C46" w:rsidP="00DC0C46" w:rsidRDefault="00DC0C46" w14:paraId="1A78A04F" w14:textId="51E544ED"/>
    <w:p w:rsidR="00DC0C46" w:rsidP="00DC0C46" w:rsidRDefault="00DC0C46" w14:paraId="6392298A" w14:textId="7DC1C528"/>
    <w:p w:rsidR="00DC0C46" w:rsidP="00DC0C46" w:rsidRDefault="00DC0C46" w14:paraId="0DB584DF" w14:textId="394B50A7"/>
    <w:p w:rsidRPr="00E70E80" w:rsidR="00DC0C46" w:rsidP="00DC0C46" w:rsidRDefault="00DC0C46" w14:paraId="1961EF16" w14:textId="77777777"/>
    <w:p w:rsidR="008A4143" w:rsidP="00BB58D1" w:rsidRDefault="008A4143" w14:paraId="2A02C69D" w14:textId="6424A63F">
      <w:pPr>
        <w:pStyle w:val="Heading1"/>
        <w:rPr>
          <w:rFonts w:eastAsia="Times New Roman"/>
          <w:lang w:eastAsia="en-GB"/>
        </w:rPr>
      </w:pPr>
      <w:bookmarkStart w:name="_Toc192874517" w:id="11"/>
      <w:r w:rsidRPr="008A4143">
        <w:rPr>
          <w:rFonts w:eastAsia="Times New Roman"/>
          <w:lang w:eastAsia="en-GB"/>
        </w:rPr>
        <w:lastRenderedPageBreak/>
        <w:t xml:space="preserve">Event </w:t>
      </w:r>
      <w:r w:rsidR="00BB58D1">
        <w:rPr>
          <w:rFonts w:eastAsia="Times New Roman"/>
          <w:lang w:eastAsia="en-GB"/>
        </w:rPr>
        <w:t>Management</w:t>
      </w:r>
      <w:bookmarkEnd w:id="11"/>
    </w:p>
    <w:p w:rsidRPr="003C1D0F" w:rsidR="003C1D0F" w:rsidP="003C1D0F" w:rsidRDefault="003C1D0F" w14:paraId="6D0AA875" w14:textId="6057E93D">
      <w:pPr>
        <w:rPr>
          <w:lang w:eastAsia="en-GB"/>
        </w:rPr>
      </w:pPr>
      <w:r>
        <w:rPr>
          <w:lang w:eastAsia="en-GB"/>
        </w:rPr>
        <w:t>Administrative and Risk elements</w:t>
      </w:r>
      <w:r w:rsidR="00F64400">
        <w:rPr>
          <w:lang w:eastAsia="en-GB"/>
        </w:rPr>
        <w:t xml:space="preserve"> of EMBOK</w:t>
      </w:r>
      <w:r>
        <w:rPr>
          <w:lang w:eastAsia="en-GB"/>
        </w:rPr>
        <w:t xml:space="preserve"> are attached in the appendix. </w:t>
      </w:r>
      <w:r w:rsidR="00F64400">
        <w:rPr>
          <w:lang w:eastAsia="en-GB"/>
        </w:rPr>
        <w:t xml:space="preserve">The remaining elements of EMBOK are discussed here: </w:t>
      </w:r>
    </w:p>
    <w:p w:rsidRPr="00390B4B" w:rsidR="008A4143" w:rsidP="00BB58D1" w:rsidRDefault="008A4143" w14:paraId="1D20DA28" w14:textId="5E41715D">
      <w:pPr>
        <w:pStyle w:val="Heading2"/>
        <w:rPr>
          <w:rFonts w:eastAsia="Times New Roman"/>
          <w:lang w:eastAsia="en-GB"/>
        </w:rPr>
      </w:pPr>
      <w:bookmarkStart w:name="_Toc192874518" w:id="12"/>
      <w:r w:rsidRPr="008A4143">
        <w:rPr>
          <w:rFonts w:eastAsia="Times New Roman"/>
          <w:lang w:eastAsia="en-GB"/>
        </w:rPr>
        <w:t>1. Planning &amp; Design Factors</w:t>
      </w:r>
      <w:bookmarkEnd w:id="12"/>
    </w:p>
    <w:tbl>
      <w:tblPr>
        <w:tblStyle w:val="TableGrid"/>
        <w:tblW w:w="0" w:type="auto"/>
        <w:tblLook w:val="04A0" w:firstRow="1" w:lastRow="0" w:firstColumn="1" w:lastColumn="0" w:noHBand="0" w:noVBand="1"/>
      </w:tblPr>
      <w:tblGrid>
        <w:gridCol w:w="1740"/>
        <w:gridCol w:w="7610"/>
      </w:tblGrid>
      <w:tr w:rsidRPr="009E669D" w:rsidR="00EB76C7" w:rsidTr="008A4143" w14:paraId="5923751C" w14:textId="77777777">
        <w:tc>
          <w:tcPr>
            <w:tcW w:w="0" w:type="auto"/>
            <w:hideMark/>
          </w:tcPr>
          <w:p w:rsidRPr="00BB58D1" w:rsidR="008A4143" w:rsidP="008A4143" w:rsidRDefault="008A4143" w14:paraId="105DF6BE" w14:textId="77777777">
            <w:pPr>
              <w:jc w:val="center"/>
              <w:rPr>
                <w:rFonts w:eastAsia="Times New Roman" w:cs="Times New Roman"/>
                <w:b/>
                <w:bCs/>
                <w:szCs w:val="24"/>
                <w:lang w:eastAsia="en-GB"/>
              </w:rPr>
            </w:pPr>
            <w:r w:rsidRPr="00BB58D1">
              <w:rPr>
                <w:rFonts w:eastAsia="Times New Roman" w:cs="Times New Roman"/>
                <w:b/>
                <w:bCs/>
                <w:szCs w:val="24"/>
                <w:lang w:eastAsia="en-GB"/>
              </w:rPr>
              <w:t>Design Elements</w:t>
            </w:r>
          </w:p>
        </w:tc>
        <w:tc>
          <w:tcPr>
            <w:tcW w:w="0" w:type="auto"/>
            <w:hideMark/>
          </w:tcPr>
          <w:p w:rsidRPr="00BB58D1" w:rsidR="008A4143" w:rsidP="008A4143" w:rsidRDefault="008A4143" w14:paraId="7FCF9210" w14:textId="77777777">
            <w:pPr>
              <w:jc w:val="center"/>
              <w:rPr>
                <w:rFonts w:eastAsia="Times New Roman" w:cs="Times New Roman"/>
                <w:b/>
                <w:bCs/>
                <w:szCs w:val="24"/>
                <w:lang w:eastAsia="en-GB"/>
              </w:rPr>
            </w:pPr>
            <w:r w:rsidRPr="00BB58D1">
              <w:rPr>
                <w:rFonts w:eastAsia="Times New Roman" w:cs="Times New Roman"/>
                <w:b/>
                <w:bCs/>
                <w:szCs w:val="24"/>
                <w:lang w:eastAsia="en-GB"/>
              </w:rPr>
              <w:t>Application to the Event</w:t>
            </w:r>
          </w:p>
        </w:tc>
      </w:tr>
      <w:tr w:rsidRPr="009E669D" w:rsidR="00EB76C7" w:rsidTr="008A4143" w14:paraId="1539435C" w14:textId="77777777">
        <w:tc>
          <w:tcPr>
            <w:tcW w:w="0" w:type="auto"/>
            <w:hideMark/>
          </w:tcPr>
          <w:p w:rsidRPr="00BB58D1" w:rsidR="008A4143" w:rsidP="008A4143" w:rsidRDefault="008A4143" w14:paraId="40509268" w14:textId="77777777">
            <w:pPr>
              <w:jc w:val="left"/>
              <w:rPr>
                <w:rFonts w:eastAsia="Times New Roman" w:cs="Times New Roman"/>
                <w:b/>
                <w:bCs/>
                <w:szCs w:val="24"/>
                <w:lang w:eastAsia="en-GB"/>
              </w:rPr>
            </w:pPr>
            <w:r w:rsidRPr="00BB58D1">
              <w:rPr>
                <w:rFonts w:eastAsia="Times New Roman" w:cs="Times New Roman"/>
                <w:b/>
                <w:bCs/>
                <w:szCs w:val="24"/>
                <w:lang w:eastAsia="en-GB"/>
              </w:rPr>
              <w:t>Content</w:t>
            </w:r>
          </w:p>
        </w:tc>
        <w:tc>
          <w:tcPr>
            <w:tcW w:w="0" w:type="auto"/>
            <w:hideMark/>
          </w:tcPr>
          <w:p w:rsidRPr="009E669D" w:rsidR="008A4143" w:rsidP="00BB58D1" w:rsidRDefault="001A3FC0" w14:paraId="6E0D7473" w14:textId="7F3E5DDF">
            <w:pPr>
              <w:rPr>
                <w:rFonts w:eastAsia="Times New Roman" w:cs="Times New Roman"/>
                <w:szCs w:val="24"/>
                <w:lang w:eastAsia="en-GB"/>
              </w:rPr>
            </w:pPr>
            <w:r w:rsidRPr="001A3FC0">
              <w:rPr>
                <w:rFonts w:eastAsia="Times New Roman" w:cs="Times New Roman"/>
                <w:szCs w:val="24"/>
                <w:lang w:eastAsia="en-GB"/>
              </w:rPr>
              <w:t>It will bring about the inclusion of disabled chefs into the UK hospitality industry, which is an area of the industry particularly lacking in diversity. The sessions will also feature live cooking sessions with challenges and opportunities. This is in sync with Getz</w:t>
            </w:r>
            <w:r w:rsidR="00EF5F55">
              <w:rPr>
                <w:rFonts w:eastAsia="Times New Roman" w:cs="Times New Roman"/>
                <w:szCs w:val="24"/>
                <w:lang w:eastAsia="en-GB"/>
              </w:rPr>
              <w:t>'s</w:t>
            </w:r>
            <w:r w:rsidRPr="001A3FC0">
              <w:rPr>
                <w:rFonts w:eastAsia="Times New Roman" w:cs="Times New Roman"/>
                <w:szCs w:val="24"/>
                <w:lang w:eastAsia="en-GB"/>
              </w:rPr>
              <w:t xml:space="preserve"> (2012) concept of planned events </w:t>
            </w:r>
            <w:r w:rsidR="00EF5F55">
              <w:rPr>
                <w:rFonts w:eastAsia="Times New Roman" w:cs="Times New Roman"/>
                <w:szCs w:val="24"/>
                <w:lang w:eastAsia="en-GB"/>
              </w:rPr>
              <w:t>which</w:t>
            </w:r>
            <w:r w:rsidRPr="001A3FC0">
              <w:rPr>
                <w:rFonts w:eastAsia="Times New Roman" w:cs="Times New Roman"/>
                <w:szCs w:val="24"/>
                <w:lang w:eastAsia="en-GB"/>
              </w:rPr>
              <w:t xml:space="preserve"> focu</w:t>
            </w:r>
            <w:r w:rsidR="00EF5F55">
              <w:rPr>
                <w:rFonts w:eastAsia="Times New Roman" w:cs="Times New Roman"/>
                <w:szCs w:val="24"/>
                <w:lang w:eastAsia="en-GB"/>
              </w:rPr>
              <w:t>se</w:t>
            </w:r>
            <w:r w:rsidRPr="001A3FC0">
              <w:rPr>
                <w:rFonts w:eastAsia="Times New Roman" w:cs="Times New Roman"/>
                <w:szCs w:val="24"/>
                <w:lang w:eastAsia="en-GB"/>
              </w:rPr>
              <w:t xml:space="preserve">s on the idea that events should be created </w:t>
            </w:r>
            <w:r w:rsidR="00E327D1">
              <w:rPr>
                <w:rFonts w:eastAsia="Times New Roman" w:cs="Times New Roman"/>
                <w:szCs w:val="24"/>
                <w:lang w:eastAsia="en-GB"/>
              </w:rPr>
              <w:t>to meet</w:t>
            </w:r>
            <w:r w:rsidRPr="001A3FC0">
              <w:rPr>
                <w:rFonts w:eastAsia="Times New Roman" w:cs="Times New Roman"/>
                <w:szCs w:val="24"/>
                <w:lang w:eastAsia="en-GB"/>
              </w:rPr>
              <w:t xml:space="preserve"> certain goals, including social change and industry innovation. </w:t>
            </w:r>
          </w:p>
        </w:tc>
      </w:tr>
      <w:tr w:rsidRPr="009E669D" w:rsidR="00EB76C7" w:rsidTr="008A4143" w14:paraId="758FEFEF" w14:textId="77777777">
        <w:tc>
          <w:tcPr>
            <w:tcW w:w="0" w:type="auto"/>
            <w:hideMark/>
          </w:tcPr>
          <w:p w:rsidRPr="00BB58D1" w:rsidR="008A4143" w:rsidP="008A4143" w:rsidRDefault="008A4143" w14:paraId="50D9E355" w14:textId="77777777">
            <w:pPr>
              <w:jc w:val="left"/>
              <w:rPr>
                <w:rFonts w:eastAsia="Times New Roman" w:cs="Times New Roman"/>
                <w:b/>
                <w:bCs/>
                <w:szCs w:val="24"/>
                <w:lang w:eastAsia="en-GB"/>
              </w:rPr>
            </w:pPr>
            <w:r w:rsidRPr="00BB58D1">
              <w:rPr>
                <w:rFonts w:eastAsia="Times New Roman" w:cs="Times New Roman"/>
                <w:b/>
                <w:bCs/>
                <w:szCs w:val="24"/>
                <w:lang w:eastAsia="en-GB"/>
              </w:rPr>
              <w:t>Theme</w:t>
            </w:r>
          </w:p>
        </w:tc>
        <w:tc>
          <w:tcPr>
            <w:tcW w:w="0" w:type="auto"/>
            <w:hideMark/>
          </w:tcPr>
          <w:p w:rsidRPr="009E669D" w:rsidR="008A4143" w:rsidP="00BB58D1" w:rsidRDefault="001A3FC0" w14:paraId="51F31596" w14:textId="6DF546CA">
            <w:pPr>
              <w:rPr>
                <w:rFonts w:eastAsia="Times New Roman" w:cs="Times New Roman"/>
                <w:szCs w:val="24"/>
                <w:lang w:eastAsia="en-GB"/>
              </w:rPr>
            </w:pPr>
            <w:r w:rsidRPr="001A3FC0">
              <w:rPr>
                <w:rFonts w:eastAsia="Times New Roman" w:cs="Times New Roman"/>
                <w:szCs w:val="24"/>
                <w:lang w:eastAsia="en-GB"/>
              </w:rPr>
              <w:t>"Culinary Inclusivity: Empowering Disabled Chefs in the UK Hospitality Industry." The theme responds to the principles of Equality, Diversity, and Inclusion (EDI) also well within the needs of the industry.</w:t>
            </w:r>
          </w:p>
        </w:tc>
      </w:tr>
      <w:tr w:rsidRPr="009E669D" w:rsidR="00EB76C7" w:rsidTr="008A4143" w14:paraId="5D459F67" w14:textId="77777777">
        <w:tc>
          <w:tcPr>
            <w:tcW w:w="0" w:type="auto"/>
            <w:hideMark/>
          </w:tcPr>
          <w:p w:rsidRPr="00BB58D1" w:rsidR="008A4143" w:rsidP="008A4143" w:rsidRDefault="008A4143" w14:paraId="2DF498DD" w14:textId="77777777">
            <w:pPr>
              <w:jc w:val="left"/>
              <w:rPr>
                <w:rFonts w:eastAsia="Times New Roman" w:cs="Times New Roman"/>
                <w:b/>
                <w:bCs/>
                <w:szCs w:val="24"/>
                <w:lang w:eastAsia="en-GB"/>
              </w:rPr>
            </w:pPr>
            <w:r w:rsidRPr="00BB58D1">
              <w:rPr>
                <w:rFonts w:eastAsia="Times New Roman" w:cs="Times New Roman"/>
                <w:b/>
                <w:bCs/>
                <w:szCs w:val="24"/>
                <w:lang w:eastAsia="en-GB"/>
              </w:rPr>
              <w:t>Program</w:t>
            </w:r>
          </w:p>
        </w:tc>
        <w:tc>
          <w:tcPr>
            <w:tcW w:w="0" w:type="auto"/>
            <w:hideMark/>
          </w:tcPr>
          <w:p w:rsidRPr="009E669D" w:rsidR="008A4143" w:rsidP="00BB58D1" w:rsidRDefault="00574B51" w14:paraId="1B9925A3" w14:textId="0031B6CA">
            <w:pPr>
              <w:rPr>
                <w:rFonts w:eastAsia="Times New Roman" w:cs="Times New Roman"/>
                <w:szCs w:val="24"/>
                <w:lang w:eastAsia="en-GB"/>
              </w:rPr>
            </w:pPr>
            <w:r w:rsidRPr="00574B51">
              <w:rPr>
                <w:rFonts w:eastAsia="Times New Roman" w:cs="Times New Roman"/>
                <w:szCs w:val="24"/>
                <w:lang w:eastAsia="en-GB"/>
              </w:rPr>
              <w:t>The panel discussions, kitchen spaces workshops, networking breakfast, keynote speeches, and live cooking sessions (including one from the Sensible kitchen team) all make up a structured itinerary.</w:t>
            </w:r>
          </w:p>
        </w:tc>
      </w:tr>
      <w:tr w:rsidRPr="009E669D" w:rsidR="00EB76C7" w:rsidTr="008A4143" w14:paraId="3ECBB12A" w14:textId="77777777">
        <w:tc>
          <w:tcPr>
            <w:tcW w:w="0" w:type="auto"/>
            <w:hideMark/>
          </w:tcPr>
          <w:p w:rsidRPr="00BB58D1" w:rsidR="008A4143" w:rsidP="008A4143" w:rsidRDefault="008A4143" w14:paraId="53010D4E" w14:textId="77777777">
            <w:pPr>
              <w:jc w:val="left"/>
              <w:rPr>
                <w:rFonts w:eastAsia="Times New Roman" w:cs="Times New Roman"/>
                <w:b/>
                <w:bCs/>
                <w:szCs w:val="24"/>
                <w:lang w:eastAsia="en-GB"/>
              </w:rPr>
            </w:pPr>
            <w:r w:rsidRPr="00BB58D1">
              <w:rPr>
                <w:rFonts w:eastAsia="Times New Roman" w:cs="Times New Roman"/>
                <w:b/>
                <w:bCs/>
                <w:szCs w:val="24"/>
                <w:lang w:eastAsia="en-GB"/>
              </w:rPr>
              <w:t>Environment</w:t>
            </w:r>
          </w:p>
        </w:tc>
        <w:tc>
          <w:tcPr>
            <w:tcW w:w="0" w:type="auto"/>
            <w:hideMark/>
          </w:tcPr>
          <w:p w:rsidRPr="009E669D" w:rsidR="008A4143" w:rsidP="00BB58D1" w:rsidRDefault="00574B51" w14:paraId="6A684FD6" w14:textId="59A28E5F">
            <w:pPr>
              <w:rPr>
                <w:rFonts w:eastAsia="Times New Roman" w:cs="Times New Roman"/>
                <w:szCs w:val="24"/>
                <w:lang w:eastAsia="en-GB"/>
              </w:rPr>
            </w:pPr>
            <w:r>
              <w:rPr>
                <w:rFonts w:eastAsia="Times New Roman" w:cs="Times New Roman"/>
                <w:szCs w:val="24"/>
                <w:lang w:eastAsia="en-GB"/>
              </w:rPr>
              <w:t>The event will be h</w:t>
            </w:r>
            <w:r w:rsidRPr="00574B51">
              <w:rPr>
                <w:rFonts w:eastAsia="Times New Roman" w:cs="Times New Roman"/>
                <w:szCs w:val="24"/>
                <w:lang w:eastAsia="en-GB"/>
              </w:rPr>
              <w:t>osted at Queen Charlotte Marquee, London, which is at the heart of London with barrier</w:t>
            </w:r>
            <w:r w:rsidR="00EF5F55">
              <w:rPr>
                <w:rFonts w:eastAsia="Times New Roman" w:cs="Times New Roman"/>
                <w:szCs w:val="24"/>
                <w:lang w:eastAsia="en-GB"/>
              </w:rPr>
              <w:t>-</w:t>
            </w:r>
            <w:r w:rsidRPr="00574B51">
              <w:rPr>
                <w:rFonts w:eastAsia="Times New Roman" w:cs="Times New Roman"/>
                <w:szCs w:val="24"/>
                <w:lang w:eastAsia="en-GB"/>
              </w:rPr>
              <w:t xml:space="preserve">free access and </w:t>
            </w:r>
            <w:r w:rsidR="00EF5F55">
              <w:rPr>
                <w:rFonts w:eastAsia="Times New Roman" w:cs="Times New Roman"/>
                <w:szCs w:val="24"/>
                <w:lang w:eastAsia="en-GB"/>
              </w:rPr>
              <w:t xml:space="preserve">a </w:t>
            </w:r>
            <w:r w:rsidRPr="00574B51">
              <w:rPr>
                <w:rFonts w:eastAsia="Times New Roman" w:cs="Times New Roman"/>
                <w:szCs w:val="24"/>
                <w:lang w:eastAsia="en-GB"/>
              </w:rPr>
              <w:t>known industry reputation (Queen Charlotte Marquee, 2025).</w:t>
            </w:r>
          </w:p>
        </w:tc>
      </w:tr>
      <w:tr w:rsidRPr="009E669D" w:rsidR="00EB76C7" w:rsidTr="008A4143" w14:paraId="06C86ECD" w14:textId="77777777">
        <w:tc>
          <w:tcPr>
            <w:tcW w:w="0" w:type="auto"/>
            <w:hideMark/>
          </w:tcPr>
          <w:p w:rsidRPr="00BB58D1" w:rsidR="008A4143" w:rsidP="008A4143" w:rsidRDefault="008A4143" w14:paraId="27586BBB" w14:textId="77777777">
            <w:pPr>
              <w:jc w:val="left"/>
              <w:rPr>
                <w:rFonts w:eastAsia="Times New Roman" w:cs="Times New Roman"/>
                <w:b/>
                <w:bCs/>
                <w:szCs w:val="24"/>
                <w:lang w:eastAsia="en-GB"/>
              </w:rPr>
            </w:pPr>
            <w:r w:rsidRPr="00BB58D1">
              <w:rPr>
                <w:rFonts w:eastAsia="Times New Roman" w:cs="Times New Roman"/>
                <w:b/>
                <w:bCs/>
                <w:szCs w:val="24"/>
                <w:lang w:eastAsia="en-GB"/>
              </w:rPr>
              <w:t>Production</w:t>
            </w:r>
          </w:p>
        </w:tc>
        <w:tc>
          <w:tcPr>
            <w:tcW w:w="0" w:type="auto"/>
            <w:hideMark/>
          </w:tcPr>
          <w:p w:rsidRPr="009E669D" w:rsidR="008A4143" w:rsidP="00BB58D1" w:rsidRDefault="00574B51" w14:paraId="0629A5C0" w14:textId="0276D1DE">
            <w:pPr>
              <w:rPr>
                <w:rFonts w:eastAsia="Times New Roman" w:cs="Times New Roman"/>
                <w:szCs w:val="24"/>
                <w:lang w:eastAsia="en-GB"/>
              </w:rPr>
            </w:pPr>
            <w:r w:rsidRPr="00574B51">
              <w:rPr>
                <w:rFonts w:eastAsia="Times New Roman" w:cs="Times New Roman"/>
                <w:szCs w:val="24"/>
                <w:lang w:eastAsia="en-GB"/>
              </w:rPr>
              <w:t>Adaptive kitchen tools live demonstrations, a stage set up for discussions and a professional AV system for remote participation.</w:t>
            </w:r>
          </w:p>
        </w:tc>
      </w:tr>
      <w:tr w:rsidRPr="009E669D" w:rsidR="00EB76C7" w:rsidTr="008A4143" w14:paraId="1A11BB1B" w14:textId="77777777">
        <w:tc>
          <w:tcPr>
            <w:tcW w:w="0" w:type="auto"/>
            <w:hideMark/>
          </w:tcPr>
          <w:p w:rsidRPr="00BB58D1" w:rsidR="008A4143" w:rsidP="008A4143" w:rsidRDefault="008A4143" w14:paraId="524F5CDA" w14:textId="77777777">
            <w:pPr>
              <w:jc w:val="left"/>
              <w:rPr>
                <w:rFonts w:eastAsia="Times New Roman" w:cs="Times New Roman"/>
                <w:b/>
                <w:bCs/>
                <w:szCs w:val="24"/>
                <w:lang w:eastAsia="en-GB"/>
              </w:rPr>
            </w:pPr>
            <w:r w:rsidRPr="00BB58D1">
              <w:rPr>
                <w:rFonts w:eastAsia="Times New Roman" w:cs="Times New Roman"/>
                <w:b/>
                <w:bCs/>
                <w:szCs w:val="24"/>
                <w:lang w:eastAsia="en-GB"/>
              </w:rPr>
              <w:t>Entertainment</w:t>
            </w:r>
          </w:p>
        </w:tc>
        <w:tc>
          <w:tcPr>
            <w:tcW w:w="0" w:type="auto"/>
            <w:hideMark/>
          </w:tcPr>
          <w:p w:rsidR="00EB76C7" w:rsidP="00BB58D1" w:rsidRDefault="00030351" w14:paraId="1FEBFF58" w14:textId="59AFF3BE">
            <w:pPr>
              <w:rPr>
                <w:rFonts w:eastAsia="Times New Roman" w:cs="Times New Roman"/>
                <w:szCs w:val="24"/>
                <w:lang w:eastAsia="en-GB"/>
              </w:rPr>
            </w:pPr>
            <w:r w:rsidRPr="00030351">
              <w:rPr>
                <w:rFonts w:eastAsia="Times New Roman" w:cs="Times New Roman"/>
                <w:szCs w:val="24"/>
                <w:lang w:eastAsia="en-GB"/>
              </w:rPr>
              <w:t xml:space="preserve">Michael Caines (one-handed Michelin star chef), </w:t>
            </w:r>
            <w:r w:rsidR="00EF5F55">
              <w:rPr>
                <w:rFonts w:eastAsia="Times New Roman" w:cs="Times New Roman"/>
                <w:szCs w:val="24"/>
                <w:lang w:eastAsia="en-GB"/>
              </w:rPr>
              <w:t xml:space="preserve">and </w:t>
            </w:r>
            <w:r w:rsidRPr="00030351">
              <w:rPr>
                <w:rFonts w:eastAsia="Times New Roman" w:cs="Times New Roman"/>
                <w:szCs w:val="24"/>
                <w:lang w:eastAsia="en-GB"/>
              </w:rPr>
              <w:t>Anthony Warner (chef for disabled cooking), live cooking showcases expertly demonstrate and provide an immersive experience of disabled cooking.</w:t>
            </w:r>
            <w:r w:rsidR="003C1D0F">
              <w:t xml:space="preserve"> </w:t>
            </w:r>
            <w:r w:rsidRPr="003C1D0F" w:rsidR="003C1D0F">
              <w:rPr>
                <w:rFonts w:eastAsia="Times New Roman" w:cs="Times New Roman"/>
                <w:szCs w:val="24"/>
                <w:lang w:eastAsia="en-GB"/>
              </w:rPr>
              <w:t xml:space="preserve">Among Britain’s best and most popular chefs is Michael Caines MBE, chef patron of Lympstone Manor. An award he has held for 18 successive years with two Michelin stars, </w:t>
            </w:r>
            <w:r w:rsidRPr="003C1D0F" w:rsidR="003C1D0F">
              <w:rPr>
                <w:rFonts w:eastAsia="Times New Roman" w:cs="Times New Roman"/>
                <w:szCs w:val="24"/>
                <w:lang w:eastAsia="en-GB"/>
              </w:rPr>
              <w:lastRenderedPageBreak/>
              <w:t>he is enjoying his first Michelin star six months after opening Lympstone Manor</w:t>
            </w:r>
            <w:r w:rsidR="00006D3E">
              <w:t xml:space="preserve"> </w:t>
            </w:r>
            <w:r w:rsidRPr="00006D3E" w:rsidR="00006D3E">
              <w:rPr>
                <w:rFonts w:eastAsia="Times New Roman" w:cs="Times New Roman"/>
                <w:szCs w:val="24"/>
                <w:lang w:eastAsia="en-GB"/>
              </w:rPr>
              <w:t>(Lympstone Manor, 2025)</w:t>
            </w:r>
            <w:r w:rsidRPr="003C1D0F" w:rsidR="003C1D0F">
              <w:rPr>
                <w:rFonts w:eastAsia="Times New Roman" w:cs="Times New Roman"/>
                <w:szCs w:val="24"/>
                <w:lang w:eastAsia="en-GB"/>
              </w:rPr>
              <w:t>.</w:t>
            </w:r>
            <w:r w:rsidR="003C1D0F">
              <w:rPr>
                <w:rFonts w:eastAsia="Times New Roman" w:cs="Times New Roman"/>
                <w:szCs w:val="24"/>
                <w:lang w:eastAsia="en-GB"/>
              </w:rPr>
              <w:t xml:space="preserve"> </w:t>
            </w:r>
          </w:p>
          <w:p w:rsidR="00EB76C7" w:rsidP="00EB76C7" w:rsidRDefault="00EB76C7" w14:paraId="4E26ABD8" w14:textId="079E9C04">
            <w:pPr>
              <w:jc w:val="center"/>
              <w:rPr>
                <w:rFonts w:eastAsia="Times New Roman" w:cs="Times New Roman"/>
                <w:szCs w:val="24"/>
                <w:lang w:eastAsia="en-GB"/>
              </w:rPr>
            </w:pPr>
            <w:r>
              <w:rPr>
                <w:rFonts w:eastAsia="Times New Roman" w:cs="Times New Roman"/>
                <w:noProof/>
                <w:szCs w:val="24"/>
                <w:lang w:eastAsia="en-GB"/>
              </w:rPr>
              <w:drawing>
                <wp:inline distT="0" distB="0" distL="0" distR="0" wp14:anchorId="30A1CA27" wp14:editId="4505462E">
                  <wp:extent cx="3250785" cy="2167190"/>
                  <wp:effectExtent l="0" t="0" r="6985"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273857" cy="2182571"/>
                          </a:xfrm>
                          <a:prstGeom prst="rect">
                            <a:avLst/>
                          </a:prstGeom>
                          <a:noFill/>
                        </pic:spPr>
                      </pic:pic>
                    </a:graphicData>
                  </a:graphic>
                </wp:inline>
              </w:drawing>
            </w:r>
          </w:p>
          <w:p w:rsidR="00EB76C7" w:rsidP="00EB76C7" w:rsidRDefault="00EB76C7" w14:paraId="58A8AADE" w14:textId="69682AE6">
            <w:pPr>
              <w:jc w:val="center"/>
              <w:rPr>
                <w:rFonts w:eastAsia="Times New Roman" w:cs="Times New Roman"/>
                <w:szCs w:val="24"/>
                <w:lang w:eastAsia="en-GB"/>
              </w:rPr>
            </w:pPr>
            <w:r>
              <w:rPr>
                <w:rFonts w:eastAsia="Times New Roman" w:cs="Times New Roman"/>
                <w:szCs w:val="24"/>
                <w:lang w:eastAsia="en-GB"/>
              </w:rPr>
              <w:t xml:space="preserve">Figure 02: </w:t>
            </w:r>
            <w:r w:rsidRPr="00EB76C7">
              <w:rPr>
                <w:rFonts w:eastAsia="Times New Roman" w:cs="Times New Roman"/>
                <w:szCs w:val="24"/>
                <w:lang w:eastAsia="en-GB"/>
              </w:rPr>
              <w:t>Michael Caines MBE</w:t>
            </w:r>
          </w:p>
          <w:p w:rsidR="00EB76C7" w:rsidP="00EB76C7" w:rsidRDefault="00D2652F" w14:paraId="6259D264" w14:textId="39B2BF51">
            <w:pPr>
              <w:jc w:val="center"/>
              <w:rPr>
                <w:rFonts w:eastAsia="Times New Roman" w:cs="Times New Roman"/>
                <w:szCs w:val="24"/>
                <w:lang w:eastAsia="en-GB"/>
              </w:rPr>
            </w:pPr>
            <w:hyperlink w:history="1" r:id="rId11">
              <w:r w:rsidRPr="00B253F6" w:rsidR="00EB76C7">
                <w:rPr>
                  <w:rStyle w:val="Hyperlink"/>
                  <w:rFonts w:eastAsia="Times New Roman" w:cs="Times New Roman"/>
                  <w:szCs w:val="24"/>
                  <w:lang w:eastAsia="en-GB"/>
                </w:rPr>
                <w:t>https://mymuybueno.com/michael-caines</w:t>
              </w:r>
            </w:hyperlink>
            <w:r w:rsidR="00EB76C7">
              <w:rPr>
                <w:rFonts w:eastAsia="Times New Roman" w:cs="Times New Roman"/>
                <w:szCs w:val="24"/>
                <w:lang w:eastAsia="en-GB"/>
              </w:rPr>
              <w:t xml:space="preserve"> </w:t>
            </w:r>
          </w:p>
          <w:p w:rsidRPr="009E669D" w:rsidR="008A4143" w:rsidP="00BB58D1" w:rsidRDefault="003C1D0F" w14:paraId="49AA01BE" w14:textId="3BAF8C5D">
            <w:pPr>
              <w:rPr>
                <w:rFonts w:eastAsia="Times New Roman" w:cs="Times New Roman"/>
                <w:szCs w:val="24"/>
                <w:lang w:eastAsia="en-GB"/>
              </w:rPr>
            </w:pPr>
            <w:r>
              <w:rPr>
                <w:rFonts w:eastAsia="Times New Roman" w:cs="Times New Roman"/>
                <w:szCs w:val="24"/>
                <w:lang w:eastAsia="en-GB"/>
              </w:rPr>
              <w:t xml:space="preserve">This way, his presence will ensure the contextual validity of the program. </w:t>
            </w:r>
          </w:p>
        </w:tc>
      </w:tr>
      <w:tr w:rsidRPr="009E669D" w:rsidR="00EB76C7" w:rsidTr="008A4143" w14:paraId="67C85154" w14:textId="77777777">
        <w:tc>
          <w:tcPr>
            <w:tcW w:w="0" w:type="auto"/>
            <w:hideMark/>
          </w:tcPr>
          <w:p w:rsidRPr="00BB58D1" w:rsidR="008A4143" w:rsidP="008A4143" w:rsidRDefault="008A4143" w14:paraId="3543AF8F" w14:textId="77777777">
            <w:pPr>
              <w:jc w:val="left"/>
              <w:rPr>
                <w:rFonts w:eastAsia="Times New Roman" w:cs="Times New Roman"/>
                <w:b/>
                <w:bCs/>
                <w:szCs w:val="24"/>
                <w:lang w:eastAsia="en-GB"/>
              </w:rPr>
            </w:pPr>
            <w:r w:rsidRPr="00BB58D1">
              <w:rPr>
                <w:rFonts w:eastAsia="Times New Roman" w:cs="Times New Roman"/>
                <w:b/>
                <w:bCs/>
                <w:szCs w:val="24"/>
                <w:lang w:eastAsia="en-GB"/>
              </w:rPr>
              <w:lastRenderedPageBreak/>
              <w:t>Catering</w:t>
            </w:r>
          </w:p>
        </w:tc>
        <w:tc>
          <w:tcPr>
            <w:tcW w:w="0" w:type="auto"/>
            <w:hideMark/>
          </w:tcPr>
          <w:p w:rsidRPr="009E669D" w:rsidR="008A4143" w:rsidP="00BB58D1" w:rsidRDefault="00030351" w14:paraId="00B2D5FF" w14:textId="294410E9">
            <w:pPr>
              <w:rPr>
                <w:rFonts w:eastAsia="Times New Roman" w:cs="Times New Roman"/>
                <w:szCs w:val="24"/>
                <w:lang w:eastAsia="en-GB"/>
              </w:rPr>
            </w:pPr>
            <w:r w:rsidRPr="00030351">
              <w:rPr>
                <w:rFonts w:eastAsia="Times New Roman" w:cs="Times New Roman"/>
                <w:szCs w:val="24"/>
                <w:lang w:eastAsia="en-GB"/>
              </w:rPr>
              <w:t>Inclusive catering stations that have accessible dining areas with adaptive utensils. The menu is designed by Clare Smyth, one of the few Michelin</w:t>
            </w:r>
            <w:r w:rsidR="00EF5F55">
              <w:rPr>
                <w:rFonts w:eastAsia="Times New Roman" w:cs="Times New Roman"/>
                <w:szCs w:val="24"/>
                <w:lang w:eastAsia="en-GB"/>
              </w:rPr>
              <w:t>-</w:t>
            </w:r>
            <w:r w:rsidRPr="00030351">
              <w:rPr>
                <w:rFonts w:eastAsia="Times New Roman" w:cs="Times New Roman"/>
                <w:szCs w:val="24"/>
                <w:lang w:eastAsia="en-GB"/>
              </w:rPr>
              <w:t>starred chefs in support</w:t>
            </w:r>
            <w:r w:rsidR="00601588">
              <w:rPr>
                <w:rFonts w:eastAsia="Times New Roman" w:cs="Times New Roman"/>
                <w:szCs w:val="24"/>
                <w:lang w:eastAsia="en-GB"/>
              </w:rPr>
              <w:t>s</w:t>
            </w:r>
            <w:r w:rsidRPr="00030351">
              <w:rPr>
                <w:rFonts w:eastAsia="Times New Roman" w:cs="Times New Roman"/>
                <w:szCs w:val="24"/>
                <w:lang w:eastAsia="en-GB"/>
              </w:rPr>
              <w:t xml:space="preserve"> inclusivity in fine dining</w:t>
            </w:r>
            <w:r w:rsidR="00006D3E">
              <w:t xml:space="preserve"> </w:t>
            </w:r>
            <w:r w:rsidRPr="00006D3E" w:rsidR="00006D3E">
              <w:rPr>
                <w:rFonts w:eastAsia="Times New Roman" w:cs="Times New Roman"/>
                <w:szCs w:val="24"/>
                <w:lang w:eastAsia="en-GB"/>
              </w:rPr>
              <w:t>(Itzkowitz, 2025)</w:t>
            </w:r>
            <w:r w:rsidRPr="00030351">
              <w:rPr>
                <w:rFonts w:eastAsia="Times New Roman" w:cs="Times New Roman"/>
                <w:szCs w:val="24"/>
                <w:lang w:eastAsia="en-GB"/>
              </w:rPr>
              <w:t>.</w:t>
            </w:r>
          </w:p>
        </w:tc>
      </w:tr>
    </w:tbl>
    <w:p w:rsidRPr="009E669D" w:rsidR="008A4143" w:rsidP="008A4143" w:rsidRDefault="008A4143" w14:paraId="0AE4FE7A" w14:textId="6A5BF680">
      <w:pPr>
        <w:spacing w:after="0" w:line="240" w:lineRule="auto"/>
        <w:jc w:val="left"/>
        <w:rPr>
          <w:rFonts w:eastAsia="Times New Roman" w:cs="Times New Roman"/>
          <w:szCs w:val="24"/>
          <w:lang w:eastAsia="en-GB"/>
        </w:rPr>
      </w:pPr>
    </w:p>
    <w:p w:rsidR="00006D3E" w:rsidP="005D6DBF" w:rsidRDefault="001F150B" w14:paraId="4F7B24DC" w14:textId="6D788A49">
      <w:pPr>
        <w:rPr>
          <w:lang w:eastAsia="en-GB"/>
        </w:rPr>
      </w:pPr>
      <w:r w:rsidRPr="001F150B">
        <w:rPr>
          <w:lang w:eastAsia="en-GB"/>
        </w:rPr>
        <w:t>This event also corresponds to the event design from Bowdin et al. (2011) in which the event is designed with the audience in mind to be engaging and inclusive for them. Using EDI principles as part of its theme, venue selection, program structure and catering, the event creates event accessibility and meaningful participa</w:t>
      </w:r>
      <w:r w:rsidR="00EF5F55">
        <w:rPr>
          <w:lang w:eastAsia="en-GB"/>
        </w:rPr>
        <w:t>tion</w:t>
      </w:r>
      <w:r w:rsidRPr="001F150B">
        <w:rPr>
          <w:lang w:eastAsia="en-GB"/>
        </w:rPr>
        <w:t xml:space="preserve"> while also enhancing both cognitive and affective attendee experiences.</w:t>
      </w:r>
    </w:p>
    <w:p w:rsidR="00DC0C46" w:rsidP="005D6DBF" w:rsidRDefault="00DC0C46" w14:paraId="445DFAD2" w14:textId="29073088">
      <w:pPr>
        <w:rPr>
          <w:lang w:eastAsia="en-GB"/>
        </w:rPr>
      </w:pPr>
    </w:p>
    <w:p w:rsidR="00DC0C46" w:rsidP="005D6DBF" w:rsidRDefault="00DC0C46" w14:paraId="13DDA807" w14:textId="7266531C">
      <w:pPr>
        <w:rPr>
          <w:lang w:eastAsia="en-GB"/>
        </w:rPr>
      </w:pPr>
    </w:p>
    <w:p w:rsidR="00DC0C46" w:rsidP="005D6DBF" w:rsidRDefault="00DC0C46" w14:paraId="5A8F4943" w14:textId="7DD59EE0">
      <w:pPr>
        <w:rPr>
          <w:lang w:eastAsia="en-GB"/>
        </w:rPr>
      </w:pPr>
    </w:p>
    <w:p w:rsidR="00DC0C46" w:rsidP="005D6DBF" w:rsidRDefault="00DC0C46" w14:paraId="073D05BE" w14:textId="0A1CE7D1">
      <w:pPr>
        <w:rPr>
          <w:lang w:eastAsia="en-GB"/>
        </w:rPr>
      </w:pPr>
    </w:p>
    <w:p w:rsidR="00DC0C46" w:rsidP="005D6DBF" w:rsidRDefault="00DC0C46" w14:paraId="11F5FB45" w14:textId="2AE9D304">
      <w:pPr>
        <w:rPr>
          <w:lang w:eastAsia="en-GB"/>
        </w:rPr>
      </w:pPr>
    </w:p>
    <w:p w:rsidR="00DC0C46" w:rsidP="005D6DBF" w:rsidRDefault="00DC0C46" w14:paraId="6751004A" w14:textId="77777777">
      <w:pPr>
        <w:rPr>
          <w:lang w:eastAsia="en-GB"/>
        </w:rPr>
      </w:pPr>
    </w:p>
    <w:p w:rsidRPr="00390B4B" w:rsidR="008A4143" w:rsidP="00BB58D1" w:rsidRDefault="008A4143" w14:paraId="30222836" w14:textId="12F6D696">
      <w:pPr>
        <w:pStyle w:val="Heading2"/>
        <w:rPr>
          <w:rFonts w:eastAsia="Times New Roman"/>
          <w:lang w:eastAsia="en-GB"/>
        </w:rPr>
      </w:pPr>
      <w:bookmarkStart w:name="_Toc192874519" w:id="13"/>
      <w:r w:rsidRPr="009E669D">
        <w:rPr>
          <w:rFonts w:eastAsia="Times New Roman"/>
          <w:lang w:eastAsia="en-GB"/>
        </w:rPr>
        <w:lastRenderedPageBreak/>
        <w:t>2. Operational Factors</w:t>
      </w:r>
      <w:bookmarkEnd w:id="13"/>
    </w:p>
    <w:tbl>
      <w:tblPr>
        <w:tblStyle w:val="TableGrid"/>
        <w:tblW w:w="0" w:type="auto"/>
        <w:tblLook w:val="04A0" w:firstRow="1" w:lastRow="0" w:firstColumn="1" w:lastColumn="0" w:noHBand="0" w:noVBand="1"/>
      </w:tblPr>
      <w:tblGrid>
        <w:gridCol w:w="2001"/>
        <w:gridCol w:w="7349"/>
      </w:tblGrid>
      <w:tr w:rsidRPr="009E669D" w:rsidR="008A4143" w:rsidTr="008A4143" w14:paraId="0B55F25B" w14:textId="77777777">
        <w:tc>
          <w:tcPr>
            <w:tcW w:w="0" w:type="auto"/>
            <w:hideMark/>
          </w:tcPr>
          <w:p w:rsidRPr="00BB58D1" w:rsidR="008A4143" w:rsidP="008A4143" w:rsidRDefault="008A4143" w14:paraId="296D6946" w14:textId="77777777">
            <w:pPr>
              <w:jc w:val="center"/>
              <w:rPr>
                <w:rFonts w:eastAsia="Times New Roman" w:cs="Times New Roman"/>
                <w:b/>
                <w:bCs/>
                <w:szCs w:val="24"/>
                <w:lang w:eastAsia="en-GB"/>
              </w:rPr>
            </w:pPr>
            <w:r w:rsidRPr="00BB58D1">
              <w:rPr>
                <w:rFonts w:eastAsia="Times New Roman" w:cs="Times New Roman"/>
                <w:b/>
                <w:bCs/>
                <w:szCs w:val="24"/>
                <w:lang w:eastAsia="en-GB"/>
              </w:rPr>
              <w:t>Operational Elements</w:t>
            </w:r>
          </w:p>
        </w:tc>
        <w:tc>
          <w:tcPr>
            <w:tcW w:w="0" w:type="auto"/>
            <w:hideMark/>
          </w:tcPr>
          <w:p w:rsidRPr="00BB58D1" w:rsidR="008A4143" w:rsidP="008A4143" w:rsidRDefault="008A4143" w14:paraId="656C6B1C" w14:textId="77777777">
            <w:pPr>
              <w:jc w:val="center"/>
              <w:rPr>
                <w:rFonts w:eastAsia="Times New Roman" w:cs="Times New Roman"/>
                <w:b/>
                <w:bCs/>
                <w:szCs w:val="24"/>
                <w:lang w:eastAsia="en-GB"/>
              </w:rPr>
            </w:pPr>
            <w:r w:rsidRPr="00BB58D1">
              <w:rPr>
                <w:rFonts w:eastAsia="Times New Roman" w:cs="Times New Roman"/>
                <w:b/>
                <w:bCs/>
                <w:szCs w:val="24"/>
                <w:lang w:eastAsia="en-GB"/>
              </w:rPr>
              <w:t>Application to the Event</w:t>
            </w:r>
          </w:p>
        </w:tc>
      </w:tr>
      <w:tr w:rsidRPr="009E669D" w:rsidR="008A4143" w:rsidTr="008A4143" w14:paraId="4924DE9B" w14:textId="77777777">
        <w:tc>
          <w:tcPr>
            <w:tcW w:w="0" w:type="auto"/>
            <w:hideMark/>
          </w:tcPr>
          <w:p w:rsidRPr="00BB58D1" w:rsidR="008A4143" w:rsidP="008A4143" w:rsidRDefault="008A4143" w14:paraId="7B3F5716" w14:textId="77777777">
            <w:pPr>
              <w:jc w:val="left"/>
              <w:rPr>
                <w:rFonts w:eastAsia="Times New Roman" w:cs="Times New Roman"/>
                <w:b/>
                <w:bCs/>
                <w:szCs w:val="24"/>
                <w:lang w:eastAsia="en-GB"/>
              </w:rPr>
            </w:pPr>
            <w:r w:rsidRPr="00BB58D1">
              <w:rPr>
                <w:rFonts w:eastAsia="Times New Roman" w:cs="Times New Roman"/>
                <w:b/>
                <w:bCs/>
                <w:szCs w:val="24"/>
                <w:lang w:eastAsia="en-GB"/>
              </w:rPr>
              <w:t>Attendees</w:t>
            </w:r>
          </w:p>
        </w:tc>
        <w:tc>
          <w:tcPr>
            <w:tcW w:w="0" w:type="auto"/>
            <w:hideMark/>
          </w:tcPr>
          <w:p w:rsidRPr="009E669D" w:rsidR="008A4143" w:rsidP="00BB58D1" w:rsidRDefault="001507AF" w14:paraId="47FCD284" w14:textId="635D1A6C">
            <w:pPr>
              <w:rPr>
                <w:rFonts w:eastAsia="Times New Roman" w:cs="Times New Roman"/>
                <w:szCs w:val="24"/>
                <w:lang w:eastAsia="en-GB"/>
              </w:rPr>
            </w:pPr>
            <w:r w:rsidRPr="001507AF">
              <w:rPr>
                <w:rFonts w:eastAsia="Times New Roman" w:cs="Times New Roman"/>
                <w:szCs w:val="24"/>
                <w:lang w:eastAsia="en-GB"/>
              </w:rPr>
              <w:t xml:space="preserve">Hospitality industry leaders, HR professionals, policymakers, restaurant owners and disabled chefs were targeted by the event. Expected attendance: </w:t>
            </w:r>
            <w:r w:rsidR="00DA703F">
              <w:rPr>
                <w:rFonts w:eastAsia="Times New Roman" w:cs="Times New Roman"/>
                <w:szCs w:val="24"/>
                <w:lang w:eastAsia="en-GB"/>
              </w:rPr>
              <w:t>300</w:t>
            </w:r>
            <w:r w:rsidRPr="001507AF">
              <w:rPr>
                <w:rFonts w:eastAsia="Times New Roman" w:cs="Times New Roman"/>
                <w:szCs w:val="24"/>
                <w:lang w:eastAsia="en-GB"/>
              </w:rPr>
              <w:t xml:space="preserve"> guests.</w:t>
            </w:r>
          </w:p>
        </w:tc>
      </w:tr>
      <w:tr w:rsidRPr="009E669D" w:rsidR="008A4143" w:rsidTr="008A4143" w14:paraId="33F64AE1" w14:textId="77777777">
        <w:tc>
          <w:tcPr>
            <w:tcW w:w="0" w:type="auto"/>
            <w:hideMark/>
          </w:tcPr>
          <w:p w:rsidRPr="00BB58D1" w:rsidR="008A4143" w:rsidP="008A4143" w:rsidRDefault="008A4143" w14:paraId="267CB32E" w14:textId="77777777">
            <w:pPr>
              <w:jc w:val="left"/>
              <w:rPr>
                <w:rFonts w:eastAsia="Times New Roman" w:cs="Times New Roman"/>
                <w:b/>
                <w:bCs/>
                <w:szCs w:val="24"/>
                <w:lang w:eastAsia="en-GB"/>
              </w:rPr>
            </w:pPr>
            <w:r w:rsidRPr="00BB58D1">
              <w:rPr>
                <w:rFonts w:eastAsia="Times New Roman" w:cs="Times New Roman"/>
                <w:b/>
                <w:bCs/>
                <w:szCs w:val="24"/>
                <w:lang w:eastAsia="en-GB"/>
              </w:rPr>
              <w:t>Communications</w:t>
            </w:r>
          </w:p>
        </w:tc>
        <w:tc>
          <w:tcPr>
            <w:tcW w:w="0" w:type="auto"/>
            <w:hideMark/>
          </w:tcPr>
          <w:p w:rsidRPr="009E669D" w:rsidR="008A4143" w:rsidP="00BB58D1" w:rsidRDefault="001507AF" w14:paraId="18F2C182" w14:textId="745D0CA7">
            <w:pPr>
              <w:rPr>
                <w:rFonts w:eastAsia="Times New Roman" w:cs="Times New Roman"/>
                <w:szCs w:val="24"/>
                <w:lang w:eastAsia="en-GB"/>
              </w:rPr>
            </w:pPr>
            <w:r w:rsidRPr="001507AF">
              <w:rPr>
                <w:rFonts w:eastAsia="Times New Roman" w:cs="Times New Roman"/>
                <w:szCs w:val="24"/>
                <w:lang w:eastAsia="en-GB"/>
              </w:rPr>
              <w:t>It’s a custom event app designed for mobile device</w:t>
            </w:r>
            <w:r w:rsidR="00EF5F55">
              <w:rPr>
                <w:rFonts w:eastAsia="Times New Roman" w:cs="Times New Roman"/>
                <w:szCs w:val="24"/>
                <w:lang w:eastAsia="en-GB"/>
              </w:rPr>
              <w:t>s</w:t>
            </w:r>
            <w:r w:rsidRPr="001507AF">
              <w:rPr>
                <w:rFonts w:eastAsia="Times New Roman" w:cs="Times New Roman"/>
                <w:szCs w:val="24"/>
                <w:lang w:eastAsia="en-GB"/>
              </w:rPr>
              <w:t>, allowing real</w:t>
            </w:r>
            <w:r w:rsidR="00EF5F55">
              <w:rPr>
                <w:rFonts w:eastAsia="Times New Roman" w:cs="Times New Roman"/>
                <w:szCs w:val="24"/>
                <w:lang w:eastAsia="en-GB"/>
              </w:rPr>
              <w:t>-</w:t>
            </w:r>
            <w:r w:rsidRPr="001507AF">
              <w:rPr>
                <w:rFonts w:eastAsia="Times New Roman" w:cs="Times New Roman"/>
                <w:szCs w:val="24"/>
                <w:lang w:eastAsia="en-GB"/>
              </w:rPr>
              <w:t xml:space="preserve">time updates, accessibility options, live streaming, </w:t>
            </w:r>
            <w:r w:rsidR="00EF5F55">
              <w:rPr>
                <w:rFonts w:eastAsia="Times New Roman" w:cs="Times New Roman"/>
                <w:szCs w:val="24"/>
                <w:lang w:eastAsia="en-GB"/>
              </w:rPr>
              <w:t xml:space="preserve">and </w:t>
            </w:r>
            <w:r w:rsidRPr="001507AF">
              <w:rPr>
                <w:rFonts w:eastAsia="Times New Roman" w:cs="Times New Roman"/>
                <w:szCs w:val="24"/>
                <w:lang w:eastAsia="en-GB"/>
              </w:rPr>
              <w:t>virtual attendees’ networking facilitation.</w:t>
            </w:r>
          </w:p>
        </w:tc>
      </w:tr>
      <w:tr w:rsidRPr="009E669D" w:rsidR="008A4143" w:rsidTr="008A4143" w14:paraId="7635E3E2" w14:textId="77777777">
        <w:tc>
          <w:tcPr>
            <w:tcW w:w="0" w:type="auto"/>
            <w:hideMark/>
          </w:tcPr>
          <w:p w:rsidRPr="00BB58D1" w:rsidR="008A4143" w:rsidP="008A4143" w:rsidRDefault="008A4143" w14:paraId="0AA36B7D" w14:textId="77777777">
            <w:pPr>
              <w:jc w:val="left"/>
              <w:rPr>
                <w:rFonts w:eastAsia="Times New Roman" w:cs="Times New Roman"/>
                <w:b/>
                <w:bCs/>
                <w:szCs w:val="24"/>
                <w:lang w:eastAsia="en-GB"/>
              </w:rPr>
            </w:pPr>
            <w:r w:rsidRPr="00BB58D1">
              <w:rPr>
                <w:rFonts w:eastAsia="Times New Roman" w:cs="Times New Roman"/>
                <w:b/>
                <w:bCs/>
                <w:szCs w:val="24"/>
                <w:lang w:eastAsia="en-GB"/>
              </w:rPr>
              <w:t>Infrastructure</w:t>
            </w:r>
          </w:p>
        </w:tc>
        <w:tc>
          <w:tcPr>
            <w:tcW w:w="0" w:type="auto"/>
            <w:hideMark/>
          </w:tcPr>
          <w:p w:rsidRPr="009E669D" w:rsidR="008A4143" w:rsidP="00BB58D1" w:rsidRDefault="001507AF" w14:paraId="3A5F5468" w14:textId="2ACB3803">
            <w:pPr>
              <w:rPr>
                <w:rFonts w:eastAsia="Times New Roman" w:cs="Times New Roman"/>
                <w:szCs w:val="24"/>
                <w:lang w:eastAsia="en-GB"/>
              </w:rPr>
            </w:pPr>
            <w:r w:rsidRPr="001507AF">
              <w:rPr>
                <w:rFonts w:eastAsia="Times New Roman" w:cs="Times New Roman"/>
                <w:szCs w:val="24"/>
                <w:lang w:eastAsia="en-GB"/>
              </w:rPr>
              <w:t>All of the spaces on the venue are step</w:t>
            </w:r>
            <w:r w:rsidR="00EF5F55">
              <w:rPr>
                <w:rFonts w:eastAsia="Times New Roman" w:cs="Times New Roman"/>
                <w:szCs w:val="24"/>
                <w:lang w:eastAsia="en-GB"/>
              </w:rPr>
              <w:t>-</w:t>
            </w:r>
            <w:r w:rsidRPr="001507AF">
              <w:rPr>
                <w:rFonts w:eastAsia="Times New Roman" w:cs="Times New Roman"/>
                <w:szCs w:val="24"/>
                <w:lang w:eastAsia="en-GB"/>
              </w:rPr>
              <w:t>free, wheelchair</w:t>
            </w:r>
            <w:r w:rsidR="00EF5F55">
              <w:rPr>
                <w:rFonts w:eastAsia="Times New Roman" w:cs="Times New Roman"/>
                <w:szCs w:val="24"/>
                <w:lang w:eastAsia="en-GB"/>
              </w:rPr>
              <w:t>-</w:t>
            </w:r>
            <w:r w:rsidRPr="001507AF">
              <w:rPr>
                <w:rFonts w:eastAsia="Times New Roman" w:cs="Times New Roman"/>
                <w:szCs w:val="24"/>
                <w:lang w:eastAsia="en-GB"/>
              </w:rPr>
              <w:t>friendly seating, accessible restrooms and guide dog</w:t>
            </w:r>
            <w:r w:rsidR="00EF5F55">
              <w:rPr>
                <w:rFonts w:eastAsia="Times New Roman" w:cs="Times New Roman"/>
                <w:szCs w:val="24"/>
                <w:lang w:eastAsia="en-GB"/>
              </w:rPr>
              <w:t>-</w:t>
            </w:r>
            <w:r w:rsidRPr="001507AF">
              <w:rPr>
                <w:rFonts w:eastAsia="Times New Roman" w:cs="Times New Roman"/>
                <w:szCs w:val="24"/>
                <w:lang w:eastAsia="en-GB"/>
              </w:rPr>
              <w:t>friendly areas are available. Remotely enabled AV systems will be supported.</w:t>
            </w:r>
          </w:p>
        </w:tc>
      </w:tr>
      <w:tr w:rsidRPr="009E669D" w:rsidR="008A4143" w:rsidTr="008A4143" w14:paraId="57026B20" w14:textId="77777777">
        <w:tc>
          <w:tcPr>
            <w:tcW w:w="0" w:type="auto"/>
            <w:hideMark/>
          </w:tcPr>
          <w:p w:rsidRPr="00BB58D1" w:rsidR="008A4143" w:rsidP="008A4143" w:rsidRDefault="008A4143" w14:paraId="0C744798" w14:textId="77777777">
            <w:pPr>
              <w:jc w:val="left"/>
              <w:rPr>
                <w:rFonts w:eastAsia="Times New Roman" w:cs="Times New Roman"/>
                <w:b/>
                <w:bCs/>
                <w:szCs w:val="24"/>
                <w:lang w:eastAsia="en-GB"/>
              </w:rPr>
            </w:pPr>
            <w:r w:rsidRPr="00BB58D1">
              <w:rPr>
                <w:rFonts w:eastAsia="Times New Roman" w:cs="Times New Roman"/>
                <w:b/>
                <w:bCs/>
                <w:szCs w:val="24"/>
                <w:lang w:eastAsia="en-GB"/>
              </w:rPr>
              <w:t>Logistics</w:t>
            </w:r>
          </w:p>
        </w:tc>
        <w:tc>
          <w:tcPr>
            <w:tcW w:w="0" w:type="auto"/>
            <w:hideMark/>
          </w:tcPr>
          <w:p w:rsidRPr="009E669D" w:rsidR="008A4143" w:rsidP="00BB58D1" w:rsidRDefault="001507AF" w14:paraId="63EB5AAC" w14:textId="64D84FD8">
            <w:pPr>
              <w:rPr>
                <w:rFonts w:eastAsia="Times New Roman" w:cs="Times New Roman"/>
                <w:szCs w:val="24"/>
                <w:lang w:eastAsia="en-GB"/>
              </w:rPr>
            </w:pPr>
            <w:r w:rsidRPr="001507AF">
              <w:rPr>
                <w:rFonts w:eastAsia="Times New Roman" w:cs="Times New Roman"/>
                <w:szCs w:val="24"/>
                <w:lang w:eastAsia="en-GB"/>
              </w:rPr>
              <w:t xml:space="preserve">Disabled shuttle services, dedicated waiting areas, staff trained to assist disabled people, </w:t>
            </w:r>
            <w:r w:rsidR="00EF5F55">
              <w:rPr>
                <w:rFonts w:eastAsia="Times New Roman" w:cs="Times New Roman"/>
                <w:szCs w:val="24"/>
                <w:lang w:eastAsia="en-GB"/>
              </w:rPr>
              <w:t xml:space="preserve">and </w:t>
            </w:r>
            <w:r w:rsidRPr="001507AF">
              <w:rPr>
                <w:rFonts w:eastAsia="Times New Roman" w:cs="Times New Roman"/>
                <w:szCs w:val="24"/>
                <w:lang w:eastAsia="en-GB"/>
              </w:rPr>
              <w:t>seating arrangements for priority disabled attendees.</w:t>
            </w:r>
          </w:p>
        </w:tc>
      </w:tr>
      <w:tr w:rsidRPr="009E669D" w:rsidR="008A4143" w:rsidTr="008A4143" w14:paraId="5B9E6256" w14:textId="77777777">
        <w:tc>
          <w:tcPr>
            <w:tcW w:w="0" w:type="auto"/>
            <w:hideMark/>
          </w:tcPr>
          <w:p w:rsidRPr="00BB58D1" w:rsidR="008A4143" w:rsidP="008A4143" w:rsidRDefault="008A4143" w14:paraId="12D48105" w14:textId="77777777">
            <w:pPr>
              <w:jc w:val="left"/>
              <w:rPr>
                <w:rFonts w:eastAsia="Times New Roman" w:cs="Times New Roman"/>
                <w:b/>
                <w:bCs/>
                <w:szCs w:val="24"/>
                <w:lang w:eastAsia="en-GB"/>
              </w:rPr>
            </w:pPr>
            <w:r w:rsidRPr="00BB58D1">
              <w:rPr>
                <w:rFonts w:eastAsia="Times New Roman" w:cs="Times New Roman"/>
                <w:b/>
                <w:bCs/>
                <w:szCs w:val="24"/>
                <w:lang w:eastAsia="en-GB"/>
              </w:rPr>
              <w:t>Participants</w:t>
            </w:r>
          </w:p>
        </w:tc>
        <w:tc>
          <w:tcPr>
            <w:tcW w:w="0" w:type="auto"/>
            <w:hideMark/>
          </w:tcPr>
          <w:p w:rsidR="008A4143" w:rsidP="00BB58D1" w:rsidRDefault="001507AF" w14:paraId="7C7F5C12" w14:textId="38D73FEB">
            <w:pPr>
              <w:rPr>
                <w:rFonts w:eastAsia="Times New Roman" w:cs="Times New Roman"/>
                <w:szCs w:val="24"/>
                <w:lang w:eastAsia="en-GB"/>
              </w:rPr>
            </w:pPr>
            <w:r w:rsidRPr="001507AF">
              <w:rPr>
                <w:rFonts w:eastAsia="Times New Roman" w:cs="Times New Roman"/>
                <w:szCs w:val="24"/>
                <w:lang w:eastAsia="en-GB"/>
              </w:rPr>
              <w:t xml:space="preserve">Chefs, industry leaders, policymakers, HR professionals, hospitality students, and media representatives. </w:t>
            </w:r>
            <w:r w:rsidRPr="001507AF" w:rsidR="00EB76C7">
              <w:rPr>
                <w:rFonts w:eastAsia="Times New Roman" w:cs="Times New Roman"/>
                <w:szCs w:val="24"/>
                <w:lang w:eastAsia="en-GB"/>
              </w:rPr>
              <w:t>Jamie Oliver (</w:t>
            </w:r>
            <w:r w:rsidR="00601588">
              <w:rPr>
                <w:rFonts w:eastAsia="Times New Roman" w:cs="Times New Roman"/>
                <w:szCs w:val="24"/>
                <w:lang w:eastAsia="en-GB"/>
              </w:rPr>
              <w:t xml:space="preserve">an </w:t>
            </w:r>
            <w:r w:rsidRPr="001507AF" w:rsidR="00EB76C7">
              <w:rPr>
                <w:rFonts w:eastAsia="Times New Roman" w:cs="Times New Roman"/>
                <w:szCs w:val="24"/>
                <w:lang w:eastAsia="en-GB"/>
              </w:rPr>
              <w:t>advocate of accessible cooking environments)</w:t>
            </w:r>
            <w:r w:rsidRPr="001507AF">
              <w:rPr>
                <w:rFonts w:eastAsia="Times New Roman" w:cs="Times New Roman"/>
                <w:szCs w:val="24"/>
                <w:lang w:eastAsia="en-GB"/>
              </w:rPr>
              <w:t xml:space="preserve"> </w:t>
            </w:r>
            <w:r>
              <w:rPr>
                <w:rFonts w:eastAsia="Times New Roman" w:cs="Times New Roman"/>
                <w:szCs w:val="24"/>
                <w:lang w:eastAsia="en-GB"/>
              </w:rPr>
              <w:t xml:space="preserve">is one of them </w:t>
            </w:r>
            <w:r w:rsidRPr="001507AF">
              <w:rPr>
                <w:rFonts w:eastAsia="Times New Roman" w:cs="Times New Roman"/>
                <w:szCs w:val="24"/>
                <w:lang w:eastAsia="en-GB"/>
              </w:rPr>
              <w:t>among the special guests.</w:t>
            </w:r>
          </w:p>
          <w:p w:rsidR="00EB76C7" w:rsidP="00EB76C7" w:rsidRDefault="00EB76C7" w14:paraId="11D9C1C2" w14:textId="77777777">
            <w:pPr>
              <w:jc w:val="center"/>
              <w:rPr>
                <w:rFonts w:eastAsia="Times New Roman" w:cs="Times New Roman"/>
                <w:szCs w:val="24"/>
                <w:lang w:eastAsia="en-GB"/>
              </w:rPr>
            </w:pPr>
            <w:r>
              <w:rPr>
                <w:rFonts w:eastAsia="Times New Roman" w:cs="Times New Roman"/>
                <w:noProof/>
                <w:szCs w:val="24"/>
                <w:lang w:eastAsia="en-GB"/>
              </w:rPr>
              <w:drawing>
                <wp:inline distT="0" distB="0" distL="0" distR="0" wp14:anchorId="4D69979C" wp14:editId="1F7193F6">
                  <wp:extent cx="2740712" cy="2055534"/>
                  <wp:effectExtent l="0" t="0" r="254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45204" cy="2058903"/>
                          </a:xfrm>
                          <a:prstGeom prst="rect">
                            <a:avLst/>
                          </a:prstGeom>
                          <a:noFill/>
                        </pic:spPr>
                      </pic:pic>
                    </a:graphicData>
                  </a:graphic>
                </wp:inline>
              </w:drawing>
            </w:r>
          </w:p>
          <w:p w:rsidR="00EB76C7" w:rsidP="00EB76C7" w:rsidRDefault="00EB76C7" w14:paraId="5A4100F5" w14:textId="4BF36313">
            <w:pPr>
              <w:jc w:val="center"/>
              <w:rPr>
                <w:rFonts w:eastAsia="Times New Roman" w:cs="Times New Roman"/>
                <w:szCs w:val="24"/>
                <w:lang w:eastAsia="en-GB"/>
              </w:rPr>
            </w:pPr>
            <w:r>
              <w:rPr>
                <w:rFonts w:eastAsia="Times New Roman" w:cs="Times New Roman"/>
                <w:szCs w:val="24"/>
                <w:lang w:eastAsia="en-GB"/>
              </w:rPr>
              <w:t xml:space="preserve">Figure 03: Jamie Oliver </w:t>
            </w:r>
          </w:p>
          <w:p w:rsidRPr="009E669D" w:rsidR="00EB76C7" w:rsidP="00EB76C7" w:rsidRDefault="00D2652F" w14:paraId="7D6660D9" w14:textId="20D4C3B3">
            <w:pPr>
              <w:jc w:val="center"/>
              <w:rPr>
                <w:rFonts w:eastAsia="Times New Roman" w:cs="Times New Roman"/>
                <w:szCs w:val="24"/>
                <w:lang w:eastAsia="en-GB"/>
              </w:rPr>
            </w:pPr>
            <w:hyperlink w:history="1" r:id="rId13">
              <w:r w:rsidRPr="00B253F6" w:rsidR="00EB76C7">
                <w:rPr>
                  <w:rStyle w:val="Hyperlink"/>
                  <w:rFonts w:eastAsia="Times New Roman" w:cs="Times New Roman"/>
                  <w:szCs w:val="24"/>
                  <w:lang w:eastAsia="en-GB"/>
                </w:rPr>
                <w:t>https://www.indianretailer.com/restaurant/article/we-never-compromise-on-quality-of-ingredients-jamie-oliver.6882</w:t>
              </w:r>
            </w:hyperlink>
            <w:r w:rsidR="00EB76C7">
              <w:rPr>
                <w:rFonts w:eastAsia="Times New Roman" w:cs="Times New Roman"/>
                <w:szCs w:val="24"/>
                <w:lang w:eastAsia="en-GB"/>
              </w:rPr>
              <w:t xml:space="preserve"> </w:t>
            </w:r>
          </w:p>
        </w:tc>
      </w:tr>
      <w:tr w:rsidRPr="009E669D" w:rsidR="008A4143" w:rsidTr="008A4143" w14:paraId="092A5F5F" w14:textId="77777777">
        <w:tc>
          <w:tcPr>
            <w:tcW w:w="0" w:type="auto"/>
            <w:hideMark/>
          </w:tcPr>
          <w:p w:rsidRPr="00BB58D1" w:rsidR="008A4143" w:rsidP="008A4143" w:rsidRDefault="008A4143" w14:paraId="662F60AC" w14:textId="77777777">
            <w:pPr>
              <w:jc w:val="left"/>
              <w:rPr>
                <w:rFonts w:eastAsia="Times New Roman" w:cs="Times New Roman"/>
                <w:b/>
                <w:bCs/>
                <w:szCs w:val="24"/>
                <w:lang w:eastAsia="en-GB"/>
              </w:rPr>
            </w:pPr>
            <w:r w:rsidRPr="00BB58D1">
              <w:rPr>
                <w:rFonts w:eastAsia="Times New Roman" w:cs="Times New Roman"/>
                <w:b/>
                <w:bCs/>
                <w:szCs w:val="24"/>
                <w:lang w:eastAsia="en-GB"/>
              </w:rPr>
              <w:t>Site</w:t>
            </w:r>
          </w:p>
        </w:tc>
        <w:tc>
          <w:tcPr>
            <w:tcW w:w="0" w:type="auto"/>
            <w:hideMark/>
          </w:tcPr>
          <w:p w:rsidRPr="009E669D" w:rsidR="008A4143" w:rsidP="00BB58D1" w:rsidRDefault="001351F5" w14:paraId="429C81BF" w14:textId="546C011D">
            <w:pPr>
              <w:rPr>
                <w:rFonts w:eastAsia="Times New Roman" w:cs="Times New Roman"/>
                <w:szCs w:val="24"/>
                <w:lang w:eastAsia="en-GB"/>
              </w:rPr>
            </w:pPr>
            <w:r w:rsidRPr="001351F5">
              <w:rPr>
                <w:rFonts w:eastAsia="Times New Roman" w:cs="Times New Roman"/>
                <w:szCs w:val="24"/>
                <w:lang w:eastAsia="en-GB"/>
              </w:rPr>
              <w:t xml:space="preserve">The Queen Charlotte Marquee offers up to </w:t>
            </w:r>
            <w:r w:rsidR="00035204">
              <w:rPr>
                <w:rFonts w:eastAsia="Times New Roman" w:cs="Times New Roman"/>
                <w:szCs w:val="24"/>
                <w:lang w:eastAsia="en-GB"/>
              </w:rPr>
              <w:t>3</w:t>
            </w:r>
            <w:r w:rsidRPr="001351F5">
              <w:rPr>
                <w:rFonts w:eastAsia="Times New Roman" w:cs="Times New Roman"/>
                <w:szCs w:val="24"/>
                <w:lang w:eastAsia="en-GB"/>
              </w:rPr>
              <w:t xml:space="preserve">00 for standing receptions, up to 160 for dining or </w:t>
            </w:r>
            <w:r w:rsidR="00035204">
              <w:rPr>
                <w:rFonts w:eastAsia="Times New Roman" w:cs="Times New Roman"/>
                <w:szCs w:val="24"/>
                <w:lang w:eastAsia="en-GB"/>
              </w:rPr>
              <w:t>3</w:t>
            </w:r>
            <w:r w:rsidRPr="001351F5">
              <w:rPr>
                <w:rFonts w:eastAsia="Times New Roman" w:cs="Times New Roman"/>
                <w:szCs w:val="24"/>
                <w:lang w:eastAsia="en-GB"/>
              </w:rPr>
              <w:t xml:space="preserve">00 in theatre style. It is ideal for meetings, drinks </w:t>
            </w:r>
            <w:r w:rsidRPr="001351F5">
              <w:rPr>
                <w:rFonts w:eastAsia="Times New Roman" w:cs="Times New Roman"/>
                <w:szCs w:val="24"/>
                <w:lang w:eastAsia="en-GB"/>
              </w:rPr>
              <w:lastRenderedPageBreak/>
              <w:t xml:space="preserve">receptions, dinners and as a useful breakout space when a larger event is being held in the adjoining King George III room. </w:t>
            </w:r>
            <w:r w:rsidRPr="001351F5" w:rsidR="00035204">
              <w:rPr>
                <w:rFonts w:eastAsia="Times New Roman" w:cs="Times New Roman"/>
                <w:szCs w:val="24"/>
                <w:lang w:eastAsia="en-GB"/>
              </w:rPr>
              <w:t>Within</w:t>
            </w:r>
            <w:r w:rsidR="00EF5F55">
              <w:rPr>
                <w:rFonts w:eastAsia="Times New Roman" w:cs="Times New Roman"/>
                <w:szCs w:val="24"/>
                <w:lang w:eastAsia="en-GB"/>
              </w:rPr>
              <w:t>-</w:t>
            </w:r>
            <w:r w:rsidRPr="001351F5">
              <w:rPr>
                <w:rFonts w:eastAsia="Times New Roman" w:cs="Times New Roman"/>
                <w:szCs w:val="24"/>
                <w:lang w:eastAsia="en-GB"/>
              </w:rPr>
              <w:t xml:space="preserve">house catering </w:t>
            </w:r>
            <w:r w:rsidR="00EF5F55">
              <w:rPr>
                <w:rFonts w:eastAsia="Times New Roman" w:cs="Times New Roman"/>
                <w:szCs w:val="24"/>
                <w:lang w:eastAsia="en-GB"/>
              </w:rPr>
              <w:t xml:space="preserve">is </w:t>
            </w:r>
            <w:r w:rsidRPr="001351F5">
              <w:rPr>
                <w:rFonts w:eastAsia="Times New Roman" w:cs="Times New Roman"/>
                <w:szCs w:val="24"/>
                <w:lang w:eastAsia="en-GB"/>
              </w:rPr>
              <w:t xml:space="preserve">offered at the venue, </w:t>
            </w:r>
            <w:r w:rsidR="00EF5F55">
              <w:rPr>
                <w:rFonts w:eastAsia="Times New Roman" w:cs="Times New Roman"/>
                <w:szCs w:val="24"/>
                <w:lang w:eastAsia="en-GB"/>
              </w:rPr>
              <w:t xml:space="preserve">and </w:t>
            </w:r>
            <w:r w:rsidRPr="001351F5">
              <w:rPr>
                <w:rFonts w:eastAsia="Times New Roman" w:cs="Times New Roman"/>
                <w:szCs w:val="24"/>
                <w:lang w:eastAsia="en-GB"/>
              </w:rPr>
              <w:t>the menu options include halal, kosher, vegan and gluten</w:t>
            </w:r>
            <w:r w:rsidR="00EF5F55">
              <w:rPr>
                <w:rFonts w:eastAsia="Times New Roman" w:cs="Times New Roman"/>
                <w:szCs w:val="24"/>
                <w:lang w:eastAsia="en-GB"/>
              </w:rPr>
              <w:t>-</w:t>
            </w:r>
            <w:r w:rsidRPr="001351F5">
              <w:rPr>
                <w:rFonts w:eastAsia="Times New Roman" w:cs="Times New Roman"/>
                <w:szCs w:val="24"/>
                <w:lang w:eastAsia="en-GB"/>
              </w:rPr>
              <w:t>free.</w:t>
            </w:r>
            <w:r w:rsidR="00526A89">
              <w:rPr>
                <w:rFonts w:eastAsia="Times New Roman" w:cs="Times New Roman"/>
                <w:szCs w:val="24"/>
                <w:lang w:eastAsia="en-GB"/>
              </w:rPr>
              <w:t xml:space="preserve"> </w:t>
            </w:r>
          </w:p>
        </w:tc>
      </w:tr>
      <w:tr w:rsidRPr="009E669D" w:rsidR="008A4143" w:rsidTr="008A4143" w14:paraId="738A7378" w14:textId="77777777">
        <w:tc>
          <w:tcPr>
            <w:tcW w:w="0" w:type="auto"/>
            <w:hideMark/>
          </w:tcPr>
          <w:p w:rsidRPr="00BB58D1" w:rsidR="008A4143" w:rsidP="008A4143" w:rsidRDefault="008A4143" w14:paraId="399970F7" w14:textId="77777777">
            <w:pPr>
              <w:jc w:val="left"/>
              <w:rPr>
                <w:rFonts w:eastAsia="Times New Roman" w:cs="Times New Roman"/>
                <w:b/>
                <w:bCs/>
                <w:szCs w:val="24"/>
                <w:lang w:eastAsia="en-GB"/>
              </w:rPr>
            </w:pPr>
            <w:r w:rsidRPr="00BB58D1">
              <w:rPr>
                <w:rFonts w:eastAsia="Times New Roman" w:cs="Times New Roman"/>
                <w:b/>
                <w:bCs/>
                <w:szCs w:val="24"/>
                <w:lang w:eastAsia="en-GB"/>
              </w:rPr>
              <w:lastRenderedPageBreak/>
              <w:t>Technical</w:t>
            </w:r>
          </w:p>
        </w:tc>
        <w:tc>
          <w:tcPr>
            <w:tcW w:w="0" w:type="auto"/>
            <w:hideMark/>
          </w:tcPr>
          <w:p w:rsidRPr="009E669D" w:rsidR="008A4143" w:rsidP="008A4143" w:rsidRDefault="001351F5" w14:paraId="4E8F8913" w14:textId="2125207C">
            <w:pPr>
              <w:jc w:val="left"/>
              <w:rPr>
                <w:rFonts w:eastAsia="Times New Roman" w:cs="Times New Roman"/>
                <w:szCs w:val="24"/>
                <w:lang w:eastAsia="en-GB"/>
              </w:rPr>
            </w:pPr>
            <w:r w:rsidRPr="001351F5">
              <w:rPr>
                <w:rFonts w:eastAsia="Times New Roman" w:cs="Times New Roman"/>
                <w:szCs w:val="24"/>
                <w:lang w:eastAsia="en-GB"/>
              </w:rPr>
              <w:t xml:space="preserve">Black Box AV and Sennheiser partnerships to enable </w:t>
            </w:r>
            <w:r w:rsidRPr="001351F5" w:rsidR="00035204">
              <w:rPr>
                <w:rFonts w:eastAsia="Times New Roman" w:cs="Times New Roman"/>
                <w:szCs w:val="24"/>
                <w:lang w:eastAsia="en-GB"/>
              </w:rPr>
              <w:t>high-quality audio-visual</w:t>
            </w:r>
            <w:r w:rsidRPr="001351F5">
              <w:rPr>
                <w:rFonts w:eastAsia="Times New Roman" w:cs="Times New Roman"/>
                <w:szCs w:val="24"/>
                <w:lang w:eastAsia="en-GB"/>
              </w:rPr>
              <w:t xml:space="preserve"> streaming, assistive listening devices, </w:t>
            </w:r>
            <w:r w:rsidR="00EF5F55">
              <w:rPr>
                <w:rFonts w:eastAsia="Times New Roman" w:cs="Times New Roman"/>
                <w:szCs w:val="24"/>
                <w:lang w:eastAsia="en-GB"/>
              </w:rPr>
              <w:t xml:space="preserve">and </w:t>
            </w:r>
            <w:r w:rsidRPr="001351F5">
              <w:rPr>
                <w:rFonts w:eastAsia="Times New Roman" w:cs="Times New Roman"/>
                <w:szCs w:val="24"/>
                <w:lang w:eastAsia="en-GB"/>
              </w:rPr>
              <w:t>real-time captioning services for deaf and hard</w:t>
            </w:r>
            <w:r w:rsidR="00EF5F55">
              <w:rPr>
                <w:rFonts w:eastAsia="Times New Roman" w:cs="Times New Roman"/>
                <w:szCs w:val="24"/>
                <w:lang w:eastAsia="en-GB"/>
              </w:rPr>
              <w:t>-of-</w:t>
            </w:r>
            <w:r w:rsidRPr="001351F5">
              <w:rPr>
                <w:rFonts w:eastAsia="Times New Roman" w:cs="Times New Roman"/>
                <w:szCs w:val="24"/>
                <w:lang w:eastAsia="en-GB"/>
              </w:rPr>
              <w:t>hearing participants.</w:t>
            </w:r>
          </w:p>
        </w:tc>
      </w:tr>
    </w:tbl>
    <w:p w:rsidRPr="009E669D" w:rsidR="008A4143" w:rsidP="008A4143" w:rsidRDefault="008A4143" w14:paraId="217CAD12" w14:textId="4C2724FA">
      <w:pPr>
        <w:spacing w:after="0" w:line="240" w:lineRule="auto"/>
        <w:jc w:val="left"/>
        <w:rPr>
          <w:rFonts w:eastAsia="Times New Roman" w:cs="Times New Roman"/>
          <w:szCs w:val="24"/>
          <w:lang w:eastAsia="en-GB"/>
        </w:rPr>
      </w:pPr>
    </w:p>
    <w:p w:rsidR="00641E68" w:rsidP="00DD2DBA" w:rsidRDefault="00641E68" w14:paraId="5C27F18C" w14:textId="699D445C">
      <w:pPr>
        <w:rPr>
          <w:lang w:eastAsia="en-GB"/>
        </w:rPr>
      </w:pPr>
      <w:r w:rsidRPr="00641E68">
        <w:rPr>
          <w:lang w:eastAsia="en-GB"/>
        </w:rPr>
        <w:t>In line with Getz</w:t>
      </w:r>
      <w:r w:rsidR="00987900">
        <w:rPr>
          <w:lang w:eastAsia="en-GB"/>
        </w:rPr>
        <w:t>'s</w:t>
      </w:r>
      <w:r w:rsidRPr="00641E68">
        <w:rPr>
          <w:lang w:eastAsia="en-GB"/>
        </w:rPr>
        <w:t xml:space="preserve"> (2012) theory of planned event experience, operational components contribute towards attendee experience engagement and satisfaction during this event. Berridge’s (2007) model of experience design is reflected in the inclusion of step</w:t>
      </w:r>
      <w:r w:rsidR="00987900">
        <w:rPr>
          <w:lang w:eastAsia="en-GB"/>
        </w:rPr>
        <w:t>-</w:t>
      </w:r>
      <w:r w:rsidRPr="00641E68">
        <w:rPr>
          <w:lang w:eastAsia="en-GB"/>
        </w:rPr>
        <w:t>free access, shuttle services and an event app that enhance</w:t>
      </w:r>
      <w:r w:rsidR="00987900">
        <w:rPr>
          <w:lang w:eastAsia="en-GB"/>
        </w:rPr>
        <w:t>s</w:t>
      </w:r>
      <w:r w:rsidRPr="00641E68">
        <w:rPr>
          <w:lang w:eastAsia="en-GB"/>
        </w:rPr>
        <w:t xml:space="preserve"> physical and digital infrastructures. Tum et al. (2006) further underscored the importance of stakeholder coordination to event success, which in this case is a stakeholder decoupling of policymakers, industry leaders, and media to produce a collaborative atmosphere to stimulate meaningful change in hospitality inclusivity.</w:t>
      </w:r>
    </w:p>
    <w:p w:rsidRPr="00390B4B" w:rsidR="008A4143" w:rsidP="00BB58D1" w:rsidRDefault="008A4143" w14:paraId="230D06A0" w14:textId="7C087D04">
      <w:pPr>
        <w:pStyle w:val="Heading2"/>
        <w:rPr>
          <w:rFonts w:eastAsia="Times New Roman"/>
          <w:lang w:eastAsia="en-GB"/>
        </w:rPr>
      </w:pPr>
      <w:bookmarkStart w:name="_Toc192874520" w:id="14"/>
      <w:r w:rsidRPr="009E669D">
        <w:rPr>
          <w:rFonts w:eastAsia="Times New Roman"/>
          <w:lang w:eastAsia="en-GB"/>
        </w:rPr>
        <w:t>3. Marketing Factors</w:t>
      </w:r>
      <w:bookmarkEnd w:id="14"/>
    </w:p>
    <w:tbl>
      <w:tblPr>
        <w:tblStyle w:val="PlainTable1"/>
        <w:tblW w:w="0" w:type="auto"/>
        <w:tblLook w:val="04A0" w:firstRow="1" w:lastRow="0" w:firstColumn="1" w:lastColumn="0" w:noHBand="0" w:noVBand="1"/>
      </w:tblPr>
      <w:tblGrid>
        <w:gridCol w:w="1701"/>
        <w:gridCol w:w="7649"/>
      </w:tblGrid>
      <w:tr w:rsidRPr="009E669D" w:rsidR="008A4143" w:rsidTr="008A4143" w14:paraId="325B285E"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BB58D1" w:rsidR="008A4143" w:rsidP="008A4143" w:rsidRDefault="008A4143" w14:paraId="45C3F8AC" w14:textId="77777777">
            <w:pPr>
              <w:rPr>
                <w:rFonts w:eastAsia="Times New Roman" w:cs="Times New Roman"/>
                <w:szCs w:val="24"/>
                <w:lang w:eastAsia="en-GB"/>
              </w:rPr>
            </w:pPr>
            <w:r w:rsidRPr="00BB58D1">
              <w:rPr>
                <w:rFonts w:eastAsia="Times New Roman" w:cs="Times New Roman"/>
                <w:szCs w:val="24"/>
                <w:lang w:eastAsia="en-GB"/>
              </w:rPr>
              <w:t>Marketing Elements</w:t>
            </w:r>
          </w:p>
        </w:tc>
        <w:tc>
          <w:tcPr>
            <w:tcW w:w="0" w:type="auto"/>
            <w:hideMark/>
          </w:tcPr>
          <w:p w:rsidRPr="00BB58D1" w:rsidR="008A4143" w:rsidP="008A4143" w:rsidRDefault="008A4143" w14:paraId="0A27C271" w14:textId="77777777">
            <w:pPr>
              <w:cnfStyle w:val="100000000000" w:firstRow="1"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BB58D1">
              <w:rPr>
                <w:rFonts w:eastAsia="Times New Roman" w:cs="Times New Roman"/>
                <w:szCs w:val="24"/>
                <w:lang w:eastAsia="en-GB"/>
              </w:rPr>
              <w:t>Application to the Event</w:t>
            </w:r>
          </w:p>
        </w:tc>
      </w:tr>
      <w:tr w:rsidRPr="009E669D" w:rsidR="008A4143" w:rsidTr="008A4143" w14:paraId="609CC259"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BB58D1" w:rsidR="008A4143" w:rsidP="008A4143" w:rsidRDefault="008A4143" w14:paraId="6E286447" w14:textId="77777777">
            <w:pPr>
              <w:rPr>
                <w:rFonts w:eastAsia="Times New Roman" w:cs="Times New Roman"/>
                <w:szCs w:val="24"/>
                <w:lang w:eastAsia="en-GB"/>
              </w:rPr>
            </w:pPr>
            <w:r w:rsidRPr="00BB58D1">
              <w:rPr>
                <w:rFonts w:eastAsia="Times New Roman" w:cs="Times New Roman"/>
                <w:szCs w:val="24"/>
                <w:lang w:eastAsia="en-GB"/>
              </w:rPr>
              <w:t>Marketing Plan</w:t>
            </w:r>
          </w:p>
        </w:tc>
        <w:tc>
          <w:tcPr>
            <w:tcW w:w="0" w:type="auto"/>
            <w:hideMark/>
          </w:tcPr>
          <w:p w:rsidRPr="009E669D" w:rsidR="008A4143" w:rsidP="008A4143" w:rsidRDefault="00106508" w14:paraId="1E9BF899" w14:textId="5E3E7C74">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106508">
              <w:rPr>
                <w:rFonts w:eastAsia="Times New Roman" w:cs="Times New Roman"/>
                <w:szCs w:val="24"/>
                <w:lang w:eastAsia="en-GB"/>
              </w:rPr>
              <w:t>In event management, a multi</w:t>
            </w:r>
            <w:r w:rsidR="00987900">
              <w:rPr>
                <w:rFonts w:eastAsia="Times New Roman" w:cs="Times New Roman"/>
                <w:szCs w:val="24"/>
                <w:lang w:eastAsia="en-GB"/>
              </w:rPr>
              <w:t>-</w:t>
            </w:r>
            <w:r w:rsidRPr="00106508">
              <w:rPr>
                <w:rFonts w:eastAsia="Times New Roman" w:cs="Times New Roman"/>
                <w:szCs w:val="24"/>
                <w:lang w:eastAsia="en-GB"/>
              </w:rPr>
              <w:t>channel approach to marketing is more effective than a single</w:t>
            </w:r>
            <w:r w:rsidR="00987900">
              <w:rPr>
                <w:rFonts w:eastAsia="Times New Roman" w:cs="Times New Roman"/>
                <w:szCs w:val="24"/>
                <w:lang w:eastAsia="en-GB"/>
              </w:rPr>
              <w:t>-</w:t>
            </w:r>
            <w:r w:rsidRPr="00106508">
              <w:rPr>
                <w:rFonts w:eastAsia="Times New Roman" w:cs="Times New Roman"/>
                <w:szCs w:val="24"/>
                <w:lang w:eastAsia="en-GB"/>
              </w:rPr>
              <w:t>channel approach as it increases the reach for an audience, engagement and participation through attendance</w:t>
            </w:r>
            <w:r w:rsidR="000D3411">
              <w:t xml:space="preserve"> </w:t>
            </w:r>
            <w:r w:rsidRPr="000D3411" w:rsidR="000D3411">
              <w:rPr>
                <w:rFonts w:eastAsia="Times New Roman" w:cs="Times New Roman"/>
                <w:szCs w:val="24"/>
                <w:lang w:eastAsia="en-GB"/>
              </w:rPr>
              <w:t>(Laroche et al., 2013)</w:t>
            </w:r>
            <w:r w:rsidRPr="00106508">
              <w:rPr>
                <w:rFonts w:eastAsia="Times New Roman" w:cs="Times New Roman"/>
                <w:szCs w:val="24"/>
                <w:lang w:eastAsia="en-GB"/>
              </w:rPr>
              <w:t xml:space="preserve">. </w:t>
            </w:r>
            <w:r w:rsidRPr="004E174A" w:rsidR="004E174A">
              <w:rPr>
                <w:rFonts w:eastAsia="Times New Roman" w:cs="Times New Roman"/>
                <w:szCs w:val="24"/>
                <w:lang w:eastAsia="en-GB"/>
              </w:rPr>
              <w:t>This included such initiatives as a multi-channel strategy, social media campaigns, influencer partnerships, targeted ads and hospitality industry partnership</w:t>
            </w:r>
            <w:r w:rsidR="00987900">
              <w:rPr>
                <w:rFonts w:eastAsia="Times New Roman" w:cs="Times New Roman"/>
                <w:szCs w:val="24"/>
                <w:lang w:eastAsia="en-GB"/>
              </w:rPr>
              <w:t>s</w:t>
            </w:r>
            <w:r w:rsidRPr="004E174A" w:rsidR="004E174A">
              <w:rPr>
                <w:rFonts w:eastAsia="Times New Roman" w:cs="Times New Roman"/>
                <w:szCs w:val="24"/>
                <w:lang w:eastAsia="en-GB"/>
              </w:rPr>
              <w:t>.</w:t>
            </w:r>
          </w:p>
        </w:tc>
      </w:tr>
      <w:tr w:rsidRPr="009E669D" w:rsidR="00FE24EB" w:rsidTr="008A4143" w14:paraId="7E246A1C" w14:textId="77777777">
        <w:tc>
          <w:tcPr>
            <w:cnfStyle w:val="001000000000" w:firstRow="0" w:lastRow="0" w:firstColumn="1" w:lastColumn="0" w:oddVBand="0" w:evenVBand="0" w:oddHBand="0" w:evenHBand="0" w:firstRowFirstColumn="0" w:firstRowLastColumn="0" w:lastRowFirstColumn="0" w:lastRowLastColumn="0"/>
            <w:tcW w:w="0" w:type="auto"/>
            <w:hideMark/>
          </w:tcPr>
          <w:p w:rsidRPr="00BB58D1" w:rsidR="00FE24EB" w:rsidP="00FE24EB" w:rsidRDefault="00FE24EB" w14:paraId="78D8B615" w14:textId="77777777">
            <w:pPr>
              <w:rPr>
                <w:rFonts w:eastAsia="Times New Roman" w:cs="Times New Roman"/>
                <w:szCs w:val="24"/>
                <w:lang w:eastAsia="en-GB"/>
              </w:rPr>
            </w:pPr>
            <w:r w:rsidRPr="00BB58D1">
              <w:rPr>
                <w:rFonts w:eastAsia="Times New Roman" w:cs="Times New Roman"/>
                <w:szCs w:val="24"/>
                <w:lang w:eastAsia="en-GB"/>
              </w:rPr>
              <w:t>Materials</w:t>
            </w:r>
          </w:p>
        </w:tc>
        <w:tc>
          <w:tcPr>
            <w:tcW w:w="0" w:type="auto"/>
            <w:hideMark/>
          </w:tcPr>
          <w:p w:rsidRPr="009E669D" w:rsidR="00FE24EB" w:rsidP="00FE24EB" w:rsidRDefault="00FE24EB" w14:paraId="2CCE3718" w14:textId="4327A668">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FE24EB">
              <w:t>Inclusive kitchen resource hub that can be accessed via digital brochures, infographics, and event</w:t>
            </w:r>
            <w:r w:rsidR="00987900">
              <w:t>-</w:t>
            </w:r>
            <w:r w:rsidRPr="00FE24EB">
              <w:t>branded QR</w:t>
            </w:r>
            <w:r w:rsidR="00987900">
              <w:t>-</w:t>
            </w:r>
            <w:r w:rsidRPr="00FE24EB">
              <w:t>coded aprons.</w:t>
            </w:r>
          </w:p>
        </w:tc>
      </w:tr>
      <w:tr w:rsidRPr="009E669D" w:rsidR="00FE24EB" w:rsidTr="008A4143" w14:paraId="2BA1AE11"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BB58D1" w:rsidR="00FE24EB" w:rsidP="00FE24EB" w:rsidRDefault="00FE24EB" w14:paraId="56079E92" w14:textId="77777777">
            <w:pPr>
              <w:rPr>
                <w:rFonts w:eastAsia="Times New Roman" w:cs="Times New Roman"/>
                <w:szCs w:val="24"/>
                <w:lang w:eastAsia="en-GB"/>
              </w:rPr>
            </w:pPr>
            <w:r w:rsidRPr="00BB58D1">
              <w:rPr>
                <w:rFonts w:eastAsia="Times New Roman" w:cs="Times New Roman"/>
                <w:szCs w:val="24"/>
                <w:lang w:eastAsia="en-GB"/>
              </w:rPr>
              <w:t>Merchandise</w:t>
            </w:r>
          </w:p>
        </w:tc>
        <w:tc>
          <w:tcPr>
            <w:tcW w:w="0" w:type="auto"/>
            <w:hideMark/>
          </w:tcPr>
          <w:p w:rsidRPr="009E669D" w:rsidR="00FE24EB" w:rsidP="00FE24EB" w:rsidRDefault="00FE24EB" w14:paraId="7D5B1E2D" w14:textId="7DACF5EF">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D16F3A">
              <w:t>Chef aprons, tote bags, and adaptive kitchen tools with event logo and sponsors.</w:t>
            </w:r>
          </w:p>
        </w:tc>
      </w:tr>
      <w:tr w:rsidRPr="009E669D" w:rsidR="008A4143" w:rsidTr="008A4143" w14:paraId="3483380A" w14:textId="77777777">
        <w:tc>
          <w:tcPr>
            <w:cnfStyle w:val="001000000000" w:firstRow="0" w:lastRow="0" w:firstColumn="1" w:lastColumn="0" w:oddVBand="0" w:evenVBand="0" w:oddHBand="0" w:evenHBand="0" w:firstRowFirstColumn="0" w:firstRowLastColumn="0" w:lastRowFirstColumn="0" w:lastRowLastColumn="0"/>
            <w:tcW w:w="0" w:type="auto"/>
            <w:hideMark/>
          </w:tcPr>
          <w:p w:rsidRPr="00BB58D1" w:rsidR="008A4143" w:rsidP="008A4143" w:rsidRDefault="008A4143" w14:paraId="749F969E" w14:textId="77777777">
            <w:pPr>
              <w:rPr>
                <w:rFonts w:eastAsia="Times New Roman" w:cs="Times New Roman"/>
                <w:szCs w:val="24"/>
                <w:lang w:eastAsia="en-GB"/>
              </w:rPr>
            </w:pPr>
            <w:r w:rsidRPr="00BB58D1">
              <w:rPr>
                <w:rFonts w:eastAsia="Times New Roman" w:cs="Times New Roman"/>
                <w:szCs w:val="24"/>
                <w:lang w:eastAsia="en-GB"/>
              </w:rPr>
              <w:t>Promotion</w:t>
            </w:r>
          </w:p>
        </w:tc>
        <w:tc>
          <w:tcPr>
            <w:tcW w:w="0" w:type="auto"/>
            <w:hideMark/>
          </w:tcPr>
          <w:p w:rsidRPr="009E669D" w:rsidR="008A4143" w:rsidP="008A4143" w:rsidRDefault="008A4143" w14:paraId="29622070" w14:textId="10AC30C2">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9E669D">
              <w:rPr>
                <w:rFonts w:eastAsia="Times New Roman" w:cs="Times New Roman"/>
                <w:szCs w:val="24"/>
                <w:lang w:eastAsia="en-GB"/>
              </w:rPr>
              <w:t>Influencer partnership with Poppy O’Toole (Michelin-trained chef and TikTok star), and Max La Manna (sustainable chef with a focus on inclusive cooking spaces).</w:t>
            </w:r>
            <w:r w:rsidR="00AF7388">
              <w:rPr>
                <w:rFonts w:eastAsia="Times New Roman" w:cs="Times New Roman"/>
                <w:szCs w:val="24"/>
                <w:lang w:eastAsia="en-GB"/>
              </w:rPr>
              <w:t xml:space="preserve"> The inclusion of </w:t>
            </w:r>
            <w:r w:rsidRPr="00AF7388" w:rsidR="00AF7388">
              <w:rPr>
                <w:rFonts w:eastAsia="Times New Roman" w:cs="Times New Roman"/>
                <w:szCs w:val="24"/>
                <w:lang w:eastAsia="en-GB"/>
              </w:rPr>
              <w:t>Poppy O’Toole</w:t>
            </w:r>
            <w:r w:rsidR="00AF7388">
              <w:rPr>
                <w:rFonts w:eastAsia="Times New Roman" w:cs="Times New Roman"/>
                <w:szCs w:val="24"/>
                <w:lang w:eastAsia="en-GB"/>
              </w:rPr>
              <w:t xml:space="preserve"> is because </w:t>
            </w:r>
            <w:r w:rsidRPr="00A30470" w:rsidR="00A30470">
              <w:rPr>
                <w:rFonts w:eastAsia="Times New Roman" w:cs="Times New Roman"/>
                <w:szCs w:val="24"/>
                <w:lang w:eastAsia="en-GB"/>
              </w:rPr>
              <w:t xml:space="preserve">social media </w:t>
            </w:r>
            <w:r w:rsidRPr="00A30470" w:rsidR="00A30470">
              <w:rPr>
                <w:rFonts w:eastAsia="Times New Roman" w:cs="Times New Roman"/>
                <w:szCs w:val="24"/>
                <w:lang w:eastAsia="en-GB"/>
              </w:rPr>
              <w:lastRenderedPageBreak/>
              <w:t xml:space="preserve">influencers have a good reach and </w:t>
            </w:r>
            <w:r w:rsidR="00601588">
              <w:rPr>
                <w:rFonts w:eastAsia="Times New Roman" w:cs="Times New Roman"/>
                <w:szCs w:val="24"/>
                <w:lang w:eastAsia="en-GB"/>
              </w:rPr>
              <w:t>can</w:t>
            </w:r>
            <w:r w:rsidRPr="00A30470" w:rsidR="00A30470">
              <w:rPr>
                <w:rFonts w:eastAsia="Times New Roman" w:cs="Times New Roman"/>
                <w:szCs w:val="24"/>
                <w:lang w:eastAsia="en-GB"/>
              </w:rPr>
              <w:t xml:space="preserve"> target </w:t>
            </w:r>
            <w:r w:rsidR="00601588">
              <w:rPr>
                <w:rFonts w:eastAsia="Times New Roman" w:cs="Times New Roman"/>
                <w:szCs w:val="24"/>
                <w:lang w:eastAsia="en-GB"/>
              </w:rPr>
              <w:t xml:space="preserve">an </w:t>
            </w:r>
            <w:r w:rsidRPr="00A30470" w:rsidR="00A30470">
              <w:rPr>
                <w:rFonts w:eastAsia="Times New Roman" w:cs="Times New Roman"/>
                <w:szCs w:val="24"/>
                <w:lang w:eastAsia="en-GB"/>
              </w:rPr>
              <w:t>audience and create an authentic connection that drives engagement and attendance</w:t>
            </w:r>
            <w:r w:rsidR="00AF7388">
              <w:t xml:space="preserve"> </w:t>
            </w:r>
            <w:r w:rsidRPr="00AF7388" w:rsidR="00AF7388">
              <w:rPr>
                <w:rFonts w:eastAsia="Times New Roman" w:cs="Times New Roman"/>
                <w:szCs w:val="24"/>
                <w:lang w:eastAsia="en-GB"/>
              </w:rPr>
              <w:t>(Jílková, 2018)</w:t>
            </w:r>
            <w:r w:rsidR="00A30470">
              <w:rPr>
                <w:rFonts w:eastAsia="Times New Roman" w:cs="Times New Roman"/>
                <w:szCs w:val="24"/>
                <w:lang w:eastAsia="en-GB"/>
              </w:rPr>
              <w:t xml:space="preserve">. </w:t>
            </w:r>
          </w:p>
        </w:tc>
      </w:tr>
      <w:tr w:rsidRPr="009E669D" w:rsidR="000518A9" w:rsidTr="008A4143" w14:paraId="444023DA"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BB58D1" w:rsidR="000518A9" w:rsidP="000518A9" w:rsidRDefault="000518A9" w14:paraId="290998D2" w14:textId="77777777">
            <w:pPr>
              <w:rPr>
                <w:rFonts w:eastAsia="Times New Roman" w:cs="Times New Roman"/>
                <w:szCs w:val="24"/>
                <w:lang w:eastAsia="en-GB"/>
              </w:rPr>
            </w:pPr>
            <w:r w:rsidRPr="00BB58D1">
              <w:rPr>
                <w:rFonts w:eastAsia="Times New Roman" w:cs="Times New Roman"/>
                <w:szCs w:val="24"/>
                <w:lang w:eastAsia="en-GB"/>
              </w:rPr>
              <w:lastRenderedPageBreak/>
              <w:t>Public Relations</w:t>
            </w:r>
          </w:p>
        </w:tc>
        <w:tc>
          <w:tcPr>
            <w:tcW w:w="0" w:type="auto"/>
            <w:hideMark/>
          </w:tcPr>
          <w:p w:rsidRPr="009E669D" w:rsidR="000518A9" w:rsidP="000518A9" w:rsidRDefault="000518A9" w14:paraId="70388B2D" w14:textId="7268D6CD">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5F73E2">
              <w:t>BBC Good Food, The Caterer and Hospitality &amp; Catering News press releases plus interviews with industry professionals backing inclusive workplaces.</w:t>
            </w:r>
          </w:p>
        </w:tc>
      </w:tr>
      <w:tr w:rsidRPr="009E669D" w:rsidR="000518A9" w:rsidTr="008A4143" w14:paraId="477C21F4" w14:textId="77777777">
        <w:tc>
          <w:tcPr>
            <w:cnfStyle w:val="001000000000" w:firstRow="0" w:lastRow="0" w:firstColumn="1" w:lastColumn="0" w:oddVBand="0" w:evenVBand="0" w:oddHBand="0" w:evenHBand="0" w:firstRowFirstColumn="0" w:firstRowLastColumn="0" w:lastRowFirstColumn="0" w:lastRowLastColumn="0"/>
            <w:tcW w:w="0" w:type="auto"/>
            <w:hideMark/>
          </w:tcPr>
          <w:p w:rsidRPr="00BB58D1" w:rsidR="000518A9" w:rsidP="000518A9" w:rsidRDefault="000518A9" w14:paraId="6BAC2840" w14:textId="77777777">
            <w:pPr>
              <w:rPr>
                <w:rFonts w:eastAsia="Times New Roman" w:cs="Times New Roman"/>
                <w:szCs w:val="24"/>
                <w:lang w:eastAsia="en-GB"/>
              </w:rPr>
            </w:pPr>
            <w:r w:rsidRPr="00BB58D1">
              <w:rPr>
                <w:rFonts w:eastAsia="Times New Roman" w:cs="Times New Roman"/>
                <w:szCs w:val="24"/>
                <w:lang w:eastAsia="en-GB"/>
              </w:rPr>
              <w:t>Sales</w:t>
            </w:r>
          </w:p>
        </w:tc>
        <w:tc>
          <w:tcPr>
            <w:tcW w:w="0" w:type="auto"/>
            <w:hideMark/>
          </w:tcPr>
          <w:p w:rsidRPr="009E669D" w:rsidR="000518A9" w:rsidP="000518A9" w:rsidRDefault="000518A9" w14:paraId="46911915" w14:textId="57C40957">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5F73E2">
              <w:t>Targeting HR professionals, restaurant owners, and other policymakers, ticket pricing will be £120 per person. Special discounts for culinary students and advocacy groups.</w:t>
            </w:r>
          </w:p>
        </w:tc>
      </w:tr>
      <w:tr w:rsidRPr="009E669D" w:rsidR="000518A9" w:rsidTr="008A4143" w14:paraId="7C27C671"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BB58D1" w:rsidR="000518A9" w:rsidP="000518A9" w:rsidRDefault="000518A9" w14:paraId="002F79FE" w14:textId="77777777">
            <w:pPr>
              <w:rPr>
                <w:rFonts w:eastAsia="Times New Roman" w:cs="Times New Roman"/>
                <w:szCs w:val="24"/>
                <w:lang w:eastAsia="en-GB"/>
              </w:rPr>
            </w:pPr>
            <w:r w:rsidRPr="00BB58D1">
              <w:rPr>
                <w:rFonts w:eastAsia="Times New Roman" w:cs="Times New Roman"/>
                <w:szCs w:val="24"/>
                <w:lang w:eastAsia="en-GB"/>
              </w:rPr>
              <w:t>Sponsorship</w:t>
            </w:r>
          </w:p>
        </w:tc>
        <w:tc>
          <w:tcPr>
            <w:tcW w:w="0" w:type="auto"/>
            <w:hideMark/>
          </w:tcPr>
          <w:p w:rsidRPr="009E669D" w:rsidR="000518A9" w:rsidP="000518A9" w:rsidRDefault="000518A9" w14:paraId="3867AB6A" w14:textId="7A4CE9B7">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5F73E2">
              <w:t xml:space="preserve">Funding, venue setup and catering provisions were secured by </w:t>
            </w:r>
            <w:proofErr w:type="spellStart"/>
            <w:r w:rsidRPr="005F73E2">
              <w:t>UKHospitality</w:t>
            </w:r>
            <w:proofErr w:type="spellEnd"/>
            <w:r w:rsidRPr="005F73E2">
              <w:t>, Sodexo and Marriott. Amazon Fresh support</w:t>
            </w:r>
            <w:r w:rsidR="00987900">
              <w:t>s</w:t>
            </w:r>
            <w:r w:rsidRPr="005F73E2">
              <w:t xml:space="preserve"> accessibility initiatives.</w:t>
            </w:r>
            <w:r w:rsidR="002367B2">
              <w:t xml:space="preserve"> </w:t>
            </w:r>
            <w:r w:rsidRPr="002367B2" w:rsidR="002367B2">
              <w:t>Sodexo was a key sponsor and service provider for the 2022 Commonwealth Games held in Birmingham</w:t>
            </w:r>
            <w:r w:rsidR="00800B28">
              <w:t xml:space="preserve"> </w:t>
            </w:r>
            <w:r w:rsidRPr="00800B28" w:rsidR="00800B28">
              <w:t>(Sponsor, 2025)</w:t>
            </w:r>
            <w:r w:rsidRPr="002367B2" w:rsidR="002367B2">
              <w:t>.</w:t>
            </w:r>
            <w:r w:rsidR="002367B2">
              <w:t xml:space="preserve"> </w:t>
            </w:r>
            <w:r w:rsidRPr="002367B2" w:rsidR="002367B2">
              <w:t xml:space="preserve">The role of an event sponsor was demonstrated both financially and operationally since they provided catering, </w:t>
            </w:r>
            <w:r w:rsidR="00601588">
              <w:t xml:space="preserve">and </w:t>
            </w:r>
            <w:r w:rsidRPr="002367B2" w:rsidR="002367B2">
              <w:t>hospitality services, and helped manage logistics for the event.</w:t>
            </w:r>
          </w:p>
        </w:tc>
      </w:tr>
    </w:tbl>
    <w:p w:rsidR="007D67DF" w:rsidP="007D67DF" w:rsidRDefault="007D67DF" w14:paraId="2DDD2F05" w14:textId="77777777"/>
    <w:p w:rsidR="00431C1C" w:rsidP="008A4143" w:rsidRDefault="00431C1C" w14:paraId="716686B4" w14:textId="48A98624">
      <w:r w:rsidRPr="00431C1C">
        <w:t>This marketing strategy is consistent with Berridge</w:t>
      </w:r>
      <w:r w:rsidR="00987900">
        <w:t>'s</w:t>
      </w:r>
      <w:r w:rsidRPr="00431C1C">
        <w:t xml:space="preserve"> (2007) idea of event branding in which a distinct identity is created for target audiences.</w:t>
      </w:r>
      <w:r>
        <w:t xml:space="preserve"> </w:t>
      </w:r>
      <w:r w:rsidRPr="00431C1C">
        <w:t>The event unifies its brand narrative through the integration of influencer partnerships, branded merchandise and digital engagement tools to still anchor a brand film’s message: inclusivity in the hospitality industry.</w:t>
      </w:r>
    </w:p>
    <w:p w:rsidR="00800B28" w:rsidP="008A4143" w:rsidRDefault="00800B28" w14:paraId="2A8BE7AC" w14:textId="54438E18"/>
    <w:p w:rsidR="00800B28" w:rsidP="008A4143" w:rsidRDefault="00800B28" w14:paraId="3EAF1C0A" w14:textId="69A6931C"/>
    <w:p w:rsidR="00800B28" w:rsidP="008A4143" w:rsidRDefault="00800B28" w14:paraId="36669062" w14:textId="6EADA0B4"/>
    <w:p w:rsidR="00DC0C46" w:rsidP="008A4143" w:rsidRDefault="00DC0C46" w14:paraId="15FB05F7" w14:textId="3687D056"/>
    <w:p w:rsidR="00DC0C46" w:rsidP="008A4143" w:rsidRDefault="00DC0C46" w14:paraId="13504152" w14:textId="7178F52C"/>
    <w:p w:rsidR="00DC0C46" w:rsidP="008A4143" w:rsidRDefault="00DC0C46" w14:paraId="48629AE9" w14:textId="72BFC1FB"/>
    <w:p w:rsidR="00DC0C46" w:rsidP="008A4143" w:rsidRDefault="00DC0C46" w14:paraId="4181A8C7" w14:textId="77777777"/>
    <w:p w:rsidRPr="002749F2" w:rsidR="002749F2" w:rsidP="00BB58D1" w:rsidRDefault="002749F2" w14:paraId="56243C31" w14:textId="77777777">
      <w:pPr>
        <w:pStyle w:val="Heading1"/>
        <w:rPr>
          <w:rFonts w:eastAsia="Times New Roman"/>
          <w:lang w:eastAsia="en-GB"/>
        </w:rPr>
      </w:pPr>
      <w:bookmarkStart w:name="_Toc192874521" w:id="15"/>
      <w:r w:rsidRPr="002749F2">
        <w:rPr>
          <w:rFonts w:eastAsia="Times New Roman"/>
          <w:lang w:eastAsia="en-GB"/>
        </w:rPr>
        <w:lastRenderedPageBreak/>
        <w:t>Event Budget: Breakdown, Justification, and Analysis</w:t>
      </w:r>
      <w:bookmarkEnd w:id="15"/>
    </w:p>
    <w:p w:rsidRPr="002749F2" w:rsidR="002749F2" w:rsidP="00BB58D1" w:rsidRDefault="002749F2" w14:paraId="176F2608" w14:textId="77777777">
      <w:pPr>
        <w:pStyle w:val="Heading2"/>
        <w:rPr>
          <w:rFonts w:eastAsia="Times New Roman"/>
          <w:lang w:eastAsia="en-GB"/>
        </w:rPr>
      </w:pPr>
      <w:bookmarkStart w:name="_Toc192874522" w:id="16"/>
      <w:r w:rsidRPr="002749F2">
        <w:rPr>
          <w:rFonts w:eastAsia="Times New Roman"/>
          <w:lang w:eastAsia="en-GB"/>
        </w:rPr>
        <w:t>Budget Breakdown</w:t>
      </w:r>
      <w:bookmarkEnd w:id="16"/>
    </w:p>
    <w:tbl>
      <w:tblPr>
        <w:tblStyle w:val="TableGrid"/>
        <w:tblW w:w="0" w:type="auto"/>
        <w:tblLook w:val="04A0" w:firstRow="1" w:lastRow="0" w:firstColumn="1" w:lastColumn="0" w:noHBand="0" w:noVBand="1"/>
      </w:tblPr>
      <w:tblGrid>
        <w:gridCol w:w="3050"/>
        <w:gridCol w:w="1405"/>
        <w:gridCol w:w="4895"/>
      </w:tblGrid>
      <w:tr w:rsidRPr="002749F2" w:rsidR="002749F2" w:rsidTr="002749F2" w14:paraId="6BC0EAAC" w14:textId="77777777">
        <w:tc>
          <w:tcPr>
            <w:tcW w:w="0" w:type="auto"/>
            <w:hideMark/>
          </w:tcPr>
          <w:p w:rsidRPr="002749F2" w:rsidR="002749F2" w:rsidP="002749F2" w:rsidRDefault="002749F2" w14:paraId="1E12C398" w14:textId="77777777">
            <w:pPr>
              <w:jc w:val="center"/>
              <w:rPr>
                <w:rFonts w:eastAsia="Times New Roman" w:cs="Times New Roman"/>
                <w:b/>
                <w:bCs/>
                <w:szCs w:val="24"/>
                <w:lang w:eastAsia="en-GB"/>
              </w:rPr>
            </w:pPr>
            <w:r w:rsidRPr="002749F2">
              <w:rPr>
                <w:rFonts w:eastAsia="Times New Roman" w:cs="Times New Roman"/>
                <w:b/>
                <w:bCs/>
                <w:szCs w:val="24"/>
                <w:lang w:eastAsia="en-GB"/>
              </w:rPr>
              <w:t>Item</w:t>
            </w:r>
          </w:p>
        </w:tc>
        <w:tc>
          <w:tcPr>
            <w:tcW w:w="0" w:type="auto"/>
            <w:hideMark/>
          </w:tcPr>
          <w:p w:rsidRPr="002749F2" w:rsidR="002749F2" w:rsidP="002749F2" w:rsidRDefault="002749F2" w14:paraId="50E66B05" w14:textId="77777777">
            <w:pPr>
              <w:jc w:val="center"/>
              <w:rPr>
                <w:rFonts w:eastAsia="Times New Roman" w:cs="Times New Roman"/>
                <w:b/>
                <w:bCs/>
                <w:szCs w:val="24"/>
                <w:lang w:eastAsia="en-GB"/>
              </w:rPr>
            </w:pPr>
            <w:r w:rsidRPr="002749F2">
              <w:rPr>
                <w:rFonts w:eastAsia="Times New Roman" w:cs="Times New Roman"/>
                <w:b/>
                <w:bCs/>
                <w:szCs w:val="24"/>
                <w:lang w:eastAsia="en-GB"/>
              </w:rPr>
              <w:t>Cost (Excl. VAT)</w:t>
            </w:r>
          </w:p>
        </w:tc>
        <w:tc>
          <w:tcPr>
            <w:tcW w:w="0" w:type="auto"/>
            <w:hideMark/>
          </w:tcPr>
          <w:p w:rsidRPr="002749F2" w:rsidR="002749F2" w:rsidP="002749F2" w:rsidRDefault="002749F2" w14:paraId="32A47FA0" w14:textId="77777777">
            <w:pPr>
              <w:jc w:val="center"/>
              <w:rPr>
                <w:rFonts w:eastAsia="Times New Roman" w:cs="Times New Roman"/>
                <w:b/>
                <w:bCs/>
                <w:szCs w:val="24"/>
                <w:lang w:eastAsia="en-GB"/>
              </w:rPr>
            </w:pPr>
            <w:r w:rsidRPr="002749F2">
              <w:rPr>
                <w:rFonts w:eastAsia="Times New Roman" w:cs="Times New Roman"/>
                <w:b/>
                <w:bCs/>
                <w:szCs w:val="24"/>
                <w:lang w:eastAsia="en-GB"/>
              </w:rPr>
              <w:t>Justification</w:t>
            </w:r>
          </w:p>
        </w:tc>
      </w:tr>
      <w:tr w:rsidRPr="002749F2" w:rsidR="002749F2" w:rsidTr="002749F2" w14:paraId="5C1E2A9D" w14:textId="77777777">
        <w:tc>
          <w:tcPr>
            <w:tcW w:w="0" w:type="auto"/>
            <w:hideMark/>
          </w:tcPr>
          <w:p w:rsidRPr="002749F2" w:rsidR="002749F2" w:rsidP="002749F2" w:rsidRDefault="002749F2" w14:paraId="62F7C89C" w14:textId="77777777">
            <w:pPr>
              <w:jc w:val="left"/>
              <w:rPr>
                <w:rFonts w:eastAsia="Times New Roman" w:cs="Times New Roman"/>
                <w:szCs w:val="24"/>
                <w:lang w:eastAsia="en-GB"/>
              </w:rPr>
            </w:pPr>
            <w:r w:rsidRPr="002749F2">
              <w:rPr>
                <w:rFonts w:eastAsia="Times New Roman" w:cs="Times New Roman"/>
                <w:b/>
                <w:bCs/>
                <w:szCs w:val="24"/>
                <w:lang w:eastAsia="en-GB"/>
              </w:rPr>
              <w:t>Venue Hire (Summer Marquee, 9 AM-5 PM)</w:t>
            </w:r>
          </w:p>
        </w:tc>
        <w:tc>
          <w:tcPr>
            <w:tcW w:w="0" w:type="auto"/>
            <w:hideMark/>
          </w:tcPr>
          <w:p w:rsidRPr="002749F2" w:rsidR="002749F2" w:rsidP="002749F2" w:rsidRDefault="002749F2" w14:paraId="56D7F9E3" w14:textId="77777777">
            <w:pPr>
              <w:jc w:val="left"/>
              <w:rPr>
                <w:rFonts w:eastAsia="Times New Roman" w:cs="Times New Roman"/>
                <w:szCs w:val="24"/>
                <w:lang w:eastAsia="en-GB"/>
              </w:rPr>
            </w:pPr>
            <w:r w:rsidRPr="002749F2">
              <w:rPr>
                <w:rFonts w:eastAsia="Times New Roman" w:cs="Times New Roman"/>
                <w:szCs w:val="24"/>
                <w:lang w:eastAsia="en-GB"/>
              </w:rPr>
              <w:t>£2,500</w:t>
            </w:r>
          </w:p>
        </w:tc>
        <w:tc>
          <w:tcPr>
            <w:tcW w:w="0" w:type="auto"/>
            <w:hideMark/>
          </w:tcPr>
          <w:p w:rsidRPr="002749F2" w:rsidR="002749F2" w:rsidP="002749F2" w:rsidRDefault="002749F2" w14:paraId="369A64EA" w14:textId="77777777">
            <w:pPr>
              <w:jc w:val="left"/>
              <w:rPr>
                <w:rFonts w:eastAsia="Times New Roman" w:cs="Times New Roman"/>
                <w:szCs w:val="24"/>
                <w:lang w:eastAsia="en-GB"/>
              </w:rPr>
            </w:pPr>
            <w:r w:rsidRPr="002749F2">
              <w:rPr>
                <w:rFonts w:eastAsia="Times New Roman" w:cs="Times New Roman"/>
                <w:szCs w:val="24"/>
                <w:lang w:eastAsia="en-GB"/>
              </w:rPr>
              <w:t>The summer marquee provides an elegant setting suitable for a formal yet engaging event, ensuring space for 300 guests.</w:t>
            </w:r>
          </w:p>
        </w:tc>
      </w:tr>
      <w:tr w:rsidRPr="002749F2" w:rsidR="002749F2" w:rsidTr="002749F2" w14:paraId="224BC73B" w14:textId="77777777">
        <w:tc>
          <w:tcPr>
            <w:tcW w:w="0" w:type="auto"/>
            <w:hideMark/>
          </w:tcPr>
          <w:p w:rsidRPr="002749F2" w:rsidR="002749F2" w:rsidP="002749F2" w:rsidRDefault="002749F2" w14:paraId="0C55BF6D" w14:textId="77777777">
            <w:pPr>
              <w:jc w:val="left"/>
              <w:rPr>
                <w:rFonts w:eastAsia="Times New Roman" w:cs="Times New Roman"/>
                <w:szCs w:val="24"/>
                <w:lang w:eastAsia="en-GB"/>
              </w:rPr>
            </w:pPr>
            <w:r w:rsidRPr="002749F2">
              <w:rPr>
                <w:rFonts w:eastAsia="Times New Roman" w:cs="Times New Roman"/>
                <w:b/>
                <w:bCs/>
                <w:szCs w:val="24"/>
                <w:lang w:eastAsia="en-GB"/>
              </w:rPr>
              <w:t>Tea &amp; Coffee (300 guests, £2.50 each)</w:t>
            </w:r>
          </w:p>
        </w:tc>
        <w:tc>
          <w:tcPr>
            <w:tcW w:w="0" w:type="auto"/>
            <w:hideMark/>
          </w:tcPr>
          <w:p w:rsidRPr="002749F2" w:rsidR="002749F2" w:rsidP="002749F2" w:rsidRDefault="002749F2" w14:paraId="509D6BC6" w14:textId="77777777">
            <w:pPr>
              <w:jc w:val="left"/>
              <w:rPr>
                <w:rFonts w:eastAsia="Times New Roman" w:cs="Times New Roman"/>
                <w:szCs w:val="24"/>
                <w:lang w:eastAsia="en-GB"/>
              </w:rPr>
            </w:pPr>
            <w:r w:rsidRPr="002749F2">
              <w:rPr>
                <w:rFonts w:eastAsia="Times New Roman" w:cs="Times New Roman"/>
                <w:szCs w:val="24"/>
                <w:lang w:eastAsia="en-GB"/>
              </w:rPr>
              <w:t>£750</w:t>
            </w:r>
          </w:p>
        </w:tc>
        <w:tc>
          <w:tcPr>
            <w:tcW w:w="0" w:type="auto"/>
            <w:hideMark/>
          </w:tcPr>
          <w:p w:rsidRPr="002749F2" w:rsidR="002749F2" w:rsidP="002749F2" w:rsidRDefault="002749F2" w14:paraId="423C6717" w14:textId="77777777">
            <w:pPr>
              <w:jc w:val="left"/>
              <w:rPr>
                <w:rFonts w:eastAsia="Times New Roman" w:cs="Times New Roman"/>
                <w:szCs w:val="24"/>
                <w:lang w:eastAsia="en-GB"/>
              </w:rPr>
            </w:pPr>
            <w:r w:rsidRPr="002749F2">
              <w:rPr>
                <w:rFonts w:eastAsia="Times New Roman" w:cs="Times New Roman"/>
                <w:szCs w:val="24"/>
                <w:lang w:eastAsia="en-GB"/>
              </w:rPr>
              <w:t>A necessary refreshment option to keep attendees comfortable throughout the event.</w:t>
            </w:r>
          </w:p>
        </w:tc>
      </w:tr>
      <w:tr w:rsidRPr="002749F2" w:rsidR="002749F2" w:rsidTr="002749F2" w14:paraId="508E057C" w14:textId="77777777">
        <w:tc>
          <w:tcPr>
            <w:tcW w:w="0" w:type="auto"/>
            <w:hideMark/>
          </w:tcPr>
          <w:p w:rsidRPr="002749F2" w:rsidR="002749F2" w:rsidP="002749F2" w:rsidRDefault="002749F2" w14:paraId="5026EF29" w14:textId="77777777">
            <w:pPr>
              <w:jc w:val="left"/>
              <w:rPr>
                <w:rFonts w:eastAsia="Times New Roman" w:cs="Times New Roman"/>
                <w:szCs w:val="24"/>
                <w:lang w:eastAsia="en-GB"/>
              </w:rPr>
            </w:pPr>
            <w:r w:rsidRPr="002749F2">
              <w:rPr>
                <w:rFonts w:eastAsia="Times New Roman" w:cs="Times New Roman"/>
                <w:b/>
                <w:bCs/>
                <w:szCs w:val="24"/>
                <w:lang w:eastAsia="en-GB"/>
              </w:rPr>
              <w:t>Cold Lunch Buffet (150 guests, £12.50 each)</w:t>
            </w:r>
          </w:p>
        </w:tc>
        <w:tc>
          <w:tcPr>
            <w:tcW w:w="0" w:type="auto"/>
            <w:hideMark/>
          </w:tcPr>
          <w:p w:rsidRPr="002749F2" w:rsidR="002749F2" w:rsidP="002749F2" w:rsidRDefault="002749F2" w14:paraId="00B1D1BD" w14:textId="77777777">
            <w:pPr>
              <w:jc w:val="left"/>
              <w:rPr>
                <w:rFonts w:eastAsia="Times New Roman" w:cs="Times New Roman"/>
                <w:szCs w:val="24"/>
                <w:lang w:eastAsia="en-GB"/>
              </w:rPr>
            </w:pPr>
            <w:r w:rsidRPr="002749F2">
              <w:rPr>
                <w:rFonts w:eastAsia="Times New Roman" w:cs="Times New Roman"/>
                <w:szCs w:val="24"/>
                <w:lang w:eastAsia="en-GB"/>
              </w:rPr>
              <w:t>£1,875</w:t>
            </w:r>
          </w:p>
        </w:tc>
        <w:tc>
          <w:tcPr>
            <w:tcW w:w="0" w:type="auto"/>
            <w:hideMark/>
          </w:tcPr>
          <w:p w:rsidRPr="002749F2" w:rsidR="002749F2" w:rsidP="002749F2" w:rsidRDefault="002749F2" w14:paraId="40C7EAF8" w14:textId="77777777">
            <w:pPr>
              <w:jc w:val="left"/>
              <w:rPr>
                <w:rFonts w:eastAsia="Times New Roman" w:cs="Times New Roman"/>
                <w:szCs w:val="24"/>
                <w:lang w:eastAsia="en-GB"/>
              </w:rPr>
            </w:pPr>
            <w:r w:rsidRPr="002749F2">
              <w:rPr>
                <w:rFonts w:eastAsia="Times New Roman" w:cs="Times New Roman"/>
                <w:szCs w:val="24"/>
                <w:lang w:eastAsia="en-GB"/>
              </w:rPr>
              <w:t>A more economical catering option for guests preferring lighter meals.</w:t>
            </w:r>
          </w:p>
        </w:tc>
      </w:tr>
      <w:tr w:rsidRPr="002749F2" w:rsidR="002749F2" w:rsidTr="002749F2" w14:paraId="76E132B3" w14:textId="77777777">
        <w:tc>
          <w:tcPr>
            <w:tcW w:w="0" w:type="auto"/>
            <w:hideMark/>
          </w:tcPr>
          <w:p w:rsidRPr="002749F2" w:rsidR="002749F2" w:rsidP="002749F2" w:rsidRDefault="002749F2" w14:paraId="73753FBC" w14:textId="77777777">
            <w:pPr>
              <w:jc w:val="left"/>
              <w:rPr>
                <w:rFonts w:eastAsia="Times New Roman" w:cs="Times New Roman"/>
                <w:szCs w:val="24"/>
                <w:lang w:eastAsia="en-GB"/>
              </w:rPr>
            </w:pPr>
            <w:r w:rsidRPr="002749F2">
              <w:rPr>
                <w:rFonts w:eastAsia="Times New Roman" w:cs="Times New Roman"/>
                <w:b/>
                <w:bCs/>
                <w:szCs w:val="24"/>
                <w:lang w:eastAsia="en-GB"/>
              </w:rPr>
              <w:t>Hot Lunch Buffet (150 guests, £21 each)</w:t>
            </w:r>
          </w:p>
        </w:tc>
        <w:tc>
          <w:tcPr>
            <w:tcW w:w="0" w:type="auto"/>
            <w:hideMark/>
          </w:tcPr>
          <w:p w:rsidRPr="002749F2" w:rsidR="002749F2" w:rsidP="002749F2" w:rsidRDefault="002749F2" w14:paraId="741AF964" w14:textId="77777777">
            <w:pPr>
              <w:jc w:val="left"/>
              <w:rPr>
                <w:rFonts w:eastAsia="Times New Roman" w:cs="Times New Roman"/>
                <w:szCs w:val="24"/>
                <w:lang w:eastAsia="en-GB"/>
              </w:rPr>
            </w:pPr>
            <w:r w:rsidRPr="002749F2">
              <w:rPr>
                <w:rFonts w:eastAsia="Times New Roman" w:cs="Times New Roman"/>
                <w:szCs w:val="24"/>
                <w:lang w:eastAsia="en-GB"/>
              </w:rPr>
              <w:t>£3,150</w:t>
            </w:r>
          </w:p>
        </w:tc>
        <w:tc>
          <w:tcPr>
            <w:tcW w:w="0" w:type="auto"/>
            <w:hideMark/>
          </w:tcPr>
          <w:p w:rsidRPr="002749F2" w:rsidR="002749F2" w:rsidP="002749F2" w:rsidRDefault="002749F2" w14:paraId="49DE7953" w14:textId="77777777">
            <w:pPr>
              <w:jc w:val="left"/>
              <w:rPr>
                <w:rFonts w:eastAsia="Times New Roman" w:cs="Times New Roman"/>
                <w:szCs w:val="24"/>
                <w:lang w:eastAsia="en-GB"/>
              </w:rPr>
            </w:pPr>
            <w:r w:rsidRPr="002749F2">
              <w:rPr>
                <w:rFonts w:eastAsia="Times New Roman" w:cs="Times New Roman"/>
                <w:szCs w:val="24"/>
                <w:lang w:eastAsia="en-GB"/>
              </w:rPr>
              <w:t>A premium catering choice ensuring variety and inclusivity for different dietary needs.</w:t>
            </w:r>
          </w:p>
        </w:tc>
      </w:tr>
      <w:tr w:rsidRPr="002749F2" w:rsidR="002749F2" w:rsidTr="002749F2" w14:paraId="1AD3C955" w14:textId="77777777">
        <w:tc>
          <w:tcPr>
            <w:tcW w:w="0" w:type="auto"/>
            <w:hideMark/>
          </w:tcPr>
          <w:p w:rsidRPr="002749F2" w:rsidR="002749F2" w:rsidP="002749F2" w:rsidRDefault="002749F2" w14:paraId="3862FD28" w14:textId="77777777">
            <w:pPr>
              <w:jc w:val="left"/>
              <w:rPr>
                <w:rFonts w:eastAsia="Times New Roman" w:cs="Times New Roman"/>
                <w:szCs w:val="24"/>
                <w:lang w:eastAsia="en-GB"/>
              </w:rPr>
            </w:pPr>
            <w:r w:rsidRPr="002749F2">
              <w:rPr>
                <w:rFonts w:eastAsia="Times New Roman" w:cs="Times New Roman"/>
                <w:b/>
                <w:bCs/>
                <w:szCs w:val="24"/>
                <w:lang w:eastAsia="en-GB"/>
              </w:rPr>
              <w:t xml:space="preserve">External PA &amp; AV Equipment (Marks </w:t>
            </w:r>
            <w:proofErr w:type="spellStart"/>
            <w:r w:rsidRPr="002749F2">
              <w:rPr>
                <w:rFonts w:eastAsia="Times New Roman" w:cs="Times New Roman"/>
                <w:b/>
                <w:bCs/>
                <w:szCs w:val="24"/>
                <w:lang w:eastAsia="en-GB"/>
              </w:rPr>
              <w:t>Tey</w:t>
            </w:r>
            <w:proofErr w:type="spellEnd"/>
            <w:r w:rsidRPr="002749F2">
              <w:rPr>
                <w:rFonts w:eastAsia="Times New Roman" w:cs="Times New Roman"/>
                <w:b/>
                <w:bCs/>
                <w:szCs w:val="24"/>
                <w:lang w:eastAsia="en-GB"/>
              </w:rPr>
              <w:t xml:space="preserve"> Radio)</w:t>
            </w:r>
          </w:p>
        </w:tc>
        <w:tc>
          <w:tcPr>
            <w:tcW w:w="0" w:type="auto"/>
            <w:hideMark/>
          </w:tcPr>
          <w:p w:rsidR="00F22693" w:rsidP="002749F2" w:rsidRDefault="00F22693" w14:paraId="68A3A03F" w14:textId="77777777">
            <w:pPr>
              <w:jc w:val="left"/>
              <w:rPr>
                <w:rFonts w:eastAsia="Times New Roman" w:cs="Times New Roman"/>
                <w:szCs w:val="24"/>
                <w:lang w:eastAsia="en-GB"/>
              </w:rPr>
            </w:pPr>
          </w:p>
          <w:p w:rsidRPr="002749F2" w:rsidR="002749F2" w:rsidP="002749F2" w:rsidRDefault="002749F2" w14:paraId="4896B262" w14:textId="090A3BC5">
            <w:pPr>
              <w:jc w:val="left"/>
              <w:rPr>
                <w:rFonts w:eastAsia="Times New Roman" w:cs="Times New Roman"/>
                <w:szCs w:val="24"/>
                <w:lang w:eastAsia="en-GB"/>
              </w:rPr>
            </w:pPr>
            <w:r w:rsidRPr="002749F2">
              <w:rPr>
                <w:rFonts w:eastAsia="Times New Roman" w:cs="Times New Roman"/>
                <w:szCs w:val="24"/>
                <w:lang w:eastAsia="en-GB"/>
              </w:rPr>
              <w:t>£1,500</w:t>
            </w:r>
          </w:p>
        </w:tc>
        <w:tc>
          <w:tcPr>
            <w:tcW w:w="0" w:type="auto"/>
            <w:hideMark/>
          </w:tcPr>
          <w:p w:rsidRPr="002749F2" w:rsidR="002749F2" w:rsidP="002749F2" w:rsidRDefault="002749F2" w14:paraId="5846450C" w14:textId="77777777">
            <w:pPr>
              <w:jc w:val="left"/>
              <w:rPr>
                <w:rFonts w:eastAsia="Times New Roman" w:cs="Times New Roman"/>
                <w:szCs w:val="24"/>
                <w:lang w:eastAsia="en-GB"/>
              </w:rPr>
            </w:pPr>
            <w:r w:rsidRPr="002749F2">
              <w:rPr>
                <w:rFonts w:eastAsia="Times New Roman" w:cs="Times New Roman"/>
                <w:szCs w:val="24"/>
                <w:lang w:eastAsia="en-GB"/>
              </w:rPr>
              <w:t>High-quality sound and visual equipment to enhance audience engagement and accessibility for disabled attendees.</w:t>
            </w:r>
          </w:p>
        </w:tc>
      </w:tr>
      <w:tr w:rsidRPr="002749F2" w:rsidR="002749F2" w:rsidTr="002749F2" w14:paraId="41CDFBA2" w14:textId="77777777">
        <w:tc>
          <w:tcPr>
            <w:tcW w:w="0" w:type="auto"/>
            <w:hideMark/>
          </w:tcPr>
          <w:p w:rsidRPr="002749F2" w:rsidR="002749F2" w:rsidP="002749F2" w:rsidRDefault="002749F2" w14:paraId="49DF91E7" w14:textId="77777777">
            <w:pPr>
              <w:jc w:val="left"/>
              <w:rPr>
                <w:rFonts w:eastAsia="Times New Roman" w:cs="Times New Roman"/>
                <w:szCs w:val="24"/>
                <w:lang w:eastAsia="en-GB"/>
              </w:rPr>
            </w:pPr>
            <w:r w:rsidRPr="002749F2">
              <w:rPr>
                <w:rFonts w:eastAsia="Times New Roman" w:cs="Times New Roman"/>
                <w:b/>
                <w:bCs/>
                <w:szCs w:val="24"/>
                <w:lang w:eastAsia="en-GB"/>
              </w:rPr>
              <w:t>Marketing and Promotion (Social Media &amp; PR)</w:t>
            </w:r>
          </w:p>
        </w:tc>
        <w:tc>
          <w:tcPr>
            <w:tcW w:w="0" w:type="auto"/>
            <w:hideMark/>
          </w:tcPr>
          <w:p w:rsidRPr="002749F2" w:rsidR="002749F2" w:rsidP="002749F2" w:rsidRDefault="002749F2" w14:paraId="20ED2476" w14:textId="77777777">
            <w:pPr>
              <w:jc w:val="left"/>
              <w:rPr>
                <w:rFonts w:eastAsia="Times New Roman" w:cs="Times New Roman"/>
                <w:szCs w:val="24"/>
                <w:lang w:eastAsia="en-GB"/>
              </w:rPr>
            </w:pPr>
            <w:r w:rsidRPr="002749F2">
              <w:rPr>
                <w:rFonts w:eastAsia="Times New Roman" w:cs="Times New Roman"/>
                <w:szCs w:val="24"/>
                <w:lang w:eastAsia="en-GB"/>
              </w:rPr>
              <w:t>£2,000</w:t>
            </w:r>
          </w:p>
        </w:tc>
        <w:tc>
          <w:tcPr>
            <w:tcW w:w="0" w:type="auto"/>
            <w:hideMark/>
          </w:tcPr>
          <w:p w:rsidRPr="002749F2" w:rsidR="002749F2" w:rsidP="002749F2" w:rsidRDefault="002749F2" w14:paraId="449C78AA" w14:textId="77777777">
            <w:pPr>
              <w:jc w:val="left"/>
              <w:rPr>
                <w:rFonts w:eastAsia="Times New Roman" w:cs="Times New Roman"/>
                <w:szCs w:val="24"/>
                <w:lang w:eastAsia="en-GB"/>
              </w:rPr>
            </w:pPr>
            <w:r w:rsidRPr="002749F2">
              <w:rPr>
                <w:rFonts w:eastAsia="Times New Roman" w:cs="Times New Roman"/>
                <w:szCs w:val="24"/>
                <w:lang w:eastAsia="en-GB"/>
              </w:rPr>
              <w:t>Covers influencer partnerships, digital ads, and PR outreach to maximize event visibility.</w:t>
            </w:r>
          </w:p>
        </w:tc>
      </w:tr>
      <w:tr w:rsidRPr="002749F2" w:rsidR="002749F2" w:rsidTr="002749F2" w14:paraId="55503EB9" w14:textId="77777777">
        <w:tc>
          <w:tcPr>
            <w:tcW w:w="0" w:type="auto"/>
            <w:hideMark/>
          </w:tcPr>
          <w:p w:rsidRPr="002749F2" w:rsidR="002749F2" w:rsidP="002749F2" w:rsidRDefault="002749F2" w14:paraId="163B4295" w14:textId="77777777">
            <w:pPr>
              <w:jc w:val="left"/>
              <w:rPr>
                <w:rFonts w:eastAsia="Times New Roman" w:cs="Times New Roman"/>
                <w:szCs w:val="24"/>
                <w:lang w:eastAsia="en-GB"/>
              </w:rPr>
            </w:pPr>
            <w:r w:rsidRPr="002749F2">
              <w:rPr>
                <w:rFonts w:eastAsia="Times New Roman" w:cs="Times New Roman"/>
                <w:b/>
                <w:bCs/>
                <w:szCs w:val="24"/>
                <w:lang w:eastAsia="en-GB"/>
              </w:rPr>
              <w:t>Printed Materials (Brochures, Programs, Signage)</w:t>
            </w:r>
          </w:p>
        </w:tc>
        <w:tc>
          <w:tcPr>
            <w:tcW w:w="0" w:type="auto"/>
            <w:hideMark/>
          </w:tcPr>
          <w:p w:rsidRPr="002749F2" w:rsidR="002749F2" w:rsidP="002749F2" w:rsidRDefault="002749F2" w14:paraId="7A76019A" w14:textId="77777777">
            <w:pPr>
              <w:jc w:val="left"/>
              <w:rPr>
                <w:rFonts w:eastAsia="Times New Roman" w:cs="Times New Roman"/>
                <w:szCs w:val="24"/>
                <w:lang w:eastAsia="en-GB"/>
              </w:rPr>
            </w:pPr>
            <w:r w:rsidRPr="002749F2">
              <w:rPr>
                <w:rFonts w:eastAsia="Times New Roman" w:cs="Times New Roman"/>
                <w:szCs w:val="24"/>
                <w:lang w:eastAsia="en-GB"/>
              </w:rPr>
              <w:t>£800</w:t>
            </w:r>
          </w:p>
        </w:tc>
        <w:tc>
          <w:tcPr>
            <w:tcW w:w="0" w:type="auto"/>
            <w:hideMark/>
          </w:tcPr>
          <w:p w:rsidRPr="002749F2" w:rsidR="002749F2" w:rsidP="002749F2" w:rsidRDefault="002749F2" w14:paraId="1C2868FC" w14:textId="77777777">
            <w:pPr>
              <w:jc w:val="left"/>
              <w:rPr>
                <w:rFonts w:eastAsia="Times New Roman" w:cs="Times New Roman"/>
                <w:szCs w:val="24"/>
                <w:lang w:eastAsia="en-GB"/>
              </w:rPr>
            </w:pPr>
            <w:r w:rsidRPr="002749F2">
              <w:rPr>
                <w:rFonts w:eastAsia="Times New Roman" w:cs="Times New Roman"/>
                <w:szCs w:val="24"/>
                <w:lang w:eastAsia="en-GB"/>
              </w:rPr>
              <w:t>Necessary to ensure smooth communication and navigation for attendees.</w:t>
            </w:r>
          </w:p>
        </w:tc>
      </w:tr>
      <w:tr w:rsidRPr="002749F2" w:rsidR="002749F2" w:rsidTr="002749F2" w14:paraId="696FE632" w14:textId="77777777">
        <w:tc>
          <w:tcPr>
            <w:tcW w:w="0" w:type="auto"/>
            <w:hideMark/>
          </w:tcPr>
          <w:p w:rsidRPr="002749F2" w:rsidR="002749F2" w:rsidP="002749F2" w:rsidRDefault="002749F2" w14:paraId="02831B5F" w14:textId="77777777">
            <w:pPr>
              <w:jc w:val="left"/>
              <w:rPr>
                <w:rFonts w:eastAsia="Times New Roman" w:cs="Times New Roman"/>
                <w:szCs w:val="24"/>
                <w:lang w:eastAsia="en-GB"/>
              </w:rPr>
            </w:pPr>
            <w:r w:rsidRPr="002749F2">
              <w:rPr>
                <w:rFonts w:eastAsia="Times New Roman" w:cs="Times New Roman"/>
                <w:b/>
                <w:bCs/>
                <w:szCs w:val="24"/>
                <w:lang w:eastAsia="en-GB"/>
              </w:rPr>
              <w:t>Security &amp; Staff (Event Coordinators, Accessibility Staff)</w:t>
            </w:r>
          </w:p>
        </w:tc>
        <w:tc>
          <w:tcPr>
            <w:tcW w:w="0" w:type="auto"/>
            <w:hideMark/>
          </w:tcPr>
          <w:p w:rsidRPr="002749F2" w:rsidR="002749F2" w:rsidP="002749F2" w:rsidRDefault="002749F2" w14:paraId="7ABDCF05" w14:textId="77777777">
            <w:pPr>
              <w:jc w:val="left"/>
              <w:rPr>
                <w:rFonts w:eastAsia="Times New Roman" w:cs="Times New Roman"/>
                <w:szCs w:val="24"/>
                <w:lang w:eastAsia="en-GB"/>
              </w:rPr>
            </w:pPr>
            <w:r w:rsidRPr="002749F2">
              <w:rPr>
                <w:rFonts w:eastAsia="Times New Roman" w:cs="Times New Roman"/>
                <w:szCs w:val="24"/>
                <w:lang w:eastAsia="en-GB"/>
              </w:rPr>
              <w:t>£2,200</w:t>
            </w:r>
          </w:p>
        </w:tc>
        <w:tc>
          <w:tcPr>
            <w:tcW w:w="0" w:type="auto"/>
            <w:hideMark/>
          </w:tcPr>
          <w:p w:rsidRPr="002749F2" w:rsidR="002749F2" w:rsidP="002749F2" w:rsidRDefault="002749F2" w14:paraId="5EBBE5E8" w14:textId="77777777">
            <w:pPr>
              <w:jc w:val="left"/>
              <w:rPr>
                <w:rFonts w:eastAsia="Times New Roman" w:cs="Times New Roman"/>
                <w:szCs w:val="24"/>
                <w:lang w:eastAsia="en-GB"/>
              </w:rPr>
            </w:pPr>
            <w:r w:rsidRPr="002749F2">
              <w:rPr>
                <w:rFonts w:eastAsia="Times New Roman" w:cs="Times New Roman"/>
                <w:szCs w:val="24"/>
                <w:lang w:eastAsia="en-GB"/>
              </w:rPr>
              <w:t>Includes event managers, security personnel, and assistants for disabled guests.</w:t>
            </w:r>
          </w:p>
        </w:tc>
      </w:tr>
      <w:tr w:rsidRPr="002749F2" w:rsidR="002749F2" w:rsidTr="002749F2" w14:paraId="05D4FDA9" w14:textId="77777777">
        <w:tc>
          <w:tcPr>
            <w:tcW w:w="0" w:type="auto"/>
            <w:hideMark/>
          </w:tcPr>
          <w:p w:rsidRPr="002749F2" w:rsidR="002749F2" w:rsidP="002749F2" w:rsidRDefault="002749F2" w14:paraId="04DF021B" w14:textId="77777777">
            <w:pPr>
              <w:jc w:val="left"/>
              <w:rPr>
                <w:rFonts w:eastAsia="Times New Roman" w:cs="Times New Roman"/>
                <w:szCs w:val="24"/>
                <w:lang w:eastAsia="en-GB"/>
              </w:rPr>
            </w:pPr>
            <w:r w:rsidRPr="002749F2">
              <w:rPr>
                <w:rFonts w:eastAsia="Times New Roman" w:cs="Times New Roman"/>
                <w:b/>
                <w:bCs/>
                <w:szCs w:val="24"/>
                <w:lang w:eastAsia="en-GB"/>
              </w:rPr>
              <w:t>Miscellaneous (Contingency Fund)</w:t>
            </w:r>
          </w:p>
        </w:tc>
        <w:tc>
          <w:tcPr>
            <w:tcW w:w="0" w:type="auto"/>
            <w:hideMark/>
          </w:tcPr>
          <w:p w:rsidRPr="002749F2" w:rsidR="002749F2" w:rsidP="002749F2" w:rsidRDefault="002749F2" w14:paraId="7A607589" w14:textId="77777777">
            <w:pPr>
              <w:jc w:val="left"/>
              <w:rPr>
                <w:rFonts w:eastAsia="Times New Roman" w:cs="Times New Roman"/>
                <w:szCs w:val="24"/>
                <w:lang w:eastAsia="en-GB"/>
              </w:rPr>
            </w:pPr>
            <w:r w:rsidRPr="002749F2">
              <w:rPr>
                <w:rFonts w:eastAsia="Times New Roman" w:cs="Times New Roman"/>
                <w:szCs w:val="24"/>
                <w:lang w:eastAsia="en-GB"/>
              </w:rPr>
              <w:t>£1,500</w:t>
            </w:r>
          </w:p>
        </w:tc>
        <w:tc>
          <w:tcPr>
            <w:tcW w:w="0" w:type="auto"/>
            <w:hideMark/>
          </w:tcPr>
          <w:p w:rsidRPr="002749F2" w:rsidR="002749F2" w:rsidP="002749F2" w:rsidRDefault="002749F2" w14:paraId="6189FDA8" w14:textId="77777777">
            <w:pPr>
              <w:jc w:val="left"/>
              <w:rPr>
                <w:rFonts w:eastAsia="Times New Roman" w:cs="Times New Roman"/>
                <w:szCs w:val="24"/>
                <w:lang w:eastAsia="en-GB"/>
              </w:rPr>
            </w:pPr>
            <w:r w:rsidRPr="002749F2">
              <w:rPr>
                <w:rFonts w:eastAsia="Times New Roman" w:cs="Times New Roman"/>
                <w:szCs w:val="24"/>
                <w:lang w:eastAsia="en-GB"/>
              </w:rPr>
              <w:t>A buffer for unexpected costs such as emergency repairs, last-minute changes, or additional accessibility needs.</w:t>
            </w:r>
          </w:p>
        </w:tc>
      </w:tr>
      <w:tr w:rsidRPr="002749F2" w:rsidR="002749F2" w:rsidTr="002749F2" w14:paraId="26A9A8A7" w14:textId="77777777">
        <w:tc>
          <w:tcPr>
            <w:tcW w:w="0" w:type="auto"/>
            <w:hideMark/>
          </w:tcPr>
          <w:p w:rsidRPr="002749F2" w:rsidR="002749F2" w:rsidP="002749F2" w:rsidRDefault="002749F2" w14:paraId="5713F7E3" w14:textId="77777777">
            <w:pPr>
              <w:jc w:val="left"/>
              <w:rPr>
                <w:rFonts w:eastAsia="Times New Roman" w:cs="Times New Roman"/>
                <w:szCs w:val="24"/>
                <w:lang w:eastAsia="en-GB"/>
              </w:rPr>
            </w:pPr>
            <w:r w:rsidRPr="002749F2">
              <w:rPr>
                <w:rFonts w:eastAsia="Times New Roman" w:cs="Times New Roman"/>
                <w:b/>
                <w:bCs/>
                <w:szCs w:val="24"/>
                <w:lang w:eastAsia="en-GB"/>
              </w:rPr>
              <w:t>Total Estimated Budget</w:t>
            </w:r>
          </w:p>
        </w:tc>
        <w:tc>
          <w:tcPr>
            <w:tcW w:w="0" w:type="auto"/>
            <w:hideMark/>
          </w:tcPr>
          <w:p w:rsidRPr="002749F2" w:rsidR="002749F2" w:rsidP="002749F2" w:rsidRDefault="002749F2" w14:paraId="3419A1D9" w14:textId="77777777">
            <w:pPr>
              <w:jc w:val="left"/>
              <w:rPr>
                <w:rFonts w:eastAsia="Times New Roman" w:cs="Times New Roman"/>
                <w:szCs w:val="24"/>
                <w:lang w:eastAsia="en-GB"/>
              </w:rPr>
            </w:pPr>
            <w:r w:rsidRPr="002749F2">
              <w:rPr>
                <w:rFonts w:eastAsia="Times New Roman" w:cs="Times New Roman"/>
                <w:b/>
                <w:bCs/>
                <w:szCs w:val="24"/>
                <w:lang w:eastAsia="en-GB"/>
              </w:rPr>
              <w:t>£16,275 (Excl. VAT)</w:t>
            </w:r>
          </w:p>
        </w:tc>
        <w:tc>
          <w:tcPr>
            <w:tcW w:w="0" w:type="auto"/>
            <w:hideMark/>
          </w:tcPr>
          <w:p w:rsidRPr="002749F2" w:rsidR="002749F2" w:rsidP="002749F2" w:rsidRDefault="002749F2" w14:paraId="5662C843" w14:textId="77777777">
            <w:pPr>
              <w:jc w:val="left"/>
              <w:rPr>
                <w:rFonts w:eastAsia="Times New Roman" w:cs="Times New Roman"/>
                <w:szCs w:val="24"/>
                <w:lang w:eastAsia="en-GB"/>
              </w:rPr>
            </w:pPr>
            <w:r w:rsidRPr="002749F2">
              <w:rPr>
                <w:rFonts w:eastAsia="Times New Roman" w:cs="Times New Roman"/>
                <w:b/>
                <w:bCs/>
                <w:szCs w:val="24"/>
                <w:lang w:eastAsia="en-GB"/>
              </w:rPr>
              <w:t>Covers all essential event components</w:t>
            </w:r>
            <w:r w:rsidRPr="002749F2">
              <w:rPr>
                <w:rFonts w:eastAsia="Times New Roman" w:cs="Times New Roman"/>
                <w:szCs w:val="24"/>
                <w:lang w:eastAsia="en-GB"/>
              </w:rPr>
              <w:t>.</w:t>
            </w:r>
          </w:p>
        </w:tc>
      </w:tr>
    </w:tbl>
    <w:p w:rsidR="0031577F" w:rsidP="0031577F" w:rsidRDefault="0031577F" w14:paraId="509E14C3" w14:textId="77777777">
      <w:pPr>
        <w:rPr>
          <w:lang w:eastAsia="en-GB"/>
        </w:rPr>
      </w:pPr>
    </w:p>
    <w:p w:rsidR="00035204" w:rsidP="00035204" w:rsidRDefault="00035204" w14:paraId="09B43946" w14:textId="50AD2408">
      <w:pPr>
        <w:spacing w:before="100" w:beforeAutospacing="1" w:after="100" w:afterAutospacing="1"/>
        <w:rPr>
          <w:lang w:eastAsia="en-GB"/>
        </w:rPr>
      </w:pPr>
      <w:r>
        <w:rPr>
          <w:lang w:eastAsia="en-GB"/>
        </w:rPr>
        <w:t>It is consistent with the result presented by Bowdin et al. (2011) based on resource allocation theory, providing systematic financial planning to improve event effectiveness. By allocating budgets for accessibility, branding, and attendee experience first and foremost, the budget guarantees inclusive, high</w:t>
      </w:r>
      <w:r w:rsidR="00987900">
        <w:rPr>
          <w:lang w:eastAsia="en-GB"/>
        </w:rPr>
        <w:t>-</w:t>
      </w:r>
      <w:r>
        <w:rPr>
          <w:lang w:eastAsia="en-GB"/>
        </w:rPr>
        <w:t>quality event</w:t>
      </w:r>
      <w:r w:rsidR="00987900">
        <w:rPr>
          <w:lang w:eastAsia="en-GB"/>
        </w:rPr>
        <w:t>s</w:t>
      </w:r>
      <w:r>
        <w:rPr>
          <w:lang w:eastAsia="en-GB"/>
        </w:rPr>
        <w:t xml:space="preserve"> with great engagement while keeping the budget costs sustainable </w:t>
      </w:r>
      <w:r w:rsidR="00987900">
        <w:rPr>
          <w:lang w:eastAsia="en-GB"/>
        </w:rPr>
        <w:t xml:space="preserve">for </w:t>
      </w:r>
      <w:r>
        <w:rPr>
          <w:lang w:eastAsia="en-GB"/>
        </w:rPr>
        <w:t>event planning.</w:t>
      </w:r>
    </w:p>
    <w:p w:rsidR="0003342D" w:rsidP="00035204" w:rsidRDefault="0003342D" w14:paraId="1D4C331B" w14:textId="24843E1D">
      <w:pPr>
        <w:spacing w:before="100" w:beforeAutospacing="1" w:after="100" w:afterAutospacing="1"/>
        <w:rPr>
          <w:lang w:eastAsia="en-GB"/>
        </w:rPr>
      </w:pPr>
      <w:r>
        <w:rPr>
          <w:lang w:eastAsia="en-GB"/>
        </w:rPr>
        <w:t xml:space="preserve">The full sponsorship/forecasted revenue is provided in the appendix section. </w:t>
      </w:r>
    </w:p>
    <w:p w:rsidR="00035204" w:rsidP="00BB58D1" w:rsidRDefault="00035204" w14:paraId="6205E41B" w14:textId="77777777">
      <w:pPr>
        <w:pStyle w:val="Heading2"/>
        <w:rPr>
          <w:lang w:eastAsia="en-GB"/>
        </w:rPr>
      </w:pPr>
      <w:bookmarkStart w:name="_Toc192874523" w:id="17"/>
      <w:r>
        <w:rPr>
          <w:lang w:eastAsia="en-GB"/>
        </w:rPr>
        <w:t>Justification and Funding Sources</w:t>
      </w:r>
      <w:bookmarkEnd w:id="17"/>
    </w:p>
    <w:p w:rsidR="00035204" w:rsidP="00035204" w:rsidRDefault="00035204" w14:paraId="170CCA0F" w14:textId="77777777">
      <w:pPr>
        <w:spacing w:before="100" w:beforeAutospacing="1" w:after="100" w:afterAutospacing="1"/>
        <w:rPr>
          <w:lang w:eastAsia="en-GB"/>
        </w:rPr>
      </w:pPr>
      <w:r w:rsidRPr="00BB58D1">
        <w:rPr>
          <w:b/>
          <w:bCs/>
          <w:lang w:eastAsia="en-GB"/>
        </w:rPr>
        <w:t>Access:</w:t>
      </w:r>
      <w:r>
        <w:rPr>
          <w:lang w:eastAsia="en-GB"/>
        </w:rPr>
        <w:t xml:space="preserve"> With Chelmsford City Racecourse situated on transport routes and the reputability of the racecourse, both these qualities were taken into consideration as the venue choice. Considering that inclusivity is a vital element, taking care that the venue has such facilities for disabled guests, ramps, accessible restrooms, and earmarked seats, was a need.</w:t>
      </w:r>
    </w:p>
    <w:p w:rsidR="00035204" w:rsidP="00035204" w:rsidRDefault="00035204" w14:paraId="60B06AA7" w14:textId="582ECF20">
      <w:pPr>
        <w:spacing w:before="100" w:beforeAutospacing="1" w:after="100" w:afterAutospacing="1"/>
        <w:rPr>
          <w:lang w:eastAsia="en-GB"/>
        </w:rPr>
      </w:pPr>
      <w:r w:rsidRPr="00BB58D1">
        <w:rPr>
          <w:b/>
          <w:bCs/>
          <w:lang w:eastAsia="en-GB"/>
        </w:rPr>
        <w:t>Dietary Preferences and Cultural Considerations:</w:t>
      </w:r>
      <w:r>
        <w:rPr>
          <w:lang w:eastAsia="en-GB"/>
        </w:rPr>
        <w:t xml:space="preserve"> The presence of both hot and cold buffet option</w:t>
      </w:r>
      <w:r w:rsidR="00987900">
        <w:rPr>
          <w:lang w:eastAsia="en-GB"/>
        </w:rPr>
        <w:t>s</w:t>
      </w:r>
      <w:r>
        <w:rPr>
          <w:lang w:eastAsia="en-GB"/>
        </w:rPr>
        <w:t xml:space="preserve"> is due to catering costs. Both offer a budget that, as the name suggests, accommodates a split of 150 guests between these options to offer variety and keep costs manageable.</w:t>
      </w:r>
    </w:p>
    <w:p w:rsidR="00035204" w:rsidP="00035204" w:rsidRDefault="00035204" w14:paraId="6AF87443" w14:textId="102349C7">
      <w:pPr>
        <w:spacing w:before="100" w:beforeAutospacing="1" w:after="100" w:afterAutospacing="1"/>
        <w:rPr>
          <w:lang w:eastAsia="en-GB"/>
        </w:rPr>
      </w:pPr>
      <w:r w:rsidRPr="00BB58D1">
        <w:rPr>
          <w:b/>
          <w:bCs/>
          <w:lang w:eastAsia="en-GB"/>
        </w:rPr>
        <w:t>Equipment Rental (PA &amp; AV):</w:t>
      </w:r>
      <w:r>
        <w:rPr>
          <w:lang w:eastAsia="en-GB"/>
        </w:rPr>
        <w:t xml:space="preserve"> The Marks </w:t>
      </w:r>
      <w:proofErr w:type="spellStart"/>
      <w:r>
        <w:rPr>
          <w:lang w:eastAsia="en-GB"/>
        </w:rPr>
        <w:t>Tey</w:t>
      </w:r>
      <w:proofErr w:type="spellEnd"/>
      <w:r>
        <w:rPr>
          <w:lang w:eastAsia="en-GB"/>
        </w:rPr>
        <w:t xml:space="preserve"> Radio AV and PA equipment are rented from Marks </w:t>
      </w:r>
      <w:proofErr w:type="spellStart"/>
      <w:r>
        <w:rPr>
          <w:lang w:eastAsia="en-GB"/>
        </w:rPr>
        <w:t>Tey</w:t>
      </w:r>
      <w:proofErr w:type="spellEnd"/>
      <w:r>
        <w:rPr>
          <w:lang w:eastAsia="en-GB"/>
        </w:rPr>
        <w:t xml:space="preserve"> Radio to ensure that the event meets professional sound and visual quality targets such as live captions and sign language interpreters.</w:t>
      </w:r>
      <w:r w:rsidRPr="00800B28" w:rsidR="00800B28">
        <w:t xml:space="preserve"> </w:t>
      </w:r>
      <w:r w:rsidRPr="00035D32" w:rsidR="00035D32">
        <w:t>In events with disabled chefs, live captions and sign language interpreter</w:t>
      </w:r>
      <w:r w:rsidR="00601588">
        <w:t>s</w:t>
      </w:r>
      <w:r w:rsidRPr="00035D32" w:rsidR="00035D32">
        <w:t xml:space="preserve"> are important as they facilitate participation by those who are deaf or hard of hearing through real</w:t>
      </w:r>
      <w:r w:rsidR="00601588">
        <w:t>-</w:t>
      </w:r>
      <w:r w:rsidRPr="00035D32" w:rsidR="00035D32">
        <w:t>time translation of spoken words into text or visual language</w:t>
      </w:r>
      <w:r w:rsidR="00F858E9">
        <w:t xml:space="preserve"> (Hons, 2022)</w:t>
      </w:r>
      <w:r w:rsidRPr="00035D32" w:rsidR="00035D32">
        <w:t>.</w:t>
      </w:r>
    </w:p>
    <w:p w:rsidR="00035204" w:rsidP="00035204" w:rsidRDefault="00035204" w14:paraId="53C1E71B" w14:textId="27FE354C">
      <w:pPr>
        <w:spacing w:before="100" w:beforeAutospacing="1" w:after="100" w:afterAutospacing="1"/>
        <w:rPr>
          <w:lang w:eastAsia="en-GB"/>
        </w:rPr>
      </w:pPr>
      <w:r w:rsidRPr="00BB58D1">
        <w:rPr>
          <w:b/>
          <w:bCs/>
          <w:lang w:eastAsia="en-GB"/>
        </w:rPr>
        <w:t>Mobility Needs:</w:t>
      </w:r>
      <w:r>
        <w:rPr>
          <w:lang w:eastAsia="en-GB"/>
        </w:rPr>
        <w:t xml:space="preserve"> Some of our attendees will require a certain level of accessibility; the event will have security &amp; accessibility staff trained </w:t>
      </w:r>
      <w:r w:rsidR="00987900">
        <w:rPr>
          <w:lang w:eastAsia="en-GB"/>
        </w:rPr>
        <w:t>to help</w:t>
      </w:r>
      <w:r>
        <w:rPr>
          <w:lang w:eastAsia="en-GB"/>
        </w:rPr>
        <w:t xml:space="preserve"> them move in and out of the venue in and out of the </w:t>
      </w:r>
      <w:r w:rsidR="00DA0904">
        <w:rPr>
          <w:lang w:eastAsia="en-GB"/>
        </w:rPr>
        <w:t>venue and</w:t>
      </w:r>
      <w:r>
        <w:rPr>
          <w:lang w:eastAsia="en-GB"/>
        </w:rPr>
        <w:t xml:space="preserve"> will provide proper seating during the show.</w:t>
      </w:r>
    </w:p>
    <w:p w:rsidR="00035204" w:rsidP="00BB58D1" w:rsidRDefault="00035204" w14:paraId="50CBD811" w14:textId="77777777">
      <w:pPr>
        <w:pStyle w:val="Heading2"/>
        <w:rPr>
          <w:lang w:eastAsia="en-GB"/>
        </w:rPr>
      </w:pPr>
      <w:bookmarkStart w:name="_Toc192874524" w:id="18"/>
      <w:r>
        <w:rPr>
          <w:lang w:eastAsia="en-GB"/>
        </w:rPr>
        <w:lastRenderedPageBreak/>
        <w:t>Funding Sources:</w:t>
      </w:r>
      <w:bookmarkEnd w:id="18"/>
    </w:p>
    <w:p w:rsidR="00035204" w:rsidP="00BB58D1" w:rsidRDefault="00035204" w14:paraId="372CD52D" w14:textId="46D5E47E">
      <w:pPr>
        <w:pStyle w:val="ListParagraph"/>
        <w:numPr>
          <w:ilvl w:val="0"/>
          <w:numId w:val="12"/>
        </w:numPr>
        <w:spacing w:before="100" w:beforeAutospacing="1" w:after="100" w:afterAutospacing="1"/>
        <w:rPr>
          <w:lang w:eastAsia="en-GB"/>
        </w:rPr>
      </w:pPr>
      <w:r w:rsidRPr="00A74B3E">
        <w:rPr>
          <w:b/>
          <w:bCs/>
          <w:lang w:eastAsia="en-GB"/>
        </w:rPr>
        <w:t>Estimated Ticket Sales:</w:t>
      </w:r>
      <w:r>
        <w:rPr>
          <w:lang w:eastAsia="en-GB"/>
        </w:rPr>
        <w:t xml:space="preserve"> £</w:t>
      </w:r>
      <w:r w:rsidR="00F22693">
        <w:rPr>
          <w:lang w:eastAsia="en-GB"/>
        </w:rPr>
        <w:t>120</w:t>
      </w:r>
      <w:r>
        <w:rPr>
          <w:lang w:eastAsia="en-GB"/>
        </w:rPr>
        <w:t xml:space="preserve"> per ticket, </w:t>
      </w:r>
      <w:r w:rsidR="00F22693">
        <w:rPr>
          <w:lang w:eastAsia="en-GB"/>
        </w:rPr>
        <w:t>2</w:t>
      </w:r>
      <w:r>
        <w:rPr>
          <w:lang w:eastAsia="en-GB"/>
        </w:rPr>
        <w:t>00 people, £</w:t>
      </w:r>
      <w:r w:rsidRPr="00F22693" w:rsidR="00F22693">
        <w:rPr>
          <w:lang w:eastAsia="en-GB"/>
        </w:rPr>
        <w:t>24000</w:t>
      </w:r>
      <w:r w:rsidR="00B16B55">
        <w:rPr>
          <w:lang w:eastAsia="en-GB"/>
        </w:rPr>
        <w:t xml:space="preserve">. </w:t>
      </w:r>
      <w:r w:rsidRPr="00B16B55" w:rsidR="00B16B55">
        <w:rPr>
          <w:lang w:eastAsia="en-GB"/>
        </w:rPr>
        <w:t>Point to be noted, although our event place covers 300 guests, we are following the conservatism principle of accounting meaning we assume 300 tickets will not be sold hence the number is 200 tickets. The additional income comes from sponsorship agreements and partnership contracts as well as exhibitor payment fees.</w:t>
      </w:r>
    </w:p>
    <w:p w:rsidR="00035204" w:rsidP="00BB58D1" w:rsidRDefault="00035204" w14:paraId="4DFAE063" w14:textId="4DA5E66C">
      <w:pPr>
        <w:pStyle w:val="ListParagraph"/>
        <w:numPr>
          <w:ilvl w:val="0"/>
          <w:numId w:val="12"/>
        </w:numPr>
        <w:spacing w:before="100" w:beforeAutospacing="1" w:after="100" w:afterAutospacing="1"/>
        <w:rPr>
          <w:lang w:eastAsia="en-GB"/>
        </w:rPr>
      </w:pPr>
      <w:r w:rsidRPr="00A74B3E">
        <w:rPr>
          <w:b/>
          <w:bCs/>
          <w:lang w:eastAsia="en-GB"/>
        </w:rPr>
        <w:t>Financial or in-kind sponsorship</w:t>
      </w:r>
      <w:r>
        <w:rPr>
          <w:lang w:eastAsia="en-GB"/>
        </w:rPr>
        <w:t>: Corporate sponsors could be Disability Rights UK or Jamie Oliver’s Foundation amongst others and local hospitality businesses.</w:t>
      </w:r>
    </w:p>
    <w:p w:rsidRPr="002749F2" w:rsidR="002749F2" w:rsidP="00BB58D1" w:rsidRDefault="002749F2" w14:paraId="5F214661" w14:textId="77777777">
      <w:pPr>
        <w:pStyle w:val="Heading1"/>
      </w:pPr>
      <w:bookmarkStart w:name="_Toc192874525" w:id="19"/>
      <w:r w:rsidRPr="002749F2">
        <w:t>Industry Trends, Issues, and Impacts</w:t>
      </w:r>
      <w:bookmarkEnd w:id="19"/>
    </w:p>
    <w:p w:rsidR="00DA0904" w:rsidP="002749F2" w:rsidRDefault="006D673E" w14:paraId="483E6D79" w14:textId="6DEDC327">
      <w:r w:rsidRPr="006D673E">
        <w:t xml:space="preserve">Currently, the UK hospitality industry is going through a period of absolute transformation with a special focus on inclusivity and accessibility. Though there has been a notable rise in the employment rate of disabled people, from 43.6 per cent in 2013 to 53.6 per cent in 2023, there is a large employment gap compared to their non-disabled peers (Department for Work and Pensions, 2025). This disparity is particularly more evident in the hospitality sector as approximately 60% of the organizations in that sector admitted that they have not been doing enough to attract workers who may have learning disabilities (Bengisu and Balta, 2011). The survey conducted by Hilton found that 89% of the people who are suffering from learning disabilities in </w:t>
      </w:r>
      <w:r w:rsidR="00987900">
        <w:t xml:space="preserve">the </w:t>
      </w:r>
      <w:r w:rsidRPr="006D673E">
        <w:t xml:space="preserve">UK are facing problems in getting employment, with 79% declining to apply </w:t>
      </w:r>
      <w:r w:rsidR="00987900">
        <w:t>for</w:t>
      </w:r>
      <w:r w:rsidRPr="006D673E">
        <w:t xml:space="preserve"> a job due to </w:t>
      </w:r>
      <w:r w:rsidR="00B64B53">
        <w:t xml:space="preserve">the </w:t>
      </w:r>
      <w:r w:rsidRPr="006D673E">
        <w:t>anxiety of all auditors in interview</w:t>
      </w:r>
      <w:r w:rsidR="00987900">
        <w:t>s</w:t>
      </w:r>
      <w:r w:rsidRPr="006D673E">
        <w:t xml:space="preserve"> (Stories Hilton, 2025). Not only does it show the existence of societal biases, but it is also a missed opportunity for the industry to deploy the diversity that exists in a talent pool.</w:t>
      </w:r>
    </w:p>
    <w:p w:rsidR="00D02BFD" w:rsidP="00D02BFD" w:rsidRDefault="00D02BFD" w14:paraId="79489440" w14:textId="1EAECA6A">
      <w:pPr>
        <w:jc w:val="center"/>
      </w:pPr>
      <w:r>
        <w:rPr>
          <w:noProof/>
        </w:rPr>
        <w:lastRenderedPageBreak/>
        <w:drawing>
          <wp:inline distT="0" distB="0" distL="0" distR="0" wp14:anchorId="0648568C" wp14:editId="7A72BC4D">
            <wp:extent cx="3305175" cy="33051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305175" cy="3305175"/>
                    </a:xfrm>
                    <a:prstGeom prst="rect">
                      <a:avLst/>
                    </a:prstGeom>
                    <a:noFill/>
                  </pic:spPr>
                </pic:pic>
              </a:graphicData>
            </a:graphic>
          </wp:inline>
        </w:drawing>
      </w:r>
    </w:p>
    <w:p w:rsidR="000B2BAD" w:rsidP="00D02BFD" w:rsidRDefault="000B2BAD" w14:paraId="3D37A689" w14:textId="4162A9E9">
      <w:pPr>
        <w:jc w:val="center"/>
      </w:pPr>
      <w:r>
        <w:t>Figure 0</w:t>
      </w:r>
      <w:r w:rsidR="00F858E9">
        <w:t>4</w:t>
      </w:r>
      <w:r>
        <w:t>: Employment Gap for People with Disabilities</w:t>
      </w:r>
    </w:p>
    <w:p w:rsidRPr="002749F2" w:rsidR="00D02BFD" w:rsidP="00D02BFD" w:rsidRDefault="00D2652F" w14:paraId="3298027A" w14:textId="36B4F9F4">
      <w:pPr>
        <w:jc w:val="center"/>
      </w:pPr>
      <w:hyperlink w:history="1" r:id="rId15">
        <w:r w:rsidRPr="007E7763" w:rsidR="000B2BAD">
          <w:rPr>
            <w:rStyle w:val="Hyperlink"/>
          </w:rPr>
          <w:t>https://www.statista.com/chart/32005/people-with-vs-without-disabilities-employment/</w:t>
        </w:r>
      </w:hyperlink>
      <w:r w:rsidR="00D02BFD">
        <w:t xml:space="preserve"> </w:t>
      </w:r>
    </w:p>
    <w:p w:rsidR="00832DC6" w:rsidP="002749F2" w:rsidRDefault="00832DC6" w14:paraId="523CB2FD" w14:textId="4C919967">
      <w:r w:rsidRPr="00832DC6">
        <w:t>At the same time as the UK MICE sector shows strong growth, it is projected revenues are expected to reach approx. £142.56bn by 2030 (Horizon, 2025) at a compound annual growth rate of 8.2% between 2024 and 2030. These trends of expansion are accompanied by trends which are evolving towards digital platforms and hybrid events, that are a combination of in</w:t>
      </w:r>
      <w:r w:rsidR="00987900">
        <w:t>-</w:t>
      </w:r>
      <w:r w:rsidRPr="00832DC6">
        <w:t>person and virtual with added flexibility and reach.</w:t>
      </w:r>
    </w:p>
    <w:p w:rsidR="00832DC6" w:rsidP="002749F2" w:rsidRDefault="00832DC6" w14:paraId="37F6C9E2" w14:textId="77777777"/>
    <w:p w:rsidRPr="002749F2" w:rsidR="001A5ACE" w:rsidP="002749F2" w:rsidRDefault="001A5ACE" w14:paraId="1C6FC115" w14:textId="44172B83">
      <w:r>
        <w:rPr>
          <w:noProof/>
        </w:rPr>
        <w:lastRenderedPageBreak/>
        <w:drawing>
          <wp:inline distT="0" distB="0" distL="0" distR="0" wp14:anchorId="2226CEBC" wp14:editId="0939E3B2">
            <wp:extent cx="5908675" cy="295433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18490" cy="2959246"/>
                    </a:xfrm>
                    <a:prstGeom prst="rect">
                      <a:avLst/>
                    </a:prstGeom>
                    <a:noFill/>
                  </pic:spPr>
                </pic:pic>
              </a:graphicData>
            </a:graphic>
          </wp:inline>
        </w:drawing>
      </w:r>
    </w:p>
    <w:p w:rsidR="001A5ACE" w:rsidP="001A5ACE" w:rsidRDefault="000B2BAD" w14:paraId="2770FFD9" w14:textId="579682AA">
      <w:pPr>
        <w:jc w:val="center"/>
      </w:pPr>
      <w:r>
        <w:t>Figure 0</w:t>
      </w:r>
      <w:r w:rsidR="00F858E9">
        <w:t>5</w:t>
      </w:r>
      <w:r>
        <w:t xml:space="preserve">: </w:t>
      </w:r>
      <w:r w:rsidRPr="001A5ACE" w:rsidR="001A5ACE">
        <w:t>UK Mice Market Size &amp; Outlook, 2023-2030</w:t>
      </w:r>
      <w:r w:rsidR="001A5ACE">
        <w:t xml:space="preserve"> </w:t>
      </w:r>
    </w:p>
    <w:p w:rsidR="001A5ACE" w:rsidP="001A5ACE" w:rsidRDefault="00D2652F" w14:paraId="302E3767" w14:textId="0C067CE7">
      <w:pPr>
        <w:jc w:val="center"/>
      </w:pPr>
      <w:hyperlink w:history="1" r:id="rId17">
        <w:r w:rsidRPr="007E7763" w:rsidR="001A5ACE">
          <w:rPr>
            <w:rStyle w:val="Hyperlink"/>
          </w:rPr>
          <w:t>https://www.grandviewresearch.com/horizon/outlook/mice-market/uk</w:t>
        </w:r>
      </w:hyperlink>
      <w:r w:rsidR="001A5ACE">
        <w:t xml:space="preserve"> </w:t>
      </w:r>
    </w:p>
    <w:p w:rsidR="00521CD5" w:rsidP="00521CD5" w:rsidRDefault="00521CD5" w14:paraId="33E4BF00" w14:textId="4B5D8C98">
      <w:r>
        <w:t xml:space="preserve">Additionally, </w:t>
      </w:r>
      <w:r w:rsidR="00987900">
        <w:t xml:space="preserve">the </w:t>
      </w:r>
      <w:r>
        <w:t>MICE industry is finding its way to sustainability and wellness. Wellness initiatives, like yoga sessions and spaces instead of convention halls</w:t>
      </w:r>
      <w:r w:rsidR="00987900">
        <w:t>,</w:t>
      </w:r>
      <w:r>
        <w:t xml:space="preserve"> are becoming more important for event planners to increase attendee</w:t>
      </w:r>
      <w:r w:rsidR="00987900">
        <w:t>s</w:t>
      </w:r>
      <w:r w:rsidR="00BB58D1">
        <w:t>'</w:t>
      </w:r>
      <w:r>
        <w:t xml:space="preserve"> experience and well</w:t>
      </w:r>
      <w:r w:rsidR="00987900">
        <w:t>-</w:t>
      </w:r>
      <w:r>
        <w:t>being (</w:t>
      </w:r>
      <w:proofErr w:type="spellStart"/>
      <w:r>
        <w:t>Sendino</w:t>
      </w:r>
      <w:proofErr w:type="spellEnd"/>
      <w:r>
        <w:t xml:space="preserve">, 2025). This aligns with broader societal movements calling for a shift towards </w:t>
      </w:r>
      <w:r w:rsidR="00987900">
        <w:t xml:space="preserve">a </w:t>
      </w:r>
      <w:r>
        <w:t>more holistic event experience.</w:t>
      </w:r>
    </w:p>
    <w:p w:rsidR="00DA703F" w:rsidP="00521CD5" w:rsidRDefault="00DA703F" w14:paraId="5EE78107" w14:textId="724DD344"/>
    <w:p w:rsidR="00DA703F" w:rsidP="00521CD5" w:rsidRDefault="00DA703F" w14:paraId="2EAEBCDC" w14:textId="441F9F95"/>
    <w:p w:rsidR="00F858E9" w:rsidP="00521CD5" w:rsidRDefault="00F858E9" w14:paraId="0C39E4AF" w14:textId="2406C0FA"/>
    <w:p w:rsidR="00F858E9" w:rsidP="00521CD5" w:rsidRDefault="00F858E9" w14:paraId="32260186" w14:textId="77154F30"/>
    <w:p w:rsidR="00F858E9" w:rsidP="00521CD5" w:rsidRDefault="00F858E9" w14:paraId="078BD8A8" w14:textId="1B034E05"/>
    <w:p w:rsidR="00F858E9" w:rsidP="00521CD5" w:rsidRDefault="00F858E9" w14:paraId="68D4D700" w14:textId="77777777"/>
    <w:p w:rsidR="00DA703F" w:rsidP="00521CD5" w:rsidRDefault="00DA703F" w14:paraId="74B9E2CD" w14:textId="5F1BC46D"/>
    <w:p w:rsidR="00DA703F" w:rsidP="00521CD5" w:rsidRDefault="00DA703F" w14:paraId="1FF0673A" w14:textId="77777777"/>
    <w:p w:rsidRPr="00DA703F" w:rsidR="00DA703F" w:rsidP="00DA703F" w:rsidRDefault="00521CD5" w14:paraId="1A6ECB81" w14:textId="2F6865E9">
      <w:pPr>
        <w:pStyle w:val="Heading1"/>
      </w:pPr>
      <w:bookmarkStart w:name="_Toc192874526" w:id="20"/>
      <w:r>
        <w:lastRenderedPageBreak/>
        <w:t>Situational and Cultural Considerations</w:t>
      </w:r>
      <w:bookmarkEnd w:id="20"/>
    </w:p>
    <w:p w:rsidRPr="00BA4FC9" w:rsidR="00BA4FC9" w:rsidP="00BA4FC9" w:rsidRDefault="00BA4FC9" w14:paraId="7ABBAE7D" w14:textId="56B726EF">
      <w:pPr>
        <w:rPr>
          <w:b/>
          <w:bCs/>
        </w:rPr>
      </w:pPr>
      <w:r w:rsidRPr="00BA4FC9">
        <w:rPr>
          <w:b/>
          <w:bCs/>
        </w:rPr>
        <w:t>SOAR Analysis</w:t>
      </w:r>
    </w:p>
    <w:tbl>
      <w:tblPr>
        <w:tblStyle w:val="PlainTable1"/>
        <w:tblW w:w="0" w:type="auto"/>
        <w:tblLook w:val="04A0" w:firstRow="1" w:lastRow="0" w:firstColumn="1" w:lastColumn="0" w:noHBand="0" w:noVBand="1"/>
      </w:tblPr>
      <w:tblGrid>
        <w:gridCol w:w="1657"/>
        <w:gridCol w:w="7693"/>
      </w:tblGrid>
      <w:tr w:rsidRPr="00BA4FC9" w:rsidR="00BA4FC9" w:rsidTr="00BA4FC9" w14:paraId="26174A51"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BA4FC9" w:rsidR="00BA4FC9" w:rsidP="00BA4FC9" w:rsidRDefault="00BA4FC9" w14:paraId="02719EA2" w14:textId="77777777">
            <w:pPr>
              <w:spacing w:after="160"/>
            </w:pPr>
            <w:r w:rsidRPr="00BA4FC9">
              <w:t>Category</w:t>
            </w:r>
          </w:p>
        </w:tc>
        <w:tc>
          <w:tcPr>
            <w:tcW w:w="0" w:type="auto"/>
            <w:hideMark/>
          </w:tcPr>
          <w:p w:rsidRPr="00BA4FC9" w:rsidR="00BA4FC9" w:rsidP="00BA4FC9" w:rsidRDefault="00BA4FC9" w14:paraId="5BDF71A2" w14:textId="77777777">
            <w:pPr>
              <w:spacing w:after="160"/>
              <w:cnfStyle w:val="100000000000" w:firstRow="1" w:lastRow="0" w:firstColumn="0" w:lastColumn="0" w:oddVBand="0" w:evenVBand="0" w:oddHBand="0" w:evenHBand="0" w:firstRowFirstColumn="0" w:firstRowLastColumn="0" w:lastRowFirstColumn="0" w:lastRowLastColumn="0"/>
            </w:pPr>
            <w:r w:rsidRPr="00BA4FC9">
              <w:t>Analysis</w:t>
            </w:r>
          </w:p>
        </w:tc>
      </w:tr>
      <w:tr w:rsidRPr="00BA4FC9" w:rsidR="00BA4FC9" w:rsidTr="00BA4FC9" w14:paraId="4F8711F2"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BA4FC9" w:rsidR="00BA4FC9" w:rsidP="00BA4FC9" w:rsidRDefault="00BA4FC9" w14:paraId="668AD692" w14:textId="77777777">
            <w:pPr>
              <w:spacing w:after="160"/>
            </w:pPr>
            <w:r w:rsidRPr="00BA4FC9">
              <w:t>Strengths</w:t>
            </w:r>
          </w:p>
        </w:tc>
        <w:tc>
          <w:tcPr>
            <w:tcW w:w="0" w:type="auto"/>
            <w:hideMark/>
          </w:tcPr>
          <w:p w:rsidRPr="00BA4FC9" w:rsidR="00BA4FC9" w:rsidP="00BA4FC9" w:rsidRDefault="00BA4FC9" w14:paraId="77569460" w14:textId="77777777">
            <w:pPr>
              <w:spacing w:after="160"/>
              <w:cnfStyle w:val="000000100000" w:firstRow="0" w:lastRow="0" w:firstColumn="0" w:lastColumn="0" w:oddVBand="0" w:evenVBand="0" w:oddHBand="1" w:evenHBand="0" w:firstRowFirstColumn="0" w:firstRowLastColumn="0" w:lastRowFirstColumn="0" w:lastRowLastColumn="0"/>
            </w:pPr>
            <w:r w:rsidRPr="00BA4FC9">
              <w:t xml:space="preserve">The UK has a growing focus on Equality, Diversity, and Inclusion (EDI) in hospitality. </w:t>
            </w:r>
            <w:proofErr w:type="spellStart"/>
            <w:r w:rsidRPr="00BA4FC9">
              <w:t>UKHospitality</w:t>
            </w:r>
            <w:proofErr w:type="spellEnd"/>
            <w:r w:rsidRPr="00BA4FC9">
              <w:t xml:space="preserve"> has introduced initiatives supporting disabled professionals, and leading restaurants like The Clink Charity actively train disabled chefs for professional kitchens. Michelin-starred chef Michael Caines, who lost his right arm, is a leading advocate for inclusivity, showing that disability does not limit culinary excellence. Additionally, large hospitality brands like Sodexo and Compass Group have begun integrating accessible kitchen solutions to support diverse workforces.</w:t>
            </w:r>
          </w:p>
        </w:tc>
      </w:tr>
      <w:tr w:rsidRPr="00BA4FC9" w:rsidR="00BA4FC9" w:rsidTr="00BA4FC9" w14:paraId="6C0AAFB3" w14:textId="77777777">
        <w:tc>
          <w:tcPr>
            <w:cnfStyle w:val="001000000000" w:firstRow="0" w:lastRow="0" w:firstColumn="1" w:lastColumn="0" w:oddVBand="0" w:evenVBand="0" w:oddHBand="0" w:evenHBand="0" w:firstRowFirstColumn="0" w:firstRowLastColumn="0" w:lastRowFirstColumn="0" w:lastRowLastColumn="0"/>
            <w:tcW w:w="0" w:type="auto"/>
            <w:hideMark/>
          </w:tcPr>
          <w:p w:rsidRPr="00BA4FC9" w:rsidR="00BA4FC9" w:rsidP="00BA4FC9" w:rsidRDefault="00BA4FC9" w14:paraId="0BC8607C" w14:textId="77777777">
            <w:pPr>
              <w:spacing w:after="160"/>
            </w:pPr>
            <w:r w:rsidRPr="00BA4FC9">
              <w:t>Opportunities</w:t>
            </w:r>
          </w:p>
        </w:tc>
        <w:tc>
          <w:tcPr>
            <w:tcW w:w="0" w:type="auto"/>
            <w:hideMark/>
          </w:tcPr>
          <w:p w:rsidRPr="00BA4FC9" w:rsidR="00BA4FC9" w:rsidP="00BA4FC9" w:rsidRDefault="00BA4FC9" w14:paraId="212A3A48" w14:textId="2D628B81">
            <w:pPr>
              <w:spacing w:after="160"/>
              <w:cnfStyle w:val="000000000000" w:firstRow="0" w:lastRow="0" w:firstColumn="0" w:lastColumn="0" w:oddVBand="0" w:evenVBand="0" w:oddHBand="0" w:evenHBand="0" w:firstRowFirstColumn="0" w:firstRowLastColumn="0" w:lastRowFirstColumn="0" w:lastRowLastColumn="0"/>
            </w:pPr>
            <w:r w:rsidRPr="00BA4FC9">
              <w:t>There is no major UK-wide MICE event dedicated to disabled chefs, making this a first-mover opportunity. Recent UK labo</w:t>
            </w:r>
            <w:r w:rsidR="00601588">
              <w:t>u</w:t>
            </w:r>
            <w:r w:rsidRPr="00BA4FC9">
              <w:t xml:space="preserve">r shortages have left 118,000 chef positions unfilled, providing a strong business case for inclusive hiring. Equipment manufacturers like Hobart and Rational are developing adaptive kitchen tools, making it easier for chefs with disabilities to thrive. Additionally, successful initiatives like The Crumbs Project, which trains disabled individuals for hospitality jobs, indicate </w:t>
            </w:r>
            <w:r w:rsidR="00601588">
              <w:t xml:space="preserve">a </w:t>
            </w:r>
            <w:r w:rsidRPr="00BA4FC9">
              <w:t>strong demand for industry-wide discussions on accessibility.</w:t>
            </w:r>
          </w:p>
        </w:tc>
      </w:tr>
      <w:tr w:rsidRPr="00BA4FC9" w:rsidR="00BA4FC9" w:rsidTr="00BA4FC9" w14:paraId="30BA705E"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BA4FC9" w:rsidR="00BA4FC9" w:rsidP="00BA4FC9" w:rsidRDefault="00BA4FC9" w14:paraId="7103542B" w14:textId="77777777">
            <w:pPr>
              <w:spacing w:after="160"/>
            </w:pPr>
            <w:r w:rsidRPr="00BA4FC9">
              <w:t>Aspirations</w:t>
            </w:r>
          </w:p>
        </w:tc>
        <w:tc>
          <w:tcPr>
            <w:tcW w:w="0" w:type="auto"/>
            <w:hideMark/>
          </w:tcPr>
          <w:p w:rsidRPr="00BA4FC9" w:rsidR="00BA4FC9" w:rsidP="00BA4FC9" w:rsidRDefault="00BA4FC9" w14:paraId="27C0F66D" w14:textId="77777777">
            <w:pPr>
              <w:spacing w:after="160"/>
              <w:cnfStyle w:val="000000100000" w:firstRow="0" w:lastRow="0" w:firstColumn="0" w:lastColumn="0" w:oddVBand="0" w:evenVBand="0" w:oddHBand="1" w:evenHBand="0" w:firstRowFirstColumn="0" w:firstRowLastColumn="0" w:lastRowFirstColumn="0" w:lastRowLastColumn="0"/>
            </w:pPr>
            <w:r w:rsidRPr="00BA4FC9">
              <w:t>This event aspires to become the leading platform in Europe advocating for disabled chefs, inspiring more restaurants to integrate accessibility into their hiring policies. The long-term vision is to establish an annual UK-wide culinary inclusivity summit, featuring workshops on adaptive kitchen design, employment policies, and mentorship programs. The event also aims to secure government and corporate commitments to improve workplace accessibility, including policy reforms in the hospitality sector.</w:t>
            </w:r>
          </w:p>
        </w:tc>
      </w:tr>
      <w:tr w:rsidRPr="00BA4FC9" w:rsidR="00BA4FC9" w:rsidTr="00BA4FC9" w14:paraId="5BF7F030" w14:textId="77777777">
        <w:tc>
          <w:tcPr>
            <w:cnfStyle w:val="001000000000" w:firstRow="0" w:lastRow="0" w:firstColumn="1" w:lastColumn="0" w:oddVBand="0" w:evenVBand="0" w:oddHBand="0" w:evenHBand="0" w:firstRowFirstColumn="0" w:firstRowLastColumn="0" w:lastRowFirstColumn="0" w:lastRowLastColumn="0"/>
            <w:tcW w:w="0" w:type="auto"/>
            <w:hideMark/>
          </w:tcPr>
          <w:p w:rsidRPr="00BA4FC9" w:rsidR="00BA4FC9" w:rsidP="00BA4FC9" w:rsidRDefault="00BA4FC9" w14:paraId="7B758589" w14:textId="77777777">
            <w:pPr>
              <w:spacing w:after="160"/>
            </w:pPr>
            <w:r w:rsidRPr="00BA4FC9">
              <w:t>Results</w:t>
            </w:r>
          </w:p>
        </w:tc>
        <w:tc>
          <w:tcPr>
            <w:tcW w:w="0" w:type="auto"/>
            <w:hideMark/>
          </w:tcPr>
          <w:p w:rsidRPr="00BA4FC9" w:rsidR="00BA4FC9" w:rsidP="00BA4FC9" w:rsidRDefault="00BA4FC9" w14:paraId="6690CC3B" w14:textId="388E999F">
            <w:pPr>
              <w:spacing w:after="160"/>
              <w:cnfStyle w:val="000000000000" w:firstRow="0" w:lastRow="0" w:firstColumn="0" w:lastColumn="0" w:oddVBand="0" w:evenVBand="0" w:oddHBand="0" w:evenHBand="0" w:firstRowFirstColumn="0" w:firstRowLastColumn="0" w:lastRowFirstColumn="0" w:lastRowLastColumn="0"/>
            </w:pPr>
            <w:r w:rsidRPr="00BA4FC9">
              <w:t xml:space="preserve">Success will be measured by tangible outcomes, including job offers extended to disabled chefs at the event, media engagement (e.g., BBC Good Food, The </w:t>
            </w:r>
            <w:r w:rsidRPr="00BA4FC9">
              <w:lastRenderedPageBreak/>
              <w:t>Caterer), and sponsorship expansion from leading hospitality brands. A strong post-event social media campaign will ensure continued visibility and participant feedback will guide improvements for future editions. This initiative will serve as a model for other industries aiming to promote disability inclusion.</w:t>
            </w:r>
          </w:p>
        </w:tc>
      </w:tr>
    </w:tbl>
    <w:p w:rsidR="00DA703F" w:rsidP="008A4143" w:rsidRDefault="00DA703F" w14:paraId="0D67770B" w14:textId="5CDB2007"/>
    <w:p w:rsidR="003C1D0F" w:rsidP="003C1D0F" w:rsidRDefault="003C1D0F" w14:paraId="72A2C522" w14:textId="6971AFEC"/>
    <w:p w:rsidR="003C1D0F" w:rsidP="003C1D0F" w:rsidRDefault="003C1D0F" w14:paraId="4976D344" w14:textId="6E93AC12"/>
    <w:p w:rsidR="003C1D0F" w:rsidP="003C1D0F" w:rsidRDefault="003C1D0F" w14:paraId="323D1C9C" w14:textId="6D7F6011"/>
    <w:p w:rsidR="003C1D0F" w:rsidP="003C1D0F" w:rsidRDefault="003C1D0F" w14:paraId="4A954C62" w14:textId="3DC74431"/>
    <w:p w:rsidR="003C1D0F" w:rsidP="003C1D0F" w:rsidRDefault="003C1D0F" w14:paraId="208FE724" w14:textId="4BA313AA"/>
    <w:p w:rsidR="003C1D0F" w:rsidP="003C1D0F" w:rsidRDefault="003C1D0F" w14:paraId="4A363474" w14:textId="1C871BDC"/>
    <w:p w:rsidR="003C1D0F" w:rsidP="003C1D0F" w:rsidRDefault="003C1D0F" w14:paraId="064498F9" w14:textId="10AD37F7"/>
    <w:p w:rsidR="003C1D0F" w:rsidP="003C1D0F" w:rsidRDefault="003C1D0F" w14:paraId="6048B859" w14:textId="60D52252"/>
    <w:p w:rsidR="003C1D0F" w:rsidP="003C1D0F" w:rsidRDefault="003C1D0F" w14:paraId="6B928485" w14:textId="6EF2CF42"/>
    <w:p w:rsidR="003C1D0F" w:rsidP="003C1D0F" w:rsidRDefault="003C1D0F" w14:paraId="74061B5F" w14:textId="29550A38"/>
    <w:p w:rsidR="003C1D0F" w:rsidP="003C1D0F" w:rsidRDefault="003C1D0F" w14:paraId="3E75BFD0" w14:textId="464C749D"/>
    <w:p w:rsidR="003C1D0F" w:rsidP="003C1D0F" w:rsidRDefault="003C1D0F" w14:paraId="7E229402" w14:textId="0F94FCED"/>
    <w:p w:rsidR="003C1D0F" w:rsidP="003C1D0F" w:rsidRDefault="003C1D0F" w14:paraId="61B7CEA9" w14:textId="63801CEF"/>
    <w:p w:rsidR="003C1D0F" w:rsidP="003C1D0F" w:rsidRDefault="003C1D0F" w14:paraId="44E2DA1C" w14:textId="4DD6437B"/>
    <w:p w:rsidR="003C1D0F" w:rsidP="003C1D0F" w:rsidRDefault="003C1D0F" w14:paraId="2FE7A152" w14:textId="77777777"/>
    <w:p w:rsidR="003C1D0F" w:rsidP="003C1D0F" w:rsidRDefault="003C1D0F" w14:paraId="0816A2B9" w14:textId="676D5AE9"/>
    <w:p w:rsidR="000B2BAD" w:rsidP="000B2BAD" w:rsidRDefault="000B2BAD" w14:paraId="6EF71E96" w14:textId="12272D18">
      <w:pPr>
        <w:pStyle w:val="Heading1"/>
      </w:pPr>
      <w:bookmarkStart w:name="_Toc192874527" w:id="21"/>
      <w:r>
        <w:lastRenderedPageBreak/>
        <w:t>References</w:t>
      </w:r>
      <w:bookmarkEnd w:id="21"/>
      <w:r>
        <w:t xml:space="preserve"> </w:t>
      </w:r>
    </w:p>
    <w:p w:rsidRPr="00F975FC" w:rsidR="00CD4D79" w:rsidP="00F975FC" w:rsidRDefault="00CD4D79" w14:paraId="0385CB16" w14:textId="77777777">
      <w:r w:rsidRPr="00F975FC">
        <w:t xml:space="preserve">Adhikari, M.P. (2023). Transitioning Towards a Paperless Library: Advantages and Implications. </w:t>
      </w:r>
      <w:r w:rsidRPr="00F975FC">
        <w:rPr>
          <w:i/>
          <w:iCs/>
        </w:rPr>
        <w:t>Journal of Fine Arts Campus</w:t>
      </w:r>
      <w:r w:rsidRPr="00F975FC">
        <w:t>, [online] 5(1), pp.23–34. doi:https://doi.org/10.3126/jfac.v5i1.60297.</w:t>
      </w:r>
    </w:p>
    <w:p w:rsidRPr="00B85E50" w:rsidR="00CD4D79" w:rsidP="00B85E50" w:rsidRDefault="00CD4D79" w14:paraId="3ECCC30A" w14:textId="77777777">
      <w:r w:rsidRPr="00B85E50">
        <w:t xml:space="preserve">Bengisu, M. and Balta, S. (2011). Employment of the workforce with disabilities in the hospitality industry. </w:t>
      </w:r>
      <w:r w:rsidRPr="00B85E50">
        <w:rPr>
          <w:i/>
          <w:iCs/>
        </w:rPr>
        <w:t>Journal of Sustainable Tourism</w:t>
      </w:r>
      <w:r w:rsidRPr="00B85E50">
        <w:t>, 19(1), pp.35–57. doi:https://doi.org/10.1080/09669582.2010.499172.</w:t>
      </w:r>
    </w:p>
    <w:p w:rsidRPr="00390B4B" w:rsidR="00CD4D79" w:rsidP="00390B4B" w:rsidRDefault="00CD4D79" w14:paraId="50632B60" w14:textId="77777777">
      <w:r w:rsidRPr="00390B4B">
        <w:t xml:space="preserve">Berridge, G. (2007) </w:t>
      </w:r>
      <w:r w:rsidRPr="00390B4B">
        <w:rPr>
          <w:i/>
          <w:iCs/>
        </w:rPr>
        <w:t>Events Design and Experience.</w:t>
      </w:r>
      <w:r w:rsidRPr="00390B4B">
        <w:t xml:space="preserve"> Oxford: Elsevier.</w:t>
      </w:r>
    </w:p>
    <w:p w:rsidRPr="00390B4B" w:rsidR="00CD4D79" w:rsidP="00390B4B" w:rsidRDefault="00CD4D79" w14:paraId="0783EC6D" w14:textId="77777777">
      <w:r w:rsidRPr="00390B4B">
        <w:t xml:space="preserve">Bowdin, G., Allen, J., O'Toole, W., Harris, R. and McDonnell, I. (2011) </w:t>
      </w:r>
      <w:r w:rsidRPr="00390B4B">
        <w:rPr>
          <w:i/>
          <w:iCs/>
        </w:rPr>
        <w:t>Events Management.</w:t>
      </w:r>
      <w:r w:rsidRPr="00390B4B">
        <w:t xml:space="preserve"> 3rd edn. Oxford: Routledge.</w:t>
      </w:r>
    </w:p>
    <w:p w:rsidRPr="00B85E50" w:rsidR="00CD4D79" w:rsidP="00B85E50" w:rsidRDefault="00CD4D79" w14:paraId="6B11D04F" w14:textId="77777777">
      <w:r w:rsidRPr="00B85E50">
        <w:t xml:space="preserve">Department for Work and Pensions, R. (2025). </w:t>
      </w:r>
      <w:r w:rsidRPr="00B85E50">
        <w:rPr>
          <w:i/>
          <w:iCs/>
        </w:rPr>
        <w:t>The Employment of Disabled People 2024</w:t>
      </w:r>
      <w:r w:rsidRPr="00B85E50">
        <w:t>. [online] GOV.UK. Available at: https://www.gov.uk/government/statistics/the-employment-of-disabled-people-2024/the-employment-of-disabled-people-2024 [Accessed 23 Feb. 2025].</w:t>
      </w:r>
    </w:p>
    <w:p w:rsidRPr="00B85E50" w:rsidR="00CD4D79" w:rsidP="00B85E50" w:rsidRDefault="00CD4D79" w14:paraId="2571682D" w14:textId="77777777">
      <w:r w:rsidRPr="00B85E50">
        <w:t xml:space="preserve">Fuchs, G. (2025). </w:t>
      </w:r>
      <w:r w:rsidRPr="00B85E50">
        <w:rPr>
          <w:i/>
          <w:iCs/>
        </w:rPr>
        <w:t>Inclusive workplaces can solve the hospitality sector’s staffing problems</w:t>
      </w:r>
      <w:r w:rsidRPr="00B85E50">
        <w:t>. [online] Peoplemanagement.co.uk. Available at: https://www.peoplemanagement.co.uk/article/1889408/inclusive-workplaces-solve-hospitality-sectors-staffing-problems [Accessed 23 Feb. 2025].</w:t>
      </w:r>
    </w:p>
    <w:p w:rsidRPr="00390B4B" w:rsidR="00CD4D79" w:rsidP="00390B4B" w:rsidRDefault="00CD4D79" w14:paraId="0AB65B65" w14:textId="77777777">
      <w:r w:rsidRPr="00390B4B">
        <w:t xml:space="preserve">Getz, D. (2012) </w:t>
      </w:r>
      <w:r w:rsidRPr="00390B4B">
        <w:rPr>
          <w:i/>
          <w:iCs/>
        </w:rPr>
        <w:t>Event Studies: Theory, Research and Policy for Planned Events.</w:t>
      </w:r>
      <w:r w:rsidRPr="00390B4B">
        <w:t xml:space="preserve"> 2nd edn. London: Routledge.</w:t>
      </w:r>
    </w:p>
    <w:p w:rsidR="00CD4D79" w:rsidP="008A4143" w:rsidRDefault="00CD4D79" w14:paraId="10DCEB64" w14:textId="77777777">
      <w:r w:rsidRPr="00800B28">
        <w:t xml:space="preserve">Hons, Z. M. B. (2022). </w:t>
      </w:r>
      <w:r w:rsidRPr="00800B28">
        <w:rPr>
          <w:i/>
          <w:iCs/>
        </w:rPr>
        <w:t xml:space="preserve">Training professional </w:t>
      </w:r>
      <w:proofErr w:type="spellStart"/>
      <w:r w:rsidRPr="00800B28">
        <w:rPr>
          <w:i/>
          <w:iCs/>
        </w:rPr>
        <w:t>respeakers</w:t>
      </w:r>
      <w:proofErr w:type="spellEnd"/>
      <w:r w:rsidRPr="00800B28">
        <w:rPr>
          <w:i/>
          <w:iCs/>
        </w:rPr>
        <w:t xml:space="preserve"> to subtitle live events in the UK: a participative model for access and inclusion</w:t>
      </w:r>
      <w:r w:rsidRPr="00800B28">
        <w:t>.</w:t>
      </w:r>
    </w:p>
    <w:p w:rsidRPr="00B85E50" w:rsidR="00CD4D79" w:rsidP="00B85E50" w:rsidRDefault="00CD4D79" w14:paraId="063F0990" w14:textId="77777777">
      <w:r w:rsidRPr="00B85E50">
        <w:t xml:space="preserve">Horizon, N. (2025). </w:t>
      </w:r>
      <w:r w:rsidRPr="00B85E50">
        <w:rPr>
          <w:i/>
          <w:iCs/>
        </w:rPr>
        <w:t>UK Mice Market Size &amp; Outlook, 2023-2030</w:t>
      </w:r>
      <w:r w:rsidRPr="00B85E50">
        <w:t>. [online] Grandviewresearch.com. Available at: https://www.grandviewresearch.com/horizon/outlook/mice-market/uk [Accessed 23 Feb. 2025].</w:t>
      </w:r>
    </w:p>
    <w:p w:rsidRPr="00CD4D79" w:rsidR="00CD4D79" w:rsidP="00CD4D79" w:rsidRDefault="00CD4D79" w14:paraId="3B5E8F90" w14:textId="77777777">
      <w:r w:rsidRPr="00CD4D79">
        <w:t xml:space="preserve">Humphries, W. (2025). </w:t>
      </w:r>
      <w:r w:rsidRPr="00CD4D79">
        <w:rPr>
          <w:i/>
          <w:iCs/>
        </w:rPr>
        <w:t>Cheltenham Festival: relaxed drinking rules aim to stop ticket sales slump</w:t>
      </w:r>
      <w:r w:rsidRPr="00CD4D79">
        <w:t>. [online] Thetimes.com. Available at: https://www.thetimes.com/uk/society/article/cheltenham-</w:t>
      </w:r>
      <w:r w:rsidRPr="00CD4D79">
        <w:lastRenderedPageBreak/>
        <w:t>festival-relaxed-drinking-rules-aim-to-stop-ticket-sales-slump-7xmksgww5?region=global [Accessed 14 Mar. 2025].</w:t>
      </w:r>
    </w:p>
    <w:p w:rsidRPr="00F975FC" w:rsidR="00CD4D79" w:rsidP="00F975FC" w:rsidRDefault="00CD4D79" w14:paraId="35B64E45" w14:textId="77777777">
      <w:r w:rsidRPr="00F975FC">
        <w:t xml:space="preserve">Itzkowitz, L. (2025). </w:t>
      </w:r>
      <w:r w:rsidRPr="00F975FC">
        <w:rPr>
          <w:i/>
          <w:iCs/>
        </w:rPr>
        <w:t>Clare Smyth, the U.K.’s Only Female 3-Michelin-Starred Chef, on Going Solo</w:t>
      </w:r>
      <w:r w:rsidRPr="00F975FC">
        <w:t>. [online] Vogue. Available at: https://www.vogue.com/article/chef-clare-smyth-on-going-solo [Accessed 5 Mar. 2025].</w:t>
      </w:r>
    </w:p>
    <w:p w:rsidRPr="00F975FC" w:rsidR="00CD4D79" w:rsidP="00F975FC" w:rsidRDefault="00CD4D79" w14:paraId="2DE5876E" w14:textId="77777777">
      <w:r w:rsidRPr="00F975FC">
        <w:t xml:space="preserve">Jílková, P. (2018). Social Media Influencer Marketing in Context of Event Marketing Strategy. </w:t>
      </w:r>
      <w:r w:rsidRPr="00F975FC">
        <w:rPr>
          <w:i/>
          <w:iCs/>
        </w:rPr>
        <w:t>Scientific Conference of Business Economics Management and Marketing 2018</w:t>
      </w:r>
      <w:r w:rsidRPr="00F975FC">
        <w:t>, [online] 27(17). Available at: https://www.researchgate.net/publication/344848758_Social_Media_Influencer_Marketing_in_Context_of_Event_Marketing_Strategy.</w:t>
      </w:r>
    </w:p>
    <w:p w:rsidRPr="002B0DA8" w:rsidR="00CD4D79" w:rsidP="002B0DA8" w:rsidRDefault="00CD4D79" w14:paraId="5989630C" w14:textId="77777777">
      <w:r w:rsidRPr="002B0DA8">
        <w:t xml:space="preserve">Laroche, M., Kiani, I., </w:t>
      </w:r>
      <w:proofErr w:type="spellStart"/>
      <w:r w:rsidRPr="002B0DA8">
        <w:t>Economakis</w:t>
      </w:r>
      <w:proofErr w:type="spellEnd"/>
      <w:r w:rsidRPr="002B0DA8">
        <w:t xml:space="preserve">, N. and Richard, M.-O. (2013). Effects of Multi-Channel Marketing on Consumers’ Online Search Behavior. </w:t>
      </w:r>
      <w:r w:rsidRPr="002B0DA8">
        <w:rPr>
          <w:i/>
          <w:iCs/>
        </w:rPr>
        <w:t>Journal of Advertising Research</w:t>
      </w:r>
      <w:r w:rsidRPr="002B0DA8">
        <w:t>, 53(4), pp.431–443. doi:https://doi.org/10.2501/jar-53-4-431-443.</w:t>
      </w:r>
    </w:p>
    <w:p w:rsidRPr="00F975FC" w:rsidR="00CD4D79" w:rsidP="00F975FC" w:rsidRDefault="00CD4D79" w14:paraId="06A9A645" w14:textId="77777777">
      <w:r w:rsidRPr="00F975FC">
        <w:t xml:space="preserve">Lympstone Manor, N. (2025). </w:t>
      </w:r>
      <w:r w:rsidRPr="00F975FC">
        <w:rPr>
          <w:i/>
          <w:iCs/>
        </w:rPr>
        <w:t>About Michael Caines - Michelin Chef | Lympstone Manor</w:t>
      </w:r>
      <w:r w:rsidRPr="00F975FC">
        <w:t>. [online] lympstonemanor.co.uk. Available at: https://lympstonemanor.co.uk/michael-caines/ [Accessed 2025].</w:t>
      </w:r>
    </w:p>
    <w:p w:rsidRPr="00CD4D79" w:rsidR="00CD4D79" w:rsidP="00CD4D79" w:rsidRDefault="00CD4D79" w14:paraId="355C4F8D" w14:textId="77777777">
      <w:r w:rsidRPr="00CD4D79">
        <w:t xml:space="preserve">National Housing Maintenance Forum, N. (2025). </w:t>
      </w:r>
      <w:r w:rsidRPr="00CD4D79">
        <w:rPr>
          <w:i/>
          <w:iCs/>
        </w:rPr>
        <w:t>National Housing Maintenance Forum</w:t>
      </w:r>
      <w:r w:rsidRPr="00CD4D79">
        <w:t>. [online] Nhmf.co.uk. Available at: https://www.nhmf.co.uk/conference/exhibitor/ [Accessed 14 Mar. 2025].</w:t>
      </w:r>
    </w:p>
    <w:p w:rsidRPr="00F975FC" w:rsidR="00CD4D79" w:rsidP="00F975FC" w:rsidRDefault="00CD4D79" w14:paraId="3164ADB0" w14:textId="77777777">
      <w:proofErr w:type="spellStart"/>
      <w:r w:rsidRPr="00F975FC">
        <w:t>Octafian</w:t>
      </w:r>
      <w:proofErr w:type="spellEnd"/>
      <w:r w:rsidRPr="00F975FC">
        <w:t xml:space="preserve">, R., Gede, I., </w:t>
      </w:r>
      <w:proofErr w:type="spellStart"/>
      <w:r w:rsidRPr="00F975FC">
        <w:t>Sugiarto</w:t>
      </w:r>
      <w:proofErr w:type="spellEnd"/>
      <w:r w:rsidRPr="00F975FC">
        <w:t xml:space="preserve">, N., </w:t>
      </w:r>
      <w:proofErr w:type="spellStart"/>
      <w:r w:rsidRPr="00F975FC">
        <w:t>Priyanto</w:t>
      </w:r>
      <w:proofErr w:type="spellEnd"/>
      <w:r w:rsidRPr="00F975FC">
        <w:t xml:space="preserve">, S.H. and </w:t>
      </w:r>
      <w:proofErr w:type="spellStart"/>
      <w:r w:rsidRPr="00F975FC">
        <w:t>Hendratono</w:t>
      </w:r>
      <w:proofErr w:type="spellEnd"/>
      <w:r w:rsidRPr="00F975FC">
        <w:t xml:space="preserve">, T. (2024). Transforming Hospitality with Virtual Reality. </w:t>
      </w:r>
      <w:r w:rsidRPr="00F975FC">
        <w:rPr>
          <w:i/>
          <w:iCs/>
        </w:rPr>
        <w:t>Journal of Resilient Economies (ISSN 2653-1917)</w:t>
      </w:r>
      <w:r w:rsidRPr="00F975FC">
        <w:t>, [online] 4(1). doi:https://doi.org/10.25120/jre.4.1.2024.4083.</w:t>
      </w:r>
    </w:p>
    <w:p w:rsidRPr="00F975FC" w:rsidR="00CD4D79" w:rsidP="00F975FC" w:rsidRDefault="00CD4D79" w14:paraId="7E680E21" w14:textId="77777777">
      <w:r w:rsidRPr="00F975FC">
        <w:t xml:space="preserve">Peace, S. (2016). Age-inclusive Design. </w:t>
      </w:r>
      <w:r w:rsidRPr="00F975FC">
        <w:rPr>
          <w:i/>
          <w:iCs/>
        </w:rPr>
        <w:t>Care and Design</w:t>
      </w:r>
      <w:r w:rsidRPr="00F975FC">
        <w:t>, 27(08), pp.18–36. doi:https://doi.org/10.1002/9781119053484.ch2.</w:t>
      </w:r>
    </w:p>
    <w:p w:rsidRPr="00B85E50" w:rsidR="00CD4D79" w:rsidP="00B85E50" w:rsidRDefault="00CD4D79" w14:paraId="78F2F5FB" w14:textId="77777777">
      <w:r w:rsidRPr="00B85E50">
        <w:t xml:space="preserve">Queen Charlotte Marquee, N. (2025). </w:t>
      </w:r>
      <w:r w:rsidRPr="00B85E50">
        <w:rPr>
          <w:i/>
          <w:iCs/>
        </w:rPr>
        <w:t>Queen Charlotte Marquee | Chelmsford City Racecourse</w:t>
      </w:r>
      <w:r w:rsidRPr="00B85E50">
        <w:t>. [online] Chelmsford City Racecourse. Available at: https://chelmsfordcityracecourse.com/hospitality/queen-charlotte-marquee/ [Accessed 23 Feb. 2025].</w:t>
      </w:r>
    </w:p>
    <w:p w:rsidRPr="00B85E50" w:rsidR="00CD4D79" w:rsidP="00B85E50" w:rsidRDefault="00CD4D79" w14:paraId="1BD390E7" w14:textId="77777777">
      <w:r w:rsidRPr="00B85E50">
        <w:lastRenderedPageBreak/>
        <w:t xml:space="preserve">Scope, N. (2025). </w:t>
      </w:r>
      <w:r w:rsidRPr="00B85E50">
        <w:rPr>
          <w:i/>
          <w:iCs/>
        </w:rPr>
        <w:t>Introduction | Disability charity Scope UK</w:t>
      </w:r>
      <w:r w:rsidRPr="00B85E50">
        <w:t>. [online] Scope. Available at: https://www.scope.org.uk/campaigns/manifesto-for-an-equal-future [Accessed 23 Feb. 2025].</w:t>
      </w:r>
    </w:p>
    <w:p w:rsidRPr="00B85E50" w:rsidR="00CD4D79" w:rsidP="00B85E50" w:rsidRDefault="00CD4D79" w14:paraId="1E6AA4FE" w14:textId="77777777">
      <w:proofErr w:type="spellStart"/>
      <w:r w:rsidRPr="00B85E50">
        <w:t>Sendino</w:t>
      </w:r>
      <w:proofErr w:type="spellEnd"/>
      <w:r w:rsidRPr="00B85E50">
        <w:t xml:space="preserve">, M. (2025). </w:t>
      </w:r>
      <w:r w:rsidRPr="00B85E50">
        <w:rPr>
          <w:i/>
          <w:iCs/>
        </w:rPr>
        <w:t>Wellness at Events: Promoting the Wellbeing of Attendees</w:t>
      </w:r>
      <w:r w:rsidRPr="00B85E50">
        <w:t xml:space="preserve">. [online] </w:t>
      </w:r>
      <w:proofErr w:type="spellStart"/>
      <w:r w:rsidRPr="00B85E50">
        <w:t>Eventscase</w:t>
      </w:r>
      <w:proofErr w:type="spellEnd"/>
      <w:r w:rsidRPr="00B85E50">
        <w:t xml:space="preserve"> Event Industry Blog. Available at: https://eventscase.com/blog/wellness-at-events-better-experience [Accessed 23 Feb. 2025].</w:t>
      </w:r>
    </w:p>
    <w:p w:rsidRPr="00F975FC" w:rsidR="00CD4D79" w:rsidP="00F975FC" w:rsidRDefault="00CD4D79" w14:paraId="7C486B27" w14:textId="77777777">
      <w:r w:rsidRPr="00F975FC">
        <w:t xml:space="preserve">Sponsor, N. (2025). </w:t>
      </w:r>
      <w:r w:rsidRPr="00F975FC">
        <w:rPr>
          <w:i/>
          <w:iCs/>
        </w:rPr>
        <w:t>Partnerships</w:t>
      </w:r>
      <w:r w:rsidRPr="00F975FC">
        <w:t>. [online] Commonwealth Games - Birmingham 2022. Available at: https://www.birmingham2022.com/partnerships [Accessed 6 Mar. 2025].</w:t>
      </w:r>
    </w:p>
    <w:p w:rsidRPr="00B85E50" w:rsidR="00CD4D79" w:rsidP="00B85E50" w:rsidRDefault="00CD4D79" w14:paraId="0143B0EE" w14:textId="77777777">
      <w:r w:rsidRPr="00B85E50">
        <w:t xml:space="preserve">Stories Hilton, N. (2025). </w:t>
      </w:r>
      <w:r w:rsidRPr="00B85E50">
        <w:rPr>
          <w:i/>
          <w:iCs/>
        </w:rPr>
        <w:t xml:space="preserve">Nearly 9 in 10 Adults with Learning Disabilities Struggle to Find Employment, Reveals Hilton Study in the UK </w:t>
      </w:r>
      <w:r w:rsidRPr="00B85E50">
        <w:rPr>
          <w:i/>
          <w:iCs/>
        </w:rPr>
        <w:noBreakHyphen/>
        <w:t xml:space="preserve"> Stories From Hilton </w:t>
      </w:r>
      <w:r w:rsidRPr="00B85E50">
        <w:rPr>
          <w:i/>
          <w:iCs/>
        </w:rPr>
        <w:noBreakHyphen/>
        <w:t xml:space="preserve"> EMEA</w:t>
      </w:r>
      <w:r w:rsidRPr="00B85E50">
        <w:t>. [online] Stories From Hilton - EMEA. Available at: https://stories.hilton.com/emea/releases/nearly-9-in-10-adults-with-learning-disabilities-struggle-to-find-employment-reveals-hilton-study-in-the-uk [Accessed 23 Feb. 2025].</w:t>
      </w:r>
    </w:p>
    <w:p w:rsidR="00CD4D79" w:rsidP="00390B4B" w:rsidRDefault="00CD4D79" w14:paraId="1CE75462" w14:textId="77777777">
      <w:r w:rsidRPr="00390B4B">
        <w:t xml:space="preserve">Tum, J., Norton, P. and Wright, J.N. (2006) </w:t>
      </w:r>
      <w:r w:rsidRPr="00390B4B">
        <w:rPr>
          <w:i/>
          <w:iCs/>
        </w:rPr>
        <w:t>Management of Event Operations.</w:t>
      </w:r>
      <w:r w:rsidRPr="00390B4B">
        <w:t xml:space="preserve"> Oxford: Routledge.</w:t>
      </w:r>
    </w:p>
    <w:p w:rsidR="00526A89" w:rsidP="008A4143" w:rsidRDefault="00526A89" w14:paraId="44DCAA31" w14:textId="6079E46D"/>
    <w:p w:rsidR="00526A89" w:rsidP="008A4143" w:rsidRDefault="00526A89" w14:paraId="3F3D2681" w14:textId="27FAF4D6"/>
    <w:p w:rsidR="00526A89" w:rsidP="008A4143" w:rsidRDefault="00526A89" w14:paraId="618F84A4" w14:textId="59E06BAE"/>
    <w:p w:rsidR="00526A89" w:rsidP="008A4143" w:rsidRDefault="00526A89" w14:paraId="118FE5D4" w14:textId="5870B3E8"/>
    <w:p w:rsidR="00526A89" w:rsidP="008A4143" w:rsidRDefault="00526A89" w14:paraId="76B2A677" w14:textId="3EA9259B"/>
    <w:p w:rsidR="00526A89" w:rsidP="008A4143" w:rsidRDefault="00526A89" w14:paraId="7A14873E" w14:textId="48491C40"/>
    <w:p w:rsidR="00F858E9" w:rsidP="008A4143" w:rsidRDefault="00F858E9" w14:paraId="37CDA9C1" w14:textId="67F6172B"/>
    <w:p w:rsidR="00F858E9" w:rsidP="008A4143" w:rsidRDefault="00F858E9" w14:paraId="66E3C674" w14:textId="43A0748B"/>
    <w:p w:rsidR="00235C11" w:rsidP="008A4143" w:rsidRDefault="00235C11" w14:paraId="7DA3DEC5" w14:textId="12A62973"/>
    <w:p w:rsidR="00235C11" w:rsidP="008A4143" w:rsidRDefault="00235C11" w14:paraId="0B90DA40" w14:textId="4F1188F0"/>
    <w:p w:rsidR="00235C11" w:rsidP="008A4143" w:rsidRDefault="00235C11" w14:paraId="6EBF4829" w14:textId="3B403917"/>
    <w:p w:rsidR="00235C11" w:rsidP="008A4143" w:rsidRDefault="00235C11" w14:paraId="29DB0C49" w14:textId="537319B2"/>
    <w:p w:rsidR="00235C11" w:rsidP="008A4143" w:rsidRDefault="00235C11" w14:paraId="01AD9EF4" w14:textId="77777777"/>
    <w:p w:rsidR="00C1214A" w:rsidP="008A4143" w:rsidRDefault="00C1214A" w14:paraId="3B98FD7A" w14:textId="77777777"/>
    <w:p w:rsidR="00526A89" w:rsidP="00526A89" w:rsidRDefault="00526A89" w14:paraId="1069096D" w14:textId="333B7350">
      <w:pPr>
        <w:pStyle w:val="Heading1"/>
      </w:pPr>
      <w:bookmarkStart w:name="_Toc192874528" w:id="22"/>
      <w:r>
        <w:t>Appendix</w:t>
      </w:r>
      <w:bookmarkEnd w:id="22"/>
    </w:p>
    <w:p w:rsidRPr="00C1214A" w:rsidR="00C1214A" w:rsidP="003C1D0F" w:rsidRDefault="00C1214A" w14:paraId="3120BDBF" w14:textId="77777777">
      <w:pPr>
        <w:pStyle w:val="Heading2"/>
      </w:pPr>
      <w:bookmarkStart w:name="_Toc192874529" w:id="23"/>
      <w:r w:rsidRPr="00C1214A">
        <w:t>Administration Considerations</w:t>
      </w:r>
      <w:bookmarkEnd w:id="23"/>
    </w:p>
    <w:tbl>
      <w:tblPr>
        <w:tblStyle w:val="PlainTable1"/>
        <w:tblW w:w="0" w:type="auto"/>
        <w:tblLook w:val="04A0" w:firstRow="1" w:lastRow="0" w:firstColumn="1" w:lastColumn="0" w:noHBand="0" w:noVBand="1"/>
      </w:tblPr>
      <w:tblGrid>
        <w:gridCol w:w="1731"/>
        <w:gridCol w:w="3637"/>
        <w:gridCol w:w="3982"/>
      </w:tblGrid>
      <w:tr w:rsidRPr="00C1214A" w:rsidR="00C1214A" w:rsidTr="00C1214A" w14:paraId="28A81D89"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C1214A" w:rsidR="00C1214A" w:rsidP="00C1214A" w:rsidRDefault="00C1214A" w14:paraId="501C072D" w14:textId="77777777">
            <w:pPr>
              <w:spacing w:after="160"/>
            </w:pPr>
            <w:r w:rsidRPr="00C1214A">
              <w:t>Category</w:t>
            </w:r>
          </w:p>
        </w:tc>
        <w:tc>
          <w:tcPr>
            <w:tcW w:w="0" w:type="auto"/>
            <w:hideMark/>
          </w:tcPr>
          <w:p w:rsidRPr="00C1214A" w:rsidR="00C1214A" w:rsidP="00C1214A" w:rsidRDefault="00C1214A" w14:paraId="5E4C2B6D" w14:textId="77777777">
            <w:pPr>
              <w:spacing w:after="160"/>
              <w:cnfStyle w:val="100000000000" w:firstRow="1" w:lastRow="0" w:firstColumn="0" w:lastColumn="0" w:oddVBand="0" w:evenVBand="0" w:oddHBand="0" w:evenHBand="0" w:firstRowFirstColumn="0" w:firstRowLastColumn="0" w:lastRowFirstColumn="0" w:lastRowLastColumn="0"/>
            </w:pPr>
            <w:r w:rsidRPr="00C1214A">
              <w:t>Application to the Event</w:t>
            </w:r>
          </w:p>
        </w:tc>
        <w:tc>
          <w:tcPr>
            <w:tcW w:w="0" w:type="auto"/>
            <w:hideMark/>
          </w:tcPr>
          <w:p w:rsidRPr="00C1214A" w:rsidR="00C1214A" w:rsidP="00C1214A" w:rsidRDefault="00C1214A" w14:paraId="2B2AEBE3" w14:textId="77777777">
            <w:pPr>
              <w:spacing w:after="160"/>
              <w:cnfStyle w:val="100000000000" w:firstRow="1" w:lastRow="0" w:firstColumn="0" w:lastColumn="0" w:oddVBand="0" w:evenVBand="0" w:oddHBand="0" w:evenHBand="0" w:firstRowFirstColumn="0" w:firstRowLastColumn="0" w:lastRowFirstColumn="0" w:lastRowLastColumn="0"/>
            </w:pPr>
            <w:r w:rsidRPr="00C1214A">
              <w:t>Justification (Why This Approach &amp; Not Others?)</w:t>
            </w:r>
          </w:p>
        </w:tc>
      </w:tr>
      <w:tr w:rsidRPr="00C1214A" w:rsidR="006940C6" w:rsidTr="00C1214A" w14:paraId="28B408ED"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C1214A" w:rsidR="006940C6" w:rsidP="006940C6" w:rsidRDefault="006940C6" w14:paraId="5481E1D7" w14:textId="77777777">
            <w:pPr>
              <w:spacing w:after="160"/>
            </w:pPr>
            <w:r w:rsidRPr="00C1214A">
              <w:t>Financial Management</w:t>
            </w:r>
          </w:p>
        </w:tc>
        <w:tc>
          <w:tcPr>
            <w:tcW w:w="0" w:type="auto"/>
            <w:hideMark/>
          </w:tcPr>
          <w:p w:rsidRPr="00C1214A" w:rsidR="006940C6" w:rsidP="006940C6" w:rsidRDefault="006940C6" w14:paraId="15C1E37A" w14:textId="1EFA261C">
            <w:pPr>
              <w:spacing w:after="160"/>
              <w:cnfStyle w:val="000000100000" w:firstRow="0" w:lastRow="0" w:firstColumn="0" w:lastColumn="0" w:oddVBand="0" w:evenVBand="0" w:oddHBand="1" w:evenHBand="0" w:firstRowFirstColumn="0" w:firstRowLastColumn="0" w:lastRowFirstColumn="0" w:lastRowLastColumn="0"/>
            </w:pPr>
            <w:r w:rsidRPr="00833962">
              <w:t>This covers venue, catering, accessibility features, marketing and AV in the event budget of £16,275. 200 ticket sales and sponsorships to fund. There’s a £1,500 contingency fund for unexpected expenses.</w:t>
            </w:r>
          </w:p>
        </w:tc>
        <w:tc>
          <w:tcPr>
            <w:tcW w:w="0" w:type="auto"/>
            <w:hideMark/>
          </w:tcPr>
          <w:p w:rsidRPr="00C1214A" w:rsidR="006940C6" w:rsidP="006940C6" w:rsidRDefault="006940C6" w14:paraId="4A408826" w14:textId="27D9832F">
            <w:pPr>
              <w:spacing w:after="160"/>
              <w:cnfStyle w:val="000000100000" w:firstRow="0" w:lastRow="0" w:firstColumn="0" w:lastColumn="0" w:oddVBand="0" w:evenVBand="0" w:oddHBand="1" w:evenHBand="0" w:firstRowFirstColumn="0" w:firstRowLastColumn="0" w:lastRowFirstColumn="0" w:lastRowLastColumn="0"/>
            </w:pPr>
            <w:r w:rsidRPr="000E161B">
              <w:t>Since central London venues are more expensive, Chelmsford City Racecourse is chosen for accessibility. The event was kept affordable for independent chefs with such large sponsorships being in priority over an overload of ticket sales.</w:t>
            </w:r>
          </w:p>
        </w:tc>
      </w:tr>
      <w:tr w:rsidRPr="00C1214A" w:rsidR="006940C6" w:rsidTr="00C1214A" w14:paraId="5BD48833" w14:textId="77777777">
        <w:tc>
          <w:tcPr>
            <w:cnfStyle w:val="001000000000" w:firstRow="0" w:lastRow="0" w:firstColumn="1" w:lastColumn="0" w:oddVBand="0" w:evenVBand="0" w:oddHBand="0" w:evenHBand="0" w:firstRowFirstColumn="0" w:firstRowLastColumn="0" w:lastRowFirstColumn="0" w:lastRowLastColumn="0"/>
            <w:tcW w:w="0" w:type="auto"/>
            <w:hideMark/>
          </w:tcPr>
          <w:p w:rsidRPr="00C1214A" w:rsidR="006940C6" w:rsidP="006940C6" w:rsidRDefault="006940C6" w14:paraId="1DC72DE3" w14:textId="77777777">
            <w:pPr>
              <w:spacing w:after="160"/>
            </w:pPr>
            <w:r w:rsidRPr="00C1214A">
              <w:t>Human Resources</w:t>
            </w:r>
          </w:p>
        </w:tc>
        <w:tc>
          <w:tcPr>
            <w:tcW w:w="0" w:type="auto"/>
            <w:hideMark/>
          </w:tcPr>
          <w:p w:rsidRPr="00C1214A" w:rsidR="006940C6" w:rsidP="006940C6" w:rsidRDefault="006940C6" w14:paraId="7D38235F" w14:textId="00AC9E19">
            <w:pPr>
              <w:spacing w:after="160"/>
              <w:cnfStyle w:val="000000000000" w:firstRow="0" w:lastRow="0" w:firstColumn="0" w:lastColumn="0" w:oddVBand="0" w:evenVBand="0" w:oddHBand="0" w:evenHBand="0" w:firstRowFirstColumn="0" w:firstRowLastColumn="0" w:lastRowFirstColumn="0" w:lastRowLastColumn="0"/>
            </w:pPr>
            <w:r w:rsidRPr="00833962">
              <w:t xml:space="preserve">Accessible handling for 10 event staff including staff trained in assisting with wheelchair handling and staff trained in speaking to those with hearing impairments. It is an HR professional that organizes a direct interview </w:t>
            </w:r>
            <w:r w:rsidR="00601588">
              <w:t>for</w:t>
            </w:r>
            <w:r w:rsidRPr="00833962">
              <w:t xml:space="preserve"> the job.</w:t>
            </w:r>
          </w:p>
        </w:tc>
        <w:tc>
          <w:tcPr>
            <w:tcW w:w="0" w:type="auto"/>
            <w:hideMark/>
          </w:tcPr>
          <w:p w:rsidRPr="00C1214A" w:rsidR="006940C6" w:rsidP="006940C6" w:rsidRDefault="006940C6" w14:paraId="6DB1DF68" w14:textId="64CEF732">
            <w:pPr>
              <w:spacing w:after="160"/>
              <w:cnfStyle w:val="000000000000" w:firstRow="0" w:lastRow="0" w:firstColumn="0" w:lastColumn="0" w:oddVBand="0" w:evenVBand="0" w:oddHBand="0" w:evenHBand="0" w:firstRowFirstColumn="0" w:firstRowLastColumn="0" w:lastRowFirstColumn="0" w:lastRowLastColumn="0"/>
            </w:pPr>
            <w:r w:rsidRPr="000E161B">
              <w:t>By training staff in disability support, a smooth event experience for all guests is provided (</w:t>
            </w:r>
            <w:proofErr w:type="spellStart"/>
            <w:r w:rsidRPr="000E161B">
              <w:t>Octafian</w:t>
            </w:r>
            <w:proofErr w:type="spellEnd"/>
            <w:r w:rsidRPr="000E161B">
              <w:t xml:space="preserve"> et al., 2024). This involvement of HR on the other hand bridges the gap between industry leaders and disabled chefs, thereby directly increasing employment outcomes.</w:t>
            </w:r>
          </w:p>
        </w:tc>
      </w:tr>
      <w:tr w:rsidRPr="00C1214A" w:rsidR="006940C6" w:rsidTr="00C1214A" w14:paraId="1682760F"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C1214A" w:rsidR="006940C6" w:rsidP="006940C6" w:rsidRDefault="006940C6" w14:paraId="0379EA44" w14:textId="77777777">
            <w:pPr>
              <w:spacing w:after="160"/>
            </w:pPr>
            <w:r w:rsidRPr="00C1214A">
              <w:t>Information Management</w:t>
            </w:r>
          </w:p>
        </w:tc>
        <w:tc>
          <w:tcPr>
            <w:tcW w:w="0" w:type="auto"/>
            <w:hideMark/>
          </w:tcPr>
          <w:p w:rsidRPr="00C1214A" w:rsidR="006940C6" w:rsidP="006940C6" w:rsidRDefault="006940C6" w14:paraId="771CEF18" w14:textId="726924D1">
            <w:pPr>
              <w:spacing w:after="160"/>
              <w:cnfStyle w:val="000000100000" w:firstRow="0" w:lastRow="0" w:firstColumn="0" w:lastColumn="0" w:oddVBand="0" w:evenVBand="0" w:oddHBand="1" w:evenHBand="0" w:firstRowFirstColumn="0" w:firstRowLastColumn="0" w:lastRowFirstColumn="0" w:lastRowLastColumn="0"/>
            </w:pPr>
            <w:r w:rsidRPr="00833962">
              <w:t>Live updates, session schedules and accessibility tools like text</w:t>
            </w:r>
            <w:r w:rsidR="00601588">
              <w:t>-to-</w:t>
            </w:r>
            <w:r w:rsidRPr="00833962">
              <w:t>speech and sign</w:t>
            </w:r>
            <w:r w:rsidR="00601588">
              <w:t>-</w:t>
            </w:r>
            <w:r w:rsidRPr="00833962">
              <w:t>language videos are available from a dedicated mobile app for event</w:t>
            </w:r>
            <w:r w:rsidR="00601588">
              <w:t>s</w:t>
            </w:r>
            <w:r w:rsidRPr="00833962">
              <w:t>.</w:t>
            </w:r>
          </w:p>
        </w:tc>
        <w:tc>
          <w:tcPr>
            <w:tcW w:w="0" w:type="auto"/>
            <w:hideMark/>
          </w:tcPr>
          <w:p w:rsidRPr="00C1214A" w:rsidR="006940C6" w:rsidP="006940C6" w:rsidRDefault="006940C6" w14:paraId="2C0D54FF" w14:textId="1C90F436">
            <w:pPr>
              <w:spacing w:after="160"/>
              <w:cnfStyle w:val="000000100000" w:firstRow="0" w:lastRow="0" w:firstColumn="0" w:lastColumn="0" w:oddVBand="0" w:evenVBand="0" w:oddHBand="1" w:evenHBand="0" w:firstRowFirstColumn="0" w:firstRowLastColumn="0" w:lastRowFirstColumn="0" w:lastRowLastColumn="0"/>
            </w:pPr>
            <w:r w:rsidRPr="000E161B">
              <w:t xml:space="preserve">With </w:t>
            </w:r>
            <w:r w:rsidR="00601588">
              <w:t xml:space="preserve">a </w:t>
            </w:r>
            <w:r w:rsidRPr="000E161B">
              <w:t xml:space="preserve">paperless, accessibility becomes easier and </w:t>
            </w:r>
            <w:r w:rsidR="00601588">
              <w:t xml:space="preserve">the </w:t>
            </w:r>
            <w:r w:rsidRPr="000E161B">
              <w:t xml:space="preserve">cost is reduced (Adhikari, 2023). In </w:t>
            </w:r>
            <w:r w:rsidR="00601588">
              <w:t xml:space="preserve">the </w:t>
            </w:r>
            <w:r w:rsidRPr="000E161B">
              <w:t>case of attendees who are visually impaired and rely on screen readers, chose mobile app</w:t>
            </w:r>
            <w:r w:rsidR="00601588">
              <w:t>s</w:t>
            </w:r>
            <w:r w:rsidRPr="000E161B">
              <w:t xml:space="preserve"> over printed materials.</w:t>
            </w:r>
          </w:p>
        </w:tc>
      </w:tr>
      <w:tr w:rsidRPr="00C1214A" w:rsidR="006940C6" w:rsidTr="00C1214A" w14:paraId="43D70C7D" w14:textId="77777777">
        <w:tc>
          <w:tcPr>
            <w:cnfStyle w:val="001000000000" w:firstRow="0" w:lastRow="0" w:firstColumn="1" w:lastColumn="0" w:oddVBand="0" w:evenVBand="0" w:oddHBand="0" w:evenHBand="0" w:firstRowFirstColumn="0" w:firstRowLastColumn="0" w:lastRowFirstColumn="0" w:lastRowLastColumn="0"/>
            <w:tcW w:w="0" w:type="auto"/>
            <w:hideMark/>
          </w:tcPr>
          <w:p w:rsidRPr="00C1214A" w:rsidR="006940C6" w:rsidP="006940C6" w:rsidRDefault="006940C6" w14:paraId="25F7D280" w14:textId="77777777">
            <w:pPr>
              <w:spacing w:after="160"/>
            </w:pPr>
            <w:r w:rsidRPr="00C1214A">
              <w:lastRenderedPageBreak/>
              <w:t>Procurement</w:t>
            </w:r>
          </w:p>
        </w:tc>
        <w:tc>
          <w:tcPr>
            <w:tcW w:w="0" w:type="auto"/>
            <w:hideMark/>
          </w:tcPr>
          <w:p w:rsidRPr="00C1214A" w:rsidR="006940C6" w:rsidP="006940C6" w:rsidRDefault="006940C6" w14:paraId="2F53430E" w14:textId="3CF063B5">
            <w:pPr>
              <w:spacing w:after="160"/>
              <w:cnfStyle w:val="000000000000" w:firstRow="0" w:lastRow="0" w:firstColumn="0" w:lastColumn="0" w:oddVBand="0" w:evenVBand="0" w:oddHBand="0" w:evenHBand="0" w:firstRowFirstColumn="0" w:firstRowLastColumn="0" w:lastRowFirstColumn="0" w:lastRowLastColumn="0"/>
            </w:pPr>
            <w:r w:rsidRPr="00833962">
              <w:t>Providing an inclusive kitchen team to cater for disabled</w:t>
            </w:r>
            <w:r w:rsidR="00601588">
              <w:t>-</w:t>
            </w:r>
            <w:r w:rsidRPr="00833962">
              <w:t>friendly workplaces. Rational and Hobart supplied adaptive cooking tools.</w:t>
            </w:r>
          </w:p>
        </w:tc>
        <w:tc>
          <w:tcPr>
            <w:tcW w:w="0" w:type="auto"/>
            <w:hideMark/>
          </w:tcPr>
          <w:p w:rsidRPr="00C1214A" w:rsidR="006940C6" w:rsidP="006940C6" w:rsidRDefault="006940C6" w14:paraId="28403FA9" w14:textId="564CF511">
            <w:pPr>
              <w:spacing w:after="160"/>
              <w:cnfStyle w:val="000000000000" w:firstRow="0" w:lastRow="0" w:firstColumn="0" w:lastColumn="0" w:oddVBand="0" w:evenVBand="0" w:oddHBand="0" w:evenHBand="0" w:firstRowFirstColumn="0" w:firstRowLastColumn="0" w:lastRowFirstColumn="0" w:lastRowLastColumn="0"/>
            </w:pPr>
            <w:r w:rsidRPr="000E161B">
              <w:t>Instead of relying on a traditional catering company, working via inclusive culinary teams mimics the essence of this event. Practical industry solutions in real</w:t>
            </w:r>
            <w:r w:rsidR="00601588">
              <w:t>-</w:t>
            </w:r>
            <w:r w:rsidRPr="000E161B">
              <w:t>time are exhibited through adaptive tools.</w:t>
            </w:r>
          </w:p>
        </w:tc>
      </w:tr>
      <w:tr w:rsidRPr="00C1214A" w:rsidR="006940C6" w:rsidTr="00C1214A" w14:paraId="0486A33D"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C1214A" w:rsidR="006940C6" w:rsidP="006940C6" w:rsidRDefault="006940C6" w14:paraId="2C06E5F0" w14:textId="77777777">
            <w:pPr>
              <w:spacing w:after="160"/>
            </w:pPr>
            <w:r w:rsidRPr="00C1214A">
              <w:t>Stakeholder Engagement</w:t>
            </w:r>
          </w:p>
        </w:tc>
        <w:tc>
          <w:tcPr>
            <w:tcW w:w="0" w:type="auto"/>
            <w:hideMark/>
          </w:tcPr>
          <w:p w:rsidRPr="00C1214A" w:rsidR="006940C6" w:rsidP="006940C6" w:rsidRDefault="006940C6" w14:paraId="1FAFE974" w14:textId="21BB63F0">
            <w:pPr>
              <w:spacing w:after="160"/>
              <w:cnfStyle w:val="000000100000" w:firstRow="0" w:lastRow="0" w:firstColumn="0" w:lastColumn="0" w:oddVBand="0" w:evenVBand="0" w:oddHBand="1" w:evenHBand="0" w:firstRowFirstColumn="0" w:firstRowLastColumn="0" w:lastRowFirstColumn="0" w:lastRowLastColumn="0"/>
            </w:pPr>
            <w:proofErr w:type="spellStart"/>
            <w:r w:rsidRPr="00833962">
              <w:t>UKHospitality</w:t>
            </w:r>
            <w:proofErr w:type="spellEnd"/>
            <w:r w:rsidRPr="00833962">
              <w:t xml:space="preserve"> partnerships, as well as disability advocacy groups and recruitment firms. Media coverage from BBC Good Food, The Caterer, and Hospitality &amp; Catering News.</w:t>
            </w:r>
          </w:p>
        </w:tc>
        <w:tc>
          <w:tcPr>
            <w:tcW w:w="0" w:type="auto"/>
            <w:hideMark/>
          </w:tcPr>
          <w:p w:rsidRPr="00C1214A" w:rsidR="006940C6" w:rsidP="006940C6" w:rsidRDefault="006940C6" w14:paraId="3A9BC2A2" w14:textId="37079C85">
            <w:pPr>
              <w:spacing w:after="160"/>
              <w:cnfStyle w:val="000000100000" w:firstRow="0" w:lastRow="0" w:firstColumn="0" w:lastColumn="0" w:oddVBand="0" w:evenVBand="0" w:oddHBand="1" w:evenHBand="0" w:firstRowFirstColumn="0" w:firstRowLastColumn="0" w:lastRowFirstColumn="0" w:lastRowLastColumn="0"/>
            </w:pPr>
            <w:proofErr w:type="spellStart"/>
            <w:r w:rsidRPr="000E161B">
              <w:t>UKHospitality</w:t>
            </w:r>
            <w:proofErr w:type="spellEnd"/>
            <w:r w:rsidRPr="000E161B">
              <w:t xml:space="preserve"> was chosen to be a strategic partner since it would help change policy an event that has a legacy beyond a single day discussion.</w:t>
            </w:r>
          </w:p>
        </w:tc>
      </w:tr>
      <w:tr w:rsidRPr="00C1214A" w:rsidR="006940C6" w:rsidTr="00C1214A" w14:paraId="34B5B845" w14:textId="77777777">
        <w:tc>
          <w:tcPr>
            <w:cnfStyle w:val="001000000000" w:firstRow="0" w:lastRow="0" w:firstColumn="1" w:lastColumn="0" w:oddVBand="0" w:evenVBand="0" w:oddHBand="0" w:evenHBand="0" w:firstRowFirstColumn="0" w:firstRowLastColumn="0" w:lastRowFirstColumn="0" w:lastRowLastColumn="0"/>
            <w:tcW w:w="0" w:type="auto"/>
            <w:hideMark/>
          </w:tcPr>
          <w:p w:rsidRPr="00C1214A" w:rsidR="006940C6" w:rsidP="006940C6" w:rsidRDefault="006940C6" w14:paraId="3C30FB3B" w14:textId="77777777">
            <w:pPr>
              <w:spacing w:after="160"/>
            </w:pPr>
            <w:r w:rsidRPr="00C1214A">
              <w:t>Systems &amp; Time Management</w:t>
            </w:r>
          </w:p>
        </w:tc>
        <w:tc>
          <w:tcPr>
            <w:tcW w:w="0" w:type="auto"/>
            <w:hideMark/>
          </w:tcPr>
          <w:p w:rsidRPr="00C1214A" w:rsidR="006940C6" w:rsidP="006940C6" w:rsidRDefault="006940C6" w14:paraId="3E22D662" w14:textId="44997FCB">
            <w:pPr>
              <w:spacing w:after="160"/>
              <w:cnfStyle w:val="000000000000" w:firstRow="0" w:lastRow="0" w:firstColumn="0" w:lastColumn="0" w:oddVBand="0" w:evenVBand="0" w:oddHBand="0" w:evenHBand="0" w:firstRowFirstColumn="0" w:firstRowLastColumn="0" w:lastRowFirstColumn="0" w:lastRowLastColumn="0"/>
            </w:pPr>
            <w:r w:rsidRPr="00833962">
              <w:t>QR</w:t>
            </w:r>
            <w:r w:rsidR="00601588">
              <w:t>-</w:t>
            </w:r>
            <w:r w:rsidRPr="00833962">
              <w:t>coded check</w:t>
            </w:r>
            <w:r>
              <w:t>-</w:t>
            </w:r>
            <w:r w:rsidRPr="00833962">
              <w:t>ins for seamless entry, hybrid streaming on offer for those attendees having to join remotely, as well as streamlined panel discussion slots.</w:t>
            </w:r>
          </w:p>
        </w:tc>
        <w:tc>
          <w:tcPr>
            <w:tcW w:w="0" w:type="auto"/>
            <w:hideMark/>
          </w:tcPr>
          <w:p w:rsidRPr="00C1214A" w:rsidR="006940C6" w:rsidP="006940C6" w:rsidRDefault="006940C6" w14:paraId="5987402C" w14:textId="5D733D6D">
            <w:pPr>
              <w:spacing w:after="160"/>
              <w:cnfStyle w:val="000000000000" w:firstRow="0" w:lastRow="0" w:firstColumn="0" w:lastColumn="0" w:oddVBand="0" w:evenVBand="0" w:oddHBand="0" w:evenHBand="0" w:firstRowFirstColumn="0" w:firstRowLastColumn="0" w:lastRowFirstColumn="0" w:lastRowLastColumn="0"/>
            </w:pPr>
            <w:r w:rsidRPr="000E161B">
              <w:t>QR check-ins streamline access for attendees with mobility impairments. There was a hybrid streaming format rather than a full in</w:t>
            </w:r>
            <w:r w:rsidR="00601588">
              <w:t>-</w:t>
            </w:r>
            <w:r w:rsidRPr="000E161B">
              <w:t>person one to suit disabled chefs who were unable to travel.</w:t>
            </w:r>
          </w:p>
        </w:tc>
      </w:tr>
    </w:tbl>
    <w:p w:rsidRPr="00C1214A" w:rsidR="00C1214A" w:rsidP="00C1214A" w:rsidRDefault="00C1214A" w14:paraId="3A6AF234" w14:textId="4D77D9E8"/>
    <w:p w:rsidRPr="00C1214A" w:rsidR="00C1214A" w:rsidP="003C1D0F" w:rsidRDefault="00C1214A" w14:paraId="33DA8524" w14:textId="77777777">
      <w:pPr>
        <w:pStyle w:val="Heading2"/>
      </w:pPr>
      <w:bookmarkStart w:name="_Toc192874530" w:id="24"/>
      <w:r w:rsidRPr="00C1214A">
        <w:t>Risk Considerations</w:t>
      </w:r>
      <w:bookmarkEnd w:id="24"/>
    </w:p>
    <w:tbl>
      <w:tblPr>
        <w:tblStyle w:val="TableGrid"/>
        <w:tblW w:w="0" w:type="auto"/>
        <w:tblLook w:val="04A0" w:firstRow="1" w:lastRow="0" w:firstColumn="1" w:lastColumn="0" w:noHBand="0" w:noVBand="1"/>
      </w:tblPr>
      <w:tblGrid>
        <w:gridCol w:w="1873"/>
        <w:gridCol w:w="3322"/>
        <w:gridCol w:w="4155"/>
      </w:tblGrid>
      <w:tr w:rsidRPr="00C1214A" w:rsidR="00C1214A" w:rsidTr="00C1214A" w14:paraId="51A46322" w14:textId="77777777">
        <w:tc>
          <w:tcPr>
            <w:tcW w:w="0" w:type="auto"/>
            <w:hideMark/>
          </w:tcPr>
          <w:p w:rsidRPr="00C1214A" w:rsidR="00C1214A" w:rsidP="00C1214A" w:rsidRDefault="00C1214A" w14:paraId="61327E28" w14:textId="77777777">
            <w:pPr>
              <w:spacing w:after="160"/>
            </w:pPr>
            <w:r w:rsidRPr="00C1214A">
              <w:rPr>
                <w:b/>
                <w:bCs/>
              </w:rPr>
              <w:t>Category</w:t>
            </w:r>
          </w:p>
        </w:tc>
        <w:tc>
          <w:tcPr>
            <w:tcW w:w="0" w:type="auto"/>
            <w:hideMark/>
          </w:tcPr>
          <w:p w:rsidRPr="00C1214A" w:rsidR="00C1214A" w:rsidP="00C1214A" w:rsidRDefault="00C1214A" w14:paraId="691EBAB1" w14:textId="77777777">
            <w:pPr>
              <w:spacing w:after="160"/>
            </w:pPr>
            <w:r w:rsidRPr="00C1214A">
              <w:rPr>
                <w:b/>
                <w:bCs/>
              </w:rPr>
              <w:t>Application to the Event</w:t>
            </w:r>
          </w:p>
        </w:tc>
        <w:tc>
          <w:tcPr>
            <w:tcW w:w="0" w:type="auto"/>
            <w:hideMark/>
          </w:tcPr>
          <w:p w:rsidRPr="00C1214A" w:rsidR="00C1214A" w:rsidP="00C1214A" w:rsidRDefault="00C1214A" w14:paraId="5AED034C" w14:textId="77777777">
            <w:pPr>
              <w:spacing w:after="160"/>
            </w:pPr>
            <w:r w:rsidRPr="00C1214A">
              <w:rPr>
                <w:b/>
                <w:bCs/>
              </w:rPr>
              <w:t>Justification (Why This Approach &amp; Not Others?)</w:t>
            </w:r>
          </w:p>
        </w:tc>
      </w:tr>
      <w:tr w:rsidRPr="00C1214A" w:rsidR="00FA1E55" w:rsidTr="00C1214A" w14:paraId="087C69E9" w14:textId="77777777">
        <w:tc>
          <w:tcPr>
            <w:tcW w:w="0" w:type="auto"/>
            <w:hideMark/>
          </w:tcPr>
          <w:p w:rsidRPr="00C1214A" w:rsidR="00FA1E55" w:rsidP="00FA1E55" w:rsidRDefault="00FA1E55" w14:paraId="2A7BF81A" w14:textId="77777777">
            <w:pPr>
              <w:spacing w:after="160"/>
            </w:pPr>
            <w:r w:rsidRPr="00C1214A">
              <w:rPr>
                <w:b/>
                <w:bCs/>
              </w:rPr>
              <w:t>Compliance</w:t>
            </w:r>
          </w:p>
        </w:tc>
        <w:tc>
          <w:tcPr>
            <w:tcW w:w="0" w:type="auto"/>
            <w:hideMark/>
          </w:tcPr>
          <w:p w:rsidRPr="00C1214A" w:rsidR="00FA1E55" w:rsidP="00FA1E55" w:rsidRDefault="00FA1E55" w14:paraId="70E9D4BC" w14:textId="084254E9">
            <w:pPr>
              <w:spacing w:after="160"/>
            </w:pPr>
            <w:r w:rsidRPr="003C2FDD">
              <w:t xml:space="preserve">Complies with </w:t>
            </w:r>
            <w:r w:rsidR="00601588">
              <w:t xml:space="preserve">the </w:t>
            </w:r>
            <w:r w:rsidRPr="003C2FDD">
              <w:t xml:space="preserve">UK Equality Act 2010 prohibiting discrimination against disabled attendees. GDPR-compliant data handling for registration. </w:t>
            </w:r>
            <w:r w:rsidR="00601588">
              <w:t>The v</w:t>
            </w:r>
            <w:r w:rsidRPr="003C2FDD">
              <w:t>enue passes all accessibility checks.</w:t>
            </w:r>
          </w:p>
        </w:tc>
        <w:tc>
          <w:tcPr>
            <w:tcW w:w="0" w:type="auto"/>
            <w:hideMark/>
          </w:tcPr>
          <w:p w:rsidRPr="00C1214A" w:rsidR="00FA1E55" w:rsidP="00FA1E55" w:rsidRDefault="00FA1E55" w14:paraId="55932196" w14:textId="1BD127D1">
            <w:pPr>
              <w:spacing w:after="160"/>
            </w:pPr>
            <w:r w:rsidRPr="00D63F44">
              <w:t>The venue was chosen to be disability inclusive as it had a proven track record of hosting such events. It complies with GDPR to prevent any legal risk related to data security of attendee data.</w:t>
            </w:r>
          </w:p>
        </w:tc>
      </w:tr>
      <w:tr w:rsidRPr="00C1214A" w:rsidR="00FA1E55" w:rsidTr="00C1214A" w14:paraId="5DBFD91F" w14:textId="77777777">
        <w:tc>
          <w:tcPr>
            <w:tcW w:w="0" w:type="auto"/>
            <w:hideMark/>
          </w:tcPr>
          <w:p w:rsidRPr="00C1214A" w:rsidR="00FA1E55" w:rsidP="00FA1E55" w:rsidRDefault="00FA1E55" w14:paraId="27F7D122" w14:textId="77777777">
            <w:pPr>
              <w:spacing w:after="160"/>
            </w:pPr>
            <w:r w:rsidRPr="00C1214A">
              <w:rPr>
                <w:b/>
                <w:bCs/>
              </w:rPr>
              <w:lastRenderedPageBreak/>
              <w:t>Decision-Making Risks</w:t>
            </w:r>
          </w:p>
        </w:tc>
        <w:tc>
          <w:tcPr>
            <w:tcW w:w="0" w:type="auto"/>
            <w:hideMark/>
          </w:tcPr>
          <w:p w:rsidRPr="00C1214A" w:rsidR="00FA1E55" w:rsidP="00FA1E55" w:rsidRDefault="00FA1E55" w14:paraId="691ED5BF" w14:textId="5B0486DE">
            <w:pPr>
              <w:spacing w:after="160"/>
            </w:pPr>
            <w:r w:rsidRPr="003C2FDD">
              <w:t>Contingency response is assigned to team members in the leadership structure. Pre</w:t>
            </w:r>
            <w:r w:rsidR="00601588">
              <w:t>-</w:t>
            </w:r>
            <w:r w:rsidRPr="003C2FDD">
              <w:t>event planning meetings are conducted weekly to mitigate decision delay</w:t>
            </w:r>
            <w:r w:rsidR="00601588">
              <w:t>s</w:t>
            </w:r>
            <w:r w:rsidRPr="003C2FDD">
              <w:t>.</w:t>
            </w:r>
          </w:p>
        </w:tc>
        <w:tc>
          <w:tcPr>
            <w:tcW w:w="0" w:type="auto"/>
            <w:hideMark/>
          </w:tcPr>
          <w:p w:rsidRPr="00C1214A" w:rsidR="00FA1E55" w:rsidP="00FA1E55" w:rsidRDefault="00FA1E55" w14:paraId="5EFAFCC4" w14:textId="3F916400">
            <w:pPr>
              <w:spacing w:after="160"/>
            </w:pPr>
            <w:r w:rsidRPr="00D63F44">
              <w:t>This also makes clear role distribution to avoid last</w:t>
            </w:r>
            <w:r w:rsidR="00601588">
              <w:t>-</w:t>
            </w:r>
            <w:r w:rsidRPr="00D63F44">
              <w:t>minute confusion. Reactive decision</w:t>
            </w:r>
            <w:r w:rsidR="00601588">
              <w:t>-</w:t>
            </w:r>
            <w:r w:rsidRPr="00D63F44">
              <w:t>making is prevented in planning meetings that occur frequently during the event.</w:t>
            </w:r>
          </w:p>
        </w:tc>
      </w:tr>
      <w:tr w:rsidRPr="00C1214A" w:rsidR="00FA1E55" w:rsidTr="00C1214A" w14:paraId="716D1091" w14:textId="77777777">
        <w:tc>
          <w:tcPr>
            <w:tcW w:w="0" w:type="auto"/>
            <w:hideMark/>
          </w:tcPr>
          <w:p w:rsidRPr="00C1214A" w:rsidR="00FA1E55" w:rsidP="00FA1E55" w:rsidRDefault="00FA1E55" w14:paraId="23F96603" w14:textId="77777777">
            <w:pPr>
              <w:spacing w:after="160"/>
            </w:pPr>
            <w:r w:rsidRPr="00C1214A">
              <w:rPr>
                <w:b/>
                <w:bCs/>
              </w:rPr>
              <w:t>Emergency Preparedness</w:t>
            </w:r>
          </w:p>
        </w:tc>
        <w:tc>
          <w:tcPr>
            <w:tcW w:w="0" w:type="auto"/>
            <w:hideMark/>
          </w:tcPr>
          <w:p w:rsidRPr="00C1214A" w:rsidR="00FA1E55" w:rsidP="00FA1E55" w:rsidRDefault="00FA1E55" w14:paraId="31CB3C36" w14:textId="57DC4018">
            <w:pPr>
              <w:spacing w:after="160"/>
            </w:pPr>
            <w:r w:rsidRPr="003C2FDD">
              <w:t>T</w:t>
            </w:r>
            <w:r w:rsidR="00601588">
              <w:t>he t</w:t>
            </w:r>
            <w:r w:rsidRPr="003C2FDD">
              <w:t xml:space="preserve">eam specializes in first aid </w:t>
            </w:r>
            <w:r w:rsidR="00601588">
              <w:t>for</w:t>
            </w:r>
            <w:r w:rsidRPr="003C2FDD">
              <w:t xml:space="preserve"> mobility</w:t>
            </w:r>
            <w:r w:rsidR="00601588">
              <w:t>-</w:t>
            </w:r>
            <w:r w:rsidRPr="003C2FDD">
              <w:t xml:space="preserve">related incidents on site. </w:t>
            </w:r>
            <w:r w:rsidR="004136F1">
              <w:t>It offers w</w:t>
            </w:r>
            <w:r w:rsidRPr="003C2FDD">
              <w:t>heelchair</w:t>
            </w:r>
            <w:r w:rsidR="00601588">
              <w:t>-</w:t>
            </w:r>
            <w:r w:rsidRPr="003C2FDD">
              <w:t xml:space="preserve">accessible evacuation routes. </w:t>
            </w:r>
            <w:r w:rsidR="00601588">
              <w:t>It h</w:t>
            </w:r>
            <w:r w:rsidRPr="003C2FDD">
              <w:t>as emergency disability</w:t>
            </w:r>
            <w:r w:rsidR="00601588">
              <w:t>-</w:t>
            </w:r>
            <w:r w:rsidRPr="003C2FDD">
              <w:t>assisted staff</w:t>
            </w:r>
            <w:r w:rsidR="00601588">
              <w:t xml:space="preserve">. </w:t>
            </w:r>
          </w:p>
        </w:tc>
        <w:tc>
          <w:tcPr>
            <w:tcW w:w="0" w:type="auto"/>
            <w:hideMark/>
          </w:tcPr>
          <w:p w:rsidRPr="00C1214A" w:rsidR="00FA1E55" w:rsidP="00FA1E55" w:rsidRDefault="00FA1E55" w14:paraId="5CD1A328" w14:textId="5FBAB76B">
            <w:pPr>
              <w:spacing w:after="160"/>
            </w:pPr>
            <w:r w:rsidRPr="00D63F44">
              <w:t>It was insufficient to have a standard first aid team, special training was needed to cover the case of the possession of mobility limitations when an emergency occurred.</w:t>
            </w:r>
          </w:p>
        </w:tc>
      </w:tr>
      <w:tr w:rsidRPr="00C1214A" w:rsidR="00FA1E55" w:rsidTr="00C1214A" w14:paraId="65876C53" w14:textId="77777777">
        <w:tc>
          <w:tcPr>
            <w:tcW w:w="0" w:type="auto"/>
            <w:hideMark/>
          </w:tcPr>
          <w:p w:rsidRPr="00C1214A" w:rsidR="00FA1E55" w:rsidP="00FA1E55" w:rsidRDefault="00FA1E55" w14:paraId="00217F1E" w14:textId="77777777">
            <w:pPr>
              <w:spacing w:after="160"/>
            </w:pPr>
            <w:r w:rsidRPr="00C1214A">
              <w:rPr>
                <w:b/>
                <w:bCs/>
              </w:rPr>
              <w:t>Health &amp; Safety</w:t>
            </w:r>
          </w:p>
        </w:tc>
        <w:tc>
          <w:tcPr>
            <w:tcW w:w="0" w:type="auto"/>
            <w:hideMark/>
          </w:tcPr>
          <w:p w:rsidRPr="00C1214A" w:rsidR="00FA1E55" w:rsidP="00FA1E55" w:rsidRDefault="00FA1E55" w14:paraId="20165FDE" w14:textId="11C52ED2">
            <w:pPr>
              <w:spacing w:after="160"/>
            </w:pPr>
            <w:r w:rsidRPr="003C2FDD">
              <w:t>Partnership with a disability</w:t>
            </w:r>
            <w:r w:rsidR="00601588">
              <w:t>-</w:t>
            </w:r>
            <w:r w:rsidRPr="003C2FDD">
              <w:t>inclusive culinary team as they adhere to strict food safety regulations. Safe working conditions are ensured through the available kitchen designs.</w:t>
            </w:r>
          </w:p>
        </w:tc>
        <w:tc>
          <w:tcPr>
            <w:tcW w:w="0" w:type="auto"/>
            <w:hideMark/>
          </w:tcPr>
          <w:p w:rsidRPr="00C1214A" w:rsidR="00FA1E55" w:rsidP="00FA1E55" w:rsidRDefault="00FA1E55" w14:paraId="15688372" w14:textId="54A1F5FF">
            <w:pPr>
              <w:spacing w:after="160"/>
            </w:pPr>
            <w:r w:rsidRPr="00D63F44">
              <w:t xml:space="preserve">Instead of a traditional caterer, an inclusive kitchen team was chosen to ensure that disability accommodation is included in food safety training (Peace, 2016). Workplace hazards associated with kitchens are minimized </w:t>
            </w:r>
            <w:r w:rsidR="00601588">
              <w:t>by utilizing</w:t>
            </w:r>
            <w:r w:rsidRPr="00D63F44">
              <w:t xml:space="preserve"> adaptive kitchen stations.</w:t>
            </w:r>
          </w:p>
        </w:tc>
      </w:tr>
      <w:tr w:rsidRPr="00C1214A" w:rsidR="00FA1E55" w:rsidTr="00C1214A" w14:paraId="1639FB3F" w14:textId="77777777">
        <w:tc>
          <w:tcPr>
            <w:tcW w:w="0" w:type="auto"/>
            <w:hideMark/>
          </w:tcPr>
          <w:p w:rsidRPr="00C1214A" w:rsidR="00FA1E55" w:rsidP="00FA1E55" w:rsidRDefault="00FA1E55" w14:paraId="1753AA09" w14:textId="77777777">
            <w:pPr>
              <w:spacing w:after="160"/>
            </w:pPr>
            <w:r w:rsidRPr="00C1214A">
              <w:rPr>
                <w:b/>
                <w:bCs/>
              </w:rPr>
              <w:t>Insurance</w:t>
            </w:r>
          </w:p>
        </w:tc>
        <w:tc>
          <w:tcPr>
            <w:tcW w:w="0" w:type="auto"/>
            <w:hideMark/>
          </w:tcPr>
          <w:p w:rsidRPr="00C1214A" w:rsidR="00FA1E55" w:rsidP="00FA1E55" w:rsidRDefault="00FA1E55" w14:paraId="7FAED4BC" w14:textId="1EABD2FD">
            <w:pPr>
              <w:spacing w:after="160"/>
            </w:pPr>
            <w:r w:rsidRPr="003C2FDD">
              <w:t>Large venue, staff and attendee event insurance coverage. Special coverage for adaptive kitchen equipment rental.</w:t>
            </w:r>
          </w:p>
        </w:tc>
        <w:tc>
          <w:tcPr>
            <w:tcW w:w="0" w:type="auto"/>
            <w:hideMark/>
          </w:tcPr>
          <w:p w:rsidRPr="00C1214A" w:rsidR="00FA1E55" w:rsidP="00FA1E55" w:rsidRDefault="00FA1E55" w14:paraId="71243CB6" w14:textId="5CDFA63D">
            <w:pPr>
              <w:spacing w:after="160"/>
            </w:pPr>
            <w:r w:rsidRPr="00D63F44">
              <w:t>It costs money to have adaptive kitchen tools and built-in insurance prevents cash outlay from damages. General liability insurance is to provide coverage for unforeseen incidents.</w:t>
            </w:r>
          </w:p>
        </w:tc>
      </w:tr>
      <w:tr w:rsidRPr="00C1214A" w:rsidR="00FA1E55" w:rsidTr="00C1214A" w14:paraId="50257432" w14:textId="77777777">
        <w:tc>
          <w:tcPr>
            <w:tcW w:w="0" w:type="auto"/>
            <w:hideMark/>
          </w:tcPr>
          <w:p w:rsidRPr="00C1214A" w:rsidR="00FA1E55" w:rsidP="00FA1E55" w:rsidRDefault="00FA1E55" w14:paraId="49684D5E" w14:textId="77777777">
            <w:pPr>
              <w:spacing w:after="160"/>
            </w:pPr>
            <w:r w:rsidRPr="00C1214A">
              <w:rPr>
                <w:b/>
                <w:bCs/>
              </w:rPr>
              <w:t>Legal Considerations</w:t>
            </w:r>
          </w:p>
        </w:tc>
        <w:tc>
          <w:tcPr>
            <w:tcW w:w="0" w:type="auto"/>
            <w:hideMark/>
          </w:tcPr>
          <w:p w:rsidRPr="00C1214A" w:rsidR="00FA1E55" w:rsidP="00FA1E55" w:rsidRDefault="00FA1E55" w14:paraId="416CF2CE" w14:textId="1E56C046">
            <w:pPr>
              <w:spacing w:after="160"/>
            </w:pPr>
            <w:r w:rsidRPr="003C2FDD">
              <w:t xml:space="preserve">Accessibility standards are defined within a venue contract containing clauses which are included. EDI advocacy is </w:t>
            </w:r>
            <w:r w:rsidRPr="003C2FDD">
              <w:lastRenderedPageBreak/>
              <w:t>specified by contracts that sponsor speakers.</w:t>
            </w:r>
          </w:p>
        </w:tc>
        <w:tc>
          <w:tcPr>
            <w:tcW w:w="0" w:type="auto"/>
            <w:hideMark/>
          </w:tcPr>
          <w:p w:rsidRPr="00C1214A" w:rsidR="00FA1E55" w:rsidP="00FA1E55" w:rsidRDefault="00FA1E55" w14:paraId="0BAB92A5" w14:textId="1B58451D">
            <w:pPr>
              <w:spacing w:after="160"/>
            </w:pPr>
            <w:r w:rsidRPr="00D63F44">
              <w:lastRenderedPageBreak/>
              <w:t>Last</w:t>
            </w:r>
            <w:r w:rsidR="00601588">
              <w:t>-</w:t>
            </w:r>
            <w:r w:rsidRPr="00D63F44">
              <w:t xml:space="preserve">minute accessibility failures will be prevented through legally binding agreements, which too will cement the mission of the event. Speaker contracts </w:t>
            </w:r>
            <w:r w:rsidRPr="00D63F44">
              <w:lastRenderedPageBreak/>
              <w:t>ensure the panellists remain true to the inclusivity message.</w:t>
            </w:r>
          </w:p>
        </w:tc>
      </w:tr>
      <w:tr w:rsidRPr="00C1214A" w:rsidR="00FA1E55" w:rsidTr="00C1214A" w14:paraId="2FD2AD30" w14:textId="77777777">
        <w:tc>
          <w:tcPr>
            <w:tcW w:w="0" w:type="auto"/>
            <w:hideMark/>
          </w:tcPr>
          <w:p w:rsidRPr="00C1214A" w:rsidR="00FA1E55" w:rsidP="00FA1E55" w:rsidRDefault="00FA1E55" w14:paraId="47E77B1B" w14:textId="77777777">
            <w:pPr>
              <w:spacing w:after="160"/>
            </w:pPr>
            <w:r w:rsidRPr="00C1214A">
              <w:rPr>
                <w:b/>
                <w:bCs/>
              </w:rPr>
              <w:lastRenderedPageBreak/>
              <w:t>Security Measures</w:t>
            </w:r>
          </w:p>
        </w:tc>
        <w:tc>
          <w:tcPr>
            <w:tcW w:w="0" w:type="auto"/>
            <w:hideMark/>
          </w:tcPr>
          <w:p w:rsidRPr="00C1214A" w:rsidR="00FA1E55" w:rsidP="00FA1E55" w:rsidRDefault="00FA1E55" w14:paraId="166A8597" w14:textId="05D19555">
            <w:pPr>
              <w:spacing w:after="160"/>
            </w:pPr>
            <w:r w:rsidRPr="003C2FDD">
              <w:t>Security personnel trained on security details related to disability were briefed. Cybersecurity measures protect registration data.</w:t>
            </w:r>
          </w:p>
        </w:tc>
        <w:tc>
          <w:tcPr>
            <w:tcW w:w="0" w:type="auto"/>
            <w:hideMark/>
          </w:tcPr>
          <w:p w:rsidRPr="00C1214A" w:rsidR="00FA1E55" w:rsidP="00FA1E55" w:rsidRDefault="00FA1E55" w14:paraId="0F93AFF9" w14:textId="17DB1B88">
            <w:pPr>
              <w:spacing w:after="160"/>
            </w:pPr>
            <w:r w:rsidRPr="00D63F44">
              <w:t>Disability</w:t>
            </w:r>
            <w:r w:rsidR="00601588">
              <w:t>-</w:t>
            </w:r>
            <w:r w:rsidRPr="00D63F44">
              <w:t xml:space="preserve">specific concerns are not part of the training of standard security teams. </w:t>
            </w:r>
            <w:r w:rsidRPr="00FA1E55">
              <w:t>It ensures that potential data can’t leak and builds trust with attendees.</w:t>
            </w:r>
          </w:p>
        </w:tc>
      </w:tr>
    </w:tbl>
    <w:p w:rsidR="00526A89" w:rsidP="00526A89" w:rsidRDefault="00526A89" w14:paraId="0AC3960A" w14:textId="0C5FA62C"/>
    <w:p w:rsidRPr="005D123C" w:rsidR="003C1D0F" w:rsidP="003C1D0F" w:rsidRDefault="00F60BF6" w14:paraId="2B2C731C" w14:textId="32F40502">
      <w:pPr>
        <w:pStyle w:val="Heading2"/>
        <w:rPr>
          <w:rFonts w:eastAsia="Times New Roman"/>
          <w:lang w:eastAsia="en-GB"/>
        </w:rPr>
      </w:pPr>
      <w:bookmarkStart w:name="_Toc192874531" w:id="25"/>
      <w:r>
        <w:rPr>
          <w:rFonts w:eastAsia="Times New Roman"/>
          <w:lang w:eastAsia="en-GB"/>
        </w:rPr>
        <w:t>Gantt Chart</w:t>
      </w:r>
      <w:bookmarkEnd w:id="25"/>
    </w:p>
    <w:tbl>
      <w:tblPr>
        <w:tblStyle w:val="PlainTable1"/>
        <w:tblW w:w="10656" w:type="dxa"/>
        <w:tblLook w:val="04A0" w:firstRow="1" w:lastRow="0" w:firstColumn="1" w:lastColumn="0" w:noHBand="0" w:noVBand="1"/>
      </w:tblPr>
      <w:tblGrid>
        <w:gridCol w:w="1459"/>
        <w:gridCol w:w="535"/>
        <w:gridCol w:w="496"/>
        <w:gridCol w:w="504"/>
        <w:gridCol w:w="496"/>
        <w:gridCol w:w="644"/>
        <w:gridCol w:w="862"/>
        <w:gridCol w:w="706"/>
        <w:gridCol w:w="839"/>
        <w:gridCol w:w="823"/>
        <w:gridCol w:w="714"/>
        <w:gridCol w:w="784"/>
        <w:gridCol w:w="621"/>
        <w:gridCol w:w="535"/>
        <w:gridCol w:w="638"/>
      </w:tblGrid>
      <w:tr w:rsidRPr="00F60BF6" w:rsidR="00F60BF6" w:rsidTr="00F60BF6" w14:paraId="38C1EBDD" w14:textId="77777777">
        <w:trPr>
          <w:cnfStyle w:val="100000000000" w:firstRow="1" w:lastRow="0" w:firstColumn="0" w:lastColumn="0" w:oddVBand="0" w:evenVBand="0" w:oddHBand="0" w:evenHBand="0" w:firstRowFirstColumn="0" w:firstRowLastColumn="0" w:lastRowFirstColumn="0" w:lastRowLastColumn="0"/>
          <w:trHeight w:val="839"/>
        </w:trPr>
        <w:tc>
          <w:tcPr>
            <w:cnfStyle w:val="001000000000" w:firstRow="0" w:lastRow="0" w:firstColumn="1" w:lastColumn="0" w:oddVBand="0" w:evenVBand="0" w:oddHBand="0" w:evenHBand="0" w:firstRowFirstColumn="0" w:firstRowLastColumn="0" w:lastRowFirstColumn="0" w:lastRowLastColumn="0"/>
            <w:tcW w:w="0" w:type="auto"/>
            <w:hideMark/>
          </w:tcPr>
          <w:p w:rsidRPr="00F60BF6" w:rsidR="003C1D0F" w:rsidP="00F51D7B" w:rsidRDefault="003C1D0F" w14:paraId="6348BB55" w14:textId="77777777">
            <w:pPr>
              <w:spacing w:line="240" w:lineRule="auto"/>
              <w:jc w:val="center"/>
              <w:rPr>
                <w:rFonts w:eastAsia="Times New Roman" w:cs="Times New Roman"/>
                <w:sz w:val="14"/>
                <w:szCs w:val="14"/>
                <w:lang w:eastAsia="en-GB"/>
              </w:rPr>
            </w:pPr>
            <w:r w:rsidRPr="00F60BF6">
              <w:rPr>
                <w:rFonts w:eastAsia="Times New Roman" w:cs="Times New Roman"/>
                <w:sz w:val="14"/>
                <w:szCs w:val="14"/>
                <w:lang w:eastAsia="en-GB"/>
              </w:rPr>
              <w:t>Task</w:t>
            </w:r>
          </w:p>
        </w:tc>
        <w:tc>
          <w:tcPr>
            <w:tcW w:w="0" w:type="auto"/>
            <w:hideMark/>
          </w:tcPr>
          <w:p w:rsidRPr="00F60BF6" w:rsidR="00F60BF6" w:rsidP="00F51D7B" w:rsidRDefault="00F60BF6" w14:paraId="361F7A2C" w14:textId="77777777">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 w:val="14"/>
                <w:szCs w:val="14"/>
                <w:lang w:eastAsia="en-GB"/>
              </w:rPr>
            </w:pPr>
            <w:r w:rsidRPr="00F60BF6">
              <w:rPr>
                <w:rFonts w:eastAsia="Times New Roman" w:cs="Times New Roman"/>
                <w:sz w:val="14"/>
                <w:szCs w:val="14"/>
                <w:lang w:eastAsia="en-GB"/>
              </w:rPr>
              <w:t>2025</w:t>
            </w:r>
          </w:p>
          <w:p w:rsidRPr="00F60BF6" w:rsidR="003C1D0F" w:rsidP="00F51D7B" w:rsidRDefault="00F60BF6" w14:paraId="784794A0" w14:textId="68D7B3F4">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r w:rsidRPr="00F60BF6">
              <w:rPr>
                <w:rFonts w:eastAsia="Times New Roman" w:cs="Times New Roman"/>
                <w:sz w:val="14"/>
                <w:szCs w:val="14"/>
                <w:lang w:eastAsia="en-GB"/>
              </w:rPr>
              <w:t>April</w:t>
            </w:r>
          </w:p>
        </w:tc>
        <w:tc>
          <w:tcPr>
            <w:tcW w:w="0" w:type="auto"/>
            <w:hideMark/>
          </w:tcPr>
          <w:p w:rsidRPr="00F60BF6" w:rsidR="003C1D0F" w:rsidP="00F51D7B" w:rsidRDefault="00F60BF6" w14:paraId="78C783D0" w14:textId="77777777">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 w:val="14"/>
                <w:szCs w:val="14"/>
                <w:lang w:eastAsia="en-GB"/>
              </w:rPr>
            </w:pPr>
            <w:r w:rsidRPr="00F60BF6">
              <w:rPr>
                <w:rFonts w:eastAsia="Times New Roman" w:cs="Times New Roman"/>
                <w:sz w:val="14"/>
                <w:szCs w:val="14"/>
                <w:lang w:eastAsia="en-GB"/>
              </w:rPr>
              <w:t>2025</w:t>
            </w:r>
          </w:p>
          <w:p w:rsidRPr="00F60BF6" w:rsidR="00F60BF6" w:rsidP="00F51D7B" w:rsidRDefault="00F60BF6" w14:paraId="6D1DBBC7" w14:textId="4B405029">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r w:rsidRPr="00F60BF6">
              <w:rPr>
                <w:rFonts w:eastAsia="Times New Roman" w:cs="Times New Roman"/>
                <w:sz w:val="14"/>
                <w:szCs w:val="14"/>
                <w:lang w:eastAsia="en-GB"/>
              </w:rPr>
              <w:t>May</w:t>
            </w:r>
          </w:p>
        </w:tc>
        <w:tc>
          <w:tcPr>
            <w:tcW w:w="0" w:type="auto"/>
            <w:hideMark/>
          </w:tcPr>
          <w:p w:rsidRPr="00F60BF6" w:rsidR="003C1D0F" w:rsidP="00F51D7B" w:rsidRDefault="00F60BF6" w14:paraId="79F8F767" w14:textId="77777777">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 w:val="14"/>
                <w:szCs w:val="14"/>
                <w:lang w:eastAsia="en-GB"/>
              </w:rPr>
            </w:pPr>
            <w:r w:rsidRPr="00F60BF6">
              <w:rPr>
                <w:rFonts w:eastAsia="Times New Roman" w:cs="Times New Roman"/>
                <w:sz w:val="14"/>
                <w:szCs w:val="14"/>
                <w:lang w:eastAsia="en-GB"/>
              </w:rPr>
              <w:t>2025</w:t>
            </w:r>
          </w:p>
          <w:p w:rsidRPr="00F60BF6" w:rsidR="00F60BF6" w:rsidP="00F51D7B" w:rsidRDefault="00F60BF6" w14:paraId="28B9B2A9" w14:textId="5E3891F6">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r w:rsidRPr="00F60BF6">
              <w:rPr>
                <w:rFonts w:eastAsia="Times New Roman" w:cs="Times New Roman"/>
                <w:sz w:val="14"/>
                <w:szCs w:val="14"/>
                <w:lang w:eastAsia="en-GB"/>
              </w:rPr>
              <w:t>June</w:t>
            </w:r>
          </w:p>
        </w:tc>
        <w:tc>
          <w:tcPr>
            <w:tcW w:w="0" w:type="auto"/>
            <w:hideMark/>
          </w:tcPr>
          <w:p w:rsidRPr="00F60BF6" w:rsidR="003C1D0F" w:rsidP="00F51D7B" w:rsidRDefault="00F60BF6" w14:paraId="0AF21910" w14:textId="77777777">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 w:val="14"/>
                <w:szCs w:val="14"/>
                <w:lang w:eastAsia="en-GB"/>
              </w:rPr>
            </w:pPr>
            <w:r w:rsidRPr="00F60BF6">
              <w:rPr>
                <w:rFonts w:eastAsia="Times New Roman" w:cs="Times New Roman"/>
                <w:sz w:val="14"/>
                <w:szCs w:val="14"/>
                <w:lang w:eastAsia="en-GB"/>
              </w:rPr>
              <w:t>2025</w:t>
            </w:r>
          </w:p>
          <w:p w:rsidRPr="00F60BF6" w:rsidR="00F60BF6" w:rsidP="00F51D7B" w:rsidRDefault="00F60BF6" w14:paraId="7707D07D" w14:textId="15356547">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r w:rsidRPr="00F60BF6">
              <w:rPr>
                <w:rFonts w:eastAsia="Times New Roman" w:cs="Times New Roman"/>
                <w:sz w:val="14"/>
                <w:szCs w:val="14"/>
                <w:lang w:eastAsia="en-GB"/>
              </w:rPr>
              <w:t>July</w:t>
            </w:r>
          </w:p>
        </w:tc>
        <w:tc>
          <w:tcPr>
            <w:tcW w:w="0" w:type="auto"/>
            <w:hideMark/>
          </w:tcPr>
          <w:p w:rsidRPr="00F60BF6" w:rsidR="003C1D0F" w:rsidP="00F51D7B" w:rsidRDefault="00F60BF6" w14:paraId="31435842" w14:textId="77777777">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 w:val="14"/>
                <w:szCs w:val="14"/>
                <w:lang w:eastAsia="en-GB"/>
              </w:rPr>
            </w:pPr>
            <w:r w:rsidRPr="00F60BF6">
              <w:rPr>
                <w:rFonts w:eastAsia="Times New Roman" w:cs="Times New Roman"/>
                <w:sz w:val="14"/>
                <w:szCs w:val="14"/>
                <w:lang w:eastAsia="en-GB"/>
              </w:rPr>
              <w:t>2025</w:t>
            </w:r>
          </w:p>
          <w:p w:rsidRPr="00F60BF6" w:rsidR="00F60BF6" w:rsidP="00F51D7B" w:rsidRDefault="00F60BF6" w14:paraId="01D6361D" w14:textId="2E172A78">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r w:rsidRPr="00F60BF6">
              <w:rPr>
                <w:rFonts w:eastAsia="Times New Roman" w:cs="Times New Roman"/>
                <w:sz w:val="14"/>
                <w:szCs w:val="14"/>
                <w:lang w:eastAsia="en-GB"/>
              </w:rPr>
              <w:t>August</w:t>
            </w:r>
          </w:p>
        </w:tc>
        <w:tc>
          <w:tcPr>
            <w:tcW w:w="0" w:type="auto"/>
            <w:hideMark/>
          </w:tcPr>
          <w:p w:rsidRPr="00F60BF6" w:rsidR="003C1D0F" w:rsidP="00F51D7B" w:rsidRDefault="00F60BF6" w14:paraId="3B4B3F1E" w14:textId="77777777">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 w:val="14"/>
                <w:szCs w:val="14"/>
                <w:lang w:eastAsia="en-GB"/>
              </w:rPr>
            </w:pPr>
            <w:r w:rsidRPr="00F60BF6">
              <w:rPr>
                <w:rFonts w:eastAsia="Times New Roman" w:cs="Times New Roman"/>
                <w:sz w:val="14"/>
                <w:szCs w:val="14"/>
                <w:lang w:eastAsia="en-GB"/>
              </w:rPr>
              <w:t>2025</w:t>
            </w:r>
          </w:p>
          <w:p w:rsidRPr="00F60BF6" w:rsidR="00F60BF6" w:rsidP="00F51D7B" w:rsidRDefault="00F60BF6" w14:paraId="11E69CD4" w14:textId="2BD2B02E">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r w:rsidRPr="00F60BF6">
              <w:rPr>
                <w:rFonts w:eastAsia="Times New Roman" w:cs="Times New Roman"/>
                <w:sz w:val="14"/>
                <w:szCs w:val="14"/>
                <w:lang w:eastAsia="en-GB"/>
              </w:rPr>
              <w:t>September</w:t>
            </w:r>
          </w:p>
        </w:tc>
        <w:tc>
          <w:tcPr>
            <w:tcW w:w="0" w:type="auto"/>
            <w:hideMark/>
          </w:tcPr>
          <w:p w:rsidRPr="00F60BF6" w:rsidR="003C1D0F" w:rsidP="00F51D7B" w:rsidRDefault="00F60BF6" w14:paraId="130C55F6" w14:textId="77777777">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 w:val="14"/>
                <w:szCs w:val="14"/>
                <w:lang w:eastAsia="en-GB"/>
              </w:rPr>
            </w:pPr>
            <w:r w:rsidRPr="00F60BF6">
              <w:rPr>
                <w:rFonts w:eastAsia="Times New Roman" w:cs="Times New Roman"/>
                <w:sz w:val="14"/>
                <w:szCs w:val="14"/>
                <w:lang w:eastAsia="en-GB"/>
              </w:rPr>
              <w:t>2025</w:t>
            </w:r>
          </w:p>
          <w:p w:rsidRPr="00F60BF6" w:rsidR="00F60BF6" w:rsidP="00F51D7B" w:rsidRDefault="00F60BF6" w14:paraId="571B1D86" w14:textId="27E95814">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r w:rsidRPr="00F60BF6">
              <w:rPr>
                <w:rFonts w:eastAsia="Times New Roman" w:cs="Times New Roman"/>
                <w:sz w:val="14"/>
                <w:szCs w:val="14"/>
                <w:lang w:eastAsia="en-GB"/>
              </w:rPr>
              <w:t>October</w:t>
            </w:r>
          </w:p>
        </w:tc>
        <w:tc>
          <w:tcPr>
            <w:tcW w:w="0" w:type="auto"/>
            <w:hideMark/>
          </w:tcPr>
          <w:p w:rsidRPr="00F60BF6" w:rsidR="003C1D0F" w:rsidP="00F51D7B" w:rsidRDefault="00F60BF6" w14:paraId="60B4C418" w14:textId="77777777">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 w:val="14"/>
                <w:szCs w:val="14"/>
                <w:lang w:eastAsia="en-GB"/>
              </w:rPr>
            </w:pPr>
            <w:r w:rsidRPr="00F60BF6">
              <w:rPr>
                <w:rFonts w:eastAsia="Times New Roman" w:cs="Times New Roman"/>
                <w:sz w:val="14"/>
                <w:szCs w:val="14"/>
                <w:lang w:eastAsia="en-GB"/>
              </w:rPr>
              <w:t>2025</w:t>
            </w:r>
          </w:p>
          <w:p w:rsidRPr="00F60BF6" w:rsidR="00F60BF6" w:rsidP="00F51D7B" w:rsidRDefault="00F60BF6" w14:paraId="46488A7A" w14:textId="677CF160">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r w:rsidRPr="00F60BF6">
              <w:rPr>
                <w:rFonts w:eastAsia="Times New Roman" w:cs="Times New Roman"/>
                <w:sz w:val="14"/>
                <w:szCs w:val="14"/>
                <w:lang w:eastAsia="en-GB"/>
              </w:rPr>
              <w:t>November</w:t>
            </w:r>
          </w:p>
        </w:tc>
        <w:tc>
          <w:tcPr>
            <w:tcW w:w="0" w:type="auto"/>
            <w:hideMark/>
          </w:tcPr>
          <w:p w:rsidRPr="00F60BF6" w:rsidR="003C1D0F" w:rsidP="00F51D7B" w:rsidRDefault="00F60BF6" w14:paraId="5F1F275A" w14:textId="77777777">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 w:val="14"/>
                <w:szCs w:val="14"/>
                <w:lang w:eastAsia="en-GB"/>
              </w:rPr>
            </w:pPr>
            <w:r w:rsidRPr="00F60BF6">
              <w:rPr>
                <w:rFonts w:eastAsia="Times New Roman" w:cs="Times New Roman"/>
                <w:sz w:val="14"/>
                <w:szCs w:val="14"/>
                <w:lang w:eastAsia="en-GB"/>
              </w:rPr>
              <w:t>2025</w:t>
            </w:r>
          </w:p>
          <w:p w:rsidRPr="00F60BF6" w:rsidR="00F60BF6" w:rsidP="00F51D7B" w:rsidRDefault="00F60BF6" w14:paraId="67F53A44" w14:textId="1BF1596F">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r w:rsidRPr="00F60BF6">
              <w:rPr>
                <w:rFonts w:eastAsia="Times New Roman" w:cs="Times New Roman"/>
                <w:sz w:val="14"/>
                <w:szCs w:val="14"/>
                <w:lang w:eastAsia="en-GB"/>
              </w:rPr>
              <w:t>December</w:t>
            </w:r>
          </w:p>
        </w:tc>
        <w:tc>
          <w:tcPr>
            <w:tcW w:w="0" w:type="auto"/>
            <w:hideMark/>
          </w:tcPr>
          <w:p w:rsidRPr="00F60BF6" w:rsidR="003C1D0F" w:rsidP="00F51D7B" w:rsidRDefault="00F60BF6" w14:paraId="58A5BAA0" w14:textId="0B725EC2">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 w:val="14"/>
                <w:szCs w:val="14"/>
                <w:lang w:eastAsia="en-GB"/>
              </w:rPr>
            </w:pPr>
            <w:r w:rsidRPr="00F60BF6">
              <w:rPr>
                <w:rFonts w:eastAsia="Times New Roman" w:cs="Times New Roman"/>
                <w:sz w:val="14"/>
                <w:szCs w:val="14"/>
                <w:lang w:eastAsia="en-GB"/>
              </w:rPr>
              <w:t>2026</w:t>
            </w:r>
          </w:p>
          <w:p w:rsidRPr="00F60BF6" w:rsidR="00F60BF6" w:rsidP="00F51D7B" w:rsidRDefault="00F60BF6" w14:paraId="45C93BA3" w14:textId="7EFEA251">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r w:rsidRPr="00F60BF6">
              <w:rPr>
                <w:rFonts w:eastAsia="Times New Roman" w:cs="Times New Roman"/>
                <w:sz w:val="14"/>
                <w:szCs w:val="14"/>
                <w:lang w:eastAsia="en-GB"/>
              </w:rPr>
              <w:t>January</w:t>
            </w:r>
          </w:p>
        </w:tc>
        <w:tc>
          <w:tcPr>
            <w:tcW w:w="0" w:type="auto"/>
            <w:hideMark/>
          </w:tcPr>
          <w:p w:rsidRPr="00F60BF6" w:rsidR="003C1D0F" w:rsidP="00F51D7B" w:rsidRDefault="00F60BF6" w14:paraId="655E3C65" w14:textId="3D79E289">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 w:val="14"/>
                <w:szCs w:val="14"/>
                <w:lang w:eastAsia="en-GB"/>
              </w:rPr>
            </w:pPr>
            <w:r w:rsidRPr="00F60BF6">
              <w:rPr>
                <w:rFonts w:eastAsia="Times New Roman" w:cs="Times New Roman"/>
                <w:sz w:val="14"/>
                <w:szCs w:val="14"/>
                <w:lang w:eastAsia="en-GB"/>
              </w:rPr>
              <w:t>2026</w:t>
            </w:r>
          </w:p>
          <w:p w:rsidRPr="00F60BF6" w:rsidR="00F60BF6" w:rsidP="00F51D7B" w:rsidRDefault="00F60BF6" w14:paraId="5401BC7F" w14:textId="730383F6">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r w:rsidRPr="00F60BF6">
              <w:rPr>
                <w:rFonts w:eastAsia="Times New Roman" w:cs="Times New Roman"/>
                <w:sz w:val="14"/>
                <w:szCs w:val="14"/>
                <w:lang w:eastAsia="en-GB"/>
              </w:rPr>
              <w:t>February</w:t>
            </w:r>
          </w:p>
        </w:tc>
        <w:tc>
          <w:tcPr>
            <w:tcW w:w="0" w:type="auto"/>
            <w:hideMark/>
          </w:tcPr>
          <w:p w:rsidRPr="00F60BF6" w:rsidR="003C1D0F" w:rsidP="00F51D7B" w:rsidRDefault="00F60BF6" w14:paraId="71E73E94" w14:textId="77777777">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 w:val="14"/>
                <w:szCs w:val="14"/>
                <w:lang w:eastAsia="en-GB"/>
              </w:rPr>
            </w:pPr>
            <w:r w:rsidRPr="00F60BF6">
              <w:rPr>
                <w:rFonts w:eastAsia="Times New Roman" w:cs="Times New Roman"/>
                <w:sz w:val="14"/>
                <w:szCs w:val="14"/>
                <w:lang w:eastAsia="en-GB"/>
              </w:rPr>
              <w:t>2026</w:t>
            </w:r>
          </w:p>
          <w:p w:rsidRPr="00F60BF6" w:rsidR="00F60BF6" w:rsidP="00F51D7B" w:rsidRDefault="00F60BF6" w14:paraId="61A93DA2" w14:textId="79A88D33">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r w:rsidRPr="00F60BF6">
              <w:rPr>
                <w:rFonts w:eastAsia="Times New Roman" w:cs="Times New Roman"/>
                <w:sz w:val="14"/>
                <w:szCs w:val="14"/>
                <w:lang w:eastAsia="en-GB"/>
              </w:rPr>
              <w:t>March</w:t>
            </w:r>
          </w:p>
        </w:tc>
        <w:tc>
          <w:tcPr>
            <w:tcW w:w="0" w:type="auto"/>
            <w:hideMark/>
          </w:tcPr>
          <w:p w:rsidRPr="00F60BF6" w:rsidR="003C1D0F" w:rsidP="00F51D7B" w:rsidRDefault="00F60BF6" w14:paraId="4F5467AA" w14:textId="77777777">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 w:val="14"/>
                <w:szCs w:val="14"/>
                <w:lang w:eastAsia="en-GB"/>
              </w:rPr>
            </w:pPr>
            <w:r w:rsidRPr="00F60BF6">
              <w:rPr>
                <w:rFonts w:eastAsia="Times New Roman" w:cs="Times New Roman"/>
                <w:sz w:val="14"/>
                <w:szCs w:val="14"/>
                <w:lang w:eastAsia="en-GB"/>
              </w:rPr>
              <w:t>2026</w:t>
            </w:r>
          </w:p>
          <w:p w:rsidRPr="00F60BF6" w:rsidR="00F60BF6" w:rsidP="00F51D7B" w:rsidRDefault="00F60BF6" w14:paraId="34AE6677" w14:textId="233889F4">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r w:rsidRPr="00F60BF6">
              <w:rPr>
                <w:rFonts w:eastAsia="Times New Roman" w:cs="Times New Roman"/>
                <w:sz w:val="14"/>
                <w:szCs w:val="14"/>
                <w:lang w:eastAsia="en-GB"/>
              </w:rPr>
              <w:t>April</w:t>
            </w:r>
          </w:p>
        </w:tc>
        <w:tc>
          <w:tcPr>
            <w:tcW w:w="0" w:type="auto"/>
            <w:hideMark/>
          </w:tcPr>
          <w:p w:rsidRPr="00F60BF6" w:rsidR="003C1D0F" w:rsidP="00F51D7B" w:rsidRDefault="003C1D0F" w14:paraId="219DAB50" w14:textId="77777777">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r w:rsidRPr="00F60BF6">
              <w:rPr>
                <w:rFonts w:eastAsia="Times New Roman" w:cs="Times New Roman"/>
                <w:sz w:val="14"/>
                <w:szCs w:val="14"/>
                <w:lang w:eastAsia="en-GB"/>
              </w:rPr>
              <w:t>Post-Event</w:t>
            </w:r>
          </w:p>
        </w:tc>
      </w:tr>
      <w:tr w:rsidRPr="00F60BF6" w:rsidR="00F60BF6" w:rsidTr="00F60BF6" w14:paraId="0126CF90" w14:textId="77777777">
        <w:trPr>
          <w:cnfStyle w:val="000000100000" w:firstRow="0" w:lastRow="0" w:firstColumn="0" w:lastColumn="0" w:oddVBand="0" w:evenVBand="0" w:oddHBand="1" w:evenHBand="0" w:firstRowFirstColumn="0" w:firstRowLastColumn="0" w:lastRowFirstColumn="0" w:lastRowLastColumn="0"/>
          <w:trHeight w:val="622"/>
        </w:trPr>
        <w:tc>
          <w:tcPr>
            <w:cnfStyle w:val="001000000000" w:firstRow="0" w:lastRow="0" w:firstColumn="1" w:lastColumn="0" w:oddVBand="0" w:evenVBand="0" w:oddHBand="0" w:evenHBand="0" w:firstRowFirstColumn="0" w:firstRowLastColumn="0" w:lastRowFirstColumn="0" w:lastRowLastColumn="0"/>
            <w:tcW w:w="0" w:type="auto"/>
            <w:hideMark/>
          </w:tcPr>
          <w:p w:rsidRPr="00F60BF6" w:rsidR="003C1D0F" w:rsidP="00F51D7B" w:rsidRDefault="003C1D0F" w14:paraId="028241EC" w14:textId="77777777">
            <w:pPr>
              <w:spacing w:line="240" w:lineRule="auto"/>
              <w:jc w:val="left"/>
              <w:rPr>
                <w:rFonts w:eastAsia="Times New Roman" w:cs="Times New Roman"/>
                <w:sz w:val="14"/>
                <w:szCs w:val="14"/>
                <w:lang w:eastAsia="en-GB"/>
              </w:rPr>
            </w:pPr>
            <w:r w:rsidRPr="00F60BF6">
              <w:rPr>
                <w:rFonts w:eastAsia="Times New Roman" w:cs="Times New Roman"/>
                <w:sz w:val="14"/>
                <w:szCs w:val="14"/>
                <w:lang w:eastAsia="en-GB"/>
              </w:rPr>
              <w:t>Planning &amp; Research</w:t>
            </w:r>
          </w:p>
        </w:tc>
        <w:tc>
          <w:tcPr>
            <w:tcW w:w="0" w:type="auto"/>
            <w:hideMark/>
          </w:tcPr>
          <w:p w:rsidRPr="00F60BF6" w:rsidR="003C1D0F" w:rsidP="00F51D7B" w:rsidRDefault="003C1D0F" w14:paraId="5A27BCE5"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c>
          <w:tcPr>
            <w:tcW w:w="0" w:type="auto"/>
            <w:hideMark/>
          </w:tcPr>
          <w:p w:rsidRPr="00F60BF6" w:rsidR="003C1D0F" w:rsidP="00F51D7B" w:rsidRDefault="003C1D0F" w14:paraId="418685F2"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c>
          <w:tcPr>
            <w:tcW w:w="0" w:type="auto"/>
            <w:hideMark/>
          </w:tcPr>
          <w:p w:rsidRPr="00F60BF6" w:rsidR="003C1D0F" w:rsidP="00F51D7B" w:rsidRDefault="003C1D0F" w14:paraId="60CD5CD8"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c>
          <w:tcPr>
            <w:tcW w:w="0" w:type="auto"/>
            <w:hideMark/>
          </w:tcPr>
          <w:p w:rsidRPr="00F60BF6" w:rsidR="003C1D0F" w:rsidP="00F51D7B" w:rsidRDefault="003C1D0F" w14:paraId="416FB2B2"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7527238A"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798B4CE8"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70125026"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0999A2FE"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660E8E03"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576AFB94"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3E424B96"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105A85C6"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7BCAACF5"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295A1D67"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r>
      <w:tr w:rsidRPr="00F60BF6" w:rsidR="00F60BF6" w:rsidTr="00F60BF6" w14:paraId="51C2145F" w14:textId="77777777">
        <w:trPr>
          <w:trHeight w:val="839"/>
        </w:trPr>
        <w:tc>
          <w:tcPr>
            <w:cnfStyle w:val="001000000000" w:firstRow="0" w:lastRow="0" w:firstColumn="1" w:lastColumn="0" w:oddVBand="0" w:evenVBand="0" w:oddHBand="0" w:evenHBand="0" w:firstRowFirstColumn="0" w:firstRowLastColumn="0" w:lastRowFirstColumn="0" w:lastRowLastColumn="0"/>
            <w:tcW w:w="0" w:type="auto"/>
            <w:hideMark/>
          </w:tcPr>
          <w:p w:rsidRPr="00F60BF6" w:rsidR="003C1D0F" w:rsidP="00F51D7B" w:rsidRDefault="003C1D0F" w14:paraId="48F5844E" w14:textId="77777777">
            <w:pPr>
              <w:spacing w:line="240" w:lineRule="auto"/>
              <w:jc w:val="left"/>
              <w:rPr>
                <w:rFonts w:eastAsia="Times New Roman" w:cs="Times New Roman"/>
                <w:sz w:val="14"/>
                <w:szCs w:val="14"/>
                <w:lang w:eastAsia="en-GB"/>
              </w:rPr>
            </w:pPr>
            <w:r w:rsidRPr="00F60BF6">
              <w:rPr>
                <w:rFonts w:eastAsia="Times New Roman" w:cs="Times New Roman"/>
                <w:sz w:val="14"/>
                <w:szCs w:val="14"/>
                <w:lang w:eastAsia="en-GB"/>
              </w:rPr>
              <w:t>Venue Selection &amp; Booking</w:t>
            </w:r>
          </w:p>
        </w:tc>
        <w:tc>
          <w:tcPr>
            <w:tcW w:w="0" w:type="auto"/>
            <w:hideMark/>
          </w:tcPr>
          <w:p w:rsidRPr="00F60BF6" w:rsidR="003C1D0F" w:rsidP="00F51D7B" w:rsidRDefault="003C1D0F" w14:paraId="0DE178A3"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c>
          <w:tcPr>
            <w:tcW w:w="0" w:type="auto"/>
            <w:hideMark/>
          </w:tcPr>
          <w:p w:rsidRPr="00F60BF6" w:rsidR="003C1D0F" w:rsidP="00F51D7B" w:rsidRDefault="003C1D0F" w14:paraId="1DDDAB0E"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c>
          <w:tcPr>
            <w:tcW w:w="0" w:type="auto"/>
            <w:hideMark/>
          </w:tcPr>
          <w:p w:rsidRPr="00F60BF6" w:rsidR="003C1D0F" w:rsidP="00F51D7B" w:rsidRDefault="003C1D0F" w14:paraId="5BF80782"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c>
          <w:tcPr>
            <w:tcW w:w="0" w:type="auto"/>
            <w:hideMark/>
          </w:tcPr>
          <w:p w:rsidRPr="00F60BF6" w:rsidR="003C1D0F" w:rsidP="00F51D7B" w:rsidRDefault="003C1D0F" w14:paraId="5544F4BF"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516E1A27"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07EE310C"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57DC5BE5"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3BBE456C"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0D7A02ED"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1CCEE48A"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48223C94"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647AC751"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553D4830"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2B074A82"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r>
      <w:tr w:rsidRPr="00F60BF6" w:rsidR="00F60BF6" w:rsidTr="00F60BF6" w14:paraId="31357A90" w14:textId="77777777">
        <w:trPr>
          <w:cnfStyle w:val="000000100000" w:firstRow="0" w:lastRow="0" w:firstColumn="0" w:lastColumn="0" w:oddVBand="0" w:evenVBand="0" w:oddHBand="1" w:evenHBand="0" w:firstRowFirstColumn="0" w:firstRowLastColumn="0" w:lastRowFirstColumn="0" w:lastRowLastColumn="0"/>
          <w:trHeight w:val="1049"/>
        </w:trPr>
        <w:tc>
          <w:tcPr>
            <w:cnfStyle w:val="001000000000" w:firstRow="0" w:lastRow="0" w:firstColumn="1" w:lastColumn="0" w:oddVBand="0" w:evenVBand="0" w:oddHBand="0" w:evenHBand="0" w:firstRowFirstColumn="0" w:firstRowLastColumn="0" w:lastRowFirstColumn="0" w:lastRowLastColumn="0"/>
            <w:tcW w:w="0" w:type="auto"/>
            <w:hideMark/>
          </w:tcPr>
          <w:p w:rsidRPr="00F60BF6" w:rsidR="003C1D0F" w:rsidP="00F51D7B" w:rsidRDefault="003C1D0F" w14:paraId="1D9474BA" w14:textId="77777777">
            <w:pPr>
              <w:spacing w:line="240" w:lineRule="auto"/>
              <w:jc w:val="left"/>
              <w:rPr>
                <w:rFonts w:eastAsia="Times New Roman" w:cs="Times New Roman"/>
                <w:sz w:val="14"/>
                <w:szCs w:val="14"/>
                <w:lang w:eastAsia="en-GB"/>
              </w:rPr>
            </w:pPr>
            <w:r w:rsidRPr="00F60BF6">
              <w:rPr>
                <w:rFonts w:eastAsia="Times New Roman" w:cs="Times New Roman"/>
                <w:sz w:val="14"/>
                <w:szCs w:val="14"/>
                <w:lang w:eastAsia="en-GB"/>
              </w:rPr>
              <w:t>Partnership &amp; Sponsorship Outreach</w:t>
            </w:r>
          </w:p>
        </w:tc>
        <w:tc>
          <w:tcPr>
            <w:tcW w:w="0" w:type="auto"/>
            <w:hideMark/>
          </w:tcPr>
          <w:p w:rsidRPr="00F60BF6" w:rsidR="003C1D0F" w:rsidP="00F51D7B" w:rsidRDefault="003C1D0F" w14:paraId="634ED2D8"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c>
          <w:tcPr>
            <w:tcW w:w="0" w:type="auto"/>
            <w:hideMark/>
          </w:tcPr>
          <w:p w:rsidRPr="00F60BF6" w:rsidR="003C1D0F" w:rsidP="00F51D7B" w:rsidRDefault="003C1D0F" w14:paraId="61FB890D"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c>
          <w:tcPr>
            <w:tcW w:w="0" w:type="auto"/>
            <w:hideMark/>
          </w:tcPr>
          <w:p w:rsidRPr="00F60BF6" w:rsidR="003C1D0F" w:rsidP="00F51D7B" w:rsidRDefault="003C1D0F" w14:paraId="09C596BC"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c>
          <w:tcPr>
            <w:tcW w:w="0" w:type="auto"/>
            <w:hideMark/>
          </w:tcPr>
          <w:p w:rsidRPr="00F60BF6" w:rsidR="003C1D0F" w:rsidP="00F51D7B" w:rsidRDefault="003C1D0F" w14:paraId="7C346A0F"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c>
          <w:tcPr>
            <w:tcW w:w="0" w:type="auto"/>
            <w:hideMark/>
          </w:tcPr>
          <w:p w:rsidRPr="00F60BF6" w:rsidR="003C1D0F" w:rsidP="00F51D7B" w:rsidRDefault="003C1D0F" w14:paraId="01D5B165"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c>
          <w:tcPr>
            <w:tcW w:w="0" w:type="auto"/>
            <w:hideMark/>
          </w:tcPr>
          <w:p w:rsidRPr="00F60BF6" w:rsidR="003C1D0F" w:rsidP="00F51D7B" w:rsidRDefault="003C1D0F" w14:paraId="7E03318D"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c>
          <w:tcPr>
            <w:tcW w:w="0" w:type="auto"/>
            <w:hideMark/>
          </w:tcPr>
          <w:p w:rsidRPr="00F60BF6" w:rsidR="003C1D0F" w:rsidP="00F51D7B" w:rsidRDefault="003C1D0F" w14:paraId="5B90E177"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c>
          <w:tcPr>
            <w:tcW w:w="0" w:type="auto"/>
            <w:hideMark/>
          </w:tcPr>
          <w:p w:rsidRPr="00F60BF6" w:rsidR="003C1D0F" w:rsidP="00F51D7B" w:rsidRDefault="003C1D0F" w14:paraId="60266AB8"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3CD9028A"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6C433EF9"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6AD3C44D"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591EA2E6"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075C452C"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79D666DF"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r>
      <w:tr w:rsidRPr="00F60BF6" w:rsidR="00F60BF6" w:rsidTr="00F60BF6" w14:paraId="3D160A72" w14:textId="77777777">
        <w:trPr>
          <w:trHeight w:val="1043"/>
        </w:trPr>
        <w:tc>
          <w:tcPr>
            <w:cnfStyle w:val="001000000000" w:firstRow="0" w:lastRow="0" w:firstColumn="1" w:lastColumn="0" w:oddVBand="0" w:evenVBand="0" w:oddHBand="0" w:evenHBand="0" w:firstRowFirstColumn="0" w:firstRowLastColumn="0" w:lastRowFirstColumn="0" w:lastRowLastColumn="0"/>
            <w:tcW w:w="0" w:type="auto"/>
            <w:hideMark/>
          </w:tcPr>
          <w:p w:rsidRPr="00F60BF6" w:rsidR="003C1D0F" w:rsidP="00F51D7B" w:rsidRDefault="003C1D0F" w14:paraId="6BABC266" w14:textId="77777777">
            <w:pPr>
              <w:spacing w:line="240" w:lineRule="auto"/>
              <w:jc w:val="left"/>
              <w:rPr>
                <w:rFonts w:eastAsia="Times New Roman" w:cs="Times New Roman"/>
                <w:sz w:val="14"/>
                <w:szCs w:val="14"/>
                <w:lang w:eastAsia="en-GB"/>
              </w:rPr>
            </w:pPr>
            <w:r w:rsidRPr="00F60BF6">
              <w:rPr>
                <w:rFonts w:eastAsia="Times New Roman" w:cs="Times New Roman"/>
                <w:sz w:val="14"/>
                <w:szCs w:val="14"/>
                <w:lang w:eastAsia="en-GB"/>
              </w:rPr>
              <w:t>Marketing &amp; PR Strategy Development</w:t>
            </w:r>
          </w:p>
        </w:tc>
        <w:tc>
          <w:tcPr>
            <w:tcW w:w="0" w:type="auto"/>
            <w:hideMark/>
          </w:tcPr>
          <w:p w:rsidRPr="00F60BF6" w:rsidR="003C1D0F" w:rsidP="00F51D7B" w:rsidRDefault="003C1D0F" w14:paraId="374DA5F6"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38E49F37"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c>
          <w:tcPr>
            <w:tcW w:w="0" w:type="auto"/>
            <w:hideMark/>
          </w:tcPr>
          <w:p w:rsidRPr="00F60BF6" w:rsidR="003C1D0F" w:rsidP="00F51D7B" w:rsidRDefault="003C1D0F" w14:paraId="35BCDA72"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c>
          <w:tcPr>
            <w:tcW w:w="0" w:type="auto"/>
            <w:hideMark/>
          </w:tcPr>
          <w:p w:rsidRPr="00F60BF6" w:rsidR="003C1D0F" w:rsidP="00F51D7B" w:rsidRDefault="003C1D0F" w14:paraId="29151C9C"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c>
          <w:tcPr>
            <w:tcW w:w="0" w:type="auto"/>
            <w:hideMark/>
          </w:tcPr>
          <w:p w:rsidRPr="00F60BF6" w:rsidR="003C1D0F" w:rsidP="00F51D7B" w:rsidRDefault="003C1D0F" w14:paraId="29F7544E"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c>
          <w:tcPr>
            <w:tcW w:w="0" w:type="auto"/>
            <w:hideMark/>
          </w:tcPr>
          <w:p w:rsidRPr="00F60BF6" w:rsidR="003C1D0F" w:rsidP="00F51D7B" w:rsidRDefault="003C1D0F" w14:paraId="106A00B1"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4DA93D4C"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70A172E2"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7CC145FA"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1DA68E05"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19A31595"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207FBEB6"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5FC40DD4"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7F536351"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r>
      <w:tr w:rsidRPr="00F60BF6" w:rsidR="00F60BF6" w:rsidTr="00F60BF6" w14:paraId="245665B3" w14:textId="77777777">
        <w:trPr>
          <w:cnfStyle w:val="000000100000" w:firstRow="0" w:lastRow="0" w:firstColumn="0" w:lastColumn="0" w:oddVBand="0" w:evenVBand="0" w:oddHBand="1" w:evenHBand="0" w:firstRowFirstColumn="0" w:firstRowLastColumn="0" w:lastRowFirstColumn="0" w:lastRowLastColumn="0"/>
          <w:trHeight w:val="839"/>
        </w:trPr>
        <w:tc>
          <w:tcPr>
            <w:cnfStyle w:val="001000000000" w:firstRow="0" w:lastRow="0" w:firstColumn="1" w:lastColumn="0" w:oddVBand="0" w:evenVBand="0" w:oddHBand="0" w:evenHBand="0" w:firstRowFirstColumn="0" w:firstRowLastColumn="0" w:lastRowFirstColumn="0" w:lastRowLastColumn="0"/>
            <w:tcW w:w="0" w:type="auto"/>
            <w:hideMark/>
          </w:tcPr>
          <w:p w:rsidRPr="00F60BF6" w:rsidR="003C1D0F" w:rsidP="00F51D7B" w:rsidRDefault="003C1D0F" w14:paraId="119B802C" w14:textId="77777777">
            <w:pPr>
              <w:spacing w:line="240" w:lineRule="auto"/>
              <w:jc w:val="left"/>
              <w:rPr>
                <w:rFonts w:eastAsia="Times New Roman" w:cs="Times New Roman"/>
                <w:sz w:val="14"/>
                <w:szCs w:val="14"/>
                <w:lang w:eastAsia="en-GB"/>
              </w:rPr>
            </w:pPr>
            <w:r w:rsidRPr="00F60BF6">
              <w:rPr>
                <w:rFonts w:eastAsia="Times New Roman" w:cs="Times New Roman"/>
                <w:sz w:val="14"/>
                <w:szCs w:val="14"/>
                <w:lang w:eastAsia="en-GB"/>
              </w:rPr>
              <w:t xml:space="preserve">Speaker &amp; </w:t>
            </w:r>
            <w:proofErr w:type="spellStart"/>
            <w:r w:rsidRPr="00F60BF6">
              <w:rPr>
                <w:rFonts w:eastAsia="Times New Roman" w:cs="Times New Roman"/>
                <w:sz w:val="14"/>
                <w:szCs w:val="14"/>
                <w:lang w:eastAsia="en-GB"/>
              </w:rPr>
              <w:t>Panelist</w:t>
            </w:r>
            <w:proofErr w:type="spellEnd"/>
            <w:r w:rsidRPr="00F60BF6">
              <w:rPr>
                <w:rFonts w:eastAsia="Times New Roman" w:cs="Times New Roman"/>
                <w:sz w:val="14"/>
                <w:szCs w:val="14"/>
                <w:lang w:eastAsia="en-GB"/>
              </w:rPr>
              <w:t xml:space="preserve"> Confirmations</w:t>
            </w:r>
          </w:p>
        </w:tc>
        <w:tc>
          <w:tcPr>
            <w:tcW w:w="0" w:type="auto"/>
            <w:hideMark/>
          </w:tcPr>
          <w:p w:rsidRPr="00F60BF6" w:rsidR="003C1D0F" w:rsidP="00F51D7B" w:rsidRDefault="003C1D0F" w14:paraId="1590D9C6"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70FF46D6"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0C4D6BA4"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c>
          <w:tcPr>
            <w:tcW w:w="0" w:type="auto"/>
            <w:hideMark/>
          </w:tcPr>
          <w:p w:rsidRPr="00F60BF6" w:rsidR="003C1D0F" w:rsidP="00F51D7B" w:rsidRDefault="003C1D0F" w14:paraId="11273BA3"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c>
          <w:tcPr>
            <w:tcW w:w="0" w:type="auto"/>
            <w:hideMark/>
          </w:tcPr>
          <w:p w:rsidRPr="00F60BF6" w:rsidR="003C1D0F" w:rsidP="00F51D7B" w:rsidRDefault="003C1D0F" w14:paraId="29279383"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c>
          <w:tcPr>
            <w:tcW w:w="0" w:type="auto"/>
            <w:hideMark/>
          </w:tcPr>
          <w:p w:rsidRPr="00F60BF6" w:rsidR="003C1D0F" w:rsidP="00F51D7B" w:rsidRDefault="003C1D0F" w14:paraId="6E52E460"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c>
          <w:tcPr>
            <w:tcW w:w="0" w:type="auto"/>
            <w:hideMark/>
          </w:tcPr>
          <w:p w:rsidRPr="00F60BF6" w:rsidR="003C1D0F" w:rsidP="00F51D7B" w:rsidRDefault="003C1D0F" w14:paraId="7D102444"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6F4C4C65"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5D1BBD18"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0C322C0C"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7BD0722B"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06B8C31A"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79216A13"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11EF4C7F"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r>
      <w:tr w:rsidRPr="00F60BF6" w:rsidR="00F60BF6" w:rsidTr="00F60BF6" w14:paraId="5B79E4BC" w14:textId="77777777">
        <w:trPr>
          <w:trHeight w:val="1049"/>
        </w:trPr>
        <w:tc>
          <w:tcPr>
            <w:cnfStyle w:val="001000000000" w:firstRow="0" w:lastRow="0" w:firstColumn="1" w:lastColumn="0" w:oddVBand="0" w:evenVBand="0" w:oddHBand="0" w:evenHBand="0" w:firstRowFirstColumn="0" w:firstRowLastColumn="0" w:lastRowFirstColumn="0" w:lastRowLastColumn="0"/>
            <w:tcW w:w="0" w:type="auto"/>
            <w:hideMark/>
          </w:tcPr>
          <w:p w:rsidRPr="00F60BF6" w:rsidR="003C1D0F" w:rsidP="00F51D7B" w:rsidRDefault="003C1D0F" w14:paraId="21885B65" w14:textId="77777777">
            <w:pPr>
              <w:spacing w:line="240" w:lineRule="auto"/>
              <w:jc w:val="left"/>
              <w:rPr>
                <w:rFonts w:eastAsia="Times New Roman" w:cs="Times New Roman"/>
                <w:sz w:val="14"/>
                <w:szCs w:val="14"/>
                <w:lang w:eastAsia="en-GB"/>
              </w:rPr>
            </w:pPr>
            <w:r w:rsidRPr="00F60BF6">
              <w:rPr>
                <w:rFonts w:eastAsia="Times New Roman" w:cs="Times New Roman"/>
                <w:sz w:val="14"/>
                <w:szCs w:val="14"/>
                <w:lang w:eastAsia="en-GB"/>
              </w:rPr>
              <w:t>Logistics &amp; Accessibility Planning</w:t>
            </w:r>
          </w:p>
        </w:tc>
        <w:tc>
          <w:tcPr>
            <w:tcW w:w="0" w:type="auto"/>
            <w:hideMark/>
          </w:tcPr>
          <w:p w:rsidRPr="00F60BF6" w:rsidR="003C1D0F" w:rsidP="00F51D7B" w:rsidRDefault="003C1D0F" w14:paraId="07270398"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7EC17FC8"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60502A3E"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7E717FD6"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c>
          <w:tcPr>
            <w:tcW w:w="0" w:type="auto"/>
            <w:hideMark/>
          </w:tcPr>
          <w:p w:rsidRPr="00F60BF6" w:rsidR="003C1D0F" w:rsidP="00F51D7B" w:rsidRDefault="003C1D0F" w14:paraId="6342237C"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c>
          <w:tcPr>
            <w:tcW w:w="0" w:type="auto"/>
            <w:hideMark/>
          </w:tcPr>
          <w:p w:rsidRPr="00F60BF6" w:rsidR="003C1D0F" w:rsidP="00F51D7B" w:rsidRDefault="003C1D0F" w14:paraId="7B5837DE"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c>
          <w:tcPr>
            <w:tcW w:w="0" w:type="auto"/>
            <w:hideMark/>
          </w:tcPr>
          <w:p w:rsidRPr="00F60BF6" w:rsidR="003C1D0F" w:rsidP="00F51D7B" w:rsidRDefault="003C1D0F" w14:paraId="0264281A"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c>
          <w:tcPr>
            <w:tcW w:w="0" w:type="auto"/>
            <w:hideMark/>
          </w:tcPr>
          <w:p w:rsidRPr="00F60BF6" w:rsidR="003C1D0F" w:rsidP="00F51D7B" w:rsidRDefault="003C1D0F" w14:paraId="57632903"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12294172"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53C0655D"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16FD8E68"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184CFBA8"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5C5F27A2"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49805641"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r>
      <w:tr w:rsidRPr="00F60BF6" w:rsidR="00F60BF6" w:rsidTr="00F60BF6" w14:paraId="3C39EE86" w14:textId="77777777">
        <w:trPr>
          <w:cnfStyle w:val="000000100000" w:firstRow="0" w:lastRow="0" w:firstColumn="0" w:lastColumn="0" w:oddVBand="0" w:evenVBand="0" w:oddHBand="1" w:evenHBand="0" w:firstRowFirstColumn="0" w:firstRowLastColumn="0" w:lastRowFirstColumn="0" w:lastRowLastColumn="0"/>
          <w:trHeight w:val="839"/>
        </w:trPr>
        <w:tc>
          <w:tcPr>
            <w:cnfStyle w:val="001000000000" w:firstRow="0" w:lastRow="0" w:firstColumn="1" w:lastColumn="0" w:oddVBand="0" w:evenVBand="0" w:oddHBand="0" w:evenHBand="0" w:firstRowFirstColumn="0" w:firstRowLastColumn="0" w:lastRowFirstColumn="0" w:lastRowLastColumn="0"/>
            <w:tcW w:w="0" w:type="auto"/>
            <w:hideMark/>
          </w:tcPr>
          <w:p w:rsidRPr="00F60BF6" w:rsidR="003C1D0F" w:rsidP="00F51D7B" w:rsidRDefault="003C1D0F" w14:paraId="6E48FA6D" w14:textId="77777777">
            <w:pPr>
              <w:spacing w:line="240" w:lineRule="auto"/>
              <w:jc w:val="left"/>
              <w:rPr>
                <w:rFonts w:eastAsia="Times New Roman" w:cs="Times New Roman"/>
                <w:sz w:val="14"/>
                <w:szCs w:val="14"/>
                <w:lang w:eastAsia="en-GB"/>
              </w:rPr>
            </w:pPr>
            <w:r w:rsidRPr="00F60BF6">
              <w:rPr>
                <w:rFonts w:eastAsia="Times New Roman" w:cs="Times New Roman"/>
                <w:sz w:val="14"/>
                <w:szCs w:val="14"/>
                <w:lang w:eastAsia="en-GB"/>
              </w:rPr>
              <w:t>Ticket Sales &amp; Registrations</w:t>
            </w:r>
          </w:p>
        </w:tc>
        <w:tc>
          <w:tcPr>
            <w:tcW w:w="0" w:type="auto"/>
            <w:hideMark/>
          </w:tcPr>
          <w:p w:rsidRPr="00F60BF6" w:rsidR="003C1D0F" w:rsidP="00F51D7B" w:rsidRDefault="003C1D0F" w14:paraId="00BC2AA7"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4DBCF04E"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645BBD8C"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2E8387AA"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06F85C81"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c>
          <w:tcPr>
            <w:tcW w:w="0" w:type="auto"/>
            <w:hideMark/>
          </w:tcPr>
          <w:p w:rsidRPr="00F60BF6" w:rsidR="003C1D0F" w:rsidP="00F51D7B" w:rsidRDefault="003C1D0F" w14:paraId="010168E1"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c>
          <w:tcPr>
            <w:tcW w:w="0" w:type="auto"/>
            <w:hideMark/>
          </w:tcPr>
          <w:p w:rsidRPr="00F60BF6" w:rsidR="003C1D0F" w:rsidP="00F51D7B" w:rsidRDefault="003C1D0F" w14:paraId="2E213311"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c>
          <w:tcPr>
            <w:tcW w:w="0" w:type="auto"/>
            <w:hideMark/>
          </w:tcPr>
          <w:p w:rsidRPr="00F60BF6" w:rsidR="003C1D0F" w:rsidP="00F51D7B" w:rsidRDefault="003C1D0F" w14:paraId="4AB0D6E9"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c>
          <w:tcPr>
            <w:tcW w:w="0" w:type="auto"/>
            <w:hideMark/>
          </w:tcPr>
          <w:p w:rsidRPr="00F60BF6" w:rsidR="003C1D0F" w:rsidP="00F51D7B" w:rsidRDefault="003C1D0F" w14:paraId="7D3195C6"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c>
          <w:tcPr>
            <w:tcW w:w="0" w:type="auto"/>
            <w:hideMark/>
          </w:tcPr>
          <w:p w:rsidRPr="00F60BF6" w:rsidR="003C1D0F" w:rsidP="00F51D7B" w:rsidRDefault="003C1D0F" w14:paraId="724BCF74"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c>
          <w:tcPr>
            <w:tcW w:w="0" w:type="auto"/>
            <w:hideMark/>
          </w:tcPr>
          <w:p w:rsidRPr="00F60BF6" w:rsidR="003C1D0F" w:rsidP="00F51D7B" w:rsidRDefault="003C1D0F" w14:paraId="61627F2A"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c>
          <w:tcPr>
            <w:tcW w:w="0" w:type="auto"/>
            <w:hideMark/>
          </w:tcPr>
          <w:p w:rsidRPr="00F60BF6" w:rsidR="003C1D0F" w:rsidP="00F51D7B" w:rsidRDefault="003C1D0F" w14:paraId="1AB54900"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37BE3734"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17589432"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r>
      <w:tr w:rsidRPr="00F60BF6" w:rsidR="00F60BF6" w:rsidTr="00F60BF6" w14:paraId="6EAFB8B2" w14:textId="77777777">
        <w:trPr>
          <w:trHeight w:val="1252"/>
        </w:trPr>
        <w:tc>
          <w:tcPr>
            <w:cnfStyle w:val="001000000000" w:firstRow="0" w:lastRow="0" w:firstColumn="1" w:lastColumn="0" w:oddVBand="0" w:evenVBand="0" w:oddHBand="0" w:evenHBand="0" w:firstRowFirstColumn="0" w:firstRowLastColumn="0" w:lastRowFirstColumn="0" w:lastRowLastColumn="0"/>
            <w:tcW w:w="0" w:type="auto"/>
            <w:hideMark/>
          </w:tcPr>
          <w:p w:rsidRPr="00F60BF6" w:rsidR="003C1D0F" w:rsidP="00F51D7B" w:rsidRDefault="003C1D0F" w14:paraId="1580528A" w14:textId="77777777">
            <w:pPr>
              <w:spacing w:line="240" w:lineRule="auto"/>
              <w:jc w:val="left"/>
              <w:rPr>
                <w:rFonts w:eastAsia="Times New Roman" w:cs="Times New Roman"/>
                <w:sz w:val="14"/>
                <w:szCs w:val="14"/>
                <w:lang w:eastAsia="en-GB"/>
              </w:rPr>
            </w:pPr>
            <w:r w:rsidRPr="00F60BF6">
              <w:rPr>
                <w:rFonts w:eastAsia="Times New Roman" w:cs="Times New Roman"/>
                <w:sz w:val="14"/>
                <w:szCs w:val="14"/>
                <w:lang w:eastAsia="en-GB"/>
              </w:rPr>
              <w:t>Marketing Execution (Social Media, PR)</w:t>
            </w:r>
          </w:p>
        </w:tc>
        <w:tc>
          <w:tcPr>
            <w:tcW w:w="0" w:type="auto"/>
            <w:hideMark/>
          </w:tcPr>
          <w:p w:rsidRPr="00F60BF6" w:rsidR="003C1D0F" w:rsidP="00F51D7B" w:rsidRDefault="003C1D0F" w14:paraId="76EB3306"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3811648B"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0E4AE99D"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6AF0D997"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34D8607B"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6BFA1471"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c>
          <w:tcPr>
            <w:tcW w:w="0" w:type="auto"/>
            <w:hideMark/>
          </w:tcPr>
          <w:p w:rsidRPr="00F60BF6" w:rsidR="003C1D0F" w:rsidP="00F51D7B" w:rsidRDefault="003C1D0F" w14:paraId="73EF1102"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c>
          <w:tcPr>
            <w:tcW w:w="0" w:type="auto"/>
            <w:hideMark/>
          </w:tcPr>
          <w:p w:rsidRPr="00F60BF6" w:rsidR="003C1D0F" w:rsidP="00F51D7B" w:rsidRDefault="003C1D0F" w14:paraId="356C718A"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c>
          <w:tcPr>
            <w:tcW w:w="0" w:type="auto"/>
            <w:hideMark/>
          </w:tcPr>
          <w:p w:rsidRPr="00F60BF6" w:rsidR="003C1D0F" w:rsidP="00F51D7B" w:rsidRDefault="003C1D0F" w14:paraId="1C4C7FB2"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c>
          <w:tcPr>
            <w:tcW w:w="0" w:type="auto"/>
            <w:hideMark/>
          </w:tcPr>
          <w:p w:rsidRPr="00F60BF6" w:rsidR="003C1D0F" w:rsidP="00F51D7B" w:rsidRDefault="003C1D0F" w14:paraId="3DCB8ADC"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c>
          <w:tcPr>
            <w:tcW w:w="0" w:type="auto"/>
            <w:hideMark/>
          </w:tcPr>
          <w:p w:rsidRPr="00F60BF6" w:rsidR="003C1D0F" w:rsidP="00F51D7B" w:rsidRDefault="003C1D0F" w14:paraId="449AE06E"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c>
          <w:tcPr>
            <w:tcW w:w="0" w:type="auto"/>
            <w:hideMark/>
          </w:tcPr>
          <w:p w:rsidRPr="00F60BF6" w:rsidR="003C1D0F" w:rsidP="00F51D7B" w:rsidRDefault="003C1D0F" w14:paraId="04A0B2E2"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23FB3031"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76748218"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r>
      <w:tr w:rsidRPr="00F60BF6" w:rsidR="00F60BF6" w:rsidTr="00F60BF6" w14:paraId="1660F342" w14:textId="77777777">
        <w:trPr>
          <w:cnfStyle w:val="000000100000" w:firstRow="0" w:lastRow="0" w:firstColumn="0" w:lastColumn="0" w:oddVBand="0" w:evenVBand="0" w:oddHBand="1" w:evenHBand="0" w:firstRowFirstColumn="0" w:firstRowLastColumn="0" w:lastRowFirstColumn="0" w:lastRowLastColumn="0"/>
          <w:trHeight w:val="1049"/>
        </w:trPr>
        <w:tc>
          <w:tcPr>
            <w:cnfStyle w:val="001000000000" w:firstRow="0" w:lastRow="0" w:firstColumn="1" w:lastColumn="0" w:oddVBand="0" w:evenVBand="0" w:oddHBand="0" w:evenHBand="0" w:firstRowFirstColumn="0" w:firstRowLastColumn="0" w:lastRowFirstColumn="0" w:lastRowLastColumn="0"/>
            <w:tcW w:w="0" w:type="auto"/>
            <w:hideMark/>
          </w:tcPr>
          <w:p w:rsidRPr="00F60BF6" w:rsidR="003C1D0F" w:rsidP="00F51D7B" w:rsidRDefault="003C1D0F" w14:paraId="664D66BE" w14:textId="77777777">
            <w:pPr>
              <w:spacing w:line="240" w:lineRule="auto"/>
              <w:jc w:val="left"/>
              <w:rPr>
                <w:rFonts w:eastAsia="Times New Roman" w:cs="Times New Roman"/>
                <w:sz w:val="14"/>
                <w:szCs w:val="14"/>
                <w:lang w:eastAsia="en-GB"/>
              </w:rPr>
            </w:pPr>
            <w:r w:rsidRPr="00F60BF6">
              <w:rPr>
                <w:rFonts w:eastAsia="Times New Roman" w:cs="Times New Roman"/>
                <w:sz w:val="14"/>
                <w:szCs w:val="14"/>
                <w:lang w:eastAsia="en-GB"/>
              </w:rPr>
              <w:lastRenderedPageBreak/>
              <w:t>AV &amp; Equipment Procurement</w:t>
            </w:r>
          </w:p>
        </w:tc>
        <w:tc>
          <w:tcPr>
            <w:tcW w:w="0" w:type="auto"/>
            <w:hideMark/>
          </w:tcPr>
          <w:p w:rsidRPr="00F60BF6" w:rsidR="003C1D0F" w:rsidP="00F51D7B" w:rsidRDefault="003C1D0F" w14:paraId="426B7E62"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30DC5D01"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10E8BC51"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4B8D37CE"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03A2C583"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167FE6BE"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c>
          <w:tcPr>
            <w:tcW w:w="0" w:type="auto"/>
            <w:hideMark/>
          </w:tcPr>
          <w:p w:rsidRPr="00F60BF6" w:rsidR="003C1D0F" w:rsidP="00F51D7B" w:rsidRDefault="003C1D0F" w14:paraId="43C3CAAF"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c>
          <w:tcPr>
            <w:tcW w:w="0" w:type="auto"/>
            <w:hideMark/>
          </w:tcPr>
          <w:p w:rsidRPr="00F60BF6" w:rsidR="003C1D0F" w:rsidP="00F51D7B" w:rsidRDefault="003C1D0F" w14:paraId="4943763D"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c>
          <w:tcPr>
            <w:tcW w:w="0" w:type="auto"/>
            <w:hideMark/>
          </w:tcPr>
          <w:p w:rsidRPr="00F60BF6" w:rsidR="003C1D0F" w:rsidP="00F51D7B" w:rsidRDefault="003C1D0F" w14:paraId="3C1BD3C2"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c>
          <w:tcPr>
            <w:tcW w:w="0" w:type="auto"/>
            <w:hideMark/>
          </w:tcPr>
          <w:p w:rsidRPr="00F60BF6" w:rsidR="003C1D0F" w:rsidP="00F51D7B" w:rsidRDefault="003C1D0F" w14:paraId="12978BE7"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5ADEC8E6"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2FCE114C"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0F7A601D"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64C5E14B"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r>
      <w:tr w:rsidRPr="00F60BF6" w:rsidR="00F60BF6" w:rsidTr="00F60BF6" w14:paraId="1DF46964" w14:textId="77777777">
        <w:trPr>
          <w:trHeight w:val="1043"/>
        </w:trPr>
        <w:tc>
          <w:tcPr>
            <w:cnfStyle w:val="001000000000" w:firstRow="0" w:lastRow="0" w:firstColumn="1" w:lastColumn="0" w:oddVBand="0" w:evenVBand="0" w:oddHBand="0" w:evenHBand="0" w:firstRowFirstColumn="0" w:firstRowLastColumn="0" w:lastRowFirstColumn="0" w:lastRowLastColumn="0"/>
            <w:tcW w:w="0" w:type="auto"/>
            <w:hideMark/>
          </w:tcPr>
          <w:p w:rsidRPr="00F60BF6" w:rsidR="003C1D0F" w:rsidP="00F51D7B" w:rsidRDefault="003C1D0F" w14:paraId="2060EBDE" w14:textId="77777777">
            <w:pPr>
              <w:spacing w:line="240" w:lineRule="auto"/>
              <w:jc w:val="left"/>
              <w:rPr>
                <w:rFonts w:eastAsia="Times New Roman" w:cs="Times New Roman"/>
                <w:sz w:val="14"/>
                <w:szCs w:val="14"/>
                <w:lang w:eastAsia="en-GB"/>
              </w:rPr>
            </w:pPr>
            <w:r w:rsidRPr="00F60BF6">
              <w:rPr>
                <w:rFonts w:eastAsia="Times New Roman" w:cs="Times New Roman"/>
                <w:sz w:val="14"/>
                <w:szCs w:val="14"/>
                <w:lang w:eastAsia="en-GB"/>
              </w:rPr>
              <w:t>Final Event Logistics &amp; Staff Training</w:t>
            </w:r>
          </w:p>
        </w:tc>
        <w:tc>
          <w:tcPr>
            <w:tcW w:w="0" w:type="auto"/>
            <w:hideMark/>
          </w:tcPr>
          <w:p w:rsidRPr="00F60BF6" w:rsidR="003C1D0F" w:rsidP="00F51D7B" w:rsidRDefault="003C1D0F" w14:paraId="414562AA"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1DE6E462"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3DD44829"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13E12E74"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40BFDEA6"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1BCD5D39"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307E2229"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71F13930"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c>
          <w:tcPr>
            <w:tcW w:w="0" w:type="auto"/>
            <w:hideMark/>
          </w:tcPr>
          <w:p w:rsidRPr="00F60BF6" w:rsidR="003C1D0F" w:rsidP="00F51D7B" w:rsidRDefault="003C1D0F" w14:paraId="4E2BCC6A"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c>
          <w:tcPr>
            <w:tcW w:w="0" w:type="auto"/>
            <w:hideMark/>
          </w:tcPr>
          <w:p w:rsidRPr="00F60BF6" w:rsidR="003C1D0F" w:rsidP="00F51D7B" w:rsidRDefault="003C1D0F" w14:paraId="014DE098"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c>
          <w:tcPr>
            <w:tcW w:w="0" w:type="auto"/>
            <w:hideMark/>
          </w:tcPr>
          <w:p w:rsidRPr="00F60BF6" w:rsidR="003C1D0F" w:rsidP="00F51D7B" w:rsidRDefault="003C1D0F" w14:paraId="23ADD1C8"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c>
          <w:tcPr>
            <w:tcW w:w="0" w:type="auto"/>
            <w:hideMark/>
          </w:tcPr>
          <w:p w:rsidRPr="00F60BF6" w:rsidR="003C1D0F" w:rsidP="00F51D7B" w:rsidRDefault="003C1D0F" w14:paraId="5E559FBA"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15DD7F26"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6D63850E"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r>
      <w:tr w:rsidRPr="00F60BF6" w:rsidR="00F60BF6" w:rsidTr="00F60BF6" w14:paraId="3057931A" w14:textId="77777777">
        <w:trPr>
          <w:cnfStyle w:val="000000100000" w:firstRow="0" w:lastRow="0" w:firstColumn="0" w:lastColumn="0" w:oddVBand="0" w:evenVBand="0" w:oddHBand="1" w:evenHBand="0" w:firstRowFirstColumn="0" w:firstRowLastColumn="0" w:lastRowFirstColumn="0" w:lastRowLastColumn="0"/>
          <w:trHeight w:val="418"/>
        </w:trPr>
        <w:tc>
          <w:tcPr>
            <w:cnfStyle w:val="001000000000" w:firstRow="0" w:lastRow="0" w:firstColumn="1" w:lastColumn="0" w:oddVBand="0" w:evenVBand="0" w:oddHBand="0" w:evenHBand="0" w:firstRowFirstColumn="0" w:firstRowLastColumn="0" w:lastRowFirstColumn="0" w:lastRowLastColumn="0"/>
            <w:tcW w:w="0" w:type="auto"/>
            <w:hideMark/>
          </w:tcPr>
          <w:p w:rsidRPr="00F60BF6" w:rsidR="003C1D0F" w:rsidP="00F51D7B" w:rsidRDefault="003C1D0F" w14:paraId="447BEC2E" w14:textId="77777777">
            <w:pPr>
              <w:spacing w:line="240" w:lineRule="auto"/>
              <w:jc w:val="left"/>
              <w:rPr>
                <w:rFonts w:eastAsia="Times New Roman" w:cs="Times New Roman"/>
                <w:sz w:val="14"/>
                <w:szCs w:val="14"/>
                <w:lang w:eastAsia="en-GB"/>
              </w:rPr>
            </w:pPr>
            <w:r w:rsidRPr="00F60BF6">
              <w:rPr>
                <w:rFonts w:eastAsia="Times New Roman" w:cs="Times New Roman"/>
                <w:sz w:val="14"/>
                <w:szCs w:val="14"/>
                <w:lang w:eastAsia="en-GB"/>
              </w:rPr>
              <w:t>Event Execution</w:t>
            </w:r>
          </w:p>
        </w:tc>
        <w:tc>
          <w:tcPr>
            <w:tcW w:w="0" w:type="auto"/>
            <w:hideMark/>
          </w:tcPr>
          <w:p w:rsidRPr="00F60BF6" w:rsidR="003C1D0F" w:rsidP="00F51D7B" w:rsidRDefault="003C1D0F" w14:paraId="61208C28"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38ADC681"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7DA512E2"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40D26801"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62ECCA99"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3125406D"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7D255E33"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1D9BCB1B"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7CCB98F5"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29B7DA27"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0D38DA6B"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592002F3"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c>
          <w:tcPr>
            <w:tcW w:w="0" w:type="auto"/>
            <w:hideMark/>
          </w:tcPr>
          <w:p w:rsidRPr="00F60BF6" w:rsidR="003C1D0F" w:rsidP="00F51D7B" w:rsidRDefault="003C1D0F" w14:paraId="3C1E1A71"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c>
          <w:tcPr>
            <w:tcW w:w="0" w:type="auto"/>
            <w:hideMark/>
          </w:tcPr>
          <w:p w:rsidRPr="00F60BF6" w:rsidR="003C1D0F" w:rsidP="00F51D7B" w:rsidRDefault="003C1D0F" w14:paraId="69E925AF"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r>
      <w:tr w:rsidRPr="00F60BF6" w:rsidR="00F60BF6" w:rsidTr="00F60BF6" w14:paraId="616D11B0" w14:textId="77777777">
        <w:trPr>
          <w:trHeight w:val="1049"/>
        </w:trPr>
        <w:tc>
          <w:tcPr>
            <w:cnfStyle w:val="001000000000" w:firstRow="0" w:lastRow="0" w:firstColumn="1" w:lastColumn="0" w:oddVBand="0" w:evenVBand="0" w:oddHBand="0" w:evenHBand="0" w:firstRowFirstColumn="0" w:firstRowLastColumn="0" w:lastRowFirstColumn="0" w:lastRowLastColumn="0"/>
            <w:tcW w:w="0" w:type="auto"/>
            <w:hideMark/>
          </w:tcPr>
          <w:p w:rsidRPr="00F60BF6" w:rsidR="003C1D0F" w:rsidP="00F51D7B" w:rsidRDefault="003C1D0F" w14:paraId="2AB30ED5" w14:textId="77777777">
            <w:pPr>
              <w:spacing w:line="240" w:lineRule="auto"/>
              <w:jc w:val="left"/>
              <w:rPr>
                <w:rFonts w:eastAsia="Times New Roman" w:cs="Times New Roman"/>
                <w:sz w:val="14"/>
                <w:szCs w:val="14"/>
                <w:lang w:eastAsia="en-GB"/>
              </w:rPr>
            </w:pPr>
            <w:r w:rsidRPr="00F60BF6">
              <w:rPr>
                <w:rFonts w:eastAsia="Times New Roman" w:cs="Times New Roman"/>
                <w:sz w:val="14"/>
                <w:szCs w:val="14"/>
                <w:lang w:eastAsia="en-GB"/>
              </w:rPr>
              <w:t>Post-Event Analysis &amp; Reporting</w:t>
            </w:r>
          </w:p>
        </w:tc>
        <w:tc>
          <w:tcPr>
            <w:tcW w:w="0" w:type="auto"/>
            <w:hideMark/>
          </w:tcPr>
          <w:p w:rsidRPr="00F60BF6" w:rsidR="003C1D0F" w:rsidP="00F51D7B" w:rsidRDefault="003C1D0F" w14:paraId="324CD8AC"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4921096A"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1372F390"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3BF69CCD"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7EEA34DE"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79FB2507"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32C86B77"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4DCF79B0"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2B7C3D64"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584BE0BF"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71F9DACC"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194BB507"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086C9D32"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c>
          <w:tcPr>
            <w:tcW w:w="0" w:type="auto"/>
            <w:hideMark/>
          </w:tcPr>
          <w:p w:rsidRPr="00F60BF6" w:rsidR="003C1D0F" w:rsidP="00F51D7B" w:rsidRDefault="003C1D0F" w14:paraId="49D73DDD"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r>
      <w:tr w:rsidRPr="00F60BF6" w:rsidR="00F60BF6" w:rsidTr="00F60BF6" w14:paraId="2A94DC74" w14:textId="77777777">
        <w:trPr>
          <w:cnfStyle w:val="000000100000" w:firstRow="0" w:lastRow="0" w:firstColumn="0" w:lastColumn="0" w:oddVBand="0" w:evenVBand="0" w:oddHBand="1" w:evenHBand="0" w:firstRowFirstColumn="0" w:firstRowLastColumn="0" w:lastRowFirstColumn="0" w:lastRowLastColumn="0"/>
          <w:trHeight w:val="1043"/>
        </w:trPr>
        <w:tc>
          <w:tcPr>
            <w:cnfStyle w:val="001000000000" w:firstRow="0" w:lastRow="0" w:firstColumn="1" w:lastColumn="0" w:oddVBand="0" w:evenVBand="0" w:oddHBand="0" w:evenHBand="0" w:firstRowFirstColumn="0" w:firstRowLastColumn="0" w:lastRowFirstColumn="0" w:lastRowLastColumn="0"/>
            <w:tcW w:w="0" w:type="auto"/>
            <w:hideMark/>
          </w:tcPr>
          <w:p w:rsidRPr="00F60BF6" w:rsidR="003C1D0F" w:rsidP="00F51D7B" w:rsidRDefault="003C1D0F" w14:paraId="304C74F0" w14:textId="77777777">
            <w:pPr>
              <w:spacing w:line="240" w:lineRule="auto"/>
              <w:jc w:val="left"/>
              <w:rPr>
                <w:rFonts w:eastAsia="Times New Roman" w:cs="Times New Roman"/>
                <w:sz w:val="14"/>
                <w:szCs w:val="14"/>
                <w:lang w:eastAsia="en-GB"/>
              </w:rPr>
            </w:pPr>
            <w:r w:rsidRPr="00F60BF6">
              <w:rPr>
                <w:rFonts w:eastAsia="Times New Roman" w:cs="Times New Roman"/>
                <w:sz w:val="14"/>
                <w:szCs w:val="14"/>
                <w:lang w:eastAsia="en-GB"/>
              </w:rPr>
              <w:t>Long-Term Impact &amp; Future Planning</w:t>
            </w:r>
          </w:p>
        </w:tc>
        <w:tc>
          <w:tcPr>
            <w:tcW w:w="0" w:type="auto"/>
            <w:hideMark/>
          </w:tcPr>
          <w:p w:rsidRPr="00F60BF6" w:rsidR="003C1D0F" w:rsidP="00F51D7B" w:rsidRDefault="003C1D0F" w14:paraId="002EF987"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25275775"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7152EBCF"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152D574B"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077A8BBA"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034F09E2"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0A3AD622"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0E357E38"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3537E6BA"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3C9B4799"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2C16887F"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777F2C14"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64CAE117"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p>
        </w:tc>
        <w:tc>
          <w:tcPr>
            <w:tcW w:w="0" w:type="auto"/>
            <w:hideMark/>
          </w:tcPr>
          <w:p w:rsidRPr="00F60BF6" w:rsidR="003C1D0F" w:rsidP="00F51D7B" w:rsidRDefault="003C1D0F" w14:paraId="562A29DD"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14"/>
                <w:szCs w:val="14"/>
                <w:lang w:eastAsia="en-GB"/>
              </w:rPr>
            </w:pPr>
            <w:r w:rsidRPr="00F60BF6">
              <w:rPr>
                <w:rFonts w:ascii="Segoe UI Emoji" w:hAnsi="Segoe UI Emoji" w:eastAsia="Times New Roman" w:cs="Segoe UI Emoji"/>
                <w:sz w:val="14"/>
                <w:szCs w:val="14"/>
                <w:lang w:eastAsia="en-GB"/>
              </w:rPr>
              <w:t>🟢</w:t>
            </w:r>
          </w:p>
        </w:tc>
      </w:tr>
    </w:tbl>
    <w:p w:rsidR="00235C11" w:rsidP="00235C11" w:rsidRDefault="00235C11" w14:paraId="6A5004D5" w14:textId="77777777">
      <w:pPr>
        <w:rPr>
          <w:b/>
          <w:bCs/>
          <w:lang w:eastAsia="en-GB"/>
        </w:rPr>
      </w:pPr>
    </w:p>
    <w:p w:rsidRPr="00235C11" w:rsidR="003C1D0F" w:rsidP="00235C11" w:rsidRDefault="003C1D0F" w14:paraId="2BDA0776" w14:textId="0592C303">
      <w:pPr>
        <w:rPr>
          <w:b/>
          <w:bCs/>
          <w:lang w:eastAsia="en-GB"/>
        </w:rPr>
      </w:pPr>
      <w:r w:rsidRPr="00235C11">
        <w:rPr>
          <w:b/>
          <w:bCs/>
          <w:lang w:eastAsia="en-GB"/>
        </w:rPr>
        <w:t>Key Notes</w:t>
      </w:r>
    </w:p>
    <w:p w:rsidRPr="005D123C" w:rsidR="003C1D0F" w:rsidP="003C1D0F" w:rsidRDefault="003C1D0F" w14:paraId="665D11FB" w14:textId="77777777">
      <w:pPr>
        <w:spacing w:before="100" w:beforeAutospacing="1" w:after="100" w:afterAutospacing="1" w:line="240" w:lineRule="auto"/>
        <w:jc w:val="left"/>
        <w:rPr>
          <w:rFonts w:eastAsia="Times New Roman" w:cs="Times New Roman"/>
          <w:szCs w:val="24"/>
          <w:lang w:eastAsia="en-GB"/>
        </w:rPr>
      </w:pPr>
      <w:r w:rsidRPr="005D123C">
        <w:rPr>
          <w:rFonts w:ascii="Segoe UI Emoji" w:hAnsi="Segoe UI Emoji" w:eastAsia="Times New Roman" w:cs="Segoe UI Emoji"/>
          <w:szCs w:val="24"/>
          <w:lang w:eastAsia="en-GB"/>
        </w:rPr>
        <w:t>✅</w:t>
      </w:r>
      <w:r w:rsidRPr="005D123C">
        <w:rPr>
          <w:rFonts w:eastAsia="Times New Roman" w:cs="Times New Roman"/>
          <w:szCs w:val="24"/>
          <w:lang w:eastAsia="en-GB"/>
        </w:rPr>
        <w:t xml:space="preserve"> = Task Completed</w:t>
      </w:r>
      <w:r w:rsidRPr="005D123C">
        <w:rPr>
          <w:rFonts w:eastAsia="Times New Roman" w:cs="Times New Roman"/>
          <w:szCs w:val="24"/>
          <w:lang w:eastAsia="en-GB"/>
        </w:rPr>
        <w:br/>
      </w:r>
      <w:r w:rsidRPr="005D123C">
        <w:rPr>
          <w:rFonts w:ascii="Segoe UI Emoji" w:hAnsi="Segoe UI Emoji" w:eastAsia="Times New Roman" w:cs="Segoe UI Emoji"/>
          <w:szCs w:val="24"/>
          <w:lang w:eastAsia="en-GB"/>
        </w:rPr>
        <w:t>🟢</w:t>
      </w:r>
      <w:r w:rsidRPr="005D123C">
        <w:rPr>
          <w:rFonts w:eastAsia="Times New Roman" w:cs="Times New Roman"/>
          <w:szCs w:val="24"/>
          <w:lang w:eastAsia="en-GB"/>
        </w:rPr>
        <w:t xml:space="preserve"> = Task in Progress</w:t>
      </w:r>
    </w:p>
    <w:p w:rsidR="003C1D0F" w:rsidP="003C1D0F" w:rsidRDefault="003C1D0F" w14:paraId="1B87BB67" w14:textId="77777777">
      <w:pPr>
        <w:pStyle w:val="Heading2"/>
      </w:pPr>
      <w:bookmarkStart w:name="_Toc192874532" w:id="26"/>
      <w:r>
        <w:t>Full I</w:t>
      </w:r>
      <w:r w:rsidRPr="00E92074">
        <w:t>tinerary</w:t>
      </w:r>
      <w:bookmarkEnd w:id="26"/>
    </w:p>
    <w:p w:rsidRPr="00E70E80" w:rsidR="003C1D0F" w:rsidP="003C1D0F" w:rsidRDefault="003C1D0F" w14:paraId="412D2381" w14:textId="77777777">
      <w:pPr>
        <w:numPr>
          <w:ilvl w:val="0"/>
          <w:numId w:val="3"/>
        </w:numPr>
      </w:pPr>
      <w:r w:rsidRPr="00E70E80">
        <w:rPr>
          <w:b/>
          <w:bCs/>
        </w:rPr>
        <w:t>09:00 – 10:00:</w:t>
      </w:r>
      <w:r w:rsidRPr="00E70E80">
        <w:t xml:space="preserve"> Guest arrival and networking breakfast</w:t>
      </w:r>
    </w:p>
    <w:p w:rsidRPr="00E70E80" w:rsidR="003C1D0F" w:rsidP="003C1D0F" w:rsidRDefault="003C1D0F" w14:paraId="7BB7D178" w14:textId="77777777">
      <w:pPr>
        <w:numPr>
          <w:ilvl w:val="0"/>
          <w:numId w:val="3"/>
        </w:numPr>
      </w:pPr>
      <w:r w:rsidRPr="00E70E80">
        <w:rPr>
          <w:b/>
          <w:bCs/>
        </w:rPr>
        <w:t>10:00 – 10:30:</w:t>
      </w:r>
      <w:r w:rsidRPr="00E70E80">
        <w:t xml:space="preserve"> Opening speech by a Michelin-starred chef with a disability (e.g., Michael Caines, an award-winning UK chef with a prosthetic arm)</w:t>
      </w:r>
    </w:p>
    <w:p w:rsidRPr="00E70E80" w:rsidR="003C1D0F" w:rsidP="003C1D0F" w:rsidRDefault="003C1D0F" w14:paraId="55EBDEFB" w14:textId="77777777">
      <w:pPr>
        <w:numPr>
          <w:ilvl w:val="0"/>
          <w:numId w:val="3"/>
        </w:numPr>
      </w:pPr>
      <w:r w:rsidRPr="00E70E80">
        <w:rPr>
          <w:b/>
          <w:bCs/>
        </w:rPr>
        <w:t>10:30 – 12:00:</w:t>
      </w:r>
      <w:r w:rsidRPr="00E70E80">
        <w:t xml:space="preserve"> Panel discussion: “Breaking Barriers – How Disabled Chefs are Shaping the Industry”</w:t>
      </w:r>
    </w:p>
    <w:p w:rsidRPr="00E70E80" w:rsidR="003C1D0F" w:rsidP="003C1D0F" w:rsidRDefault="003C1D0F" w14:paraId="54D61CB9" w14:textId="77777777">
      <w:pPr>
        <w:numPr>
          <w:ilvl w:val="0"/>
          <w:numId w:val="3"/>
        </w:numPr>
      </w:pPr>
      <w:r w:rsidRPr="00E70E80">
        <w:rPr>
          <w:b/>
          <w:bCs/>
        </w:rPr>
        <w:t>12:00 – 13:00:</w:t>
      </w:r>
      <w:r w:rsidRPr="00E70E80">
        <w:t xml:space="preserve"> Live cooking session by disabled chefs using accessible kitchen equipment</w:t>
      </w:r>
    </w:p>
    <w:p w:rsidRPr="00E70E80" w:rsidR="003C1D0F" w:rsidP="003C1D0F" w:rsidRDefault="003C1D0F" w14:paraId="3518C15F" w14:textId="77777777">
      <w:pPr>
        <w:numPr>
          <w:ilvl w:val="0"/>
          <w:numId w:val="3"/>
        </w:numPr>
      </w:pPr>
      <w:r w:rsidRPr="00E70E80">
        <w:rPr>
          <w:b/>
          <w:bCs/>
        </w:rPr>
        <w:t>13:00 – 14:00:</w:t>
      </w:r>
      <w:r w:rsidRPr="00E70E80">
        <w:t xml:space="preserve"> Lunch and industry networking</w:t>
      </w:r>
    </w:p>
    <w:p w:rsidRPr="00E70E80" w:rsidR="003C1D0F" w:rsidP="003C1D0F" w:rsidRDefault="003C1D0F" w14:paraId="11BF1D06" w14:textId="77777777">
      <w:pPr>
        <w:numPr>
          <w:ilvl w:val="0"/>
          <w:numId w:val="3"/>
        </w:numPr>
      </w:pPr>
      <w:r w:rsidRPr="00E70E80">
        <w:rPr>
          <w:b/>
          <w:bCs/>
        </w:rPr>
        <w:t>14:00 – 15:30:</w:t>
      </w:r>
      <w:r w:rsidRPr="00E70E80">
        <w:t xml:space="preserve"> Keynote speech by </w:t>
      </w:r>
      <w:proofErr w:type="spellStart"/>
      <w:r w:rsidRPr="00E70E80">
        <w:t>UKHospitality</w:t>
      </w:r>
      <w:proofErr w:type="spellEnd"/>
      <w:r w:rsidRPr="00E70E80">
        <w:t xml:space="preserve"> representative on policies supporting disabled professionals</w:t>
      </w:r>
    </w:p>
    <w:p w:rsidRPr="00E70E80" w:rsidR="003C1D0F" w:rsidP="003C1D0F" w:rsidRDefault="003C1D0F" w14:paraId="6BC93BE7" w14:textId="77777777">
      <w:pPr>
        <w:numPr>
          <w:ilvl w:val="0"/>
          <w:numId w:val="3"/>
        </w:numPr>
      </w:pPr>
      <w:r w:rsidRPr="00E70E80">
        <w:rPr>
          <w:b/>
          <w:bCs/>
        </w:rPr>
        <w:t>15:30 – 16:30:</w:t>
      </w:r>
      <w:r w:rsidRPr="00E70E80">
        <w:t xml:space="preserve"> Workshop: “Adapting Kitchen Spaces for Accessibility” with Rational and Hobart</w:t>
      </w:r>
    </w:p>
    <w:p w:rsidR="00CF4019" w:rsidP="00CF4019" w:rsidRDefault="003C1D0F" w14:paraId="0CD3838D" w14:textId="7D873120">
      <w:pPr>
        <w:numPr>
          <w:ilvl w:val="0"/>
          <w:numId w:val="3"/>
        </w:numPr>
      </w:pPr>
      <w:r w:rsidRPr="00E70E80">
        <w:rPr>
          <w:b/>
          <w:bCs/>
        </w:rPr>
        <w:lastRenderedPageBreak/>
        <w:t>16:30 – 17:00:</w:t>
      </w:r>
      <w:r w:rsidRPr="00E70E80">
        <w:t xml:space="preserve"> Closing remarks and award presentations to outstanding disabled chefs</w:t>
      </w:r>
    </w:p>
    <w:p w:rsidR="00CF4019" w:rsidP="00CF4019" w:rsidRDefault="00CF4019" w14:paraId="25C6CC1F" w14:textId="129FBE27">
      <w:pPr>
        <w:pStyle w:val="Heading2"/>
      </w:pPr>
      <w:bookmarkStart w:name="_Toc192874533" w:id="27"/>
      <w:r>
        <w:t>Total Revenue and Profit</w:t>
      </w:r>
      <w:bookmarkEnd w:id="27"/>
      <w:r>
        <w:t xml:space="preserve"> </w:t>
      </w:r>
    </w:p>
    <w:tbl>
      <w:tblPr>
        <w:tblW w:w="9292" w:type="dxa"/>
        <w:tblCellMar>
          <w:left w:w="0" w:type="dxa"/>
          <w:right w:w="0" w:type="dxa"/>
        </w:tblCellMar>
        <w:tblLook w:val="0600" w:firstRow="0" w:lastRow="0" w:firstColumn="0" w:lastColumn="0" w:noHBand="1" w:noVBand="1"/>
      </w:tblPr>
      <w:tblGrid>
        <w:gridCol w:w="4646"/>
        <w:gridCol w:w="4646"/>
      </w:tblGrid>
      <w:tr w:rsidRPr="00CF4019" w:rsidR="00CF4019" w:rsidTr="00E97AE2" w14:paraId="27939973" w14:textId="77777777">
        <w:trPr>
          <w:trHeight w:val="590"/>
        </w:trPr>
        <w:tc>
          <w:tcPr>
            <w:tcW w:w="4646" w:type="dxa"/>
            <w:tcBorders>
              <w:top w:val="single" w:color="000000" w:sz="8" w:space="0"/>
              <w:left w:val="single" w:color="000000" w:sz="8" w:space="0"/>
              <w:bottom w:val="single" w:color="000000" w:sz="8" w:space="0"/>
              <w:right w:val="single" w:color="000000" w:sz="8" w:space="0"/>
            </w:tcBorders>
            <w:shd w:val="clear" w:color="auto" w:fill="auto"/>
            <w:tcMar>
              <w:top w:w="72" w:type="dxa"/>
              <w:left w:w="144" w:type="dxa"/>
              <w:bottom w:w="72" w:type="dxa"/>
              <w:right w:w="144" w:type="dxa"/>
            </w:tcMar>
            <w:vAlign w:val="center"/>
            <w:hideMark/>
          </w:tcPr>
          <w:p w:rsidRPr="00CF4019" w:rsidR="00CF4019" w:rsidP="00CF4019" w:rsidRDefault="00CF4019" w14:paraId="68603DD5" w14:textId="77777777">
            <w:r w:rsidRPr="00CF4019">
              <w:rPr>
                <w:b/>
                <w:bCs/>
              </w:rPr>
              <w:t>Revenue Source</w:t>
            </w:r>
          </w:p>
        </w:tc>
        <w:tc>
          <w:tcPr>
            <w:tcW w:w="4646" w:type="dxa"/>
            <w:tcBorders>
              <w:top w:val="single" w:color="000000" w:sz="8" w:space="0"/>
              <w:left w:val="single" w:color="000000" w:sz="8" w:space="0"/>
              <w:bottom w:val="single" w:color="000000" w:sz="8" w:space="0"/>
              <w:right w:val="single" w:color="000000" w:sz="8" w:space="0"/>
            </w:tcBorders>
            <w:shd w:val="clear" w:color="auto" w:fill="auto"/>
            <w:tcMar>
              <w:top w:w="72" w:type="dxa"/>
              <w:left w:w="144" w:type="dxa"/>
              <w:bottom w:w="72" w:type="dxa"/>
              <w:right w:w="144" w:type="dxa"/>
            </w:tcMar>
            <w:vAlign w:val="center"/>
            <w:hideMark/>
          </w:tcPr>
          <w:p w:rsidRPr="00CF4019" w:rsidR="00CF4019" w:rsidP="00CF4019" w:rsidRDefault="00CF4019" w14:paraId="4F310B84" w14:textId="77777777">
            <w:r w:rsidRPr="00CF4019">
              <w:rPr>
                <w:b/>
                <w:bCs/>
              </w:rPr>
              <w:t>Amount (£)</w:t>
            </w:r>
          </w:p>
        </w:tc>
      </w:tr>
      <w:tr w:rsidRPr="00CF4019" w:rsidR="00CF4019" w:rsidTr="00E97AE2" w14:paraId="39C843B2" w14:textId="77777777">
        <w:trPr>
          <w:trHeight w:val="1003"/>
        </w:trPr>
        <w:tc>
          <w:tcPr>
            <w:tcW w:w="4646" w:type="dxa"/>
            <w:tcBorders>
              <w:top w:val="single" w:color="000000" w:sz="8" w:space="0"/>
              <w:left w:val="single" w:color="000000" w:sz="8" w:space="0"/>
              <w:bottom w:val="single" w:color="000000" w:sz="8" w:space="0"/>
              <w:right w:val="single" w:color="000000" w:sz="8" w:space="0"/>
            </w:tcBorders>
            <w:shd w:val="clear" w:color="auto" w:fill="auto"/>
            <w:tcMar>
              <w:top w:w="72" w:type="dxa"/>
              <w:left w:w="144" w:type="dxa"/>
              <w:bottom w:w="72" w:type="dxa"/>
              <w:right w:w="144" w:type="dxa"/>
            </w:tcMar>
            <w:vAlign w:val="center"/>
            <w:hideMark/>
          </w:tcPr>
          <w:p w:rsidRPr="00CF4019" w:rsidR="00CF4019" w:rsidP="00CF4019" w:rsidRDefault="00CF4019" w14:paraId="6472AA17" w14:textId="77777777">
            <w:r w:rsidRPr="00CF4019">
              <w:rPr>
                <w:b/>
                <w:bCs/>
              </w:rPr>
              <w:t>Ticket Sales (200 tickets @ £120 each)</w:t>
            </w:r>
          </w:p>
        </w:tc>
        <w:tc>
          <w:tcPr>
            <w:tcW w:w="4646" w:type="dxa"/>
            <w:tcBorders>
              <w:top w:val="single" w:color="000000" w:sz="8" w:space="0"/>
              <w:left w:val="single" w:color="000000" w:sz="8" w:space="0"/>
              <w:bottom w:val="single" w:color="000000" w:sz="8" w:space="0"/>
              <w:right w:val="single" w:color="000000" w:sz="8" w:space="0"/>
            </w:tcBorders>
            <w:shd w:val="clear" w:color="auto" w:fill="auto"/>
            <w:tcMar>
              <w:top w:w="72" w:type="dxa"/>
              <w:left w:w="144" w:type="dxa"/>
              <w:bottom w:w="72" w:type="dxa"/>
              <w:right w:w="144" w:type="dxa"/>
            </w:tcMar>
            <w:vAlign w:val="center"/>
            <w:hideMark/>
          </w:tcPr>
          <w:p w:rsidRPr="00CF4019" w:rsidR="00CF4019" w:rsidP="00CF4019" w:rsidRDefault="00CF4019" w14:paraId="1DF421FA" w14:textId="77777777">
            <w:r w:rsidRPr="00CF4019">
              <w:t>24,000</w:t>
            </w:r>
          </w:p>
        </w:tc>
      </w:tr>
      <w:tr w:rsidRPr="00CF4019" w:rsidR="00CF4019" w:rsidTr="00E97AE2" w14:paraId="2B681CEF" w14:textId="77777777">
        <w:trPr>
          <w:trHeight w:val="1417"/>
        </w:trPr>
        <w:tc>
          <w:tcPr>
            <w:tcW w:w="4646" w:type="dxa"/>
            <w:tcBorders>
              <w:top w:val="single" w:color="000000" w:sz="8" w:space="0"/>
              <w:left w:val="single" w:color="000000" w:sz="8" w:space="0"/>
              <w:bottom w:val="single" w:color="000000" w:sz="8" w:space="0"/>
              <w:right w:val="single" w:color="000000" w:sz="8" w:space="0"/>
            </w:tcBorders>
            <w:shd w:val="clear" w:color="auto" w:fill="auto"/>
            <w:tcMar>
              <w:top w:w="72" w:type="dxa"/>
              <w:left w:w="144" w:type="dxa"/>
              <w:bottom w:w="72" w:type="dxa"/>
              <w:right w:w="144" w:type="dxa"/>
            </w:tcMar>
            <w:vAlign w:val="center"/>
            <w:hideMark/>
          </w:tcPr>
          <w:p w:rsidRPr="00CF4019" w:rsidR="00CF4019" w:rsidP="00CF4019" w:rsidRDefault="00CF4019" w14:paraId="52D9CF44" w14:textId="77777777">
            <w:r w:rsidRPr="00CF4019">
              <w:rPr>
                <w:b/>
                <w:bCs/>
              </w:rPr>
              <w:t>Sponsorships (Corporate sponsors &amp; hospitality brands)</w:t>
            </w:r>
          </w:p>
        </w:tc>
        <w:tc>
          <w:tcPr>
            <w:tcW w:w="4646" w:type="dxa"/>
            <w:tcBorders>
              <w:top w:val="single" w:color="000000" w:sz="8" w:space="0"/>
              <w:left w:val="single" w:color="000000" w:sz="8" w:space="0"/>
              <w:bottom w:val="single" w:color="000000" w:sz="8" w:space="0"/>
              <w:right w:val="single" w:color="000000" w:sz="8" w:space="0"/>
            </w:tcBorders>
            <w:shd w:val="clear" w:color="auto" w:fill="auto"/>
            <w:tcMar>
              <w:top w:w="72" w:type="dxa"/>
              <w:left w:w="144" w:type="dxa"/>
              <w:bottom w:w="72" w:type="dxa"/>
              <w:right w:w="144" w:type="dxa"/>
            </w:tcMar>
            <w:vAlign w:val="center"/>
            <w:hideMark/>
          </w:tcPr>
          <w:p w:rsidRPr="00CF4019" w:rsidR="00CF4019" w:rsidP="00CF4019" w:rsidRDefault="00CF4019" w14:paraId="08F1481C" w14:textId="77777777">
            <w:r w:rsidRPr="00CF4019">
              <w:rPr>
                <w:lang w:val="en-US"/>
              </w:rPr>
              <w:t>2500</w:t>
            </w:r>
          </w:p>
        </w:tc>
      </w:tr>
      <w:tr w:rsidRPr="00CF4019" w:rsidR="00CF4019" w:rsidTr="00E97AE2" w14:paraId="22811935" w14:textId="77777777">
        <w:trPr>
          <w:trHeight w:val="1003"/>
        </w:trPr>
        <w:tc>
          <w:tcPr>
            <w:tcW w:w="4646" w:type="dxa"/>
            <w:tcBorders>
              <w:top w:val="single" w:color="000000" w:sz="8" w:space="0"/>
              <w:left w:val="single" w:color="000000" w:sz="8" w:space="0"/>
              <w:bottom w:val="single" w:color="000000" w:sz="8" w:space="0"/>
              <w:right w:val="single" w:color="000000" w:sz="8" w:space="0"/>
            </w:tcBorders>
            <w:shd w:val="clear" w:color="auto" w:fill="auto"/>
            <w:tcMar>
              <w:top w:w="72" w:type="dxa"/>
              <w:left w:w="144" w:type="dxa"/>
              <w:bottom w:w="72" w:type="dxa"/>
              <w:right w:w="144" w:type="dxa"/>
            </w:tcMar>
            <w:vAlign w:val="center"/>
            <w:hideMark/>
          </w:tcPr>
          <w:p w:rsidRPr="00CF4019" w:rsidR="00CF4019" w:rsidP="00CF4019" w:rsidRDefault="00CF4019" w14:paraId="542AD098" w14:textId="77777777">
            <w:r w:rsidRPr="00CF4019">
              <w:rPr>
                <w:b/>
                <w:bCs/>
              </w:rPr>
              <w:t>Exhibition Fees (7 exhibitors @ £500 each)</w:t>
            </w:r>
          </w:p>
        </w:tc>
        <w:tc>
          <w:tcPr>
            <w:tcW w:w="4646" w:type="dxa"/>
            <w:tcBorders>
              <w:top w:val="single" w:color="000000" w:sz="8" w:space="0"/>
              <w:left w:val="single" w:color="000000" w:sz="8" w:space="0"/>
              <w:bottom w:val="single" w:color="000000" w:sz="8" w:space="0"/>
              <w:right w:val="single" w:color="000000" w:sz="8" w:space="0"/>
            </w:tcBorders>
            <w:shd w:val="clear" w:color="auto" w:fill="auto"/>
            <w:tcMar>
              <w:top w:w="72" w:type="dxa"/>
              <w:left w:w="144" w:type="dxa"/>
              <w:bottom w:w="72" w:type="dxa"/>
              <w:right w:w="144" w:type="dxa"/>
            </w:tcMar>
            <w:vAlign w:val="center"/>
            <w:hideMark/>
          </w:tcPr>
          <w:p w:rsidRPr="00CF4019" w:rsidR="00CF4019" w:rsidP="00CF4019" w:rsidRDefault="00CF4019" w14:paraId="099133E9" w14:textId="77777777">
            <w:r w:rsidRPr="00CF4019">
              <w:rPr>
                <w:lang w:val="en-US"/>
              </w:rPr>
              <w:t>3500</w:t>
            </w:r>
          </w:p>
        </w:tc>
      </w:tr>
      <w:tr w:rsidRPr="00CF4019" w:rsidR="00CF4019" w:rsidTr="00E97AE2" w14:paraId="67DA5CF7" w14:textId="77777777">
        <w:trPr>
          <w:trHeight w:val="971"/>
        </w:trPr>
        <w:tc>
          <w:tcPr>
            <w:tcW w:w="4646" w:type="dxa"/>
            <w:tcBorders>
              <w:top w:val="single" w:color="000000" w:sz="8" w:space="0"/>
              <w:left w:val="single" w:color="000000" w:sz="8" w:space="0"/>
              <w:bottom w:val="single" w:color="000000" w:sz="8" w:space="0"/>
              <w:right w:val="single" w:color="000000" w:sz="8" w:space="0"/>
            </w:tcBorders>
            <w:shd w:val="clear" w:color="auto" w:fill="auto"/>
            <w:tcMar>
              <w:top w:w="72" w:type="dxa"/>
              <w:left w:w="144" w:type="dxa"/>
              <w:bottom w:w="72" w:type="dxa"/>
              <w:right w:w="144" w:type="dxa"/>
            </w:tcMar>
            <w:vAlign w:val="center"/>
            <w:hideMark/>
          </w:tcPr>
          <w:p w:rsidRPr="00CF4019" w:rsidR="00CF4019" w:rsidP="00CF4019" w:rsidRDefault="00CF4019" w14:paraId="4DB0DC7F" w14:textId="77777777">
            <w:r w:rsidRPr="00CF4019">
              <w:rPr>
                <w:b/>
                <w:bCs/>
              </w:rPr>
              <w:t>Total Revenue</w:t>
            </w:r>
          </w:p>
        </w:tc>
        <w:tc>
          <w:tcPr>
            <w:tcW w:w="4646" w:type="dxa"/>
            <w:tcBorders>
              <w:top w:val="single" w:color="000000" w:sz="8" w:space="0"/>
              <w:left w:val="single" w:color="000000" w:sz="8" w:space="0"/>
              <w:bottom w:val="single" w:color="000000" w:sz="8" w:space="0"/>
              <w:right w:val="single" w:color="000000" w:sz="8" w:space="0"/>
            </w:tcBorders>
            <w:shd w:val="clear" w:color="auto" w:fill="auto"/>
            <w:tcMar>
              <w:top w:w="72" w:type="dxa"/>
              <w:left w:w="144" w:type="dxa"/>
              <w:bottom w:w="72" w:type="dxa"/>
              <w:right w:w="144" w:type="dxa"/>
            </w:tcMar>
            <w:vAlign w:val="center"/>
            <w:hideMark/>
          </w:tcPr>
          <w:p w:rsidRPr="00CF4019" w:rsidR="00CF4019" w:rsidP="00CF4019" w:rsidRDefault="00CF4019" w14:paraId="1507D09A" w14:textId="77777777">
            <w:r w:rsidRPr="00CF4019">
              <w:rPr>
                <w:b/>
                <w:bCs/>
              </w:rPr>
              <w:t>£30000</w:t>
            </w:r>
          </w:p>
        </w:tc>
      </w:tr>
    </w:tbl>
    <w:p w:rsidR="00CF4019" w:rsidP="00CF4019" w:rsidRDefault="00CF4019" w14:paraId="25FBBF8A" w14:textId="39DCC19B"/>
    <w:p w:rsidR="00BC688F" w:rsidP="00CF4019" w:rsidRDefault="002D66CE" w14:paraId="4773FDAC" w14:textId="0361FA7A">
      <w:r w:rsidRPr="002D66CE">
        <w:t>The revenue forecast matches up with what other similar businesses execute within the industry. The FEA Industry Conference has sponsorship prices between £1,050 and £3,350 that match the proposed £2,500 sponsorships. Exhibitor fees at the NHMF Maintenance Conference stand at £6,500 thus supporting that the proposed fee of £500 per exhibitor represents a fair amount</w:t>
      </w:r>
      <w:r w:rsidRPr="006A17D5" w:rsidR="006A17D5">
        <w:t xml:space="preserve"> (National Housing Maintenance Forum, 2025)</w:t>
      </w:r>
      <w:r w:rsidRPr="002D66CE">
        <w:t>. The event ticket pricing strategy includes predicting 200 participants to pay £120 each based on typical costs for comparable industries. The Cheltenham Festival operates with ticket costs between £50 and £100 according to its pricing plan</w:t>
      </w:r>
      <w:r w:rsidRPr="006A17D5" w:rsidR="006A17D5">
        <w:t xml:space="preserve"> (Humphries, 2025)</w:t>
      </w:r>
      <w:r w:rsidRPr="002D66CE">
        <w:t>. The proposed revenue target of £30,000 can successfully be reached based on this market situation. The venue managers establish exact prices for ticket sales which are provided directly when contacted.</w:t>
      </w:r>
    </w:p>
    <w:p w:rsidR="00E97AE2" w:rsidP="00CF4019" w:rsidRDefault="00E97AE2" w14:paraId="60D2C2B4" w14:textId="10846FED"/>
    <w:p w:rsidR="00E97AE2" w:rsidP="00CF4019" w:rsidRDefault="00E97AE2" w14:paraId="43C6863A" w14:textId="32184294"/>
    <w:p w:rsidRPr="00E70E80" w:rsidR="00E97AE2" w:rsidP="00CF4019" w:rsidRDefault="00E97AE2" w14:paraId="67BEE3A2" w14:textId="77777777"/>
    <w:tbl>
      <w:tblPr>
        <w:tblW w:w="8820" w:type="dxa"/>
        <w:tblCellMar>
          <w:left w:w="0" w:type="dxa"/>
          <w:right w:w="0" w:type="dxa"/>
        </w:tblCellMar>
        <w:tblLook w:val="0600" w:firstRow="0" w:lastRow="0" w:firstColumn="0" w:lastColumn="0" w:noHBand="1" w:noVBand="1"/>
      </w:tblPr>
      <w:tblGrid>
        <w:gridCol w:w="2940"/>
        <w:gridCol w:w="2940"/>
        <w:gridCol w:w="2940"/>
      </w:tblGrid>
      <w:tr w:rsidRPr="00CF4019" w:rsidR="00CF4019" w:rsidTr="003F27B7" w14:paraId="26989A85" w14:textId="77777777">
        <w:trPr>
          <w:trHeight w:val="460"/>
        </w:trPr>
        <w:tc>
          <w:tcPr>
            <w:tcW w:w="2940" w:type="dxa"/>
            <w:tcBorders>
              <w:top w:val="single" w:color="000000" w:sz="8" w:space="0"/>
              <w:left w:val="single" w:color="000000" w:sz="8" w:space="0"/>
              <w:bottom w:val="single" w:color="000000" w:sz="8" w:space="0"/>
              <w:right w:val="single" w:color="000000" w:sz="8" w:space="0"/>
            </w:tcBorders>
            <w:shd w:val="clear" w:color="auto" w:fill="auto"/>
            <w:tcMar>
              <w:top w:w="72" w:type="dxa"/>
              <w:left w:w="144" w:type="dxa"/>
              <w:bottom w:w="72" w:type="dxa"/>
              <w:right w:w="144" w:type="dxa"/>
            </w:tcMar>
            <w:vAlign w:val="center"/>
            <w:hideMark/>
          </w:tcPr>
          <w:p w:rsidRPr="00CF4019" w:rsidR="00CF4019" w:rsidP="00CF4019" w:rsidRDefault="00CF4019" w14:paraId="5D60DCBF" w14:textId="77777777">
            <w:r w:rsidRPr="00CF4019">
              <w:rPr>
                <w:b/>
                <w:bCs/>
              </w:rPr>
              <w:t>Total Revenue (£)</w:t>
            </w:r>
          </w:p>
        </w:tc>
        <w:tc>
          <w:tcPr>
            <w:tcW w:w="2940" w:type="dxa"/>
            <w:tcBorders>
              <w:top w:val="single" w:color="000000" w:sz="8" w:space="0"/>
              <w:left w:val="single" w:color="000000" w:sz="8" w:space="0"/>
              <w:bottom w:val="single" w:color="000000" w:sz="8" w:space="0"/>
              <w:right w:val="single" w:color="000000" w:sz="8" w:space="0"/>
            </w:tcBorders>
            <w:shd w:val="clear" w:color="auto" w:fill="auto"/>
            <w:tcMar>
              <w:top w:w="72" w:type="dxa"/>
              <w:left w:w="144" w:type="dxa"/>
              <w:bottom w:w="72" w:type="dxa"/>
              <w:right w:w="144" w:type="dxa"/>
            </w:tcMar>
            <w:vAlign w:val="center"/>
            <w:hideMark/>
          </w:tcPr>
          <w:p w:rsidRPr="00CF4019" w:rsidR="00CF4019" w:rsidP="00CF4019" w:rsidRDefault="00CF4019" w14:paraId="680177A8" w14:textId="77777777">
            <w:r w:rsidRPr="00CF4019">
              <w:rPr>
                <w:b/>
                <w:bCs/>
              </w:rPr>
              <w:t>Total Costs (£)</w:t>
            </w:r>
          </w:p>
        </w:tc>
        <w:tc>
          <w:tcPr>
            <w:tcW w:w="2940" w:type="dxa"/>
            <w:tcBorders>
              <w:top w:val="single" w:color="000000" w:sz="8" w:space="0"/>
              <w:left w:val="single" w:color="000000" w:sz="8" w:space="0"/>
              <w:bottom w:val="single" w:color="000000" w:sz="8" w:space="0"/>
              <w:right w:val="single" w:color="000000" w:sz="8" w:space="0"/>
            </w:tcBorders>
            <w:shd w:val="clear" w:color="auto" w:fill="auto"/>
            <w:tcMar>
              <w:top w:w="72" w:type="dxa"/>
              <w:left w:w="144" w:type="dxa"/>
              <w:bottom w:w="72" w:type="dxa"/>
              <w:right w:w="144" w:type="dxa"/>
            </w:tcMar>
            <w:vAlign w:val="center"/>
            <w:hideMark/>
          </w:tcPr>
          <w:p w:rsidRPr="00CF4019" w:rsidR="00CF4019" w:rsidP="00CF4019" w:rsidRDefault="00CF4019" w14:paraId="1B5853EE" w14:textId="77777777">
            <w:r w:rsidRPr="00CF4019">
              <w:rPr>
                <w:b/>
                <w:bCs/>
              </w:rPr>
              <w:t>Profit (£)</w:t>
            </w:r>
          </w:p>
        </w:tc>
      </w:tr>
      <w:tr w:rsidRPr="00CF4019" w:rsidR="00CF4019" w:rsidTr="003F27B7" w14:paraId="0B47B0E9" w14:textId="77777777">
        <w:trPr>
          <w:trHeight w:val="368"/>
        </w:trPr>
        <w:tc>
          <w:tcPr>
            <w:tcW w:w="2940" w:type="dxa"/>
            <w:tcBorders>
              <w:top w:val="single" w:color="000000" w:sz="8" w:space="0"/>
              <w:left w:val="single" w:color="000000" w:sz="8" w:space="0"/>
              <w:bottom w:val="single" w:color="000000" w:sz="8" w:space="0"/>
              <w:right w:val="single" w:color="000000" w:sz="8" w:space="0"/>
            </w:tcBorders>
            <w:shd w:val="clear" w:color="auto" w:fill="auto"/>
            <w:tcMar>
              <w:top w:w="72" w:type="dxa"/>
              <w:left w:w="144" w:type="dxa"/>
              <w:bottom w:w="72" w:type="dxa"/>
              <w:right w:w="144" w:type="dxa"/>
            </w:tcMar>
            <w:vAlign w:val="center"/>
            <w:hideMark/>
          </w:tcPr>
          <w:p w:rsidRPr="00CF4019" w:rsidR="00CF4019" w:rsidP="00CF4019" w:rsidRDefault="00CF4019" w14:paraId="476C979D" w14:textId="77777777">
            <w:r w:rsidRPr="00CF4019">
              <w:rPr>
                <w:b/>
                <w:bCs/>
              </w:rPr>
              <w:t>£30000</w:t>
            </w:r>
          </w:p>
        </w:tc>
        <w:tc>
          <w:tcPr>
            <w:tcW w:w="2940" w:type="dxa"/>
            <w:tcBorders>
              <w:top w:val="single" w:color="000000" w:sz="8" w:space="0"/>
              <w:left w:val="single" w:color="000000" w:sz="8" w:space="0"/>
              <w:bottom w:val="single" w:color="000000" w:sz="8" w:space="0"/>
              <w:right w:val="single" w:color="000000" w:sz="8" w:space="0"/>
            </w:tcBorders>
            <w:shd w:val="clear" w:color="auto" w:fill="auto"/>
            <w:tcMar>
              <w:top w:w="72" w:type="dxa"/>
              <w:left w:w="144" w:type="dxa"/>
              <w:bottom w:w="72" w:type="dxa"/>
              <w:right w:w="144" w:type="dxa"/>
            </w:tcMar>
            <w:vAlign w:val="center"/>
            <w:hideMark/>
          </w:tcPr>
          <w:p w:rsidRPr="00CF4019" w:rsidR="00CF4019" w:rsidP="00CF4019" w:rsidRDefault="00CF4019" w14:paraId="2C013DD3" w14:textId="77777777">
            <w:r w:rsidRPr="00CF4019">
              <w:rPr>
                <w:b/>
                <w:bCs/>
              </w:rPr>
              <w:t>£16275</w:t>
            </w:r>
          </w:p>
        </w:tc>
        <w:tc>
          <w:tcPr>
            <w:tcW w:w="2940" w:type="dxa"/>
            <w:tcBorders>
              <w:top w:val="single" w:color="000000" w:sz="8" w:space="0"/>
              <w:left w:val="single" w:color="000000" w:sz="8" w:space="0"/>
              <w:bottom w:val="single" w:color="000000" w:sz="8" w:space="0"/>
              <w:right w:val="single" w:color="000000" w:sz="8" w:space="0"/>
            </w:tcBorders>
            <w:shd w:val="clear" w:color="auto" w:fill="auto"/>
            <w:tcMar>
              <w:top w:w="72" w:type="dxa"/>
              <w:left w:w="144" w:type="dxa"/>
              <w:bottom w:w="72" w:type="dxa"/>
              <w:right w:w="144" w:type="dxa"/>
            </w:tcMar>
            <w:vAlign w:val="center"/>
            <w:hideMark/>
          </w:tcPr>
          <w:p w:rsidRPr="00CF4019" w:rsidR="00CF4019" w:rsidP="00CF4019" w:rsidRDefault="00CF4019" w14:paraId="46AD8EAF" w14:textId="77777777">
            <w:r w:rsidRPr="00CF4019">
              <w:rPr>
                <w:b/>
                <w:bCs/>
              </w:rPr>
              <w:t>£13275</w:t>
            </w:r>
          </w:p>
        </w:tc>
      </w:tr>
    </w:tbl>
    <w:p w:rsidR="00CF4019" w:rsidP="00CF4019" w:rsidRDefault="00CF4019" w14:paraId="517741AF" w14:textId="77777777">
      <w:pPr>
        <w:rPr>
          <w:b/>
          <w:bCs/>
        </w:rPr>
      </w:pPr>
    </w:p>
    <w:p w:rsidRPr="00CF4019" w:rsidR="00CF4019" w:rsidP="00E97AE2" w:rsidRDefault="00CF4019" w14:paraId="3AB7F767" w14:textId="6D96E90B">
      <w:pPr>
        <w:pStyle w:val="heading03"/>
      </w:pPr>
      <w:bookmarkStart w:name="_Toc192874534" w:id="28"/>
      <w:r w:rsidRPr="00CF4019">
        <w:t>Sponsorships (Corporate Sponsors &amp; Hospitality Brands)</w:t>
      </w:r>
      <w:bookmarkEnd w:id="28"/>
    </w:p>
    <w:tbl>
      <w:tblPr>
        <w:tblStyle w:val="PlainTable1"/>
        <w:tblW w:w="9214" w:type="dxa"/>
        <w:tblLook w:val="04A0" w:firstRow="1" w:lastRow="0" w:firstColumn="1" w:lastColumn="0" w:noHBand="0" w:noVBand="1"/>
      </w:tblPr>
      <w:tblGrid>
        <w:gridCol w:w="5025"/>
        <w:gridCol w:w="4189"/>
      </w:tblGrid>
      <w:tr w:rsidRPr="00CF4019" w:rsidR="00CF4019" w:rsidTr="00CF4019" w14:paraId="72B44E65" w14:textId="77777777">
        <w:trPr>
          <w:cnfStyle w:val="100000000000" w:firstRow="1" w:lastRow="0" w:firstColumn="0" w:lastColumn="0" w:oddVBand="0" w:evenVBand="0" w:oddHBand="0" w:evenHBand="0" w:firstRowFirstColumn="0" w:firstRowLastColumn="0" w:lastRowFirstColumn="0" w:lastRowLastColumn="0"/>
          <w:trHeight w:val="553"/>
        </w:trPr>
        <w:tc>
          <w:tcPr>
            <w:cnfStyle w:val="001000000000" w:firstRow="0" w:lastRow="0" w:firstColumn="1" w:lastColumn="0" w:oddVBand="0" w:evenVBand="0" w:oddHBand="0" w:evenHBand="0" w:firstRowFirstColumn="0" w:firstRowLastColumn="0" w:lastRowFirstColumn="0" w:lastRowLastColumn="0"/>
            <w:tcW w:w="0" w:type="auto"/>
            <w:hideMark/>
          </w:tcPr>
          <w:p w:rsidRPr="00CF4019" w:rsidR="00CF4019" w:rsidP="00CF4019" w:rsidRDefault="00CF4019" w14:paraId="3E9B05D5" w14:textId="77777777">
            <w:pPr>
              <w:spacing w:after="160"/>
            </w:pPr>
            <w:r w:rsidRPr="00CF4019">
              <w:t>Sponsor</w:t>
            </w:r>
          </w:p>
        </w:tc>
        <w:tc>
          <w:tcPr>
            <w:tcW w:w="0" w:type="auto"/>
            <w:hideMark/>
          </w:tcPr>
          <w:p w:rsidRPr="00CF4019" w:rsidR="00CF4019" w:rsidP="00CF4019" w:rsidRDefault="00CF4019" w14:paraId="5C3B86EE" w14:textId="77777777">
            <w:pPr>
              <w:spacing w:after="160"/>
              <w:cnfStyle w:val="100000000000" w:firstRow="1" w:lastRow="0" w:firstColumn="0" w:lastColumn="0" w:oddVBand="0" w:evenVBand="0" w:oddHBand="0" w:evenHBand="0" w:firstRowFirstColumn="0" w:firstRowLastColumn="0" w:lastRowFirstColumn="0" w:lastRowLastColumn="0"/>
            </w:pPr>
            <w:r w:rsidRPr="00CF4019">
              <w:t>Projected Contribution (£)</w:t>
            </w:r>
          </w:p>
        </w:tc>
      </w:tr>
      <w:tr w:rsidRPr="00CF4019" w:rsidR="00CF4019" w:rsidTr="00CF4019" w14:paraId="4141BB03" w14:textId="77777777">
        <w:trPr>
          <w:cnfStyle w:val="000000100000" w:firstRow="0" w:lastRow="0" w:firstColumn="0" w:lastColumn="0" w:oddVBand="0" w:evenVBand="0" w:oddHBand="1" w:evenHBand="0" w:firstRowFirstColumn="0" w:firstRowLastColumn="0" w:lastRowFirstColumn="0" w:lastRowLastColumn="0"/>
          <w:trHeight w:val="553"/>
        </w:trPr>
        <w:tc>
          <w:tcPr>
            <w:cnfStyle w:val="001000000000" w:firstRow="0" w:lastRow="0" w:firstColumn="1" w:lastColumn="0" w:oddVBand="0" w:evenVBand="0" w:oddHBand="0" w:evenHBand="0" w:firstRowFirstColumn="0" w:firstRowLastColumn="0" w:lastRowFirstColumn="0" w:lastRowLastColumn="0"/>
            <w:tcW w:w="0" w:type="auto"/>
            <w:hideMark/>
          </w:tcPr>
          <w:p w:rsidRPr="00CF4019" w:rsidR="00CF4019" w:rsidP="00CF4019" w:rsidRDefault="00CF4019" w14:paraId="0A307527" w14:textId="77777777">
            <w:pPr>
              <w:spacing w:after="160"/>
            </w:pPr>
            <w:proofErr w:type="spellStart"/>
            <w:r w:rsidRPr="00CF4019">
              <w:t>UKHospitality</w:t>
            </w:r>
            <w:proofErr w:type="spellEnd"/>
          </w:p>
        </w:tc>
        <w:tc>
          <w:tcPr>
            <w:tcW w:w="0" w:type="auto"/>
            <w:hideMark/>
          </w:tcPr>
          <w:p w:rsidRPr="00CF4019" w:rsidR="00CF4019" w:rsidP="00CF4019" w:rsidRDefault="00CF4019" w14:paraId="000B0169" w14:textId="77777777">
            <w:pPr>
              <w:spacing w:after="160"/>
              <w:cnfStyle w:val="000000100000" w:firstRow="0" w:lastRow="0" w:firstColumn="0" w:lastColumn="0" w:oddVBand="0" w:evenVBand="0" w:oddHBand="1" w:evenHBand="0" w:firstRowFirstColumn="0" w:firstRowLastColumn="0" w:lastRowFirstColumn="0" w:lastRowLastColumn="0"/>
            </w:pPr>
            <w:r w:rsidRPr="00CF4019">
              <w:t>500</w:t>
            </w:r>
          </w:p>
        </w:tc>
      </w:tr>
      <w:tr w:rsidRPr="00CF4019" w:rsidR="00CF4019" w:rsidTr="00CF4019" w14:paraId="1A5CFB85" w14:textId="77777777">
        <w:trPr>
          <w:trHeight w:val="553"/>
        </w:trPr>
        <w:tc>
          <w:tcPr>
            <w:cnfStyle w:val="001000000000" w:firstRow="0" w:lastRow="0" w:firstColumn="1" w:lastColumn="0" w:oddVBand="0" w:evenVBand="0" w:oddHBand="0" w:evenHBand="0" w:firstRowFirstColumn="0" w:firstRowLastColumn="0" w:lastRowFirstColumn="0" w:lastRowLastColumn="0"/>
            <w:tcW w:w="0" w:type="auto"/>
            <w:hideMark/>
          </w:tcPr>
          <w:p w:rsidRPr="00CF4019" w:rsidR="00CF4019" w:rsidP="00CF4019" w:rsidRDefault="00CF4019" w14:paraId="11B03FD4" w14:textId="77777777">
            <w:pPr>
              <w:spacing w:after="160"/>
            </w:pPr>
            <w:r w:rsidRPr="00CF4019">
              <w:t>Springboard UK</w:t>
            </w:r>
          </w:p>
        </w:tc>
        <w:tc>
          <w:tcPr>
            <w:tcW w:w="0" w:type="auto"/>
            <w:hideMark/>
          </w:tcPr>
          <w:p w:rsidRPr="00CF4019" w:rsidR="00CF4019" w:rsidP="00CF4019" w:rsidRDefault="00CF4019" w14:paraId="318D720C" w14:textId="77777777">
            <w:pPr>
              <w:spacing w:after="160"/>
              <w:cnfStyle w:val="000000000000" w:firstRow="0" w:lastRow="0" w:firstColumn="0" w:lastColumn="0" w:oddVBand="0" w:evenVBand="0" w:oddHBand="0" w:evenHBand="0" w:firstRowFirstColumn="0" w:firstRowLastColumn="0" w:lastRowFirstColumn="0" w:lastRowLastColumn="0"/>
            </w:pPr>
            <w:r w:rsidRPr="00CF4019">
              <w:t>400</w:t>
            </w:r>
          </w:p>
        </w:tc>
      </w:tr>
      <w:tr w:rsidRPr="00CF4019" w:rsidR="00CF4019" w:rsidTr="00CF4019" w14:paraId="3E68ECB5" w14:textId="77777777">
        <w:trPr>
          <w:cnfStyle w:val="000000100000" w:firstRow="0" w:lastRow="0" w:firstColumn="0" w:lastColumn="0" w:oddVBand="0" w:evenVBand="0" w:oddHBand="1" w:evenHBand="0" w:firstRowFirstColumn="0" w:firstRowLastColumn="0" w:lastRowFirstColumn="0" w:lastRowLastColumn="0"/>
          <w:trHeight w:val="553"/>
        </w:trPr>
        <w:tc>
          <w:tcPr>
            <w:cnfStyle w:val="001000000000" w:firstRow="0" w:lastRow="0" w:firstColumn="1" w:lastColumn="0" w:oddVBand="0" w:evenVBand="0" w:oddHBand="0" w:evenHBand="0" w:firstRowFirstColumn="0" w:firstRowLastColumn="0" w:lastRowFirstColumn="0" w:lastRowLastColumn="0"/>
            <w:tcW w:w="0" w:type="auto"/>
            <w:hideMark/>
          </w:tcPr>
          <w:p w:rsidRPr="00CF4019" w:rsidR="00CF4019" w:rsidP="00CF4019" w:rsidRDefault="00CF4019" w14:paraId="7C29E9E4" w14:textId="77777777">
            <w:pPr>
              <w:spacing w:after="160"/>
            </w:pPr>
            <w:r w:rsidRPr="00CF4019">
              <w:t>National Restaurant Association</w:t>
            </w:r>
          </w:p>
        </w:tc>
        <w:tc>
          <w:tcPr>
            <w:tcW w:w="0" w:type="auto"/>
            <w:hideMark/>
          </w:tcPr>
          <w:p w:rsidRPr="00CF4019" w:rsidR="00CF4019" w:rsidP="00CF4019" w:rsidRDefault="00CF4019" w14:paraId="6EFEC217" w14:textId="77777777">
            <w:pPr>
              <w:spacing w:after="160"/>
              <w:cnfStyle w:val="000000100000" w:firstRow="0" w:lastRow="0" w:firstColumn="0" w:lastColumn="0" w:oddVBand="0" w:evenVBand="0" w:oddHBand="1" w:evenHBand="0" w:firstRowFirstColumn="0" w:firstRowLastColumn="0" w:lastRowFirstColumn="0" w:lastRowLastColumn="0"/>
            </w:pPr>
            <w:r w:rsidRPr="00CF4019">
              <w:t>450</w:t>
            </w:r>
          </w:p>
        </w:tc>
      </w:tr>
      <w:tr w:rsidRPr="00CF4019" w:rsidR="00CF4019" w:rsidTr="00CF4019" w14:paraId="29C59CB1" w14:textId="77777777">
        <w:trPr>
          <w:trHeight w:val="553"/>
        </w:trPr>
        <w:tc>
          <w:tcPr>
            <w:cnfStyle w:val="001000000000" w:firstRow="0" w:lastRow="0" w:firstColumn="1" w:lastColumn="0" w:oddVBand="0" w:evenVBand="0" w:oddHBand="0" w:evenHBand="0" w:firstRowFirstColumn="0" w:firstRowLastColumn="0" w:lastRowFirstColumn="0" w:lastRowLastColumn="0"/>
            <w:tcW w:w="0" w:type="auto"/>
            <w:hideMark/>
          </w:tcPr>
          <w:p w:rsidRPr="00CF4019" w:rsidR="00CF4019" w:rsidP="00CF4019" w:rsidRDefault="00CF4019" w14:paraId="5A4DBB70" w14:textId="77777777">
            <w:pPr>
              <w:spacing w:after="160"/>
            </w:pPr>
            <w:r w:rsidRPr="00CF4019">
              <w:t>Disability Rights UK</w:t>
            </w:r>
          </w:p>
        </w:tc>
        <w:tc>
          <w:tcPr>
            <w:tcW w:w="0" w:type="auto"/>
            <w:hideMark/>
          </w:tcPr>
          <w:p w:rsidRPr="00CF4019" w:rsidR="00CF4019" w:rsidP="00CF4019" w:rsidRDefault="00CF4019" w14:paraId="731C8FCD" w14:textId="77777777">
            <w:pPr>
              <w:spacing w:after="160"/>
              <w:cnfStyle w:val="000000000000" w:firstRow="0" w:lastRow="0" w:firstColumn="0" w:lastColumn="0" w:oddVBand="0" w:evenVBand="0" w:oddHBand="0" w:evenHBand="0" w:firstRowFirstColumn="0" w:firstRowLastColumn="0" w:lastRowFirstColumn="0" w:lastRowLastColumn="0"/>
            </w:pPr>
            <w:r w:rsidRPr="00CF4019">
              <w:t>350</w:t>
            </w:r>
          </w:p>
        </w:tc>
      </w:tr>
      <w:tr w:rsidRPr="00CF4019" w:rsidR="00CF4019" w:rsidTr="00CF4019" w14:paraId="0B677F52" w14:textId="77777777">
        <w:trPr>
          <w:cnfStyle w:val="000000100000" w:firstRow="0" w:lastRow="0" w:firstColumn="0" w:lastColumn="0" w:oddVBand="0" w:evenVBand="0" w:oddHBand="1" w:evenHBand="0" w:firstRowFirstColumn="0" w:firstRowLastColumn="0" w:lastRowFirstColumn="0" w:lastRowLastColumn="0"/>
          <w:trHeight w:val="553"/>
        </w:trPr>
        <w:tc>
          <w:tcPr>
            <w:cnfStyle w:val="001000000000" w:firstRow="0" w:lastRow="0" w:firstColumn="1" w:lastColumn="0" w:oddVBand="0" w:evenVBand="0" w:oddHBand="0" w:evenHBand="0" w:firstRowFirstColumn="0" w:firstRowLastColumn="0" w:lastRowFirstColumn="0" w:lastRowLastColumn="0"/>
            <w:tcW w:w="0" w:type="auto"/>
            <w:hideMark/>
          </w:tcPr>
          <w:p w:rsidRPr="00CF4019" w:rsidR="00CF4019" w:rsidP="00CF4019" w:rsidRDefault="00CF4019" w14:paraId="1D18F776" w14:textId="77777777">
            <w:pPr>
              <w:spacing w:after="160"/>
            </w:pPr>
            <w:r w:rsidRPr="00CF4019">
              <w:t>Marriott</w:t>
            </w:r>
          </w:p>
        </w:tc>
        <w:tc>
          <w:tcPr>
            <w:tcW w:w="0" w:type="auto"/>
            <w:hideMark/>
          </w:tcPr>
          <w:p w:rsidRPr="00CF4019" w:rsidR="00CF4019" w:rsidP="00CF4019" w:rsidRDefault="00CF4019" w14:paraId="61DA3671" w14:textId="77777777">
            <w:pPr>
              <w:spacing w:after="160"/>
              <w:cnfStyle w:val="000000100000" w:firstRow="0" w:lastRow="0" w:firstColumn="0" w:lastColumn="0" w:oddVBand="0" w:evenVBand="0" w:oddHBand="1" w:evenHBand="0" w:firstRowFirstColumn="0" w:firstRowLastColumn="0" w:lastRowFirstColumn="0" w:lastRowLastColumn="0"/>
            </w:pPr>
            <w:r w:rsidRPr="00CF4019">
              <w:t>300</w:t>
            </w:r>
          </w:p>
        </w:tc>
      </w:tr>
      <w:tr w:rsidRPr="00CF4019" w:rsidR="00CF4019" w:rsidTr="00CF4019" w14:paraId="08AE8029" w14:textId="77777777">
        <w:trPr>
          <w:trHeight w:val="546"/>
        </w:trPr>
        <w:tc>
          <w:tcPr>
            <w:cnfStyle w:val="001000000000" w:firstRow="0" w:lastRow="0" w:firstColumn="1" w:lastColumn="0" w:oddVBand="0" w:evenVBand="0" w:oddHBand="0" w:evenHBand="0" w:firstRowFirstColumn="0" w:firstRowLastColumn="0" w:lastRowFirstColumn="0" w:lastRowLastColumn="0"/>
            <w:tcW w:w="0" w:type="auto"/>
            <w:hideMark/>
          </w:tcPr>
          <w:p w:rsidRPr="00CF4019" w:rsidR="00CF4019" w:rsidP="00CF4019" w:rsidRDefault="00CF4019" w14:paraId="1C8C2058" w14:textId="77777777">
            <w:pPr>
              <w:spacing w:after="160"/>
            </w:pPr>
            <w:r w:rsidRPr="00CF4019">
              <w:t>Hilton</w:t>
            </w:r>
          </w:p>
        </w:tc>
        <w:tc>
          <w:tcPr>
            <w:tcW w:w="0" w:type="auto"/>
            <w:hideMark/>
          </w:tcPr>
          <w:p w:rsidRPr="00CF4019" w:rsidR="00CF4019" w:rsidP="00CF4019" w:rsidRDefault="00CF4019" w14:paraId="46C1823F" w14:textId="77777777">
            <w:pPr>
              <w:spacing w:after="160"/>
              <w:cnfStyle w:val="000000000000" w:firstRow="0" w:lastRow="0" w:firstColumn="0" w:lastColumn="0" w:oddVBand="0" w:evenVBand="0" w:oddHBand="0" w:evenHBand="0" w:firstRowFirstColumn="0" w:firstRowLastColumn="0" w:lastRowFirstColumn="0" w:lastRowLastColumn="0"/>
            </w:pPr>
            <w:r w:rsidRPr="00CF4019">
              <w:t>250</w:t>
            </w:r>
          </w:p>
        </w:tc>
      </w:tr>
      <w:tr w:rsidRPr="00CF4019" w:rsidR="00CF4019" w:rsidTr="00CF4019" w14:paraId="2D6606DE" w14:textId="77777777">
        <w:trPr>
          <w:cnfStyle w:val="000000100000" w:firstRow="0" w:lastRow="0" w:firstColumn="0" w:lastColumn="0" w:oddVBand="0" w:evenVBand="0" w:oddHBand="1" w:evenHBand="0" w:firstRowFirstColumn="0" w:firstRowLastColumn="0" w:lastRowFirstColumn="0" w:lastRowLastColumn="0"/>
          <w:trHeight w:val="553"/>
        </w:trPr>
        <w:tc>
          <w:tcPr>
            <w:cnfStyle w:val="001000000000" w:firstRow="0" w:lastRow="0" w:firstColumn="1" w:lastColumn="0" w:oddVBand="0" w:evenVBand="0" w:oddHBand="0" w:evenHBand="0" w:firstRowFirstColumn="0" w:firstRowLastColumn="0" w:lastRowFirstColumn="0" w:lastRowLastColumn="0"/>
            <w:tcW w:w="0" w:type="auto"/>
            <w:hideMark/>
          </w:tcPr>
          <w:p w:rsidRPr="00CF4019" w:rsidR="00CF4019" w:rsidP="00CF4019" w:rsidRDefault="00CF4019" w14:paraId="29774D22" w14:textId="77777777">
            <w:pPr>
              <w:spacing w:after="160"/>
            </w:pPr>
            <w:r w:rsidRPr="00CF4019">
              <w:t>Sodexo</w:t>
            </w:r>
          </w:p>
        </w:tc>
        <w:tc>
          <w:tcPr>
            <w:tcW w:w="0" w:type="auto"/>
            <w:hideMark/>
          </w:tcPr>
          <w:p w:rsidRPr="00CF4019" w:rsidR="00CF4019" w:rsidP="00CF4019" w:rsidRDefault="00CF4019" w14:paraId="60D6D995" w14:textId="77777777">
            <w:pPr>
              <w:spacing w:after="160"/>
              <w:cnfStyle w:val="000000100000" w:firstRow="0" w:lastRow="0" w:firstColumn="0" w:lastColumn="0" w:oddVBand="0" w:evenVBand="0" w:oddHBand="1" w:evenHBand="0" w:firstRowFirstColumn="0" w:firstRowLastColumn="0" w:lastRowFirstColumn="0" w:lastRowLastColumn="0"/>
            </w:pPr>
            <w:r w:rsidRPr="00CF4019">
              <w:t>250</w:t>
            </w:r>
          </w:p>
        </w:tc>
      </w:tr>
      <w:tr w:rsidRPr="00CF4019" w:rsidR="00CF4019" w:rsidTr="00CF4019" w14:paraId="296554FD" w14:textId="77777777">
        <w:trPr>
          <w:trHeight w:val="561"/>
        </w:trPr>
        <w:tc>
          <w:tcPr>
            <w:cnfStyle w:val="001000000000" w:firstRow="0" w:lastRow="0" w:firstColumn="1" w:lastColumn="0" w:oddVBand="0" w:evenVBand="0" w:oddHBand="0" w:evenHBand="0" w:firstRowFirstColumn="0" w:firstRowLastColumn="0" w:lastRowFirstColumn="0" w:lastRowLastColumn="0"/>
            <w:tcW w:w="0" w:type="auto"/>
            <w:hideMark/>
          </w:tcPr>
          <w:p w:rsidRPr="00CF4019" w:rsidR="00CF4019" w:rsidP="00CF4019" w:rsidRDefault="00CF4019" w14:paraId="3E222F0B" w14:textId="77777777">
            <w:pPr>
              <w:spacing w:after="160"/>
            </w:pPr>
            <w:r w:rsidRPr="00CF4019">
              <w:t>Total</w:t>
            </w:r>
          </w:p>
        </w:tc>
        <w:tc>
          <w:tcPr>
            <w:tcW w:w="0" w:type="auto"/>
            <w:hideMark/>
          </w:tcPr>
          <w:p w:rsidRPr="00CF4019" w:rsidR="00CF4019" w:rsidP="00CF4019" w:rsidRDefault="00CF4019" w14:paraId="40737BE8" w14:textId="77777777">
            <w:pPr>
              <w:spacing w:after="160"/>
              <w:cnfStyle w:val="000000000000" w:firstRow="0" w:lastRow="0" w:firstColumn="0" w:lastColumn="0" w:oddVBand="0" w:evenVBand="0" w:oddHBand="0" w:evenHBand="0" w:firstRowFirstColumn="0" w:firstRowLastColumn="0" w:lastRowFirstColumn="0" w:lastRowLastColumn="0"/>
            </w:pPr>
            <w:r w:rsidRPr="00CF4019">
              <w:rPr>
                <w:b/>
                <w:bCs/>
              </w:rPr>
              <w:t>2,500</w:t>
            </w:r>
          </w:p>
        </w:tc>
      </w:tr>
    </w:tbl>
    <w:p w:rsidR="003F27B7" w:rsidP="00CF4019" w:rsidRDefault="003F27B7" w14:paraId="35F1BED7" w14:textId="77777777">
      <w:pPr>
        <w:rPr>
          <w:b/>
          <w:bCs/>
        </w:rPr>
      </w:pPr>
    </w:p>
    <w:p w:rsidRPr="00CF4019" w:rsidR="00CF4019" w:rsidP="00E97AE2" w:rsidRDefault="00CF4019" w14:paraId="00506BBD" w14:textId="5C795654">
      <w:pPr>
        <w:pStyle w:val="heading03"/>
      </w:pPr>
      <w:bookmarkStart w:name="_Toc192874535" w:id="29"/>
      <w:r w:rsidRPr="00CF4019">
        <w:t>Exhibition Fees (7 Exhibitors @ £500 each)</w:t>
      </w:r>
      <w:bookmarkEnd w:id="29"/>
    </w:p>
    <w:tbl>
      <w:tblPr>
        <w:tblStyle w:val="TableGrid"/>
        <w:tblW w:w="9668" w:type="dxa"/>
        <w:tblLook w:val="04A0" w:firstRow="1" w:lastRow="0" w:firstColumn="1" w:lastColumn="0" w:noHBand="0" w:noVBand="1"/>
      </w:tblPr>
      <w:tblGrid>
        <w:gridCol w:w="4666"/>
        <w:gridCol w:w="5002"/>
      </w:tblGrid>
      <w:tr w:rsidRPr="00CF4019" w:rsidR="00CF4019" w:rsidTr="003F27B7" w14:paraId="10CA9E45" w14:textId="77777777">
        <w:trPr>
          <w:trHeight w:val="362"/>
        </w:trPr>
        <w:tc>
          <w:tcPr>
            <w:tcW w:w="0" w:type="auto"/>
            <w:hideMark/>
          </w:tcPr>
          <w:p w:rsidRPr="00CF4019" w:rsidR="00CF4019" w:rsidP="00CF4019" w:rsidRDefault="00CF4019" w14:paraId="2841DA7F" w14:textId="77777777">
            <w:pPr>
              <w:spacing w:after="160"/>
              <w:rPr>
                <w:b/>
                <w:bCs/>
              </w:rPr>
            </w:pPr>
            <w:r w:rsidRPr="00CF4019">
              <w:rPr>
                <w:b/>
                <w:bCs/>
              </w:rPr>
              <w:t>Exhibitor</w:t>
            </w:r>
          </w:p>
        </w:tc>
        <w:tc>
          <w:tcPr>
            <w:tcW w:w="0" w:type="auto"/>
            <w:hideMark/>
          </w:tcPr>
          <w:p w:rsidRPr="00CF4019" w:rsidR="00CF4019" w:rsidP="00CF4019" w:rsidRDefault="00CF4019" w14:paraId="016813C2" w14:textId="77777777">
            <w:pPr>
              <w:spacing w:after="160"/>
              <w:rPr>
                <w:b/>
                <w:bCs/>
              </w:rPr>
            </w:pPr>
            <w:r w:rsidRPr="00CF4019">
              <w:rPr>
                <w:b/>
                <w:bCs/>
              </w:rPr>
              <w:t>Fee per Exhibitor (£)</w:t>
            </w:r>
          </w:p>
        </w:tc>
      </w:tr>
      <w:tr w:rsidRPr="00CF4019" w:rsidR="00CF4019" w:rsidTr="003F27B7" w14:paraId="79A910CE" w14:textId="77777777">
        <w:trPr>
          <w:trHeight w:val="362"/>
        </w:trPr>
        <w:tc>
          <w:tcPr>
            <w:tcW w:w="0" w:type="auto"/>
            <w:hideMark/>
          </w:tcPr>
          <w:p w:rsidRPr="00CF4019" w:rsidR="00CF4019" w:rsidP="00CF4019" w:rsidRDefault="00CF4019" w14:paraId="482677A9" w14:textId="77777777">
            <w:pPr>
              <w:spacing w:after="160"/>
            </w:pPr>
            <w:r w:rsidRPr="00CF4019">
              <w:t>Granada Machines</w:t>
            </w:r>
          </w:p>
        </w:tc>
        <w:tc>
          <w:tcPr>
            <w:tcW w:w="0" w:type="auto"/>
            <w:hideMark/>
          </w:tcPr>
          <w:p w:rsidRPr="00CF4019" w:rsidR="00CF4019" w:rsidP="00CF4019" w:rsidRDefault="00CF4019" w14:paraId="06C97563" w14:textId="77777777">
            <w:pPr>
              <w:spacing w:after="160"/>
            </w:pPr>
            <w:r w:rsidRPr="00CF4019">
              <w:t>500</w:t>
            </w:r>
          </w:p>
        </w:tc>
      </w:tr>
      <w:tr w:rsidRPr="00CF4019" w:rsidR="00CF4019" w:rsidTr="003F27B7" w14:paraId="461F38EA" w14:textId="77777777">
        <w:trPr>
          <w:trHeight w:val="362"/>
        </w:trPr>
        <w:tc>
          <w:tcPr>
            <w:tcW w:w="0" w:type="auto"/>
            <w:hideMark/>
          </w:tcPr>
          <w:p w:rsidRPr="00CF4019" w:rsidR="00CF4019" w:rsidP="00CF4019" w:rsidRDefault="00CF4019" w14:paraId="65F6B7BA" w14:textId="77777777">
            <w:pPr>
              <w:spacing w:after="160"/>
            </w:pPr>
            <w:r w:rsidRPr="00CF4019">
              <w:t>Trafigura</w:t>
            </w:r>
          </w:p>
        </w:tc>
        <w:tc>
          <w:tcPr>
            <w:tcW w:w="0" w:type="auto"/>
            <w:hideMark/>
          </w:tcPr>
          <w:p w:rsidRPr="00CF4019" w:rsidR="00CF4019" w:rsidP="00CF4019" w:rsidRDefault="00CF4019" w14:paraId="44F35561" w14:textId="77777777">
            <w:pPr>
              <w:spacing w:after="160"/>
            </w:pPr>
            <w:r w:rsidRPr="00CF4019">
              <w:t>500</w:t>
            </w:r>
          </w:p>
        </w:tc>
      </w:tr>
      <w:tr w:rsidRPr="00CF4019" w:rsidR="00CF4019" w:rsidTr="003F27B7" w14:paraId="430A81C7" w14:textId="77777777">
        <w:trPr>
          <w:trHeight w:val="362"/>
        </w:trPr>
        <w:tc>
          <w:tcPr>
            <w:tcW w:w="0" w:type="auto"/>
            <w:hideMark/>
          </w:tcPr>
          <w:p w:rsidRPr="00CF4019" w:rsidR="00CF4019" w:rsidP="00CF4019" w:rsidRDefault="00CF4019" w14:paraId="36D73835" w14:textId="77777777">
            <w:pPr>
              <w:spacing w:after="160"/>
            </w:pPr>
            <w:r w:rsidRPr="00CF4019">
              <w:t>Avenue Prepare</w:t>
            </w:r>
          </w:p>
        </w:tc>
        <w:tc>
          <w:tcPr>
            <w:tcW w:w="0" w:type="auto"/>
            <w:hideMark/>
          </w:tcPr>
          <w:p w:rsidRPr="00CF4019" w:rsidR="00CF4019" w:rsidP="00CF4019" w:rsidRDefault="00CF4019" w14:paraId="799422DD" w14:textId="77777777">
            <w:pPr>
              <w:spacing w:after="160"/>
            </w:pPr>
            <w:r w:rsidRPr="00CF4019">
              <w:t>500</w:t>
            </w:r>
          </w:p>
        </w:tc>
      </w:tr>
      <w:tr w:rsidRPr="00CF4019" w:rsidR="00CF4019" w:rsidTr="003F27B7" w14:paraId="05C78114" w14:textId="77777777">
        <w:trPr>
          <w:trHeight w:val="362"/>
        </w:trPr>
        <w:tc>
          <w:tcPr>
            <w:tcW w:w="0" w:type="auto"/>
            <w:hideMark/>
          </w:tcPr>
          <w:p w:rsidRPr="00CF4019" w:rsidR="00CF4019" w:rsidP="00CF4019" w:rsidRDefault="00CF4019" w14:paraId="05219520" w14:textId="77777777">
            <w:pPr>
              <w:spacing w:after="160"/>
            </w:pPr>
            <w:r w:rsidRPr="00CF4019">
              <w:t>Springboard</w:t>
            </w:r>
          </w:p>
        </w:tc>
        <w:tc>
          <w:tcPr>
            <w:tcW w:w="0" w:type="auto"/>
            <w:hideMark/>
          </w:tcPr>
          <w:p w:rsidRPr="00CF4019" w:rsidR="00CF4019" w:rsidP="00CF4019" w:rsidRDefault="00CF4019" w14:paraId="74629A54" w14:textId="77777777">
            <w:pPr>
              <w:spacing w:after="160"/>
            </w:pPr>
            <w:r w:rsidRPr="00CF4019">
              <w:t>500</w:t>
            </w:r>
          </w:p>
        </w:tc>
      </w:tr>
      <w:tr w:rsidRPr="00CF4019" w:rsidR="00CF4019" w:rsidTr="003F27B7" w14:paraId="43691C67" w14:textId="77777777">
        <w:trPr>
          <w:trHeight w:val="362"/>
        </w:trPr>
        <w:tc>
          <w:tcPr>
            <w:tcW w:w="0" w:type="auto"/>
            <w:hideMark/>
          </w:tcPr>
          <w:p w:rsidRPr="00CF4019" w:rsidR="00CF4019" w:rsidP="00CF4019" w:rsidRDefault="00CF4019" w14:paraId="51AF99C8" w14:textId="77777777">
            <w:pPr>
              <w:spacing w:after="160"/>
            </w:pPr>
            <w:r w:rsidRPr="00CF4019">
              <w:t>Rational</w:t>
            </w:r>
          </w:p>
        </w:tc>
        <w:tc>
          <w:tcPr>
            <w:tcW w:w="0" w:type="auto"/>
            <w:hideMark/>
          </w:tcPr>
          <w:p w:rsidRPr="00CF4019" w:rsidR="00CF4019" w:rsidP="00CF4019" w:rsidRDefault="00CF4019" w14:paraId="58AB6C5D" w14:textId="77777777">
            <w:pPr>
              <w:spacing w:after="160"/>
            </w:pPr>
            <w:r w:rsidRPr="00CF4019">
              <w:t>500</w:t>
            </w:r>
          </w:p>
        </w:tc>
      </w:tr>
      <w:tr w:rsidRPr="00CF4019" w:rsidR="00CF4019" w:rsidTr="003F27B7" w14:paraId="411E955E" w14:textId="77777777">
        <w:trPr>
          <w:trHeight w:val="358"/>
        </w:trPr>
        <w:tc>
          <w:tcPr>
            <w:tcW w:w="0" w:type="auto"/>
            <w:hideMark/>
          </w:tcPr>
          <w:p w:rsidRPr="00CF4019" w:rsidR="00CF4019" w:rsidP="00CF4019" w:rsidRDefault="00CF4019" w14:paraId="3273757C" w14:textId="77777777">
            <w:pPr>
              <w:spacing w:after="160"/>
            </w:pPr>
            <w:r w:rsidRPr="00CF4019">
              <w:lastRenderedPageBreak/>
              <w:t>Hobart</w:t>
            </w:r>
          </w:p>
        </w:tc>
        <w:tc>
          <w:tcPr>
            <w:tcW w:w="0" w:type="auto"/>
            <w:hideMark/>
          </w:tcPr>
          <w:p w:rsidRPr="00CF4019" w:rsidR="00CF4019" w:rsidP="00CF4019" w:rsidRDefault="00CF4019" w14:paraId="126ED643" w14:textId="77777777">
            <w:pPr>
              <w:spacing w:after="160"/>
            </w:pPr>
            <w:r w:rsidRPr="00CF4019">
              <w:t>500</w:t>
            </w:r>
          </w:p>
        </w:tc>
      </w:tr>
      <w:tr w:rsidRPr="00CF4019" w:rsidR="00CF4019" w:rsidTr="003F27B7" w14:paraId="2A6AC3D4" w14:textId="77777777">
        <w:trPr>
          <w:trHeight w:val="362"/>
        </w:trPr>
        <w:tc>
          <w:tcPr>
            <w:tcW w:w="0" w:type="auto"/>
            <w:hideMark/>
          </w:tcPr>
          <w:p w:rsidRPr="00CF4019" w:rsidR="00CF4019" w:rsidP="00CF4019" w:rsidRDefault="00CF4019" w14:paraId="4D55067F" w14:textId="77777777">
            <w:pPr>
              <w:spacing w:after="160"/>
            </w:pPr>
            <w:r w:rsidRPr="00CF4019">
              <w:t>Additional Exhibitor</w:t>
            </w:r>
          </w:p>
        </w:tc>
        <w:tc>
          <w:tcPr>
            <w:tcW w:w="0" w:type="auto"/>
            <w:hideMark/>
          </w:tcPr>
          <w:p w:rsidRPr="00CF4019" w:rsidR="00CF4019" w:rsidP="00CF4019" w:rsidRDefault="00CF4019" w14:paraId="51E71DB0" w14:textId="77777777">
            <w:pPr>
              <w:spacing w:after="160"/>
            </w:pPr>
            <w:r w:rsidRPr="00CF4019">
              <w:t>500</w:t>
            </w:r>
          </w:p>
        </w:tc>
      </w:tr>
      <w:tr w:rsidRPr="00CF4019" w:rsidR="00CF4019" w:rsidTr="003F27B7" w14:paraId="1E9FE454" w14:textId="77777777">
        <w:trPr>
          <w:trHeight w:val="368"/>
        </w:trPr>
        <w:tc>
          <w:tcPr>
            <w:tcW w:w="0" w:type="auto"/>
            <w:hideMark/>
          </w:tcPr>
          <w:p w:rsidRPr="00CF4019" w:rsidR="00CF4019" w:rsidP="00CF4019" w:rsidRDefault="00CF4019" w14:paraId="5CE75C27" w14:textId="77777777">
            <w:pPr>
              <w:spacing w:after="160"/>
            </w:pPr>
            <w:r w:rsidRPr="00CF4019">
              <w:rPr>
                <w:b/>
                <w:bCs/>
              </w:rPr>
              <w:t>Total</w:t>
            </w:r>
          </w:p>
        </w:tc>
        <w:tc>
          <w:tcPr>
            <w:tcW w:w="0" w:type="auto"/>
            <w:hideMark/>
          </w:tcPr>
          <w:p w:rsidRPr="00CF4019" w:rsidR="00CF4019" w:rsidP="00CF4019" w:rsidRDefault="00CF4019" w14:paraId="32C73097" w14:textId="77777777">
            <w:pPr>
              <w:spacing w:after="160"/>
            </w:pPr>
            <w:r w:rsidRPr="00CF4019">
              <w:rPr>
                <w:b/>
                <w:bCs/>
              </w:rPr>
              <w:t>3,500</w:t>
            </w:r>
          </w:p>
        </w:tc>
      </w:tr>
    </w:tbl>
    <w:p w:rsidRPr="00526A89" w:rsidR="00CF4019" w:rsidP="00526A89" w:rsidRDefault="00CF4019" w14:paraId="5C5F2D76" w14:textId="77777777"/>
    <w:sectPr w:rsidRPr="00526A89" w:rsidR="00CF4019" w:rsidSect="00E764AF">
      <w:footerReference w:type="default" r:id="rId18"/>
      <w:footerReference w:type="first" r:id="rId19"/>
      <w:pgSz w:w="12240" w:h="15840" w:orient="portrait"/>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2652F" w:rsidP="00E764AF" w:rsidRDefault="00D2652F" w14:paraId="219E566C" w14:textId="77777777">
      <w:pPr>
        <w:spacing w:after="0" w:line="240" w:lineRule="auto"/>
      </w:pPr>
      <w:r>
        <w:separator/>
      </w:r>
    </w:p>
  </w:endnote>
  <w:endnote w:type="continuationSeparator" w:id="0">
    <w:p w:rsidR="00D2652F" w:rsidP="00E764AF" w:rsidRDefault="00D2652F" w14:paraId="32AE5B8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egoe UI Emoji">
    <w:panose1 w:val="020B0502040204020203"/>
    <w:charset w:val="00"/>
    <w:family w:val="swiss"/>
    <w:pitch w:val="variable"/>
    <w:sig w:usb0="00000003" w:usb1="02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6499671"/>
      <w:docPartObj>
        <w:docPartGallery w:val="Page Numbers (Bottom of Page)"/>
        <w:docPartUnique/>
      </w:docPartObj>
    </w:sdtPr>
    <w:sdtEndPr>
      <w:rPr>
        <w:noProof/>
      </w:rPr>
    </w:sdtEndPr>
    <w:sdtContent>
      <w:p w:rsidR="00E764AF" w:rsidRDefault="00E764AF" w14:paraId="0DB2C96A" w14:textId="3B9B327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E764AF" w:rsidRDefault="00E764AF" w14:paraId="4E48E122"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4509054"/>
      <w:docPartObj>
        <w:docPartGallery w:val="Page Numbers (Bottom of Page)"/>
        <w:docPartUnique/>
      </w:docPartObj>
    </w:sdtPr>
    <w:sdtEndPr>
      <w:rPr>
        <w:noProof/>
      </w:rPr>
    </w:sdtEndPr>
    <w:sdtContent>
      <w:p w:rsidR="00E03556" w:rsidRDefault="00E03556" w14:paraId="471513B4" w14:textId="5FBE09A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E03556" w:rsidRDefault="00E03556" w14:paraId="7CC7DE59"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2652F" w:rsidP="00E764AF" w:rsidRDefault="00D2652F" w14:paraId="1913B4F5" w14:textId="77777777">
      <w:pPr>
        <w:spacing w:after="0" w:line="240" w:lineRule="auto"/>
      </w:pPr>
      <w:r>
        <w:separator/>
      </w:r>
    </w:p>
  </w:footnote>
  <w:footnote w:type="continuationSeparator" w:id="0">
    <w:p w:rsidR="00D2652F" w:rsidP="00E764AF" w:rsidRDefault="00D2652F" w14:paraId="5E4A06E4"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167C0"/>
    <w:multiLevelType w:val="hybridMultilevel"/>
    <w:tmpl w:val="E2AA170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11061FB"/>
    <w:multiLevelType w:val="multilevel"/>
    <w:tmpl w:val="41F4991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139C7C7A"/>
    <w:multiLevelType w:val="multilevel"/>
    <w:tmpl w:val="4344001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22C75F96"/>
    <w:multiLevelType w:val="multilevel"/>
    <w:tmpl w:val="9878AD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6165492"/>
    <w:multiLevelType w:val="multilevel"/>
    <w:tmpl w:val="4BDCA8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2C73580"/>
    <w:multiLevelType w:val="multilevel"/>
    <w:tmpl w:val="5796AFF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3A952D7A"/>
    <w:multiLevelType w:val="multilevel"/>
    <w:tmpl w:val="9D3803C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531A4B32"/>
    <w:multiLevelType w:val="multilevel"/>
    <w:tmpl w:val="228EF8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75761DF"/>
    <w:multiLevelType w:val="multilevel"/>
    <w:tmpl w:val="DA44008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598F0877"/>
    <w:multiLevelType w:val="multilevel"/>
    <w:tmpl w:val="DFA0BA2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6AB0305E"/>
    <w:multiLevelType w:val="hybridMultilevel"/>
    <w:tmpl w:val="A0F0BE0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7F4A1FF5"/>
    <w:multiLevelType w:val="multilevel"/>
    <w:tmpl w:val="5ADE609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234825340">
    <w:abstractNumId w:val="4"/>
  </w:num>
  <w:num w:numId="2" w16cid:durableId="593049326">
    <w:abstractNumId w:val="11"/>
  </w:num>
  <w:num w:numId="3" w16cid:durableId="2066561766">
    <w:abstractNumId w:val="9"/>
  </w:num>
  <w:num w:numId="4" w16cid:durableId="1103957396">
    <w:abstractNumId w:val="3"/>
  </w:num>
  <w:num w:numId="5" w16cid:durableId="503516321">
    <w:abstractNumId w:val="6"/>
  </w:num>
  <w:num w:numId="6" w16cid:durableId="753744946">
    <w:abstractNumId w:val="1"/>
  </w:num>
  <w:num w:numId="7" w16cid:durableId="260601275">
    <w:abstractNumId w:val="5"/>
  </w:num>
  <w:num w:numId="8" w16cid:durableId="1293051705">
    <w:abstractNumId w:val="8"/>
  </w:num>
  <w:num w:numId="9" w16cid:durableId="1353611428">
    <w:abstractNumId w:val="2"/>
  </w:num>
  <w:num w:numId="10" w16cid:durableId="1592814910">
    <w:abstractNumId w:val="7"/>
  </w:num>
  <w:num w:numId="11" w16cid:durableId="227376579">
    <w:abstractNumId w:val="10"/>
  </w:num>
  <w:num w:numId="12" w16cid:durableId="4079257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DGyMDU1MDM1MTI0MrBU0lEKTi0uzszPAykwNKwFAAmSJCctAAAA"/>
  </w:docVars>
  <w:rsids>
    <w:rsidRoot w:val="00E57840"/>
    <w:rsid w:val="00005559"/>
    <w:rsid w:val="00006D3E"/>
    <w:rsid w:val="00030351"/>
    <w:rsid w:val="0003342D"/>
    <w:rsid w:val="00035204"/>
    <w:rsid w:val="00035D32"/>
    <w:rsid w:val="000518A9"/>
    <w:rsid w:val="00052821"/>
    <w:rsid w:val="0006771C"/>
    <w:rsid w:val="000B2BAD"/>
    <w:rsid w:val="000D3411"/>
    <w:rsid w:val="000F2553"/>
    <w:rsid w:val="00106508"/>
    <w:rsid w:val="001351F5"/>
    <w:rsid w:val="001507AF"/>
    <w:rsid w:val="0018005B"/>
    <w:rsid w:val="001A3FC0"/>
    <w:rsid w:val="001A46FD"/>
    <w:rsid w:val="001A5ACE"/>
    <w:rsid w:val="001B4C3E"/>
    <w:rsid w:val="001D6E62"/>
    <w:rsid w:val="001F150B"/>
    <w:rsid w:val="001F3DA8"/>
    <w:rsid w:val="001F6F18"/>
    <w:rsid w:val="00235C11"/>
    <w:rsid w:val="002367B2"/>
    <w:rsid w:val="002749F2"/>
    <w:rsid w:val="002B0DA8"/>
    <w:rsid w:val="002C1F6E"/>
    <w:rsid w:val="002D65D9"/>
    <w:rsid w:val="002D66CE"/>
    <w:rsid w:val="0031577F"/>
    <w:rsid w:val="003777BB"/>
    <w:rsid w:val="00390B4B"/>
    <w:rsid w:val="003C1D0F"/>
    <w:rsid w:val="003F00DA"/>
    <w:rsid w:val="003F27B7"/>
    <w:rsid w:val="004136F1"/>
    <w:rsid w:val="00431C1C"/>
    <w:rsid w:val="00464A4E"/>
    <w:rsid w:val="004B0241"/>
    <w:rsid w:val="004E174A"/>
    <w:rsid w:val="0050062E"/>
    <w:rsid w:val="00521CD5"/>
    <w:rsid w:val="00526A89"/>
    <w:rsid w:val="00544B2F"/>
    <w:rsid w:val="00545F13"/>
    <w:rsid w:val="00553F89"/>
    <w:rsid w:val="00574B51"/>
    <w:rsid w:val="005D123C"/>
    <w:rsid w:val="005D6DBF"/>
    <w:rsid w:val="00601588"/>
    <w:rsid w:val="00641291"/>
    <w:rsid w:val="00641E68"/>
    <w:rsid w:val="006902CE"/>
    <w:rsid w:val="006940C6"/>
    <w:rsid w:val="006A17D5"/>
    <w:rsid w:val="006B122D"/>
    <w:rsid w:val="006B69E3"/>
    <w:rsid w:val="006C744E"/>
    <w:rsid w:val="006D673E"/>
    <w:rsid w:val="00725C5F"/>
    <w:rsid w:val="007C40D6"/>
    <w:rsid w:val="007C6FB7"/>
    <w:rsid w:val="007D67DF"/>
    <w:rsid w:val="007E588F"/>
    <w:rsid w:val="00800B28"/>
    <w:rsid w:val="00810AC6"/>
    <w:rsid w:val="00832DC6"/>
    <w:rsid w:val="00837CAC"/>
    <w:rsid w:val="00844DFA"/>
    <w:rsid w:val="00852E38"/>
    <w:rsid w:val="00883A53"/>
    <w:rsid w:val="008A4143"/>
    <w:rsid w:val="008E2AE4"/>
    <w:rsid w:val="0094083F"/>
    <w:rsid w:val="00987900"/>
    <w:rsid w:val="009A3BCE"/>
    <w:rsid w:val="009E24FB"/>
    <w:rsid w:val="009E669D"/>
    <w:rsid w:val="00A30470"/>
    <w:rsid w:val="00A65012"/>
    <w:rsid w:val="00A74B3E"/>
    <w:rsid w:val="00AC4120"/>
    <w:rsid w:val="00AD016E"/>
    <w:rsid w:val="00AF7388"/>
    <w:rsid w:val="00B16B55"/>
    <w:rsid w:val="00B3063D"/>
    <w:rsid w:val="00B52EE9"/>
    <w:rsid w:val="00B64B53"/>
    <w:rsid w:val="00B6555F"/>
    <w:rsid w:val="00B85E50"/>
    <w:rsid w:val="00BA4FC9"/>
    <w:rsid w:val="00BB58D1"/>
    <w:rsid w:val="00BC688F"/>
    <w:rsid w:val="00BF6516"/>
    <w:rsid w:val="00C1214A"/>
    <w:rsid w:val="00C917ED"/>
    <w:rsid w:val="00C97CCE"/>
    <w:rsid w:val="00CA67C3"/>
    <w:rsid w:val="00CC09EE"/>
    <w:rsid w:val="00CD4D79"/>
    <w:rsid w:val="00CE77FF"/>
    <w:rsid w:val="00CF4019"/>
    <w:rsid w:val="00D02BFD"/>
    <w:rsid w:val="00D1594C"/>
    <w:rsid w:val="00D2652F"/>
    <w:rsid w:val="00D27525"/>
    <w:rsid w:val="00D34986"/>
    <w:rsid w:val="00D4046D"/>
    <w:rsid w:val="00DA0904"/>
    <w:rsid w:val="00DA18C1"/>
    <w:rsid w:val="00DA703F"/>
    <w:rsid w:val="00DC0C46"/>
    <w:rsid w:val="00DD2DBA"/>
    <w:rsid w:val="00E03556"/>
    <w:rsid w:val="00E327D1"/>
    <w:rsid w:val="00E57840"/>
    <w:rsid w:val="00E70E80"/>
    <w:rsid w:val="00E764AF"/>
    <w:rsid w:val="00E92074"/>
    <w:rsid w:val="00E97AE2"/>
    <w:rsid w:val="00EB76C7"/>
    <w:rsid w:val="00EF5F55"/>
    <w:rsid w:val="00F22693"/>
    <w:rsid w:val="00F24405"/>
    <w:rsid w:val="00F26EB6"/>
    <w:rsid w:val="00F44A4F"/>
    <w:rsid w:val="00F60BF6"/>
    <w:rsid w:val="00F64400"/>
    <w:rsid w:val="00F858E9"/>
    <w:rsid w:val="00F975FC"/>
    <w:rsid w:val="00FA1E55"/>
    <w:rsid w:val="00FB5BDD"/>
    <w:rsid w:val="00FE24EB"/>
    <w:rsid w:val="47F102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3688B3"/>
  <w15:chartTrackingRefBased/>
  <w15:docId w15:val="{9D6D309E-C240-487C-BF67-76A712DCB6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94083F"/>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94083F"/>
    <w:pPr>
      <w:keepNext/>
      <w:keepLines/>
      <w:spacing w:before="240" w:after="12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94083F"/>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94083F"/>
    <w:pPr>
      <w:keepNext/>
      <w:keepLines/>
      <w:spacing w:before="40" w:after="0"/>
      <w:outlineLvl w:val="2"/>
    </w:pPr>
    <w:rPr>
      <w:rFonts w:asciiTheme="majorHAnsi" w:hAnsiTheme="majorHAnsi" w:eastAsiaTheme="majorEastAsia"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CF4019"/>
    <w:pPr>
      <w:keepNext/>
      <w:keepLines/>
      <w:spacing w:before="40" w:after="0"/>
      <w:outlineLvl w:val="3"/>
    </w:pPr>
    <w:rPr>
      <w:rFonts w:asciiTheme="majorHAnsi" w:hAnsiTheme="majorHAnsi" w:eastAsiaTheme="majorEastAsia" w:cstheme="majorBidi"/>
      <w:i/>
      <w:iCs/>
      <w:color w:val="2F5496" w:themeColor="accent1" w:themeShade="BF"/>
    </w:rPr>
  </w:style>
  <w:style w:type="paragraph" w:styleId="Heading7">
    <w:name w:val="heading 7"/>
    <w:basedOn w:val="Normal"/>
    <w:next w:val="Normal"/>
    <w:link w:val="Heading7Char"/>
    <w:uiPriority w:val="9"/>
    <w:semiHidden/>
    <w:unhideWhenUsed/>
    <w:qFormat/>
    <w:rsid w:val="00725C5F"/>
    <w:pPr>
      <w:keepNext/>
      <w:keepLines/>
      <w:spacing w:before="40" w:after="0"/>
      <w:outlineLvl w:val="6"/>
    </w:pPr>
    <w:rPr>
      <w:rFonts w:asciiTheme="majorHAnsi" w:hAnsiTheme="majorHAnsi" w:eastAsiaTheme="majorEastAsia" w:cstheme="majorBidi"/>
      <w:i/>
      <w:iCs/>
      <w:color w:val="1F3763" w:themeColor="accent1" w:themeShade="7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01" w:customStyle="1">
    <w:name w:val="Heading 01"/>
    <w:basedOn w:val="Heading7"/>
    <w:link w:val="Heading01Char"/>
    <w:qFormat/>
    <w:rsid w:val="00725C5F"/>
    <w:rPr>
      <w:rFonts w:ascii="Arial" w:hAnsi="Arial" w:eastAsia="Arial"/>
      <w:b/>
      <w:i w:val="0"/>
      <w:color w:val="4472C4" w:themeColor="accent1"/>
      <w:sz w:val="32"/>
      <w:lang w:val="en-US"/>
    </w:rPr>
  </w:style>
  <w:style w:type="character" w:styleId="Heading01Char" w:customStyle="1">
    <w:name w:val="Heading 01 Char"/>
    <w:basedOn w:val="Heading7Char"/>
    <w:link w:val="Heading01"/>
    <w:rsid w:val="00725C5F"/>
    <w:rPr>
      <w:rFonts w:ascii="Arial" w:hAnsi="Arial" w:eastAsia="Arial" w:cstheme="majorBidi"/>
      <w:b/>
      <w:i w:val="0"/>
      <w:iCs/>
      <w:color w:val="4472C4" w:themeColor="accent1"/>
      <w:sz w:val="32"/>
      <w:lang w:val="en-GB"/>
    </w:rPr>
  </w:style>
  <w:style w:type="character" w:styleId="Heading7Char" w:customStyle="1">
    <w:name w:val="Heading 7 Char"/>
    <w:basedOn w:val="DefaultParagraphFont"/>
    <w:link w:val="Heading7"/>
    <w:uiPriority w:val="9"/>
    <w:semiHidden/>
    <w:rsid w:val="00725C5F"/>
    <w:rPr>
      <w:rFonts w:asciiTheme="majorHAnsi" w:hAnsiTheme="majorHAnsi" w:eastAsiaTheme="majorEastAsia" w:cstheme="majorBidi"/>
      <w:i/>
      <w:iCs/>
      <w:color w:val="1F3763" w:themeColor="accent1" w:themeShade="7F"/>
      <w:lang w:val="en-GB"/>
    </w:rPr>
  </w:style>
  <w:style w:type="character" w:styleId="Heading1Char" w:customStyle="1">
    <w:name w:val="Heading 1 Char"/>
    <w:basedOn w:val="DefaultParagraphFont"/>
    <w:link w:val="Heading1"/>
    <w:uiPriority w:val="9"/>
    <w:rsid w:val="0094083F"/>
    <w:rPr>
      <w:rFonts w:ascii="Times New Roman" w:hAnsi="Times New Roman" w:eastAsiaTheme="majorEastAsia" w:cstheme="majorBidi"/>
      <w:b/>
      <w:color w:val="2F5496" w:themeColor="accent1" w:themeShade="BF"/>
      <w:sz w:val="32"/>
      <w:szCs w:val="32"/>
      <w:lang w:val="en-GB"/>
    </w:rPr>
  </w:style>
  <w:style w:type="character" w:styleId="Heading2Char" w:customStyle="1">
    <w:name w:val="Heading 2 Char"/>
    <w:basedOn w:val="DefaultParagraphFont"/>
    <w:link w:val="Heading2"/>
    <w:uiPriority w:val="9"/>
    <w:rsid w:val="0094083F"/>
    <w:rPr>
      <w:rFonts w:ascii="Times New Roman" w:hAnsi="Times New Roman" w:eastAsiaTheme="majorEastAsia" w:cstheme="majorBidi"/>
      <w:b/>
      <w:sz w:val="28"/>
      <w:szCs w:val="26"/>
      <w:lang w:val="en-GB"/>
    </w:rPr>
  </w:style>
  <w:style w:type="paragraph" w:styleId="Title">
    <w:name w:val="Title"/>
    <w:basedOn w:val="Normal"/>
    <w:next w:val="Normal"/>
    <w:link w:val="TitleChar"/>
    <w:uiPriority w:val="10"/>
    <w:qFormat/>
    <w:rsid w:val="0094083F"/>
    <w:pPr>
      <w:spacing w:after="0" w:line="240" w:lineRule="auto"/>
      <w:contextualSpacing/>
    </w:pPr>
    <w:rPr>
      <w:rFonts w:eastAsiaTheme="majorEastAsia" w:cstheme="majorBidi"/>
      <w:b/>
      <w:spacing w:val="-10"/>
      <w:kern w:val="28"/>
      <w:sz w:val="56"/>
      <w:szCs w:val="56"/>
    </w:rPr>
  </w:style>
  <w:style w:type="character" w:styleId="TitleChar" w:customStyle="1">
    <w:name w:val="Title Char"/>
    <w:basedOn w:val="DefaultParagraphFont"/>
    <w:link w:val="Title"/>
    <w:uiPriority w:val="10"/>
    <w:rsid w:val="0094083F"/>
    <w:rPr>
      <w:rFonts w:ascii="Times New Roman" w:hAnsi="Times New Roman" w:eastAsiaTheme="majorEastAsia" w:cstheme="majorBidi"/>
      <w:b/>
      <w:spacing w:val="-10"/>
      <w:kern w:val="28"/>
      <w:sz w:val="56"/>
      <w:szCs w:val="56"/>
      <w:lang w:val="en-GB"/>
    </w:rPr>
  </w:style>
  <w:style w:type="paragraph" w:styleId="heading03" w:customStyle="1">
    <w:name w:val="heading 03"/>
    <w:basedOn w:val="Heading3"/>
    <w:link w:val="heading03Char"/>
    <w:qFormat/>
    <w:rsid w:val="0094083F"/>
    <w:rPr>
      <w:rFonts w:ascii="Times New Roman" w:hAnsi="Times New Roman"/>
      <w:b/>
      <w:color w:val="4472C4" w:themeColor="accent1"/>
      <w:sz w:val="26"/>
    </w:rPr>
  </w:style>
  <w:style w:type="character" w:styleId="heading03Char" w:customStyle="1">
    <w:name w:val="heading 03 Char"/>
    <w:basedOn w:val="Heading3Char"/>
    <w:link w:val="heading03"/>
    <w:rsid w:val="0094083F"/>
    <w:rPr>
      <w:rFonts w:ascii="Times New Roman" w:hAnsi="Times New Roman" w:eastAsiaTheme="majorEastAsia" w:cstheme="majorBidi"/>
      <w:b/>
      <w:color w:val="4472C4" w:themeColor="accent1"/>
      <w:sz w:val="26"/>
      <w:szCs w:val="24"/>
      <w:lang w:val="en-GB"/>
    </w:rPr>
  </w:style>
  <w:style w:type="character" w:styleId="Heading3Char" w:customStyle="1">
    <w:name w:val="Heading 3 Char"/>
    <w:basedOn w:val="DefaultParagraphFont"/>
    <w:link w:val="Heading3"/>
    <w:uiPriority w:val="9"/>
    <w:rsid w:val="0094083F"/>
    <w:rPr>
      <w:rFonts w:asciiTheme="majorHAnsi" w:hAnsiTheme="majorHAnsi" w:eastAsiaTheme="majorEastAsia" w:cstheme="majorBidi"/>
      <w:color w:val="1F3763" w:themeColor="accent1" w:themeShade="7F"/>
      <w:sz w:val="24"/>
      <w:szCs w:val="24"/>
      <w:lang w:val="en-GB"/>
    </w:rPr>
  </w:style>
  <w:style w:type="character" w:styleId="Strong">
    <w:name w:val="Strong"/>
    <w:basedOn w:val="DefaultParagraphFont"/>
    <w:uiPriority w:val="22"/>
    <w:qFormat/>
    <w:rsid w:val="008A4143"/>
    <w:rPr>
      <w:b/>
      <w:bCs/>
    </w:rPr>
  </w:style>
  <w:style w:type="paragraph" w:styleId="NormalWeb">
    <w:name w:val="Normal (Web)"/>
    <w:basedOn w:val="Normal"/>
    <w:uiPriority w:val="99"/>
    <w:semiHidden/>
    <w:unhideWhenUsed/>
    <w:rsid w:val="008A4143"/>
    <w:pPr>
      <w:spacing w:before="100" w:beforeAutospacing="1" w:after="100" w:afterAutospacing="1" w:line="240" w:lineRule="auto"/>
      <w:jc w:val="left"/>
    </w:pPr>
    <w:rPr>
      <w:rFonts w:eastAsia="Times New Roman" w:cs="Times New Roman"/>
      <w:szCs w:val="24"/>
      <w:lang w:eastAsia="en-GB"/>
    </w:rPr>
  </w:style>
  <w:style w:type="table" w:styleId="TableGrid">
    <w:name w:val="Table Grid"/>
    <w:basedOn w:val="TableNormal"/>
    <w:uiPriority w:val="39"/>
    <w:rsid w:val="008A4143"/>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PlainTable3">
    <w:name w:val="Plain Table 3"/>
    <w:basedOn w:val="TableNormal"/>
    <w:uiPriority w:val="43"/>
    <w:rsid w:val="008A4143"/>
    <w:pPr>
      <w:spacing w:after="0" w:line="240" w:lineRule="auto"/>
    </w:pPr>
    <w:tblPr>
      <w:tblStyleRowBandSize w:val="1"/>
      <w:tblStyleColBandSize w:val="1"/>
    </w:tblPr>
    <w:tblStylePr w:type="firstRow">
      <w:rPr>
        <w:b/>
        <w:bCs/>
        <w:caps/>
      </w:rPr>
      <w:tblPr/>
      <w:tcPr>
        <w:tcBorders>
          <w:bottom w:val="single" w:color="7F7F7F" w:themeColor="text1" w:themeTint="80" w:sz="4" w:space="0"/>
        </w:tcBorders>
      </w:tcPr>
    </w:tblStylePr>
    <w:tblStylePr w:type="lastRow">
      <w:rPr>
        <w:b/>
        <w:bCs/>
        <w:caps/>
      </w:rPr>
      <w:tblPr/>
      <w:tcPr>
        <w:tcBorders>
          <w:top w:val="nil"/>
        </w:tcBorders>
      </w:tcPr>
    </w:tblStylePr>
    <w:tblStylePr w:type="firstCol">
      <w:rPr>
        <w:b/>
        <w:bCs/>
        <w:caps/>
      </w:rPr>
      <w:tblPr/>
      <w:tcPr>
        <w:tcBorders>
          <w:right w:val="single" w:color="7F7F7F" w:themeColor="text1" w:themeTint="80" w:sz="4" w:space="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1">
    <w:name w:val="Plain Table 1"/>
    <w:basedOn w:val="TableNormal"/>
    <w:uiPriority w:val="41"/>
    <w:rsid w:val="008A4143"/>
    <w:pPr>
      <w:spacing w:after="0" w:line="240" w:lineRule="auto"/>
    </w:pPr>
    <w:tblPr>
      <w:tblStyleRowBandSize w:val="1"/>
      <w:tblStyleColBandSize w:val="1"/>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tblStylePr w:type="firstRow">
      <w:rPr>
        <w:b/>
        <w:bCs/>
      </w:rPr>
    </w:tblStylePr>
    <w:tblStylePr w:type="lastRow">
      <w:rPr>
        <w:b/>
        <w:bCs/>
      </w:rPr>
      <w:tblPr/>
      <w:tcPr>
        <w:tcBorders>
          <w:top w:val="double" w:color="BFBFBF" w:themeColor="background1" w:themeShade="BF" w:sz="4" w:space="0"/>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Hyperlink">
    <w:name w:val="Hyperlink"/>
    <w:basedOn w:val="DefaultParagraphFont"/>
    <w:uiPriority w:val="99"/>
    <w:unhideWhenUsed/>
    <w:rsid w:val="002749F2"/>
    <w:rPr>
      <w:color w:val="0563C1" w:themeColor="hyperlink"/>
      <w:u w:val="single"/>
    </w:rPr>
  </w:style>
  <w:style w:type="character" w:styleId="UnresolvedMention">
    <w:name w:val="Unresolved Mention"/>
    <w:basedOn w:val="DefaultParagraphFont"/>
    <w:uiPriority w:val="99"/>
    <w:semiHidden/>
    <w:unhideWhenUsed/>
    <w:rsid w:val="002749F2"/>
    <w:rPr>
      <w:color w:val="605E5C"/>
      <w:shd w:val="clear" w:color="auto" w:fill="E1DFDD"/>
    </w:rPr>
  </w:style>
  <w:style w:type="paragraph" w:styleId="Header">
    <w:name w:val="header"/>
    <w:basedOn w:val="Normal"/>
    <w:link w:val="HeaderChar"/>
    <w:uiPriority w:val="99"/>
    <w:unhideWhenUsed/>
    <w:rsid w:val="00E764AF"/>
    <w:pPr>
      <w:tabs>
        <w:tab w:val="center" w:pos="4680"/>
        <w:tab w:val="right" w:pos="9360"/>
      </w:tabs>
      <w:spacing w:after="0" w:line="240" w:lineRule="auto"/>
    </w:pPr>
  </w:style>
  <w:style w:type="character" w:styleId="HeaderChar" w:customStyle="1">
    <w:name w:val="Header Char"/>
    <w:basedOn w:val="DefaultParagraphFont"/>
    <w:link w:val="Header"/>
    <w:uiPriority w:val="99"/>
    <w:rsid w:val="00E764AF"/>
    <w:rPr>
      <w:rFonts w:ascii="Times New Roman" w:hAnsi="Times New Roman"/>
      <w:sz w:val="24"/>
      <w:lang w:val="en-GB"/>
    </w:rPr>
  </w:style>
  <w:style w:type="paragraph" w:styleId="Footer">
    <w:name w:val="footer"/>
    <w:basedOn w:val="Normal"/>
    <w:link w:val="FooterChar"/>
    <w:uiPriority w:val="99"/>
    <w:unhideWhenUsed/>
    <w:rsid w:val="00E764AF"/>
    <w:pPr>
      <w:tabs>
        <w:tab w:val="center" w:pos="4680"/>
        <w:tab w:val="right" w:pos="9360"/>
      </w:tabs>
      <w:spacing w:after="0" w:line="240" w:lineRule="auto"/>
    </w:pPr>
  </w:style>
  <w:style w:type="character" w:styleId="FooterChar" w:customStyle="1">
    <w:name w:val="Footer Char"/>
    <w:basedOn w:val="DefaultParagraphFont"/>
    <w:link w:val="Footer"/>
    <w:uiPriority w:val="99"/>
    <w:rsid w:val="00E764AF"/>
    <w:rPr>
      <w:rFonts w:ascii="Times New Roman" w:hAnsi="Times New Roman"/>
      <w:sz w:val="24"/>
      <w:lang w:val="en-GB"/>
    </w:rPr>
  </w:style>
  <w:style w:type="paragraph" w:styleId="ListParagraph">
    <w:name w:val="List Paragraph"/>
    <w:basedOn w:val="Normal"/>
    <w:uiPriority w:val="34"/>
    <w:qFormat/>
    <w:rsid w:val="00EF5F55"/>
    <w:pPr>
      <w:ind w:left="720"/>
      <w:contextualSpacing/>
    </w:pPr>
  </w:style>
  <w:style w:type="paragraph" w:styleId="TOCHeading">
    <w:name w:val="TOC Heading"/>
    <w:basedOn w:val="Heading1"/>
    <w:next w:val="Normal"/>
    <w:uiPriority w:val="39"/>
    <w:unhideWhenUsed/>
    <w:qFormat/>
    <w:rsid w:val="002D65D9"/>
    <w:pPr>
      <w:spacing w:after="0"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2D65D9"/>
    <w:pPr>
      <w:spacing w:after="100"/>
    </w:pPr>
  </w:style>
  <w:style w:type="paragraph" w:styleId="TOC2">
    <w:name w:val="toc 2"/>
    <w:basedOn w:val="Normal"/>
    <w:next w:val="Normal"/>
    <w:autoRedefine/>
    <w:uiPriority w:val="39"/>
    <w:unhideWhenUsed/>
    <w:rsid w:val="002D65D9"/>
    <w:pPr>
      <w:spacing w:after="100"/>
      <w:ind w:left="240"/>
    </w:pPr>
  </w:style>
  <w:style w:type="paragraph" w:styleId="TOC3">
    <w:name w:val="toc 3"/>
    <w:basedOn w:val="Normal"/>
    <w:next w:val="Normal"/>
    <w:autoRedefine/>
    <w:uiPriority w:val="39"/>
    <w:unhideWhenUsed/>
    <w:rsid w:val="00235C11"/>
    <w:pPr>
      <w:tabs>
        <w:tab w:val="right" w:leader="dot" w:pos="9350"/>
      </w:tabs>
      <w:spacing w:after="100"/>
      <w:ind w:left="480"/>
    </w:pPr>
    <w:rPr>
      <w:rFonts w:eastAsia="Times New Roman" w:cs="Times New Roman"/>
      <w:b/>
      <w:bCs/>
      <w:noProof/>
      <w:lang w:eastAsia="en-GB"/>
    </w:rPr>
  </w:style>
  <w:style w:type="table" w:styleId="TableGridLight">
    <w:name w:val="Grid Table Light"/>
    <w:basedOn w:val="TableNormal"/>
    <w:uiPriority w:val="40"/>
    <w:rsid w:val="00810AC6"/>
    <w:pPr>
      <w:spacing w:after="0" w:line="240" w:lineRule="auto"/>
    </w:pPr>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character" w:styleId="Heading4Char" w:customStyle="1">
    <w:name w:val="Heading 4 Char"/>
    <w:basedOn w:val="DefaultParagraphFont"/>
    <w:link w:val="Heading4"/>
    <w:uiPriority w:val="9"/>
    <w:semiHidden/>
    <w:rsid w:val="00CF4019"/>
    <w:rPr>
      <w:rFonts w:asciiTheme="majorHAnsi" w:hAnsiTheme="majorHAnsi" w:eastAsiaTheme="majorEastAsia" w:cstheme="majorBidi"/>
      <w:i/>
      <w:iCs/>
      <w:color w:val="2F5496" w:themeColor="accent1" w:themeShade="BF"/>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167817">
      <w:bodyDiv w:val="1"/>
      <w:marLeft w:val="0"/>
      <w:marRight w:val="0"/>
      <w:marTop w:val="0"/>
      <w:marBottom w:val="0"/>
      <w:divBdr>
        <w:top w:val="none" w:sz="0" w:space="0" w:color="auto"/>
        <w:left w:val="none" w:sz="0" w:space="0" w:color="auto"/>
        <w:bottom w:val="none" w:sz="0" w:space="0" w:color="auto"/>
        <w:right w:val="none" w:sz="0" w:space="0" w:color="auto"/>
      </w:divBdr>
    </w:div>
    <w:div w:id="75370307">
      <w:bodyDiv w:val="1"/>
      <w:marLeft w:val="0"/>
      <w:marRight w:val="0"/>
      <w:marTop w:val="0"/>
      <w:marBottom w:val="0"/>
      <w:divBdr>
        <w:top w:val="none" w:sz="0" w:space="0" w:color="auto"/>
        <w:left w:val="none" w:sz="0" w:space="0" w:color="auto"/>
        <w:bottom w:val="none" w:sz="0" w:space="0" w:color="auto"/>
        <w:right w:val="none" w:sz="0" w:space="0" w:color="auto"/>
      </w:divBdr>
    </w:div>
    <w:div w:id="148134706">
      <w:bodyDiv w:val="1"/>
      <w:marLeft w:val="0"/>
      <w:marRight w:val="0"/>
      <w:marTop w:val="0"/>
      <w:marBottom w:val="0"/>
      <w:divBdr>
        <w:top w:val="none" w:sz="0" w:space="0" w:color="auto"/>
        <w:left w:val="none" w:sz="0" w:space="0" w:color="auto"/>
        <w:bottom w:val="none" w:sz="0" w:space="0" w:color="auto"/>
        <w:right w:val="none" w:sz="0" w:space="0" w:color="auto"/>
      </w:divBdr>
    </w:div>
    <w:div w:id="239800554">
      <w:bodyDiv w:val="1"/>
      <w:marLeft w:val="0"/>
      <w:marRight w:val="0"/>
      <w:marTop w:val="0"/>
      <w:marBottom w:val="0"/>
      <w:divBdr>
        <w:top w:val="none" w:sz="0" w:space="0" w:color="auto"/>
        <w:left w:val="none" w:sz="0" w:space="0" w:color="auto"/>
        <w:bottom w:val="none" w:sz="0" w:space="0" w:color="auto"/>
        <w:right w:val="none" w:sz="0" w:space="0" w:color="auto"/>
      </w:divBdr>
      <w:divsChild>
        <w:div w:id="1658462228">
          <w:marLeft w:val="0"/>
          <w:marRight w:val="0"/>
          <w:marTop w:val="0"/>
          <w:marBottom w:val="0"/>
          <w:divBdr>
            <w:top w:val="none" w:sz="0" w:space="0" w:color="auto"/>
            <w:left w:val="none" w:sz="0" w:space="0" w:color="auto"/>
            <w:bottom w:val="none" w:sz="0" w:space="0" w:color="auto"/>
            <w:right w:val="none" w:sz="0" w:space="0" w:color="auto"/>
          </w:divBdr>
        </w:div>
      </w:divsChild>
    </w:div>
    <w:div w:id="354112287">
      <w:bodyDiv w:val="1"/>
      <w:marLeft w:val="0"/>
      <w:marRight w:val="0"/>
      <w:marTop w:val="0"/>
      <w:marBottom w:val="0"/>
      <w:divBdr>
        <w:top w:val="none" w:sz="0" w:space="0" w:color="auto"/>
        <w:left w:val="none" w:sz="0" w:space="0" w:color="auto"/>
        <w:bottom w:val="none" w:sz="0" w:space="0" w:color="auto"/>
        <w:right w:val="none" w:sz="0" w:space="0" w:color="auto"/>
      </w:divBdr>
      <w:divsChild>
        <w:div w:id="2032565838">
          <w:marLeft w:val="0"/>
          <w:marRight w:val="0"/>
          <w:marTop w:val="0"/>
          <w:marBottom w:val="0"/>
          <w:divBdr>
            <w:top w:val="none" w:sz="0" w:space="0" w:color="auto"/>
            <w:left w:val="none" w:sz="0" w:space="0" w:color="auto"/>
            <w:bottom w:val="none" w:sz="0" w:space="0" w:color="auto"/>
            <w:right w:val="none" w:sz="0" w:space="0" w:color="auto"/>
          </w:divBdr>
        </w:div>
      </w:divsChild>
    </w:div>
    <w:div w:id="371657911">
      <w:bodyDiv w:val="1"/>
      <w:marLeft w:val="0"/>
      <w:marRight w:val="0"/>
      <w:marTop w:val="0"/>
      <w:marBottom w:val="0"/>
      <w:divBdr>
        <w:top w:val="none" w:sz="0" w:space="0" w:color="auto"/>
        <w:left w:val="none" w:sz="0" w:space="0" w:color="auto"/>
        <w:bottom w:val="none" w:sz="0" w:space="0" w:color="auto"/>
        <w:right w:val="none" w:sz="0" w:space="0" w:color="auto"/>
      </w:divBdr>
    </w:div>
    <w:div w:id="527720934">
      <w:bodyDiv w:val="1"/>
      <w:marLeft w:val="0"/>
      <w:marRight w:val="0"/>
      <w:marTop w:val="0"/>
      <w:marBottom w:val="0"/>
      <w:divBdr>
        <w:top w:val="none" w:sz="0" w:space="0" w:color="auto"/>
        <w:left w:val="none" w:sz="0" w:space="0" w:color="auto"/>
        <w:bottom w:val="none" w:sz="0" w:space="0" w:color="auto"/>
        <w:right w:val="none" w:sz="0" w:space="0" w:color="auto"/>
      </w:divBdr>
    </w:div>
    <w:div w:id="665791732">
      <w:bodyDiv w:val="1"/>
      <w:marLeft w:val="0"/>
      <w:marRight w:val="0"/>
      <w:marTop w:val="0"/>
      <w:marBottom w:val="0"/>
      <w:divBdr>
        <w:top w:val="none" w:sz="0" w:space="0" w:color="auto"/>
        <w:left w:val="none" w:sz="0" w:space="0" w:color="auto"/>
        <w:bottom w:val="none" w:sz="0" w:space="0" w:color="auto"/>
        <w:right w:val="none" w:sz="0" w:space="0" w:color="auto"/>
      </w:divBdr>
      <w:divsChild>
        <w:div w:id="704983785">
          <w:marLeft w:val="0"/>
          <w:marRight w:val="0"/>
          <w:marTop w:val="0"/>
          <w:marBottom w:val="0"/>
          <w:divBdr>
            <w:top w:val="none" w:sz="0" w:space="0" w:color="auto"/>
            <w:left w:val="none" w:sz="0" w:space="0" w:color="auto"/>
            <w:bottom w:val="none" w:sz="0" w:space="0" w:color="auto"/>
            <w:right w:val="none" w:sz="0" w:space="0" w:color="auto"/>
          </w:divBdr>
        </w:div>
      </w:divsChild>
    </w:div>
    <w:div w:id="740713712">
      <w:bodyDiv w:val="1"/>
      <w:marLeft w:val="0"/>
      <w:marRight w:val="0"/>
      <w:marTop w:val="0"/>
      <w:marBottom w:val="0"/>
      <w:divBdr>
        <w:top w:val="none" w:sz="0" w:space="0" w:color="auto"/>
        <w:left w:val="none" w:sz="0" w:space="0" w:color="auto"/>
        <w:bottom w:val="none" w:sz="0" w:space="0" w:color="auto"/>
        <w:right w:val="none" w:sz="0" w:space="0" w:color="auto"/>
      </w:divBdr>
      <w:divsChild>
        <w:div w:id="1845365508">
          <w:marLeft w:val="0"/>
          <w:marRight w:val="0"/>
          <w:marTop w:val="0"/>
          <w:marBottom w:val="0"/>
          <w:divBdr>
            <w:top w:val="none" w:sz="0" w:space="0" w:color="auto"/>
            <w:left w:val="none" w:sz="0" w:space="0" w:color="auto"/>
            <w:bottom w:val="none" w:sz="0" w:space="0" w:color="auto"/>
            <w:right w:val="none" w:sz="0" w:space="0" w:color="auto"/>
          </w:divBdr>
        </w:div>
      </w:divsChild>
    </w:div>
    <w:div w:id="1142306431">
      <w:bodyDiv w:val="1"/>
      <w:marLeft w:val="0"/>
      <w:marRight w:val="0"/>
      <w:marTop w:val="0"/>
      <w:marBottom w:val="0"/>
      <w:divBdr>
        <w:top w:val="none" w:sz="0" w:space="0" w:color="auto"/>
        <w:left w:val="none" w:sz="0" w:space="0" w:color="auto"/>
        <w:bottom w:val="none" w:sz="0" w:space="0" w:color="auto"/>
        <w:right w:val="none" w:sz="0" w:space="0" w:color="auto"/>
      </w:divBdr>
    </w:div>
    <w:div w:id="1349216906">
      <w:bodyDiv w:val="1"/>
      <w:marLeft w:val="0"/>
      <w:marRight w:val="0"/>
      <w:marTop w:val="0"/>
      <w:marBottom w:val="0"/>
      <w:divBdr>
        <w:top w:val="none" w:sz="0" w:space="0" w:color="auto"/>
        <w:left w:val="none" w:sz="0" w:space="0" w:color="auto"/>
        <w:bottom w:val="none" w:sz="0" w:space="0" w:color="auto"/>
        <w:right w:val="none" w:sz="0" w:space="0" w:color="auto"/>
      </w:divBdr>
      <w:divsChild>
        <w:div w:id="984316732">
          <w:marLeft w:val="0"/>
          <w:marRight w:val="0"/>
          <w:marTop w:val="0"/>
          <w:marBottom w:val="0"/>
          <w:divBdr>
            <w:top w:val="none" w:sz="0" w:space="0" w:color="auto"/>
            <w:left w:val="none" w:sz="0" w:space="0" w:color="auto"/>
            <w:bottom w:val="none" w:sz="0" w:space="0" w:color="auto"/>
            <w:right w:val="none" w:sz="0" w:space="0" w:color="auto"/>
          </w:divBdr>
        </w:div>
        <w:div w:id="12194175">
          <w:marLeft w:val="0"/>
          <w:marRight w:val="0"/>
          <w:marTop w:val="0"/>
          <w:marBottom w:val="0"/>
          <w:divBdr>
            <w:top w:val="none" w:sz="0" w:space="0" w:color="auto"/>
            <w:left w:val="none" w:sz="0" w:space="0" w:color="auto"/>
            <w:bottom w:val="none" w:sz="0" w:space="0" w:color="auto"/>
            <w:right w:val="none" w:sz="0" w:space="0" w:color="auto"/>
          </w:divBdr>
        </w:div>
      </w:divsChild>
    </w:div>
    <w:div w:id="1408645890">
      <w:bodyDiv w:val="1"/>
      <w:marLeft w:val="0"/>
      <w:marRight w:val="0"/>
      <w:marTop w:val="0"/>
      <w:marBottom w:val="0"/>
      <w:divBdr>
        <w:top w:val="none" w:sz="0" w:space="0" w:color="auto"/>
        <w:left w:val="none" w:sz="0" w:space="0" w:color="auto"/>
        <w:bottom w:val="none" w:sz="0" w:space="0" w:color="auto"/>
        <w:right w:val="none" w:sz="0" w:space="0" w:color="auto"/>
      </w:divBdr>
    </w:div>
    <w:div w:id="1583294954">
      <w:bodyDiv w:val="1"/>
      <w:marLeft w:val="0"/>
      <w:marRight w:val="0"/>
      <w:marTop w:val="0"/>
      <w:marBottom w:val="0"/>
      <w:divBdr>
        <w:top w:val="none" w:sz="0" w:space="0" w:color="auto"/>
        <w:left w:val="none" w:sz="0" w:space="0" w:color="auto"/>
        <w:bottom w:val="none" w:sz="0" w:space="0" w:color="auto"/>
        <w:right w:val="none" w:sz="0" w:space="0" w:color="auto"/>
      </w:divBdr>
      <w:divsChild>
        <w:div w:id="762188256">
          <w:marLeft w:val="0"/>
          <w:marRight w:val="0"/>
          <w:marTop w:val="0"/>
          <w:marBottom w:val="0"/>
          <w:divBdr>
            <w:top w:val="none" w:sz="0" w:space="0" w:color="auto"/>
            <w:left w:val="none" w:sz="0" w:space="0" w:color="auto"/>
            <w:bottom w:val="none" w:sz="0" w:space="0" w:color="auto"/>
            <w:right w:val="none" w:sz="0" w:space="0" w:color="auto"/>
          </w:divBdr>
        </w:div>
      </w:divsChild>
    </w:div>
    <w:div w:id="1655178063">
      <w:bodyDiv w:val="1"/>
      <w:marLeft w:val="0"/>
      <w:marRight w:val="0"/>
      <w:marTop w:val="0"/>
      <w:marBottom w:val="0"/>
      <w:divBdr>
        <w:top w:val="none" w:sz="0" w:space="0" w:color="auto"/>
        <w:left w:val="none" w:sz="0" w:space="0" w:color="auto"/>
        <w:bottom w:val="none" w:sz="0" w:space="0" w:color="auto"/>
        <w:right w:val="none" w:sz="0" w:space="0" w:color="auto"/>
      </w:divBdr>
      <w:divsChild>
        <w:div w:id="986859065">
          <w:marLeft w:val="0"/>
          <w:marRight w:val="0"/>
          <w:marTop w:val="0"/>
          <w:marBottom w:val="0"/>
          <w:divBdr>
            <w:top w:val="none" w:sz="0" w:space="0" w:color="auto"/>
            <w:left w:val="none" w:sz="0" w:space="0" w:color="auto"/>
            <w:bottom w:val="none" w:sz="0" w:space="0" w:color="auto"/>
            <w:right w:val="none" w:sz="0" w:space="0" w:color="auto"/>
          </w:divBdr>
        </w:div>
        <w:div w:id="224068719">
          <w:marLeft w:val="0"/>
          <w:marRight w:val="0"/>
          <w:marTop w:val="0"/>
          <w:marBottom w:val="0"/>
          <w:divBdr>
            <w:top w:val="none" w:sz="0" w:space="0" w:color="auto"/>
            <w:left w:val="none" w:sz="0" w:space="0" w:color="auto"/>
            <w:bottom w:val="none" w:sz="0" w:space="0" w:color="auto"/>
            <w:right w:val="none" w:sz="0" w:space="0" w:color="auto"/>
          </w:divBdr>
        </w:div>
        <w:div w:id="776680680">
          <w:marLeft w:val="0"/>
          <w:marRight w:val="0"/>
          <w:marTop w:val="0"/>
          <w:marBottom w:val="0"/>
          <w:divBdr>
            <w:top w:val="none" w:sz="0" w:space="0" w:color="auto"/>
            <w:left w:val="none" w:sz="0" w:space="0" w:color="auto"/>
            <w:bottom w:val="none" w:sz="0" w:space="0" w:color="auto"/>
            <w:right w:val="none" w:sz="0" w:space="0" w:color="auto"/>
          </w:divBdr>
        </w:div>
        <w:div w:id="766735873">
          <w:marLeft w:val="0"/>
          <w:marRight w:val="0"/>
          <w:marTop w:val="0"/>
          <w:marBottom w:val="0"/>
          <w:divBdr>
            <w:top w:val="none" w:sz="0" w:space="0" w:color="auto"/>
            <w:left w:val="none" w:sz="0" w:space="0" w:color="auto"/>
            <w:bottom w:val="none" w:sz="0" w:space="0" w:color="auto"/>
            <w:right w:val="none" w:sz="0" w:space="0" w:color="auto"/>
          </w:divBdr>
        </w:div>
        <w:div w:id="889734151">
          <w:marLeft w:val="0"/>
          <w:marRight w:val="0"/>
          <w:marTop w:val="0"/>
          <w:marBottom w:val="0"/>
          <w:divBdr>
            <w:top w:val="none" w:sz="0" w:space="0" w:color="auto"/>
            <w:left w:val="none" w:sz="0" w:space="0" w:color="auto"/>
            <w:bottom w:val="none" w:sz="0" w:space="0" w:color="auto"/>
            <w:right w:val="none" w:sz="0" w:space="0" w:color="auto"/>
          </w:divBdr>
        </w:div>
        <w:div w:id="1419135905">
          <w:marLeft w:val="0"/>
          <w:marRight w:val="0"/>
          <w:marTop w:val="0"/>
          <w:marBottom w:val="0"/>
          <w:divBdr>
            <w:top w:val="none" w:sz="0" w:space="0" w:color="auto"/>
            <w:left w:val="none" w:sz="0" w:space="0" w:color="auto"/>
            <w:bottom w:val="none" w:sz="0" w:space="0" w:color="auto"/>
            <w:right w:val="none" w:sz="0" w:space="0" w:color="auto"/>
          </w:divBdr>
        </w:div>
        <w:div w:id="2057462668">
          <w:marLeft w:val="0"/>
          <w:marRight w:val="0"/>
          <w:marTop w:val="0"/>
          <w:marBottom w:val="0"/>
          <w:divBdr>
            <w:top w:val="none" w:sz="0" w:space="0" w:color="auto"/>
            <w:left w:val="none" w:sz="0" w:space="0" w:color="auto"/>
            <w:bottom w:val="none" w:sz="0" w:space="0" w:color="auto"/>
            <w:right w:val="none" w:sz="0" w:space="0" w:color="auto"/>
          </w:divBdr>
        </w:div>
        <w:div w:id="591283106">
          <w:marLeft w:val="0"/>
          <w:marRight w:val="0"/>
          <w:marTop w:val="0"/>
          <w:marBottom w:val="0"/>
          <w:divBdr>
            <w:top w:val="none" w:sz="0" w:space="0" w:color="auto"/>
            <w:left w:val="none" w:sz="0" w:space="0" w:color="auto"/>
            <w:bottom w:val="none" w:sz="0" w:space="0" w:color="auto"/>
            <w:right w:val="none" w:sz="0" w:space="0" w:color="auto"/>
          </w:divBdr>
        </w:div>
        <w:div w:id="132404872">
          <w:marLeft w:val="0"/>
          <w:marRight w:val="0"/>
          <w:marTop w:val="0"/>
          <w:marBottom w:val="0"/>
          <w:divBdr>
            <w:top w:val="none" w:sz="0" w:space="0" w:color="auto"/>
            <w:left w:val="none" w:sz="0" w:space="0" w:color="auto"/>
            <w:bottom w:val="none" w:sz="0" w:space="0" w:color="auto"/>
            <w:right w:val="none" w:sz="0" w:space="0" w:color="auto"/>
          </w:divBdr>
        </w:div>
        <w:div w:id="876158223">
          <w:marLeft w:val="0"/>
          <w:marRight w:val="0"/>
          <w:marTop w:val="0"/>
          <w:marBottom w:val="0"/>
          <w:divBdr>
            <w:top w:val="none" w:sz="0" w:space="0" w:color="auto"/>
            <w:left w:val="none" w:sz="0" w:space="0" w:color="auto"/>
            <w:bottom w:val="none" w:sz="0" w:space="0" w:color="auto"/>
            <w:right w:val="none" w:sz="0" w:space="0" w:color="auto"/>
          </w:divBdr>
        </w:div>
        <w:div w:id="1150366310">
          <w:marLeft w:val="0"/>
          <w:marRight w:val="0"/>
          <w:marTop w:val="0"/>
          <w:marBottom w:val="0"/>
          <w:divBdr>
            <w:top w:val="none" w:sz="0" w:space="0" w:color="auto"/>
            <w:left w:val="none" w:sz="0" w:space="0" w:color="auto"/>
            <w:bottom w:val="none" w:sz="0" w:space="0" w:color="auto"/>
            <w:right w:val="none" w:sz="0" w:space="0" w:color="auto"/>
          </w:divBdr>
        </w:div>
        <w:div w:id="2067753925">
          <w:marLeft w:val="0"/>
          <w:marRight w:val="0"/>
          <w:marTop w:val="0"/>
          <w:marBottom w:val="0"/>
          <w:divBdr>
            <w:top w:val="none" w:sz="0" w:space="0" w:color="auto"/>
            <w:left w:val="none" w:sz="0" w:space="0" w:color="auto"/>
            <w:bottom w:val="none" w:sz="0" w:space="0" w:color="auto"/>
            <w:right w:val="none" w:sz="0" w:space="0" w:color="auto"/>
          </w:divBdr>
        </w:div>
      </w:divsChild>
    </w:div>
    <w:div w:id="1674411938">
      <w:bodyDiv w:val="1"/>
      <w:marLeft w:val="0"/>
      <w:marRight w:val="0"/>
      <w:marTop w:val="0"/>
      <w:marBottom w:val="0"/>
      <w:divBdr>
        <w:top w:val="none" w:sz="0" w:space="0" w:color="auto"/>
        <w:left w:val="none" w:sz="0" w:space="0" w:color="auto"/>
        <w:bottom w:val="none" w:sz="0" w:space="0" w:color="auto"/>
        <w:right w:val="none" w:sz="0" w:space="0" w:color="auto"/>
      </w:divBdr>
    </w:div>
    <w:div w:id="1858425898">
      <w:bodyDiv w:val="1"/>
      <w:marLeft w:val="0"/>
      <w:marRight w:val="0"/>
      <w:marTop w:val="0"/>
      <w:marBottom w:val="0"/>
      <w:divBdr>
        <w:top w:val="none" w:sz="0" w:space="0" w:color="auto"/>
        <w:left w:val="none" w:sz="0" w:space="0" w:color="auto"/>
        <w:bottom w:val="none" w:sz="0" w:space="0" w:color="auto"/>
        <w:right w:val="none" w:sz="0" w:space="0" w:color="auto"/>
      </w:divBdr>
      <w:divsChild>
        <w:div w:id="1595020119">
          <w:marLeft w:val="0"/>
          <w:marRight w:val="0"/>
          <w:marTop w:val="0"/>
          <w:marBottom w:val="0"/>
          <w:divBdr>
            <w:top w:val="none" w:sz="0" w:space="0" w:color="auto"/>
            <w:left w:val="none" w:sz="0" w:space="0" w:color="auto"/>
            <w:bottom w:val="none" w:sz="0" w:space="0" w:color="auto"/>
            <w:right w:val="none" w:sz="0" w:space="0" w:color="auto"/>
          </w:divBdr>
        </w:div>
      </w:divsChild>
    </w:div>
    <w:div w:id="2002192552">
      <w:bodyDiv w:val="1"/>
      <w:marLeft w:val="0"/>
      <w:marRight w:val="0"/>
      <w:marTop w:val="0"/>
      <w:marBottom w:val="0"/>
      <w:divBdr>
        <w:top w:val="none" w:sz="0" w:space="0" w:color="auto"/>
        <w:left w:val="none" w:sz="0" w:space="0" w:color="auto"/>
        <w:bottom w:val="none" w:sz="0" w:space="0" w:color="auto"/>
        <w:right w:val="none" w:sz="0" w:space="0" w:color="auto"/>
      </w:divBdr>
    </w:div>
    <w:div w:id="2015036326">
      <w:bodyDiv w:val="1"/>
      <w:marLeft w:val="0"/>
      <w:marRight w:val="0"/>
      <w:marTop w:val="0"/>
      <w:marBottom w:val="0"/>
      <w:divBdr>
        <w:top w:val="none" w:sz="0" w:space="0" w:color="auto"/>
        <w:left w:val="none" w:sz="0" w:space="0" w:color="auto"/>
        <w:bottom w:val="none" w:sz="0" w:space="0" w:color="auto"/>
        <w:right w:val="none" w:sz="0" w:space="0" w:color="auto"/>
      </w:divBdr>
    </w:div>
    <w:div w:id="2132816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hyperlink" Target="https://www.indianretailer.com/restaurant/article/we-never-compromise-on-quality-of-ingredients-jamie-oliver.6882" TargetMode="External" Id="rId13" /><Relationship Type="http://schemas.openxmlformats.org/officeDocument/2006/relationships/footer" Target="footer1.xml" Id="rId18" /><Relationship Type="http://schemas.openxmlformats.org/officeDocument/2006/relationships/styles" Target="styles.xml" Id="rId3" /><Relationship Type="http://schemas.openxmlformats.org/officeDocument/2006/relationships/theme" Target="theme/theme1.xml" Id="rId21" /><Relationship Type="http://schemas.openxmlformats.org/officeDocument/2006/relationships/endnotes" Target="endnotes.xml" Id="rId7" /><Relationship Type="http://schemas.openxmlformats.org/officeDocument/2006/relationships/image" Target="media/image3.png" Id="rId12" /><Relationship Type="http://schemas.openxmlformats.org/officeDocument/2006/relationships/hyperlink" Target="https://www.grandviewresearch.com/horizon/outlook/mice-market/uk" TargetMode="External" Id="rId17" /><Relationship Type="http://schemas.openxmlformats.org/officeDocument/2006/relationships/numbering" Target="numbering.xml" Id="rId2" /><Relationship Type="http://schemas.openxmlformats.org/officeDocument/2006/relationships/image" Target="media/image5.png" Id="rId16" /><Relationship Type="http://schemas.openxmlformats.org/officeDocument/2006/relationships/fontTable" Target="fontTable.xml"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mymuybueno.com/michael-caines" TargetMode="External" Id="rId11" /><Relationship Type="http://schemas.openxmlformats.org/officeDocument/2006/relationships/webSettings" Target="webSettings.xml" Id="rId5" /><Relationship Type="http://schemas.openxmlformats.org/officeDocument/2006/relationships/hyperlink" Target="https://www.statista.com/chart/32005/people-with-vs-without-disabilities-employment/" TargetMode="External" Id="rId15" /><Relationship Type="http://schemas.openxmlformats.org/officeDocument/2006/relationships/image" Target="media/image2.jpeg" Id="rId10" /><Relationship Type="http://schemas.openxmlformats.org/officeDocument/2006/relationships/footer" Target="footer2.xml" Id="rId19" /><Relationship Type="http://schemas.openxmlformats.org/officeDocument/2006/relationships/settings" Target="settings.xml" Id="rId4" /><Relationship Type="http://schemas.openxmlformats.org/officeDocument/2006/relationships/hyperlink" Target="https://www.lyyti.com/en/blog/introducing-the-event-cycle-the-core-of-event-success-management" TargetMode="External" Id="rId9" /><Relationship Type="http://schemas.openxmlformats.org/officeDocument/2006/relationships/image" Target="media/image4.png"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54201D-4FE6-4A02-81D6-5B56C91177EF}">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DocSecurity>0</ap:DocSecurity>
  <ap:ScaleCrop>false</ap:ScaleCrop>
  <ap:Company/>
  <ap:SharedDoc>false</ap:SharedDoc>
  <ap:HyperlinksChanged>false</ap:HyperlinksChanged>
  <ap:AppVersion>16.0000</ap:AppVersion>
  <ap:Application>Microsoft Word for the web</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2025-03-01T18:52:00.0000000Z</dcterms:created>
  <dcterms:modified xsi:type="dcterms:W3CDTF">2025-03-15T01:23:50.9258567Z</dcterms:modified>
  <lastModifiedBy>Zakaria Chowdhury (2222623)</lastModifiedBy>
</coreProperties>
</file>