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A0729E" w14:textId="16E43E9C" w:rsidR="005138A8" w:rsidRDefault="005138A8"/>
    <w:p w14:paraId="0959FA88" w14:textId="72838501" w:rsidR="005138A8" w:rsidRDefault="00266287" w:rsidP="00266287">
      <w:pPr>
        <w:jc w:val="center"/>
      </w:pPr>
      <w:r>
        <w:rPr>
          <w:noProof/>
          <w:sz w:val="36"/>
          <w:szCs w:val="36"/>
        </w:rPr>
        <w:drawing>
          <wp:inline distT="0" distB="0" distL="0" distR="0" wp14:anchorId="3A92606A" wp14:editId="2024EFDE">
            <wp:extent cx="2407920" cy="1055370"/>
            <wp:effectExtent l="0" t="0" r="0" b="0"/>
            <wp:docPr id="184480785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807859" name="Picture 1844807859"/>
                    <pic:cNvPicPr/>
                  </pic:nvPicPr>
                  <pic:blipFill>
                    <a:blip r:embed="rId8" cstate="print">
                      <a:extLst>
                        <a:ext uri="{28A0092B-C50C-407E-A947-70E740481C1C}">
                          <a14:useLocalDpi xmlns:a14="http://schemas.microsoft.com/office/drawing/2010/main" val="0"/>
                        </a:ext>
                      </a:extLst>
                    </a:blip>
                    <a:stretch>
                      <a:fillRect/>
                    </a:stretch>
                  </pic:blipFill>
                  <pic:spPr>
                    <a:xfrm>
                      <a:off x="0" y="0"/>
                      <a:ext cx="2415030" cy="1058486"/>
                    </a:xfrm>
                    <a:prstGeom prst="rect">
                      <a:avLst/>
                    </a:prstGeom>
                  </pic:spPr>
                </pic:pic>
              </a:graphicData>
            </a:graphic>
          </wp:inline>
        </w:drawing>
      </w:r>
    </w:p>
    <w:p w14:paraId="705B3685" w14:textId="77777777" w:rsidR="00266287" w:rsidRPr="00266287" w:rsidRDefault="00266287" w:rsidP="00266287">
      <w:pPr>
        <w:jc w:val="center"/>
        <w:rPr>
          <w:sz w:val="32"/>
          <w:szCs w:val="32"/>
        </w:rPr>
      </w:pPr>
      <w:r w:rsidRPr="00266287">
        <w:rPr>
          <w:sz w:val="32"/>
          <w:szCs w:val="32"/>
        </w:rPr>
        <w:t>Programme: BA (Hons) Leadership and Management Skills in the Workplace</w:t>
      </w:r>
    </w:p>
    <w:p w14:paraId="7647816D" w14:textId="77777777" w:rsidR="00266287" w:rsidRPr="00266287" w:rsidRDefault="00266287" w:rsidP="00266287">
      <w:pPr>
        <w:jc w:val="center"/>
        <w:rPr>
          <w:sz w:val="32"/>
          <w:szCs w:val="32"/>
        </w:rPr>
      </w:pPr>
      <w:r w:rsidRPr="00266287">
        <w:rPr>
          <w:sz w:val="32"/>
          <w:szCs w:val="32"/>
        </w:rPr>
        <w:t>Module: Project Management</w:t>
      </w:r>
    </w:p>
    <w:p w14:paraId="303D2F34" w14:textId="77777777" w:rsidR="00266287" w:rsidRPr="00266287" w:rsidRDefault="00266287" w:rsidP="00266287">
      <w:pPr>
        <w:jc w:val="center"/>
        <w:rPr>
          <w:sz w:val="32"/>
          <w:szCs w:val="32"/>
        </w:rPr>
      </w:pPr>
      <w:r w:rsidRPr="00266287">
        <w:rPr>
          <w:sz w:val="32"/>
          <w:szCs w:val="32"/>
        </w:rPr>
        <w:t>Module code: LCLM5003</w:t>
      </w:r>
    </w:p>
    <w:p w14:paraId="4F04DEDB" w14:textId="3A8E3473" w:rsidR="00266287" w:rsidRPr="00266287" w:rsidRDefault="00266287" w:rsidP="00266287">
      <w:pPr>
        <w:jc w:val="center"/>
        <w:rPr>
          <w:sz w:val="32"/>
          <w:szCs w:val="32"/>
        </w:rPr>
      </w:pPr>
      <w:r w:rsidRPr="00266287">
        <w:rPr>
          <w:sz w:val="32"/>
          <w:szCs w:val="32"/>
        </w:rPr>
        <w:t>Lecturer: Sukhpreet Grewal</w:t>
      </w:r>
    </w:p>
    <w:p w14:paraId="61FDC1C3" w14:textId="48B0225D" w:rsidR="00266287" w:rsidRPr="00266287" w:rsidRDefault="00266287" w:rsidP="00266287">
      <w:pPr>
        <w:jc w:val="center"/>
        <w:rPr>
          <w:sz w:val="32"/>
          <w:szCs w:val="32"/>
        </w:rPr>
      </w:pPr>
      <w:r w:rsidRPr="00266287">
        <w:rPr>
          <w:sz w:val="32"/>
          <w:szCs w:val="32"/>
        </w:rPr>
        <w:t>Student Name:</w:t>
      </w:r>
      <w:r w:rsidRPr="00266287">
        <w:rPr>
          <w:sz w:val="32"/>
          <w:szCs w:val="32"/>
        </w:rPr>
        <w:t xml:space="preserve"> Vasile </w:t>
      </w:r>
      <w:proofErr w:type="spellStart"/>
      <w:r w:rsidRPr="00266287">
        <w:rPr>
          <w:sz w:val="32"/>
          <w:szCs w:val="32"/>
        </w:rPr>
        <w:t>Slevoaca</w:t>
      </w:r>
      <w:proofErr w:type="spellEnd"/>
    </w:p>
    <w:p w14:paraId="2C2B4936" w14:textId="0162A5D7" w:rsidR="005138A8" w:rsidRPr="00266287" w:rsidRDefault="00266287" w:rsidP="00266287">
      <w:pPr>
        <w:widowControl w:val="0"/>
        <w:spacing w:line="276" w:lineRule="auto"/>
        <w:jc w:val="center"/>
        <w:rPr>
          <w:rFonts w:ascii="Arial" w:eastAsia="Arial" w:hAnsi="Arial" w:cs="Arial"/>
          <w:sz w:val="32"/>
          <w:szCs w:val="32"/>
        </w:rPr>
      </w:pPr>
      <w:r w:rsidRPr="00266287">
        <w:rPr>
          <w:sz w:val="32"/>
          <w:szCs w:val="32"/>
        </w:rPr>
        <w:t>Student Id:</w:t>
      </w:r>
      <w:r w:rsidRPr="00266287">
        <w:rPr>
          <w:sz w:val="32"/>
          <w:szCs w:val="32"/>
        </w:rPr>
        <w:t xml:space="preserve"> 2332190</w:t>
      </w:r>
    </w:p>
    <w:p w14:paraId="0A8D09F8" w14:textId="77777777" w:rsidR="005138A8" w:rsidRDefault="00000000">
      <w:r>
        <w:br w:type="page"/>
      </w:r>
    </w:p>
    <w:p w14:paraId="5FC43826" w14:textId="77777777" w:rsidR="005138A8" w:rsidRDefault="00000000">
      <w:pPr>
        <w:jc w:val="center"/>
        <w:rPr>
          <w:b/>
          <w:bCs/>
        </w:rPr>
      </w:pPr>
      <w:r>
        <w:rPr>
          <w:b/>
          <w:bCs/>
        </w:rPr>
        <w:lastRenderedPageBreak/>
        <w:t>Executive summary</w:t>
      </w:r>
    </w:p>
    <w:p w14:paraId="05AAE778" w14:textId="77777777" w:rsidR="005138A8" w:rsidRDefault="00000000">
      <w:r>
        <w:t>This project focuses on the flood-resilient reconstruction project, across Shrewsbury, which is going to restore affected infrastructure, reinforcing flood protection and developing resilience. Here, effective stakeholder engagement and appropriate resource allocation are essential for ensuring better execution, overall community safety, successful project completion and delivery, as well as, sustainable project development.</w:t>
      </w:r>
      <w:r>
        <w:br w:type="page"/>
      </w:r>
    </w:p>
    <w:p w14:paraId="087E9C05" w14:textId="77777777" w:rsidR="005138A8" w:rsidRDefault="00000000">
      <w:pPr>
        <w:jc w:val="center"/>
        <w:rPr>
          <w:b/>
          <w:bCs/>
        </w:rPr>
      </w:pPr>
      <w:r>
        <w:rPr>
          <w:b/>
          <w:bCs/>
        </w:rPr>
        <w:lastRenderedPageBreak/>
        <w:t>Table of Contents</w:t>
      </w:r>
    </w:p>
    <w:p w14:paraId="7C3432D8" w14:textId="77777777" w:rsidR="005138A8" w:rsidRDefault="00000000">
      <w:pPr>
        <w:pStyle w:val="TOC1"/>
        <w:tabs>
          <w:tab w:val="right" w:leader="dot" w:pos="9019"/>
        </w:tabs>
        <w:rPr>
          <w:rFonts w:ascii="Cambria" w:eastAsia="SimSun" w:hAnsi="Cambria" w:cs="SimSun"/>
          <w:noProof/>
          <w:kern w:val="2"/>
          <w14:ligatures w14:val="standardContextual"/>
        </w:rPr>
      </w:pPr>
      <w:r>
        <w:fldChar w:fldCharType="begin"/>
      </w:r>
      <w:r>
        <w:instrText xml:space="preserve"> TOC \h \u \z \t "Heading 1,1,Heading 2,2,Heading 3,3,Heading 4,4,Heading 5,5,Heading 6,6,"</w:instrText>
      </w:r>
      <w:r>
        <w:fldChar w:fldCharType="separate"/>
      </w:r>
      <w:hyperlink w:anchor="_Toc223379262" w:history="1">
        <w:r w:rsidR="005138A8">
          <w:rPr>
            <w:rStyle w:val="Hyperlink"/>
            <w:noProof/>
            <w:lang w:val="en-IN"/>
          </w:rPr>
          <w:t>Part A- Project Proposal Pitch</w:t>
        </w:r>
        <w:r w:rsidR="005138A8">
          <w:rPr>
            <w:noProof/>
            <w:webHidden/>
          </w:rPr>
          <w:tab/>
        </w:r>
        <w:r w:rsidR="005138A8">
          <w:rPr>
            <w:noProof/>
            <w:webHidden/>
          </w:rPr>
          <w:fldChar w:fldCharType="begin"/>
        </w:r>
        <w:r w:rsidR="005138A8">
          <w:rPr>
            <w:noProof/>
            <w:webHidden/>
          </w:rPr>
          <w:instrText xml:space="preserve"> PAGEREF _Toc223379262 \h </w:instrText>
        </w:r>
        <w:r w:rsidR="005138A8">
          <w:rPr>
            <w:noProof/>
            <w:webHidden/>
          </w:rPr>
        </w:r>
        <w:r w:rsidR="005138A8">
          <w:rPr>
            <w:noProof/>
            <w:webHidden/>
          </w:rPr>
          <w:fldChar w:fldCharType="separate"/>
        </w:r>
        <w:r w:rsidR="005138A8">
          <w:rPr>
            <w:noProof/>
            <w:webHidden/>
          </w:rPr>
          <w:t>7</w:t>
        </w:r>
        <w:r w:rsidR="005138A8">
          <w:rPr>
            <w:noProof/>
            <w:webHidden/>
          </w:rPr>
          <w:fldChar w:fldCharType="end"/>
        </w:r>
      </w:hyperlink>
    </w:p>
    <w:p w14:paraId="798F9029" w14:textId="77777777" w:rsidR="005138A8" w:rsidRDefault="005138A8">
      <w:pPr>
        <w:pStyle w:val="TOC1"/>
        <w:tabs>
          <w:tab w:val="right" w:leader="dot" w:pos="9019"/>
        </w:tabs>
        <w:rPr>
          <w:rFonts w:ascii="Cambria" w:eastAsia="SimSun" w:hAnsi="Cambria" w:cs="SimSun"/>
          <w:noProof/>
          <w:kern w:val="2"/>
          <w14:ligatures w14:val="standardContextual"/>
        </w:rPr>
      </w:pPr>
      <w:hyperlink w:anchor="_Toc223379263" w:history="1">
        <w:r>
          <w:rPr>
            <w:rStyle w:val="Hyperlink"/>
            <w:noProof/>
            <w:lang w:val="en-IN"/>
          </w:rPr>
          <w:t>Part B – Reflection on Feedback Received</w:t>
        </w:r>
        <w:r>
          <w:rPr>
            <w:noProof/>
            <w:webHidden/>
          </w:rPr>
          <w:tab/>
        </w:r>
        <w:r>
          <w:rPr>
            <w:noProof/>
            <w:webHidden/>
          </w:rPr>
          <w:fldChar w:fldCharType="begin"/>
        </w:r>
        <w:r>
          <w:rPr>
            <w:noProof/>
            <w:webHidden/>
          </w:rPr>
          <w:instrText xml:space="preserve"> PAGEREF _Toc223379263 \h </w:instrText>
        </w:r>
        <w:r>
          <w:rPr>
            <w:noProof/>
            <w:webHidden/>
          </w:rPr>
        </w:r>
        <w:r>
          <w:rPr>
            <w:noProof/>
            <w:webHidden/>
          </w:rPr>
          <w:fldChar w:fldCharType="separate"/>
        </w:r>
        <w:r>
          <w:rPr>
            <w:noProof/>
            <w:webHidden/>
          </w:rPr>
          <w:t>9</w:t>
        </w:r>
        <w:r>
          <w:rPr>
            <w:noProof/>
            <w:webHidden/>
          </w:rPr>
          <w:fldChar w:fldCharType="end"/>
        </w:r>
      </w:hyperlink>
    </w:p>
    <w:p w14:paraId="139A734D" w14:textId="77777777" w:rsidR="005138A8" w:rsidRDefault="005138A8">
      <w:pPr>
        <w:pStyle w:val="TOC1"/>
        <w:tabs>
          <w:tab w:val="right" w:leader="dot" w:pos="9019"/>
        </w:tabs>
        <w:rPr>
          <w:rFonts w:ascii="Cambria" w:eastAsia="SimSun" w:hAnsi="Cambria" w:cs="SimSun"/>
          <w:noProof/>
          <w:kern w:val="2"/>
          <w14:ligatures w14:val="standardContextual"/>
        </w:rPr>
      </w:pPr>
      <w:hyperlink w:anchor="_Toc223379264" w:history="1">
        <w:r>
          <w:rPr>
            <w:rStyle w:val="Hyperlink"/>
            <w:noProof/>
          </w:rPr>
          <w:t>Part C: Project Management Plan</w:t>
        </w:r>
        <w:r>
          <w:rPr>
            <w:noProof/>
            <w:webHidden/>
          </w:rPr>
          <w:tab/>
        </w:r>
        <w:r>
          <w:rPr>
            <w:noProof/>
            <w:webHidden/>
          </w:rPr>
          <w:fldChar w:fldCharType="begin"/>
        </w:r>
        <w:r>
          <w:rPr>
            <w:noProof/>
            <w:webHidden/>
          </w:rPr>
          <w:instrText xml:space="preserve"> PAGEREF _Toc223379264 \h </w:instrText>
        </w:r>
        <w:r>
          <w:rPr>
            <w:noProof/>
            <w:webHidden/>
          </w:rPr>
        </w:r>
        <w:r>
          <w:rPr>
            <w:noProof/>
            <w:webHidden/>
          </w:rPr>
          <w:fldChar w:fldCharType="separate"/>
        </w:r>
        <w:r>
          <w:rPr>
            <w:noProof/>
            <w:webHidden/>
          </w:rPr>
          <w:t>11</w:t>
        </w:r>
        <w:r>
          <w:rPr>
            <w:noProof/>
            <w:webHidden/>
          </w:rPr>
          <w:fldChar w:fldCharType="end"/>
        </w:r>
      </w:hyperlink>
    </w:p>
    <w:p w14:paraId="274614EF"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65" w:history="1">
        <w:r>
          <w:rPr>
            <w:rStyle w:val="Hyperlink"/>
            <w:noProof/>
          </w:rPr>
          <w:t>1. Introduction</w:t>
        </w:r>
        <w:r>
          <w:rPr>
            <w:noProof/>
            <w:webHidden/>
          </w:rPr>
          <w:tab/>
        </w:r>
        <w:r>
          <w:rPr>
            <w:noProof/>
            <w:webHidden/>
          </w:rPr>
          <w:fldChar w:fldCharType="begin"/>
        </w:r>
        <w:r>
          <w:rPr>
            <w:noProof/>
            <w:webHidden/>
          </w:rPr>
          <w:instrText xml:space="preserve"> PAGEREF _Toc223379265 \h </w:instrText>
        </w:r>
        <w:r>
          <w:rPr>
            <w:noProof/>
            <w:webHidden/>
          </w:rPr>
        </w:r>
        <w:r>
          <w:rPr>
            <w:noProof/>
            <w:webHidden/>
          </w:rPr>
          <w:fldChar w:fldCharType="separate"/>
        </w:r>
        <w:r>
          <w:rPr>
            <w:noProof/>
            <w:webHidden/>
          </w:rPr>
          <w:t>11</w:t>
        </w:r>
        <w:r>
          <w:rPr>
            <w:noProof/>
            <w:webHidden/>
          </w:rPr>
          <w:fldChar w:fldCharType="end"/>
        </w:r>
      </w:hyperlink>
    </w:p>
    <w:p w14:paraId="469DE4FF"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66" w:history="1">
        <w:r>
          <w:rPr>
            <w:rStyle w:val="Hyperlink"/>
            <w:noProof/>
          </w:rPr>
          <w:t>2. Project description</w:t>
        </w:r>
        <w:r>
          <w:rPr>
            <w:noProof/>
            <w:webHidden/>
          </w:rPr>
          <w:tab/>
        </w:r>
        <w:r>
          <w:rPr>
            <w:noProof/>
            <w:webHidden/>
          </w:rPr>
          <w:fldChar w:fldCharType="begin"/>
        </w:r>
        <w:r>
          <w:rPr>
            <w:noProof/>
            <w:webHidden/>
          </w:rPr>
          <w:instrText xml:space="preserve"> PAGEREF _Toc223379266 \h </w:instrText>
        </w:r>
        <w:r>
          <w:rPr>
            <w:noProof/>
            <w:webHidden/>
          </w:rPr>
        </w:r>
        <w:r>
          <w:rPr>
            <w:noProof/>
            <w:webHidden/>
          </w:rPr>
          <w:fldChar w:fldCharType="separate"/>
        </w:r>
        <w:r>
          <w:rPr>
            <w:noProof/>
            <w:webHidden/>
          </w:rPr>
          <w:t>11</w:t>
        </w:r>
        <w:r>
          <w:rPr>
            <w:noProof/>
            <w:webHidden/>
          </w:rPr>
          <w:fldChar w:fldCharType="end"/>
        </w:r>
      </w:hyperlink>
    </w:p>
    <w:p w14:paraId="3266F21D"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67" w:history="1">
        <w:r>
          <w:rPr>
            <w:rStyle w:val="Hyperlink"/>
            <w:noProof/>
          </w:rPr>
          <w:t>3. Scope</w:t>
        </w:r>
        <w:r>
          <w:rPr>
            <w:noProof/>
            <w:webHidden/>
          </w:rPr>
          <w:tab/>
        </w:r>
        <w:r>
          <w:rPr>
            <w:noProof/>
            <w:webHidden/>
          </w:rPr>
          <w:fldChar w:fldCharType="begin"/>
        </w:r>
        <w:r>
          <w:rPr>
            <w:noProof/>
            <w:webHidden/>
          </w:rPr>
          <w:instrText xml:space="preserve"> PAGEREF _Toc223379267 \h </w:instrText>
        </w:r>
        <w:r>
          <w:rPr>
            <w:noProof/>
            <w:webHidden/>
          </w:rPr>
        </w:r>
        <w:r>
          <w:rPr>
            <w:noProof/>
            <w:webHidden/>
          </w:rPr>
          <w:fldChar w:fldCharType="separate"/>
        </w:r>
        <w:r>
          <w:rPr>
            <w:noProof/>
            <w:webHidden/>
          </w:rPr>
          <w:t>13</w:t>
        </w:r>
        <w:r>
          <w:rPr>
            <w:noProof/>
            <w:webHidden/>
          </w:rPr>
          <w:fldChar w:fldCharType="end"/>
        </w:r>
      </w:hyperlink>
    </w:p>
    <w:p w14:paraId="32631675"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68" w:history="1">
        <w:r>
          <w:rPr>
            <w:rStyle w:val="Hyperlink"/>
            <w:noProof/>
          </w:rPr>
          <w:t>4. Work breakdown structure</w:t>
        </w:r>
        <w:r>
          <w:rPr>
            <w:noProof/>
            <w:webHidden/>
          </w:rPr>
          <w:tab/>
        </w:r>
        <w:r>
          <w:rPr>
            <w:noProof/>
            <w:webHidden/>
          </w:rPr>
          <w:fldChar w:fldCharType="begin"/>
        </w:r>
        <w:r>
          <w:rPr>
            <w:noProof/>
            <w:webHidden/>
          </w:rPr>
          <w:instrText xml:space="preserve"> PAGEREF _Toc223379268 \h </w:instrText>
        </w:r>
        <w:r>
          <w:rPr>
            <w:noProof/>
            <w:webHidden/>
          </w:rPr>
        </w:r>
        <w:r>
          <w:rPr>
            <w:noProof/>
            <w:webHidden/>
          </w:rPr>
          <w:fldChar w:fldCharType="separate"/>
        </w:r>
        <w:r>
          <w:rPr>
            <w:noProof/>
            <w:webHidden/>
          </w:rPr>
          <w:t>14</w:t>
        </w:r>
        <w:r>
          <w:rPr>
            <w:noProof/>
            <w:webHidden/>
          </w:rPr>
          <w:fldChar w:fldCharType="end"/>
        </w:r>
      </w:hyperlink>
    </w:p>
    <w:p w14:paraId="1E614AC4"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69" w:history="1">
        <w:r>
          <w:rPr>
            <w:rStyle w:val="Hyperlink"/>
            <w:noProof/>
          </w:rPr>
          <w:t>5. Quad Chart</w:t>
        </w:r>
        <w:r>
          <w:rPr>
            <w:noProof/>
            <w:webHidden/>
          </w:rPr>
          <w:tab/>
        </w:r>
        <w:r>
          <w:rPr>
            <w:noProof/>
            <w:webHidden/>
          </w:rPr>
          <w:fldChar w:fldCharType="begin"/>
        </w:r>
        <w:r>
          <w:rPr>
            <w:noProof/>
            <w:webHidden/>
          </w:rPr>
          <w:instrText xml:space="preserve"> PAGEREF _Toc223379269 \h </w:instrText>
        </w:r>
        <w:r>
          <w:rPr>
            <w:noProof/>
            <w:webHidden/>
          </w:rPr>
        </w:r>
        <w:r>
          <w:rPr>
            <w:noProof/>
            <w:webHidden/>
          </w:rPr>
          <w:fldChar w:fldCharType="separate"/>
        </w:r>
        <w:r>
          <w:rPr>
            <w:noProof/>
            <w:webHidden/>
          </w:rPr>
          <w:t>16</w:t>
        </w:r>
        <w:r>
          <w:rPr>
            <w:noProof/>
            <w:webHidden/>
          </w:rPr>
          <w:fldChar w:fldCharType="end"/>
        </w:r>
      </w:hyperlink>
    </w:p>
    <w:p w14:paraId="157E06E4"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70" w:history="1">
        <w:r>
          <w:rPr>
            <w:rStyle w:val="Hyperlink"/>
            <w:noProof/>
          </w:rPr>
          <w:t>6. Gantt Chart</w:t>
        </w:r>
        <w:r>
          <w:rPr>
            <w:noProof/>
            <w:webHidden/>
          </w:rPr>
          <w:tab/>
        </w:r>
        <w:r>
          <w:rPr>
            <w:noProof/>
            <w:webHidden/>
          </w:rPr>
          <w:fldChar w:fldCharType="begin"/>
        </w:r>
        <w:r>
          <w:rPr>
            <w:noProof/>
            <w:webHidden/>
          </w:rPr>
          <w:instrText xml:space="preserve"> PAGEREF _Toc223379270 \h </w:instrText>
        </w:r>
        <w:r>
          <w:rPr>
            <w:noProof/>
            <w:webHidden/>
          </w:rPr>
        </w:r>
        <w:r>
          <w:rPr>
            <w:noProof/>
            <w:webHidden/>
          </w:rPr>
          <w:fldChar w:fldCharType="separate"/>
        </w:r>
        <w:r>
          <w:rPr>
            <w:noProof/>
            <w:webHidden/>
          </w:rPr>
          <w:t>17</w:t>
        </w:r>
        <w:r>
          <w:rPr>
            <w:noProof/>
            <w:webHidden/>
          </w:rPr>
          <w:fldChar w:fldCharType="end"/>
        </w:r>
      </w:hyperlink>
    </w:p>
    <w:p w14:paraId="1EDB0975"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71" w:history="1">
        <w:r>
          <w:rPr>
            <w:rStyle w:val="Hyperlink"/>
            <w:noProof/>
          </w:rPr>
          <w:t>7. Stakeholders' involvement</w:t>
        </w:r>
        <w:r>
          <w:rPr>
            <w:noProof/>
            <w:webHidden/>
          </w:rPr>
          <w:tab/>
        </w:r>
        <w:r>
          <w:rPr>
            <w:noProof/>
            <w:webHidden/>
          </w:rPr>
          <w:fldChar w:fldCharType="begin"/>
        </w:r>
        <w:r>
          <w:rPr>
            <w:noProof/>
            <w:webHidden/>
          </w:rPr>
          <w:instrText xml:space="preserve"> PAGEREF _Toc223379271 \h </w:instrText>
        </w:r>
        <w:r>
          <w:rPr>
            <w:noProof/>
            <w:webHidden/>
          </w:rPr>
        </w:r>
        <w:r>
          <w:rPr>
            <w:noProof/>
            <w:webHidden/>
          </w:rPr>
          <w:fldChar w:fldCharType="separate"/>
        </w:r>
        <w:r>
          <w:rPr>
            <w:noProof/>
            <w:webHidden/>
          </w:rPr>
          <w:t>17</w:t>
        </w:r>
        <w:r>
          <w:rPr>
            <w:noProof/>
            <w:webHidden/>
          </w:rPr>
          <w:fldChar w:fldCharType="end"/>
        </w:r>
      </w:hyperlink>
    </w:p>
    <w:p w14:paraId="5406A2EC"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72" w:history="1">
        <w:r>
          <w:rPr>
            <w:rStyle w:val="Hyperlink"/>
            <w:noProof/>
          </w:rPr>
          <w:t>8. Allocation of resources</w:t>
        </w:r>
        <w:r>
          <w:rPr>
            <w:noProof/>
            <w:webHidden/>
          </w:rPr>
          <w:tab/>
        </w:r>
        <w:r>
          <w:rPr>
            <w:noProof/>
            <w:webHidden/>
          </w:rPr>
          <w:fldChar w:fldCharType="begin"/>
        </w:r>
        <w:r>
          <w:rPr>
            <w:noProof/>
            <w:webHidden/>
          </w:rPr>
          <w:instrText xml:space="preserve"> PAGEREF _Toc223379272 \h </w:instrText>
        </w:r>
        <w:r>
          <w:rPr>
            <w:noProof/>
            <w:webHidden/>
          </w:rPr>
        </w:r>
        <w:r>
          <w:rPr>
            <w:noProof/>
            <w:webHidden/>
          </w:rPr>
          <w:fldChar w:fldCharType="separate"/>
        </w:r>
        <w:r>
          <w:rPr>
            <w:noProof/>
            <w:webHidden/>
          </w:rPr>
          <w:t>19</w:t>
        </w:r>
        <w:r>
          <w:rPr>
            <w:noProof/>
            <w:webHidden/>
          </w:rPr>
          <w:fldChar w:fldCharType="end"/>
        </w:r>
      </w:hyperlink>
    </w:p>
    <w:p w14:paraId="1DA51446"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73" w:history="1">
        <w:r>
          <w:rPr>
            <w:rStyle w:val="Hyperlink"/>
            <w:noProof/>
            <w:lang w:val="en-IN"/>
          </w:rPr>
          <w:t>9. Risk Analysis</w:t>
        </w:r>
        <w:r>
          <w:rPr>
            <w:noProof/>
            <w:webHidden/>
          </w:rPr>
          <w:tab/>
        </w:r>
        <w:r>
          <w:rPr>
            <w:noProof/>
            <w:webHidden/>
          </w:rPr>
          <w:fldChar w:fldCharType="begin"/>
        </w:r>
        <w:r>
          <w:rPr>
            <w:noProof/>
            <w:webHidden/>
          </w:rPr>
          <w:instrText xml:space="preserve"> PAGEREF _Toc223379273 \h </w:instrText>
        </w:r>
        <w:r>
          <w:rPr>
            <w:noProof/>
            <w:webHidden/>
          </w:rPr>
        </w:r>
        <w:r>
          <w:rPr>
            <w:noProof/>
            <w:webHidden/>
          </w:rPr>
          <w:fldChar w:fldCharType="separate"/>
        </w:r>
        <w:r>
          <w:rPr>
            <w:noProof/>
            <w:webHidden/>
          </w:rPr>
          <w:t>19</w:t>
        </w:r>
        <w:r>
          <w:rPr>
            <w:noProof/>
            <w:webHidden/>
          </w:rPr>
          <w:fldChar w:fldCharType="end"/>
        </w:r>
      </w:hyperlink>
    </w:p>
    <w:p w14:paraId="6107816B" w14:textId="77777777" w:rsidR="005138A8" w:rsidRDefault="005138A8">
      <w:pPr>
        <w:pStyle w:val="TOC2"/>
        <w:tabs>
          <w:tab w:val="right" w:leader="dot" w:pos="9019"/>
        </w:tabs>
        <w:rPr>
          <w:rFonts w:ascii="Cambria" w:eastAsia="SimSun" w:hAnsi="Cambria" w:cs="SimSun"/>
          <w:noProof/>
          <w:kern w:val="2"/>
          <w14:ligatures w14:val="standardContextual"/>
        </w:rPr>
      </w:pPr>
      <w:hyperlink w:anchor="_Toc223379274" w:history="1">
        <w:r>
          <w:rPr>
            <w:rStyle w:val="Hyperlink"/>
            <w:noProof/>
            <w:lang w:val="en-IN"/>
          </w:rPr>
          <w:t>10. Conclusion</w:t>
        </w:r>
        <w:r>
          <w:rPr>
            <w:noProof/>
            <w:webHidden/>
          </w:rPr>
          <w:tab/>
        </w:r>
        <w:r>
          <w:rPr>
            <w:noProof/>
            <w:webHidden/>
          </w:rPr>
          <w:fldChar w:fldCharType="begin"/>
        </w:r>
        <w:r>
          <w:rPr>
            <w:noProof/>
            <w:webHidden/>
          </w:rPr>
          <w:instrText xml:space="preserve"> PAGEREF _Toc223379274 \h </w:instrText>
        </w:r>
        <w:r>
          <w:rPr>
            <w:noProof/>
            <w:webHidden/>
          </w:rPr>
        </w:r>
        <w:r>
          <w:rPr>
            <w:noProof/>
            <w:webHidden/>
          </w:rPr>
          <w:fldChar w:fldCharType="separate"/>
        </w:r>
        <w:r>
          <w:rPr>
            <w:noProof/>
            <w:webHidden/>
          </w:rPr>
          <w:t>21</w:t>
        </w:r>
        <w:r>
          <w:rPr>
            <w:noProof/>
            <w:webHidden/>
          </w:rPr>
          <w:fldChar w:fldCharType="end"/>
        </w:r>
      </w:hyperlink>
    </w:p>
    <w:p w14:paraId="77FCC45A" w14:textId="77777777" w:rsidR="005138A8" w:rsidRDefault="005138A8">
      <w:pPr>
        <w:pStyle w:val="TOC1"/>
        <w:tabs>
          <w:tab w:val="right" w:leader="dot" w:pos="9019"/>
        </w:tabs>
        <w:rPr>
          <w:rFonts w:ascii="Cambria" w:eastAsia="SimSun" w:hAnsi="Cambria" w:cs="SimSun"/>
          <w:noProof/>
          <w:kern w:val="2"/>
          <w14:ligatures w14:val="standardContextual"/>
        </w:rPr>
      </w:pPr>
      <w:hyperlink w:anchor="_Toc223379275" w:history="1">
        <w:r>
          <w:rPr>
            <w:rStyle w:val="Hyperlink"/>
            <w:noProof/>
          </w:rPr>
          <w:t>References</w:t>
        </w:r>
        <w:r>
          <w:rPr>
            <w:noProof/>
            <w:webHidden/>
          </w:rPr>
          <w:tab/>
        </w:r>
        <w:r>
          <w:rPr>
            <w:noProof/>
            <w:webHidden/>
          </w:rPr>
          <w:fldChar w:fldCharType="begin"/>
        </w:r>
        <w:r>
          <w:rPr>
            <w:noProof/>
            <w:webHidden/>
          </w:rPr>
          <w:instrText xml:space="preserve"> PAGEREF _Toc223379275 \h </w:instrText>
        </w:r>
        <w:r>
          <w:rPr>
            <w:noProof/>
            <w:webHidden/>
          </w:rPr>
        </w:r>
        <w:r>
          <w:rPr>
            <w:noProof/>
            <w:webHidden/>
          </w:rPr>
          <w:fldChar w:fldCharType="separate"/>
        </w:r>
        <w:r>
          <w:rPr>
            <w:noProof/>
            <w:webHidden/>
          </w:rPr>
          <w:t>22</w:t>
        </w:r>
        <w:r>
          <w:rPr>
            <w:noProof/>
            <w:webHidden/>
          </w:rPr>
          <w:fldChar w:fldCharType="end"/>
        </w:r>
      </w:hyperlink>
    </w:p>
    <w:p w14:paraId="3705B2C6" w14:textId="77777777" w:rsidR="005138A8" w:rsidRDefault="00000000">
      <w:pPr>
        <w:widowControl w:val="0"/>
        <w:tabs>
          <w:tab w:val="right" w:leader="dot" w:pos="9025"/>
        </w:tabs>
        <w:spacing w:before="60"/>
        <w:ind w:left="360"/>
        <w:rPr>
          <w:color w:val="000000"/>
        </w:rPr>
      </w:pPr>
      <w:r>
        <w:fldChar w:fldCharType="end"/>
      </w:r>
    </w:p>
    <w:p w14:paraId="70A815FE" w14:textId="77777777" w:rsidR="005138A8" w:rsidRDefault="005138A8"/>
    <w:p w14:paraId="7B6096B9" w14:textId="77777777" w:rsidR="005138A8" w:rsidRDefault="00000000">
      <w:r>
        <w:br w:type="page"/>
      </w:r>
    </w:p>
    <w:p w14:paraId="43833550" w14:textId="77777777" w:rsidR="005138A8" w:rsidRDefault="00000000">
      <w:pPr>
        <w:jc w:val="center"/>
        <w:rPr>
          <w:b/>
          <w:bCs/>
        </w:rPr>
      </w:pPr>
      <w:r>
        <w:rPr>
          <w:b/>
          <w:bCs/>
        </w:rPr>
        <w:lastRenderedPageBreak/>
        <w:t>List of tables</w:t>
      </w:r>
    </w:p>
    <w:p w14:paraId="1BA10C84" w14:textId="77777777" w:rsidR="005138A8" w:rsidRDefault="00000000">
      <w:pPr>
        <w:pStyle w:val="TableofFigures"/>
        <w:tabs>
          <w:tab w:val="right" w:leader="dot" w:pos="9019"/>
        </w:tabs>
        <w:rPr>
          <w:rFonts w:ascii="Cambria" w:eastAsia="SimSun" w:hAnsi="Cambria" w:cs="SimSun"/>
          <w:noProof/>
          <w:kern w:val="2"/>
          <w14:ligatures w14:val="standardContextual"/>
        </w:rPr>
      </w:pPr>
      <w:r>
        <w:fldChar w:fldCharType="begin"/>
      </w:r>
      <w:r>
        <w:instrText xml:space="preserve"> TOC \h \z \c "Table" </w:instrText>
      </w:r>
      <w:r>
        <w:fldChar w:fldCharType="separate"/>
      </w:r>
      <w:hyperlink w:anchor="_Toc223379257" w:history="1">
        <w:r w:rsidR="005138A8">
          <w:rPr>
            <w:rStyle w:val="Hyperlink"/>
            <w:noProof/>
          </w:rPr>
          <w:t>Table 1: Activity list</w:t>
        </w:r>
        <w:r w:rsidR="005138A8">
          <w:rPr>
            <w:noProof/>
            <w:webHidden/>
          </w:rPr>
          <w:tab/>
        </w:r>
        <w:r w:rsidR="005138A8">
          <w:rPr>
            <w:noProof/>
            <w:webHidden/>
          </w:rPr>
          <w:fldChar w:fldCharType="begin"/>
        </w:r>
        <w:r w:rsidR="005138A8">
          <w:rPr>
            <w:noProof/>
            <w:webHidden/>
          </w:rPr>
          <w:instrText xml:space="preserve"> PAGEREF _Toc223379257 \h </w:instrText>
        </w:r>
        <w:r w:rsidR="005138A8">
          <w:rPr>
            <w:noProof/>
            <w:webHidden/>
          </w:rPr>
        </w:r>
        <w:r w:rsidR="005138A8">
          <w:rPr>
            <w:noProof/>
            <w:webHidden/>
          </w:rPr>
          <w:fldChar w:fldCharType="separate"/>
        </w:r>
        <w:r w:rsidR="005138A8">
          <w:rPr>
            <w:noProof/>
            <w:webHidden/>
          </w:rPr>
          <w:t>14</w:t>
        </w:r>
        <w:r w:rsidR="005138A8">
          <w:rPr>
            <w:noProof/>
            <w:webHidden/>
          </w:rPr>
          <w:fldChar w:fldCharType="end"/>
        </w:r>
      </w:hyperlink>
    </w:p>
    <w:p w14:paraId="0C69DE40" w14:textId="77777777" w:rsidR="005138A8" w:rsidRDefault="005138A8">
      <w:pPr>
        <w:pStyle w:val="TableofFigures"/>
        <w:tabs>
          <w:tab w:val="right" w:leader="dot" w:pos="9019"/>
        </w:tabs>
        <w:rPr>
          <w:rFonts w:ascii="Cambria" w:eastAsia="SimSun" w:hAnsi="Cambria" w:cs="SimSun"/>
          <w:noProof/>
          <w:kern w:val="2"/>
          <w14:ligatures w14:val="standardContextual"/>
        </w:rPr>
      </w:pPr>
      <w:hyperlink w:anchor="_Toc223379258" w:history="1">
        <w:r>
          <w:rPr>
            <w:rStyle w:val="Hyperlink"/>
            <w:noProof/>
          </w:rPr>
          <w:t xml:space="preserve">Table 2: </w:t>
        </w:r>
        <w:r>
          <w:rPr>
            <w:rStyle w:val="Hyperlink"/>
            <w:noProof/>
            <w:lang w:val="en-IN"/>
          </w:rPr>
          <w:t>Risk Register</w:t>
        </w:r>
        <w:r>
          <w:rPr>
            <w:noProof/>
            <w:webHidden/>
          </w:rPr>
          <w:tab/>
        </w:r>
        <w:r>
          <w:rPr>
            <w:noProof/>
            <w:webHidden/>
          </w:rPr>
          <w:fldChar w:fldCharType="begin"/>
        </w:r>
        <w:r>
          <w:rPr>
            <w:noProof/>
            <w:webHidden/>
          </w:rPr>
          <w:instrText xml:space="preserve"> PAGEREF _Toc223379258 \h </w:instrText>
        </w:r>
        <w:r>
          <w:rPr>
            <w:noProof/>
            <w:webHidden/>
          </w:rPr>
        </w:r>
        <w:r>
          <w:rPr>
            <w:noProof/>
            <w:webHidden/>
          </w:rPr>
          <w:fldChar w:fldCharType="separate"/>
        </w:r>
        <w:r>
          <w:rPr>
            <w:noProof/>
            <w:webHidden/>
          </w:rPr>
          <w:t>21</w:t>
        </w:r>
        <w:r>
          <w:rPr>
            <w:noProof/>
            <w:webHidden/>
          </w:rPr>
          <w:fldChar w:fldCharType="end"/>
        </w:r>
      </w:hyperlink>
    </w:p>
    <w:p w14:paraId="2FE0BBD9" w14:textId="77777777" w:rsidR="00266287" w:rsidRDefault="00000000" w:rsidP="00266287">
      <w:pPr>
        <w:jc w:val="left"/>
      </w:pPr>
      <w:r>
        <w:fldChar w:fldCharType="end"/>
      </w:r>
    </w:p>
    <w:p w14:paraId="3B40265E" w14:textId="77777777" w:rsidR="00266287" w:rsidRDefault="00266287" w:rsidP="00266287">
      <w:pPr>
        <w:jc w:val="left"/>
      </w:pPr>
    </w:p>
    <w:p w14:paraId="2856E334" w14:textId="5B934162" w:rsidR="005138A8" w:rsidRPr="00266287" w:rsidRDefault="00000000" w:rsidP="00266287">
      <w:pPr>
        <w:jc w:val="left"/>
      </w:pPr>
      <w:r>
        <w:rPr>
          <w:b/>
          <w:bCs/>
        </w:rPr>
        <w:t>List of figures</w:t>
      </w:r>
    </w:p>
    <w:p w14:paraId="28570015" w14:textId="77777777" w:rsidR="005138A8" w:rsidRDefault="00000000">
      <w:pPr>
        <w:pStyle w:val="TableofFigures"/>
        <w:tabs>
          <w:tab w:val="right" w:leader="dot" w:pos="9019"/>
        </w:tabs>
        <w:rPr>
          <w:rFonts w:ascii="Cambria" w:eastAsia="SimSun" w:hAnsi="Cambria" w:cs="SimSun"/>
          <w:noProof/>
          <w:kern w:val="2"/>
          <w14:ligatures w14:val="standardContextual"/>
        </w:rPr>
      </w:pPr>
      <w:r>
        <w:fldChar w:fldCharType="begin"/>
      </w:r>
      <w:r>
        <w:instrText xml:space="preserve"> TOC \h \z \c "Figure" </w:instrText>
      </w:r>
      <w:r>
        <w:fldChar w:fldCharType="separate"/>
      </w:r>
      <w:hyperlink w:anchor="_Toc223379280" w:history="1">
        <w:r w:rsidR="005138A8">
          <w:rPr>
            <w:rStyle w:val="Hyperlink"/>
            <w:noProof/>
          </w:rPr>
          <w:t>Figure 1: After flood condition in floods in Shrewsbury in recent years</w:t>
        </w:r>
        <w:r w:rsidR="005138A8">
          <w:rPr>
            <w:noProof/>
            <w:webHidden/>
          </w:rPr>
          <w:tab/>
        </w:r>
        <w:r w:rsidR="005138A8">
          <w:rPr>
            <w:noProof/>
            <w:webHidden/>
          </w:rPr>
          <w:fldChar w:fldCharType="begin"/>
        </w:r>
        <w:r w:rsidR="005138A8">
          <w:rPr>
            <w:noProof/>
            <w:webHidden/>
          </w:rPr>
          <w:instrText xml:space="preserve"> PAGEREF _Toc223379280 \h </w:instrText>
        </w:r>
        <w:r w:rsidR="005138A8">
          <w:rPr>
            <w:noProof/>
            <w:webHidden/>
          </w:rPr>
        </w:r>
        <w:r w:rsidR="005138A8">
          <w:rPr>
            <w:noProof/>
            <w:webHidden/>
          </w:rPr>
          <w:fldChar w:fldCharType="separate"/>
        </w:r>
        <w:r w:rsidR="005138A8">
          <w:rPr>
            <w:noProof/>
            <w:webHidden/>
          </w:rPr>
          <w:t>12</w:t>
        </w:r>
        <w:r w:rsidR="005138A8">
          <w:rPr>
            <w:noProof/>
            <w:webHidden/>
          </w:rPr>
          <w:fldChar w:fldCharType="end"/>
        </w:r>
      </w:hyperlink>
    </w:p>
    <w:p w14:paraId="2CAAF654" w14:textId="77777777" w:rsidR="005138A8" w:rsidRDefault="005138A8">
      <w:pPr>
        <w:pStyle w:val="TableofFigures"/>
        <w:tabs>
          <w:tab w:val="right" w:leader="dot" w:pos="9019"/>
        </w:tabs>
        <w:rPr>
          <w:rFonts w:ascii="Cambria" w:eastAsia="SimSun" w:hAnsi="Cambria" w:cs="SimSun"/>
          <w:noProof/>
          <w:kern w:val="2"/>
          <w14:ligatures w14:val="standardContextual"/>
        </w:rPr>
      </w:pPr>
      <w:hyperlink w:anchor="_Toc223379281" w:history="1">
        <w:r>
          <w:rPr>
            <w:rStyle w:val="Hyperlink"/>
            <w:noProof/>
          </w:rPr>
          <w:t>Figure 2:</w:t>
        </w:r>
        <w:r>
          <w:rPr>
            <w:rStyle w:val="Hyperlink"/>
            <w:i/>
            <w:iCs/>
            <w:noProof/>
          </w:rPr>
          <w:t xml:space="preserve"> </w:t>
        </w:r>
        <w:r>
          <w:rPr>
            <w:rStyle w:val="Hyperlink"/>
            <w:noProof/>
          </w:rPr>
          <w:t>Work breakdown structure</w:t>
        </w:r>
        <w:r>
          <w:rPr>
            <w:noProof/>
            <w:webHidden/>
          </w:rPr>
          <w:tab/>
        </w:r>
        <w:r>
          <w:rPr>
            <w:noProof/>
            <w:webHidden/>
          </w:rPr>
          <w:fldChar w:fldCharType="begin"/>
        </w:r>
        <w:r>
          <w:rPr>
            <w:noProof/>
            <w:webHidden/>
          </w:rPr>
          <w:instrText xml:space="preserve"> PAGEREF _Toc223379281 \h </w:instrText>
        </w:r>
        <w:r>
          <w:rPr>
            <w:noProof/>
            <w:webHidden/>
          </w:rPr>
        </w:r>
        <w:r>
          <w:rPr>
            <w:noProof/>
            <w:webHidden/>
          </w:rPr>
          <w:fldChar w:fldCharType="separate"/>
        </w:r>
        <w:r>
          <w:rPr>
            <w:noProof/>
            <w:webHidden/>
          </w:rPr>
          <w:t>15</w:t>
        </w:r>
        <w:r>
          <w:rPr>
            <w:noProof/>
            <w:webHidden/>
          </w:rPr>
          <w:fldChar w:fldCharType="end"/>
        </w:r>
      </w:hyperlink>
    </w:p>
    <w:p w14:paraId="35B8C00B" w14:textId="77777777" w:rsidR="005138A8" w:rsidRDefault="005138A8">
      <w:pPr>
        <w:pStyle w:val="TableofFigures"/>
        <w:tabs>
          <w:tab w:val="right" w:leader="dot" w:pos="9019"/>
        </w:tabs>
        <w:rPr>
          <w:rFonts w:ascii="Cambria" w:eastAsia="SimSun" w:hAnsi="Cambria" w:cs="SimSun"/>
          <w:noProof/>
          <w:kern w:val="2"/>
          <w14:ligatures w14:val="standardContextual"/>
        </w:rPr>
      </w:pPr>
      <w:hyperlink w:anchor="_Toc223379282" w:history="1">
        <w:r>
          <w:rPr>
            <w:rStyle w:val="Hyperlink"/>
            <w:noProof/>
          </w:rPr>
          <w:t>Figure 3:</w:t>
        </w:r>
        <w:r>
          <w:rPr>
            <w:rStyle w:val="Hyperlink"/>
            <w:i/>
            <w:iCs/>
            <w:noProof/>
          </w:rPr>
          <w:t xml:space="preserve"> </w:t>
        </w:r>
        <w:r>
          <w:rPr>
            <w:rStyle w:val="Hyperlink"/>
            <w:noProof/>
          </w:rPr>
          <w:t>Quad Chart</w:t>
        </w:r>
        <w:r>
          <w:rPr>
            <w:noProof/>
            <w:webHidden/>
          </w:rPr>
          <w:tab/>
        </w:r>
        <w:r>
          <w:rPr>
            <w:noProof/>
            <w:webHidden/>
          </w:rPr>
          <w:fldChar w:fldCharType="begin"/>
        </w:r>
        <w:r>
          <w:rPr>
            <w:noProof/>
            <w:webHidden/>
          </w:rPr>
          <w:instrText xml:space="preserve"> PAGEREF _Toc223379282 \h </w:instrText>
        </w:r>
        <w:r>
          <w:rPr>
            <w:noProof/>
            <w:webHidden/>
          </w:rPr>
        </w:r>
        <w:r>
          <w:rPr>
            <w:noProof/>
            <w:webHidden/>
          </w:rPr>
          <w:fldChar w:fldCharType="separate"/>
        </w:r>
        <w:r>
          <w:rPr>
            <w:noProof/>
            <w:webHidden/>
          </w:rPr>
          <w:t>16</w:t>
        </w:r>
        <w:r>
          <w:rPr>
            <w:noProof/>
            <w:webHidden/>
          </w:rPr>
          <w:fldChar w:fldCharType="end"/>
        </w:r>
      </w:hyperlink>
    </w:p>
    <w:p w14:paraId="0BAC436F" w14:textId="77777777" w:rsidR="005138A8" w:rsidRDefault="005138A8">
      <w:pPr>
        <w:pStyle w:val="TableofFigures"/>
        <w:tabs>
          <w:tab w:val="right" w:leader="dot" w:pos="9019"/>
        </w:tabs>
        <w:rPr>
          <w:rFonts w:ascii="Cambria" w:eastAsia="SimSun" w:hAnsi="Cambria" w:cs="SimSun"/>
          <w:noProof/>
          <w:kern w:val="2"/>
          <w14:ligatures w14:val="standardContextual"/>
        </w:rPr>
      </w:pPr>
      <w:hyperlink w:anchor="_Toc223379283" w:history="1">
        <w:r>
          <w:rPr>
            <w:rStyle w:val="Hyperlink"/>
            <w:noProof/>
          </w:rPr>
          <w:t>Figure 4:</w:t>
        </w:r>
        <w:r>
          <w:rPr>
            <w:rStyle w:val="Hyperlink"/>
            <w:i/>
            <w:iCs/>
            <w:noProof/>
          </w:rPr>
          <w:t xml:space="preserve"> </w:t>
        </w:r>
        <w:r>
          <w:rPr>
            <w:rStyle w:val="Hyperlink"/>
            <w:noProof/>
          </w:rPr>
          <w:t>Work breakdown structure</w:t>
        </w:r>
        <w:r>
          <w:rPr>
            <w:noProof/>
            <w:webHidden/>
          </w:rPr>
          <w:tab/>
        </w:r>
        <w:r>
          <w:rPr>
            <w:noProof/>
            <w:webHidden/>
          </w:rPr>
          <w:fldChar w:fldCharType="begin"/>
        </w:r>
        <w:r>
          <w:rPr>
            <w:noProof/>
            <w:webHidden/>
          </w:rPr>
          <w:instrText xml:space="preserve"> PAGEREF _Toc223379283 \h </w:instrText>
        </w:r>
        <w:r>
          <w:rPr>
            <w:noProof/>
            <w:webHidden/>
          </w:rPr>
        </w:r>
        <w:r>
          <w:rPr>
            <w:noProof/>
            <w:webHidden/>
          </w:rPr>
          <w:fldChar w:fldCharType="separate"/>
        </w:r>
        <w:r>
          <w:rPr>
            <w:noProof/>
            <w:webHidden/>
          </w:rPr>
          <w:t>17</w:t>
        </w:r>
        <w:r>
          <w:rPr>
            <w:noProof/>
            <w:webHidden/>
          </w:rPr>
          <w:fldChar w:fldCharType="end"/>
        </w:r>
      </w:hyperlink>
    </w:p>
    <w:p w14:paraId="6AA3C034" w14:textId="77777777" w:rsidR="005138A8" w:rsidRDefault="005138A8">
      <w:pPr>
        <w:pStyle w:val="TableofFigures"/>
        <w:tabs>
          <w:tab w:val="right" w:leader="dot" w:pos="9019"/>
        </w:tabs>
        <w:rPr>
          <w:rFonts w:ascii="Cambria" w:eastAsia="SimSun" w:hAnsi="Cambria" w:cs="SimSun"/>
          <w:noProof/>
          <w:kern w:val="2"/>
          <w14:ligatures w14:val="standardContextual"/>
        </w:rPr>
      </w:pPr>
      <w:hyperlink w:anchor="_Toc223379284" w:history="1">
        <w:r>
          <w:rPr>
            <w:rStyle w:val="Hyperlink"/>
            <w:noProof/>
          </w:rPr>
          <w:t>Figure 5:</w:t>
        </w:r>
        <w:r>
          <w:rPr>
            <w:rStyle w:val="Hyperlink"/>
            <w:i/>
            <w:iCs/>
            <w:noProof/>
          </w:rPr>
          <w:t xml:space="preserve"> </w:t>
        </w:r>
        <w:r>
          <w:rPr>
            <w:rStyle w:val="Hyperlink"/>
            <w:noProof/>
          </w:rPr>
          <w:t>Stakeholder matrix</w:t>
        </w:r>
        <w:r>
          <w:rPr>
            <w:noProof/>
            <w:webHidden/>
          </w:rPr>
          <w:tab/>
        </w:r>
        <w:r>
          <w:rPr>
            <w:noProof/>
            <w:webHidden/>
          </w:rPr>
          <w:fldChar w:fldCharType="begin"/>
        </w:r>
        <w:r>
          <w:rPr>
            <w:noProof/>
            <w:webHidden/>
          </w:rPr>
          <w:instrText xml:space="preserve"> PAGEREF _Toc223379284 \h </w:instrText>
        </w:r>
        <w:r>
          <w:rPr>
            <w:noProof/>
            <w:webHidden/>
          </w:rPr>
        </w:r>
        <w:r>
          <w:rPr>
            <w:noProof/>
            <w:webHidden/>
          </w:rPr>
          <w:fldChar w:fldCharType="separate"/>
        </w:r>
        <w:r>
          <w:rPr>
            <w:noProof/>
            <w:webHidden/>
          </w:rPr>
          <w:t>18</w:t>
        </w:r>
        <w:r>
          <w:rPr>
            <w:noProof/>
            <w:webHidden/>
          </w:rPr>
          <w:fldChar w:fldCharType="end"/>
        </w:r>
      </w:hyperlink>
    </w:p>
    <w:p w14:paraId="271184A7" w14:textId="77777777" w:rsidR="005138A8" w:rsidRDefault="00000000">
      <w:r>
        <w:fldChar w:fldCharType="end"/>
      </w:r>
    </w:p>
    <w:p w14:paraId="2C9CBEB5" w14:textId="77777777" w:rsidR="00266287" w:rsidRDefault="00266287"/>
    <w:p w14:paraId="7754C1A1" w14:textId="2B763913" w:rsidR="005138A8" w:rsidRPr="00266287" w:rsidRDefault="00000000" w:rsidP="00266287">
      <w:r>
        <w:rPr>
          <w:b/>
          <w:bCs/>
        </w:rPr>
        <w:t>Abbreviations</w:t>
      </w:r>
    </w:p>
    <w:p w14:paraId="09952B90" w14:textId="77777777" w:rsidR="005138A8" w:rsidRDefault="00000000">
      <w:r>
        <w:t xml:space="preserve">Sustainable drainage systems: </w:t>
      </w:r>
      <w:proofErr w:type="spellStart"/>
      <w:r>
        <w:t>SuDS</w:t>
      </w:r>
      <w:proofErr w:type="spellEnd"/>
    </w:p>
    <w:p w14:paraId="3AB4E058" w14:textId="77777777" w:rsidR="005138A8" w:rsidRDefault="00000000">
      <w:r>
        <w:t xml:space="preserve">River Severn Partnership: RSP </w:t>
      </w:r>
    </w:p>
    <w:p w14:paraId="480F702D" w14:textId="77777777" w:rsidR="005138A8" w:rsidRDefault="00000000">
      <w:r>
        <w:t>Environmental Audit Committee: EAC</w:t>
      </w:r>
    </w:p>
    <w:p w14:paraId="134F50E2" w14:textId="77777777" w:rsidR="005138A8" w:rsidRDefault="00000000">
      <w:r>
        <w:br w:type="page"/>
      </w:r>
    </w:p>
    <w:p w14:paraId="64DE9C1B" w14:textId="77777777" w:rsidR="005138A8" w:rsidRDefault="00000000">
      <w:pPr>
        <w:pStyle w:val="Heading1"/>
        <w:rPr>
          <w:lang w:val="en-IN"/>
        </w:rPr>
      </w:pPr>
      <w:bookmarkStart w:id="0" w:name="_Toc223379262"/>
      <w:r>
        <w:rPr>
          <w:lang w:val="en-IN"/>
        </w:rPr>
        <w:lastRenderedPageBreak/>
        <w:t>Part A- Project Proposal Pitch</w:t>
      </w:r>
      <w:bookmarkEnd w:id="0"/>
      <w:r>
        <w:rPr>
          <w:lang w:val="en-IN"/>
        </w:rPr>
        <w:t xml:space="preserve"> </w:t>
      </w:r>
    </w:p>
    <w:p w14:paraId="4B17A5E1" w14:textId="45BE63B1" w:rsidR="005138A8" w:rsidRDefault="00266287">
      <w:pPr>
        <w:rPr>
          <w:lang w:val="en-IN"/>
        </w:rPr>
      </w:pPr>
      <w:r>
        <w:rPr>
          <w:noProof/>
          <w:lang w:val="en-IN"/>
        </w:rPr>
        <w:drawing>
          <wp:inline distT="0" distB="0" distL="0" distR="0" wp14:anchorId="34036561" wp14:editId="30FDD2B3">
            <wp:extent cx="5733415" cy="7591425"/>
            <wp:effectExtent l="0" t="0" r="635" b="9525"/>
            <wp:docPr id="3121036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103697" name="Picture 312103697"/>
                    <pic:cNvPicPr/>
                  </pic:nvPicPr>
                  <pic:blipFill>
                    <a:blip r:embed="rId9">
                      <a:extLst>
                        <a:ext uri="{28A0092B-C50C-407E-A947-70E740481C1C}">
                          <a14:useLocalDpi xmlns:a14="http://schemas.microsoft.com/office/drawing/2010/main" val="0"/>
                        </a:ext>
                      </a:extLst>
                    </a:blip>
                    <a:stretch>
                      <a:fillRect/>
                    </a:stretch>
                  </pic:blipFill>
                  <pic:spPr>
                    <a:xfrm>
                      <a:off x="0" y="0"/>
                      <a:ext cx="5733415" cy="7591425"/>
                    </a:xfrm>
                    <a:prstGeom prst="rect">
                      <a:avLst/>
                    </a:prstGeom>
                  </pic:spPr>
                </pic:pic>
              </a:graphicData>
            </a:graphic>
          </wp:inline>
        </w:drawing>
      </w:r>
    </w:p>
    <w:p w14:paraId="65437C0E" w14:textId="77777777" w:rsidR="005138A8" w:rsidRDefault="00000000">
      <w:pPr>
        <w:rPr>
          <w:lang w:val="en-IN"/>
        </w:rPr>
      </w:pPr>
      <w:r>
        <w:rPr>
          <w:b/>
          <w:bCs/>
          <w:lang w:val="en-IN"/>
        </w:rPr>
        <w:t>Project Overview</w:t>
      </w:r>
    </w:p>
    <w:p w14:paraId="68FB24B0" w14:textId="77777777" w:rsidR="005138A8" w:rsidRDefault="00000000">
      <w:pPr>
        <w:rPr>
          <w:lang w:val="en-IN"/>
        </w:rPr>
      </w:pPr>
      <w:r>
        <w:rPr>
          <w:lang w:val="en-IN"/>
        </w:rPr>
        <w:t xml:space="preserve">Extreme rainfall and the River Severn breaching became the major cause of catastrophic flooding in July 2025. In this scenario, Shrewsbury faces major damage in their local </w:t>
      </w:r>
      <w:r>
        <w:rPr>
          <w:lang w:val="en-IN"/>
        </w:rPr>
        <w:lastRenderedPageBreak/>
        <w:t>infrastructure, especially the public access root bridges, drainage system and embankment, which are severely affected. These damages create major difficulties for local businesses, community safety, and disrupt mobility.</w:t>
      </w:r>
    </w:p>
    <w:p w14:paraId="05BB5A98" w14:textId="77777777" w:rsidR="005138A8" w:rsidRDefault="00000000">
      <w:pPr>
        <w:rPr>
          <w:lang w:val="en-IN"/>
        </w:rPr>
      </w:pPr>
      <w:r>
        <w:rPr>
          <w:b/>
          <w:bCs/>
          <w:lang w:val="en-IN"/>
        </w:rPr>
        <w:t>Project Aim</w:t>
      </w:r>
    </w:p>
    <w:p w14:paraId="7F8F26D9" w14:textId="77777777" w:rsidR="005138A8" w:rsidRDefault="00000000">
      <w:pPr>
        <w:rPr>
          <w:lang w:val="en-IN"/>
        </w:rPr>
      </w:pPr>
      <w:r>
        <w:rPr>
          <w:lang w:val="en-IN"/>
        </w:rPr>
        <w:t>The project is focusing on restructuring the infrastructure due to flood damage in Shrewsbury by maintaining sustainable flood resilience measurements by addressing the risk factor related to future extreme weather conditions.</w:t>
      </w:r>
    </w:p>
    <w:p w14:paraId="31D2446D" w14:textId="77777777" w:rsidR="005138A8" w:rsidRDefault="00000000">
      <w:pPr>
        <w:rPr>
          <w:lang w:val="en-IN"/>
        </w:rPr>
      </w:pPr>
      <w:r>
        <w:rPr>
          <w:b/>
          <w:bCs/>
          <w:lang w:val="en-IN"/>
        </w:rPr>
        <w:t>Project Objectives</w:t>
      </w:r>
    </w:p>
    <w:p w14:paraId="6A97CB28" w14:textId="77777777" w:rsidR="005138A8" w:rsidRDefault="00000000">
      <w:pPr>
        <w:numPr>
          <w:ilvl w:val="0"/>
          <w:numId w:val="1"/>
        </w:numPr>
        <w:rPr>
          <w:lang w:val="en-IN"/>
        </w:rPr>
      </w:pPr>
      <w:r>
        <w:rPr>
          <w:lang w:val="en-IN"/>
        </w:rPr>
        <w:t>Establishing a comprehensive structural damage assessment procedure. </w:t>
      </w:r>
    </w:p>
    <w:p w14:paraId="5C59BB42" w14:textId="77777777" w:rsidR="005138A8" w:rsidRDefault="00000000">
      <w:pPr>
        <w:numPr>
          <w:ilvl w:val="0"/>
          <w:numId w:val="1"/>
        </w:numPr>
        <w:rPr>
          <w:lang w:val="en-IN"/>
        </w:rPr>
      </w:pPr>
      <w:r>
        <w:rPr>
          <w:lang w:val="en-IN"/>
        </w:rPr>
        <w:t>Restructuring 2 major damaged local bridges.</w:t>
      </w:r>
    </w:p>
    <w:p w14:paraId="7971CB3C" w14:textId="77777777" w:rsidR="005138A8" w:rsidRDefault="00000000">
      <w:pPr>
        <w:numPr>
          <w:ilvl w:val="0"/>
          <w:numId w:val="1"/>
        </w:numPr>
        <w:rPr>
          <w:lang w:val="en-IN"/>
        </w:rPr>
      </w:pPr>
      <w:r>
        <w:rPr>
          <w:lang w:val="en-IN"/>
        </w:rPr>
        <w:t>Implementing an upgraded drainage system and expanding the network by establishing a sustainable urban drainage system.</w:t>
      </w:r>
    </w:p>
    <w:p w14:paraId="1D8EAB18" w14:textId="77777777" w:rsidR="005138A8" w:rsidRDefault="00000000">
      <w:pPr>
        <w:numPr>
          <w:ilvl w:val="0"/>
          <w:numId w:val="1"/>
        </w:numPr>
        <w:rPr>
          <w:lang w:val="en-IN"/>
        </w:rPr>
      </w:pPr>
      <w:r>
        <w:rPr>
          <w:lang w:val="en-IN"/>
        </w:rPr>
        <w:t>Implementing the construction of retention basins and enforcing the river embankment.</w:t>
      </w:r>
    </w:p>
    <w:p w14:paraId="05467996" w14:textId="77777777" w:rsidR="005138A8" w:rsidRDefault="00000000">
      <w:pPr>
        <w:numPr>
          <w:ilvl w:val="0"/>
          <w:numId w:val="1"/>
        </w:numPr>
        <w:rPr>
          <w:lang w:val="en-IN"/>
        </w:rPr>
      </w:pPr>
      <w:r>
        <w:rPr>
          <w:lang w:val="en-IN"/>
        </w:rPr>
        <w:t>Enhancing community safety and completing the reconstruction within 1 year.</w:t>
      </w:r>
    </w:p>
    <w:p w14:paraId="7BB31601" w14:textId="77777777" w:rsidR="005138A8" w:rsidRDefault="00000000">
      <w:pPr>
        <w:rPr>
          <w:lang w:val="en-IN"/>
        </w:rPr>
      </w:pPr>
      <w:r>
        <w:rPr>
          <w:b/>
          <w:bCs/>
          <w:lang w:val="en-IN"/>
        </w:rPr>
        <w:t>Scope of the Project</w:t>
      </w:r>
    </w:p>
    <w:p w14:paraId="20600C24" w14:textId="77777777" w:rsidR="005138A8" w:rsidRDefault="00000000">
      <w:pPr>
        <w:rPr>
          <w:lang w:val="en-IN"/>
        </w:rPr>
      </w:pPr>
      <w:r>
        <w:rPr>
          <w:b/>
          <w:bCs/>
          <w:i/>
          <w:iCs/>
          <w:lang w:val="en-IN"/>
        </w:rPr>
        <w:t>Included </w:t>
      </w:r>
    </w:p>
    <w:p w14:paraId="1FBE8A96" w14:textId="77777777" w:rsidR="005138A8" w:rsidRDefault="00000000">
      <w:pPr>
        <w:numPr>
          <w:ilvl w:val="0"/>
          <w:numId w:val="10"/>
        </w:numPr>
        <w:rPr>
          <w:lang w:val="en-IN"/>
        </w:rPr>
      </w:pPr>
      <w:r>
        <w:rPr>
          <w:lang w:val="en-IN"/>
        </w:rPr>
        <w:t>Civil engineers have a responsibility to restructure the local infrastructure. </w:t>
      </w:r>
    </w:p>
    <w:p w14:paraId="6BD7573C" w14:textId="77777777" w:rsidR="005138A8" w:rsidRDefault="00000000">
      <w:pPr>
        <w:numPr>
          <w:ilvl w:val="0"/>
          <w:numId w:val="10"/>
        </w:numPr>
        <w:rPr>
          <w:lang w:val="en-IN"/>
        </w:rPr>
      </w:pPr>
      <w:r>
        <w:rPr>
          <w:lang w:val="en-IN"/>
        </w:rPr>
        <w:t>Greeting advanced infrastructure as a part of flood risk factor mitigation.</w:t>
      </w:r>
    </w:p>
    <w:p w14:paraId="3F3A8239" w14:textId="77777777" w:rsidR="005138A8" w:rsidRDefault="00000000">
      <w:pPr>
        <w:numPr>
          <w:ilvl w:val="0"/>
          <w:numId w:val="10"/>
        </w:numPr>
        <w:rPr>
          <w:lang w:val="en-IN"/>
        </w:rPr>
      </w:pPr>
      <w:r>
        <w:rPr>
          <w:lang w:val="en-IN"/>
        </w:rPr>
        <w:t>Implementing a legal framework effectively to ensure environmental and safety protocols. </w:t>
      </w:r>
    </w:p>
    <w:p w14:paraId="42A28E10" w14:textId="77777777" w:rsidR="005138A8" w:rsidRDefault="00000000">
      <w:pPr>
        <w:numPr>
          <w:ilvl w:val="0"/>
          <w:numId w:val="10"/>
        </w:numPr>
        <w:rPr>
          <w:lang w:val="en-IN"/>
        </w:rPr>
      </w:pPr>
      <w:r>
        <w:rPr>
          <w:lang w:val="en-IN"/>
        </w:rPr>
        <w:t>Create a great coordination with the stakeholders and regulatory bodies.</w:t>
      </w:r>
    </w:p>
    <w:p w14:paraId="7130CEFB" w14:textId="77777777" w:rsidR="005138A8" w:rsidRDefault="00000000">
      <w:pPr>
        <w:rPr>
          <w:lang w:val="en-IN"/>
        </w:rPr>
      </w:pPr>
      <w:r>
        <w:rPr>
          <w:b/>
          <w:bCs/>
          <w:i/>
          <w:iCs/>
          <w:lang w:val="en-IN"/>
        </w:rPr>
        <w:t>Excluded</w:t>
      </w:r>
    </w:p>
    <w:p w14:paraId="788164D9" w14:textId="77777777" w:rsidR="005138A8" w:rsidRDefault="00000000">
      <w:pPr>
        <w:numPr>
          <w:ilvl w:val="0"/>
          <w:numId w:val="11"/>
        </w:numPr>
        <w:rPr>
          <w:lang w:val="en-IN"/>
        </w:rPr>
      </w:pPr>
      <w:r>
        <w:rPr>
          <w:lang w:val="en-IN"/>
        </w:rPr>
        <w:t>Repair the residential damage properties. </w:t>
      </w:r>
    </w:p>
    <w:p w14:paraId="1706C7CE" w14:textId="77777777" w:rsidR="005138A8" w:rsidRDefault="00000000">
      <w:pPr>
        <w:numPr>
          <w:ilvl w:val="0"/>
          <w:numId w:val="11"/>
        </w:numPr>
        <w:rPr>
          <w:lang w:val="en-IN"/>
        </w:rPr>
      </w:pPr>
      <w:r>
        <w:rPr>
          <w:lang w:val="en-IN"/>
        </w:rPr>
        <w:t>Restructuring the private commercial properties. </w:t>
      </w:r>
    </w:p>
    <w:p w14:paraId="7A2BDDC2" w14:textId="77777777" w:rsidR="005138A8" w:rsidRDefault="00000000">
      <w:pPr>
        <w:numPr>
          <w:ilvl w:val="0"/>
          <w:numId w:val="11"/>
        </w:numPr>
        <w:rPr>
          <w:lang w:val="en-IN"/>
        </w:rPr>
      </w:pPr>
      <w:r>
        <w:rPr>
          <w:lang w:val="en-IN"/>
        </w:rPr>
        <w:t>Creating reformation in flood defensive policy.</w:t>
      </w:r>
    </w:p>
    <w:p w14:paraId="7FE756F4" w14:textId="77777777" w:rsidR="005138A8" w:rsidRDefault="00000000">
      <w:pPr>
        <w:rPr>
          <w:lang w:val="en-IN"/>
        </w:rPr>
      </w:pPr>
      <w:r>
        <w:rPr>
          <w:b/>
          <w:bCs/>
          <w:lang w:val="en-IN"/>
        </w:rPr>
        <w:t>Key Deliverables</w:t>
      </w:r>
    </w:p>
    <w:p w14:paraId="68FFDC07" w14:textId="77777777" w:rsidR="005138A8" w:rsidRDefault="00000000">
      <w:pPr>
        <w:numPr>
          <w:ilvl w:val="0"/>
          <w:numId w:val="12"/>
        </w:numPr>
        <w:rPr>
          <w:lang w:val="en-IN"/>
        </w:rPr>
      </w:pPr>
      <w:r>
        <w:rPr>
          <w:lang w:val="en-IN"/>
        </w:rPr>
        <w:t>Creating structural assessment reporting </w:t>
      </w:r>
    </w:p>
    <w:p w14:paraId="3AA8EF74" w14:textId="77777777" w:rsidR="005138A8" w:rsidRDefault="00000000">
      <w:pPr>
        <w:numPr>
          <w:ilvl w:val="0"/>
          <w:numId w:val="12"/>
        </w:numPr>
        <w:rPr>
          <w:lang w:val="en-IN"/>
        </w:rPr>
      </w:pPr>
      <w:r>
        <w:rPr>
          <w:lang w:val="en-IN"/>
        </w:rPr>
        <w:t>Reconstruction of the damaged areas, major roads, bridges and drainage system. </w:t>
      </w:r>
    </w:p>
    <w:p w14:paraId="7DF71917" w14:textId="77777777" w:rsidR="005138A8" w:rsidRDefault="00000000">
      <w:pPr>
        <w:numPr>
          <w:ilvl w:val="0"/>
          <w:numId w:val="12"/>
        </w:numPr>
        <w:rPr>
          <w:lang w:val="en-IN"/>
        </w:rPr>
      </w:pPr>
      <w:r>
        <w:rPr>
          <w:lang w:val="en-IN"/>
        </w:rPr>
        <w:t>Implementing the SUDS mechanism. </w:t>
      </w:r>
    </w:p>
    <w:p w14:paraId="0B8A9366" w14:textId="77777777" w:rsidR="005138A8" w:rsidRDefault="00000000">
      <w:pPr>
        <w:numPr>
          <w:ilvl w:val="0"/>
          <w:numId w:val="12"/>
        </w:numPr>
        <w:rPr>
          <w:lang w:val="en-IN"/>
        </w:rPr>
      </w:pPr>
      <w:r>
        <w:rPr>
          <w:lang w:val="en-IN"/>
        </w:rPr>
        <w:t>Imposing safety complaints certification and constructing flood retention basins.</w:t>
      </w:r>
    </w:p>
    <w:p w14:paraId="5E457643" w14:textId="77777777" w:rsidR="005138A8" w:rsidRDefault="00000000">
      <w:pPr>
        <w:rPr>
          <w:lang w:val="en-IN"/>
        </w:rPr>
      </w:pPr>
      <w:r>
        <w:rPr>
          <w:b/>
          <w:bCs/>
          <w:lang w:val="en-IN"/>
        </w:rPr>
        <w:t>Project Timeline</w:t>
      </w:r>
    </w:p>
    <w:p w14:paraId="29D6C9C0" w14:textId="77777777" w:rsidR="005138A8" w:rsidRDefault="00000000">
      <w:pPr>
        <w:numPr>
          <w:ilvl w:val="0"/>
          <w:numId w:val="13"/>
        </w:numPr>
        <w:rPr>
          <w:lang w:val="en-IN"/>
        </w:rPr>
      </w:pPr>
      <w:r>
        <w:rPr>
          <w:lang w:val="en-IN"/>
        </w:rPr>
        <w:t>The project timeline should be completed within 1 year. </w:t>
      </w:r>
    </w:p>
    <w:p w14:paraId="30068352" w14:textId="77777777" w:rsidR="005138A8" w:rsidRDefault="00000000">
      <w:pPr>
        <w:numPr>
          <w:ilvl w:val="0"/>
          <w:numId w:val="13"/>
        </w:numPr>
        <w:rPr>
          <w:lang w:val="en-IN"/>
        </w:rPr>
      </w:pPr>
      <w:r>
        <w:rPr>
          <w:lang w:val="en-IN"/>
        </w:rPr>
        <w:t>For the first month should be incorporated with designing and Critical assessment. </w:t>
      </w:r>
    </w:p>
    <w:p w14:paraId="04E8BFF4" w14:textId="77777777" w:rsidR="005138A8" w:rsidRDefault="00000000">
      <w:pPr>
        <w:numPr>
          <w:ilvl w:val="0"/>
          <w:numId w:val="13"/>
        </w:numPr>
        <w:rPr>
          <w:lang w:val="en-IN"/>
        </w:rPr>
      </w:pPr>
      <w:r>
        <w:rPr>
          <w:lang w:val="en-IN"/>
        </w:rPr>
        <w:t>From 2 to 4 months, focusing on implementing procurement and regulatory approval. </w:t>
      </w:r>
    </w:p>
    <w:p w14:paraId="70189AFA" w14:textId="77777777" w:rsidR="005138A8" w:rsidRDefault="00000000">
      <w:pPr>
        <w:numPr>
          <w:ilvl w:val="0"/>
          <w:numId w:val="13"/>
        </w:numPr>
        <w:rPr>
          <w:lang w:val="en-IN"/>
        </w:rPr>
      </w:pPr>
      <w:r>
        <w:rPr>
          <w:lang w:val="en-IN"/>
        </w:rPr>
        <w:lastRenderedPageBreak/>
        <w:t>From the 5th to the 11th month, focus on reconstruction and implementing the advanced mechanism. </w:t>
      </w:r>
    </w:p>
    <w:p w14:paraId="7AFE5085" w14:textId="77777777" w:rsidR="005138A8" w:rsidRDefault="00000000">
      <w:pPr>
        <w:numPr>
          <w:ilvl w:val="0"/>
          <w:numId w:val="13"/>
        </w:numPr>
        <w:rPr>
          <w:lang w:val="en-IN"/>
        </w:rPr>
      </w:pPr>
      <w:r>
        <w:rPr>
          <w:lang w:val="en-IN"/>
        </w:rPr>
        <w:t>For the last month focusing on conducting different inspection testing and the handover procedure. </w:t>
      </w:r>
    </w:p>
    <w:p w14:paraId="0963E725" w14:textId="77777777" w:rsidR="005138A8" w:rsidRDefault="00000000">
      <w:pPr>
        <w:rPr>
          <w:lang w:val="en-IN"/>
        </w:rPr>
      </w:pPr>
      <w:r>
        <w:rPr>
          <w:b/>
          <w:bCs/>
          <w:lang w:val="en-IN"/>
        </w:rPr>
        <w:t>Estimated Budget</w:t>
      </w:r>
    </w:p>
    <w:p w14:paraId="58A72E69" w14:textId="77777777" w:rsidR="005138A8" w:rsidRDefault="00000000">
      <w:pPr>
        <w:numPr>
          <w:ilvl w:val="0"/>
          <w:numId w:val="14"/>
        </w:numPr>
        <w:rPr>
          <w:lang w:val="en-IN"/>
        </w:rPr>
      </w:pPr>
      <w:r>
        <w:rPr>
          <w:lang w:val="en-IN"/>
        </w:rPr>
        <w:t>The estimated budget for this project will be 18 million pounds. </w:t>
      </w:r>
    </w:p>
    <w:p w14:paraId="20AC6649" w14:textId="77777777" w:rsidR="005138A8" w:rsidRDefault="00000000">
      <w:pPr>
        <w:numPr>
          <w:ilvl w:val="0"/>
          <w:numId w:val="14"/>
        </w:numPr>
        <w:rPr>
          <w:lang w:val="en-IN"/>
        </w:rPr>
      </w:pPr>
      <w:r>
        <w:rPr>
          <w:lang w:val="en-IN"/>
        </w:rPr>
        <w:t>The majority of the allocation focuses on restructuring regional damage areas.</w:t>
      </w:r>
    </w:p>
    <w:p w14:paraId="10DCC6D4" w14:textId="77777777" w:rsidR="005138A8" w:rsidRDefault="00000000">
      <w:pPr>
        <w:numPr>
          <w:ilvl w:val="0"/>
          <w:numId w:val="14"/>
        </w:numPr>
        <w:rPr>
          <w:lang w:val="en-IN"/>
        </w:rPr>
      </w:pPr>
      <w:r>
        <w:rPr>
          <w:lang w:val="en-IN"/>
        </w:rPr>
        <w:t>Paying for engineering consultancy policy certificates and contingency reserve, 8 to 10%.</w:t>
      </w:r>
    </w:p>
    <w:p w14:paraId="00C4715C" w14:textId="77777777" w:rsidR="005138A8" w:rsidRDefault="00000000">
      <w:pPr>
        <w:rPr>
          <w:lang w:val="en-IN"/>
        </w:rPr>
      </w:pPr>
      <w:r>
        <w:rPr>
          <w:b/>
          <w:bCs/>
          <w:lang w:val="en-IN"/>
        </w:rPr>
        <w:t>Stakeholders</w:t>
      </w:r>
    </w:p>
    <w:p w14:paraId="0B3D8EB2" w14:textId="77777777" w:rsidR="005138A8" w:rsidRDefault="00000000">
      <w:pPr>
        <w:rPr>
          <w:lang w:val="en-IN"/>
        </w:rPr>
      </w:pPr>
      <w:r>
        <w:rPr>
          <w:lang w:val="en-IN"/>
        </w:rPr>
        <w:t>Stakeholder coordination helps in maintaining transparency, minimising the disruption barriers, and strong engagement increases the project procedure efficiency (</w:t>
      </w:r>
      <w:proofErr w:type="spellStart"/>
      <w:r>
        <w:rPr>
          <w:lang w:val="en-IN"/>
        </w:rPr>
        <w:t>Memari</w:t>
      </w:r>
      <w:proofErr w:type="spellEnd"/>
      <w:r>
        <w:rPr>
          <w:lang w:val="en-IN"/>
        </w:rPr>
        <w:t xml:space="preserve"> </w:t>
      </w:r>
      <w:r>
        <w:rPr>
          <w:i/>
          <w:iCs/>
          <w:lang w:val="en-IN"/>
        </w:rPr>
        <w:t xml:space="preserve">et al., </w:t>
      </w:r>
      <w:r>
        <w:rPr>
          <w:lang w:val="en-IN"/>
        </w:rPr>
        <w:t>2025). The major stakeholders are local government councils, civil engineers, the environment agency, the emergency service provider and utility providers</w:t>
      </w:r>
    </w:p>
    <w:p w14:paraId="539805F3" w14:textId="77777777" w:rsidR="005138A8" w:rsidRDefault="00000000">
      <w:pPr>
        <w:rPr>
          <w:lang w:val="en-IN"/>
        </w:rPr>
      </w:pPr>
      <w:r>
        <w:rPr>
          <w:b/>
          <w:bCs/>
          <w:lang w:val="en-IN"/>
        </w:rPr>
        <w:t>Risk Considerations</w:t>
      </w:r>
    </w:p>
    <w:p w14:paraId="0A2924F8" w14:textId="77777777" w:rsidR="005138A8" w:rsidRDefault="00000000">
      <w:pPr>
        <w:numPr>
          <w:ilvl w:val="0"/>
          <w:numId w:val="15"/>
        </w:numPr>
        <w:rPr>
          <w:lang w:val="en-IN"/>
        </w:rPr>
      </w:pPr>
      <w:r>
        <w:rPr>
          <w:lang w:val="en-IN"/>
        </w:rPr>
        <w:t>Risk of any further unfavourable weather conditions during reconstruction. </w:t>
      </w:r>
    </w:p>
    <w:p w14:paraId="677BE641" w14:textId="77777777" w:rsidR="005138A8" w:rsidRDefault="00000000">
      <w:pPr>
        <w:numPr>
          <w:ilvl w:val="0"/>
          <w:numId w:val="15"/>
        </w:numPr>
        <w:rPr>
          <w:lang w:val="en-IN"/>
        </w:rPr>
      </w:pPr>
      <w:r>
        <w:rPr>
          <w:lang w:val="en-IN"/>
        </w:rPr>
        <w:t>Risk of budget overruns. </w:t>
      </w:r>
    </w:p>
    <w:p w14:paraId="173D333E" w14:textId="77777777" w:rsidR="005138A8" w:rsidRDefault="00000000">
      <w:pPr>
        <w:numPr>
          <w:ilvl w:val="0"/>
          <w:numId w:val="15"/>
        </w:numPr>
        <w:rPr>
          <w:lang w:val="en-IN"/>
        </w:rPr>
      </w:pPr>
      <w:r>
        <w:rPr>
          <w:lang w:val="en-IN"/>
        </w:rPr>
        <w:t>Delays in regulatory approvals or environmental-related compliance approvals. </w:t>
      </w:r>
    </w:p>
    <w:p w14:paraId="21E38D05" w14:textId="77777777" w:rsidR="005138A8" w:rsidRDefault="00000000">
      <w:pPr>
        <w:rPr>
          <w:lang w:val="en-IN"/>
        </w:rPr>
      </w:pPr>
      <w:r>
        <w:rPr>
          <w:lang w:val="en-IN"/>
        </w:rPr>
        <w:t>Thus, according to Turgay and Aydin (2023), the implementation of a risk management framework is essential to address the risk factor at its initial stages or implement strategic decisions to reduce the chances of risk arising during the project life cycle.</w:t>
      </w:r>
    </w:p>
    <w:p w14:paraId="31A5B4D6" w14:textId="77777777" w:rsidR="005138A8" w:rsidRDefault="00000000">
      <w:pPr>
        <w:rPr>
          <w:lang w:val="en-IN"/>
        </w:rPr>
      </w:pPr>
      <w:r>
        <w:rPr>
          <w:b/>
          <w:bCs/>
          <w:lang w:val="en-IN"/>
        </w:rPr>
        <w:t>Expected Outcomes</w:t>
      </w:r>
    </w:p>
    <w:p w14:paraId="3D173C2D" w14:textId="77777777" w:rsidR="005138A8" w:rsidRDefault="00000000">
      <w:pPr>
        <w:numPr>
          <w:ilvl w:val="0"/>
          <w:numId w:val="16"/>
        </w:numPr>
        <w:rPr>
          <w:lang w:val="en-IN"/>
        </w:rPr>
      </w:pPr>
      <w:r>
        <w:rPr>
          <w:lang w:val="en-IN"/>
        </w:rPr>
        <w:t>Desired restructuring infrastructure with an advanced system and mechanism integrated. </w:t>
      </w:r>
    </w:p>
    <w:p w14:paraId="3F6C5A4C" w14:textId="77777777" w:rsidR="005138A8" w:rsidRDefault="00000000">
      <w:pPr>
        <w:numPr>
          <w:ilvl w:val="0"/>
          <w:numId w:val="16"/>
        </w:numPr>
        <w:rPr>
          <w:lang w:val="en-IN"/>
        </w:rPr>
      </w:pPr>
      <w:r>
        <w:rPr>
          <w:lang w:val="en-IN"/>
        </w:rPr>
        <w:t>Implementing an improved and advanced flood resilience system.</w:t>
      </w:r>
    </w:p>
    <w:p w14:paraId="3AD0E82E" w14:textId="77777777" w:rsidR="005138A8" w:rsidRDefault="00000000">
      <w:pPr>
        <w:numPr>
          <w:ilvl w:val="0"/>
          <w:numId w:val="16"/>
        </w:numPr>
        <w:rPr>
          <w:lang w:val="en-IN"/>
        </w:rPr>
      </w:pPr>
      <w:r>
        <w:rPr>
          <w:lang w:val="en-IN"/>
        </w:rPr>
        <w:t>Influencing the community to ensure the safety protocols. </w:t>
      </w:r>
    </w:p>
    <w:p w14:paraId="7B680CFE" w14:textId="77777777" w:rsidR="005138A8" w:rsidRDefault="00000000">
      <w:pPr>
        <w:numPr>
          <w:ilvl w:val="0"/>
          <w:numId w:val="16"/>
        </w:numPr>
        <w:rPr>
          <w:lang w:val="en-IN"/>
        </w:rPr>
      </w:pPr>
      <w:r>
        <w:rPr>
          <w:lang w:val="en-IN"/>
        </w:rPr>
        <w:t>Reduce the damages over economic development. </w:t>
      </w:r>
    </w:p>
    <w:p w14:paraId="61C755C5" w14:textId="77777777" w:rsidR="005138A8" w:rsidRDefault="00000000">
      <w:pPr>
        <w:numPr>
          <w:ilvl w:val="0"/>
          <w:numId w:val="16"/>
        </w:numPr>
        <w:rPr>
          <w:lang w:val="en-IN"/>
        </w:rPr>
      </w:pPr>
      <w:r>
        <w:rPr>
          <w:lang w:val="en-IN"/>
        </w:rPr>
        <w:t>Maintaining strong and reliable long-term environmental sustainability.</w:t>
      </w:r>
    </w:p>
    <w:p w14:paraId="37325D2E" w14:textId="77777777" w:rsidR="005138A8" w:rsidRDefault="00000000">
      <w:pPr>
        <w:pStyle w:val="Heading1"/>
        <w:rPr>
          <w:lang w:val="en-IN"/>
        </w:rPr>
      </w:pPr>
      <w:bookmarkStart w:id="1" w:name="_Toc223379263"/>
      <w:r>
        <w:rPr>
          <w:lang w:val="en-IN"/>
        </w:rPr>
        <w:t>Part B – Reflection on Feedback Received</w:t>
      </w:r>
      <w:bookmarkEnd w:id="1"/>
      <w:r>
        <w:rPr>
          <w:lang w:val="en-IN"/>
        </w:rPr>
        <w:t xml:space="preserve"> (Driscoll framework)</w:t>
      </w:r>
    </w:p>
    <w:p w14:paraId="222D75CB" w14:textId="77777777" w:rsidR="005138A8" w:rsidRDefault="00000000">
      <w:pPr>
        <w:rPr>
          <w:b/>
          <w:bCs/>
          <w:lang w:val="en-IN"/>
        </w:rPr>
      </w:pPr>
      <w:r>
        <w:rPr>
          <w:b/>
          <w:bCs/>
          <w:lang w:val="en-IN"/>
        </w:rPr>
        <w:t>What? (Description of Event):</w:t>
      </w:r>
    </w:p>
    <w:p w14:paraId="450CBC8B" w14:textId="77777777" w:rsidR="005138A8" w:rsidRDefault="00000000">
      <w:pPr>
        <w:rPr>
          <w:lang w:val="en-IN"/>
        </w:rPr>
      </w:pPr>
      <w:r>
        <w:rPr>
          <w:lang w:val="en-IN"/>
        </w:rPr>
        <w:t xml:space="preserve">The project proposal poster provides a significant opportunity to strategically showcase the project objectives, aim, scope and other variables efficiently. The project mainly focuses on developing the reconstruction of the Flood-Resilient Local Infrastructure in Shrewsbury. The </w:t>
      </w:r>
      <w:r>
        <w:rPr>
          <w:lang w:val="en-IN"/>
        </w:rPr>
        <w:lastRenderedPageBreak/>
        <w:t>project proposal also provides a clear overview regarding the risk factor stakeholders budget timeline and the expected outcomes for a clear overview. This proposal is critically assessed by the tutor and provides feedback regarding the project's strengths and areas for improvement before finalising the project management plan.</w:t>
      </w:r>
    </w:p>
    <w:p w14:paraId="14AA0B7F" w14:textId="77777777" w:rsidR="005138A8" w:rsidRDefault="00000000">
      <w:pPr>
        <w:rPr>
          <w:b/>
          <w:bCs/>
          <w:lang w:val="en-IN"/>
        </w:rPr>
      </w:pPr>
      <w:r>
        <w:rPr>
          <w:b/>
          <w:bCs/>
          <w:lang w:val="en-IN"/>
        </w:rPr>
        <w:t>So What? (Analysis of Significance):</w:t>
      </w:r>
    </w:p>
    <w:p w14:paraId="5A87C94C" w14:textId="77777777" w:rsidR="005138A8" w:rsidRDefault="00000000">
      <w:pPr>
        <w:rPr>
          <w:lang w:val="en-IN"/>
        </w:rPr>
      </w:pPr>
      <w:r>
        <w:rPr>
          <w:lang w:val="en-IN"/>
        </w:rPr>
        <w:t>The major key strength identified by the feedback is that the project aims and objectives are clearly defined through the poster that critically shows the purpose of reconstruction of flood-damaged infrastructure. Moreover, the poster also showcases how different mitigation procedures and critical measurements help in reducing the risk factor of future flood risk or damages efficiently by adapting advanced infrastructure and system mechanisms. Similarly, the budget planning and the project timeline also provide a realistic overview and showcase the complexity of the reconstruction procedure, the complexity of civil engineering consultancy and the actual implications. The proposed poster also defines the major stakeholders of this project, which include the environmental agency, regulatory bodies, local authorities, and people engineers, where it is essential to implement an awareness program to create an adaptable and flexible environment for successfully implementing the project procedure. </w:t>
      </w:r>
    </w:p>
    <w:p w14:paraId="2642515C" w14:textId="77777777" w:rsidR="005138A8" w:rsidRDefault="00000000">
      <w:pPr>
        <w:rPr>
          <w:lang w:val="en-IN"/>
        </w:rPr>
      </w:pPr>
      <w:r>
        <w:rPr>
          <w:lang w:val="en-IN"/>
        </w:rPr>
        <w:t>However, the feedback also highlights several improvement areas which need to be restructured for better project management planning. According to the feedback, the project's aim and objectives are clearly showcased and justified according to the flood resilience measures. The project also clearly showcases the major mechanisms which will enhance the flood resistance mechanism credibility, such as the sustainable urban drainage system and the flood retention basins. Thus, feedback stated that the final project management plan should involve theoretical justification and implementation of a major framework to create a strong project management structure that is also aligned with sustainable frameworks. The feedback also stated that the implementation of stronger integration of academic or literature perception will increase the strength of practical decision-making.</w:t>
      </w:r>
    </w:p>
    <w:p w14:paraId="59380DB6" w14:textId="77777777" w:rsidR="005138A8" w:rsidRDefault="00000000">
      <w:pPr>
        <w:rPr>
          <w:b/>
          <w:bCs/>
        </w:rPr>
      </w:pPr>
      <w:r>
        <w:rPr>
          <w:b/>
          <w:bCs/>
        </w:rPr>
        <w:t>Now What? (Proposed Action):</w:t>
      </w:r>
    </w:p>
    <w:p w14:paraId="5672F068" w14:textId="77777777" w:rsidR="005138A8" w:rsidRDefault="00000000">
      <w:pPr>
        <w:rPr>
          <w:lang w:val="en-IN"/>
        </w:rPr>
      </w:pPr>
      <w:r>
        <w:rPr>
          <w:lang w:val="en-IN"/>
        </w:rPr>
        <w:t>The feedback also stated that the risk section has lack of depth analysis. Thus, Implementation of the risk management framework is essential to critically highlight each risk factor, provide mitigation strategies as a recommendation and clearly define the risk impact effectively (Numan, 2024). The risk management Framework should incorporate a risk matrix or risk registers to categorise each research systematically and demonstrate the risk management principles for treating a professional project management plan. </w:t>
      </w:r>
    </w:p>
    <w:p w14:paraId="127DB833" w14:textId="77777777" w:rsidR="005138A8" w:rsidRDefault="00000000">
      <w:pPr>
        <w:rPr>
          <w:lang w:val="en-IN"/>
        </w:rPr>
      </w:pPr>
      <w:r>
        <w:rPr>
          <w:lang w:val="en-IN"/>
        </w:rPr>
        <w:lastRenderedPageBreak/>
        <w:t>The peer reviews also stated that the project should incorporate a stakeholder engagement strategy for providing a more in-depth analysis effectively to meet the requirements of the final submission. Additionally, they also suggested that the implementation of advanced scheduling techniques, such as work breakdown structure or Gantt chart, will increase the strength of the final project management planning. Overall, the feedback provided valuable insights into the proposed poster for more enhancement and required more in-depth analytical and theoretical research for support. Implementing this feedback critically will increase the project management planning professionalism, critical evaluation and consistency with relevant knowledge and practical application.</w:t>
      </w:r>
    </w:p>
    <w:p w14:paraId="7C103E03" w14:textId="77777777" w:rsidR="005138A8" w:rsidRDefault="00000000">
      <w:pPr>
        <w:pStyle w:val="Heading1"/>
      </w:pPr>
      <w:bookmarkStart w:id="2" w:name="_Toc223379264"/>
      <w:r>
        <w:t>Part C: Project Management Plan</w:t>
      </w:r>
      <w:bookmarkEnd w:id="2"/>
    </w:p>
    <w:p w14:paraId="1627EFDB" w14:textId="77777777" w:rsidR="005138A8" w:rsidRDefault="00000000">
      <w:pPr>
        <w:pStyle w:val="Heading2"/>
      </w:pPr>
      <w:bookmarkStart w:id="3" w:name="_Toc223379265"/>
      <w:r>
        <w:t>1. Introduction</w:t>
      </w:r>
      <w:bookmarkEnd w:id="3"/>
    </w:p>
    <w:p w14:paraId="1529544A" w14:textId="77777777" w:rsidR="005138A8" w:rsidRDefault="00000000">
      <w:r>
        <w:t>Flooding is considered one of the highly destructive natural hazards, that has a strong negative impact on urban lifestyle, corporate infrastructure, as well as, transportation, community life and utilities disruption. In England, due to intense climate change, traditional infrastructure, unchecked development, and evolving weather patterns, the risk of flood is emerging (Parliament of the UK, 2025). The aforementioned drivers lead to extreme pressure on the water management and drainage systems, posing correlated and complicated risks. Extreme rainfall has caused the River Severn to intense overflow, significantly drainage systems, roads, public utility and bridges damage. This event has intensively exposed weaknesses in regional infrastructure management, along with indicating the critical and urgent requirement for effective reconstruction, designed to combat future flood risks. The following project management plan has a strong focus on a flood-resilient reconstruction for regional infrastructure at Shrewsbury, with the aim of rebuilding the hampered infrastructure. In this context, climate-resilient designs and developed drainage systems are valued. Here, significant project management methods have been identified, such as effective resource planning, stakeholder engagement practices, systematic implication for ensuring cost control, timely service offerings and quality outcomes.</w:t>
      </w:r>
    </w:p>
    <w:p w14:paraId="6D936968" w14:textId="77777777" w:rsidR="005138A8" w:rsidRDefault="00000000">
      <w:pPr>
        <w:pStyle w:val="Heading2"/>
      </w:pPr>
      <w:bookmarkStart w:id="4" w:name="_Toc223379266"/>
      <w:r>
        <w:t>2. Project description</w:t>
      </w:r>
      <w:bookmarkEnd w:id="4"/>
    </w:p>
    <w:p w14:paraId="4B3FA268" w14:textId="77777777" w:rsidR="005138A8" w:rsidRDefault="00000000">
      <w:r>
        <w:t xml:space="preserve">Growing river levels and heavy rain have caused the potential closure of some areas and extreme flood warnings (Rack, 2025). Here, a flood resilient reconstruction of regional infrastructure project encompasses restoration and updating of critical infrastructure, which was damaged by recent floods in Shrewsbury. The chosen project may address primary components, such as drainage systems, roads, public utilities, pedestrian walkways, flood </w:t>
      </w:r>
      <w:r>
        <w:lastRenderedPageBreak/>
        <w:t>protection systems and bridges, as well. The key objective is restoration of the overall infrastructure, as well as, developing its emergence against further flooding events. It is reported that in Shrewsbury, works regarding several nature-based drainage schemes installation have been started. Under the ‘Severn Trent project in Coton Hill’ there will be two sustainable drainage systems (</w:t>
      </w:r>
      <w:proofErr w:type="spellStart"/>
      <w:r>
        <w:t>SuDS</w:t>
      </w:r>
      <w:proofErr w:type="spellEnd"/>
      <w:r>
        <w:t>), as well as, two bioswales constructions at ‘Round Hill Green Playground’ (Hughes, 2025). It is evident that flooding results in intense structural damage, such as poor bridge foundations, potential road surface erosion, and blocked drainage mechanisms. It also disrupted the public utility services, such as water supply, electricity and sewage networks. The concerned damages can negatively impact the accessibility of emergency responses, public and private transportations, quality of life and business operations. In this situation, immediate reconstruction initiatives are essential for assuring safety, restoring mobility, along with enabling financial development.</w:t>
      </w:r>
    </w:p>
    <w:p w14:paraId="634651B6" w14:textId="77777777" w:rsidR="005138A8" w:rsidRDefault="00000000">
      <w:pPr>
        <w:jc w:val="center"/>
      </w:pPr>
      <w:r>
        <w:rPr>
          <w:noProof/>
        </w:rPr>
        <w:drawing>
          <wp:inline distT="0" distB="0" distL="0" distR="0" wp14:anchorId="34A624E9" wp14:editId="64E2DC87">
            <wp:extent cx="5272088" cy="2968833"/>
            <wp:effectExtent l="12700" t="12700" r="12700" b="12700"/>
            <wp:docPr id="1028" name="image3.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3.png"/>
                    <pic:cNvPicPr/>
                  </pic:nvPicPr>
                  <pic:blipFill>
                    <a:blip r:embed="rId10" cstate="print"/>
                    <a:srcRect/>
                    <a:stretch/>
                  </pic:blipFill>
                  <pic:spPr>
                    <a:xfrm>
                      <a:off x="0" y="0"/>
                      <a:ext cx="5272088" cy="2968833"/>
                    </a:xfrm>
                    <a:prstGeom prst="rect">
                      <a:avLst/>
                    </a:prstGeom>
                    <a:ln w="12700" cap="flat" cmpd="sng">
                      <a:solidFill>
                        <a:srgbClr val="000000"/>
                      </a:solidFill>
                      <a:prstDash val="solid"/>
                      <a:round/>
                      <a:headEnd/>
                      <a:tailEnd/>
                    </a:ln>
                  </pic:spPr>
                </pic:pic>
              </a:graphicData>
            </a:graphic>
          </wp:inline>
        </w:drawing>
      </w:r>
    </w:p>
    <w:p w14:paraId="1BB99C78" w14:textId="77777777" w:rsidR="005138A8" w:rsidRDefault="00000000">
      <w:pPr>
        <w:pStyle w:val="Caption"/>
        <w:jc w:val="center"/>
        <w:rPr>
          <w:b/>
          <w:bCs/>
          <w:i w:val="0"/>
          <w:iCs w:val="0"/>
        </w:rPr>
      </w:pPr>
      <w:bookmarkStart w:id="5" w:name="_Toc223369939"/>
      <w:bookmarkStart w:id="6" w:name="_Toc223371684"/>
      <w:bookmarkStart w:id="7" w:name="_Toc223371804"/>
      <w:bookmarkStart w:id="8" w:name="_Toc223371845"/>
      <w:bookmarkStart w:id="9" w:name="_Toc223379280"/>
      <w:r>
        <w:rPr>
          <w:b/>
          <w:bCs/>
          <w:i w:val="0"/>
          <w:iCs w:val="0"/>
          <w:color w:val="000000"/>
          <w:sz w:val="24"/>
          <w:szCs w:val="24"/>
        </w:rPr>
        <w:t xml:space="preserve">Figure </w:t>
      </w:r>
      <w:r>
        <w:rPr>
          <w:b/>
          <w:bCs/>
          <w:i w:val="0"/>
          <w:iCs w:val="0"/>
          <w:color w:val="000000"/>
          <w:sz w:val="24"/>
          <w:szCs w:val="24"/>
        </w:rPr>
        <w:fldChar w:fldCharType="begin"/>
      </w:r>
      <w:r>
        <w:rPr>
          <w:b/>
          <w:bCs/>
          <w:i w:val="0"/>
          <w:iCs w:val="0"/>
          <w:color w:val="000000"/>
          <w:sz w:val="24"/>
          <w:szCs w:val="24"/>
        </w:rPr>
        <w:instrText xml:space="preserve"> SEQ Figure \* ARABIC </w:instrText>
      </w:r>
      <w:r>
        <w:rPr>
          <w:b/>
          <w:bCs/>
          <w:i w:val="0"/>
          <w:iCs w:val="0"/>
          <w:color w:val="000000"/>
          <w:sz w:val="24"/>
          <w:szCs w:val="24"/>
        </w:rPr>
        <w:fldChar w:fldCharType="separate"/>
      </w:r>
      <w:r>
        <w:rPr>
          <w:b/>
          <w:bCs/>
          <w:i w:val="0"/>
          <w:iCs w:val="0"/>
          <w:noProof/>
          <w:color w:val="000000"/>
          <w:sz w:val="24"/>
          <w:szCs w:val="24"/>
        </w:rPr>
        <w:t>1</w:t>
      </w:r>
      <w:r>
        <w:rPr>
          <w:b/>
          <w:bCs/>
          <w:i w:val="0"/>
          <w:iCs w:val="0"/>
          <w:color w:val="000000"/>
          <w:sz w:val="24"/>
          <w:szCs w:val="24"/>
        </w:rPr>
        <w:fldChar w:fldCharType="end"/>
      </w:r>
      <w:r>
        <w:rPr>
          <w:b/>
          <w:bCs/>
          <w:i w:val="0"/>
          <w:iCs w:val="0"/>
          <w:color w:val="000000"/>
          <w:sz w:val="24"/>
          <w:szCs w:val="24"/>
        </w:rPr>
        <w:t>: After flood condition in floods in Shrewsbury in recent years</w:t>
      </w:r>
      <w:bookmarkEnd w:id="5"/>
      <w:bookmarkEnd w:id="6"/>
      <w:bookmarkEnd w:id="7"/>
      <w:bookmarkEnd w:id="8"/>
      <w:bookmarkEnd w:id="9"/>
    </w:p>
    <w:p w14:paraId="3AB469E8" w14:textId="77777777" w:rsidR="005138A8" w:rsidRDefault="00000000">
      <w:pPr>
        <w:jc w:val="center"/>
      </w:pPr>
      <w:r>
        <w:t>(Source: Hughes, 2025)</w:t>
      </w:r>
    </w:p>
    <w:p w14:paraId="364FB99B" w14:textId="77777777" w:rsidR="005138A8" w:rsidRDefault="00000000">
      <w:r>
        <w:t xml:space="preserve">The chosen project incorporates a dynamic flood-resilient strategy by incorporating sustainable design solutions and modern engineering mechanisms. These entail installation of strong drainage systems, road levels elevation particularly in flood-prone areas, water-resistant construction materials usage, and developed storm water management systems implication. All these measures can further minimise vulnerability to further flooding, along with boosting the durability of the overall flood management infrastructure. The reconstruction project can be conducted through several phrases, as work breakdown can ensure systematic progress and reduce potential disruptions. For instance, the ‘River Severn Partnership (RSP) project’ hosted </w:t>
      </w:r>
      <w:r>
        <w:lastRenderedPageBreak/>
        <w:t>the ‘Environmental Audit Committee (EAC)’ members on a full-day visit (Dutton, 2025). Here, initially the advantages of natural flood management practices have been focused. Similarly, in this project, at first damage assessment and planning are going to be focused, including infrastructure inspections, followed by potential risk analysis and flood-resilient reconstruction design development. The project is associated with Environment Agency and Shropshire Council principles, to ensure propelled risk management, enhanced safety and significant environmental compliance. Better use of project management tools, coordination and collaboration among project stakeholders ensure better reconstruction, across Shrewsbury by developing safety, restoring services and reinforcing local resilience.</w:t>
      </w:r>
    </w:p>
    <w:p w14:paraId="2B903E5C" w14:textId="77777777" w:rsidR="005138A8" w:rsidRDefault="00000000">
      <w:pPr>
        <w:pStyle w:val="Heading2"/>
      </w:pPr>
      <w:bookmarkStart w:id="10" w:name="_Toc223379267"/>
      <w:r>
        <w:t>3. Scope</w:t>
      </w:r>
      <w:bookmarkEnd w:id="10"/>
    </w:p>
    <w:p w14:paraId="57B51B19" w14:textId="77777777" w:rsidR="005138A8" w:rsidRDefault="00000000">
      <w:r>
        <w:t xml:space="preserve">As opined by </w:t>
      </w:r>
      <w:proofErr w:type="spellStart"/>
      <w:r>
        <w:t>Maeri</w:t>
      </w:r>
      <w:proofErr w:type="spellEnd"/>
      <w:r>
        <w:t xml:space="preserve"> </w:t>
      </w:r>
      <w:r>
        <w:rPr>
          <w:i/>
          <w:iCs/>
        </w:rPr>
        <w:t>et al.</w:t>
      </w:r>
      <w:r>
        <w:t xml:space="preserve"> (2022), project scope management significantly illustrates deliverables, potential boundaries and associated performances, which assures effective planning, clear objectives and a successful or convenient project completion. P</w:t>
      </w:r>
      <w:proofErr w:type="spellStart"/>
      <w:r>
        <w:rPr>
          <w:lang w:val="en-US"/>
        </w:rPr>
        <w:t>roje</w:t>
      </w:r>
      <w:r>
        <w:t>ct</w:t>
      </w:r>
      <w:proofErr w:type="spellEnd"/>
      <w:r>
        <w:t xml:space="preserve"> </w:t>
      </w:r>
      <w:r>
        <w:rPr>
          <w:lang w:val="en-US"/>
        </w:rPr>
        <w:t xml:space="preserve">scope management </w:t>
      </w:r>
      <w:r>
        <w:t>also strongly focuses on timely project delivery and appropriate cost management</w:t>
      </w:r>
      <w:r>
        <w:rPr>
          <w:lang w:val="en-US"/>
        </w:rPr>
        <w:t xml:space="preserve"> (Venkataraman and Pinto, 2023; Elkhatib </w:t>
      </w:r>
      <w:r>
        <w:rPr>
          <w:i/>
          <w:iCs/>
          <w:lang w:val="en-US"/>
        </w:rPr>
        <w:t>et al</w:t>
      </w:r>
      <w:r>
        <w:rPr>
          <w:lang w:val="en-US"/>
        </w:rPr>
        <w:t>., 2022)</w:t>
      </w:r>
      <w:r>
        <w:t>. Similarly, for the flood-resilient reconstruction project in Shrewsbury, the project scope demonstrates specific objectives, deliverables and boundaries to ensure better resource allocation, flawless planning and extreme project control.</w:t>
      </w:r>
    </w:p>
    <w:p w14:paraId="59DD7974" w14:textId="77777777" w:rsidR="005138A8" w:rsidRDefault="00000000">
      <w:pPr>
        <w:rPr>
          <w:b/>
          <w:bCs/>
          <w:i/>
          <w:iCs/>
        </w:rPr>
      </w:pPr>
      <w:r>
        <w:rPr>
          <w:b/>
          <w:bCs/>
          <w:i/>
          <w:iCs/>
        </w:rPr>
        <w:t>In-scope performances</w:t>
      </w:r>
    </w:p>
    <w:p w14:paraId="20893C25" w14:textId="77777777" w:rsidR="005138A8" w:rsidRDefault="00000000">
      <w:r>
        <w:t xml:space="preserve">The project involves the reconstruction and continued updating of damaged infrastructure systems, such as drainage mechanisms, roads, bridges, public utility networks and pedestrian pathways. Primarily road reconstruction engages strengthening foundations, increasing road elevations and resurfacing affected roads, specifically in the high-risk prone zones. In this context, Rezvani </w:t>
      </w:r>
      <w:r>
        <w:rPr>
          <w:i/>
          <w:iCs/>
        </w:rPr>
        <w:t xml:space="preserve">et al. </w:t>
      </w:r>
      <w:r>
        <w:t>(2024) have claimed that the underlying soil conditions hold a significant influence on the foundation needs of the road. For example, the soft soil area needs additional reinforcement that causes an emergent cost. On the other hand, the drainage system developments encompass storm water channel betterment, strategic installation of large-scale drainage pipes and implication of sustainable drainage systems. This project also encompasses structural inspections, debris removal, high-quality testing and advanced engineering design. For this project flood resilience plays a major role, which includes flood barrier installation, developed water flow management mechanisms and many more to reduce potential threats and empower durability.</w:t>
      </w:r>
    </w:p>
    <w:p w14:paraId="4BD52B96" w14:textId="77777777" w:rsidR="005138A8" w:rsidRDefault="00000000">
      <w:pPr>
        <w:rPr>
          <w:b/>
          <w:bCs/>
          <w:i/>
          <w:iCs/>
        </w:rPr>
      </w:pPr>
      <w:r>
        <w:rPr>
          <w:b/>
          <w:bCs/>
          <w:i/>
          <w:iCs/>
        </w:rPr>
        <w:t>Out-of-scope activities</w:t>
      </w:r>
    </w:p>
    <w:p w14:paraId="4BF5F2A8" w14:textId="77777777" w:rsidR="005138A8" w:rsidRDefault="00000000">
      <w:r>
        <w:lastRenderedPageBreak/>
        <w:t>The project may exclude completely new transportation routes, commercial properties or private residential buildings construction. In addition, a long-term local flood defence project beyond regional infrastructure reconstruction will also be excluded from this project.</w:t>
      </w:r>
    </w:p>
    <w:p w14:paraId="356AF6B7" w14:textId="77777777" w:rsidR="005138A8" w:rsidRDefault="00000000">
      <w:pPr>
        <w:rPr>
          <w:b/>
          <w:bCs/>
          <w:i/>
          <w:iCs/>
        </w:rPr>
      </w:pPr>
      <w:r>
        <w:rPr>
          <w:b/>
          <w:bCs/>
          <w:i/>
          <w:iCs/>
        </w:rPr>
        <w:t>Deliverables</w:t>
      </w:r>
    </w:p>
    <w:p w14:paraId="6387A298" w14:textId="77777777" w:rsidR="005138A8" w:rsidRDefault="00000000">
      <w:r>
        <w:t>Advanced drainage systems, operational and entirely reconstructed roads, restored public utilities, reinforced bridges and developed flood protection mechanisms are acknowledged as the key deliverables of this project. Secondary deliverables may encompass safety certifications, handover documentation, project documentation, and overall inspection reports.</w:t>
      </w:r>
    </w:p>
    <w:p w14:paraId="6575926F" w14:textId="77777777" w:rsidR="005138A8" w:rsidRDefault="00000000">
      <w:pPr>
        <w:pStyle w:val="Heading2"/>
      </w:pPr>
      <w:bookmarkStart w:id="11" w:name="_Toc223379268"/>
      <w:r>
        <w:t>4. Work breakdown structure</w:t>
      </w:r>
      <w:bookmarkEnd w:id="11"/>
    </w:p>
    <w:tbl>
      <w:tblPr>
        <w:tblW w:w="0" w:type="auto"/>
        <w:jc w:val="center"/>
        <w:tblBorders>
          <w:top w:val="single" w:sz="4" w:space="0" w:color="B1BBCC"/>
          <w:left w:val="single" w:sz="4" w:space="0" w:color="B1BBCC"/>
          <w:bottom w:val="single" w:sz="4" w:space="0" w:color="B1BBCC"/>
          <w:right w:val="single" w:sz="4" w:space="0" w:color="B1BBCC"/>
        </w:tblBorders>
        <w:tblCellMar>
          <w:top w:w="12" w:type="dxa"/>
          <w:left w:w="12" w:type="dxa"/>
          <w:bottom w:w="12" w:type="dxa"/>
          <w:right w:w="12" w:type="dxa"/>
        </w:tblCellMar>
        <w:tblLook w:val="04A0" w:firstRow="1" w:lastRow="0" w:firstColumn="1" w:lastColumn="0" w:noHBand="0" w:noVBand="1"/>
      </w:tblPr>
      <w:tblGrid>
        <w:gridCol w:w="2661"/>
        <w:gridCol w:w="1329"/>
        <w:gridCol w:w="1651"/>
        <w:gridCol w:w="1651"/>
        <w:gridCol w:w="1727"/>
      </w:tblGrid>
      <w:tr w:rsidR="005138A8" w14:paraId="6C5D6CE6"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6A7F97C5" w14:textId="77777777" w:rsidR="005138A8" w:rsidRDefault="00000000">
            <w:pPr>
              <w:rPr>
                <w:b/>
                <w:bCs/>
              </w:rPr>
            </w:pPr>
            <w:r>
              <w:rPr>
                <w:b/>
                <w:bCs/>
              </w:rPr>
              <w:t>Task Name</w:t>
            </w:r>
          </w:p>
        </w:tc>
        <w:tc>
          <w:tcPr>
            <w:tcW w:w="153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BEE4C8A" w14:textId="77777777" w:rsidR="005138A8" w:rsidRDefault="00000000">
            <w:pPr>
              <w:rPr>
                <w:b/>
                <w:bCs/>
              </w:rPr>
            </w:pPr>
            <w:r>
              <w:rPr>
                <w:b/>
                <w:bCs/>
              </w:rPr>
              <w:t>Duration</w:t>
            </w:r>
          </w:p>
        </w:tc>
        <w:tc>
          <w:tcPr>
            <w:tcW w:w="207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3FFB1A28" w14:textId="77777777" w:rsidR="005138A8" w:rsidRDefault="00000000">
            <w:pPr>
              <w:rPr>
                <w:b/>
                <w:bCs/>
              </w:rPr>
            </w:pPr>
            <w:r>
              <w:rPr>
                <w:b/>
                <w:bCs/>
              </w:rPr>
              <w:t>Start</w:t>
            </w:r>
          </w:p>
        </w:tc>
        <w:tc>
          <w:tcPr>
            <w:tcW w:w="2070"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1F274A13" w14:textId="77777777" w:rsidR="005138A8" w:rsidRDefault="00000000">
            <w:pPr>
              <w:rPr>
                <w:b/>
                <w:bCs/>
              </w:rPr>
            </w:pPr>
            <w:r>
              <w:rPr>
                <w:b/>
                <w:bCs/>
              </w:rPr>
              <w:t>Finish</w:t>
            </w:r>
          </w:p>
        </w:tc>
        <w:tc>
          <w:tcPr>
            <w:tcW w:w="1935" w:type="dxa"/>
            <w:tcBorders>
              <w:top w:val="single" w:sz="4" w:space="0" w:color="B1BBCC"/>
              <w:left w:val="single" w:sz="4" w:space="0" w:color="B1BBCC"/>
              <w:bottom w:val="single" w:sz="4" w:space="0" w:color="B1BBCC"/>
              <w:right w:val="single" w:sz="4" w:space="0" w:color="B1BBCC"/>
            </w:tcBorders>
            <w:shd w:val="clear" w:color="auto" w:fill="DFE3E8"/>
            <w:vAlign w:val="center"/>
            <w:hideMark/>
          </w:tcPr>
          <w:p w14:paraId="415170B3" w14:textId="77777777" w:rsidR="005138A8" w:rsidRDefault="00000000">
            <w:pPr>
              <w:rPr>
                <w:b/>
                <w:bCs/>
              </w:rPr>
            </w:pPr>
            <w:r>
              <w:rPr>
                <w:b/>
                <w:bCs/>
              </w:rPr>
              <w:t>Predecessors</w:t>
            </w:r>
          </w:p>
        </w:tc>
      </w:tr>
      <w:tr w:rsidR="005138A8" w14:paraId="27141AFB"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727A6A5" w14:textId="77777777" w:rsidR="005138A8" w:rsidRDefault="00000000">
            <w:r>
              <w:t>Project approval</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30E1C8" w14:textId="77777777" w:rsidR="005138A8" w:rsidRDefault="00000000">
            <w:r>
              <w:t>12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9528755" w14:textId="77777777" w:rsidR="005138A8" w:rsidRDefault="00000000">
            <w:r>
              <w:t>Mon 12/1/25</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1E7AE9" w14:textId="77777777" w:rsidR="005138A8" w:rsidRDefault="00000000">
            <w:r>
              <w:t>Tue 12/16/25</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25DE482" w14:textId="77777777" w:rsidR="005138A8" w:rsidRDefault="005138A8"/>
        </w:tc>
      </w:tr>
      <w:tr w:rsidR="005138A8" w14:paraId="5CC0BDDE"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95BDB29" w14:textId="77777777" w:rsidR="005138A8" w:rsidRDefault="00000000">
            <w:r>
              <w:t>Project initiation</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3F394C6" w14:textId="77777777" w:rsidR="005138A8" w:rsidRDefault="00000000">
            <w:r>
              <w:t>16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29F6AD1" w14:textId="77777777" w:rsidR="005138A8" w:rsidRDefault="00000000">
            <w:r>
              <w:t>Wed 12/17/25</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8D18336" w14:textId="77777777" w:rsidR="005138A8" w:rsidRDefault="00000000">
            <w:r>
              <w:t>Wed 1/7/26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A35354" w14:textId="77777777" w:rsidR="005138A8" w:rsidRDefault="00000000">
            <w:r>
              <w:t>1</w:t>
            </w:r>
          </w:p>
        </w:tc>
      </w:tr>
      <w:tr w:rsidR="005138A8" w14:paraId="5819634E"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940CD41" w14:textId="77777777" w:rsidR="005138A8" w:rsidRDefault="00000000">
            <w:r>
              <w:t>Financial planning</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0F2E1F" w14:textId="77777777" w:rsidR="005138A8" w:rsidRDefault="00000000">
            <w:r>
              <w:t>19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F69509A" w14:textId="77777777" w:rsidR="005138A8" w:rsidRDefault="00000000">
            <w:r>
              <w:t>Mon 12/15/25</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45E8CE" w14:textId="77777777" w:rsidR="005138A8" w:rsidRDefault="00000000">
            <w:r>
              <w:t>Thu 1/8/26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300FDE8" w14:textId="77777777" w:rsidR="005138A8" w:rsidRDefault="00000000">
            <w:r>
              <w:t>2</w:t>
            </w:r>
          </w:p>
        </w:tc>
      </w:tr>
      <w:tr w:rsidR="005138A8" w14:paraId="0D58E6BA"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1037FC1" w14:textId="77777777" w:rsidR="005138A8" w:rsidRDefault="00000000">
            <w:r>
              <w:t>Resource management</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E48E67A" w14:textId="77777777" w:rsidR="005138A8" w:rsidRDefault="00000000">
            <w:r>
              <w:t>16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DBECE95" w14:textId="77777777" w:rsidR="005138A8" w:rsidRDefault="00000000">
            <w:r>
              <w:t>Fri 1/9/26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C07F210" w14:textId="77777777" w:rsidR="005138A8" w:rsidRDefault="00000000">
            <w:r>
              <w:t>Fri 1/30/26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7DE11AD" w14:textId="77777777" w:rsidR="005138A8" w:rsidRDefault="00000000">
            <w:r>
              <w:t>3</w:t>
            </w:r>
          </w:p>
        </w:tc>
      </w:tr>
      <w:tr w:rsidR="005138A8" w14:paraId="6CF1B973"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6982EFC" w14:textId="77777777" w:rsidR="005138A8" w:rsidRDefault="00000000">
            <w:r>
              <w:t xml:space="preserve">Risk management planning </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74F42FA" w14:textId="77777777" w:rsidR="005138A8" w:rsidRDefault="00000000">
            <w:r>
              <w:t>14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6C94AF5" w14:textId="77777777" w:rsidR="005138A8" w:rsidRDefault="00000000">
            <w:r>
              <w:t>Mon 2/2/26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34D868D" w14:textId="77777777" w:rsidR="005138A8" w:rsidRDefault="00000000">
            <w:r>
              <w:t>Thu 2/19/26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02F9846" w14:textId="77777777" w:rsidR="005138A8" w:rsidRDefault="00000000">
            <w:r>
              <w:t>4</w:t>
            </w:r>
          </w:p>
        </w:tc>
      </w:tr>
      <w:tr w:rsidR="005138A8" w14:paraId="2147DDE9"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647315" w14:textId="77777777" w:rsidR="005138A8" w:rsidRDefault="00000000">
            <w:r>
              <w:t>Task division</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89F9B4E" w14:textId="77777777" w:rsidR="005138A8" w:rsidRDefault="00000000">
            <w:r>
              <w:t>17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E1605C2" w14:textId="77777777" w:rsidR="005138A8" w:rsidRDefault="00000000">
            <w:r>
              <w:t>Fri 2/20/26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E7B838" w14:textId="77777777" w:rsidR="005138A8" w:rsidRDefault="00000000">
            <w:r>
              <w:t>Mon 3/16/26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D9326E4" w14:textId="77777777" w:rsidR="005138A8" w:rsidRDefault="00000000">
            <w:r>
              <w:t>5</w:t>
            </w:r>
          </w:p>
        </w:tc>
      </w:tr>
      <w:tr w:rsidR="005138A8" w14:paraId="1C01221E"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18E865" w14:textId="77777777" w:rsidR="005138A8" w:rsidRDefault="00000000">
            <w:r>
              <w:t>Creating blueprint of the project</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F983FBD" w14:textId="77777777" w:rsidR="005138A8" w:rsidRDefault="00000000">
            <w:r>
              <w:t>15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D1EF5B" w14:textId="77777777" w:rsidR="005138A8" w:rsidRDefault="00000000">
            <w:r>
              <w:t>Tue 3/17/26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6D84AA7" w14:textId="77777777" w:rsidR="005138A8" w:rsidRDefault="00000000">
            <w:r>
              <w:t>Mon 4/6/26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B4C547" w14:textId="77777777" w:rsidR="005138A8" w:rsidRDefault="00000000">
            <w:r>
              <w:t>6</w:t>
            </w:r>
          </w:p>
        </w:tc>
      </w:tr>
      <w:tr w:rsidR="005138A8" w14:paraId="460D219D"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2868CF9" w14:textId="77777777" w:rsidR="005138A8" w:rsidRDefault="00000000">
            <w:r>
              <w:t>Execution of the project</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EDB0F83" w14:textId="77777777" w:rsidR="005138A8" w:rsidRDefault="00000000">
            <w:r>
              <w:t>185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EEF387" w14:textId="77777777" w:rsidR="005138A8" w:rsidRDefault="00000000">
            <w:r>
              <w:t>Tue 4/7/26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E013AD6" w14:textId="77777777" w:rsidR="005138A8" w:rsidRDefault="00000000">
            <w:r>
              <w:t>Mon 12/21/26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03B17CF" w14:textId="77777777" w:rsidR="005138A8" w:rsidRDefault="00000000">
            <w:r>
              <w:t>7</w:t>
            </w:r>
          </w:p>
        </w:tc>
      </w:tr>
      <w:tr w:rsidR="005138A8" w14:paraId="44439F0C"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0CF4D78" w14:textId="77777777" w:rsidR="005138A8" w:rsidRDefault="00000000">
            <w:r>
              <w:t>Managing project resource management</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BDBA85F" w14:textId="77777777" w:rsidR="005138A8" w:rsidRDefault="00000000">
            <w:r>
              <w:t>35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4D70BB2" w14:textId="77777777" w:rsidR="005138A8" w:rsidRDefault="00000000">
            <w:r>
              <w:t>Tue 4/7/26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8E88012" w14:textId="77777777" w:rsidR="005138A8" w:rsidRDefault="00000000">
            <w:r>
              <w:t>Mon 5/25/26</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8610E9" w14:textId="77777777" w:rsidR="005138A8" w:rsidRDefault="00000000">
            <w:r>
              <w:t>7</w:t>
            </w:r>
          </w:p>
        </w:tc>
      </w:tr>
      <w:tr w:rsidR="005138A8" w14:paraId="04897E49"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139787B" w14:textId="77777777" w:rsidR="005138A8" w:rsidRDefault="00000000">
            <w:r>
              <w:t>Improving flood transportation</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4D000D1" w14:textId="77777777" w:rsidR="005138A8" w:rsidRDefault="00000000">
            <w:r>
              <w:t>20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7ABC2EC2" w14:textId="77777777" w:rsidR="005138A8" w:rsidRDefault="00000000">
            <w:r>
              <w:t>Tue 12/22/26</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05ACAB4" w14:textId="77777777" w:rsidR="005138A8" w:rsidRDefault="00000000">
            <w:r>
              <w:t>Mon 1/18/27</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61F298A" w14:textId="77777777" w:rsidR="005138A8" w:rsidRDefault="00000000">
            <w:r>
              <w:t>8,9</w:t>
            </w:r>
          </w:p>
        </w:tc>
      </w:tr>
      <w:tr w:rsidR="005138A8" w14:paraId="5EDF603D"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9BE6042" w14:textId="77777777" w:rsidR="005138A8" w:rsidRDefault="00000000">
            <w:r>
              <w:t>Gathering information of project resource management</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7F7E20" w14:textId="77777777" w:rsidR="005138A8" w:rsidRDefault="00000000">
            <w:r>
              <w:t>10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16434D" w14:textId="77777777" w:rsidR="005138A8" w:rsidRDefault="00000000">
            <w:r>
              <w:t>Tue 1/19/27</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E20CB39" w14:textId="77777777" w:rsidR="005138A8" w:rsidRDefault="00000000">
            <w:r>
              <w:t>Mon 2/1/27</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B2112EA" w14:textId="77777777" w:rsidR="005138A8" w:rsidRDefault="00000000">
            <w:r>
              <w:t>10</w:t>
            </w:r>
          </w:p>
        </w:tc>
      </w:tr>
      <w:tr w:rsidR="005138A8" w14:paraId="680856F6"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A7BFE12" w14:textId="77777777" w:rsidR="005138A8" w:rsidRDefault="00000000">
            <w:r>
              <w:t>Project review</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1CEC052" w14:textId="77777777" w:rsidR="005138A8" w:rsidRDefault="00000000">
            <w:r>
              <w:t>5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3B4E414" w14:textId="77777777" w:rsidR="005138A8" w:rsidRDefault="00000000">
            <w:r>
              <w:t>Tue 2/2/27</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D9EA862" w14:textId="77777777" w:rsidR="005138A8" w:rsidRDefault="00000000">
            <w:r>
              <w:t>Mon 2/8/27</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AAE9EA2" w14:textId="77777777" w:rsidR="005138A8" w:rsidRDefault="00000000">
            <w:r>
              <w:t>11</w:t>
            </w:r>
          </w:p>
        </w:tc>
      </w:tr>
      <w:tr w:rsidR="005138A8" w14:paraId="056ADD25"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FCF85B" w14:textId="77777777" w:rsidR="005138A8" w:rsidRDefault="00000000">
            <w:r>
              <w:t>Documentation</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5DD07E7E" w14:textId="77777777" w:rsidR="005138A8" w:rsidRDefault="00000000">
            <w:r>
              <w:t>4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229193E6" w14:textId="77777777" w:rsidR="005138A8" w:rsidRDefault="00000000">
            <w:r>
              <w:t>Tue 2/9/27</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5E39627" w14:textId="77777777" w:rsidR="005138A8" w:rsidRDefault="00000000">
            <w:r>
              <w:t>Fri 2/12/27</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47042777" w14:textId="77777777" w:rsidR="005138A8" w:rsidRDefault="00000000">
            <w:r>
              <w:t>12</w:t>
            </w:r>
          </w:p>
        </w:tc>
      </w:tr>
      <w:tr w:rsidR="005138A8" w14:paraId="64B65ABD" w14:textId="77777777">
        <w:trPr>
          <w:jc w:val="center"/>
        </w:trPr>
        <w:tc>
          <w:tcPr>
            <w:tcW w:w="328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6FB290E8" w14:textId="77777777" w:rsidR="005138A8" w:rsidRDefault="00000000">
            <w:r>
              <w:t>Project submission</w:t>
            </w:r>
          </w:p>
        </w:tc>
        <w:tc>
          <w:tcPr>
            <w:tcW w:w="153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306E0486" w14:textId="77777777" w:rsidR="005138A8" w:rsidRDefault="00000000">
            <w:r>
              <w:t>3 days</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07B0666B" w14:textId="77777777" w:rsidR="005138A8" w:rsidRDefault="00000000">
            <w:r>
              <w:t>Mon 2/15/27</w:t>
            </w:r>
          </w:p>
        </w:tc>
        <w:tc>
          <w:tcPr>
            <w:tcW w:w="2070"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555D344" w14:textId="77777777" w:rsidR="005138A8" w:rsidRDefault="00000000">
            <w:r>
              <w:t>Wed 2/17/27</w:t>
            </w:r>
          </w:p>
        </w:tc>
        <w:tc>
          <w:tcPr>
            <w:tcW w:w="1935" w:type="dxa"/>
            <w:tcBorders>
              <w:top w:val="single" w:sz="4" w:space="0" w:color="B1BBCC"/>
              <w:left w:val="single" w:sz="4" w:space="0" w:color="B1BBCC"/>
              <w:bottom w:val="single" w:sz="4" w:space="0" w:color="B1BBCC"/>
              <w:right w:val="single" w:sz="4" w:space="0" w:color="B1BBCC"/>
            </w:tcBorders>
            <w:shd w:val="clear" w:color="auto" w:fill="FFFFFF"/>
            <w:vAlign w:val="center"/>
            <w:hideMark/>
          </w:tcPr>
          <w:p w14:paraId="18969A9E" w14:textId="77777777" w:rsidR="005138A8" w:rsidRDefault="00000000">
            <w:r>
              <w:t>13</w:t>
            </w:r>
          </w:p>
        </w:tc>
      </w:tr>
    </w:tbl>
    <w:p w14:paraId="42C3FF78" w14:textId="77777777" w:rsidR="005138A8" w:rsidRDefault="00000000">
      <w:pPr>
        <w:pStyle w:val="Caption"/>
        <w:jc w:val="center"/>
        <w:rPr>
          <w:b/>
          <w:bCs/>
          <w:i w:val="0"/>
          <w:iCs w:val="0"/>
          <w:color w:val="000000"/>
          <w:sz w:val="24"/>
          <w:szCs w:val="24"/>
        </w:rPr>
      </w:pPr>
      <w:bookmarkStart w:id="12" w:name="_Toc223379257"/>
      <w:r>
        <w:rPr>
          <w:b/>
          <w:bCs/>
          <w:i w:val="0"/>
          <w:iCs w:val="0"/>
          <w:color w:val="000000"/>
          <w:sz w:val="24"/>
          <w:szCs w:val="24"/>
        </w:rPr>
        <w:t xml:space="preserve">Table </w:t>
      </w:r>
      <w:r>
        <w:rPr>
          <w:b/>
          <w:bCs/>
          <w:i w:val="0"/>
          <w:iCs w:val="0"/>
          <w:color w:val="000000"/>
          <w:sz w:val="24"/>
          <w:szCs w:val="24"/>
        </w:rPr>
        <w:fldChar w:fldCharType="begin"/>
      </w:r>
      <w:r>
        <w:rPr>
          <w:b/>
          <w:bCs/>
          <w:i w:val="0"/>
          <w:iCs w:val="0"/>
          <w:color w:val="000000"/>
          <w:sz w:val="24"/>
          <w:szCs w:val="24"/>
        </w:rPr>
        <w:instrText xml:space="preserve"> SEQ Table \* ARABIC </w:instrText>
      </w:r>
      <w:r>
        <w:rPr>
          <w:b/>
          <w:bCs/>
          <w:i w:val="0"/>
          <w:iCs w:val="0"/>
          <w:color w:val="000000"/>
          <w:sz w:val="24"/>
          <w:szCs w:val="24"/>
        </w:rPr>
        <w:fldChar w:fldCharType="separate"/>
      </w:r>
      <w:r>
        <w:rPr>
          <w:b/>
          <w:bCs/>
          <w:i w:val="0"/>
          <w:iCs w:val="0"/>
          <w:noProof/>
          <w:color w:val="000000"/>
          <w:sz w:val="24"/>
          <w:szCs w:val="24"/>
        </w:rPr>
        <w:t>1</w:t>
      </w:r>
      <w:r>
        <w:rPr>
          <w:b/>
          <w:bCs/>
          <w:i w:val="0"/>
          <w:iCs w:val="0"/>
          <w:color w:val="000000"/>
          <w:sz w:val="24"/>
          <w:szCs w:val="24"/>
        </w:rPr>
        <w:fldChar w:fldCharType="end"/>
      </w:r>
      <w:r>
        <w:rPr>
          <w:b/>
          <w:bCs/>
          <w:i w:val="0"/>
          <w:iCs w:val="0"/>
          <w:color w:val="000000"/>
          <w:sz w:val="24"/>
          <w:szCs w:val="24"/>
        </w:rPr>
        <w:t>: Activity list</w:t>
      </w:r>
      <w:bookmarkEnd w:id="12"/>
    </w:p>
    <w:p w14:paraId="742C6D44" w14:textId="77777777" w:rsidR="005138A8" w:rsidRDefault="005138A8">
      <w:pPr>
        <w:jc w:val="center"/>
      </w:pPr>
    </w:p>
    <w:p w14:paraId="6768BF43" w14:textId="77777777" w:rsidR="005138A8" w:rsidRDefault="00000000">
      <w:pPr>
        <w:jc w:val="center"/>
      </w:pPr>
      <w:r>
        <w:rPr>
          <w:noProof/>
        </w:rPr>
        <w:lastRenderedPageBreak/>
        <w:drawing>
          <wp:inline distT="0" distB="0" distL="0" distR="0" wp14:anchorId="6E3317BC" wp14:editId="39226854">
            <wp:extent cx="5733415" cy="3583940"/>
            <wp:effectExtent l="0" t="0" r="635" b="0"/>
            <wp:docPr id="1029"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3" name="Picture 1"/>
                    <pic:cNvPicPr/>
                  </pic:nvPicPr>
                  <pic:blipFill>
                    <a:blip r:embed="rId11" cstate="print"/>
                    <a:srcRect/>
                    <a:stretch/>
                  </pic:blipFill>
                  <pic:spPr>
                    <a:xfrm>
                      <a:off x="0" y="0"/>
                      <a:ext cx="5733415" cy="3583940"/>
                    </a:xfrm>
                    <a:prstGeom prst="rect">
                      <a:avLst/>
                    </a:prstGeom>
                  </pic:spPr>
                </pic:pic>
              </a:graphicData>
            </a:graphic>
          </wp:inline>
        </w:drawing>
      </w:r>
    </w:p>
    <w:p w14:paraId="387E6D65" w14:textId="77777777" w:rsidR="005138A8" w:rsidRDefault="00000000">
      <w:pPr>
        <w:jc w:val="center"/>
        <w:rPr>
          <w:b/>
          <w:bCs/>
        </w:rPr>
      </w:pPr>
      <w:bookmarkStart w:id="13" w:name="_Toc223379281"/>
      <w:r>
        <w:rPr>
          <w:b/>
          <w:bCs/>
        </w:rPr>
        <w:t xml:space="preserve">Figure </w:t>
      </w:r>
      <w:r>
        <w:rPr>
          <w:b/>
          <w:bCs/>
        </w:rPr>
        <w:fldChar w:fldCharType="begin"/>
      </w:r>
      <w:r>
        <w:rPr>
          <w:b/>
          <w:bCs/>
        </w:rPr>
        <w:instrText xml:space="preserve"> SEQ Figure \* ARABIC </w:instrText>
      </w:r>
      <w:r>
        <w:rPr>
          <w:b/>
          <w:bCs/>
        </w:rPr>
        <w:fldChar w:fldCharType="separate"/>
      </w:r>
      <w:r>
        <w:rPr>
          <w:b/>
          <w:bCs/>
          <w:noProof/>
        </w:rPr>
        <w:t>2</w:t>
      </w:r>
      <w:r>
        <w:rPr>
          <w:b/>
          <w:bCs/>
        </w:rPr>
        <w:fldChar w:fldCharType="end"/>
      </w:r>
      <w:r>
        <w:rPr>
          <w:b/>
          <w:bCs/>
        </w:rPr>
        <w:t>:</w:t>
      </w:r>
      <w:r>
        <w:rPr>
          <w:b/>
          <w:bCs/>
          <w:i/>
          <w:iCs/>
        </w:rPr>
        <w:t xml:space="preserve"> </w:t>
      </w:r>
      <w:r>
        <w:rPr>
          <w:b/>
          <w:bCs/>
        </w:rPr>
        <w:t>Work breakdown structure</w:t>
      </w:r>
      <w:bookmarkEnd w:id="13"/>
    </w:p>
    <w:p w14:paraId="65377F6D" w14:textId="77777777" w:rsidR="005138A8" w:rsidRDefault="00000000">
      <w:r>
        <w:t>As opined by Sari</w:t>
      </w:r>
      <w:r>
        <w:rPr>
          <w:i/>
          <w:iCs/>
        </w:rPr>
        <w:t xml:space="preserve"> et al</w:t>
      </w:r>
      <w:r>
        <w:t>. (2025), the Work Breakdown Structure is a systematic way of breaking down the flood-resilient reconstruction plan into phases and tasks that can be handled. It starts with project approval and initiation and then goes on to financial planning, allocation of resources and risk management planning. The model then continues with development of the blueprint and with the period of long execution, which will be assured to be of logical progression and dependency of tasks. The WBS improves the control, accountability, and coordination by dividing the project into specific activities with scheduled durations and predecessors. It also eases complexity by defining responsibilities and deliverables, hence facilitating completion of the reconstruction project on time, effective monitoring and systematic implementation of a reconstruction project.</w:t>
      </w:r>
    </w:p>
    <w:p w14:paraId="1D205A3B" w14:textId="77777777" w:rsidR="005138A8" w:rsidRDefault="005138A8"/>
    <w:p w14:paraId="7D3256E8" w14:textId="77777777" w:rsidR="005138A8" w:rsidRDefault="00000000">
      <w:pPr>
        <w:pStyle w:val="Heading2"/>
      </w:pPr>
      <w:bookmarkStart w:id="14" w:name="_Toc223379269"/>
      <w:r>
        <w:lastRenderedPageBreak/>
        <w:t>5. Quad Chart</w:t>
      </w:r>
      <w:bookmarkEnd w:id="14"/>
    </w:p>
    <w:p w14:paraId="0F3CFB72" w14:textId="77777777" w:rsidR="005138A8" w:rsidRDefault="00000000">
      <w:pPr>
        <w:jc w:val="center"/>
      </w:pPr>
      <w:r>
        <w:rPr>
          <w:noProof/>
        </w:rPr>
        <w:drawing>
          <wp:inline distT="0" distB="0" distL="0" distR="0" wp14:anchorId="7809410B" wp14:editId="16113DBB">
            <wp:extent cx="4876800" cy="3251200"/>
            <wp:effectExtent l="0" t="0" r="0" b="6350"/>
            <wp:docPr id="1030"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 name="Picture 2"/>
                    <pic:cNvPicPr/>
                  </pic:nvPicPr>
                  <pic:blipFill>
                    <a:blip r:embed="rId12" cstate="print"/>
                    <a:srcRect/>
                    <a:stretch/>
                  </pic:blipFill>
                  <pic:spPr>
                    <a:xfrm>
                      <a:off x="0" y="0"/>
                      <a:ext cx="4876800" cy="3251200"/>
                    </a:xfrm>
                    <a:prstGeom prst="rect">
                      <a:avLst/>
                    </a:prstGeom>
                  </pic:spPr>
                </pic:pic>
              </a:graphicData>
            </a:graphic>
          </wp:inline>
        </w:drawing>
      </w:r>
    </w:p>
    <w:p w14:paraId="3186ECF4" w14:textId="77777777" w:rsidR="005138A8" w:rsidRDefault="00000000">
      <w:pPr>
        <w:jc w:val="center"/>
        <w:rPr>
          <w:b/>
          <w:bCs/>
        </w:rPr>
      </w:pPr>
      <w:bookmarkStart w:id="15" w:name="_Toc223379282"/>
      <w:r>
        <w:rPr>
          <w:b/>
          <w:bCs/>
        </w:rPr>
        <w:t xml:space="preserve">Figure </w:t>
      </w:r>
      <w:r>
        <w:rPr>
          <w:b/>
          <w:bCs/>
        </w:rPr>
        <w:fldChar w:fldCharType="begin"/>
      </w:r>
      <w:r>
        <w:rPr>
          <w:b/>
          <w:bCs/>
        </w:rPr>
        <w:instrText xml:space="preserve"> SEQ Figure \* ARABIC </w:instrText>
      </w:r>
      <w:r>
        <w:rPr>
          <w:b/>
          <w:bCs/>
        </w:rPr>
        <w:fldChar w:fldCharType="separate"/>
      </w:r>
      <w:r>
        <w:rPr>
          <w:b/>
          <w:bCs/>
          <w:noProof/>
        </w:rPr>
        <w:t>3</w:t>
      </w:r>
      <w:r>
        <w:rPr>
          <w:b/>
          <w:bCs/>
        </w:rPr>
        <w:fldChar w:fldCharType="end"/>
      </w:r>
      <w:r>
        <w:rPr>
          <w:b/>
          <w:bCs/>
        </w:rPr>
        <w:t>:</w:t>
      </w:r>
      <w:r>
        <w:rPr>
          <w:b/>
          <w:bCs/>
          <w:i/>
          <w:iCs/>
        </w:rPr>
        <w:t xml:space="preserve"> </w:t>
      </w:r>
      <w:r>
        <w:rPr>
          <w:b/>
          <w:bCs/>
        </w:rPr>
        <w:t>Quad Chart</w:t>
      </w:r>
      <w:bookmarkEnd w:id="15"/>
    </w:p>
    <w:p w14:paraId="203D0A62" w14:textId="77777777" w:rsidR="005138A8" w:rsidRDefault="00000000">
      <w:r>
        <w:t>Above figure is a brief graphical overview of the project in four essential dimensions objectives, schedule, budget and resources and risk with anticipated results. Such a format improves the clarity of strategy because the scope, time, cost, and risk factors are combined into one format. It accentuates the 12-month schedule, the budget amounting to 18 million, and the rebuilding of the infrastructure and the significant risks that include weather stalling and increase in the budget. The quad chart contributes to high-level decisions as it provides a stakeholder with a brief overview of priorities and constraints. It enhances the level of efficiency in communication and guarantees congruency between project deliverables, financial planning, and long-term flood resilience goals.</w:t>
      </w:r>
    </w:p>
    <w:p w14:paraId="60C41EDA" w14:textId="77777777" w:rsidR="005138A8" w:rsidRDefault="005138A8"/>
    <w:p w14:paraId="5EE07573" w14:textId="77777777" w:rsidR="005138A8" w:rsidRDefault="00000000">
      <w:pPr>
        <w:pStyle w:val="Heading2"/>
      </w:pPr>
      <w:bookmarkStart w:id="16" w:name="_Toc223379270"/>
      <w:r>
        <w:lastRenderedPageBreak/>
        <w:t>6. Gantt Chart</w:t>
      </w:r>
      <w:bookmarkEnd w:id="16"/>
    </w:p>
    <w:p w14:paraId="640697F7" w14:textId="77777777" w:rsidR="005138A8" w:rsidRDefault="00000000">
      <w:pPr>
        <w:jc w:val="center"/>
      </w:pPr>
      <w:r>
        <w:rPr>
          <w:noProof/>
        </w:rPr>
        <w:drawing>
          <wp:inline distT="0" distB="0" distL="0" distR="0" wp14:anchorId="2E79F6CB" wp14:editId="17FD84A4">
            <wp:extent cx="5733415" cy="3311525"/>
            <wp:effectExtent l="0" t="0" r="635" b="3175"/>
            <wp:docPr id="103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5" name="Picture 1"/>
                    <pic:cNvPicPr/>
                  </pic:nvPicPr>
                  <pic:blipFill>
                    <a:blip r:embed="rId13" cstate="print"/>
                    <a:srcRect/>
                    <a:stretch/>
                  </pic:blipFill>
                  <pic:spPr>
                    <a:xfrm>
                      <a:off x="0" y="0"/>
                      <a:ext cx="5733415" cy="3311525"/>
                    </a:xfrm>
                    <a:prstGeom prst="rect">
                      <a:avLst/>
                    </a:prstGeom>
                  </pic:spPr>
                </pic:pic>
              </a:graphicData>
            </a:graphic>
          </wp:inline>
        </w:drawing>
      </w:r>
    </w:p>
    <w:p w14:paraId="6C00BABD" w14:textId="77777777" w:rsidR="005138A8" w:rsidRDefault="00000000">
      <w:pPr>
        <w:jc w:val="center"/>
        <w:rPr>
          <w:b/>
          <w:bCs/>
        </w:rPr>
      </w:pPr>
      <w:bookmarkStart w:id="17" w:name="_Toc223379283"/>
      <w:r>
        <w:rPr>
          <w:b/>
          <w:bCs/>
        </w:rPr>
        <w:t xml:space="preserve">Figure </w:t>
      </w:r>
      <w:r>
        <w:rPr>
          <w:b/>
          <w:bCs/>
        </w:rPr>
        <w:fldChar w:fldCharType="begin"/>
      </w:r>
      <w:r>
        <w:rPr>
          <w:b/>
          <w:bCs/>
        </w:rPr>
        <w:instrText xml:space="preserve"> SEQ Figure \* ARABIC </w:instrText>
      </w:r>
      <w:r>
        <w:rPr>
          <w:b/>
          <w:bCs/>
        </w:rPr>
        <w:fldChar w:fldCharType="separate"/>
      </w:r>
      <w:r>
        <w:rPr>
          <w:b/>
          <w:bCs/>
          <w:noProof/>
        </w:rPr>
        <w:t>4</w:t>
      </w:r>
      <w:r>
        <w:rPr>
          <w:b/>
          <w:bCs/>
        </w:rPr>
        <w:fldChar w:fldCharType="end"/>
      </w:r>
      <w:r>
        <w:rPr>
          <w:b/>
          <w:bCs/>
        </w:rPr>
        <w:t>:</w:t>
      </w:r>
      <w:r>
        <w:rPr>
          <w:b/>
          <w:bCs/>
          <w:i/>
          <w:iCs/>
        </w:rPr>
        <w:t xml:space="preserve"> </w:t>
      </w:r>
      <w:r>
        <w:rPr>
          <w:b/>
          <w:bCs/>
        </w:rPr>
        <w:t>Work breakdown structure</w:t>
      </w:r>
      <w:bookmarkEnd w:id="17"/>
    </w:p>
    <w:p w14:paraId="7308E6F5" w14:textId="77777777" w:rsidR="005138A8" w:rsidRDefault="00000000">
      <w:r>
        <w:t>Above figure is the Gantt chart, which is a timely schedule of all activities of the project. It has detailed the time of tasks, the time of commencement and completion of tasks and the dependence of phases like planning, design, execution, and review. The lengthy implementation process shows how complicated reconstruction works are whereas repetitive tasks are signs of effective use of time. The Gantt chart will help in tracking the progress, monitoring the deadlines, and detecting any possible delays. It also helps the proactive management by showing important stages that directly influence the overall completion. The given scheduling tool will promote a well-organized coordination and will enhance the possibilities of the project to achieve its one-year goal of completion successfully.</w:t>
      </w:r>
    </w:p>
    <w:p w14:paraId="37914069" w14:textId="77777777" w:rsidR="005138A8" w:rsidRDefault="00000000">
      <w:pPr>
        <w:pStyle w:val="Heading2"/>
      </w:pPr>
      <w:bookmarkStart w:id="18" w:name="_Toc223379271"/>
      <w:r>
        <w:t>7. Stakeholders' involvement</w:t>
      </w:r>
      <w:bookmarkEnd w:id="18"/>
    </w:p>
    <w:p w14:paraId="5A60DC47" w14:textId="77777777" w:rsidR="005138A8" w:rsidRDefault="00000000">
      <w:r>
        <w:t xml:space="preserve">In a project, stakeholders play a significant role in planning, execution and outcomes delivery. Similarly, in Shrewsbury, the flood-resilient reconstruction project also demands extensive stakeholder engagement to ensure a successful management and delivery, as well. According to the research of Blak Bernat </w:t>
      </w:r>
      <w:r>
        <w:rPr>
          <w:i/>
          <w:iCs/>
        </w:rPr>
        <w:t xml:space="preserve">et al. </w:t>
      </w:r>
      <w:r>
        <w:t xml:space="preserve">(2023), effective stakeholder engagement is essential for achieving project success, as it allows the incorporation of stakeholder demands along with fostering sustainable practices, contributing to better project outcomes and informative decision-making. For the project the </w:t>
      </w:r>
      <w:r>
        <w:rPr>
          <w:i/>
          <w:iCs/>
        </w:rPr>
        <w:t>Shropshire Council</w:t>
      </w:r>
      <w:r>
        <w:t xml:space="preserve"> plays the role of key stakeholders which supports rural enterprise, sustainable tourism, broadband connectivity and agriculture, </w:t>
      </w:r>
      <w:r>
        <w:lastRenderedPageBreak/>
        <w:t xml:space="preserve">while preserving regional character. Also, Shropshire Council significantly used central government funding for contributing in long-term practices, supporting immediate commercial recovery, and reinforcing the regional economy (Shropshire Council, 2025). For this project Shropshire Council performs as the project sponsor along with offering leadership, policy direction and funding approval. The concerned project stakeholder also ensures a strategic alignment with local infrastructure approaches, overlooks entire project governance, approves reconstruction plans for the damaged bridges. In addition, </w:t>
      </w:r>
      <w:r>
        <w:rPr>
          <w:i/>
          <w:iCs/>
        </w:rPr>
        <w:t>the Environment Agency</w:t>
      </w:r>
      <w:r>
        <w:t xml:space="preserve"> plays the advisory and regulatory role for this project by offering environmental guidelines, flood risk information and extensive technical support for river embankment development and the sustainable drainage system, the engagement also assures strategic compliance with long-term flood resilience and strict environmental regulations. </w:t>
      </w:r>
    </w:p>
    <w:p w14:paraId="50EF6B5B" w14:textId="77777777" w:rsidR="005138A8" w:rsidRDefault="00000000">
      <w:pPr>
        <w:jc w:val="center"/>
      </w:pPr>
      <w:r>
        <w:rPr>
          <w:noProof/>
        </w:rPr>
        <w:drawing>
          <wp:inline distT="0" distB="0" distL="0" distR="0" wp14:anchorId="73D65893" wp14:editId="0110E6CF">
            <wp:extent cx="4538843" cy="4090988"/>
            <wp:effectExtent l="12700" t="12700" r="12700" b="12700"/>
            <wp:docPr id="1032" name="image2.png"/>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6" name="image2.png"/>
                    <pic:cNvPicPr/>
                  </pic:nvPicPr>
                  <pic:blipFill>
                    <a:blip r:embed="rId14" cstate="print"/>
                    <a:srcRect/>
                    <a:stretch/>
                  </pic:blipFill>
                  <pic:spPr>
                    <a:xfrm>
                      <a:off x="0" y="0"/>
                      <a:ext cx="4538843" cy="4090988"/>
                    </a:xfrm>
                    <a:prstGeom prst="rect">
                      <a:avLst/>
                    </a:prstGeom>
                    <a:ln w="12700" cap="flat" cmpd="sng">
                      <a:solidFill>
                        <a:srgbClr val="000000"/>
                      </a:solidFill>
                      <a:prstDash val="solid"/>
                      <a:round/>
                      <a:headEnd/>
                      <a:tailEnd/>
                    </a:ln>
                  </pic:spPr>
                </pic:pic>
              </a:graphicData>
            </a:graphic>
          </wp:inline>
        </w:drawing>
      </w:r>
    </w:p>
    <w:p w14:paraId="0BF65A8D" w14:textId="77777777" w:rsidR="005138A8" w:rsidRDefault="00000000">
      <w:pPr>
        <w:pStyle w:val="NoSpacing"/>
        <w:spacing w:line="360" w:lineRule="auto"/>
        <w:jc w:val="center"/>
        <w:rPr>
          <w:b/>
          <w:bCs/>
        </w:rPr>
      </w:pPr>
      <w:bookmarkStart w:id="19" w:name="_Toc223369940"/>
      <w:bookmarkStart w:id="20" w:name="_Toc223371687"/>
      <w:bookmarkStart w:id="21" w:name="_Toc223371807"/>
      <w:bookmarkStart w:id="22" w:name="_Toc223371848"/>
      <w:bookmarkStart w:id="23" w:name="_Toc223379284"/>
      <w:r>
        <w:rPr>
          <w:b/>
          <w:bCs/>
        </w:rPr>
        <w:t xml:space="preserve">Figure </w:t>
      </w:r>
      <w:r>
        <w:rPr>
          <w:b/>
          <w:bCs/>
        </w:rPr>
        <w:fldChar w:fldCharType="begin"/>
      </w:r>
      <w:r>
        <w:rPr>
          <w:b/>
          <w:bCs/>
        </w:rPr>
        <w:instrText xml:space="preserve"> SEQ Figure \* ARABIC </w:instrText>
      </w:r>
      <w:r>
        <w:rPr>
          <w:b/>
          <w:bCs/>
        </w:rPr>
        <w:fldChar w:fldCharType="separate"/>
      </w:r>
      <w:r>
        <w:rPr>
          <w:b/>
          <w:bCs/>
          <w:noProof/>
        </w:rPr>
        <w:t>5</w:t>
      </w:r>
      <w:r>
        <w:rPr>
          <w:b/>
          <w:bCs/>
        </w:rPr>
        <w:fldChar w:fldCharType="end"/>
      </w:r>
      <w:r>
        <w:rPr>
          <w:b/>
          <w:bCs/>
        </w:rPr>
        <w:t>:</w:t>
      </w:r>
      <w:r>
        <w:rPr>
          <w:b/>
          <w:bCs/>
          <w:i/>
          <w:iCs/>
        </w:rPr>
        <w:t xml:space="preserve"> </w:t>
      </w:r>
      <w:r>
        <w:rPr>
          <w:b/>
          <w:bCs/>
        </w:rPr>
        <w:t>Stakeholder matrix</w:t>
      </w:r>
      <w:bookmarkEnd w:id="19"/>
      <w:bookmarkEnd w:id="20"/>
      <w:bookmarkEnd w:id="21"/>
      <w:bookmarkEnd w:id="22"/>
      <w:bookmarkEnd w:id="23"/>
    </w:p>
    <w:p w14:paraId="04FC9A8F" w14:textId="77777777" w:rsidR="005138A8" w:rsidRDefault="00000000">
      <w:r>
        <w:t xml:space="preserve">The </w:t>
      </w:r>
      <w:r>
        <w:rPr>
          <w:i/>
          <w:iCs/>
        </w:rPr>
        <w:t>project management team</w:t>
      </w:r>
      <w:r>
        <w:t xml:space="preserve"> is responsible for planning, budgeting, scheduling and stakeholder interaction. Prior research claimed that project managers are not only responsible for managing a project, but also taking care of business functions (Kerzner, 2025). Here, both </w:t>
      </w:r>
      <w:r>
        <w:rPr>
          <w:i/>
          <w:iCs/>
        </w:rPr>
        <w:t>structural, as well as, civil engineers</w:t>
      </w:r>
      <w:r>
        <w:t xml:space="preserve"> are accountable for evaluating infrastructural damage, bridge reconstruction design development and implication of </w:t>
      </w:r>
      <w:proofErr w:type="spellStart"/>
      <w:r>
        <w:t>SuDS</w:t>
      </w:r>
      <w:proofErr w:type="spellEnd"/>
      <w:r>
        <w:t xml:space="preserve">, along with retention basins. On the other hand, </w:t>
      </w:r>
      <w:r>
        <w:rPr>
          <w:i/>
          <w:iCs/>
        </w:rPr>
        <w:t>public utility providers</w:t>
      </w:r>
      <w:r>
        <w:t xml:space="preserve"> are considered essential stakeholders of this </w:t>
      </w:r>
      <w:r>
        <w:lastRenderedPageBreak/>
        <w:t xml:space="preserve">project who are accountable for sewage management, electricity services and water supply, affected by extreme flooding. Their strategic partnership and coordination assures the integration between prevalent utility networks and reconstructed infrastructure. In this situation, </w:t>
      </w:r>
      <w:r>
        <w:rPr>
          <w:i/>
          <w:iCs/>
        </w:rPr>
        <w:t>emergency service providers</w:t>
      </w:r>
      <w:r>
        <w:t xml:space="preserve"> including fire and police departments are strategically contributed by managing safety during reconstruction along with assuring convenient access for emergency responses. Apart from that, regional community groups, local businesses and residents are also considered primary stakeholders for the project, as they are directly influenced by the flooding, reconstruction outcomes and infrastructure disruptions. Thereby, it can be inferred that a propelling stakeholder involvement supports coordination, develops transparency, assures timely project completion and object alignment, along with eroding potential project bias.</w:t>
      </w:r>
    </w:p>
    <w:p w14:paraId="69C2106D" w14:textId="77777777" w:rsidR="005138A8" w:rsidRDefault="00000000">
      <w:pPr>
        <w:pStyle w:val="Heading2"/>
      </w:pPr>
      <w:bookmarkStart w:id="24" w:name="_Toc223379272"/>
      <w:r>
        <w:t>8. Allocation of resources</w:t>
      </w:r>
      <w:bookmarkEnd w:id="24"/>
    </w:p>
    <w:p w14:paraId="54FD1371" w14:textId="77777777" w:rsidR="005138A8" w:rsidRDefault="00000000">
      <w:r>
        <w:t>It is evident that an effective resource allocation is important to achieve project goals (</w:t>
      </w:r>
      <w:r>
        <w:rPr>
          <w:szCs w:val="20"/>
          <w:shd w:val="clear" w:color="auto" w:fill="FFFFFF"/>
        </w:rPr>
        <w:t xml:space="preserve">Andersen </w:t>
      </w:r>
      <w:r>
        <w:rPr>
          <w:i/>
          <w:szCs w:val="20"/>
          <w:shd w:val="clear" w:color="auto" w:fill="FFFFFF"/>
        </w:rPr>
        <w:t xml:space="preserve">et al., </w:t>
      </w:r>
      <w:r>
        <w:rPr>
          <w:szCs w:val="20"/>
          <w:shd w:val="clear" w:color="auto" w:fill="FFFFFF"/>
        </w:rPr>
        <w:t>2025</w:t>
      </w:r>
      <w:r>
        <w:t xml:space="preserve">). For this project goals include drainage system upgrades, roads and bridge reconstruction, as well as, flood protection across Shrewsbury. In this context, </w:t>
      </w:r>
      <w:proofErr w:type="spellStart"/>
      <w:r>
        <w:t>Ashiedu</w:t>
      </w:r>
      <w:proofErr w:type="spellEnd"/>
      <w:r>
        <w:t xml:space="preserve"> </w:t>
      </w:r>
      <w:r>
        <w:rPr>
          <w:i/>
          <w:iCs/>
        </w:rPr>
        <w:t xml:space="preserve">et al. </w:t>
      </w:r>
      <w:r>
        <w:t xml:space="preserve">(2023) have claimed that alignment between valuable resource distribution, comprehensive business goals and project goals is pivotal for increasing operational performance effectiveness and profitability, along with sustaining long-term corporate sustainability. Here, </w:t>
      </w:r>
      <w:r>
        <w:rPr>
          <w:i/>
          <w:iCs/>
        </w:rPr>
        <w:t>human resource</w:t>
      </w:r>
      <w:r>
        <w:t xml:space="preserve"> encompasses structural and civil engineers, safety officers, project managers, environmental specialists, as well as, a highly skilled workforce. Project managers are responsible for planning, managing, coordination and timely delivery, while engineers are accountable for designing drainage systems and reconstruction. However, </w:t>
      </w:r>
      <w:r>
        <w:rPr>
          <w:i/>
          <w:iCs/>
        </w:rPr>
        <w:t>financial resources</w:t>
      </w:r>
      <w:r>
        <w:t xml:space="preserve"> include budgets and recovery funds, while </w:t>
      </w:r>
      <w:r>
        <w:rPr>
          <w:i/>
          <w:iCs/>
        </w:rPr>
        <w:t>material resources</w:t>
      </w:r>
      <w:r>
        <w:t xml:space="preserve"> encompass asphalt, drainage pipes, reinforced concrete and steel to boost flood resilience and project durability. </w:t>
      </w:r>
      <w:r>
        <w:rPr>
          <w:i/>
          <w:iCs/>
        </w:rPr>
        <w:t>Technical tools</w:t>
      </w:r>
      <w:r>
        <w:t xml:space="preserve"> encompass GIS systems, management software, however, </w:t>
      </w:r>
      <w:r>
        <w:rPr>
          <w:i/>
          <w:iCs/>
        </w:rPr>
        <w:t>project equipment</w:t>
      </w:r>
      <w:r>
        <w:t xml:space="preserve"> entails cranes, concrete mixers, bulldozers and bulldozers. Thus, effective and responsible use of all the mentioned sources assure proficiency management, cost control, and successful project delivery within the allocated budget and planned timeframe.</w:t>
      </w:r>
    </w:p>
    <w:p w14:paraId="0BDFBAD5" w14:textId="77777777" w:rsidR="005138A8" w:rsidRDefault="00000000">
      <w:pPr>
        <w:pStyle w:val="Heading2"/>
        <w:rPr>
          <w:lang w:val="en-IN"/>
        </w:rPr>
      </w:pPr>
      <w:bookmarkStart w:id="25" w:name="_Toc223379273"/>
      <w:r>
        <w:rPr>
          <w:lang w:val="en-IN"/>
        </w:rPr>
        <w:t>9. Risk Analysis</w:t>
      </w:r>
      <w:bookmarkEnd w:id="25"/>
    </w:p>
    <w:p w14:paraId="210F3C9F" w14:textId="77777777" w:rsidR="005138A8" w:rsidRDefault="00000000">
      <w:pPr>
        <w:rPr>
          <w:lang w:val="en-IN"/>
        </w:rPr>
      </w:pPr>
      <w:r>
        <w:rPr>
          <w:lang w:val="en-IN"/>
        </w:rPr>
        <w:t>Implementation of risk management is beneficial to identify each research factor of a project, and the recommended mitigation procedure will help in addressing those risks (</w:t>
      </w:r>
      <w:proofErr w:type="spellStart"/>
      <w:r>
        <w:rPr>
          <w:lang w:val="en-IN"/>
        </w:rPr>
        <w:t>Pomaza</w:t>
      </w:r>
      <w:proofErr w:type="spellEnd"/>
      <w:r>
        <w:rPr>
          <w:lang w:val="en-IN"/>
        </w:rPr>
        <w:t xml:space="preserve">-Ponomarenko </w:t>
      </w:r>
      <w:r>
        <w:rPr>
          <w:i/>
          <w:iCs/>
          <w:lang w:val="en-IN"/>
        </w:rPr>
        <w:t xml:space="preserve">et al., </w:t>
      </w:r>
      <w:r>
        <w:rPr>
          <w:lang w:val="en-IN"/>
        </w:rPr>
        <w:t xml:space="preserve">2023). The complexity of the flood resilient reconstruction among the local infrastructure showcases the necessity of implementing effective risk management </w:t>
      </w:r>
      <w:r>
        <w:rPr>
          <w:lang w:val="en-IN"/>
        </w:rPr>
        <w:lastRenderedPageBreak/>
        <w:t>planning to meet the desired objective of the project and complete the project within the project timeline.</w:t>
      </w:r>
    </w:p>
    <w:tbl>
      <w:tblPr>
        <w:tblW w:w="0" w:type="auto"/>
        <w:tblCellMar>
          <w:top w:w="15" w:type="dxa"/>
          <w:left w:w="15" w:type="dxa"/>
          <w:bottom w:w="15" w:type="dxa"/>
          <w:right w:w="15" w:type="dxa"/>
        </w:tblCellMar>
        <w:tblLook w:val="04A0" w:firstRow="1" w:lastRow="0" w:firstColumn="1" w:lastColumn="0" w:noHBand="0" w:noVBand="1"/>
      </w:tblPr>
      <w:tblGrid>
        <w:gridCol w:w="2178"/>
        <w:gridCol w:w="1308"/>
        <w:gridCol w:w="1120"/>
        <w:gridCol w:w="1153"/>
        <w:gridCol w:w="3250"/>
      </w:tblGrid>
      <w:tr w:rsidR="005138A8" w14:paraId="1F8195E2"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0955EED" w14:textId="77777777" w:rsidR="005138A8" w:rsidRDefault="00000000">
            <w:pPr>
              <w:rPr>
                <w:lang w:val="en-IN"/>
              </w:rPr>
            </w:pPr>
            <w:r>
              <w:rPr>
                <w:b/>
                <w:bCs/>
                <w:lang w:val="en-IN"/>
              </w:rPr>
              <w:t>Risk Factor </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6788A8" w14:textId="77777777" w:rsidR="005138A8" w:rsidRDefault="00000000">
            <w:pPr>
              <w:rPr>
                <w:lang w:val="en-IN"/>
              </w:rPr>
            </w:pPr>
            <w:r>
              <w:rPr>
                <w:b/>
                <w:bCs/>
                <w:lang w:val="en-IN"/>
              </w:rPr>
              <w:t>Likelihood</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7F277B6" w14:textId="77777777" w:rsidR="005138A8" w:rsidRDefault="00000000">
            <w:pPr>
              <w:rPr>
                <w:lang w:val="en-IN"/>
              </w:rPr>
            </w:pPr>
            <w:r>
              <w:rPr>
                <w:b/>
                <w:bCs/>
                <w:lang w:val="en-IN"/>
              </w:rPr>
              <w:t>Impact</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BE7636C" w14:textId="77777777" w:rsidR="005138A8" w:rsidRDefault="00000000">
            <w:pPr>
              <w:rPr>
                <w:lang w:val="en-IN"/>
              </w:rPr>
            </w:pPr>
            <w:r>
              <w:rPr>
                <w:b/>
                <w:bCs/>
                <w:lang w:val="en-IN"/>
              </w:rPr>
              <w:t>Risk Level</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DE0C10" w14:textId="77777777" w:rsidR="005138A8" w:rsidRDefault="00000000">
            <w:pPr>
              <w:rPr>
                <w:lang w:val="en-IN"/>
              </w:rPr>
            </w:pPr>
            <w:r>
              <w:rPr>
                <w:b/>
                <w:bCs/>
                <w:lang w:val="en-IN"/>
              </w:rPr>
              <w:t>Mitigation Strategy</w:t>
            </w:r>
          </w:p>
        </w:tc>
      </w:tr>
      <w:tr w:rsidR="005138A8" w14:paraId="68BE89B3"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95FD14C" w14:textId="77777777" w:rsidR="005138A8" w:rsidRDefault="00000000">
            <w:pPr>
              <w:rPr>
                <w:lang w:val="en-IN"/>
              </w:rPr>
            </w:pPr>
            <w:r>
              <w:rPr>
                <w:lang w:val="en-IN"/>
              </w:rPr>
              <w:t>Delays due to unfavourable with a condition for the reconstruction procedure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BED3469"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6009E3F"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C3CBB3" w14:textId="77777777" w:rsidR="005138A8" w:rsidRDefault="00000000">
            <w:pPr>
              <w:rPr>
                <w:lang w:val="en-IN"/>
              </w:rPr>
            </w:pPr>
            <w:r>
              <w:rPr>
                <w:lang w:val="en-IN"/>
              </w:rPr>
              <w:t>Severely 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26A72B0" w14:textId="77777777" w:rsidR="005138A8" w:rsidRDefault="00000000">
            <w:pPr>
              <w:rPr>
                <w:lang w:val="en-IN"/>
              </w:rPr>
            </w:pPr>
            <w:r>
              <w:rPr>
                <w:lang w:val="en-IN"/>
              </w:rPr>
              <w:t>Implementing several factors for the reconstruction procedure and continuously monitoring the weather through a predictive analytical system, and also incorporating buffer periods while creating the project scheduling</w:t>
            </w:r>
          </w:p>
        </w:tc>
      </w:tr>
      <w:tr w:rsidR="005138A8" w14:paraId="17433B06"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0B587F8" w14:textId="77777777" w:rsidR="005138A8" w:rsidRDefault="00000000">
            <w:pPr>
              <w:rPr>
                <w:lang w:val="en-IN"/>
              </w:rPr>
            </w:pPr>
            <w:r>
              <w:rPr>
                <w:lang w:val="en-IN"/>
              </w:rPr>
              <w:t>Continuous price fluctuation creates major disruption and causes a budget overrun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F2E1D2A"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721E000"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99B30B2"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1A80E8E" w14:textId="77777777" w:rsidR="005138A8" w:rsidRDefault="00000000">
            <w:pPr>
              <w:rPr>
                <w:lang w:val="en-IN"/>
              </w:rPr>
            </w:pPr>
            <w:r>
              <w:rPr>
                <w:lang w:val="en-IN"/>
              </w:rPr>
              <w:t>Creating a contract with a fixed price policy and reserve 10% of the contingency fund for future planning or addressing any risk during the project life cycle.</w:t>
            </w:r>
          </w:p>
        </w:tc>
      </w:tr>
      <w:tr w:rsidR="005138A8" w14:paraId="49F1094E"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3C1C11" w14:textId="77777777" w:rsidR="005138A8" w:rsidRDefault="00000000">
            <w:pPr>
              <w:rPr>
                <w:lang w:val="en-IN"/>
              </w:rPr>
            </w:pPr>
            <w:r>
              <w:rPr>
                <w:lang w:val="en-IN"/>
              </w:rPr>
              <w:t>Legal approval delays create major barriers to the continuation</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0D6535"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F08276"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3C9CB66"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F8CDC6D" w14:textId="77777777" w:rsidR="005138A8" w:rsidRDefault="00000000">
            <w:pPr>
              <w:rPr>
                <w:lang w:val="en-IN"/>
              </w:rPr>
            </w:pPr>
            <w:r>
              <w:rPr>
                <w:lang w:val="en-IN"/>
              </w:rPr>
              <w:t>Focusing on creating early engagement with the regulatory compliance authorities and environmental agencies to be prepared.</w:t>
            </w:r>
          </w:p>
        </w:tc>
      </w:tr>
      <w:tr w:rsidR="005138A8" w14:paraId="723C10CD"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EFEC8A8" w14:textId="77777777" w:rsidR="005138A8" w:rsidRDefault="00000000">
            <w:pPr>
              <w:rPr>
                <w:lang w:val="en-IN"/>
              </w:rPr>
            </w:pPr>
            <w:r>
              <w:rPr>
                <w:lang w:val="en-IN"/>
              </w:rPr>
              <w:t>Global supply chain disruption or any logistic management delays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F64AE45"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47E73B7"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22A2DD6"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72D5C56" w14:textId="77777777" w:rsidR="005138A8" w:rsidRDefault="00000000">
            <w:pPr>
              <w:rPr>
                <w:lang w:val="en-IN"/>
              </w:rPr>
            </w:pPr>
            <w:r>
              <w:rPr>
                <w:lang w:val="en-IN"/>
              </w:rPr>
              <w:t>Utilising multiple suppliers produces the diversity of any supply chain disruption and focuses mainly on a locally sourced strategy</w:t>
            </w:r>
          </w:p>
        </w:tc>
      </w:tr>
      <w:tr w:rsidR="005138A8" w14:paraId="6C886BC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55D8635" w14:textId="77777777" w:rsidR="005138A8" w:rsidRDefault="00000000">
            <w:pPr>
              <w:rPr>
                <w:lang w:val="en-IN"/>
              </w:rPr>
            </w:pPr>
            <w:r>
              <w:rPr>
                <w:lang w:val="en-IN"/>
              </w:rPr>
              <w:t xml:space="preserve">Not implementing each environmental </w:t>
            </w:r>
            <w:r>
              <w:rPr>
                <w:lang w:val="en-IN"/>
              </w:rPr>
              <w:lastRenderedPageBreak/>
              <w:t>policy effectively and appropriately</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6FF24AEF" w14:textId="77777777" w:rsidR="005138A8" w:rsidRDefault="00000000">
            <w:pPr>
              <w:rPr>
                <w:lang w:val="en-IN"/>
              </w:rPr>
            </w:pPr>
            <w:r>
              <w:rPr>
                <w:lang w:val="en-IN"/>
              </w:rPr>
              <w:lastRenderedPageBreak/>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D31AF0E"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6158C38"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3B11BE7" w14:textId="77777777" w:rsidR="005138A8" w:rsidRDefault="00000000">
            <w:pPr>
              <w:rPr>
                <w:lang w:val="en-IN"/>
              </w:rPr>
            </w:pPr>
            <w:r>
              <w:rPr>
                <w:lang w:val="en-IN"/>
              </w:rPr>
              <w:t xml:space="preserve">Creating environmental audits, reporting and compliance </w:t>
            </w:r>
            <w:r>
              <w:rPr>
                <w:lang w:val="en-IN"/>
              </w:rPr>
              <w:lastRenderedPageBreak/>
              <w:t>monitoring in each phase of the project</w:t>
            </w:r>
          </w:p>
        </w:tc>
      </w:tr>
      <w:tr w:rsidR="005138A8" w14:paraId="2A7B77C5"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89B5256" w14:textId="77777777" w:rsidR="005138A8" w:rsidRDefault="00000000">
            <w:pPr>
              <w:rPr>
                <w:lang w:val="en-IN"/>
              </w:rPr>
            </w:pPr>
            <w:r>
              <w:rPr>
                <w:lang w:val="en-IN"/>
              </w:rPr>
              <w:lastRenderedPageBreak/>
              <w:t>Lack of stakeholders' engagement or community approval creates a major disturbance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9B28B22" w14:textId="77777777" w:rsidR="005138A8" w:rsidRDefault="00000000">
            <w:pPr>
              <w:rPr>
                <w:lang w:val="en-IN"/>
              </w:rPr>
            </w:pPr>
            <w:r>
              <w:rPr>
                <w:lang w:val="en-IN"/>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21903B52"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35407375" w14:textId="77777777" w:rsidR="005138A8" w:rsidRDefault="00000000">
            <w:pPr>
              <w:rPr>
                <w:lang w:val="en-IN"/>
              </w:rPr>
            </w:pPr>
            <w:r>
              <w:rPr>
                <w:lang w:val="en-IN"/>
              </w:rPr>
              <w:t>Moderate</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49A31F7" w14:textId="77777777" w:rsidR="005138A8" w:rsidRDefault="00000000">
            <w:pPr>
              <w:rPr>
                <w:lang w:val="en-IN"/>
              </w:rPr>
            </w:pPr>
            <w:r>
              <w:rPr>
                <w:lang w:val="en-IN"/>
              </w:rPr>
              <w:t>Maintaining transparent communication and generating awareness among the stakeholders through public consultation and reporting</w:t>
            </w:r>
          </w:p>
        </w:tc>
      </w:tr>
      <w:tr w:rsidR="005138A8" w14:paraId="496547A7" w14:textId="77777777">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5DAE8C64" w14:textId="77777777" w:rsidR="005138A8" w:rsidRDefault="00000000">
            <w:pPr>
              <w:rPr>
                <w:lang w:val="en-IN"/>
              </w:rPr>
            </w:pPr>
            <w:r>
              <w:rPr>
                <w:lang w:val="en-IN"/>
              </w:rPr>
              <w:t>During reconstruction, any failures due to structural mechanism implications</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0C4CD1A4" w14:textId="77777777" w:rsidR="005138A8" w:rsidRDefault="00000000">
            <w:pPr>
              <w:rPr>
                <w:lang w:val="en-IN"/>
              </w:rPr>
            </w:pPr>
            <w:r>
              <w:rPr>
                <w:lang w:val="en-IN"/>
              </w:rPr>
              <w:t>Low</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7A1336F9"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E30E9B7" w14:textId="77777777" w:rsidR="005138A8" w:rsidRDefault="00000000">
            <w:pPr>
              <w:rPr>
                <w:lang w:val="en-IN"/>
              </w:rPr>
            </w:pPr>
            <w:r>
              <w:rPr>
                <w:lang w:val="en-IN"/>
              </w:rPr>
              <w:t>High</w:t>
            </w:r>
          </w:p>
        </w:tc>
        <w:tc>
          <w:tcPr>
            <w:tcW w:w="0" w:type="auto"/>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hideMark/>
          </w:tcPr>
          <w:p w14:paraId="4582E3AD" w14:textId="77777777" w:rsidR="005138A8" w:rsidRDefault="00000000">
            <w:pPr>
              <w:rPr>
                <w:lang w:val="en-IN"/>
              </w:rPr>
            </w:pPr>
            <w:r>
              <w:rPr>
                <w:lang w:val="en-IN"/>
              </w:rPr>
              <w:t>Conducting critical inspection for quality assurance and acknowledging each independent structural review for any failures or respective identification</w:t>
            </w:r>
          </w:p>
        </w:tc>
      </w:tr>
    </w:tbl>
    <w:p w14:paraId="4D7AA969" w14:textId="77777777" w:rsidR="005138A8" w:rsidRDefault="005138A8">
      <w:pPr>
        <w:rPr>
          <w:lang w:val="en-IN"/>
        </w:rPr>
      </w:pPr>
    </w:p>
    <w:p w14:paraId="75C1EF84" w14:textId="77777777" w:rsidR="005138A8" w:rsidRDefault="00000000">
      <w:pPr>
        <w:pStyle w:val="Caption"/>
        <w:jc w:val="center"/>
        <w:rPr>
          <w:b/>
          <w:bCs/>
          <w:i w:val="0"/>
          <w:iCs w:val="0"/>
          <w:color w:val="000000"/>
          <w:sz w:val="24"/>
          <w:szCs w:val="24"/>
          <w:lang w:val="en-IN"/>
        </w:rPr>
      </w:pPr>
      <w:bookmarkStart w:id="26" w:name="_Toc223379258"/>
      <w:r>
        <w:rPr>
          <w:b/>
          <w:bCs/>
          <w:i w:val="0"/>
          <w:iCs w:val="0"/>
          <w:color w:val="000000"/>
          <w:sz w:val="24"/>
          <w:szCs w:val="24"/>
        </w:rPr>
        <w:t xml:space="preserve">Table </w:t>
      </w:r>
      <w:r>
        <w:rPr>
          <w:b/>
          <w:bCs/>
          <w:i w:val="0"/>
          <w:iCs w:val="0"/>
          <w:color w:val="000000"/>
          <w:sz w:val="24"/>
          <w:szCs w:val="24"/>
        </w:rPr>
        <w:fldChar w:fldCharType="begin"/>
      </w:r>
      <w:r>
        <w:rPr>
          <w:b/>
          <w:bCs/>
          <w:i w:val="0"/>
          <w:iCs w:val="0"/>
          <w:color w:val="000000"/>
          <w:sz w:val="24"/>
          <w:szCs w:val="24"/>
        </w:rPr>
        <w:instrText xml:space="preserve"> SEQ Table \* ARABIC </w:instrText>
      </w:r>
      <w:r>
        <w:rPr>
          <w:b/>
          <w:bCs/>
          <w:i w:val="0"/>
          <w:iCs w:val="0"/>
          <w:color w:val="000000"/>
          <w:sz w:val="24"/>
          <w:szCs w:val="24"/>
        </w:rPr>
        <w:fldChar w:fldCharType="separate"/>
      </w:r>
      <w:r>
        <w:rPr>
          <w:b/>
          <w:bCs/>
          <w:i w:val="0"/>
          <w:iCs w:val="0"/>
          <w:noProof/>
          <w:color w:val="000000"/>
          <w:sz w:val="24"/>
          <w:szCs w:val="24"/>
        </w:rPr>
        <w:t>2</w:t>
      </w:r>
      <w:r>
        <w:rPr>
          <w:b/>
          <w:bCs/>
          <w:i w:val="0"/>
          <w:iCs w:val="0"/>
          <w:color w:val="000000"/>
          <w:sz w:val="24"/>
          <w:szCs w:val="24"/>
        </w:rPr>
        <w:fldChar w:fldCharType="end"/>
      </w:r>
      <w:r>
        <w:rPr>
          <w:b/>
          <w:bCs/>
          <w:i w:val="0"/>
          <w:iCs w:val="0"/>
          <w:color w:val="000000"/>
          <w:sz w:val="24"/>
          <w:szCs w:val="24"/>
        </w:rPr>
        <w:t xml:space="preserve">: </w:t>
      </w:r>
      <w:r>
        <w:rPr>
          <w:b/>
          <w:bCs/>
          <w:i w:val="0"/>
          <w:iCs w:val="0"/>
          <w:color w:val="000000"/>
          <w:sz w:val="24"/>
          <w:szCs w:val="24"/>
          <w:lang w:val="en-IN"/>
        </w:rPr>
        <w:t>Risk Register</w:t>
      </w:r>
      <w:bookmarkEnd w:id="26"/>
    </w:p>
    <w:p w14:paraId="2C0E9B02" w14:textId="77777777" w:rsidR="005138A8" w:rsidRDefault="00000000">
      <w:pPr>
        <w:rPr>
          <w:lang w:val="en-IN"/>
        </w:rPr>
      </w:pPr>
      <w:r>
        <w:rPr>
          <w:lang w:val="en-IN"/>
        </w:rPr>
        <w:t>The risk register and the provided mitigation strategy provide proactive planning and designing to meet the project management principles and reduce the uncertainty and disruption systematically for a controlled mechanism implementation that supports successful project delivery.</w:t>
      </w:r>
    </w:p>
    <w:p w14:paraId="475D5F89" w14:textId="77777777" w:rsidR="005138A8" w:rsidRDefault="00000000">
      <w:pPr>
        <w:pStyle w:val="Heading2"/>
        <w:rPr>
          <w:lang w:val="en-IN"/>
        </w:rPr>
      </w:pPr>
      <w:bookmarkStart w:id="27" w:name="_Toc223379274"/>
      <w:r>
        <w:rPr>
          <w:lang w:val="en-IN"/>
        </w:rPr>
        <w:t>10. Conclusion</w:t>
      </w:r>
      <w:bookmarkEnd w:id="27"/>
    </w:p>
    <w:p w14:paraId="6426F35E" w14:textId="77777777" w:rsidR="005138A8" w:rsidRDefault="00000000">
      <w:pPr>
        <w:rPr>
          <w:lang w:val="en-IN"/>
        </w:rPr>
      </w:pPr>
      <w:r>
        <w:rPr>
          <w:lang w:val="en-IN"/>
        </w:rPr>
        <w:t>In summary, the project plan of restructuring the local infrastructure of Shrewsbury focuses on creating a structured and sustainable response to the flood-related risk after the severe damages happen in July 2025. Implementation of project management tools helps in defining the project scope, provides clear definitions, details scheduling, resource allocation, stakeholder engagement and risk analysis to showcase the project's effectiveness in maintaining long term sustainability. The project mostly focuses on adopting advanced infrastructure to strengthen the safety protocols for the community and maintain a reliable environment for economic stability. The project management plan adopts an evidence-based, systematic approach to ensure the project planning accountability, credibility and clear planning that will provide a great opportunity for sustainable infrastructure development and implement vice principal in the capability to address the future disruptions.</w:t>
      </w:r>
    </w:p>
    <w:p w14:paraId="45534CDE" w14:textId="77777777" w:rsidR="005138A8" w:rsidRDefault="00000000">
      <w:pPr>
        <w:pStyle w:val="Heading1"/>
      </w:pPr>
      <w:bookmarkStart w:id="28" w:name="_Toc223379275"/>
      <w:r>
        <w:lastRenderedPageBreak/>
        <w:t>References</w:t>
      </w:r>
      <w:bookmarkEnd w:id="28"/>
    </w:p>
    <w:p w14:paraId="27B8B3D2" w14:textId="77777777" w:rsidR="005138A8" w:rsidRDefault="00000000">
      <w:pPr>
        <w:spacing w:before="240" w:after="240"/>
        <w:rPr>
          <w:sz w:val="32"/>
          <w:shd w:val="clear" w:color="auto" w:fill="FFFFFF"/>
        </w:rPr>
      </w:pPr>
      <w:r>
        <w:rPr>
          <w:szCs w:val="20"/>
          <w:shd w:val="clear" w:color="auto" w:fill="FFFFFF"/>
        </w:rPr>
        <w:t>Andersen, E.S., Grude, K.V. and Haug, T., (2025). </w:t>
      </w:r>
      <w:r>
        <w:rPr>
          <w:i/>
          <w:iCs/>
          <w:szCs w:val="20"/>
          <w:shd w:val="clear" w:color="auto" w:fill="FFFFFF"/>
        </w:rPr>
        <w:t>Goal directed project management: effective techniques and strategies</w:t>
      </w:r>
      <w:r>
        <w:rPr>
          <w:szCs w:val="20"/>
          <w:shd w:val="clear" w:color="auto" w:fill="FFFFFF"/>
        </w:rPr>
        <w:t>. Taylor &amp; Francis.</w:t>
      </w:r>
    </w:p>
    <w:p w14:paraId="73D74A97" w14:textId="77777777" w:rsidR="005138A8" w:rsidRDefault="00000000">
      <w:pPr>
        <w:spacing w:before="240" w:after="240"/>
      </w:pPr>
      <w:proofErr w:type="spellStart"/>
      <w:r>
        <w:rPr>
          <w:color w:val="000000"/>
          <w:shd w:val="clear" w:color="auto" w:fill="FFFFFF"/>
        </w:rPr>
        <w:t>Ashiedu</w:t>
      </w:r>
      <w:proofErr w:type="spellEnd"/>
      <w:r>
        <w:rPr>
          <w:color w:val="000000"/>
          <w:shd w:val="clear" w:color="auto" w:fill="FFFFFF"/>
        </w:rPr>
        <w:t xml:space="preserve">, B.I., </w:t>
      </w:r>
      <w:proofErr w:type="spellStart"/>
      <w:r>
        <w:rPr>
          <w:color w:val="000000"/>
          <w:shd w:val="clear" w:color="auto" w:fill="FFFFFF"/>
        </w:rPr>
        <w:t>Ogbuefi</w:t>
      </w:r>
      <w:proofErr w:type="spellEnd"/>
      <w:r>
        <w:rPr>
          <w:color w:val="000000"/>
          <w:shd w:val="clear" w:color="auto" w:fill="FFFFFF"/>
        </w:rPr>
        <w:t xml:space="preserve">, E., </w:t>
      </w:r>
      <w:proofErr w:type="spellStart"/>
      <w:r>
        <w:rPr>
          <w:color w:val="000000"/>
          <w:shd w:val="clear" w:color="auto" w:fill="FFFFFF"/>
        </w:rPr>
        <w:t>Nwabekee</w:t>
      </w:r>
      <w:proofErr w:type="spellEnd"/>
      <w:r>
        <w:rPr>
          <w:color w:val="000000"/>
          <w:shd w:val="clear" w:color="auto" w:fill="FFFFFF"/>
        </w:rPr>
        <w:t xml:space="preserve">, U.S., </w:t>
      </w:r>
      <w:proofErr w:type="spellStart"/>
      <w:r>
        <w:rPr>
          <w:color w:val="000000"/>
          <w:shd w:val="clear" w:color="auto" w:fill="FFFFFF"/>
        </w:rPr>
        <w:t>Ogeawuchi</w:t>
      </w:r>
      <w:proofErr w:type="spellEnd"/>
      <w:r>
        <w:rPr>
          <w:color w:val="000000"/>
          <w:shd w:val="clear" w:color="auto" w:fill="FFFFFF"/>
        </w:rPr>
        <w:t xml:space="preserve">, J.C. and Abayomi, A.A., (2023). ‘Strategic Resource Allocation in Project and Business Units: Frameworks for Telecom-Finance Integration’. </w:t>
      </w:r>
      <w:r>
        <w:rPr>
          <w:i/>
          <w:iCs/>
          <w:color w:val="000000"/>
          <w:shd w:val="clear" w:color="auto" w:fill="FFFFFF"/>
        </w:rPr>
        <w:t>International Journal of Multidisciplinary Research and Growth Evaluation</w:t>
      </w:r>
      <w:r>
        <w:rPr>
          <w:color w:val="000000"/>
          <w:shd w:val="clear" w:color="auto" w:fill="FFFFFF"/>
        </w:rPr>
        <w:t xml:space="preserve">, </w:t>
      </w:r>
      <w:r>
        <w:rPr>
          <w:i/>
          <w:iCs/>
          <w:color w:val="000000"/>
          <w:shd w:val="clear" w:color="auto" w:fill="FFFFFF"/>
        </w:rPr>
        <w:t>4</w:t>
      </w:r>
      <w:r>
        <w:rPr>
          <w:color w:val="000000"/>
          <w:shd w:val="clear" w:color="auto" w:fill="FFFFFF"/>
        </w:rPr>
        <w:t>(1), pp.1276-1288.</w:t>
      </w:r>
    </w:p>
    <w:p w14:paraId="255571C0" w14:textId="77777777" w:rsidR="005138A8" w:rsidRDefault="00000000">
      <w:pPr>
        <w:spacing w:before="240" w:after="240"/>
      </w:pPr>
      <w:r>
        <w:rPr>
          <w:color w:val="000000"/>
          <w:shd w:val="clear" w:color="auto" w:fill="FFFFFF"/>
        </w:rPr>
        <w:t xml:space="preserve">Blak Bernat, G., </w:t>
      </w:r>
      <w:proofErr w:type="spellStart"/>
      <w:r>
        <w:rPr>
          <w:color w:val="000000"/>
          <w:shd w:val="clear" w:color="auto" w:fill="FFFFFF"/>
        </w:rPr>
        <w:t>Qualharini</w:t>
      </w:r>
      <w:proofErr w:type="spellEnd"/>
      <w:r>
        <w:rPr>
          <w:color w:val="000000"/>
          <w:shd w:val="clear" w:color="auto" w:fill="FFFFFF"/>
        </w:rPr>
        <w:t xml:space="preserve">, E.L., Castro, M.S., </w:t>
      </w:r>
      <w:proofErr w:type="spellStart"/>
      <w:r>
        <w:rPr>
          <w:color w:val="000000"/>
          <w:shd w:val="clear" w:color="auto" w:fill="FFFFFF"/>
        </w:rPr>
        <w:t>Barcaui</w:t>
      </w:r>
      <w:proofErr w:type="spellEnd"/>
      <w:r>
        <w:rPr>
          <w:color w:val="000000"/>
          <w:shd w:val="clear" w:color="auto" w:fill="FFFFFF"/>
        </w:rPr>
        <w:t xml:space="preserve">, A.B. and Soares, R.R., (2023). ‘Sustainability in project management and project success with virtual teams: A quantitative analysis considering stakeholder engagement and knowledge management’. </w:t>
      </w:r>
      <w:r>
        <w:rPr>
          <w:i/>
          <w:iCs/>
          <w:color w:val="000000"/>
          <w:shd w:val="clear" w:color="auto" w:fill="FFFFFF"/>
        </w:rPr>
        <w:t>Sustainability</w:t>
      </w:r>
      <w:r>
        <w:rPr>
          <w:color w:val="000000"/>
          <w:shd w:val="clear" w:color="auto" w:fill="FFFFFF"/>
        </w:rPr>
        <w:t xml:space="preserve">, </w:t>
      </w:r>
      <w:r>
        <w:rPr>
          <w:i/>
          <w:iCs/>
          <w:color w:val="000000"/>
          <w:shd w:val="clear" w:color="auto" w:fill="FFFFFF"/>
        </w:rPr>
        <w:t>15</w:t>
      </w:r>
      <w:r>
        <w:rPr>
          <w:color w:val="000000"/>
          <w:shd w:val="clear" w:color="auto" w:fill="FFFFFF"/>
        </w:rPr>
        <w:t>(12), p.9834.</w:t>
      </w:r>
    </w:p>
    <w:p w14:paraId="59F9A5FE" w14:textId="77777777" w:rsidR="005138A8" w:rsidRDefault="00000000">
      <w:pPr>
        <w:spacing w:before="240" w:after="240"/>
      </w:pPr>
      <w:r>
        <w:rPr>
          <w:color w:val="000000"/>
        </w:rPr>
        <w:t xml:space="preserve">Dutton, S. (2025). </w:t>
      </w:r>
      <w:r>
        <w:rPr>
          <w:i/>
          <w:iCs/>
          <w:color w:val="000000"/>
        </w:rPr>
        <w:t>River Severn Partnership projects showcase for Environmental Audit Committee fact finding trip - Shropshire Council Newsroom</w:t>
      </w:r>
      <w:r>
        <w:rPr>
          <w:color w:val="000000"/>
        </w:rPr>
        <w:t xml:space="preserve">. [online] Shropshire Council Newsroom. Available at: </w:t>
      </w:r>
      <w:hyperlink r:id="rId15" w:history="1">
        <w:r w:rsidR="005138A8">
          <w:rPr>
            <w:color w:val="1155CC"/>
            <w:u w:val="single"/>
          </w:rPr>
          <w:t>https://newsroom.shropshire.gov.uk/2025/07/river-severn-partnership-projects-showcase-for-environmental-audit-committee-fact-finding-trip/</w:t>
        </w:r>
      </w:hyperlink>
      <w:r>
        <w:rPr>
          <w:color w:val="000000"/>
        </w:rPr>
        <w:t xml:space="preserve"> [Accessed 02 March 2026]</w:t>
      </w:r>
    </w:p>
    <w:p w14:paraId="5961F9E8" w14:textId="77777777" w:rsidR="005138A8" w:rsidRDefault="00000000">
      <w:pPr>
        <w:spacing w:before="240" w:after="240"/>
      </w:pPr>
      <w:r>
        <w:rPr>
          <w:color w:val="000000"/>
          <w:lang w:val="en-US"/>
        </w:rPr>
        <w:t xml:space="preserve">Elkhatib, M., Al Hosani, A., Al Hosani, I. and </w:t>
      </w:r>
      <w:proofErr w:type="spellStart"/>
      <w:r>
        <w:rPr>
          <w:color w:val="000000"/>
          <w:lang w:val="en-US"/>
        </w:rPr>
        <w:t>Albuflasa</w:t>
      </w:r>
      <w:proofErr w:type="spellEnd"/>
      <w:r>
        <w:rPr>
          <w:color w:val="000000"/>
          <w:lang w:val="en-US"/>
        </w:rPr>
        <w:t xml:space="preserve">, K., (2022). 'Agile project management and project risks improvements: Pros and cons'. </w:t>
      </w:r>
      <w:r>
        <w:rPr>
          <w:i/>
          <w:iCs/>
          <w:color w:val="000000"/>
          <w:lang w:val="en-US"/>
        </w:rPr>
        <w:t>Modern Economy</w:t>
      </w:r>
      <w:r>
        <w:rPr>
          <w:color w:val="000000"/>
          <w:lang w:val="en-US"/>
        </w:rPr>
        <w:t>, 13(9), pp.1157-1176.</w:t>
      </w:r>
    </w:p>
    <w:p w14:paraId="1EBD240E" w14:textId="77777777" w:rsidR="005138A8" w:rsidRDefault="00000000">
      <w:pPr>
        <w:spacing w:before="240" w:after="240"/>
      </w:pPr>
      <w:r>
        <w:rPr>
          <w:color w:val="000000"/>
        </w:rPr>
        <w:t xml:space="preserve">Hughes, C. (2025). Work begins on Shrewsbury nature-based flood solutions. [online] 9 Sep. Available at: </w:t>
      </w:r>
      <w:hyperlink r:id="rId16" w:history="1">
        <w:r w:rsidR="005138A8">
          <w:rPr>
            <w:color w:val="1155CC"/>
            <w:u w:val="single"/>
          </w:rPr>
          <w:t>https://www.bbc.com/news/articles/c3e7307xg9wo</w:t>
        </w:r>
      </w:hyperlink>
      <w:r>
        <w:rPr>
          <w:color w:val="000000"/>
        </w:rPr>
        <w:t xml:space="preserve"> [Accessed 02 March 2026]</w:t>
      </w:r>
    </w:p>
    <w:p w14:paraId="591D00B4" w14:textId="77777777" w:rsidR="005138A8" w:rsidRDefault="00000000">
      <w:pPr>
        <w:spacing w:before="240" w:after="240"/>
      </w:pPr>
      <w:r>
        <w:rPr>
          <w:color w:val="000000"/>
          <w:shd w:val="clear" w:color="auto" w:fill="FFFFFF"/>
        </w:rPr>
        <w:t xml:space="preserve">Kerzner, H., (2025). </w:t>
      </w:r>
      <w:r>
        <w:rPr>
          <w:i/>
          <w:iCs/>
          <w:color w:val="000000"/>
          <w:shd w:val="clear" w:color="auto" w:fill="FFFFFF"/>
        </w:rPr>
        <w:t>Project management: a systems approach to planning, scheduling, and controlling</w:t>
      </w:r>
      <w:r>
        <w:rPr>
          <w:color w:val="000000"/>
          <w:shd w:val="clear" w:color="auto" w:fill="FFFFFF"/>
        </w:rPr>
        <w:t>. John Wiley &amp; Sons.</w:t>
      </w:r>
    </w:p>
    <w:p w14:paraId="48B0EE81" w14:textId="77777777" w:rsidR="005138A8" w:rsidRDefault="00000000">
      <w:pPr>
        <w:spacing w:before="240" w:after="240"/>
      </w:pPr>
      <w:proofErr w:type="spellStart"/>
      <w:r>
        <w:rPr>
          <w:color w:val="000000"/>
          <w:shd w:val="clear" w:color="auto" w:fill="FFFFFF"/>
        </w:rPr>
        <w:t>Maeri</w:t>
      </w:r>
      <w:proofErr w:type="spellEnd"/>
      <w:r>
        <w:rPr>
          <w:color w:val="000000"/>
          <w:shd w:val="clear" w:color="auto" w:fill="FFFFFF"/>
        </w:rPr>
        <w:t xml:space="preserve">, D.O., </w:t>
      </w:r>
      <w:proofErr w:type="spellStart"/>
      <w:r>
        <w:rPr>
          <w:color w:val="000000"/>
          <w:shd w:val="clear" w:color="auto" w:fill="FFFFFF"/>
        </w:rPr>
        <w:t>Iravo</w:t>
      </w:r>
      <w:proofErr w:type="spellEnd"/>
      <w:r>
        <w:rPr>
          <w:color w:val="000000"/>
          <w:shd w:val="clear" w:color="auto" w:fill="FFFFFF"/>
        </w:rPr>
        <w:t xml:space="preserve">, M.A. and </w:t>
      </w:r>
      <w:proofErr w:type="spellStart"/>
      <w:r>
        <w:rPr>
          <w:color w:val="000000"/>
          <w:shd w:val="clear" w:color="auto" w:fill="FFFFFF"/>
        </w:rPr>
        <w:t>Muchelule</w:t>
      </w:r>
      <w:proofErr w:type="spellEnd"/>
      <w:r>
        <w:rPr>
          <w:color w:val="000000"/>
          <w:shd w:val="clear" w:color="auto" w:fill="FFFFFF"/>
        </w:rPr>
        <w:t xml:space="preserve">, Y.W., (2022). ‘Project scope management and performance of affordable housing program in Kenya’. </w:t>
      </w:r>
      <w:r>
        <w:rPr>
          <w:i/>
          <w:iCs/>
          <w:color w:val="000000"/>
          <w:shd w:val="clear" w:color="auto" w:fill="FFFFFF"/>
        </w:rPr>
        <w:t>International Journal of Social Sciences Management and Entrepreneurship (IJSSME)</w:t>
      </w:r>
      <w:r>
        <w:rPr>
          <w:color w:val="000000"/>
          <w:shd w:val="clear" w:color="auto" w:fill="FFFFFF"/>
        </w:rPr>
        <w:t xml:space="preserve">, </w:t>
      </w:r>
      <w:r>
        <w:rPr>
          <w:i/>
          <w:iCs/>
          <w:color w:val="000000"/>
          <w:shd w:val="clear" w:color="auto" w:fill="FFFFFF"/>
        </w:rPr>
        <w:t>6</w:t>
      </w:r>
      <w:r>
        <w:rPr>
          <w:color w:val="000000"/>
          <w:shd w:val="clear" w:color="auto" w:fill="FFFFFF"/>
        </w:rPr>
        <w:t>(2).</w:t>
      </w:r>
    </w:p>
    <w:p w14:paraId="46BAA108" w14:textId="77777777" w:rsidR="005138A8" w:rsidRDefault="00000000">
      <w:pPr>
        <w:spacing w:before="240" w:after="240"/>
        <w:rPr>
          <w:lang w:val="en-IN"/>
        </w:rPr>
      </w:pPr>
      <w:proofErr w:type="spellStart"/>
      <w:r>
        <w:rPr>
          <w:lang w:val="en-IN"/>
        </w:rPr>
        <w:lastRenderedPageBreak/>
        <w:t>Memari</w:t>
      </w:r>
      <w:proofErr w:type="spellEnd"/>
      <w:r>
        <w:rPr>
          <w:lang w:val="en-IN"/>
        </w:rPr>
        <w:t xml:space="preserve">, A., </w:t>
      </w:r>
      <w:proofErr w:type="spellStart"/>
      <w:r>
        <w:rPr>
          <w:lang w:val="en-IN"/>
        </w:rPr>
        <w:t>Ogunmakinde</w:t>
      </w:r>
      <w:proofErr w:type="spellEnd"/>
      <w:r>
        <w:rPr>
          <w:lang w:val="en-IN"/>
        </w:rPr>
        <w:t xml:space="preserve">, O.E. and Skulmoski, G., (2025). ‘Strategies for improving supply chain efficiency in public-private partnership infrastructure projects’. </w:t>
      </w:r>
      <w:r>
        <w:rPr>
          <w:i/>
          <w:iCs/>
          <w:lang w:val="en-IN"/>
        </w:rPr>
        <w:t>Management Decision</w:t>
      </w:r>
      <w:r>
        <w:rPr>
          <w:lang w:val="en-IN"/>
        </w:rPr>
        <w:t>, pp. 1-41.</w:t>
      </w:r>
    </w:p>
    <w:p w14:paraId="00C08567" w14:textId="77777777" w:rsidR="005138A8" w:rsidRDefault="00000000">
      <w:pPr>
        <w:spacing w:before="240" w:after="240"/>
        <w:rPr>
          <w:lang w:val="en-IN"/>
        </w:rPr>
      </w:pPr>
      <w:r>
        <w:rPr>
          <w:lang w:val="en-IN"/>
        </w:rPr>
        <w:t xml:space="preserve">Numan, M., 2024. BIM and risk management: A review of strategies for identifying, analysing and mitigating project risks. </w:t>
      </w:r>
      <w:r>
        <w:rPr>
          <w:i/>
          <w:iCs/>
          <w:lang w:val="en-IN"/>
        </w:rPr>
        <w:t>Journal of Engineering Research and Sciences</w:t>
      </w:r>
      <w:r>
        <w:rPr>
          <w:lang w:val="en-IN"/>
        </w:rPr>
        <w:t xml:space="preserve">, </w:t>
      </w:r>
      <w:r>
        <w:rPr>
          <w:i/>
          <w:iCs/>
          <w:lang w:val="en-IN"/>
        </w:rPr>
        <w:t>3</w:t>
      </w:r>
      <w:r>
        <w:rPr>
          <w:lang w:val="en-IN"/>
        </w:rPr>
        <w:t>(1), pp.20-26.</w:t>
      </w:r>
    </w:p>
    <w:p w14:paraId="74CA7D8E" w14:textId="77777777" w:rsidR="005138A8" w:rsidRDefault="00000000">
      <w:pPr>
        <w:spacing w:before="240" w:after="240"/>
      </w:pPr>
      <w:r>
        <w:rPr>
          <w:color w:val="000000"/>
        </w:rPr>
        <w:t xml:space="preserve">Parliament of the UK, (2025). </w:t>
      </w:r>
      <w:r>
        <w:rPr>
          <w:i/>
          <w:iCs/>
          <w:color w:val="000000"/>
        </w:rPr>
        <w:t>Flood resilience in England</w:t>
      </w:r>
      <w:r>
        <w:rPr>
          <w:color w:val="000000"/>
        </w:rPr>
        <w:t xml:space="preserve">. [online] Available at: </w:t>
      </w:r>
      <w:hyperlink r:id="rId17" w:history="1">
        <w:r w:rsidR="005138A8">
          <w:rPr>
            <w:color w:val="1155CC"/>
            <w:u w:val="single"/>
          </w:rPr>
          <w:t>https://publications.parliament.uk/pa/cm5901/cmselect/cmenvaud/550/report.html</w:t>
        </w:r>
      </w:hyperlink>
      <w:r>
        <w:rPr>
          <w:color w:val="000000"/>
        </w:rPr>
        <w:t xml:space="preserve"> [Accessed 02 March 2026]</w:t>
      </w:r>
    </w:p>
    <w:p w14:paraId="173FB92F" w14:textId="77777777" w:rsidR="005138A8" w:rsidRDefault="00000000">
      <w:pPr>
        <w:spacing w:before="240" w:after="240"/>
        <w:rPr>
          <w:lang w:val="en-IN"/>
        </w:rPr>
      </w:pPr>
      <w:proofErr w:type="spellStart"/>
      <w:r>
        <w:rPr>
          <w:lang w:val="en-IN"/>
        </w:rPr>
        <w:t>Pomaza</w:t>
      </w:r>
      <w:proofErr w:type="spellEnd"/>
      <w:r>
        <w:rPr>
          <w:lang w:val="en-IN"/>
        </w:rPr>
        <w:t xml:space="preserve">-Ponomarenko, A., </w:t>
      </w:r>
      <w:proofErr w:type="spellStart"/>
      <w:r>
        <w:rPr>
          <w:lang w:val="en-IN"/>
        </w:rPr>
        <w:t>Kryvova</w:t>
      </w:r>
      <w:proofErr w:type="spellEnd"/>
      <w:r>
        <w:rPr>
          <w:lang w:val="en-IN"/>
        </w:rPr>
        <w:t xml:space="preserve">, S., </w:t>
      </w:r>
      <w:proofErr w:type="spellStart"/>
      <w:r>
        <w:rPr>
          <w:lang w:val="en-IN"/>
        </w:rPr>
        <w:t>Hordieiev</w:t>
      </w:r>
      <w:proofErr w:type="spellEnd"/>
      <w:r>
        <w:rPr>
          <w:lang w:val="en-IN"/>
        </w:rPr>
        <w:t xml:space="preserve">, A., </w:t>
      </w:r>
      <w:proofErr w:type="spellStart"/>
      <w:r>
        <w:rPr>
          <w:lang w:val="en-IN"/>
        </w:rPr>
        <w:t>Hanzyuk</w:t>
      </w:r>
      <w:proofErr w:type="spellEnd"/>
      <w:r>
        <w:rPr>
          <w:lang w:val="en-IN"/>
        </w:rPr>
        <w:t xml:space="preserve">, A. and Halunko, O., 2023. Innovative risk management: identification, assessment and management of risks in the context of innovative project management. </w:t>
      </w:r>
      <w:r>
        <w:rPr>
          <w:i/>
          <w:iCs/>
          <w:lang w:val="en-IN"/>
        </w:rPr>
        <w:t>Economic Affairs (New Delhi)</w:t>
      </w:r>
      <w:r>
        <w:rPr>
          <w:lang w:val="en-IN"/>
        </w:rPr>
        <w:t xml:space="preserve">, </w:t>
      </w:r>
      <w:r>
        <w:rPr>
          <w:i/>
          <w:iCs/>
          <w:lang w:val="en-IN"/>
        </w:rPr>
        <w:t>68</w:t>
      </w:r>
      <w:r>
        <w:rPr>
          <w:lang w:val="en-IN"/>
        </w:rPr>
        <w:t>(4), pp.2263-2275.</w:t>
      </w:r>
    </w:p>
    <w:p w14:paraId="02B00430" w14:textId="77777777" w:rsidR="005138A8" w:rsidRDefault="00000000">
      <w:pPr>
        <w:spacing w:before="240" w:after="240"/>
      </w:pPr>
      <w:r>
        <w:rPr>
          <w:color w:val="000000"/>
        </w:rPr>
        <w:t xml:space="preserve">Rack, S. (2025). Flood warnings for Shropshire rivers following heavy rain. [online] Available at: </w:t>
      </w:r>
      <w:hyperlink r:id="rId18" w:history="1">
        <w:r w:rsidR="005138A8">
          <w:rPr>
            <w:color w:val="1155CC"/>
            <w:u w:val="single"/>
          </w:rPr>
          <w:t>https://www.bbc.com/news/articles/cr7lm4v9l33o</w:t>
        </w:r>
      </w:hyperlink>
      <w:r>
        <w:rPr>
          <w:color w:val="000000"/>
        </w:rPr>
        <w:t xml:space="preserve"> [Accessed 02 March 2026]</w:t>
      </w:r>
    </w:p>
    <w:p w14:paraId="359D5D2F" w14:textId="77777777" w:rsidR="005138A8" w:rsidRDefault="00000000">
      <w:pPr>
        <w:spacing w:before="240" w:after="240"/>
      </w:pPr>
      <w:r>
        <w:t>Sari, M.R., Kountur, R., Manuel, B. and Ahmad, A. (2025). ‘WORK BREAKDOWN STRUCTURES VS. BUSINESS PROCESSES: AN INVESTIGATION OF APPROPRIATE METHOD FOR IDENTIFYING THE NUMBER OF RISKS’. </w:t>
      </w:r>
      <w:r>
        <w:rPr>
          <w:i/>
          <w:iCs/>
        </w:rPr>
        <w:t>Journal of Application Business &amp; Management</w:t>
      </w:r>
      <w:r>
        <w:t>, </w:t>
      </w:r>
      <w:r>
        <w:rPr>
          <w:i/>
          <w:iCs/>
        </w:rPr>
        <w:t>11</w:t>
      </w:r>
      <w:r>
        <w:t>(1).</w:t>
      </w:r>
    </w:p>
    <w:p w14:paraId="710CB34F" w14:textId="77777777" w:rsidR="005138A8" w:rsidRDefault="00000000">
      <w:pPr>
        <w:spacing w:before="240" w:after="240"/>
        <w:rPr>
          <w:color w:val="000000"/>
        </w:rPr>
      </w:pPr>
      <w:r>
        <w:rPr>
          <w:color w:val="000000"/>
          <w:shd w:val="clear" w:color="auto" w:fill="FFFFFF"/>
        </w:rPr>
        <w:t xml:space="preserve">Shropshire Council (2025). </w:t>
      </w:r>
      <w:r>
        <w:rPr>
          <w:i/>
          <w:iCs/>
          <w:color w:val="000000"/>
          <w:shd w:val="clear" w:color="auto" w:fill="FFFFFF"/>
        </w:rPr>
        <w:t xml:space="preserve">Shropshire's Economic Growth </w:t>
      </w:r>
      <w:proofErr w:type="spellStart"/>
      <w:r>
        <w:rPr>
          <w:i/>
          <w:iCs/>
          <w:color w:val="000000"/>
          <w:shd w:val="clear" w:color="auto" w:fill="FFFFFF"/>
        </w:rPr>
        <w:t>Strategie</w:t>
      </w:r>
      <w:proofErr w:type="spellEnd"/>
      <w:r>
        <w:rPr>
          <w:i/>
          <w:iCs/>
          <w:color w:val="000000"/>
          <w:shd w:val="clear" w:color="auto" w:fill="FFFFFF"/>
        </w:rPr>
        <w:t xml:space="preserve"> 2022 - 2027. </w:t>
      </w:r>
      <w:r>
        <w:rPr>
          <w:color w:val="000000"/>
        </w:rPr>
        <w:t xml:space="preserve">[online] Available at: </w:t>
      </w:r>
      <w:hyperlink r:id="rId19" w:history="1">
        <w:r w:rsidR="005138A8">
          <w:rPr>
            <w:color w:val="1155CC"/>
            <w:u w:val="single"/>
            <w:shd w:val="clear" w:color="auto" w:fill="FFFFFF"/>
          </w:rPr>
          <w:t>https://www.shropshire.gov.uk/media/23765/shropshires-draft-economic-growth-strategy.pdf</w:t>
        </w:r>
      </w:hyperlink>
      <w:r>
        <w:rPr>
          <w:color w:val="000000"/>
        </w:rPr>
        <w:t xml:space="preserve"> [Accessed 02 March 2026]</w:t>
      </w:r>
    </w:p>
    <w:p w14:paraId="0F47C960" w14:textId="77777777" w:rsidR="005138A8" w:rsidRDefault="00000000">
      <w:pPr>
        <w:spacing w:before="240" w:after="240"/>
        <w:rPr>
          <w:lang w:val="en-IN"/>
        </w:rPr>
      </w:pPr>
      <w:r>
        <w:rPr>
          <w:lang w:val="en-IN"/>
        </w:rPr>
        <w:t xml:space="preserve">The Flood Hub (2026). </w:t>
      </w:r>
      <w:r>
        <w:rPr>
          <w:i/>
          <w:iCs/>
          <w:lang w:val="en-IN"/>
        </w:rPr>
        <w:t>Sustainable Drainage Systems (</w:t>
      </w:r>
      <w:proofErr w:type="spellStart"/>
      <w:r>
        <w:rPr>
          <w:i/>
          <w:iCs/>
          <w:lang w:val="en-IN"/>
        </w:rPr>
        <w:t>SuDS</w:t>
      </w:r>
      <w:proofErr w:type="spellEnd"/>
      <w:r>
        <w:rPr>
          <w:i/>
          <w:iCs/>
          <w:lang w:val="en-IN"/>
        </w:rPr>
        <w:t>)</w:t>
      </w:r>
      <w:r>
        <w:rPr>
          <w:lang w:val="en-IN"/>
        </w:rPr>
        <w:t xml:space="preserve"> [Online] Available at: </w:t>
      </w:r>
      <w:hyperlink r:id="rId20" w:history="1">
        <w:r w:rsidR="005138A8">
          <w:rPr>
            <w:rStyle w:val="Hyperlink"/>
            <w:lang w:val="en-IN"/>
          </w:rPr>
          <w:t>https://thefloodhub.co.uk/suds/</w:t>
        </w:r>
      </w:hyperlink>
      <w:r>
        <w:rPr>
          <w:lang w:val="en-IN"/>
        </w:rPr>
        <w:t>. [Accessed on 02nd March, 2026]</w:t>
      </w:r>
    </w:p>
    <w:p w14:paraId="50051C19" w14:textId="77777777" w:rsidR="005138A8" w:rsidRDefault="00000000">
      <w:pPr>
        <w:spacing w:before="240" w:after="240"/>
        <w:rPr>
          <w:lang w:val="en-IN"/>
        </w:rPr>
      </w:pPr>
      <w:r>
        <w:rPr>
          <w:lang w:val="en-IN"/>
        </w:rPr>
        <w:t xml:space="preserve">Turgay, S. and Aydin, A., (2023). ‘Risk mitigation for SMEs: A step-by-step guide to implementing an effective framework’. </w:t>
      </w:r>
      <w:r>
        <w:rPr>
          <w:i/>
          <w:iCs/>
          <w:lang w:val="en-IN"/>
        </w:rPr>
        <w:t>Financial Engineering and Risk Management</w:t>
      </w:r>
      <w:r>
        <w:rPr>
          <w:lang w:val="en-IN"/>
        </w:rPr>
        <w:t xml:space="preserve">, </w:t>
      </w:r>
      <w:r>
        <w:rPr>
          <w:i/>
          <w:iCs/>
          <w:lang w:val="en-IN"/>
        </w:rPr>
        <w:t>6</w:t>
      </w:r>
      <w:r>
        <w:rPr>
          <w:lang w:val="en-IN"/>
        </w:rPr>
        <w:t>(8), pp.71-80.</w:t>
      </w:r>
    </w:p>
    <w:p w14:paraId="6F13DC12" w14:textId="77777777" w:rsidR="005138A8" w:rsidRDefault="00000000">
      <w:pPr>
        <w:spacing w:before="240" w:after="240"/>
        <w:rPr>
          <w:lang w:val="en-IN"/>
        </w:rPr>
      </w:pPr>
      <w:r>
        <w:rPr>
          <w:lang w:val="en-US"/>
        </w:rPr>
        <w:t xml:space="preserve">Venkataraman, R.R. and Pinto, J.K., (2023). </w:t>
      </w:r>
      <w:r>
        <w:rPr>
          <w:i/>
          <w:iCs/>
          <w:lang w:val="en-US"/>
        </w:rPr>
        <w:t>Cost and value management in projects</w:t>
      </w:r>
      <w:r>
        <w:rPr>
          <w:lang w:val="en-US"/>
        </w:rPr>
        <w:t>. John Wiley &amp; Sons.</w:t>
      </w:r>
    </w:p>
    <w:p w14:paraId="67EE9B71" w14:textId="77777777" w:rsidR="005138A8" w:rsidRDefault="005138A8">
      <w:pPr>
        <w:spacing w:before="240" w:after="240"/>
        <w:rPr>
          <w:lang w:val="en-IN"/>
        </w:rPr>
      </w:pPr>
    </w:p>
    <w:p w14:paraId="47CE3676" w14:textId="77777777" w:rsidR="005138A8" w:rsidRDefault="005138A8">
      <w:pPr>
        <w:spacing w:before="240" w:after="240"/>
      </w:pPr>
    </w:p>
    <w:sectPr w:rsidR="005138A8">
      <w:headerReference w:type="default" r:id="rId21"/>
      <w:footerReference w:type="default" r:id="rId22"/>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D1C351" w14:textId="77777777" w:rsidR="00C25E1F" w:rsidRDefault="00C25E1F">
      <w:pPr>
        <w:spacing w:line="240" w:lineRule="auto"/>
      </w:pPr>
      <w:r>
        <w:separator/>
      </w:r>
    </w:p>
  </w:endnote>
  <w:endnote w:type="continuationSeparator" w:id="0">
    <w:p w14:paraId="56F216ED" w14:textId="77777777" w:rsidR="00C25E1F" w:rsidRDefault="00C25E1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embedRegular r:id="rId1" w:fontKey="{2B8F32EF-1CDD-458E-85BE-ADD6CEDBD7DD}"/>
  </w:font>
  <w:font w:name="Cambria">
    <w:panose1 w:val="02040503050406030204"/>
    <w:charset w:val="00"/>
    <w:family w:val="roman"/>
    <w:pitch w:val="variable"/>
    <w:sig w:usb0="E00006FF" w:usb1="420024FF" w:usb2="02000000" w:usb3="00000000" w:csb0="0000019F" w:csb1="00000000"/>
    <w:embedRegular r:id="rId2" w:fontKey="{0A9FE003-D1A2-44EB-8CA8-5259AA9D0ADC}"/>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embedRegular r:id="rId3" w:fontKey="{1059DB9C-4389-4C8B-A8BA-2365E751EDF2}"/>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B7D82FF" w14:textId="77777777" w:rsidR="005138A8" w:rsidRDefault="00000000">
    <w:pPr>
      <w:jc w:val="right"/>
    </w:pPr>
    <w:r>
      <w:fldChar w:fldCharType="begin"/>
    </w:r>
    <w:r>
      <w:instrText>PAGE</w:instrText>
    </w:r>
    <w:r>
      <w:fldChar w:fldCharType="separate"/>
    </w:r>
    <w:r>
      <w:rPr>
        <w:noProof/>
      </w:rPr>
      <w:t>22</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7602EC8" w14:textId="77777777" w:rsidR="00C25E1F" w:rsidRDefault="00C25E1F">
      <w:pPr>
        <w:spacing w:line="240" w:lineRule="auto"/>
      </w:pPr>
      <w:r>
        <w:separator/>
      </w:r>
    </w:p>
  </w:footnote>
  <w:footnote w:type="continuationSeparator" w:id="0">
    <w:p w14:paraId="11D8D2E2" w14:textId="77777777" w:rsidR="00C25E1F" w:rsidRDefault="00C25E1F">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80107D4" w14:textId="77777777" w:rsidR="005138A8" w:rsidRDefault="005138A8"/>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208AC15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 w15:restartNumberingAfterBreak="0">
    <w:nsid w:val="00000002"/>
    <w:multiLevelType w:val="multilevel"/>
    <w:tmpl w:val="72384FD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2" w15:restartNumberingAfterBreak="0">
    <w:nsid w:val="00000003"/>
    <w:multiLevelType w:val="multilevel"/>
    <w:tmpl w:val="478A082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3" w15:restartNumberingAfterBreak="0">
    <w:nsid w:val="00000004"/>
    <w:multiLevelType w:val="multilevel"/>
    <w:tmpl w:val="4D24DD5E"/>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4" w15:restartNumberingAfterBreak="0">
    <w:nsid w:val="00000005"/>
    <w:multiLevelType w:val="multilevel"/>
    <w:tmpl w:val="C4D4787A"/>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5" w15:restartNumberingAfterBreak="0">
    <w:nsid w:val="00000006"/>
    <w:multiLevelType w:val="multilevel"/>
    <w:tmpl w:val="257A2A7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6" w15:restartNumberingAfterBreak="0">
    <w:nsid w:val="00000007"/>
    <w:multiLevelType w:val="multilevel"/>
    <w:tmpl w:val="00EA73B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7" w15:restartNumberingAfterBreak="0">
    <w:nsid w:val="00000008"/>
    <w:multiLevelType w:val="multilevel"/>
    <w:tmpl w:val="7A76A850"/>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8" w15:restartNumberingAfterBreak="0">
    <w:nsid w:val="00000009"/>
    <w:multiLevelType w:val="multilevel"/>
    <w:tmpl w:val="63B45D5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9" w15:restartNumberingAfterBreak="0">
    <w:nsid w:val="0000000A"/>
    <w:multiLevelType w:val="multilevel"/>
    <w:tmpl w:val="9AA2DEF8"/>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0" w15:restartNumberingAfterBreak="0">
    <w:nsid w:val="0000000B"/>
    <w:multiLevelType w:val="multilevel"/>
    <w:tmpl w:val="5D063F9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1" w15:restartNumberingAfterBreak="0">
    <w:nsid w:val="0000000C"/>
    <w:multiLevelType w:val="multilevel"/>
    <w:tmpl w:val="6218D2EC"/>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2" w15:restartNumberingAfterBreak="0">
    <w:nsid w:val="0000000D"/>
    <w:multiLevelType w:val="multilevel"/>
    <w:tmpl w:val="2E2CA36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3" w15:restartNumberingAfterBreak="0">
    <w:nsid w:val="0000000E"/>
    <w:multiLevelType w:val="multilevel"/>
    <w:tmpl w:val="EB362FF4"/>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4" w15:restartNumberingAfterBreak="0">
    <w:nsid w:val="0000000F"/>
    <w:multiLevelType w:val="multilevel"/>
    <w:tmpl w:val="97762212"/>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abstractNum w:abstractNumId="15" w15:restartNumberingAfterBreak="0">
    <w:nsid w:val="45964B12"/>
    <w:multiLevelType w:val="multilevel"/>
    <w:tmpl w:val="06401AD6"/>
    <w:lvl w:ilvl="0">
      <w:start w:val="1"/>
      <w:numFmt w:val="bullet"/>
      <w:lvlText w:val=""/>
      <w:lvlJc w:val="left"/>
      <w:pPr>
        <w:tabs>
          <w:tab w:val="left" w:pos="720"/>
        </w:tabs>
        <w:ind w:left="720" w:hanging="360"/>
      </w:pPr>
      <w:rPr>
        <w:rFonts w:ascii="Symbol" w:hAnsi="Symbol" w:hint="default"/>
        <w:sz w:val="20"/>
      </w:rPr>
    </w:lvl>
    <w:lvl w:ilvl="1" w:tentative="1">
      <w:start w:val="1"/>
      <w:numFmt w:val="bullet"/>
      <w:lvlText w:val="o"/>
      <w:lvlJc w:val="left"/>
      <w:pPr>
        <w:tabs>
          <w:tab w:val="left" w:pos="1440"/>
        </w:tabs>
        <w:ind w:left="1440" w:hanging="360"/>
      </w:pPr>
      <w:rPr>
        <w:rFonts w:ascii="Courier New" w:hAnsi="Courier New" w:hint="default"/>
        <w:sz w:val="20"/>
      </w:rPr>
    </w:lvl>
    <w:lvl w:ilvl="2" w:tentative="1">
      <w:start w:val="1"/>
      <w:numFmt w:val="bullet"/>
      <w:lvlText w:val=""/>
      <w:lvlJc w:val="left"/>
      <w:pPr>
        <w:tabs>
          <w:tab w:val="left" w:pos="2160"/>
        </w:tabs>
        <w:ind w:left="2160" w:hanging="360"/>
      </w:pPr>
      <w:rPr>
        <w:rFonts w:ascii="Wingdings" w:hAnsi="Wingdings" w:hint="default"/>
        <w:sz w:val="20"/>
      </w:rPr>
    </w:lvl>
    <w:lvl w:ilvl="3" w:tentative="1">
      <w:start w:val="1"/>
      <w:numFmt w:val="bullet"/>
      <w:lvlText w:val=""/>
      <w:lvlJc w:val="left"/>
      <w:pPr>
        <w:tabs>
          <w:tab w:val="left" w:pos="2880"/>
        </w:tabs>
        <w:ind w:left="2880" w:hanging="360"/>
      </w:pPr>
      <w:rPr>
        <w:rFonts w:ascii="Wingdings" w:hAnsi="Wingdings" w:hint="default"/>
        <w:sz w:val="20"/>
      </w:rPr>
    </w:lvl>
    <w:lvl w:ilvl="4" w:tentative="1">
      <w:start w:val="1"/>
      <w:numFmt w:val="bullet"/>
      <w:lvlText w:val=""/>
      <w:lvlJc w:val="left"/>
      <w:pPr>
        <w:tabs>
          <w:tab w:val="left" w:pos="3600"/>
        </w:tabs>
        <w:ind w:left="3600" w:hanging="360"/>
      </w:pPr>
      <w:rPr>
        <w:rFonts w:ascii="Wingdings" w:hAnsi="Wingdings" w:hint="default"/>
        <w:sz w:val="20"/>
      </w:rPr>
    </w:lvl>
    <w:lvl w:ilvl="5" w:tentative="1">
      <w:start w:val="1"/>
      <w:numFmt w:val="bullet"/>
      <w:lvlText w:val=""/>
      <w:lvlJc w:val="left"/>
      <w:pPr>
        <w:tabs>
          <w:tab w:val="left" w:pos="4320"/>
        </w:tabs>
        <w:ind w:left="4320" w:hanging="360"/>
      </w:pPr>
      <w:rPr>
        <w:rFonts w:ascii="Wingdings" w:hAnsi="Wingdings" w:hint="default"/>
        <w:sz w:val="20"/>
      </w:rPr>
    </w:lvl>
    <w:lvl w:ilvl="6" w:tentative="1">
      <w:start w:val="1"/>
      <w:numFmt w:val="bullet"/>
      <w:lvlText w:val=""/>
      <w:lvlJc w:val="left"/>
      <w:pPr>
        <w:tabs>
          <w:tab w:val="left" w:pos="5040"/>
        </w:tabs>
        <w:ind w:left="5040" w:hanging="360"/>
      </w:pPr>
      <w:rPr>
        <w:rFonts w:ascii="Wingdings" w:hAnsi="Wingdings" w:hint="default"/>
        <w:sz w:val="20"/>
      </w:rPr>
    </w:lvl>
    <w:lvl w:ilvl="7" w:tentative="1">
      <w:start w:val="1"/>
      <w:numFmt w:val="bullet"/>
      <w:lvlText w:val=""/>
      <w:lvlJc w:val="left"/>
      <w:pPr>
        <w:tabs>
          <w:tab w:val="left" w:pos="5760"/>
        </w:tabs>
        <w:ind w:left="5760" w:hanging="360"/>
      </w:pPr>
      <w:rPr>
        <w:rFonts w:ascii="Wingdings" w:hAnsi="Wingdings" w:hint="default"/>
        <w:sz w:val="20"/>
      </w:rPr>
    </w:lvl>
    <w:lvl w:ilvl="8" w:tentative="1">
      <w:start w:val="1"/>
      <w:numFmt w:val="bullet"/>
      <w:lvlText w:val=""/>
      <w:lvlJc w:val="left"/>
      <w:pPr>
        <w:tabs>
          <w:tab w:val="left" w:pos="6480"/>
        </w:tabs>
        <w:ind w:left="6480" w:hanging="360"/>
      </w:pPr>
      <w:rPr>
        <w:rFonts w:ascii="Wingdings" w:hAnsi="Wingdings" w:hint="default"/>
        <w:sz w:val="20"/>
      </w:rPr>
    </w:lvl>
  </w:abstractNum>
  <w:num w:numId="1" w16cid:durableId="294677010">
    <w:abstractNumId w:val="12"/>
  </w:num>
  <w:num w:numId="2" w16cid:durableId="782385047">
    <w:abstractNumId w:val="9"/>
  </w:num>
  <w:num w:numId="3" w16cid:durableId="1500195885">
    <w:abstractNumId w:val="11"/>
  </w:num>
  <w:num w:numId="4" w16cid:durableId="136455977">
    <w:abstractNumId w:val="6"/>
  </w:num>
  <w:num w:numId="5" w16cid:durableId="1978994868">
    <w:abstractNumId w:val="3"/>
  </w:num>
  <w:num w:numId="6" w16cid:durableId="640428250">
    <w:abstractNumId w:val="13"/>
  </w:num>
  <w:num w:numId="7" w16cid:durableId="2017805994">
    <w:abstractNumId w:val="15"/>
  </w:num>
  <w:num w:numId="8" w16cid:durableId="721295721">
    <w:abstractNumId w:val="10"/>
  </w:num>
  <w:num w:numId="9" w16cid:durableId="2063750827">
    <w:abstractNumId w:val="0"/>
  </w:num>
  <w:num w:numId="10" w16cid:durableId="391849102">
    <w:abstractNumId w:val="5"/>
  </w:num>
  <w:num w:numId="11" w16cid:durableId="1726760838">
    <w:abstractNumId w:val="2"/>
  </w:num>
  <w:num w:numId="12" w16cid:durableId="2073656506">
    <w:abstractNumId w:val="14"/>
  </w:num>
  <w:num w:numId="13" w16cid:durableId="877469219">
    <w:abstractNumId w:val="4"/>
  </w:num>
  <w:num w:numId="14" w16cid:durableId="338192900">
    <w:abstractNumId w:val="1"/>
  </w:num>
  <w:num w:numId="15" w16cid:durableId="1857620659">
    <w:abstractNumId w:val="8"/>
  </w:num>
  <w:num w:numId="16" w16cid:durableId="2042826799">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138A8"/>
    <w:rsid w:val="00022A8D"/>
    <w:rsid w:val="00266287"/>
    <w:rsid w:val="00286C87"/>
    <w:rsid w:val="002D133B"/>
    <w:rsid w:val="00367B29"/>
    <w:rsid w:val="005138A8"/>
    <w:rsid w:val="005B1B97"/>
    <w:rsid w:val="006E47C7"/>
    <w:rsid w:val="00737A53"/>
    <w:rsid w:val="00BE19C0"/>
    <w:rsid w:val="00C25E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D442E7"/>
  <w15:docId w15:val="{F668B04F-2625-4412-B7DB-8A7EE9B2CB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GB"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bCs/>
      <w:sz w:val="28"/>
      <w:szCs w:val="28"/>
    </w:rPr>
  </w:style>
  <w:style w:type="paragraph" w:styleId="Heading2">
    <w:name w:val="heading 2"/>
    <w:basedOn w:val="Normal"/>
    <w:next w:val="Normal"/>
    <w:uiPriority w:val="9"/>
    <w:unhideWhenUsed/>
    <w:qFormat/>
    <w:pPr>
      <w:keepNext/>
      <w:keepLines/>
      <w:outlineLvl w:val="1"/>
    </w:pPr>
    <w:rPr>
      <w:b/>
      <w:bCs/>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jc w:val="center"/>
      <w:outlineLvl w:val="3"/>
    </w:pPr>
    <w:rPr>
      <w:b/>
      <w:bCs/>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0"/>
    <w:tblPr>
      <w:tblStyleRowBandSize w:val="1"/>
      <w:tblStyleColBandSize w:val="1"/>
    </w:tblPr>
  </w:style>
  <w:style w:type="paragraph" w:styleId="NormalWeb">
    <w:name w:val="Normal (Web)"/>
    <w:basedOn w:val="Normal"/>
    <w:uiPriority w:val="99"/>
    <w:pPr>
      <w:spacing w:before="100" w:beforeAutospacing="1" w:after="100" w:afterAutospacing="1" w:line="240" w:lineRule="auto"/>
      <w:jc w:val="left"/>
    </w:pPr>
  </w:style>
  <w:style w:type="character" w:styleId="Hyperlink">
    <w:name w:val="Hyperlink"/>
    <w:basedOn w:val="DefaultParagraphFont"/>
    <w:uiPriority w:val="99"/>
    <w:rPr>
      <w:color w:val="0000FF"/>
      <w:u w:val="single"/>
    </w:rPr>
  </w:style>
  <w:style w:type="paragraph" w:styleId="TableofFigures">
    <w:name w:val="table of figures"/>
    <w:basedOn w:val="Normal"/>
    <w:next w:val="Normal"/>
    <w:uiPriority w:val="99"/>
  </w:style>
  <w:style w:type="paragraph" w:styleId="TOC1">
    <w:name w:val="toc 1"/>
    <w:basedOn w:val="Normal"/>
    <w:next w:val="Normal"/>
    <w:uiPriority w:val="39"/>
    <w:pPr>
      <w:spacing w:after="100"/>
    </w:pPr>
  </w:style>
  <w:style w:type="paragraph" w:styleId="TOC2">
    <w:name w:val="toc 2"/>
    <w:basedOn w:val="Normal"/>
    <w:next w:val="Normal"/>
    <w:uiPriority w:val="39"/>
    <w:pPr>
      <w:spacing w:after="100"/>
      <w:ind w:left="240"/>
    </w:pPr>
  </w:style>
  <w:style w:type="paragraph" w:styleId="TOC4">
    <w:name w:val="toc 4"/>
    <w:basedOn w:val="Normal"/>
    <w:next w:val="Normal"/>
    <w:uiPriority w:val="39"/>
    <w:pPr>
      <w:spacing w:after="100"/>
      <w:ind w:left="720"/>
    </w:pPr>
  </w:style>
  <w:style w:type="paragraph" w:styleId="Caption">
    <w:name w:val="caption"/>
    <w:basedOn w:val="Normal"/>
    <w:next w:val="Normal"/>
    <w:uiPriority w:val="35"/>
    <w:qFormat/>
    <w:pPr>
      <w:spacing w:after="200" w:line="240" w:lineRule="auto"/>
    </w:pPr>
    <w:rPr>
      <w:i/>
      <w:iCs/>
      <w:color w:val="1F497D"/>
      <w:sz w:val="18"/>
      <w:szCs w:val="18"/>
    </w:rPr>
  </w:style>
  <w:style w:type="character" w:customStyle="1" w:styleId="UnresolvedMention1">
    <w:name w:val="Unresolved Mention1"/>
    <w:basedOn w:val="DefaultParagraphFont"/>
    <w:uiPriority w:val="99"/>
    <w:rPr>
      <w:color w:val="605E5C"/>
      <w:shd w:val="clear" w:color="auto" w:fill="E1DFDD"/>
    </w:rPr>
  </w:style>
  <w:style w:type="paragraph" w:styleId="NoSpacing">
    <w:name w:val="No Spacing"/>
    <w:uiPriority w:val="1"/>
    <w:qFormat/>
    <w:pPr>
      <w:spacing w:line="240" w:lineRule="auto"/>
    </w:pPr>
  </w:style>
  <w:style w:type="character" w:styleId="CommentReference">
    <w:name w:val="annotation reference"/>
    <w:basedOn w:val="DefaultParagraphFont"/>
    <w:uiPriority w:val="99"/>
    <w:rPr>
      <w:sz w:val="16"/>
      <w:szCs w:val="16"/>
    </w:rPr>
  </w:style>
  <w:style w:type="paragraph" w:styleId="CommentText">
    <w:name w:val="annotation text"/>
    <w:basedOn w:val="Normal"/>
    <w:link w:val="CommentTextChar"/>
    <w:uiPriority w:val="99"/>
    <w:pPr>
      <w:spacing w:line="240" w:lineRule="auto"/>
    </w:pPr>
    <w:rPr>
      <w:sz w:val="20"/>
      <w:szCs w:val="20"/>
    </w:rPr>
  </w:style>
  <w:style w:type="character" w:customStyle="1" w:styleId="CommentTextChar">
    <w:name w:val="Comment Text Char"/>
    <w:basedOn w:val="DefaultParagraphFont"/>
    <w:link w:val="CommentText"/>
    <w:uiPriority w:val="99"/>
    <w:rPr>
      <w:sz w:val="20"/>
      <w:szCs w:val="2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basedOn w:val="CommentTextChar"/>
    <w:link w:val="CommentSubject"/>
    <w:uiPriority w:val="99"/>
    <w:rPr>
      <w:b/>
      <w:bCs/>
      <w:sz w:val="20"/>
      <w:szCs w:val="20"/>
    </w:rPr>
  </w:style>
  <w:style w:type="paragraph" w:styleId="BalloonText">
    <w:name w:val="Balloon Text"/>
    <w:basedOn w:val="Normal"/>
    <w:link w:val="BalloonTextChar"/>
    <w:uiPriority w:val="99"/>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bbc.com/news/articles/cr7lm4v9l33o"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publications.parliament.uk/pa/cm5901/cmselect/cmenvaud/550/report.html" TargetMode="External"/><Relationship Id="rId2" Type="http://schemas.openxmlformats.org/officeDocument/2006/relationships/numbering" Target="numbering.xml"/><Relationship Id="rId16" Type="http://schemas.openxmlformats.org/officeDocument/2006/relationships/hyperlink" Target="https://www.bbc.com/news/articles/c3e7307xg9wo" TargetMode="External"/><Relationship Id="rId20" Type="http://schemas.openxmlformats.org/officeDocument/2006/relationships/hyperlink" Target="https://thefloodhub.co.uk/su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newsroom.shropshire.gov.uk/2025/07/river-severn-partnership-projects-showcase-for-environmental-audit-committee-fact-finding-trip/" TargetMode="External"/><Relationship Id="rId23" Type="http://schemas.openxmlformats.org/officeDocument/2006/relationships/fontTable" Target="fontTable.xml"/><Relationship Id="rId10" Type="http://schemas.openxmlformats.org/officeDocument/2006/relationships/image" Target="media/image3.png"/><Relationship Id="rId19" Type="http://schemas.openxmlformats.org/officeDocument/2006/relationships/hyperlink" Target="https://www.shropshire.gov.uk/media/23765/shropshires-draft-economic-growth-strategy.pdf"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oter" Target="footer1.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9E019E-15EE-46E2-A6B9-09696A02EB6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22</Pages>
  <Words>5037</Words>
  <Characters>28714</Characters>
  <Application>Microsoft Office Word</Application>
  <DocSecurity>0</DocSecurity>
  <Lines>239</Lines>
  <Paragraphs>67</Paragraphs>
  <ScaleCrop>false</ScaleCrop>
  <Company/>
  <LinksUpToDate>false</LinksUpToDate>
  <CharactersWithSpaces>33684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cp:lastModifiedBy>Loredana Josan</cp:lastModifiedBy>
  <cp:revision>2</cp:revision>
  <dcterms:created xsi:type="dcterms:W3CDTF">2026-04-27T13:03:00Z</dcterms:created>
  <dcterms:modified xsi:type="dcterms:W3CDTF">2026-04-27T13:03:00Z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09adb912fee646b68d38440086df61d5</vt:lpwstr>
  </property>
</Properties>
</file>