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left"/>
        <w:rPr>
          <w:rFonts w:hint="default" w:ascii="Times New Roman" w:hAnsi="Times New Roman" w:cs="Times New Roman"/>
          <w:b/>
          <w:caps/>
          <w:sz w:val="32"/>
          <w:szCs w:val="32"/>
        </w:rPr>
      </w:pPr>
      <w:r>
        <w:rPr>
          <w:rFonts w:hint="default" w:ascii="Times New Roman" w:hAnsi="Times New Roman" w:cs="Times New Roman"/>
          <w:b/>
          <w:caps/>
          <w:sz w:val="32"/>
          <w:szCs w:val="32"/>
        </w:rPr>
        <w:t>International Business Communications</w:t>
      </w:r>
    </w:p>
    <w:p>
      <w:pPr>
        <w:spacing w:after="160" w:line="259" w:lineRule="auto"/>
        <w:jc w:val="left"/>
        <w:rPr>
          <w:rFonts w:hint="default" w:ascii="Times New Roman" w:hAnsi="Times New Roman" w:cs="Times New Roman"/>
          <w:b/>
          <w:caps/>
          <w:sz w:val="32"/>
          <w:szCs w:val="32"/>
        </w:rPr>
      </w:pPr>
      <w:r>
        <w:rPr>
          <w:rFonts w:hint="default" w:ascii="Times New Roman" w:hAnsi="Times New Roman" w:cs="Times New Roman"/>
          <w:b/>
          <w:caps/>
          <w:sz w:val="32"/>
          <w:szCs w:val="32"/>
        </w:rPr>
        <w:t>Why building relationships is important to international business communication</w:t>
      </w:r>
    </w:p>
    <w:p>
      <w:pPr>
        <w:spacing w:after="160" w:line="259" w:lineRule="auto"/>
        <w:jc w:val="left"/>
        <w:rPr>
          <w:rFonts w:hint="default" w:ascii="Times New Roman" w:hAnsi="Times New Roman" w:cs="Times New Roman"/>
          <w:b/>
          <w:caps/>
          <w:sz w:val="32"/>
          <w:szCs w:val="32"/>
        </w:rPr>
      </w:pPr>
      <w:bookmarkStart w:id="8" w:name="_GoBack"/>
      <w:bookmarkEnd w:id="8"/>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hint="default" w:ascii="Times New Roman" w:hAnsi="Times New Roman" w:cs="Times New Roman"/>
          <w:b/>
          <w:sz w:val="44"/>
        </w:rPr>
      </w:pPr>
      <w:r>
        <w:rPr>
          <w:rFonts w:hint="default" w:ascii="Times New Roman" w:hAnsi="Times New Roman" w:cs="Times New Roman"/>
          <w:b/>
          <w:sz w:val="44"/>
        </w:rPr>
        <w:t>December 2017</w:t>
      </w:r>
    </w:p>
    <w:p>
      <w:pPr>
        <w:spacing w:after="160" w:line="259" w:lineRule="auto"/>
        <w:jc w:val="center"/>
        <w:rPr>
          <w:rFonts w:hint="default" w:ascii="Times New Roman" w:hAnsi="Times New Roman" w:cs="Times New Roman"/>
          <w:b/>
          <w:caps/>
          <w:sz w:val="18"/>
          <w:szCs w:val="18"/>
        </w:rPr>
      </w:pPr>
    </w:p>
    <w:p>
      <w:pPr>
        <w:spacing w:after="160" w:line="259" w:lineRule="auto"/>
        <w:jc w:val="center"/>
        <w:rPr>
          <w:rFonts w:hint="default" w:ascii="Times New Roman" w:hAnsi="Times New Roman" w:cs="Times New Roman"/>
          <w:b/>
          <w:caps/>
          <w:sz w:val="18"/>
          <w:szCs w:val="18"/>
        </w:rPr>
      </w:pPr>
    </w:p>
    <w:p>
      <w:pPr>
        <w:spacing w:after="160" w:line="259" w:lineRule="auto"/>
        <w:jc w:val="center"/>
        <w:rPr>
          <w:rFonts w:hint="default" w:ascii="Times New Roman" w:hAnsi="Times New Roman" w:cs="Times New Roman"/>
          <w:b/>
          <w:caps/>
          <w:sz w:val="24"/>
          <w:szCs w:val="24"/>
        </w:rPr>
      </w:pPr>
    </w:p>
    <w:p>
      <w:pPr>
        <w:spacing w:after="160" w:line="259" w:lineRule="auto"/>
        <w:jc w:val="center"/>
        <w:rPr>
          <w:rFonts w:hint="default" w:ascii="Times New Roman" w:hAnsi="Times New Roman" w:cs="Times New Roman"/>
          <w:b/>
          <w:caps/>
          <w:sz w:val="24"/>
          <w:szCs w:val="24"/>
        </w:rPr>
      </w:pPr>
      <w:r>
        <w:rPr>
          <w:rFonts w:hint="default" w:ascii="Times New Roman" w:hAnsi="Times New Roman" w:cs="Times New Roman"/>
          <w:b/>
          <w:caps/>
          <w:sz w:val="24"/>
          <w:szCs w:val="24"/>
        </w:rPr>
        <w:t>Name:</w:t>
      </w:r>
      <w:r>
        <w:rPr>
          <w:rFonts w:hint="default" w:ascii="Times New Roman" w:hAnsi="Times New Roman" w:cs="Times New Roman"/>
          <w:b/>
          <w:caps/>
          <w:sz w:val="24"/>
          <w:szCs w:val="24"/>
        </w:rPr>
        <w:tab/>
      </w:r>
      <w:r>
        <w:rPr>
          <w:rFonts w:hint="default" w:ascii="Times New Roman" w:hAnsi="Times New Roman" w:cs="Times New Roman"/>
          <w:b/>
          <w:caps/>
          <w:sz w:val="24"/>
          <w:szCs w:val="24"/>
        </w:rPr>
        <w:tab/>
      </w:r>
      <w:r>
        <w:rPr>
          <w:rFonts w:hint="default" w:ascii="Times New Roman" w:hAnsi="Times New Roman" w:cs="Times New Roman"/>
          <w:b/>
          <w:caps/>
          <w:sz w:val="24"/>
          <w:szCs w:val="24"/>
        </w:rPr>
        <w:tab/>
      </w:r>
      <w:r>
        <w:rPr>
          <w:rFonts w:hint="default" w:ascii="Times New Roman" w:hAnsi="Times New Roman" w:cs="Times New Roman"/>
          <w:b/>
          <w:caps/>
          <w:sz w:val="24"/>
          <w:szCs w:val="24"/>
        </w:rPr>
        <w:tab/>
      </w:r>
      <w:r>
        <w:rPr>
          <w:rFonts w:hint="default" w:ascii="Times New Roman" w:hAnsi="Times New Roman" w:cs="Times New Roman"/>
          <w:b/>
          <w:caps/>
          <w:sz w:val="24"/>
          <w:szCs w:val="24"/>
          <w:lang w:val="en-US" w:eastAsia="zh-CN"/>
        </w:rPr>
        <w:t>Z</w:t>
      </w:r>
      <w:r>
        <w:rPr>
          <w:rFonts w:hint="default" w:ascii="Times New Roman" w:hAnsi="Times New Roman" w:cs="Times New Roman"/>
          <w:b/>
          <w:caps/>
          <w:sz w:val="24"/>
          <w:szCs w:val="24"/>
          <w:lang w:val="en-GB" w:eastAsia="zh-CN"/>
        </w:rPr>
        <w:t>HANG CHAO</w:t>
      </w:r>
    </w:p>
    <w:p>
      <w:pPr>
        <w:spacing w:after="160" w:line="259" w:lineRule="auto"/>
        <w:jc w:val="center"/>
        <w:rPr>
          <w:rFonts w:hint="default" w:ascii="Times New Roman" w:hAnsi="Times New Roman" w:cs="Times New Roman"/>
          <w:b/>
          <w:caps/>
          <w:sz w:val="24"/>
          <w:szCs w:val="24"/>
        </w:rPr>
      </w:pPr>
      <w:r>
        <w:rPr>
          <w:rFonts w:hint="default" w:ascii="Times New Roman" w:hAnsi="Times New Roman" w:cs="Times New Roman"/>
          <w:b/>
          <w:caps/>
          <w:sz w:val="24"/>
          <w:szCs w:val="24"/>
        </w:rPr>
        <w:t>Student Number:</w:t>
      </w:r>
      <w:r>
        <w:rPr>
          <w:rFonts w:hint="default" w:ascii="Times New Roman" w:hAnsi="Times New Roman" w:cs="Times New Roman"/>
          <w:b/>
          <w:caps/>
          <w:sz w:val="24"/>
          <w:szCs w:val="24"/>
        </w:rPr>
        <w:tab/>
      </w:r>
      <w:r>
        <w:rPr>
          <w:rFonts w:hint="default" w:ascii="Times New Roman" w:hAnsi="Times New Roman" w:cs="Times New Roman"/>
          <w:b/>
          <w:caps/>
          <w:sz w:val="24"/>
          <w:szCs w:val="24"/>
        </w:rPr>
        <w:tab/>
      </w:r>
      <w:r>
        <w:rPr>
          <w:rFonts w:hint="default" w:ascii="Times New Roman" w:hAnsi="Times New Roman" w:cs="Times New Roman"/>
          <w:b/>
          <w:caps/>
          <w:sz w:val="24"/>
          <w:szCs w:val="24"/>
          <w:lang w:val="en-GB"/>
        </w:rPr>
        <w:t>1703224</w:t>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eastAsia" w:ascii="Times New Roman" w:hAnsi="Times New Roman" w:cs="Times New Roman" w:eastAsiaTheme="minorEastAsia"/>
          <w:sz w:val="24"/>
          <w:szCs w:val="24"/>
          <w:lang w:val="en-GB" w:eastAsia="zh-CN"/>
        </w:rPr>
        <w:sectPr>
          <w:pgSz w:w="11906" w:h="16838"/>
          <w:pgMar w:top="1440" w:right="1800" w:bottom="1440" w:left="1800" w:header="851" w:footer="992" w:gutter="0"/>
          <w:cols w:space="425" w:num="1"/>
          <w:docGrid w:type="lines" w:linePitch="312" w:charSpace="0"/>
        </w:sectPr>
      </w:pP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TOC \o "1-3" \h \u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_Toc16738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GB" w:eastAsia="zh-CN"/>
        </w:rPr>
        <w:t>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_Toc16738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_Toc1411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 xml:space="preserve">What is high context </w:t>
      </w:r>
      <w:r>
        <w:rPr>
          <w:rFonts w:hint="default" w:ascii="Times New Roman" w:hAnsi="Times New Roman" w:cs="Times New Roman"/>
          <w:sz w:val="24"/>
          <w:szCs w:val="24"/>
          <w:lang w:val="en-GB" w:eastAsia="zh-CN"/>
        </w:rPr>
        <w:t xml:space="preserve">and </w:t>
      </w:r>
      <w:r>
        <w:rPr>
          <w:rFonts w:hint="default" w:ascii="Times New Roman" w:hAnsi="Times New Roman" w:cs="Times New Roman"/>
          <w:sz w:val="24"/>
          <w:szCs w:val="24"/>
          <w:lang w:val="en-US" w:eastAsia="zh-CN"/>
        </w:rPr>
        <w:t>low</w:t>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_Toc14758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Cultural dimension</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_Toc14758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_Toc25945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val="en-GB" w:eastAsia="zh-CN"/>
        </w:rPr>
        <w:t>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_Toc27868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High context and low context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_Toc27868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7"/>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_Toc19887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Using cultural dimensions to explain the importance of establishing relationships for international business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_Toc16275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6"/>
        <w:pageBreakBefore w:val="0"/>
        <w:widowControl w:val="0"/>
        <w:tabs>
          <w:tab w:val="right" w:leader="dot" w:pos="8306"/>
        </w:tabs>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lang w:val="en-GB" w:eastAsia="zh-CN"/>
        </w:rPr>
        <w:fldChar w:fldCharType="begin"/>
      </w:r>
      <w:r>
        <w:rPr>
          <w:rFonts w:hint="default" w:ascii="Times New Roman" w:hAnsi="Times New Roman" w:cs="Times New Roman"/>
          <w:sz w:val="24"/>
          <w:szCs w:val="24"/>
          <w:lang w:val="en-GB" w:eastAsia="zh-CN"/>
        </w:rPr>
        <w:instrText xml:space="preserve"> HYPERLINK \l _Toc32129 </w:instrText>
      </w:r>
      <w:r>
        <w:rPr>
          <w:rFonts w:hint="default" w:ascii="Times New Roman" w:hAnsi="Times New Roman" w:cs="Times New Roman"/>
          <w:sz w:val="24"/>
          <w:szCs w:val="24"/>
          <w:lang w:val="en-GB" w:eastAsia="zh-CN"/>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lang w:val="en-GB" w:eastAsia="zh-CN"/>
        </w:rPr>
        <w: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GB" w:eastAsia="zh-CN"/>
        </w:rPr>
        <w:fldChar w:fldCharType="end"/>
      </w:r>
    </w:p>
    <w:p>
      <w:pPr>
        <w:pStyle w:val="2"/>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GB"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GB" w:eastAsia="zh-CN"/>
        </w:rPr>
        <w:fldChar w:fldCharType="end"/>
      </w:r>
    </w:p>
    <w:p>
      <w:pPr>
        <w:pStyle w:val="2"/>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8"/>
          <w:szCs w:val="28"/>
          <w:lang w:val="en-GB" w:eastAsia="zh-CN"/>
        </w:rPr>
      </w:pPr>
      <w:bookmarkStart w:id="0" w:name="_Toc16738"/>
      <w:r>
        <w:rPr>
          <w:rFonts w:hint="default" w:ascii="Times New Roman" w:hAnsi="Times New Roman" w:cs="Times New Roman"/>
          <w:sz w:val="28"/>
          <w:szCs w:val="28"/>
          <w:lang w:val="en-US" w:eastAsia="zh-CN"/>
        </w:rPr>
        <w:t>I</w:t>
      </w:r>
      <w:r>
        <w:rPr>
          <w:rFonts w:hint="default" w:ascii="Times New Roman" w:hAnsi="Times New Roman" w:cs="Times New Roman"/>
          <w:sz w:val="28"/>
          <w:szCs w:val="28"/>
          <w:lang w:val="en-GB" w:eastAsia="zh-CN"/>
        </w:rPr>
        <w:t>ntroduction</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T</w:t>
      </w:r>
      <w:r>
        <w:rPr>
          <w:rFonts w:hint="eastAsia" w:ascii="Times New Roman" w:hAnsi="Times New Roman" w:cs="Times New Roman"/>
          <w:sz w:val="24"/>
          <w:szCs w:val="24"/>
          <w:lang w:val="en-US" w:eastAsia="zh-CN"/>
        </w:rPr>
        <w:t>his article will point out why a relationship is very important for international business communication, this report will explain Edward T. Hall's high context and low context theory and Fons Trompenaars and Charles Hampden - Turner's seven cultural dimensions theory, and analysis.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bookmarkStart w:id="1" w:name="_Toc1411"/>
      <w:r>
        <w:rPr>
          <w:rFonts w:hint="default" w:ascii="Times New Roman" w:hAnsi="Times New Roman" w:cs="Times New Roman"/>
          <w:sz w:val="24"/>
          <w:szCs w:val="24"/>
          <w:lang w:val="en-US" w:eastAsia="zh-CN"/>
        </w:rPr>
        <w:t xml:space="preserve">What is high context </w:t>
      </w:r>
      <w:r>
        <w:rPr>
          <w:rFonts w:hint="default" w:ascii="Times New Roman" w:hAnsi="Times New Roman" w:cs="Times New Roman"/>
          <w:sz w:val="24"/>
          <w:szCs w:val="24"/>
          <w:lang w:val="en-GB" w:eastAsia="zh-CN"/>
        </w:rPr>
        <w:t xml:space="preserve">and </w:t>
      </w:r>
      <w:r>
        <w:rPr>
          <w:rFonts w:hint="default" w:ascii="Times New Roman" w:hAnsi="Times New Roman" w:cs="Times New Roman"/>
          <w:sz w:val="24"/>
          <w:szCs w:val="24"/>
          <w:lang w:val="en-US" w:eastAsia="zh-CN"/>
        </w:rPr>
        <w:t>low</w:t>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context</w:t>
      </w:r>
      <w:bookmarkEnd w:id="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eastAsiaTheme="minorEastAsia"/>
          <w:sz w:val="24"/>
          <w:szCs w:val="24"/>
          <w:lang w:val="en-US" w:eastAsia="zh-CN"/>
        </w:rPr>
        <w:t>High contextual communication and low contextual communication are concepts of media science. American scholar Hall once proposed high contextual communication and low contextual communication. High context communication refers to the fact that when communication is the vast majority of information or is stored in a material context, the physical context is the body language, facial expressions, gestures and motions rarely found in clear text messages; whispers The opposite is true.</w:t>
      </w:r>
      <w:r>
        <w:rPr>
          <w:rFonts w:hint="eastAsia" w:ascii="Times New Roman" w:hAnsi="Times New Roman" w:cs="Times New Roman"/>
          <w:sz w:val="24"/>
          <w:szCs w:val="24"/>
          <w:lang w:val="en-US" w:eastAsia="zh-CN"/>
        </w:rPr>
        <w:t xml:space="preserve"> In low context communication, the communication of language has specific and definite meaning. The listener can understand the speaker's meaning and viewpoint directly through the language information.</w:t>
      </w:r>
      <w:r>
        <w:rPr>
          <w:rFonts w:hint="default" w:ascii="Times New Roman" w:hAnsi="Times New Roman" w:cs="Times New Roman"/>
          <w:sz w:val="24"/>
          <w:szCs w:val="24"/>
          <w:lang w:val="en-GB" w:eastAsia="zh-CN"/>
        </w:rPr>
        <w:t>(Hall. 1976)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GB" w:eastAsia="zh-CN"/>
        </w:rPr>
      </w:pPr>
      <w:bookmarkStart w:id="2" w:name="_Toc14758"/>
      <w:r>
        <w:rPr>
          <w:rFonts w:hint="default" w:ascii="Times New Roman" w:hAnsi="Times New Roman" w:cs="Times New Roman"/>
          <w:sz w:val="24"/>
          <w:szCs w:val="24"/>
          <w:lang w:val="en-US" w:eastAsia="zh-CN"/>
        </w:rPr>
        <w:t>Cultural dimension</w:t>
      </w:r>
      <w:r>
        <w:rPr>
          <w:rFonts w:hint="default" w:ascii="Times New Roman" w:hAnsi="Times New Roman" w:cs="Times New Roman"/>
          <w:sz w:val="24"/>
          <w:szCs w:val="24"/>
          <w:lang w:val="en-GB" w:eastAsia="zh-CN"/>
        </w:rPr>
        <w:t>s</w:t>
      </w:r>
      <w:bookmarkEnd w:id="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Fons Trompenaars and Charles Hampden - Turner, determine the seven cultural dimensions theory, compared with Hofstede 's cultural dimensions, they used ten years of research around the world dozens of culture and people's values and preferences, and done a lot of questionnaire, Their theories are more perfect.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The seven cultural dimensions are 1) Universalism versus particularism 2) Communitarianism versus individualism 3) Neutral versus emotional 4) Defuse versus specific cultures 5) Achievement versuscription 6) Human-Time relationship and 7) Human- Nature relationship</w:t>
      </w:r>
      <w:r>
        <w:rPr>
          <w:rFonts w:hint="default" w:ascii="Times New Roman" w:hAnsi="Times New Roman" w:cs="Times New Roman"/>
          <w:sz w:val="24"/>
          <w:szCs w:val="24"/>
          <w:lang w:val="en-GB" w:eastAsia="zh-CN"/>
        </w:rPr>
        <w:t>(1997, Fons Trompenaars)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br w:type="page"/>
      </w:r>
    </w:p>
    <w:p>
      <w:pPr>
        <w:pStyle w:val="2"/>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8"/>
          <w:szCs w:val="28"/>
          <w:lang w:val="en-GB" w:eastAsia="zh-CN"/>
        </w:rPr>
      </w:pPr>
      <w:bookmarkStart w:id="3" w:name="_Toc25945"/>
      <w:r>
        <w:rPr>
          <w:rFonts w:hint="default" w:ascii="Times New Roman" w:hAnsi="Times New Roman" w:cs="Times New Roman"/>
          <w:sz w:val="28"/>
          <w:szCs w:val="28"/>
          <w:lang w:val="en-US" w:eastAsia="zh-CN"/>
        </w:rPr>
        <w:t>M</w:t>
      </w:r>
      <w:r>
        <w:rPr>
          <w:rFonts w:hint="default" w:ascii="Times New Roman" w:hAnsi="Times New Roman" w:cs="Times New Roman"/>
          <w:sz w:val="28"/>
          <w:szCs w:val="28"/>
          <w:lang w:val="en-GB" w:eastAsia="zh-CN"/>
        </w:rPr>
        <w:t>ain body</w:t>
      </w:r>
      <w:bookmarkEnd w:id="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As to enter the era of economic globalization, in international business trade, in different countries or different nationalities in various business activities, communication is very important in business negotiation, because communication determines the success or failure of cooperation, the communication to the negotiations both sides will be a challenge.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Business negotiation features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a. For economic negotiation purposes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 Value negotiation as the core;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c. Pay attention to the strictness and accuracy of the contract terms is the unity of opposites of cooperation and conflict;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d. The behavior of negotiation, especially the agreement, can not break through the bottom line of interests of both sides;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e. The determination of the benefits to be derived from each party depends on the respective negotiating skills and capabilities, as well as on the various relevant environmental factors.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In order to achieve this goal, in different countries, commercial negotiations, the establishment of early relations is very important.</w:t>
      </w:r>
      <w:r>
        <w:rPr>
          <w:rFonts w:hint="default" w:ascii="Times New Roman" w:hAnsi="Times New Roman" w:cs="Times New Roman"/>
          <w:sz w:val="24"/>
          <w:szCs w:val="24"/>
          <w:lang w:val="en-GB" w:eastAsia="zh-CN"/>
        </w:rPr>
        <w:t>(</w:t>
      </w:r>
      <w:r>
        <w:rPr>
          <w:rFonts w:hint="eastAsia" w:ascii="Times New Roman" w:hAnsi="Times New Roman" w:cs="Times New Roman" w:eastAsiaTheme="minorEastAsia"/>
          <w:sz w:val="24"/>
          <w:szCs w:val="24"/>
          <w:lang w:val="en-US" w:eastAsia="zh-CN"/>
        </w:rPr>
        <w:t>Karen Farnen</w:t>
      </w:r>
      <w:r>
        <w:rPr>
          <w:rFonts w:hint="default" w:ascii="Times New Roman" w:hAnsi="Times New Roman" w:cs="Times New Roman"/>
          <w:sz w:val="24"/>
          <w:szCs w:val="24"/>
          <w:lang w:val="en-GB" w:eastAsia="zh-CN"/>
        </w:rPr>
        <w:t xml:space="preserve">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bookmarkStart w:id="4" w:name="_Toc27868"/>
      <w:r>
        <w:rPr>
          <w:rFonts w:hint="default" w:ascii="Times New Roman" w:hAnsi="Times New Roman" w:cs="Times New Roman"/>
          <w:sz w:val="24"/>
          <w:szCs w:val="24"/>
          <w:lang w:val="en-US" w:eastAsia="zh-CN"/>
        </w:rPr>
        <w:t>High context and low context</w:t>
      </w:r>
      <w:bookmarkEnd w:id="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H</w:t>
      </w:r>
      <w:r>
        <w:rPr>
          <w:rFonts w:hint="default" w:ascii="Times New Roman" w:hAnsi="Times New Roman" w:cs="Times New Roman"/>
          <w:sz w:val="24"/>
          <w:szCs w:val="24"/>
          <w:lang w:val="en-GB" w:eastAsia="zh-CN"/>
        </w:rPr>
        <w:t xml:space="preserve">owever </w:t>
      </w:r>
      <w:r>
        <w:rPr>
          <w:rFonts w:hint="eastAsia" w:ascii="Times New Roman" w:hAnsi="Times New Roman" w:cs="Times New Roman" w:eastAsiaTheme="minorEastAsia"/>
          <w:sz w:val="24"/>
          <w:szCs w:val="24"/>
          <w:lang w:val="en-US" w:eastAsia="zh-CN"/>
        </w:rPr>
        <w:t>different countries or different nationalities in the international business communication there may be some trouble, such as high context and low context of business communication, which will make communication very difficult.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Because the principles of corporate cooperation are: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A. Principle of equality and mutual benefit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B. Flexible maneuver principle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C. Principle of friendly negotiation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D. Principle of law</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E. Principle of legal integrity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F. The principle of true listening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In order to achieve these principles, it is necessary to know clearly what the other person is saying when communicating, which will be detrimental to future cooperation if misunderstanding or ambiguity is created.</w:t>
      </w:r>
      <w:r>
        <w:rPr>
          <w:rFonts w:hint="default" w:ascii="Times New Roman" w:hAnsi="Times New Roman" w:cs="Times New Roman"/>
          <w:sz w:val="24"/>
          <w:szCs w:val="24"/>
          <w:lang w:val="en-GB" w:eastAsia="zh-CN"/>
        </w:rPr>
        <w:t>(</w:t>
      </w:r>
      <w:r>
        <w:rPr>
          <w:rFonts w:hint="default" w:ascii="Times New Roman" w:hAnsi="Times New Roman" w:cs="Times New Roman"/>
          <w:sz w:val="24"/>
          <w:szCs w:val="24"/>
          <w:lang w:val="en-US" w:eastAsia="zh-CN"/>
        </w:rPr>
        <w:t xml:space="preserve">Alan </w:t>
      </w:r>
      <w:r>
        <w:rPr>
          <w:rFonts w:hint="default" w:ascii="Times New Roman" w:hAnsi="Times New Roman" w:cs="Times New Roman"/>
          <w:sz w:val="24"/>
          <w:szCs w:val="24"/>
          <w:lang w:val="en-GB" w:eastAsia="zh-CN"/>
        </w:rPr>
        <w:t>2013)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eastAsiaTheme="minorEastAsia"/>
          <w:sz w:val="24"/>
          <w:szCs w:val="24"/>
          <w:lang w:val="en-US" w:eastAsia="zh-CN"/>
        </w:rPr>
      </w:pPr>
      <w:r>
        <w:rPr>
          <w:rFonts w:hint="eastAsia" w:ascii="Times New Roman" w:hAnsi="Times New Roman" w:cs="Times New Roman" w:eastAsiaTheme="minorEastAsia"/>
          <w:sz w:val="24"/>
          <w:szCs w:val="24"/>
          <w:lang w:val="en-US" w:eastAsia="zh-CN"/>
        </w:rPr>
        <w:t>Context countries such as China is a typical high, the United States is a typical low context, if the Chinese enterprise needs and American businesses for commercial cooperation, so in the previous business negotiations, because people of different cultures in the way of thinking, reasoning, and decision making and so on there are differences, building relationships is very important, relationship is a kind of communication process, under the influence of Chinese culture background, for example, is the Chinese way of communication is indirect, is to express the meaning of not directly included in the words, expressions, is the form of movement and body language, rely on nonverbal communication. While the United States and other western countries express themselves in a direct and candid manner, the meaning expressed by them is directly contained in the language and relies on language for communication. Need to understand each other in such a case of cooperation enterprise culture characteristic, language expression and communication, completes the interpersonal relations, in the commercial negotiations when use each other familiar patterns as far as possible, avoid the difficulties in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eastAsiaTheme="minorEastAsia"/>
          <w:sz w:val="24"/>
          <w:szCs w:val="24"/>
          <w:lang w:val="en-GB" w:eastAsia="zh-CN"/>
        </w:rPr>
        <w:t>For example, during the business negotiations between Chinese companies and U.S. companies,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w:t>
      </w:r>
      <w:r>
        <w:rPr>
          <w:rFonts w:hint="eastAsia" w:ascii="Times New Roman" w:hAnsi="Times New Roman" w:cs="Times New Roman"/>
          <w:sz w:val="24"/>
          <w:szCs w:val="24"/>
          <w:lang w:val="en-US" w:eastAsia="zh-CN"/>
        </w:rPr>
        <w:t>f Chinese companies are dissatisfied with the conditions put forward by U.S. companies</w:t>
      </w:r>
      <w:r>
        <w:rPr>
          <w:rFonts w:hint="default" w:ascii="Times New Roman" w:hAnsi="Times New Roman" w:cs="Times New Roman"/>
          <w:sz w:val="24"/>
          <w:szCs w:val="24"/>
          <w:lang w:val="en-GB" w:eastAsia="zh-CN"/>
        </w:rPr>
        <w:t>, according to Chinese expressions, the Chinese will listen to the entire negotiation and then say we think the conditions are not bad, but we need to negotiate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GB" w:eastAsia="zh-CN"/>
        </w:rPr>
        <w:t>In the process of negotiation, it is not directly rejected, but rather through mood and movement that the other person can understand their dissatisfaction and modify the conditions.</w:t>
      </w:r>
      <w:r>
        <w:rPr>
          <w:rFonts w:hint="eastAsia" w:ascii="Times New Roman" w:hAnsi="Times New Roman" w:cs="Times New Roman"/>
          <w:sz w:val="24"/>
          <w:szCs w:val="24"/>
          <w:lang w:val="en-US" w:eastAsia="zh-CN"/>
        </w:rPr>
        <w:t xml:space="preserve"> According to the influence of their own culture, Americans think the other side does not directly refuse or agree that they will think that the other party really needs to negotiate and that they themselves do not need to change conditions. Once the negotiation is over, the negotiation will fail.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GB" w:eastAsia="zh-CN"/>
        </w:rPr>
      </w:pPr>
      <w:r>
        <w:rPr>
          <w:rFonts w:hint="eastAsia" w:ascii="Times New Roman" w:hAnsi="Times New Roman" w:cs="Times New Roman"/>
          <w:sz w:val="24"/>
          <w:szCs w:val="24"/>
          <w:lang w:val="en-GB" w:eastAsia="zh-CN"/>
        </w:rPr>
        <w:t>However, this kind of situation does not occur in commercial negotiations of the same cultural background, because both parties to the negotiation know each other's purposes and therefore there is no misunderstanding. This proves that it is very important to establish a relationship.</w:t>
      </w:r>
      <w:r>
        <w:rPr>
          <w:rFonts w:hint="default" w:ascii="Times New Roman" w:hAnsi="Times New Roman" w:cs="Times New Roman"/>
          <w:sz w:val="24"/>
          <w:szCs w:val="24"/>
          <w:lang w:val="en-GB" w:eastAsia="zh-CN"/>
        </w:rPr>
        <w:t>(</w:t>
      </w:r>
      <w:r>
        <w:rPr>
          <w:rFonts w:hint="default" w:ascii="Times New Roman" w:hAnsi="Times New Roman" w:cs="Times New Roman"/>
          <w:sz w:val="24"/>
          <w:szCs w:val="24"/>
          <w:lang w:val="en-US" w:eastAsia="zh-CN"/>
        </w:rPr>
        <w:t>Francis 1991</w:t>
      </w:r>
      <w:r>
        <w:rPr>
          <w:rFonts w:hint="default" w:ascii="Times New Roman" w:hAnsi="Times New Roman" w:cs="Times New Roman"/>
          <w:sz w:val="24"/>
          <w:szCs w:val="24"/>
          <w:lang w:val="en-GB"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GB"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GB" w:eastAsia="zh-CN"/>
        </w:rPr>
      </w:pPr>
    </w:p>
    <w:p>
      <w:pPr>
        <w:pStyle w:val="3"/>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bookmarkStart w:id="5" w:name="_Toc19887"/>
      <w:r>
        <w:rPr>
          <w:rFonts w:hint="default" w:ascii="Times New Roman" w:hAnsi="Times New Roman" w:cs="Times New Roman"/>
          <w:sz w:val="24"/>
          <w:szCs w:val="24"/>
          <w:lang w:val="en-US" w:eastAsia="zh-CN"/>
        </w:rPr>
        <w:t>Using cultural dimensions to explain the importance of establishing relationships for international business</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Communitarianism and Individualism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Communitarianism is a political philosophy that is mutually antagonistic to individualism. The focus is on the relationship between people and groups. Communitarianism is about collective or social rights. In communitarianism, the interests of nations, nations, enterprises, and organizations are superior to those of individuals. Such doctrines emphasize collective issues and focus on the ability of teamwork. Such a doctrine considers individualism to be selfish.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individualism, however, each has its own rights, is universal respect for human values, individualism pays attention to the cultivation of one's own, and stresses the ability of everyone to take on a great responsibility.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international business communication, there will be many problems in the cooperation between the two kinds of doctrine because the differences in the cultural dimensions of the two sides lead to different solutions to the problems. For example, in the enterprise, individualism is to meet individual needs, and communitarianism is to maximize the interests of enterprises.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Since the essence of cooperation in the business trade is for the purpose of profit, it is for the enterprises in both parties to make profits. If the problems in the communication between the two parties lead to the inability of the enterprises on both sides to understand each other's ideas, the cooperation will inevitably fail to continue. So it is important to establish the relationship at this time.</w:t>
      </w:r>
      <w:r>
        <w:rPr>
          <w:rFonts w:hint="default" w:ascii="Times New Roman" w:hAnsi="Times New Roman" w:cs="Times New Roman"/>
          <w:sz w:val="24"/>
          <w:szCs w:val="24"/>
          <w:lang w:val="en-GB" w:eastAsia="zh-CN"/>
        </w:rPr>
        <w:t>(</w:t>
      </w:r>
      <w:r>
        <w:rPr>
          <w:rFonts w:hint="default" w:ascii="Times New Roman" w:hAnsi="Times New Roman" w:cs="Times New Roman"/>
          <w:sz w:val="24"/>
          <w:szCs w:val="24"/>
          <w:lang w:val="en-US" w:eastAsia="zh-CN"/>
        </w:rPr>
        <w:t>Shlomo</w:t>
      </w:r>
      <w:r>
        <w:rPr>
          <w:rFonts w:hint="default" w:ascii="Times New Roman" w:hAnsi="Times New Roman" w:cs="Times New Roman"/>
          <w:sz w:val="24"/>
          <w:szCs w:val="24"/>
          <w:lang w:val="en-GB" w:eastAsia="zh-CN"/>
        </w:rPr>
        <w:t xml:space="preserve"> 1992)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United States is a country that is very individualistic. People in the United States attach great importance to their own training. While South Korea is a typical Communitarianism country, they think the interests of a country, a nation or an enterprise are above all else. If these two countries trade in commerce, then cultural conflicts can not be avoided. They must break through their own cultural constraints and seek cooperation from the perspective of each other before they can reach mutual benefits and win-win results.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GB" w:eastAsia="zh-CN"/>
        </w:rPr>
      </w:pPr>
      <w:r>
        <w:rPr>
          <w:rFonts w:hint="eastAsia" w:ascii="Times New Roman" w:hAnsi="Times New Roman" w:cs="Times New Roman"/>
          <w:sz w:val="24"/>
          <w:szCs w:val="24"/>
          <w:lang w:val="en-US" w:eastAsia="zh-CN"/>
        </w:rPr>
        <w:t>For example, if a Korean company wants to enter the U.S. market and set up a joint venture in the United States, there will be differences in the negotiation of cooperation. That is, Korean companies require that local employees in the United States must try their best to serve the company on the basis of the interests of the company. However, Individualism is to explore the value of employees themselves, employees can be developed within the enterprise, both material and capacity, there is an obstacle, that is, the Korean corporate culture and the barriers to the United States corporate culture, if no one to make concessions, That cooperation must be impossible. If this obstacle is to be overcome, it is imperative for Korean companies to understand the culture of individualism in the United States before they enter the United States. When negotiating, they should take full account of the many factors that will be faced when setting up a company in the United States and formulate corresponding responses</w:t>
      </w:r>
      <w:r>
        <w:rPr>
          <w:rFonts w:hint="default" w:ascii="Times New Roman" w:hAnsi="Times New Roman" w:cs="Times New Roman"/>
          <w:sz w:val="24"/>
          <w:szCs w:val="24"/>
          <w:lang w:val="en-GB" w:eastAsia="zh-CN"/>
        </w:rPr>
        <w:t>, Pay attention on individualism culture will bring business impact. For example, as mentioned in the Maslow's hierarchy of needs, under the premise of guaranteeing physiological needs and job security, Give employees more opportunities to show themselves to make it develop in the enterprise, and establish confidence and the corresponding achievements can improve employee's sense of belonging in the enterprise, to make it better for business services. (Maslow 1943)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GB" w:eastAsia="zh-CN"/>
        </w:rPr>
        <w:t>Conflicts of different cultural dimensions are inevitable, but enterprises should find ways to resolve their differences when they trade in business and try to establish business partnerships so as to achieve win-win results.</w:t>
      </w:r>
    </w:p>
    <w:p>
      <w:pPr>
        <w:pStyle w:val="2"/>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8"/>
          <w:szCs w:val="28"/>
          <w:lang w:val="en-GB" w:eastAsia="zh-CN"/>
        </w:rPr>
      </w:pPr>
      <w:bookmarkStart w:id="6" w:name="_Toc16275"/>
      <w:r>
        <w:rPr>
          <w:rFonts w:hint="default" w:ascii="Times New Roman" w:hAnsi="Times New Roman" w:cs="Times New Roman"/>
          <w:sz w:val="28"/>
          <w:szCs w:val="28"/>
          <w:lang w:val="en-US" w:eastAsia="zh-CN"/>
        </w:rPr>
        <w:t>Conclusion</w:t>
      </w:r>
      <w:bookmarkEnd w:id="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report explains the high context, low context and the cultural dimension of communitarianism and individualism, and analyzes it.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Describes the possible barriers between countries of different cultures in international business cooperation. Although these barriers are widespread in international business communication, but the enterprise should pay more attention to these barriers and actively solve the problem, should stand in the other's shoes to understand each other's culture, and to make business communication more smoothly, and closer cooperation.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eastAsiaTheme="minorEastAsia"/>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sz w:val="24"/>
          <w:szCs w:val="24"/>
          <w:lang w:val="en-US" w:eastAsia="zh-CN"/>
        </w:rPr>
        <w:sectPr>
          <w:footerReference r:id="rId3" w:type="default"/>
          <w:pgSz w:w="11906" w:h="16838"/>
          <w:pgMar w:top="1440" w:right="1800" w:bottom="1440" w:left="1800" w:header="851" w:footer="992" w:gutter="0"/>
          <w:pgNumType w:start="1"/>
          <w:cols w:space="425" w:num="1"/>
          <w:docGrid w:type="lines" w:linePitch="312" w:charSpace="0"/>
        </w:sectPr>
      </w:pPr>
    </w:p>
    <w:p>
      <w:pPr>
        <w:pStyle w:val="2"/>
        <w:keepNext/>
        <w:keepLines/>
        <w:pageBreakBefore w:val="0"/>
        <w:widowControl w:val="0"/>
        <w:kinsoku/>
        <w:wordWrap/>
        <w:overflowPunct/>
        <w:topLinePunct w:val="0"/>
        <w:autoSpaceDE/>
        <w:autoSpaceDN/>
        <w:bidi w:val="0"/>
        <w:adjustRightInd/>
        <w:snapToGrid/>
        <w:spacing w:before="340" w:beforeLines="0" w:after="330" w:afterLines="0" w:line="360" w:lineRule="auto"/>
        <w:ind w:left="0" w:leftChars="0" w:right="0" w:rightChars="0" w:firstLine="0" w:firstLineChars="0"/>
        <w:jc w:val="both"/>
        <w:textAlignment w:val="auto"/>
        <w:outlineLvl w:val="0"/>
        <w:rPr>
          <w:rFonts w:hint="default" w:ascii="Times New Roman" w:hAnsi="Times New Roman" w:cs="Times New Roman"/>
          <w:sz w:val="28"/>
          <w:szCs w:val="28"/>
          <w:lang w:val="en-GB" w:eastAsia="zh-CN"/>
        </w:rPr>
      </w:pPr>
      <w:bookmarkStart w:id="7" w:name="_Toc32129"/>
      <w:r>
        <w:rPr>
          <w:rFonts w:hint="default" w:ascii="Times New Roman" w:hAnsi="Times New Roman" w:cs="Times New Roman"/>
          <w:sz w:val="28"/>
          <w:szCs w:val="28"/>
          <w:lang w:val="en-US" w:eastAsia="zh-CN"/>
        </w:rPr>
        <w:t>Reference</w:t>
      </w:r>
      <w:r>
        <w:rPr>
          <w:rFonts w:hint="default" w:ascii="Times New Roman" w:hAnsi="Times New Roman" w:cs="Times New Roman"/>
          <w:sz w:val="28"/>
          <w:szCs w:val="28"/>
          <w:lang w:val="en-GB" w:eastAsia="zh-CN"/>
        </w:rPr>
        <w:t>s</w:t>
      </w:r>
      <w:bookmarkEnd w:id="7"/>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Edward T. Hal</w:t>
      </w:r>
      <w:r>
        <w:rPr>
          <w:rFonts w:hint="default" w:ascii="Times New Roman" w:hAnsi="Times New Roman" w:cs="Times New Roman"/>
          <w:sz w:val="24"/>
          <w:szCs w:val="24"/>
          <w:lang w:val="en-GB" w:eastAsia="zh-CN"/>
        </w:rPr>
        <w:t>l (1976) Beyond Culture</w:t>
      </w:r>
      <w:r>
        <w:rPr>
          <w:rFonts w:hint="eastAsia" w:ascii="Times New Roman" w:hAnsi="Times New Roman" w:cs="Times New Roman"/>
          <w:sz w:val="24"/>
          <w:szCs w:val="24"/>
          <w:lang w:val="en-US" w:eastAsia="zh-CN"/>
        </w:rPr>
        <w:t>. Anchor</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GB" w:eastAsia="zh-CN"/>
        </w:rPr>
      </w:pPr>
      <w:r>
        <w:rPr>
          <w:rFonts w:hint="default" w:ascii="Times New Roman" w:hAnsi="Times New Roman" w:cs="Times New Roman"/>
          <w:sz w:val="24"/>
          <w:szCs w:val="24"/>
          <w:lang w:val="en-US" w:eastAsia="zh-CN"/>
        </w:rPr>
        <w:t>Charles Hampden-Turner</w:t>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 xml:space="preserve"> Fons Trompenaars </w:t>
      </w:r>
      <w:r>
        <w:rPr>
          <w:rFonts w:hint="default" w:ascii="Times New Roman" w:hAnsi="Times New Roman" w:cs="Times New Roman"/>
          <w:sz w:val="24"/>
          <w:szCs w:val="24"/>
          <w:lang w:val="en-GB" w:eastAsia="zh-CN"/>
        </w:rPr>
        <w:t>(1997) Riding the Waves of Culture: Understanding Diversity in Global Business. London Boston.</w:t>
      </w:r>
    </w:p>
    <w:p>
      <w:pPr>
        <w:rPr>
          <w:rFonts w:hint="default" w:ascii="Times New Roman" w:hAnsi="Times New Roman" w:cs="Times New Roman"/>
          <w:sz w:val="24"/>
          <w:szCs w:val="24"/>
          <w:lang w:val="en-GB"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Alan Frost (March 9, 2013) High Context and Low Context Cultures.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"mailto:http:/restaurantkyoto.dk/blog/en/high-context-and-low-context-cultures/"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mailto:http://restaurantkyoto.dk/blog/en/high-context-and-low-context-cultures/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 December 2017]</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Karen Farnen</w:t>
      </w:r>
      <w:r>
        <w:rPr>
          <w:rFonts w:hint="default" w:ascii="Times New Roman" w:hAnsi="Times New Roman" w:cs="Times New Roman"/>
          <w:sz w:val="24"/>
          <w:szCs w:val="24"/>
          <w:lang w:val="en-GB" w:eastAsia="zh-CN"/>
        </w:rPr>
        <w:t xml:space="preserve"> (2017) Cultural Differences and Communication Problems With International Business. </w:t>
      </w:r>
      <w:r>
        <w:rPr>
          <w:rFonts w:hint="default" w:ascii="Times New Roman" w:hAnsi="Times New Roman" w:cs="Times New Roman"/>
          <w:sz w:val="24"/>
          <w:szCs w:val="24"/>
          <w:lang w:val="en-US" w:eastAsia="zh-CN"/>
        </w:rPr>
        <w:t xml:space="preserve">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"mailto:http:/smallbusiness.chron.com/cultural-differences-communication-problems-international-business-81982.html"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mailto:http://smallbusiness.chron.com/cultural-differences-communication-problems-international-business-81982.html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GB" w:eastAsia="zh-CN"/>
        </w:rPr>
        <w:t xml:space="preserve"> </w:t>
      </w:r>
      <w:r>
        <w:rPr>
          <w:rFonts w:hint="default" w:ascii="Times New Roman" w:hAnsi="Times New Roman" w:cs="Times New Roman"/>
          <w:sz w:val="24"/>
          <w:szCs w:val="24"/>
          <w:lang w:val="en-US" w:eastAsia="zh-CN"/>
        </w:rPr>
        <w:t>[Accessed 2 December 2017]</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 P. Francis (1991) The Effects of Cultural Adaptation on Intercultural Business Negotiations. Journal of International Business Studies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Shlomo Avineri (1992) Communitarianism and Individualism. Oxford University Press.</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Maslow, A. H. (1943). A Theory of Human Motivation. Psychological Review</w:t>
      </w:r>
      <w:r>
        <w:rPr>
          <w:rFonts w:hint="eastAsia" w:ascii="Times New Roman" w:hAnsi="Times New Roman" w:cs="Times New Roman"/>
          <w:sz w:val="24"/>
          <w:szCs w:val="24"/>
          <w:lang w:val="en-US" w:eastAsia="zh-CN"/>
        </w:rPr>
        <w:t>.</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Linux Libertin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mazon Ember">
    <w:altName w:val="Segoe Print"/>
    <w:panose1 w:val="00000000000000000000"/>
    <w:charset w:val="00"/>
    <w:family w:val="auto"/>
    <w:pitch w:val="default"/>
    <w:sig w:usb0="00000000" w:usb1="00000000" w:usb2="00000000" w:usb3="00000000" w:csb0="00000000" w:csb1="00000000"/>
  </w:font>
  <w:font w:name="RobotoRegular">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Source Sans Pro">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4"/>
                      <w:rPr>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F0925C2"/>
    <w:rsid w:val="013146F2"/>
    <w:rsid w:val="077144FA"/>
    <w:rsid w:val="09941384"/>
    <w:rsid w:val="0AE13384"/>
    <w:rsid w:val="0B514760"/>
    <w:rsid w:val="12C937A6"/>
    <w:rsid w:val="15A854B2"/>
    <w:rsid w:val="16F46495"/>
    <w:rsid w:val="18871644"/>
    <w:rsid w:val="1A9725A2"/>
    <w:rsid w:val="24443954"/>
    <w:rsid w:val="2F0925C2"/>
    <w:rsid w:val="30BB5131"/>
    <w:rsid w:val="30E024AB"/>
    <w:rsid w:val="35F518D2"/>
    <w:rsid w:val="38B827A4"/>
    <w:rsid w:val="3A094030"/>
    <w:rsid w:val="3B577F1A"/>
    <w:rsid w:val="3D151DE0"/>
    <w:rsid w:val="3DEE398C"/>
    <w:rsid w:val="3E7E4584"/>
    <w:rsid w:val="40604146"/>
    <w:rsid w:val="41D449AA"/>
    <w:rsid w:val="473B1163"/>
    <w:rsid w:val="4C9B2488"/>
    <w:rsid w:val="4D205617"/>
    <w:rsid w:val="4DBF4D35"/>
    <w:rsid w:val="4F4217ED"/>
    <w:rsid w:val="55A105B8"/>
    <w:rsid w:val="59F36A27"/>
    <w:rsid w:val="5BE16171"/>
    <w:rsid w:val="620F6C2C"/>
    <w:rsid w:val="63ED7190"/>
    <w:rsid w:val="6C0E7308"/>
    <w:rsid w:val="74FA435D"/>
    <w:rsid w:val="79F30D76"/>
    <w:rsid w:val="7B32519B"/>
    <w:rsid w:val="7B3528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character" w:default="1" w:styleId="8">
    <w:name w:val="Default Paragraph Font"/>
    <w:semiHidden/>
    <w:uiPriority w:val="0"/>
  </w:style>
  <w:style w:type="table" w:default="1" w:styleId="10">
    <w:name w:val="Normal Table"/>
    <w:semiHidden/>
    <w:qFormat/>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paragraph" w:styleId="7">
    <w:name w:val="toc 2"/>
    <w:basedOn w:val="1"/>
    <w:next w:val="1"/>
    <w:qFormat/>
    <w:uiPriority w:val="0"/>
    <w:pPr>
      <w:ind w:left="420" w:leftChars="200"/>
    </w:pPr>
  </w:style>
  <w:style w:type="character" w:styleId="9">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2017-12-06T17:15:00Z</dcterms:created>
  <dc:creator>c</dc:creator>
  <cp:lastModifiedBy>c</cp:lastModifiedBy>
  <dcterms:modified xsi:type="dcterms:W3CDTF">2017-12-07T20:18:35Z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