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3615" w:rsidRDefault="003C3615" w:rsidP="003C3615">
      <w:pPr>
        <w:rPr>
          <w:rFonts w:eastAsia="Times New Roman"/>
          <w:b/>
          <w:szCs w:val="24"/>
          <w:lang w:val="en-US"/>
        </w:rPr>
      </w:pPr>
    </w:p>
    <w:p w:rsidR="003C3615" w:rsidRDefault="003C3615" w:rsidP="003C3615">
      <w:pPr>
        <w:rPr>
          <w:rFonts w:eastAsia="Times New Roman"/>
          <w:b/>
          <w:szCs w:val="24"/>
          <w:lang w:val="en-US"/>
        </w:rPr>
      </w:pPr>
    </w:p>
    <w:p w:rsidR="003C3615" w:rsidRPr="00796245" w:rsidRDefault="003C3615" w:rsidP="003C3615">
      <w:pPr>
        <w:rPr>
          <w:rFonts w:eastAsia="Times New Roman"/>
          <w:b/>
          <w:sz w:val="32"/>
          <w:szCs w:val="32"/>
          <w:lang w:val="en-US"/>
        </w:rPr>
      </w:pPr>
      <w:r w:rsidRPr="00796245">
        <w:rPr>
          <w:rFonts w:eastAsia="Times New Roman"/>
          <w:b/>
          <w:sz w:val="32"/>
          <w:szCs w:val="32"/>
          <w:lang w:val="en-US"/>
        </w:rPr>
        <w:t xml:space="preserve">Student Name: Dev </w:t>
      </w:r>
      <w:proofErr w:type="spellStart"/>
      <w:r w:rsidRPr="00796245">
        <w:rPr>
          <w:rFonts w:eastAsia="Times New Roman"/>
          <w:b/>
          <w:sz w:val="32"/>
          <w:szCs w:val="32"/>
          <w:lang w:val="en-US"/>
        </w:rPr>
        <w:t>Kishorkumar</w:t>
      </w:r>
      <w:proofErr w:type="spellEnd"/>
      <w:r w:rsidRPr="00796245">
        <w:rPr>
          <w:rFonts w:eastAsia="Times New Roman"/>
          <w:b/>
          <w:sz w:val="32"/>
          <w:szCs w:val="32"/>
          <w:lang w:val="en-US"/>
        </w:rPr>
        <w:t xml:space="preserve"> </w:t>
      </w:r>
      <w:proofErr w:type="spellStart"/>
      <w:r w:rsidRPr="00796245">
        <w:rPr>
          <w:rFonts w:eastAsia="Times New Roman"/>
          <w:b/>
          <w:sz w:val="32"/>
          <w:szCs w:val="32"/>
          <w:lang w:val="en-US"/>
        </w:rPr>
        <w:t>Manseta</w:t>
      </w:r>
      <w:proofErr w:type="spellEnd"/>
    </w:p>
    <w:p w:rsidR="003C3615" w:rsidRPr="00796245" w:rsidRDefault="003C3615" w:rsidP="003C3615">
      <w:pPr>
        <w:rPr>
          <w:rFonts w:eastAsia="Times New Roman"/>
          <w:b/>
          <w:sz w:val="32"/>
          <w:szCs w:val="32"/>
          <w:lang w:val="en-US"/>
        </w:rPr>
      </w:pPr>
      <w:r w:rsidRPr="00796245">
        <w:rPr>
          <w:rFonts w:eastAsia="Times New Roman"/>
          <w:b/>
          <w:sz w:val="32"/>
          <w:szCs w:val="32"/>
          <w:lang w:val="en-US"/>
        </w:rPr>
        <w:t>Student ID: 2212021</w:t>
      </w:r>
    </w:p>
    <w:p w:rsidR="003C3615" w:rsidRPr="00796245" w:rsidRDefault="003C3615" w:rsidP="003C3615">
      <w:pPr>
        <w:rPr>
          <w:rFonts w:eastAsia="Times New Roman"/>
          <w:b/>
          <w:sz w:val="32"/>
          <w:szCs w:val="32"/>
          <w:lang w:val="en-US"/>
        </w:rPr>
      </w:pPr>
      <w:r w:rsidRPr="00796245">
        <w:rPr>
          <w:rFonts w:eastAsia="Times New Roman"/>
          <w:b/>
          <w:sz w:val="32"/>
          <w:szCs w:val="32"/>
          <w:lang w:val="en-US"/>
        </w:rPr>
        <w:t>Subject: Human Resource Management</w:t>
      </w:r>
    </w:p>
    <w:p w:rsidR="003C3615" w:rsidRPr="00796245" w:rsidRDefault="003C3615" w:rsidP="003C3615">
      <w:pPr>
        <w:rPr>
          <w:rFonts w:eastAsia="Times New Roman"/>
          <w:b/>
          <w:sz w:val="32"/>
          <w:szCs w:val="32"/>
          <w:lang w:val="en-US"/>
        </w:rPr>
      </w:pPr>
      <w:r w:rsidRPr="00796245">
        <w:rPr>
          <w:rFonts w:eastAsia="Times New Roman"/>
          <w:b/>
          <w:sz w:val="32"/>
          <w:szCs w:val="32"/>
          <w:lang w:val="en-US"/>
        </w:rPr>
        <w:t>Subject Code: LCMB7000</w:t>
      </w:r>
    </w:p>
    <w:p w:rsidR="003C3615" w:rsidRPr="00796245" w:rsidRDefault="003C3615" w:rsidP="003C3615">
      <w:pPr>
        <w:rPr>
          <w:rFonts w:eastAsia="Times New Roman"/>
          <w:b/>
          <w:sz w:val="32"/>
          <w:szCs w:val="32"/>
          <w:lang w:val="en-US"/>
        </w:rPr>
      </w:pPr>
      <w:r w:rsidRPr="00796245">
        <w:rPr>
          <w:rFonts w:eastAsia="Times New Roman"/>
          <w:b/>
          <w:sz w:val="32"/>
          <w:szCs w:val="32"/>
          <w:lang w:val="en-US"/>
        </w:rPr>
        <w:t xml:space="preserve">Lecturer name: Dr. </w:t>
      </w:r>
      <w:proofErr w:type="spellStart"/>
      <w:r w:rsidRPr="00796245">
        <w:rPr>
          <w:rFonts w:eastAsia="Times New Roman"/>
          <w:b/>
          <w:sz w:val="32"/>
          <w:szCs w:val="32"/>
          <w:lang w:val="en-US"/>
        </w:rPr>
        <w:t>Mushfiqur</w:t>
      </w:r>
      <w:proofErr w:type="spellEnd"/>
      <w:r w:rsidRPr="00796245">
        <w:rPr>
          <w:rFonts w:eastAsia="Times New Roman"/>
          <w:b/>
          <w:sz w:val="32"/>
          <w:szCs w:val="32"/>
          <w:lang w:val="en-US"/>
        </w:rPr>
        <w:t xml:space="preserve"> Rahman</w:t>
      </w:r>
    </w:p>
    <w:p w:rsidR="003C3615" w:rsidRDefault="003C3615" w:rsidP="003C3615">
      <w:pPr>
        <w:rPr>
          <w:b/>
          <w:szCs w:val="24"/>
          <w:lang w:val="en-US"/>
        </w:rPr>
      </w:pPr>
    </w:p>
    <w:p w:rsidR="003C3615" w:rsidRDefault="003C3615" w:rsidP="003C3615">
      <w:pPr>
        <w:rPr>
          <w:b/>
          <w:szCs w:val="24"/>
          <w:lang w:val="en-US"/>
        </w:rPr>
      </w:pPr>
    </w:p>
    <w:p w:rsidR="003C3615" w:rsidRDefault="003C3615" w:rsidP="003C3615">
      <w:pPr>
        <w:rPr>
          <w:b/>
          <w:szCs w:val="24"/>
          <w:lang w:val="en-US"/>
        </w:rPr>
      </w:pPr>
    </w:p>
    <w:p w:rsidR="003C3615" w:rsidRDefault="003C3615" w:rsidP="003C3615">
      <w:pPr>
        <w:jc w:val="center"/>
        <w:rPr>
          <w:b/>
          <w:sz w:val="36"/>
          <w:szCs w:val="36"/>
          <w:lang w:val="en-US"/>
        </w:rPr>
      </w:pPr>
      <w:r>
        <w:rPr>
          <w:b/>
          <w:sz w:val="36"/>
          <w:szCs w:val="36"/>
          <w:lang w:val="en-US"/>
        </w:rPr>
        <w:t>Assessment 1- Human resource management</w:t>
      </w:r>
    </w:p>
    <w:p w:rsidR="003C3615" w:rsidRDefault="003C3615" w:rsidP="003C3615">
      <w:pPr>
        <w:spacing w:line="276" w:lineRule="auto"/>
        <w:jc w:val="left"/>
      </w:pPr>
      <w:r>
        <w:br w:type="page"/>
      </w:r>
      <w:bookmarkStart w:id="0" w:name="_GoBack"/>
      <w:bookmarkEnd w:id="0"/>
    </w:p>
    <w:p w:rsidR="003C3615" w:rsidRPr="0092114D" w:rsidRDefault="003C3615" w:rsidP="003C3615">
      <w:pPr>
        <w:rPr>
          <w:b/>
          <w:sz w:val="28"/>
          <w:szCs w:val="28"/>
        </w:rPr>
      </w:pPr>
      <w:r w:rsidRPr="0092114D">
        <w:rPr>
          <w:b/>
          <w:sz w:val="28"/>
          <w:szCs w:val="28"/>
        </w:rPr>
        <w:lastRenderedPageBreak/>
        <w:t>Executive summary</w:t>
      </w:r>
    </w:p>
    <w:p w:rsidR="003C3615" w:rsidRPr="0092114D" w:rsidRDefault="003C3615" w:rsidP="003C3615">
      <w:pPr>
        <w:rPr>
          <w:sz w:val="28"/>
          <w:szCs w:val="28"/>
        </w:rPr>
      </w:pPr>
      <w:r w:rsidRPr="0092114D">
        <w:rPr>
          <w:sz w:val="28"/>
          <w:szCs w:val="28"/>
        </w:rPr>
        <w:t xml:space="preserve">The purpose or aim of the report was to analyse the current state of the UK labour market. Also, the report was set to identify the changes that happened in the human resource strategies after </w:t>
      </w:r>
      <w:proofErr w:type="spellStart"/>
      <w:r w:rsidRPr="0092114D">
        <w:rPr>
          <w:sz w:val="28"/>
          <w:szCs w:val="28"/>
        </w:rPr>
        <w:t>Brexit</w:t>
      </w:r>
      <w:proofErr w:type="spellEnd"/>
      <w:r w:rsidRPr="0092114D">
        <w:rPr>
          <w:sz w:val="28"/>
          <w:szCs w:val="28"/>
        </w:rPr>
        <w:t xml:space="preserve"> and Covid-19 pandemic. The labour market was identified to be the one that is considered vital to the UK economy. The findings of the report illustrated that </w:t>
      </w:r>
      <w:proofErr w:type="spellStart"/>
      <w:r w:rsidRPr="0092114D">
        <w:rPr>
          <w:sz w:val="28"/>
          <w:szCs w:val="28"/>
        </w:rPr>
        <w:t>Brexit</w:t>
      </w:r>
      <w:proofErr w:type="spellEnd"/>
      <w:r w:rsidRPr="0092114D">
        <w:rPr>
          <w:sz w:val="28"/>
          <w:szCs w:val="28"/>
        </w:rPr>
        <w:t xml:space="preserve"> and </w:t>
      </w:r>
      <w:proofErr w:type="spellStart"/>
      <w:r w:rsidRPr="0092114D">
        <w:rPr>
          <w:sz w:val="28"/>
          <w:szCs w:val="28"/>
        </w:rPr>
        <w:t>Covid</w:t>
      </w:r>
      <w:proofErr w:type="spellEnd"/>
      <w:r w:rsidRPr="0092114D">
        <w:rPr>
          <w:sz w:val="28"/>
          <w:szCs w:val="28"/>
        </w:rPr>
        <w:t xml:space="preserve"> have had a major impact on the world of work, and businesses must be aware of their implications in order to stay competitive. The </w:t>
      </w:r>
      <w:proofErr w:type="spellStart"/>
      <w:r w:rsidRPr="0092114D">
        <w:rPr>
          <w:sz w:val="28"/>
          <w:szCs w:val="28"/>
        </w:rPr>
        <w:t>Brexit</w:t>
      </w:r>
      <w:proofErr w:type="spellEnd"/>
      <w:r w:rsidRPr="0092114D">
        <w:rPr>
          <w:sz w:val="28"/>
          <w:szCs w:val="28"/>
        </w:rPr>
        <w:t xml:space="preserve"> and the Covid-19 in particular has had an impact on the UK labour market. Despite suffering challenges, the UK labour market is found to have risen back to normal. The human resource strategies is found to have been changed due to the </w:t>
      </w:r>
      <w:proofErr w:type="spellStart"/>
      <w:r w:rsidRPr="0092114D">
        <w:rPr>
          <w:sz w:val="28"/>
          <w:szCs w:val="28"/>
        </w:rPr>
        <w:t>Brexit</w:t>
      </w:r>
      <w:proofErr w:type="spellEnd"/>
      <w:r w:rsidRPr="0092114D">
        <w:rPr>
          <w:sz w:val="28"/>
          <w:szCs w:val="28"/>
        </w:rPr>
        <w:t xml:space="preserve"> and Covid-19 pandemic. The work from home model came into existence due to the pandemic. The </w:t>
      </w:r>
      <w:proofErr w:type="spellStart"/>
      <w:r w:rsidRPr="0092114D">
        <w:rPr>
          <w:sz w:val="28"/>
          <w:szCs w:val="28"/>
        </w:rPr>
        <w:t>Brexit</w:t>
      </w:r>
      <w:proofErr w:type="spellEnd"/>
      <w:r w:rsidRPr="0092114D">
        <w:rPr>
          <w:sz w:val="28"/>
          <w:szCs w:val="28"/>
        </w:rPr>
        <w:t xml:space="preserve"> was also identified to limit the potential of the UK employers to hire employees from EU countries because the </w:t>
      </w:r>
      <w:proofErr w:type="spellStart"/>
      <w:r w:rsidRPr="0092114D">
        <w:rPr>
          <w:sz w:val="28"/>
          <w:szCs w:val="28"/>
        </w:rPr>
        <w:t>Brexit</w:t>
      </w:r>
      <w:proofErr w:type="spellEnd"/>
      <w:r w:rsidRPr="0092114D">
        <w:rPr>
          <w:sz w:val="28"/>
          <w:szCs w:val="28"/>
        </w:rPr>
        <w:t xml:space="preserve"> limited the free movement of labour. It was being recommended that the UK businesses’ human resource department utilises the opportunities presented by the external environment. The businesses should ensure proactive steps such as providing career progression, flexible working hours and many more to attract and retain talent. </w:t>
      </w:r>
    </w:p>
    <w:p w:rsidR="003C3615" w:rsidRPr="0092114D" w:rsidRDefault="003C3615" w:rsidP="003C3615">
      <w:pPr>
        <w:spacing w:after="0" w:line="240" w:lineRule="auto"/>
        <w:jc w:val="left"/>
        <w:rPr>
          <w:sz w:val="28"/>
          <w:szCs w:val="28"/>
        </w:rPr>
      </w:pPr>
      <w:r w:rsidRPr="0092114D">
        <w:rPr>
          <w:sz w:val="28"/>
          <w:szCs w:val="28"/>
        </w:rPr>
        <w:br w:type="page"/>
      </w:r>
    </w:p>
    <w:sdt>
      <w:sdtPr>
        <w:rPr>
          <w:rFonts w:ascii="Times New Roman" w:eastAsiaTheme="minorHAnsi" w:hAnsi="Times New Roman" w:cstheme="minorBidi"/>
          <w:b w:val="0"/>
          <w:bCs w:val="0"/>
          <w:color w:val="auto"/>
          <w:lang w:val="en-GB" w:eastAsia="en-US"/>
        </w:rPr>
        <w:id w:val="-818958685"/>
        <w:docPartObj>
          <w:docPartGallery w:val="Table of Contents"/>
          <w:docPartUnique/>
        </w:docPartObj>
      </w:sdtPr>
      <w:sdtEndPr/>
      <w:sdtContent>
        <w:p w:rsidR="003C3615" w:rsidRPr="0092114D" w:rsidRDefault="003C3615" w:rsidP="003C3615">
          <w:pPr>
            <w:pStyle w:val="TOCHeading1"/>
          </w:pPr>
          <w:r w:rsidRPr="0092114D">
            <w:t>Table of Contents</w:t>
          </w:r>
        </w:p>
        <w:p w:rsidR="003C3615" w:rsidRPr="0092114D" w:rsidRDefault="003C3615" w:rsidP="003C3615">
          <w:pPr>
            <w:pStyle w:val="TOC1"/>
            <w:tabs>
              <w:tab w:val="right" w:leader="dot" w:pos="9350"/>
            </w:tabs>
            <w:rPr>
              <w:rFonts w:asciiTheme="minorHAnsi" w:eastAsiaTheme="minorEastAsia" w:hAnsiTheme="minorHAnsi"/>
              <w:noProof/>
              <w:sz w:val="28"/>
              <w:szCs w:val="28"/>
              <w:lang w:val="en-US"/>
            </w:rPr>
          </w:pPr>
          <w:r w:rsidRPr="0092114D">
            <w:rPr>
              <w:sz w:val="28"/>
              <w:szCs w:val="28"/>
            </w:rPr>
            <w:fldChar w:fldCharType="begin"/>
          </w:r>
          <w:r w:rsidRPr="0092114D">
            <w:rPr>
              <w:sz w:val="28"/>
              <w:szCs w:val="28"/>
            </w:rPr>
            <w:instrText xml:space="preserve"> TOC \o "1-3" \h \z \u </w:instrText>
          </w:r>
          <w:r w:rsidRPr="0092114D">
            <w:rPr>
              <w:sz w:val="28"/>
              <w:szCs w:val="28"/>
            </w:rPr>
            <w:fldChar w:fldCharType="separate"/>
          </w:r>
          <w:hyperlink w:anchor="_Toc122012915" w:history="1">
            <w:r w:rsidRPr="0092114D">
              <w:rPr>
                <w:rStyle w:val="Hyperlink"/>
                <w:noProof/>
                <w:sz w:val="28"/>
                <w:szCs w:val="28"/>
              </w:rPr>
              <w:t>1. Introduction</w:t>
            </w:r>
            <w:r w:rsidRPr="0092114D">
              <w:rPr>
                <w:noProof/>
                <w:sz w:val="28"/>
                <w:szCs w:val="28"/>
              </w:rPr>
              <w:tab/>
            </w:r>
            <w:r w:rsidRPr="0092114D">
              <w:rPr>
                <w:noProof/>
                <w:sz w:val="28"/>
                <w:szCs w:val="28"/>
              </w:rPr>
              <w:fldChar w:fldCharType="begin"/>
            </w:r>
            <w:r w:rsidRPr="0092114D">
              <w:rPr>
                <w:noProof/>
                <w:sz w:val="28"/>
                <w:szCs w:val="28"/>
              </w:rPr>
              <w:instrText xml:space="preserve"> PAGEREF _Toc122012915 \h </w:instrText>
            </w:r>
            <w:r w:rsidRPr="0092114D">
              <w:rPr>
                <w:noProof/>
                <w:sz w:val="28"/>
                <w:szCs w:val="28"/>
              </w:rPr>
            </w:r>
            <w:r w:rsidRPr="0092114D">
              <w:rPr>
                <w:noProof/>
                <w:sz w:val="28"/>
                <w:szCs w:val="28"/>
              </w:rPr>
              <w:fldChar w:fldCharType="separate"/>
            </w:r>
            <w:r w:rsidRPr="0092114D">
              <w:rPr>
                <w:noProof/>
                <w:sz w:val="28"/>
                <w:szCs w:val="28"/>
              </w:rPr>
              <w:t>4</w:t>
            </w:r>
            <w:r w:rsidRPr="0092114D">
              <w:rPr>
                <w:noProof/>
                <w:sz w:val="28"/>
                <w:szCs w:val="28"/>
              </w:rPr>
              <w:fldChar w:fldCharType="end"/>
            </w:r>
          </w:hyperlink>
        </w:p>
        <w:p w:rsidR="003C3615" w:rsidRPr="0092114D" w:rsidRDefault="00F70BC4" w:rsidP="003C3615">
          <w:pPr>
            <w:pStyle w:val="TOC1"/>
            <w:tabs>
              <w:tab w:val="right" w:leader="dot" w:pos="9350"/>
            </w:tabs>
            <w:rPr>
              <w:rFonts w:asciiTheme="minorHAnsi" w:eastAsiaTheme="minorEastAsia" w:hAnsiTheme="minorHAnsi"/>
              <w:noProof/>
              <w:sz w:val="28"/>
              <w:szCs w:val="28"/>
              <w:lang w:val="en-US"/>
            </w:rPr>
          </w:pPr>
          <w:hyperlink w:anchor="_Toc122012916" w:history="1">
            <w:r w:rsidR="003C3615" w:rsidRPr="0092114D">
              <w:rPr>
                <w:rStyle w:val="Hyperlink"/>
                <w:noProof/>
                <w:sz w:val="28"/>
                <w:szCs w:val="28"/>
              </w:rPr>
              <w:t>2. The current state of the labour market in the UK</w:t>
            </w:r>
            <w:r w:rsidR="003C3615" w:rsidRPr="0092114D">
              <w:rPr>
                <w:noProof/>
                <w:sz w:val="28"/>
                <w:szCs w:val="28"/>
              </w:rPr>
              <w:tab/>
            </w:r>
            <w:r w:rsidR="003C3615" w:rsidRPr="0092114D">
              <w:rPr>
                <w:noProof/>
                <w:sz w:val="28"/>
                <w:szCs w:val="28"/>
              </w:rPr>
              <w:fldChar w:fldCharType="begin"/>
            </w:r>
            <w:r w:rsidR="003C3615" w:rsidRPr="0092114D">
              <w:rPr>
                <w:noProof/>
                <w:sz w:val="28"/>
                <w:szCs w:val="28"/>
              </w:rPr>
              <w:instrText xml:space="preserve"> PAGEREF _Toc122012916 \h </w:instrText>
            </w:r>
            <w:r w:rsidR="003C3615" w:rsidRPr="0092114D">
              <w:rPr>
                <w:noProof/>
                <w:sz w:val="28"/>
                <w:szCs w:val="28"/>
              </w:rPr>
            </w:r>
            <w:r w:rsidR="003C3615" w:rsidRPr="0092114D">
              <w:rPr>
                <w:noProof/>
                <w:sz w:val="28"/>
                <w:szCs w:val="28"/>
              </w:rPr>
              <w:fldChar w:fldCharType="separate"/>
            </w:r>
            <w:r w:rsidR="003C3615" w:rsidRPr="0092114D">
              <w:rPr>
                <w:noProof/>
                <w:sz w:val="28"/>
                <w:szCs w:val="28"/>
              </w:rPr>
              <w:t>4</w:t>
            </w:r>
            <w:r w:rsidR="003C3615" w:rsidRPr="0092114D">
              <w:rPr>
                <w:noProof/>
                <w:sz w:val="28"/>
                <w:szCs w:val="28"/>
              </w:rPr>
              <w:fldChar w:fldCharType="end"/>
            </w:r>
          </w:hyperlink>
        </w:p>
        <w:p w:rsidR="003C3615" w:rsidRPr="0092114D" w:rsidRDefault="00F70BC4" w:rsidP="003C3615">
          <w:pPr>
            <w:pStyle w:val="TOC1"/>
            <w:tabs>
              <w:tab w:val="right" w:leader="dot" w:pos="9350"/>
            </w:tabs>
            <w:rPr>
              <w:rFonts w:asciiTheme="minorHAnsi" w:eastAsiaTheme="minorEastAsia" w:hAnsiTheme="minorHAnsi"/>
              <w:noProof/>
              <w:sz w:val="28"/>
              <w:szCs w:val="28"/>
              <w:lang w:val="en-US"/>
            </w:rPr>
          </w:pPr>
          <w:hyperlink w:anchor="_Toc122012917" w:history="1">
            <w:r w:rsidR="003C3615" w:rsidRPr="0092114D">
              <w:rPr>
                <w:rStyle w:val="Hyperlink"/>
                <w:noProof/>
                <w:sz w:val="28"/>
                <w:szCs w:val="28"/>
              </w:rPr>
              <w:t>3. The emerging changes in human resourcing strategies</w:t>
            </w:r>
            <w:r w:rsidR="003C3615" w:rsidRPr="0092114D">
              <w:rPr>
                <w:noProof/>
                <w:sz w:val="28"/>
                <w:szCs w:val="28"/>
              </w:rPr>
              <w:tab/>
            </w:r>
            <w:r w:rsidR="003C3615" w:rsidRPr="0092114D">
              <w:rPr>
                <w:noProof/>
                <w:sz w:val="28"/>
                <w:szCs w:val="28"/>
              </w:rPr>
              <w:fldChar w:fldCharType="begin"/>
            </w:r>
            <w:r w:rsidR="003C3615" w:rsidRPr="0092114D">
              <w:rPr>
                <w:noProof/>
                <w:sz w:val="28"/>
                <w:szCs w:val="28"/>
              </w:rPr>
              <w:instrText xml:space="preserve"> PAGEREF _Toc122012917 \h </w:instrText>
            </w:r>
            <w:r w:rsidR="003C3615" w:rsidRPr="0092114D">
              <w:rPr>
                <w:noProof/>
                <w:sz w:val="28"/>
                <w:szCs w:val="28"/>
              </w:rPr>
            </w:r>
            <w:r w:rsidR="003C3615" w:rsidRPr="0092114D">
              <w:rPr>
                <w:noProof/>
                <w:sz w:val="28"/>
                <w:szCs w:val="28"/>
              </w:rPr>
              <w:fldChar w:fldCharType="separate"/>
            </w:r>
            <w:r w:rsidR="003C3615" w:rsidRPr="0092114D">
              <w:rPr>
                <w:noProof/>
                <w:sz w:val="28"/>
                <w:szCs w:val="28"/>
              </w:rPr>
              <w:t>7</w:t>
            </w:r>
            <w:r w:rsidR="003C3615" w:rsidRPr="0092114D">
              <w:rPr>
                <w:noProof/>
                <w:sz w:val="28"/>
                <w:szCs w:val="28"/>
              </w:rPr>
              <w:fldChar w:fldCharType="end"/>
            </w:r>
          </w:hyperlink>
        </w:p>
        <w:p w:rsidR="003C3615" w:rsidRPr="0092114D" w:rsidRDefault="00F70BC4" w:rsidP="003C3615">
          <w:pPr>
            <w:pStyle w:val="TOC1"/>
            <w:tabs>
              <w:tab w:val="right" w:leader="dot" w:pos="9350"/>
            </w:tabs>
            <w:rPr>
              <w:rFonts w:asciiTheme="minorHAnsi" w:eastAsiaTheme="minorEastAsia" w:hAnsiTheme="minorHAnsi"/>
              <w:noProof/>
              <w:sz w:val="28"/>
              <w:szCs w:val="28"/>
              <w:lang w:val="en-US"/>
            </w:rPr>
          </w:pPr>
          <w:hyperlink w:anchor="_Toc122012918" w:history="1">
            <w:r w:rsidR="003C3615" w:rsidRPr="0092114D">
              <w:rPr>
                <w:rStyle w:val="Hyperlink"/>
                <w:noProof/>
                <w:sz w:val="28"/>
                <w:szCs w:val="28"/>
              </w:rPr>
              <w:t>4. Conclusion</w:t>
            </w:r>
            <w:r w:rsidR="003C3615" w:rsidRPr="0092114D">
              <w:rPr>
                <w:noProof/>
                <w:sz w:val="28"/>
                <w:szCs w:val="28"/>
              </w:rPr>
              <w:tab/>
            </w:r>
            <w:r w:rsidR="003C3615" w:rsidRPr="0092114D">
              <w:rPr>
                <w:noProof/>
                <w:sz w:val="28"/>
                <w:szCs w:val="28"/>
              </w:rPr>
              <w:fldChar w:fldCharType="begin"/>
            </w:r>
            <w:r w:rsidR="003C3615" w:rsidRPr="0092114D">
              <w:rPr>
                <w:noProof/>
                <w:sz w:val="28"/>
                <w:szCs w:val="28"/>
              </w:rPr>
              <w:instrText xml:space="preserve"> PAGEREF _Toc122012918 \h </w:instrText>
            </w:r>
            <w:r w:rsidR="003C3615" w:rsidRPr="0092114D">
              <w:rPr>
                <w:noProof/>
                <w:sz w:val="28"/>
                <w:szCs w:val="28"/>
              </w:rPr>
            </w:r>
            <w:r w:rsidR="003C3615" w:rsidRPr="0092114D">
              <w:rPr>
                <w:noProof/>
                <w:sz w:val="28"/>
                <w:szCs w:val="28"/>
              </w:rPr>
              <w:fldChar w:fldCharType="separate"/>
            </w:r>
            <w:r w:rsidR="003C3615" w:rsidRPr="0092114D">
              <w:rPr>
                <w:noProof/>
                <w:sz w:val="28"/>
                <w:szCs w:val="28"/>
              </w:rPr>
              <w:t>11</w:t>
            </w:r>
            <w:r w:rsidR="003C3615" w:rsidRPr="0092114D">
              <w:rPr>
                <w:noProof/>
                <w:sz w:val="28"/>
                <w:szCs w:val="28"/>
              </w:rPr>
              <w:fldChar w:fldCharType="end"/>
            </w:r>
          </w:hyperlink>
        </w:p>
        <w:p w:rsidR="003C3615" w:rsidRPr="0092114D" w:rsidRDefault="00F70BC4" w:rsidP="003C3615">
          <w:pPr>
            <w:pStyle w:val="TOC1"/>
            <w:tabs>
              <w:tab w:val="right" w:leader="dot" w:pos="9350"/>
            </w:tabs>
            <w:rPr>
              <w:rFonts w:asciiTheme="minorHAnsi" w:eastAsiaTheme="minorEastAsia" w:hAnsiTheme="minorHAnsi"/>
              <w:noProof/>
              <w:sz w:val="28"/>
              <w:szCs w:val="28"/>
              <w:lang w:val="en-US"/>
            </w:rPr>
          </w:pPr>
          <w:hyperlink w:anchor="_Toc122012919" w:history="1">
            <w:r w:rsidR="003C3615" w:rsidRPr="0092114D">
              <w:rPr>
                <w:rStyle w:val="Hyperlink"/>
                <w:noProof/>
                <w:sz w:val="28"/>
                <w:szCs w:val="28"/>
              </w:rPr>
              <w:t>References</w:t>
            </w:r>
            <w:r w:rsidR="003C3615" w:rsidRPr="0092114D">
              <w:rPr>
                <w:noProof/>
                <w:sz w:val="28"/>
                <w:szCs w:val="28"/>
              </w:rPr>
              <w:tab/>
            </w:r>
            <w:r w:rsidR="003C3615" w:rsidRPr="0092114D">
              <w:rPr>
                <w:noProof/>
                <w:sz w:val="28"/>
                <w:szCs w:val="28"/>
              </w:rPr>
              <w:fldChar w:fldCharType="begin"/>
            </w:r>
            <w:r w:rsidR="003C3615" w:rsidRPr="0092114D">
              <w:rPr>
                <w:noProof/>
                <w:sz w:val="28"/>
                <w:szCs w:val="28"/>
              </w:rPr>
              <w:instrText xml:space="preserve"> PAGEREF _Toc122012919 \h </w:instrText>
            </w:r>
            <w:r w:rsidR="003C3615" w:rsidRPr="0092114D">
              <w:rPr>
                <w:noProof/>
                <w:sz w:val="28"/>
                <w:szCs w:val="28"/>
              </w:rPr>
            </w:r>
            <w:r w:rsidR="003C3615" w:rsidRPr="0092114D">
              <w:rPr>
                <w:noProof/>
                <w:sz w:val="28"/>
                <w:szCs w:val="28"/>
              </w:rPr>
              <w:fldChar w:fldCharType="separate"/>
            </w:r>
            <w:r w:rsidR="003C3615" w:rsidRPr="0092114D">
              <w:rPr>
                <w:noProof/>
                <w:sz w:val="28"/>
                <w:szCs w:val="28"/>
              </w:rPr>
              <w:t>12</w:t>
            </w:r>
            <w:r w:rsidR="003C3615" w:rsidRPr="0092114D">
              <w:rPr>
                <w:noProof/>
                <w:sz w:val="28"/>
                <w:szCs w:val="28"/>
              </w:rPr>
              <w:fldChar w:fldCharType="end"/>
            </w:r>
          </w:hyperlink>
        </w:p>
        <w:p w:rsidR="003C3615" w:rsidRPr="0092114D" w:rsidRDefault="003C3615" w:rsidP="003C3615">
          <w:pPr>
            <w:rPr>
              <w:sz w:val="28"/>
              <w:szCs w:val="28"/>
            </w:rPr>
          </w:pPr>
          <w:r w:rsidRPr="0092114D">
            <w:rPr>
              <w:b/>
              <w:bCs/>
              <w:sz w:val="28"/>
              <w:szCs w:val="28"/>
            </w:rPr>
            <w:fldChar w:fldCharType="end"/>
          </w:r>
        </w:p>
      </w:sdtContent>
    </w:sdt>
    <w:p w:rsidR="003C3615" w:rsidRPr="0092114D" w:rsidRDefault="003C3615" w:rsidP="003C3615">
      <w:pPr>
        <w:rPr>
          <w:sz w:val="28"/>
          <w:szCs w:val="28"/>
        </w:rPr>
      </w:pPr>
    </w:p>
    <w:p w:rsidR="003C3615" w:rsidRPr="0092114D" w:rsidRDefault="003C3615" w:rsidP="003C3615">
      <w:pPr>
        <w:spacing w:line="276" w:lineRule="auto"/>
        <w:jc w:val="left"/>
        <w:rPr>
          <w:rFonts w:eastAsiaTheme="majorEastAsia" w:cstheme="majorBidi"/>
          <w:b/>
          <w:bCs/>
          <w:sz w:val="28"/>
          <w:szCs w:val="28"/>
        </w:rPr>
      </w:pPr>
      <w:r w:rsidRPr="0092114D">
        <w:rPr>
          <w:sz w:val="28"/>
          <w:szCs w:val="28"/>
        </w:rPr>
        <w:br w:type="page"/>
      </w:r>
    </w:p>
    <w:p w:rsidR="003C3615" w:rsidRPr="0092114D" w:rsidRDefault="003C3615" w:rsidP="003C3615">
      <w:pPr>
        <w:pStyle w:val="Heading1"/>
        <w:rPr>
          <w:sz w:val="28"/>
        </w:rPr>
      </w:pPr>
      <w:bookmarkStart w:id="1" w:name="_Toc122012915"/>
      <w:r w:rsidRPr="0092114D">
        <w:rPr>
          <w:sz w:val="28"/>
        </w:rPr>
        <w:lastRenderedPageBreak/>
        <w:t>1. Introduction</w:t>
      </w:r>
      <w:bookmarkEnd w:id="1"/>
    </w:p>
    <w:p w:rsidR="003C3615" w:rsidRPr="0092114D" w:rsidRDefault="003C3615" w:rsidP="003C3615">
      <w:pPr>
        <w:rPr>
          <w:sz w:val="28"/>
          <w:szCs w:val="28"/>
        </w:rPr>
      </w:pPr>
      <w:r w:rsidRPr="0092114D">
        <w:rPr>
          <w:sz w:val="28"/>
          <w:szCs w:val="28"/>
        </w:rPr>
        <w:t>The labour market in the United Kingdom is a significant aspect of the country's economic and social well-being, and it is, therefore, critical to ensure that it operates efficiently and successfully (</w:t>
      </w:r>
      <w:proofErr w:type="spellStart"/>
      <w:r w:rsidRPr="0092114D">
        <w:rPr>
          <w:sz w:val="28"/>
          <w:szCs w:val="28"/>
        </w:rPr>
        <w:t>Kantamneni</w:t>
      </w:r>
      <w:proofErr w:type="spellEnd"/>
      <w:r w:rsidRPr="0092114D">
        <w:rPr>
          <w:sz w:val="28"/>
          <w:szCs w:val="28"/>
        </w:rPr>
        <w:t xml:space="preserve">, 2020). The purpose of the report is to analyse the labour market in the country. The report presents the current state of the labour market in the country. Following this, the impact of </w:t>
      </w:r>
      <w:proofErr w:type="spellStart"/>
      <w:r w:rsidRPr="0092114D">
        <w:rPr>
          <w:sz w:val="28"/>
          <w:szCs w:val="28"/>
        </w:rPr>
        <w:t>Covid</w:t>
      </w:r>
      <w:proofErr w:type="spellEnd"/>
      <w:r w:rsidRPr="0092114D">
        <w:rPr>
          <w:sz w:val="28"/>
          <w:szCs w:val="28"/>
        </w:rPr>
        <w:t xml:space="preserve"> and </w:t>
      </w:r>
      <w:proofErr w:type="spellStart"/>
      <w:r w:rsidRPr="0092114D">
        <w:rPr>
          <w:sz w:val="28"/>
          <w:szCs w:val="28"/>
        </w:rPr>
        <w:t>Brexit</w:t>
      </w:r>
      <w:proofErr w:type="spellEnd"/>
      <w:r w:rsidRPr="0092114D">
        <w:rPr>
          <w:sz w:val="28"/>
          <w:szCs w:val="28"/>
        </w:rPr>
        <w:t xml:space="preserve"> on the HR strategies is also to be outlined, in particular the changes in the HR strategies are to be highlighted. </w:t>
      </w:r>
    </w:p>
    <w:p w:rsidR="003C3615" w:rsidRPr="0092114D" w:rsidRDefault="003C3615" w:rsidP="003C3615">
      <w:pPr>
        <w:pStyle w:val="Heading1"/>
        <w:rPr>
          <w:sz w:val="28"/>
        </w:rPr>
      </w:pPr>
      <w:bookmarkStart w:id="2" w:name="_Toc122012916"/>
      <w:r w:rsidRPr="0092114D">
        <w:rPr>
          <w:sz w:val="28"/>
        </w:rPr>
        <w:t>2. The current state of the labour market in the UK</w:t>
      </w:r>
      <w:bookmarkEnd w:id="2"/>
    </w:p>
    <w:p w:rsidR="003C3615" w:rsidRPr="0092114D" w:rsidRDefault="003C3615" w:rsidP="003C3615">
      <w:pPr>
        <w:rPr>
          <w:sz w:val="28"/>
          <w:szCs w:val="28"/>
        </w:rPr>
      </w:pPr>
      <w:r w:rsidRPr="0092114D">
        <w:rPr>
          <w:sz w:val="28"/>
          <w:szCs w:val="28"/>
        </w:rPr>
        <w:t>With a decline of 0.3% from May to March of this year, the UK's employment rate from August to June is a steady 75.5% (Signature, 2022). This percentage still remains much higher than at other times. During the May-March quarter, there were fewer employees and more self-starting entrepreneurs (Signature, 2022). Before the COVID-19 outbreak, their employment rate fell by 1.0 percentage points (Signature, 2022). The increase in candidate availability was the lowest since April 2021, with recruiters attributing the tight labour market to fewer foreign employees and a higher level of unwillingness to accept new employment in the face of economic uncertainties.</w:t>
      </w:r>
    </w:p>
    <w:p w:rsidR="003C3615" w:rsidRPr="0092114D" w:rsidRDefault="003C3615" w:rsidP="003C3615">
      <w:pPr>
        <w:rPr>
          <w:sz w:val="28"/>
          <w:szCs w:val="28"/>
        </w:rPr>
      </w:pPr>
      <w:r w:rsidRPr="0092114D">
        <w:rPr>
          <w:noProof/>
          <w:sz w:val="28"/>
          <w:szCs w:val="28"/>
          <w:lang w:val="en-IN" w:eastAsia="en-IN" w:bidi="gu-IN"/>
        </w:rPr>
        <w:lastRenderedPageBreak/>
        <w:drawing>
          <wp:inline distT="0" distB="0" distL="0" distR="0" wp14:anchorId="52EA46DD" wp14:editId="00AD64C8">
            <wp:extent cx="5810250" cy="2914650"/>
            <wp:effectExtent l="95250" t="95250" r="95250"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810250" cy="29146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3C3615" w:rsidRPr="0092114D" w:rsidRDefault="003C3615" w:rsidP="003C3615">
      <w:pPr>
        <w:jc w:val="center"/>
        <w:rPr>
          <w:b/>
          <w:sz w:val="28"/>
          <w:szCs w:val="28"/>
        </w:rPr>
      </w:pPr>
      <w:r w:rsidRPr="0092114D">
        <w:rPr>
          <w:b/>
          <w:sz w:val="28"/>
          <w:szCs w:val="28"/>
        </w:rPr>
        <w:t>Figure 1: Employment rate</w:t>
      </w:r>
    </w:p>
    <w:p w:rsidR="003C3615" w:rsidRPr="0092114D" w:rsidRDefault="003C3615" w:rsidP="003C3615">
      <w:pPr>
        <w:jc w:val="center"/>
        <w:rPr>
          <w:b/>
          <w:sz w:val="28"/>
          <w:szCs w:val="28"/>
        </w:rPr>
      </w:pPr>
      <w:r w:rsidRPr="0092114D">
        <w:rPr>
          <w:b/>
          <w:sz w:val="28"/>
          <w:szCs w:val="28"/>
        </w:rPr>
        <w:t>Source: (Signature, 2022).</w:t>
      </w:r>
    </w:p>
    <w:p w:rsidR="003C3615" w:rsidRPr="0092114D" w:rsidRDefault="003C3615" w:rsidP="003C3615">
      <w:pPr>
        <w:rPr>
          <w:sz w:val="28"/>
          <w:szCs w:val="28"/>
        </w:rPr>
      </w:pPr>
      <w:r w:rsidRPr="0092114D">
        <w:rPr>
          <w:sz w:val="28"/>
          <w:szCs w:val="28"/>
        </w:rPr>
        <w:t>Every day, businesses of all sizes and sectors, located in almost all states reveal they are having a difficult time finding employees to fill job positions. Despite the economy's stagnation, demand in their labour market is still high. The United Kingdom's labour market has seen an increase in demand for skilled labour (IMF, 2022). As a direct result, the wages of labourers have seen a direct rise.  The United Kingdom's labour market has slowly but surely healed and even surpassed its pre-pandemic state. Companies are reporting that they are having labour shortages in certain sectors, such as construction.  A "tight" labour market is one where there are many open positions but few qualified candidates (</w:t>
      </w:r>
      <w:proofErr w:type="spellStart"/>
      <w:r w:rsidRPr="0092114D">
        <w:rPr>
          <w:sz w:val="28"/>
          <w:szCs w:val="28"/>
        </w:rPr>
        <w:t>Cambon</w:t>
      </w:r>
      <w:proofErr w:type="spellEnd"/>
      <w:r w:rsidRPr="0092114D">
        <w:rPr>
          <w:sz w:val="28"/>
          <w:szCs w:val="28"/>
        </w:rPr>
        <w:t>, 2022). This means that there are more job opportunities available than there are applicants to fill them. And all statistical data states that there are more than enough labour jobs available in the United Kingdom.</w:t>
      </w:r>
    </w:p>
    <w:p w:rsidR="003C3615" w:rsidRPr="0092114D" w:rsidRDefault="003C3615" w:rsidP="003C3615">
      <w:pPr>
        <w:rPr>
          <w:sz w:val="28"/>
          <w:szCs w:val="28"/>
        </w:rPr>
      </w:pPr>
      <w:r w:rsidRPr="0092114D">
        <w:rPr>
          <w:sz w:val="28"/>
          <w:szCs w:val="28"/>
        </w:rPr>
        <w:lastRenderedPageBreak/>
        <w:t xml:space="preserve">Firms should also keen in mind the rising inflation. </w:t>
      </w:r>
      <w:proofErr w:type="spellStart"/>
      <w:r w:rsidRPr="0092114D">
        <w:rPr>
          <w:sz w:val="28"/>
          <w:szCs w:val="28"/>
        </w:rPr>
        <w:t>Paychecks</w:t>
      </w:r>
      <w:proofErr w:type="spellEnd"/>
      <w:r w:rsidRPr="0092114D">
        <w:rPr>
          <w:sz w:val="28"/>
          <w:szCs w:val="28"/>
        </w:rPr>
        <w:t xml:space="preserve"> are increasingly being severely impacted by inflation. People are taking the tight labour market as an indicator of an impending economic recession (Duval et al., 2022). The labour market is still extremely tight, but it is not sustaining domestically generated inflation to the point where it causes a recession. It is not at a phase that would force the Monetary Policy Committee to raise rates quickly enough to send the economy into a recession. Because the labour market is tight and employers are unable to hire enough employees to meet demand, the opportunities for skilled workers have increased significantly (</w:t>
      </w:r>
      <w:proofErr w:type="spellStart"/>
      <w:r w:rsidRPr="0092114D">
        <w:rPr>
          <w:sz w:val="28"/>
          <w:szCs w:val="28"/>
        </w:rPr>
        <w:t>Pizzinelli</w:t>
      </w:r>
      <w:proofErr w:type="spellEnd"/>
      <w:r w:rsidRPr="0092114D">
        <w:rPr>
          <w:sz w:val="28"/>
          <w:szCs w:val="28"/>
        </w:rPr>
        <w:t xml:space="preserve"> and Shibata, 2022). There is little doubt that major changes have occurred in the UK labour sector</w:t>
      </w:r>
      <w:r w:rsidRPr="0092114D">
        <w:rPr>
          <w:sz w:val="28"/>
          <w:szCs w:val="28"/>
          <w:lang w:val="en-IN"/>
        </w:rPr>
        <w:t xml:space="preserve"> like t</w:t>
      </w:r>
      <w:r w:rsidRPr="0092114D">
        <w:rPr>
          <w:sz w:val="28"/>
          <w:szCs w:val="28"/>
        </w:rPr>
        <w:t>he epidemic has exacerbated pre-existing trends, including automation and digitization, flexible and remote employment, and the growing mismatch between employer wants and employee skills.</w:t>
      </w:r>
    </w:p>
    <w:p w:rsidR="003C3615" w:rsidRPr="0092114D" w:rsidRDefault="003C3615" w:rsidP="003C3615">
      <w:pPr>
        <w:rPr>
          <w:sz w:val="28"/>
          <w:szCs w:val="28"/>
        </w:rPr>
      </w:pPr>
      <w:r w:rsidRPr="0092114D">
        <w:rPr>
          <w:sz w:val="28"/>
          <w:szCs w:val="28"/>
        </w:rPr>
        <w:t>The labour market also plays an important part in the UK's overall economy and is a measure of a society's overall health and well-being. A poor or struggling labour market can result in higher rates of unemployment, lower pay, and heightened economic inequality, all of which can harm people, families, and communities (</w:t>
      </w:r>
      <w:proofErr w:type="spellStart"/>
      <w:r w:rsidRPr="0092114D">
        <w:rPr>
          <w:sz w:val="28"/>
          <w:szCs w:val="28"/>
        </w:rPr>
        <w:t>Kantamneni</w:t>
      </w:r>
      <w:proofErr w:type="spellEnd"/>
      <w:r w:rsidRPr="0092114D">
        <w:rPr>
          <w:sz w:val="28"/>
          <w:szCs w:val="28"/>
        </w:rPr>
        <w:t xml:space="preserve">, 2020). Thus, issues in labour market affect the financial well-being of the people. </w:t>
      </w:r>
    </w:p>
    <w:p w:rsidR="003C3615" w:rsidRPr="0092114D" w:rsidRDefault="003C3615" w:rsidP="003C3615">
      <w:pPr>
        <w:rPr>
          <w:sz w:val="28"/>
          <w:szCs w:val="28"/>
        </w:rPr>
      </w:pPr>
      <w:r w:rsidRPr="0092114D">
        <w:rPr>
          <w:sz w:val="28"/>
          <w:szCs w:val="28"/>
        </w:rPr>
        <w:t xml:space="preserve">Two years into the COVID-19 epidemic, labour shortages became more severe. When the unemployment rate and the vacancy rate are compared, the fourth quarter of 2021 marks the first time since detailed data began in 2001 that the vacancy rate (a predictor of labour shortages) surpassed the rate of unemployment (a predictor of labour surpluses) (ONS, 2021). However, according to the most recent labour market data, payroll employee numbers and earnings have both climbed during the year, particularly since the pandemic. Total employment measures (e.g., employment rate </w:t>
      </w:r>
      <w:r w:rsidRPr="0092114D">
        <w:rPr>
          <w:sz w:val="28"/>
          <w:szCs w:val="28"/>
        </w:rPr>
        <w:lastRenderedPageBreak/>
        <w:t>and hours worked), unemployment, and economic inactivity have improved over the year but have not yet recovered to pre-pandemic levels. The UK employment rate climbed by 0.2 percentage points quarter on quarter to 75.6%, including an increase in the amounts of employees and a reduction in the number of self-employed people (ONS, 2022). Britain recently recorded a record increase in the number of people quitting the labour market in the three months to August, compounding the Bank of England's inflation concerns. According to official figures, the number of people who were not working or looking for a job increased by 252,000 in the three months to May, the largest increase since records began in 1971 (</w:t>
      </w:r>
      <w:proofErr w:type="spellStart"/>
      <w:r w:rsidRPr="0092114D">
        <w:rPr>
          <w:sz w:val="28"/>
          <w:szCs w:val="28"/>
        </w:rPr>
        <w:t>Schomberg</w:t>
      </w:r>
      <w:proofErr w:type="spellEnd"/>
      <w:r w:rsidRPr="0092114D">
        <w:rPr>
          <w:sz w:val="28"/>
          <w:szCs w:val="28"/>
        </w:rPr>
        <w:t xml:space="preserve">, 2022). </w:t>
      </w:r>
    </w:p>
    <w:p w:rsidR="003C3615" w:rsidRPr="0092114D" w:rsidRDefault="003C3615" w:rsidP="003C3615">
      <w:pPr>
        <w:rPr>
          <w:sz w:val="28"/>
          <w:szCs w:val="28"/>
        </w:rPr>
      </w:pPr>
      <w:r w:rsidRPr="0092114D">
        <w:rPr>
          <w:noProof/>
          <w:sz w:val="28"/>
          <w:szCs w:val="28"/>
          <w:lang w:val="en-IN" w:eastAsia="en-IN" w:bidi="gu-IN"/>
        </w:rPr>
        <w:drawing>
          <wp:inline distT="0" distB="0" distL="0" distR="0" wp14:anchorId="16FFEDA1" wp14:editId="734BE9F7">
            <wp:extent cx="5943600" cy="4291965"/>
            <wp:effectExtent l="95250" t="95250" r="95250" b="895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429196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3C3615" w:rsidRPr="0092114D" w:rsidRDefault="003C3615" w:rsidP="003C3615">
      <w:pPr>
        <w:jc w:val="center"/>
        <w:rPr>
          <w:b/>
          <w:sz w:val="28"/>
          <w:szCs w:val="28"/>
        </w:rPr>
      </w:pPr>
      <w:r w:rsidRPr="0092114D">
        <w:rPr>
          <w:b/>
          <w:sz w:val="28"/>
          <w:szCs w:val="28"/>
        </w:rPr>
        <w:t>Figure: Vacancy and unemployment rate</w:t>
      </w:r>
    </w:p>
    <w:p w:rsidR="003C3615" w:rsidRPr="0092114D" w:rsidRDefault="003C3615" w:rsidP="003C3615">
      <w:pPr>
        <w:jc w:val="center"/>
        <w:rPr>
          <w:b/>
          <w:sz w:val="28"/>
          <w:szCs w:val="28"/>
        </w:rPr>
      </w:pPr>
      <w:r w:rsidRPr="0092114D">
        <w:rPr>
          <w:b/>
          <w:sz w:val="28"/>
          <w:szCs w:val="28"/>
        </w:rPr>
        <w:lastRenderedPageBreak/>
        <w:t>Source: (ONS, 2021).</w:t>
      </w:r>
    </w:p>
    <w:p w:rsidR="003C3615" w:rsidRPr="0092114D" w:rsidRDefault="003C3615" w:rsidP="003C3615">
      <w:pPr>
        <w:rPr>
          <w:sz w:val="28"/>
          <w:szCs w:val="28"/>
        </w:rPr>
      </w:pPr>
      <w:r w:rsidRPr="0092114D">
        <w:rPr>
          <w:sz w:val="28"/>
          <w:szCs w:val="28"/>
        </w:rPr>
        <w:t>Improvements in the UK labour market are essential because they can lead to increased employment and salaries, which can raise life quality and contribute to social and economic justice. Companies are changing their human resourcing strategies to take advantage of these improvements (</w:t>
      </w:r>
      <w:proofErr w:type="spellStart"/>
      <w:r w:rsidRPr="0092114D">
        <w:rPr>
          <w:sz w:val="28"/>
          <w:szCs w:val="28"/>
        </w:rPr>
        <w:t>Komm</w:t>
      </w:r>
      <w:proofErr w:type="spellEnd"/>
      <w:r w:rsidRPr="0092114D">
        <w:rPr>
          <w:sz w:val="28"/>
          <w:szCs w:val="28"/>
        </w:rPr>
        <w:t xml:space="preserve"> et al., 2021). Companies that used to rely on filling open positions with the help of recruitment agencies are now turning to more direct methods, such as job postings and internal referrals. This shift is due to a need for increased control over the selection process, which becomes easier when companies use their own staff and resources. In addition, companies are taking a more proactive approach to talent management, focusing on training and development rather than simply filling vacancies with the right candidates (</w:t>
      </w:r>
      <w:proofErr w:type="spellStart"/>
      <w:r w:rsidRPr="0092114D">
        <w:rPr>
          <w:sz w:val="28"/>
          <w:szCs w:val="28"/>
        </w:rPr>
        <w:t>Komm</w:t>
      </w:r>
      <w:proofErr w:type="spellEnd"/>
      <w:r w:rsidRPr="0092114D">
        <w:rPr>
          <w:sz w:val="28"/>
          <w:szCs w:val="28"/>
        </w:rPr>
        <w:t xml:space="preserve"> et al., 2021). It can also help to encourage economic growth and stability, which can benefit people, families, and communities as a whole. As a result, the sequence of advancements must continue, especially in the aftermath of the pandemic.</w:t>
      </w:r>
    </w:p>
    <w:p w:rsidR="003C3615" w:rsidRPr="0092114D" w:rsidRDefault="003C3615" w:rsidP="003C3615">
      <w:pPr>
        <w:pStyle w:val="Heading1"/>
        <w:rPr>
          <w:sz w:val="28"/>
        </w:rPr>
      </w:pPr>
      <w:bookmarkStart w:id="3" w:name="_exei05sns89k" w:colFirst="0" w:colLast="0"/>
      <w:bookmarkStart w:id="4" w:name="_Toc122012917"/>
      <w:bookmarkEnd w:id="3"/>
      <w:r w:rsidRPr="0092114D">
        <w:rPr>
          <w:sz w:val="28"/>
        </w:rPr>
        <w:t>3. The emerging changes in human resourcing strategies</w:t>
      </w:r>
      <w:bookmarkEnd w:id="4"/>
    </w:p>
    <w:p w:rsidR="003C3615" w:rsidRPr="0092114D" w:rsidRDefault="003C3615" w:rsidP="003C3615">
      <w:pPr>
        <w:rPr>
          <w:sz w:val="28"/>
          <w:szCs w:val="28"/>
        </w:rPr>
      </w:pPr>
      <w:r w:rsidRPr="0092114D">
        <w:rPr>
          <w:sz w:val="28"/>
          <w:szCs w:val="28"/>
        </w:rPr>
        <w:t>In the 21st century, the field of Human Resources (HR) has seen drastic changes due to globalization and advancements in technology. Companies are now finding it necessary to stay ahead of their competitors by having more effective human resources strategies. In order to do this, HR departments must be agile and adaptive, taking into consideration both current trends and future developments. One of the most significant changes in human resources strategies is the shift away from traditional personnel management towards a more integrated, holistic approach to managing people and their work activities (</w:t>
      </w:r>
      <w:proofErr w:type="spellStart"/>
      <w:r w:rsidRPr="0092114D">
        <w:rPr>
          <w:sz w:val="28"/>
          <w:szCs w:val="28"/>
        </w:rPr>
        <w:t>Hamouche</w:t>
      </w:r>
      <w:proofErr w:type="spellEnd"/>
      <w:r w:rsidRPr="0092114D">
        <w:rPr>
          <w:sz w:val="28"/>
          <w:szCs w:val="28"/>
        </w:rPr>
        <w:t xml:space="preserve">, 2021). This means that instead of focusing on individual performance or just hiring staff, HR departments </w:t>
      </w:r>
      <w:r w:rsidRPr="0092114D">
        <w:rPr>
          <w:sz w:val="28"/>
          <w:szCs w:val="28"/>
        </w:rPr>
        <w:lastRenderedPageBreak/>
        <w:t>now have to consider how best to manage different teams within an organization, as well as how to maximize their skill sets.</w:t>
      </w:r>
    </w:p>
    <w:p w:rsidR="003C3615" w:rsidRPr="0092114D" w:rsidRDefault="003C3615" w:rsidP="003C3615">
      <w:pPr>
        <w:rPr>
          <w:sz w:val="28"/>
          <w:szCs w:val="28"/>
        </w:rPr>
      </w:pPr>
      <w:r w:rsidRPr="0092114D">
        <w:rPr>
          <w:sz w:val="28"/>
          <w:szCs w:val="28"/>
        </w:rPr>
        <w:t xml:space="preserve">The use of big data and analytics is becoming increasingly important for HR departments, as it allows for more accurate decisions about recruitment, staff development, and performance monitoring. Big data also provides insights into employee </w:t>
      </w:r>
      <w:proofErr w:type="spellStart"/>
      <w:r w:rsidRPr="0092114D">
        <w:rPr>
          <w:sz w:val="28"/>
          <w:szCs w:val="28"/>
        </w:rPr>
        <w:t>behavior</w:t>
      </w:r>
      <w:proofErr w:type="spellEnd"/>
      <w:r w:rsidRPr="0092114D">
        <w:rPr>
          <w:sz w:val="28"/>
          <w:szCs w:val="28"/>
        </w:rPr>
        <w:t xml:space="preserve"> and feedback that can help in creating better working environments and processes (</w:t>
      </w:r>
      <w:proofErr w:type="spellStart"/>
      <w:r w:rsidRPr="0092114D">
        <w:rPr>
          <w:sz w:val="28"/>
          <w:szCs w:val="28"/>
        </w:rPr>
        <w:t>Sivarajah</w:t>
      </w:r>
      <w:proofErr w:type="spellEnd"/>
      <w:r w:rsidRPr="0092114D">
        <w:rPr>
          <w:sz w:val="28"/>
          <w:szCs w:val="28"/>
        </w:rPr>
        <w:t xml:space="preserve"> et al., 2017). By recognizing the significance of a good recruitment strategy, HR can help an organization</w:t>
      </w:r>
      <w:r w:rsidRPr="0092114D">
        <w:rPr>
          <w:sz w:val="28"/>
          <w:szCs w:val="28"/>
          <w:lang w:val="en-IN"/>
        </w:rPr>
        <w:t xml:space="preserve"> to</w:t>
      </w:r>
      <w:r w:rsidRPr="0092114D">
        <w:rPr>
          <w:sz w:val="28"/>
          <w:szCs w:val="28"/>
        </w:rPr>
        <w:t xml:space="preserve"> achieve its most significant objectives. Every industry has been trying to navigate the next steps in the face of a global pandemic. However, a sudden and relatively lasting transformative change has enabled HR to face up to its crisis-management credentials. </w:t>
      </w:r>
      <w:proofErr w:type="spellStart"/>
      <w:r w:rsidRPr="0092114D">
        <w:rPr>
          <w:sz w:val="28"/>
          <w:szCs w:val="28"/>
        </w:rPr>
        <w:t>Covid</w:t>
      </w:r>
      <w:proofErr w:type="spellEnd"/>
      <w:r w:rsidRPr="0092114D">
        <w:rPr>
          <w:sz w:val="28"/>
          <w:szCs w:val="28"/>
        </w:rPr>
        <w:t xml:space="preserve"> has provoked debates about a 'new normal for organizations and employees. It's risky to try to predict the future, but there are changes in strategies currently experienced by HR. HR must revisit traditional policies and manage complex reactions to the changes before considering the recruitment process (</w:t>
      </w:r>
      <w:proofErr w:type="spellStart"/>
      <w:r w:rsidRPr="0092114D">
        <w:rPr>
          <w:sz w:val="28"/>
          <w:szCs w:val="28"/>
        </w:rPr>
        <w:t>Cappelli</w:t>
      </w:r>
      <w:proofErr w:type="spellEnd"/>
      <w:r w:rsidRPr="0092114D">
        <w:rPr>
          <w:sz w:val="28"/>
          <w:szCs w:val="28"/>
        </w:rPr>
        <w:t>, 2019). Post-</w:t>
      </w:r>
      <w:proofErr w:type="spellStart"/>
      <w:r w:rsidRPr="0092114D">
        <w:rPr>
          <w:sz w:val="28"/>
          <w:szCs w:val="28"/>
        </w:rPr>
        <w:t>Covid</w:t>
      </w:r>
      <w:proofErr w:type="spellEnd"/>
      <w:r w:rsidRPr="0092114D">
        <w:rPr>
          <w:sz w:val="28"/>
          <w:szCs w:val="28"/>
        </w:rPr>
        <w:t xml:space="preserve">, resulting in the most rapid changes, the changes in HR strategies were reflected too. New HR difficulties have arisen due to the abrupt shift in work culture. Post </w:t>
      </w:r>
      <w:proofErr w:type="spellStart"/>
      <w:r w:rsidRPr="0092114D">
        <w:rPr>
          <w:sz w:val="28"/>
          <w:szCs w:val="28"/>
        </w:rPr>
        <w:t>Covid</w:t>
      </w:r>
      <w:proofErr w:type="spellEnd"/>
      <w:r w:rsidRPr="0092114D">
        <w:rPr>
          <w:sz w:val="28"/>
          <w:szCs w:val="28"/>
        </w:rPr>
        <w:t xml:space="preserve"> HR strategies must focus professionals on how to keep the employees engaged, provide the proper communication channels and tools for remote work, and more. </w:t>
      </w:r>
    </w:p>
    <w:p w:rsidR="003C3615" w:rsidRPr="0092114D" w:rsidRDefault="003C3615" w:rsidP="003C3615">
      <w:pPr>
        <w:rPr>
          <w:sz w:val="28"/>
          <w:szCs w:val="28"/>
        </w:rPr>
      </w:pPr>
      <w:r w:rsidRPr="0092114D">
        <w:rPr>
          <w:sz w:val="28"/>
          <w:szCs w:val="28"/>
        </w:rPr>
        <w:t xml:space="preserve">Before the COVID-19 outbreak, less than 50% of companies had a remote work program (Borden </w:t>
      </w:r>
      <w:proofErr w:type="spellStart"/>
      <w:r w:rsidRPr="0092114D">
        <w:rPr>
          <w:sz w:val="28"/>
          <w:szCs w:val="28"/>
        </w:rPr>
        <w:t>Hadden</w:t>
      </w:r>
      <w:proofErr w:type="spellEnd"/>
      <w:r w:rsidRPr="0092114D">
        <w:rPr>
          <w:sz w:val="28"/>
          <w:szCs w:val="28"/>
        </w:rPr>
        <w:t xml:space="preserve"> et al., 2020). Now almost all companies are encouraging remote work strategies.</w:t>
      </w:r>
      <w:r w:rsidRPr="0092114D">
        <w:rPr>
          <w:sz w:val="28"/>
          <w:szCs w:val="28"/>
          <w:lang w:val="en-IN"/>
        </w:rPr>
        <w:t xml:space="preserve"> </w:t>
      </w:r>
      <w:r w:rsidRPr="0092114D">
        <w:rPr>
          <w:sz w:val="28"/>
          <w:szCs w:val="28"/>
        </w:rPr>
        <w:t xml:space="preserve">HR managers are trying to build a seamless strategy to overcome this challenge. Currently, HR professionals must consider presenting the majority of their procedures and guidelines virtually. While considering lower costs and greater flexibility, HR needs to assess performance and well-being risks </w:t>
      </w:r>
      <w:r w:rsidRPr="0092114D">
        <w:rPr>
          <w:sz w:val="28"/>
          <w:szCs w:val="28"/>
        </w:rPr>
        <w:lastRenderedPageBreak/>
        <w:t>associated with isolation (</w:t>
      </w:r>
      <w:proofErr w:type="spellStart"/>
      <w:r w:rsidRPr="0092114D">
        <w:rPr>
          <w:sz w:val="28"/>
          <w:szCs w:val="28"/>
        </w:rPr>
        <w:t>Carnevale</w:t>
      </w:r>
      <w:proofErr w:type="spellEnd"/>
      <w:r w:rsidRPr="0092114D">
        <w:rPr>
          <w:sz w:val="28"/>
          <w:szCs w:val="28"/>
        </w:rPr>
        <w:t xml:space="preserve"> and </w:t>
      </w:r>
      <w:proofErr w:type="spellStart"/>
      <w:r w:rsidRPr="0092114D">
        <w:rPr>
          <w:sz w:val="28"/>
          <w:szCs w:val="28"/>
        </w:rPr>
        <w:t>Hatak</w:t>
      </w:r>
      <w:proofErr w:type="spellEnd"/>
      <w:r w:rsidRPr="0092114D">
        <w:rPr>
          <w:sz w:val="28"/>
          <w:szCs w:val="28"/>
        </w:rPr>
        <w:t>, 2020). Post-</w:t>
      </w:r>
      <w:proofErr w:type="spellStart"/>
      <w:r w:rsidRPr="0092114D">
        <w:rPr>
          <w:sz w:val="28"/>
          <w:szCs w:val="28"/>
        </w:rPr>
        <w:t>Covid</w:t>
      </w:r>
      <w:proofErr w:type="spellEnd"/>
      <w:r w:rsidRPr="0092114D">
        <w:rPr>
          <w:sz w:val="28"/>
          <w:szCs w:val="28"/>
        </w:rPr>
        <w:t>, the challenge of the HR team lies in effectively supporting their organization's employees as they adjust to the new ways of living and working. During an economic crisis, it is essential to pay attention to employee morale because those who feel supported and secure are more likely to produce better results and success. Maintaining employee morale is one of HR strategies and one of its highest priorities.</w:t>
      </w:r>
    </w:p>
    <w:p w:rsidR="003C3615" w:rsidRPr="0092114D" w:rsidRDefault="003C3615" w:rsidP="003C3615">
      <w:pPr>
        <w:rPr>
          <w:sz w:val="28"/>
          <w:szCs w:val="28"/>
        </w:rPr>
      </w:pPr>
      <w:r w:rsidRPr="0092114D">
        <w:rPr>
          <w:sz w:val="28"/>
          <w:szCs w:val="28"/>
        </w:rPr>
        <w:t xml:space="preserve">As a result of </w:t>
      </w:r>
      <w:proofErr w:type="spellStart"/>
      <w:r w:rsidRPr="0092114D">
        <w:rPr>
          <w:sz w:val="28"/>
          <w:szCs w:val="28"/>
        </w:rPr>
        <w:t>Brexit</w:t>
      </w:r>
      <w:proofErr w:type="spellEnd"/>
      <w:r w:rsidRPr="0092114D">
        <w:rPr>
          <w:sz w:val="28"/>
          <w:szCs w:val="28"/>
        </w:rPr>
        <w:t xml:space="preserve">, the UK has implemented a new immigration system. This system requires employers to take on the responsibility of monitoring their employees’ immigration status. It also places restrictions on which kinds of workers are eligible for entry into the country. As such, HR strategies in the UK have had to change in order to accommodate these new rules and regulations. Employers must now ensure that they have evidence of their employees’ right to work in the UK, as well as adhere to Home Office guidelines on recruitment and retention (UK Government, 2022). They are also required to check their employees’ documents at regular intervals to ensure that the paperwork remains up-to-date. Furthermore, employers must now be aware of what is classified as a skilled worker. The government has defined a skilled worker as someone who is educated to at least an A-Level standard or holds a relevant professional qualification (GOV.UK, 2021). This could mean that employers may need to review their recruitment process and consider how to demonstrate that any potential employee meets these criteria. </w:t>
      </w:r>
    </w:p>
    <w:p w:rsidR="003C3615" w:rsidRPr="0092114D" w:rsidRDefault="003C3615" w:rsidP="003C3615">
      <w:pPr>
        <w:rPr>
          <w:sz w:val="28"/>
          <w:szCs w:val="28"/>
        </w:rPr>
      </w:pPr>
      <w:proofErr w:type="spellStart"/>
      <w:r w:rsidRPr="0092114D">
        <w:rPr>
          <w:sz w:val="28"/>
          <w:szCs w:val="28"/>
        </w:rPr>
        <w:t>Brexit</w:t>
      </w:r>
      <w:proofErr w:type="spellEnd"/>
      <w:r w:rsidRPr="0092114D">
        <w:rPr>
          <w:sz w:val="28"/>
          <w:szCs w:val="28"/>
        </w:rPr>
        <w:t xml:space="preserve"> has drastically changed the HR strategies of organizations in the UK. One of the major changes has been the end of free movement between the UK and the EU. Before </w:t>
      </w:r>
      <w:proofErr w:type="spellStart"/>
      <w:r w:rsidRPr="0092114D">
        <w:rPr>
          <w:sz w:val="28"/>
          <w:szCs w:val="28"/>
        </w:rPr>
        <w:t>Brexit</w:t>
      </w:r>
      <w:proofErr w:type="spellEnd"/>
      <w:r w:rsidRPr="0092114D">
        <w:rPr>
          <w:sz w:val="28"/>
          <w:szCs w:val="28"/>
        </w:rPr>
        <w:t xml:space="preserve">, employers in the UK were able to easily hire employees from other EU countries (Giles, 2022). Now, they are subject to stricter immigration policies. This has led to an increased focus on finding and hiring domestic talent. Companies now ensure that their recruitment and selection process is fair, transparent, and </w:t>
      </w:r>
      <w:r w:rsidRPr="0092114D">
        <w:rPr>
          <w:sz w:val="28"/>
          <w:szCs w:val="28"/>
        </w:rPr>
        <w:lastRenderedPageBreak/>
        <w:t xml:space="preserve">compliant with immigration rules. Furthermore, businesses may need to invest more in training and development for their current employees in order to bridge any gaps in skills and experience. These changes have had a profound impact on HR strategies across the UK. Since </w:t>
      </w:r>
      <w:proofErr w:type="spellStart"/>
      <w:r w:rsidRPr="0092114D">
        <w:rPr>
          <w:sz w:val="28"/>
          <w:szCs w:val="28"/>
        </w:rPr>
        <w:t>Brexit</w:t>
      </w:r>
      <w:proofErr w:type="spellEnd"/>
      <w:r w:rsidRPr="0092114D">
        <w:rPr>
          <w:sz w:val="28"/>
          <w:szCs w:val="28"/>
        </w:rPr>
        <w:t xml:space="preserve">, UK businesses have been facing a shortage of skilled workers due to the restrictions on immigration imposed by the new regulations (BBC, 2022). This has meant that employers have had to alter their HR strategies to ensure they are still able to find and retain the best talent. To address this issue, companies have had to become more creative in their recruiting process. </w:t>
      </w:r>
    </w:p>
    <w:p w:rsidR="003C3615" w:rsidRPr="0092114D" w:rsidRDefault="003C3615" w:rsidP="003C3615">
      <w:pPr>
        <w:rPr>
          <w:sz w:val="28"/>
          <w:szCs w:val="28"/>
        </w:rPr>
      </w:pPr>
      <w:r w:rsidRPr="0092114D">
        <w:rPr>
          <w:sz w:val="28"/>
          <w:szCs w:val="28"/>
        </w:rPr>
        <w:t>Employers are now looking for candidates with transferable skills who can help bridge the gap left by the lack of specialist labour. They are also looking for more innovative ways to retain and motivate existing staff, such as offering additional training and development opportunities. Finally, employers are also turning to contingent workforces to provide specialist skills and additional resources when needed. This can help businesses stay competitive in a rapidly changing market while minimizing the risk of over-committing to long-term contracts.</w:t>
      </w:r>
    </w:p>
    <w:p w:rsidR="003C3615" w:rsidRPr="0092114D" w:rsidRDefault="003C3615" w:rsidP="003C3615">
      <w:pPr>
        <w:rPr>
          <w:sz w:val="28"/>
          <w:szCs w:val="28"/>
        </w:rPr>
      </w:pPr>
      <w:r w:rsidRPr="0092114D">
        <w:rPr>
          <w:sz w:val="28"/>
          <w:szCs w:val="28"/>
        </w:rPr>
        <w:t xml:space="preserve">The UK’s withdrawal from the European Union, commonly known as </w:t>
      </w:r>
      <w:proofErr w:type="spellStart"/>
      <w:r w:rsidRPr="0092114D">
        <w:rPr>
          <w:sz w:val="28"/>
          <w:szCs w:val="28"/>
        </w:rPr>
        <w:t>Brexit</w:t>
      </w:r>
      <w:proofErr w:type="spellEnd"/>
      <w:r w:rsidRPr="0092114D">
        <w:rPr>
          <w:sz w:val="28"/>
          <w:szCs w:val="28"/>
        </w:rPr>
        <w:t xml:space="preserve">, has had a profound impact on the Human Resources (HR) strategies of businesses in the country (Read and </w:t>
      </w:r>
      <w:proofErr w:type="spellStart"/>
      <w:r w:rsidRPr="0092114D">
        <w:rPr>
          <w:sz w:val="28"/>
          <w:szCs w:val="28"/>
        </w:rPr>
        <w:t>Fenge</w:t>
      </w:r>
      <w:proofErr w:type="spellEnd"/>
      <w:r w:rsidRPr="0092114D">
        <w:rPr>
          <w:sz w:val="28"/>
          <w:szCs w:val="28"/>
        </w:rPr>
        <w:t xml:space="preserve">, 2018). As the UK negotiates new trade deals and establishes new relationships with other countries, businesses must be agile and ready to adapt. The change in regulations and policies associated with </w:t>
      </w:r>
      <w:proofErr w:type="spellStart"/>
      <w:r w:rsidRPr="0092114D">
        <w:rPr>
          <w:sz w:val="28"/>
          <w:szCs w:val="28"/>
        </w:rPr>
        <w:t>Brexit</w:t>
      </w:r>
      <w:proofErr w:type="spellEnd"/>
      <w:r w:rsidRPr="0092114D">
        <w:rPr>
          <w:sz w:val="28"/>
          <w:szCs w:val="28"/>
        </w:rPr>
        <w:t xml:space="preserve"> has prompted many organizations to re-evaluate their HR strategies. For instance, companies that employ EU citizens must now consider how best to support those employees who have been affected by the changes, such as by providing assistance in applying for settled status. In addition, organizations may need to look into revising their recruitment policies if they anticipate difficulties in finding workers with specific skills or qualifications.</w:t>
      </w:r>
    </w:p>
    <w:p w:rsidR="003C3615" w:rsidRPr="0092114D" w:rsidRDefault="003C3615" w:rsidP="003C3615">
      <w:pPr>
        <w:rPr>
          <w:sz w:val="28"/>
          <w:szCs w:val="28"/>
        </w:rPr>
      </w:pPr>
      <w:r w:rsidRPr="0092114D">
        <w:rPr>
          <w:sz w:val="28"/>
          <w:szCs w:val="28"/>
        </w:rPr>
        <w:lastRenderedPageBreak/>
        <w:t xml:space="preserve">In order to remain competitive, businesses must remain flexible and respond to changing conditions quickly and effectively. With </w:t>
      </w:r>
      <w:proofErr w:type="spellStart"/>
      <w:r w:rsidRPr="0092114D">
        <w:rPr>
          <w:sz w:val="28"/>
          <w:szCs w:val="28"/>
        </w:rPr>
        <w:t>Brexit</w:t>
      </w:r>
      <w:proofErr w:type="spellEnd"/>
      <w:r w:rsidRPr="0092114D">
        <w:rPr>
          <w:sz w:val="28"/>
          <w:szCs w:val="28"/>
        </w:rPr>
        <w:t xml:space="preserve"> continuing to cause uncertainty, it is more important than ever for organizations to keep up-to-date with developments in the law and adjust their HR strategies accordingly. Since the </w:t>
      </w:r>
      <w:proofErr w:type="spellStart"/>
      <w:r w:rsidRPr="0092114D">
        <w:rPr>
          <w:sz w:val="28"/>
          <w:szCs w:val="28"/>
        </w:rPr>
        <w:t>Brexit</w:t>
      </w:r>
      <w:proofErr w:type="spellEnd"/>
      <w:r w:rsidRPr="0092114D">
        <w:rPr>
          <w:sz w:val="28"/>
          <w:szCs w:val="28"/>
        </w:rPr>
        <w:t xml:space="preserve"> referendum in 2016, HR strategies across the UK have had to evolve in order to address the myriad of changes that it has brought (Bloom, 2019). One area of particular concern for employers is how the vote to leave the European Union has impacted employee morale.</w:t>
      </w:r>
    </w:p>
    <w:p w:rsidR="003C3615" w:rsidRPr="0092114D" w:rsidRDefault="003C3615" w:rsidP="003C3615">
      <w:pPr>
        <w:rPr>
          <w:sz w:val="28"/>
          <w:szCs w:val="28"/>
        </w:rPr>
      </w:pPr>
      <w:r w:rsidRPr="0092114D">
        <w:rPr>
          <w:sz w:val="28"/>
          <w:szCs w:val="28"/>
        </w:rPr>
        <w:t xml:space="preserve">Businesses are now faced with the task of understanding and responding to new legislation and regulations that have come about as a result of </w:t>
      </w:r>
      <w:proofErr w:type="spellStart"/>
      <w:r w:rsidRPr="0092114D">
        <w:rPr>
          <w:sz w:val="28"/>
          <w:szCs w:val="28"/>
        </w:rPr>
        <w:t>Brexit</w:t>
      </w:r>
      <w:proofErr w:type="spellEnd"/>
      <w:r w:rsidRPr="0092114D">
        <w:rPr>
          <w:sz w:val="28"/>
          <w:szCs w:val="28"/>
        </w:rPr>
        <w:t xml:space="preserve">. This requires businesses to be agile and proactive in their approach, as well as having a clear understanding of the changes that are taking place (BBC, 2022). Additionally, business owners must have the capability to quickly adapt their operations and processes to meet any new requirements set out by the government or other regulatory bodies. It is also important for companies to remain up-to-date on the legislation and regulations that are currently in place, as well as any new changes that may become available over time. Finally, businesses must also consider how they can take advantage of any potential opportunities created by </w:t>
      </w:r>
      <w:proofErr w:type="spellStart"/>
      <w:r w:rsidRPr="0092114D">
        <w:rPr>
          <w:sz w:val="28"/>
          <w:szCs w:val="28"/>
        </w:rPr>
        <w:t>Brexit</w:t>
      </w:r>
      <w:proofErr w:type="spellEnd"/>
      <w:r w:rsidRPr="0092114D">
        <w:rPr>
          <w:sz w:val="28"/>
          <w:szCs w:val="28"/>
        </w:rPr>
        <w:t xml:space="preserve">. For example, many companies have already taken steps to expand their operations into other European countries or to invest in new technologies and products that could benefit from </w:t>
      </w:r>
      <w:proofErr w:type="spellStart"/>
      <w:r w:rsidRPr="0092114D">
        <w:rPr>
          <w:sz w:val="28"/>
          <w:szCs w:val="28"/>
        </w:rPr>
        <w:t>Brexit</w:t>
      </w:r>
      <w:proofErr w:type="spellEnd"/>
      <w:r w:rsidRPr="0092114D">
        <w:rPr>
          <w:sz w:val="28"/>
          <w:szCs w:val="28"/>
        </w:rPr>
        <w:t xml:space="preserve">-related changes (BBC, 2022). As a result, it is important for businesses to stay informed and prepared in order to take advantage of the opportunities that may arise. This process can lead to uncertainty among employees and could cause morale to dip significantly. Many businesses have attempted to allay any fears that employees may have by providing them with additional training and </w:t>
      </w:r>
      <w:r w:rsidRPr="0092114D">
        <w:rPr>
          <w:sz w:val="28"/>
          <w:szCs w:val="28"/>
        </w:rPr>
        <w:lastRenderedPageBreak/>
        <w:t xml:space="preserve">guidance on the implications of </w:t>
      </w:r>
      <w:proofErr w:type="spellStart"/>
      <w:r w:rsidRPr="0092114D">
        <w:rPr>
          <w:sz w:val="28"/>
          <w:szCs w:val="28"/>
        </w:rPr>
        <w:t>Brexit</w:t>
      </w:r>
      <w:proofErr w:type="spellEnd"/>
      <w:r w:rsidRPr="0092114D">
        <w:rPr>
          <w:sz w:val="28"/>
          <w:szCs w:val="28"/>
        </w:rPr>
        <w:t>. Additionally, some companies have turned to outside consultants to help guide them through this difficult period.</w:t>
      </w:r>
    </w:p>
    <w:p w:rsidR="003C3615" w:rsidRPr="0092114D" w:rsidRDefault="003C3615" w:rsidP="003C3615">
      <w:pPr>
        <w:pStyle w:val="Heading1"/>
        <w:rPr>
          <w:sz w:val="28"/>
        </w:rPr>
      </w:pPr>
      <w:bookmarkStart w:id="5" w:name="_Toc122012918"/>
      <w:r w:rsidRPr="0092114D">
        <w:rPr>
          <w:sz w:val="28"/>
        </w:rPr>
        <w:t>4. Conclusion</w:t>
      </w:r>
      <w:bookmarkEnd w:id="5"/>
    </w:p>
    <w:p w:rsidR="003C3615" w:rsidRPr="0092114D" w:rsidRDefault="003C3615" w:rsidP="003C3615">
      <w:pPr>
        <w:rPr>
          <w:sz w:val="28"/>
          <w:szCs w:val="28"/>
        </w:rPr>
      </w:pPr>
      <w:r w:rsidRPr="0092114D">
        <w:rPr>
          <w:sz w:val="28"/>
          <w:szCs w:val="28"/>
        </w:rPr>
        <w:t xml:space="preserve">It could be concluded that the demand in the UK labour market is high and this has recovered and reached its pre-pandemic level. It is important for employers to stay in tune with how their staff is feeling. The uncertainty surrounding </w:t>
      </w:r>
      <w:proofErr w:type="spellStart"/>
      <w:r w:rsidRPr="0092114D">
        <w:rPr>
          <w:sz w:val="28"/>
          <w:szCs w:val="28"/>
        </w:rPr>
        <w:t>Brexit</w:t>
      </w:r>
      <w:proofErr w:type="spellEnd"/>
      <w:r w:rsidRPr="0092114D">
        <w:rPr>
          <w:sz w:val="28"/>
          <w:szCs w:val="28"/>
        </w:rPr>
        <w:t xml:space="preserve"> can be detrimental to an organization if they do not take proactive steps to address it. Employers must strive to create a positive working environment and make sure their employees know that their contributions are valued and appreciated. This could include introducing flexible working hours, improving career progression opportunities, and providing access to mental health support.</w:t>
      </w:r>
    </w:p>
    <w:p w:rsidR="003C3615" w:rsidRPr="0092114D" w:rsidRDefault="003C3615" w:rsidP="003C3615">
      <w:pPr>
        <w:spacing w:line="276" w:lineRule="auto"/>
        <w:jc w:val="left"/>
        <w:rPr>
          <w:sz w:val="28"/>
          <w:szCs w:val="28"/>
        </w:rPr>
      </w:pPr>
      <w:r w:rsidRPr="0092114D">
        <w:rPr>
          <w:sz w:val="28"/>
          <w:szCs w:val="28"/>
        </w:rPr>
        <w:br w:type="page"/>
      </w:r>
    </w:p>
    <w:p w:rsidR="003C3615" w:rsidRPr="0092114D" w:rsidRDefault="003C3615" w:rsidP="003C3615">
      <w:pPr>
        <w:pStyle w:val="Heading1"/>
        <w:rPr>
          <w:sz w:val="28"/>
        </w:rPr>
      </w:pPr>
      <w:bookmarkStart w:id="6" w:name="_Toc122012919"/>
      <w:r w:rsidRPr="0092114D">
        <w:rPr>
          <w:sz w:val="28"/>
        </w:rPr>
        <w:lastRenderedPageBreak/>
        <w:t>References</w:t>
      </w:r>
      <w:bookmarkEnd w:id="6"/>
    </w:p>
    <w:p w:rsidR="003C3615" w:rsidRPr="0092114D" w:rsidRDefault="003C3615" w:rsidP="003C3615">
      <w:pPr>
        <w:spacing w:after="240"/>
        <w:rPr>
          <w:sz w:val="28"/>
          <w:szCs w:val="28"/>
        </w:rPr>
      </w:pPr>
      <w:r w:rsidRPr="0092114D">
        <w:rPr>
          <w:sz w:val="28"/>
          <w:szCs w:val="28"/>
        </w:rPr>
        <w:t xml:space="preserve">BBC 2022. </w:t>
      </w:r>
      <w:r w:rsidRPr="0092114D">
        <w:rPr>
          <w:i/>
          <w:sz w:val="28"/>
          <w:szCs w:val="28"/>
        </w:rPr>
        <w:t>We must wean economy off immigration, Labour leader warns businesses</w:t>
      </w:r>
      <w:r w:rsidRPr="0092114D">
        <w:rPr>
          <w:sz w:val="28"/>
          <w:szCs w:val="28"/>
        </w:rPr>
        <w:t>. [</w:t>
      </w:r>
      <w:proofErr w:type="gramStart"/>
      <w:r w:rsidRPr="0092114D">
        <w:rPr>
          <w:sz w:val="28"/>
          <w:szCs w:val="28"/>
        </w:rPr>
        <w:t>online</w:t>
      </w:r>
      <w:proofErr w:type="gramEnd"/>
      <w:r w:rsidRPr="0092114D">
        <w:rPr>
          <w:sz w:val="28"/>
          <w:szCs w:val="28"/>
        </w:rPr>
        <w:t>] Available at: &lt;https://www.bbc.com/news/uk-politics-63707941&gt; [Accessed December 14, 2022].</w:t>
      </w:r>
    </w:p>
    <w:p w:rsidR="003C3615" w:rsidRPr="0092114D" w:rsidRDefault="003C3615" w:rsidP="003C3615">
      <w:pPr>
        <w:spacing w:after="240"/>
        <w:rPr>
          <w:sz w:val="28"/>
          <w:szCs w:val="28"/>
        </w:rPr>
      </w:pPr>
      <w:r w:rsidRPr="0092114D">
        <w:rPr>
          <w:sz w:val="28"/>
          <w:szCs w:val="28"/>
        </w:rPr>
        <w:t xml:space="preserve">Bloom, N. 2019. </w:t>
      </w:r>
      <w:proofErr w:type="spellStart"/>
      <w:r w:rsidRPr="0092114D">
        <w:rPr>
          <w:i/>
          <w:sz w:val="28"/>
          <w:szCs w:val="28"/>
        </w:rPr>
        <w:t>Brexit</w:t>
      </w:r>
      <w:proofErr w:type="spellEnd"/>
      <w:r w:rsidRPr="0092114D">
        <w:rPr>
          <w:i/>
          <w:sz w:val="28"/>
          <w:szCs w:val="28"/>
        </w:rPr>
        <w:t xml:space="preserve"> Is Already Affecting UK Businesses — </w:t>
      </w:r>
      <w:proofErr w:type="gramStart"/>
      <w:r w:rsidRPr="0092114D">
        <w:rPr>
          <w:i/>
          <w:sz w:val="28"/>
          <w:szCs w:val="28"/>
        </w:rPr>
        <w:t>Here’s</w:t>
      </w:r>
      <w:proofErr w:type="gramEnd"/>
      <w:r w:rsidRPr="0092114D">
        <w:rPr>
          <w:i/>
          <w:sz w:val="28"/>
          <w:szCs w:val="28"/>
        </w:rPr>
        <w:t xml:space="preserve"> How.</w:t>
      </w:r>
      <w:r w:rsidRPr="0092114D">
        <w:rPr>
          <w:sz w:val="28"/>
          <w:szCs w:val="28"/>
        </w:rPr>
        <w:t xml:space="preserve"> [</w:t>
      </w:r>
      <w:proofErr w:type="gramStart"/>
      <w:r w:rsidRPr="0092114D">
        <w:rPr>
          <w:sz w:val="28"/>
          <w:szCs w:val="28"/>
        </w:rPr>
        <w:t>online</w:t>
      </w:r>
      <w:proofErr w:type="gramEnd"/>
      <w:r w:rsidRPr="0092114D">
        <w:rPr>
          <w:sz w:val="28"/>
          <w:szCs w:val="28"/>
        </w:rPr>
        <w:t>] Available at: &lt;https://hbr.org/2019/03/brexit-is-already-affecting-uk-businesses-heres-how&gt; [Accessed December 15, 2022].</w:t>
      </w:r>
    </w:p>
    <w:p w:rsidR="003C3615" w:rsidRPr="0092114D" w:rsidRDefault="003C3615" w:rsidP="003C3615">
      <w:pPr>
        <w:spacing w:after="240"/>
        <w:rPr>
          <w:sz w:val="28"/>
          <w:szCs w:val="28"/>
        </w:rPr>
      </w:pPr>
      <w:r w:rsidRPr="0092114D">
        <w:rPr>
          <w:sz w:val="28"/>
          <w:szCs w:val="28"/>
        </w:rPr>
        <w:t xml:space="preserve">Borden </w:t>
      </w:r>
      <w:proofErr w:type="spellStart"/>
      <w:r w:rsidRPr="0092114D">
        <w:rPr>
          <w:sz w:val="28"/>
          <w:szCs w:val="28"/>
        </w:rPr>
        <w:t>Hadden</w:t>
      </w:r>
      <w:proofErr w:type="spellEnd"/>
      <w:r w:rsidRPr="0092114D">
        <w:rPr>
          <w:sz w:val="28"/>
          <w:szCs w:val="28"/>
        </w:rPr>
        <w:t>, J.</w:t>
      </w:r>
      <w:proofErr w:type="gramStart"/>
      <w:r w:rsidRPr="0092114D">
        <w:rPr>
          <w:sz w:val="28"/>
          <w:szCs w:val="28"/>
        </w:rPr>
        <w:t>, ,</w:t>
      </w:r>
      <w:proofErr w:type="gramEnd"/>
      <w:r w:rsidRPr="0092114D">
        <w:rPr>
          <w:sz w:val="28"/>
          <w:szCs w:val="28"/>
        </w:rPr>
        <w:t xml:space="preserve"> </w:t>
      </w:r>
      <w:proofErr w:type="spellStart"/>
      <w:r w:rsidRPr="0092114D">
        <w:rPr>
          <w:sz w:val="28"/>
          <w:szCs w:val="28"/>
        </w:rPr>
        <w:t>Casado</w:t>
      </w:r>
      <w:proofErr w:type="spellEnd"/>
      <w:r w:rsidRPr="0092114D">
        <w:rPr>
          <w:sz w:val="28"/>
          <w:szCs w:val="28"/>
        </w:rPr>
        <w:t xml:space="preserve">, L., </w:t>
      </w:r>
      <w:proofErr w:type="spellStart"/>
      <w:r w:rsidRPr="0092114D">
        <w:rPr>
          <w:sz w:val="28"/>
          <w:szCs w:val="28"/>
        </w:rPr>
        <w:t>Sonnemaker</w:t>
      </w:r>
      <w:proofErr w:type="spellEnd"/>
      <w:r w:rsidRPr="0092114D">
        <w:rPr>
          <w:sz w:val="28"/>
          <w:szCs w:val="28"/>
        </w:rPr>
        <w:t xml:space="preserve">, T. and Taylor 2020. </w:t>
      </w:r>
      <w:r w:rsidRPr="0092114D">
        <w:rPr>
          <w:i/>
          <w:sz w:val="28"/>
          <w:szCs w:val="28"/>
        </w:rPr>
        <w:t xml:space="preserve">20 major companies that have announced employees can work remotely long-term. </w:t>
      </w:r>
      <w:r w:rsidRPr="0092114D">
        <w:rPr>
          <w:sz w:val="28"/>
          <w:szCs w:val="28"/>
        </w:rPr>
        <w:t>[</w:t>
      </w:r>
      <w:proofErr w:type="gramStart"/>
      <w:r w:rsidRPr="0092114D">
        <w:rPr>
          <w:sz w:val="28"/>
          <w:szCs w:val="28"/>
        </w:rPr>
        <w:t>online</w:t>
      </w:r>
      <w:proofErr w:type="gramEnd"/>
      <w:r w:rsidRPr="0092114D">
        <w:rPr>
          <w:sz w:val="28"/>
          <w:szCs w:val="28"/>
        </w:rPr>
        <w:t>] Available at: &lt;</w:t>
      </w:r>
      <w:hyperlink r:id="rId8" w:history="1">
        <w:r w:rsidRPr="0092114D">
          <w:rPr>
            <w:rStyle w:val="Hyperlink"/>
            <w:sz w:val="28"/>
            <w:szCs w:val="28"/>
          </w:rPr>
          <w:t>https://www.businessinsider.com/companies-asking-employees-to-work-from-home-due-to-coronavirus-2020</w:t>
        </w:r>
      </w:hyperlink>
      <w:r w:rsidRPr="0092114D">
        <w:rPr>
          <w:sz w:val="28"/>
          <w:szCs w:val="28"/>
        </w:rPr>
        <w:t xml:space="preserve"> &gt; [Accessed December 15, 2022].</w:t>
      </w:r>
    </w:p>
    <w:p w:rsidR="003C3615" w:rsidRPr="0092114D" w:rsidRDefault="003C3615" w:rsidP="003C3615">
      <w:pPr>
        <w:spacing w:after="240"/>
        <w:rPr>
          <w:sz w:val="28"/>
          <w:szCs w:val="28"/>
        </w:rPr>
      </w:pPr>
      <w:proofErr w:type="spellStart"/>
      <w:r w:rsidRPr="0092114D">
        <w:rPr>
          <w:sz w:val="28"/>
          <w:szCs w:val="28"/>
        </w:rPr>
        <w:t>Cambon</w:t>
      </w:r>
      <w:proofErr w:type="spellEnd"/>
      <w:r w:rsidRPr="0092114D">
        <w:rPr>
          <w:sz w:val="28"/>
          <w:szCs w:val="28"/>
        </w:rPr>
        <w:t xml:space="preserve">, S.C. 2022. </w:t>
      </w:r>
      <w:r w:rsidRPr="0092114D">
        <w:rPr>
          <w:i/>
          <w:sz w:val="28"/>
          <w:szCs w:val="28"/>
        </w:rPr>
        <w:t>No interview required in tight labour market</w:t>
      </w:r>
      <w:r w:rsidRPr="0092114D">
        <w:rPr>
          <w:sz w:val="28"/>
          <w:szCs w:val="28"/>
        </w:rPr>
        <w:t>. [</w:t>
      </w:r>
      <w:proofErr w:type="gramStart"/>
      <w:r w:rsidRPr="0092114D">
        <w:rPr>
          <w:sz w:val="28"/>
          <w:szCs w:val="28"/>
        </w:rPr>
        <w:t>online</w:t>
      </w:r>
      <w:proofErr w:type="gramEnd"/>
      <w:r w:rsidRPr="0092114D">
        <w:rPr>
          <w:sz w:val="28"/>
          <w:szCs w:val="28"/>
        </w:rPr>
        <w:t>] Available at: &lt;https://www.livemint.com/companies/news/no-interview-required-in-tight-labour-market-11670762272246.html&gt; [Accessed December 14, 2022].</w:t>
      </w:r>
    </w:p>
    <w:p w:rsidR="003C3615" w:rsidRPr="0092114D" w:rsidRDefault="003C3615" w:rsidP="003C3615">
      <w:pPr>
        <w:spacing w:after="240"/>
        <w:rPr>
          <w:sz w:val="28"/>
          <w:szCs w:val="28"/>
        </w:rPr>
      </w:pPr>
      <w:proofErr w:type="spellStart"/>
      <w:r w:rsidRPr="0092114D">
        <w:rPr>
          <w:sz w:val="28"/>
          <w:szCs w:val="28"/>
        </w:rPr>
        <w:t>Cappelli</w:t>
      </w:r>
      <w:proofErr w:type="spellEnd"/>
      <w:r w:rsidRPr="0092114D">
        <w:rPr>
          <w:sz w:val="28"/>
          <w:szCs w:val="28"/>
        </w:rPr>
        <w:t xml:space="preserve">, P. 2019. </w:t>
      </w:r>
      <w:r w:rsidRPr="0092114D">
        <w:rPr>
          <w:i/>
          <w:sz w:val="28"/>
          <w:szCs w:val="28"/>
        </w:rPr>
        <w:t>Your Approach to Hiring Is All Wrong.</w:t>
      </w:r>
      <w:r w:rsidRPr="0092114D">
        <w:rPr>
          <w:sz w:val="28"/>
          <w:szCs w:val="28"/>
        </w:rPr>
        <w:t xml:space="preserve"> [</w:t>
      </w:r>
      <w:proofErr w:type="gramStart"/>
      <w:r w:rsidRPr="0092114D">
        <w:rPr>
          <w:sz w:val="28"/>
          <w:szCs w:val="28"/>
        </w:rPr>
        <w:t>online</w:t>
      </w:r>
      <w:proofErr w:type="gramEnd"/>
      <w:r w:rsidRPr="0092114D">
        <w:rPr>
          <w:sz w:val="28"/>
          <w:szCs w:val="28"/>
        </w:rPr>
        <w:t>] Available at: &lt;https://hbr.org/2019/05/your-approach-to-hiring-is-all-wrong&gt; [Accessed December 15, 2022].</w:t>
      </w:r>
    </w:p>
    <w:p w:rsidR="003C3615" w:rsidRPr="0092114D" w:rsidRDefault="003C3615" w:rsidP="003C3615">
      <w:pPr>
        <w:spacing w:after="240"/>
        <w:rPr>
          <w:sz w:val="28"/>
          <w:szCs w:val="28"/>
        </w:rPr>
      </w:pPr>
      <w:proofErr w:type="spellStart"/>
      <w:r w:rsidRPr="0092114D">
        <w:rPr>
          <w:sz w:val="28"/>
          <w:szCs w:val="28"/>
        </w:rPr>
        <w:t>Carnevale</w:t>
      </w:r>
      <w:proofErr w:type="spellEnd"/>
      <w:r w:rsidRPr="0092114D">
        <w:rPr>
          <w:sz w:val="28"/>
          <w:szCs w:val="28"/>
        </w:rPr>
        <w:t xml:space="preserve">, J.B. and </w:t>
      </w:r>
      <w:proofErr w:type="spellStart"/>
      <w:r w:rsidRPr="0092114D">
        <w:rPr>
          <w:sz w:val="28"/>
          <w:szCs w:val="28"/>
        </w:rPr>
        <w:t>Hatak</w:t>
      </w:r>
      <w:proofErr w:type="spellEnd"/>
      <w:r w:rsidRPr="0092114D">
        <w:rPr>
          <w:sz w:val="28"/>
          <w:szCs w:val="28"/>
        </w:rPr>
        <w:t xml:space="preserve">, I. 2020. Employee Adjustment and well-being in the Era of COVID-19: Implications for Human Resource Management. </w:t>
      </w:r>
      <w:r w:rsidRPr="0092114D">
        <w:rPr>
          <w:i/>
          <w:sz w:val="28"/>
          <w:szCs w:val="28"/>
        </w:rPr>
        <w:t>Journal of Business Research</w:t>
      </w:r>
      <w:r w:rsidRPr="0092114D">
        <w:rPr>
          <w:sz w:val="28"/>
          <w:szCs w:val="28"/>
        </w:rPr>
        <w:t>, 116(116), pp.183–187.</w:t>
      </w:r>
    </w:p>
    <w:p w:rsidR="003C3615" w:rsidRPr="0092114D" w:rsidRDefault="003C3615" w:rsidP="003C3615">
      <w:pPr>
        <w:spacing w:after="240"/>
        <w:rPr>
          <w:sz w:val="28"/>
          <w:szCs w:val="28"/>
        </w:rPr>
      </w:pPr>
      <w:r w:rsidRPr="0092114D">
        <w:rPr>
          <w:sz w:val="28"/>
          <w:szCs w:val="28"/>
        </w:rPr>
        <w:t xml:space="preserve">Duval, R., Shibata, I., </w:t>
      </w:r>
      <w:proofErr w:type="spellStart"/>
      <w:r w:rsidRPr="0092114D">
        <w:rPr>
          <w:sz w:val="28"/>
          <w:szCs w:val="28"/>
        </w:rPr>
        <w:t>Ji</w:t>
      </w:r>
      <w:proofErr w:type="spellEnd"/>
      <w:r w:rsidRPr="0092114D">
        <w:rPr>
          <w:sz w:val="28"/>
          <w:szCs w:val="28"/>
        </w:rPr>
        <w:t xml:space="preserve">, Y., </w:t>
      </w:r>
      <w:proofErr w:type="spellStart"/>
      <w:r w:rsidRPr="0092114D">
        <w:rPr>
          <w:sz w:val="28"/>
          <w:szCs w:val="28"/>
        </w:rPr>
        <w:t>Pizzinelli</w:t>
      </w:r>
      <w:proofErr w:type="spellEnd"/>
      <w:r w:rsidRPr="0092114D">
        <w:rPr>
          <w:sz w:val="28"/>
          <w:szCs w:val="28"/>
        </w:rPr>
        <w:t xml:space="preserve">, C., M. Tavares, M., Li, L., </w:t>
      </w:r>
      <w:proofErr w:type="spellStart"/>
      <w:r w:rsidRPr="0092114D">
        <w:rPr>
          <w:sz w:val="28"/>
          <w:szCs w:val="28"/>
        </w:rPr>
        <w:t>Oikonomou</w:t>
      </w:r>
      <w:proofErr w:type="spellEnd"/>
      <w:r w:rsidRPr="0092114D">
        <w:rPr>
          <w:sz w:val="28"/>
          <w:szCs w:val="28"/>
        </w:rPr>
        <w:t xml:space="preserve">, M. and </w:t>
      </w:r>
      <w:proofErr w:type="spellStart"/>
      <w:r w:rsidRPr="0092114D">
        <w:rPr>
          <w:sz w:val="28"/>
          <w:szCs w:val="28"/>
        </w:rPr>
        <w:t>Sozzi</w:t>
      </w:r>
      <w:proofErr w:type="spellEnd"/>
      <w:r w:rsidRPr="0092114D">
        <w:rPr>
          <w:sz w:val="28"/>
          <w:szCs w:val="28"/>
        </w:rPr>
        <w:t xml:space="preserve">, A. 2022. Labour Market Tightness in Advanced Economies. </w:t>
      </w:r>
      <w:r w:rsidRPr="0092114D">
        <w:rPr>
          <w:i/>
          <w:sz w:val="28"/>
          <w:szCs w:val="28"/>
        </w:rPr>
        <w:t>Staff Discussion Notes</w:t>
      </w:r>
      <w:r w:rsidRPr="0092114D">
        <w:rPr>
          <w:sz w:val="28"/>
          <w:szCs w:val="28"/>
        </w:rPr>
        <w:t>, 2022(001), p.1.</w:t>
      </w:r>
    </w:p>
    <w:p w:rsidR="003C3615" w:rsidRPr="0092114D" w:rsidRDefault="003C3615" w:rsidP="003C3615">
      <w:pPr>
        <w:spacing w:after="240"/>
        <w:rPr>
          <w:sz w:val="28"/>
          <w:szCs w:val="28"/>
        </w:rPr>
      </w:pPr>
      <w:r w:rsidRPr="0092114D">
        <w:rPr>
          <w:sz w:val="28"/>
          <w:szCs w:val="28"/>
        </w:rPr>
        <w:lastRenderedPageBreak/>
        <w:t xml:space="preserve">Giles, C. 2022. </w:t>
      </w:r>
      <w:proofErr w:type="spellStart"/>
      <w:r w:rsidRPr="0092114D">
        <w:rPr>
          <w:i/>
          <w:sz w:val="28"/>
          <w:szCs w:val="28"/>
        </w:rPr>
        <w:t>Brexit</w:t>
      </w:r>
      <w:proofErr w:type="spellEnd"/>
      <w:r w:rsidRPr="0092114D">
        <w:rPr>
          <w:i/>
          <w:sz w:val="28"/>
          <w:szCs w:val="28"/>
        </w:rPr>
        <w:t xml:space="preserve"> intensifies labour shortages as companies struggle to hire.</w:t>
      </w:r>
      <w:r w:rsidRPr="0092114D">
        <w:rPr>
          <w:sz w:val="28"/>
          <w:szCs w:val="28"/>
        </w:rPr>
        <w:t xml:space="preserve"> [</w:t>
      </w:r>
      <w:proofErr w:type="gramStart"/>
      <w:r w:rsidRPr="0092114D">
        <w:rPr>
          <w:sz w:val="28"/>
          <w:szCs w:val="28"/>
        </w:rPr>
        <w:t>online</w:t>
      </w:r>
      <w:proofErr w:type="gramEnd"/>
      <w:r w:rsidRPr="0092114D">
        <w:rPr>
          <w:sz w:val="28"/>
          <w:szCs w:val="28"/>
        </w:rPr>
        <w:t xml:space="preserve">] Available at: </w:t>
      </w:r>
      <w:hyperlink r:id="rId9" w:history="1">
        <w:r w:rsidRPr="0092114D">
          <w:rPr>
            <w:rStyle w:val="Hyperlink"/>
            <w:sz w:val="28"/>
            <w:szCs w:val="28"/>
          </w:rPr>
          <w:t xml:space="preserve">https://www.ft.com/content/a9677ee4-281d-4d0d-8456-661982890304 </w:t>
        </w:r>
      </w:hyperlink>
      <w:r w:rsidRPr="0092114D">
        <w:rPr>
          <w:sz w:val="28"/>
          <w:szCs w:val="28"/>
        </w:rPr>
        <w:t xml:space="preserve"> [Accessed December 15, 2022].</w:t>
      </w:r>
    </w:p>
    <w:p w:rsidR="003C3615" w:rsidRPr="0092114D" w:rsidRDefault="003C3615" w:rsidP="003C3615">
      <w:pPr>
        <w:spacing w:after="240"/>
        <w:rPr>
          <w:sz w:val="28"/>
          <w:szCs w:val="28"/>
        </w:rPr>
      </w:pPr>
      <w:r w:rsidRPr="0092114D">
        <w:rPr>
          <w:sz w:val="28"/>
          <w:szCs w:val="28"/>
        </w:rPr>
        <w:t xml:space="preserve">GOV.UK 2021. </w:t>
      </w:r>
      <w:r w:rsidRPr="0092114D">
        <w:rPr>
          <w:i/>
          <w:sz w:val="28"/>
          <w:szCs w:val="28"/>
        </w:rPr>
        <w:t>The UK’s points-based immigration system: an introduction for employers.</w:t>
      </w:r>
      <w:r w:rsidRPr="0092114D">
        <w:rPr>
          <w:sz w:val="28"/>
          <w:szCs w:val="28"/>
        </w:rPr>
        <w:t xml:space="preserve"> [</w:t>
      </w:r>
      <w:proofErr w:type="gramStart"/>
      <w:r w:rsidRPr="0092114D">
        <w:rPr>
          <w:sz w:val="28"/>
          <w:szCs w:val="28"/>
        </w:rPr>
        <w:t>online</w:t>
      </w:r>
      <w:proofErr w:type="gramEnd"/>
      <w:r w:rsidRPr="0092114D">
        <w:rPr>
          <w:sz w:val="28"/>
          <w:szCs w:val="28"/>
        </w:rPr>
        <w:t xml:space="preserve">] Available at: &lt;https://www.gov.uk/government/publications/uk-points-based-immigration-system-employer-information/the-uks-points-based-immigration-system-an-introduction-for-employers </w:t>
      </w:r>
      <w:proofErr w:type="gramStart"/>
      <w:r w:rsidRPr="0092114D">
        <w:rPr>
          <w:sz w:val="28"/>
          <w:szCs w:val="28"/>
        </w:rPr>
        <w:t>&gt;[</w:t>
      </w:r>
      <w:proofErr w:type="gramEnd"/>
      <w:r w:rsidRPr="0092114D">
        <w:rPr>
          <w:sz w:val="28"/>
          <w:szCs w:val="28"/>
        </w:rPr>
        <w:t>Accessed December 15, 2022].</w:t>
      </w:r>
    </w:p>
    <w:p w:rsidR="003C3615" w:rsidRPr="0092114D" w:rsidRDefault="003C3615" w:rsidP="003C3615">
      <w:pPr>
        <w:spacing w:after="240"/>
        <w:rPr>
          <w:sz w:val="28"/>
          <w:szCs w:val="28"/>
        </w:rPr>
      </w:pPr>
      <w:proofErr w:type="spellStart"/>
      <w:r w:rsidRPr="0092114D">
        <w:rPr>
          <w:sz w:val="28"/>
          <w:szCs w:val="28"/>
        </w:rPr>
        <w:t>Hamouche</w:t>
      </w:r>
      <w:proofErr w:type="spellEnd"/>
      <w:r w:rsidRPr="0092114D">
        <w:rPr>
          <w:sz w:val="28"/>
          <w:szCs w:val="28"/>
        </w:rPr>
        <w:t xml:space="preserve">, S. 2021. Human Resource Management and the COVID-19 crisis: implications, challenges, opportunities, and Future Organizational Directions. </w:t>
      </w:r>
      <w:r w:rsidRPr="0092114D">
        <w:rPr>
          <w:i/>
          <w:sz w:val="28"/>
          <w:szCs w:val="28"/>
        </w:rPr>
        <w:t>Journal of Management &amp; Organization</w:t>
      </w:r>
      <w:r w:rsidRPr="0092114D">
        <w:rPr>
          <w:sz w:val="28"/>
          <w:szCs w:val="28"/>
        </w:rPr>
        <w:t>, pp.1–16.</w:t>
      </w:r>
    </w:p>
    <w:p w:rsidR="003C3615" w:rsidRPr="0092114D" w:rsidRDefault="003C3615" w:rsidP="003C3615">
      <w:pPr>
        <w:spacing w:after="240"/>
        <w:rPr>
          <w:sz w:val="28"/>
          <w:szCs w:val="28"/>
        </w:rPr>
      </w:pPr>
      <w:r w:rsidRPr="0092114D">
        <w:rPr>
          <w:sz w:val="28"/>
          <w:szCs w:val="28"/>
        </w:rPr>
        <w:t xml:space="preserve">IMF 2022. </w:t>
      </w:r>
      <w:r w:rsidRPr="0092114D">
        <w:rPr>
          <w:i/>
          <w:sz w:val="28"/>
          <w:szCs w:val="28"/>
        </w:rPr>
        <w:t>Tight Jobs Market Is a Boon for Workers But Could Add To Inflation Risks</w:t>
      </w:r>
      <w:r w:rsidRPr="0092114D">
        <w:rPr>
          <w:sz w:val="28"/>
          <w:szCs w:val="28"/>
        </w:rPr>
        <w:t>. [</w:t>
      </w:r>
      <w:proofErr w:type="gramStart"/>
      <w:r w:rsidRPr="0092114D">
        <w:rPr>
          <w:sz w:val="28"/>
          <w:szCs w:val="28"/>
        </w:rPr>
        <w:t>online</w:t>
      </w:r>
      <w:proofErr w:type="gramEnd"/>
      <w:r w:rsidRPr="0092114D">
        <w:rPr>
          <w:sz w:val="28"/>
          <w:szCs w:val="28"/>
        </w:rPr>
        <w:t>] Available at: &lt;https://www.imf.org/en/Blogs/Articles/2022/03/31/tight-jobs-market-is-a-boon-for-workers-but-could-add-to-inflation-risks&gt; [Accessed December 15, 2022].</w:t>
      </w:r>
    </w:p>
    <w:p w:rsidR="003C3615" w:rsidRPr="0092114D" w:rsidRDefault="003C3615" w:rsidP="003C3615">
      <w:pPr>
        <w:spacing w:after="240"/>
        <w:rPr>
          <w:sz w:val="28"/>
          <w:szCs w:val="28"/>
        </w:rPr>
      </w:pPr>
      <w:proofErr w:type="spellStart"/>
      <w:r w:rsidRPr="0092114D">
        <w:rPr>
          <w:sz w:val="28"/>
          <w:szCs w:val="28"/>
        </w:rPr>
        <w:t>Kantamneni</w:t>
      </w:r>
      <w:proofErr w:type="spellEnd"/>
      <w:r w:rsidRPr="0092114D">
        <w:rPr>
          <w:sz w:val="28"/>
          <w:szCs w:val="28"/>
        </w:rPr>
        <w:t xml:space="preserve">, N. 2020. The impact of the COVID-19 pandemic on marginalized populations in the United States: A research agenda. </w:t>
      </w:r>
      <w:r w:rsidRPr="0092114D">
        <w:rPr>
          <w:i/>
          <w:sz w:val="28"/>
          <w:szCs w:val="28"/>
        </w:rPr>
        <w:t xml:space="preserve">Journal of Vocational </w:t>
      </w:r>
      <w:proofErr w:type="spellStart"/>
      <w:r w:rsidRPr="0092114D">
        <w:rPr>
          <w:i/>
          <w:sz w:val="28"/>
          <w:szCs w:val="28"/>
        </w:rPr>
        <w:t>Behavior</w:t>
      </w:r>
      <w:proofErr w:type="spellEnd"/>
      <w:r w:rsidRPr="0092114D">
        <w:rPr>
          <w:sz w:val="28"/>
          <w:szCs w:val="28"/>
        </w:rPr>
        <w:t>, 119(103439).</w:t>
      </w:r>
    </w:p>
    <w:p w:rsidR="003C3615" w:rsidRPr="0092114D" w:rsidRDefault="003C3615" w:rsidP="003C3615">
      <w:pPr>
        <w:spacing w:after="240"/>
        <w:rPr>
          <w:sz w:val="28"/>
          <w:szCs w:val="28"/>
        </w:rPr>
      </w:pPr>
      <w:proofErr w:type="spellStart"/>
      <w:r w:rsidRPr="0092114D">
        <w:rPr>
          <w:sz w:val="28"/>
          <w:szCs w:val="28"/>
        </w:rPr>
        <w:t>Komm</w:t>
      </w:r>
      <w:proofErr w:type="spellEnd"/>
      <w:r w:rsidRPr="0092114D">
        <w:rPr>
          <w:sz w:val="28"/>
          <w:szCs w:val="28"/>
        </w:rPr>
        <w:t xml:space="preserve">, A., </w:t>
      </w:r>
      <w:proofErr w:type="spellStart"/>
      <w:r w:rsidRPr="0092114D">
        <w:rPr>
          <w:sz w:val="28"/>
          <w:szCs w:val="28"/>
        </w:rPr>
        <w:t>Pollner</w:t>
      </w:r>
      <w:proofErr w:type="spellEnd"/>
      <w:r w:rsidRPr="0092114D">
        <w:rPr>
          <w:sz w:val="28"/>
          <w:szCs w:val="28"/>
        </w:rPr>
        <w:t xml:space="preserve">, F., </w:t>
      </w:r>
      <w:proofErr w:type="spellStart"/>
      <w:r w:rsidRPr="0092114D">
        <w:rPr>
          <w:sz w:val="28"/>
          <w:szCs w:val="28"/>
        </w:rPr>
        <w:t>Schaninger</w:t>
      </w:r>
      <w:proofErr w:type="spellEnd"/>
      <w:r w:rsidRPr="0092114D">
        <w:rPr>
          <w:sz w:val="28"/>
          <w:szCs w:val="28"/>
        </w:rPr>
        <w:t xml:space="preserve">, B. and </w:t>
      </w:r>
      <w:proofErr w:type="spellStart"/>
      <w:r w:rsidRPr="0092114D">
        <w:rPr>
          <w:sz w:val="28"/>
          <w:szCs w:val="28"/>
        </w:rPr>
        <w:t>Sikka</w:t>
      </w:r>
      <w:proofErr w:type="spellEnd"/>
      <w:r w:rsidRPr="0092114D">
        <w:rPr>
          <w:sz w:val="28"/>
          <w:szCs w:val="28"/>
        </w:rPr>
        <w:t xml:space="preserve">, S. 2021. </w:t>
      </w:r>
      <w:r w:rsidRPr="0092114D">
        <w:rPr>
          <w:i/>
          <w:sz w:val="28"/>
          <w:szCs w:val="28"/>
        </w:rPr>
        <w:t>The new possible: How HR can help build the organization of the future | McKinsey.</w:t>
      </w:r>
      <w:r w:rsidRPr="0092114D">
        <w:rPr>
          <w:sz w:val="28"/>
          <w:szCs w:val="28"/>
        </w:rPr>
        <w:t xml:space="preserve"> [</w:t>
      </w:r>
      <w:proofErr w:type="gramStart"/>
      <w:r w:rsidRPr="0092114D">
        <w:rPr>
          <w:sz w:val="28"/>
          <w:szCs w:val="28"/>
        </w:rPr>
        <w:t>online</w:t>
      </w:r>
      <w:proofErr w:type="gramEnd"/>
      <w:r w:rsidRPr="0092114D">
        <w:rPr>
          <w:sz w:val="28"/>
          <w:szCs w:val="28"/>
        </w:rPr>
        <w:t>] Available at: &lt;https://www.mckinsey.com/capabilities/people-and-organizational-performance/our-insights/the-new-possible-how-hr-can-help-build-the-organization-of-the-future&gt; [Accessed December 15, 2022].</w:t>
      </w:r>
    </w:p>
    <w:p w:rsidR="003C3615" w:rsidRPr="0092114D" w:rsidRDefault="003C3615" w:rsidP="003C3615">
      <w:pPr>
        <w:spacing w:after="240"/>
        <w:rPr>
          <w:sz w:val="28"/>
          <w:szCs w:val="28"/>
        </w:rPr>
      </w:pPr>
      <w:r w:rsidRPr="0092114D">
        <w:rPr>
          <w:sz w:val="28"/>
          <w:szCs w:val="28"/>
        </w:rPr>
        <w:lastRenderedPageBreak/>
        <w:t xml:space="preserve">ONS 2021. </w:t>
      </w:r>
      <w:r w:rsidRPr="0092114D">
        <w:rPr>
          <w:i/>
          <w:sz w:val="28"/>
          <w:szCs w:val="28"/>
        </w:rPr>
        <w:t>Alternative measures of underutilisation in the UK labour market - Office for National Statistics.</w:t>
      </w:r>
      <w:r w:rsidRPr="0092114D">
        <w:rPr>
          <w:sz w:val="28"/>
          <w:szCs w:val="28"/>
        </w:rPr>
        <w:t xml:space="preserve"> [</w:t>
      </w:r>
      <w:proofErr w:type="gramStart"/>
      <w:r w:rsidRPr="0092114D">
        <w:rPr>
          <w:sz w:val="28"/>
          <w:szCs w:val="28"/>
        </w:rPr>
        <w:t>online</w:t>
      </w:r>
      <w:proofErr w:type="gramEnd"/>
      <w:r w:rsidRPr="0092114D">
        <w:rPr>
          <w:sz w:val="28"/>
          <w:szCs w:val="28"/>
        </w:rPr>
        <w:t>] Available at: &lt;https://www.ons.gov.uk/employmentandlabourmarket/peoplenotinwork/unemployment/articles/alternativemeasuresofunderutilisationintheuklabourmarket/2022-09-05&gt; [Accessed December 15, 2022].</w:t>
      </w:r>
    </w:p>
    <w:p w:rsidR="003C3615" w:rsidRPr="0092114D" w:rsidRDefault="003C3615" w:rsidP="003C3615">
      <w:pPr>
        <w:spacing w:after="240"/>
        <w:rPr>
          <w:sz w:val="28"/>
          <w:szCs w:val="28"/>
        </w:rPr>
      </w:pPr>
      <w:r w:rsidRPr="0092114D">
        <w:rPr>
          <w:sz w:val="28"/>
          <w:szCs w:val="28"/>
        </w:rPr>
        <w:t xml:space="preserve">ONS 2022. </w:t>
      </w:r>
      <w:r w:rsidRPr="0092114D">
        <w:rPr>
          <w:i/>
          <w:sz w:val="28"/>
          <w:szCs w:val="28"/>
        </w:rPr>
        <w:t>Unemployment - Office for National Statistics.</w:t>
      </w:r>
      <w:r w:rsidRPr="0092114D">
        <w:rPr>
          <w:sz w:val="28"/>
          <w:szCs w:val="28"/>
        </w:rPr>
        <w:t xml:space="preserve"> [</w:t>
      </w:r>
      <w:proofErr w:type="gramStart"/>
      <w:r w:rsidRPr="0092114D">
        <w:rPr>
          <w:sz w:val="28"/>
          <w:szCs w:val="28"/>
        </w:rPr>
        <w:t>online</w:t>
      </w:r>
      <w:proofErr w:type="gramEnd"/>
      <w:r w:rsidRPr="0092114D">
        <w:rPr>
          <w:sz w:val="28"/>
          <w:szCs w:val="28"/>
        </w:rPr>
        <w:t xml:space="preserve">] Available at: &lt;https://www.ons.gov.uk/employmentandlabourmarket/peoplenotinwork/unemployment </w:t>
      </w:r>
      <w:proofErr w:type="gramStart"/>
      <w:r w:rsidRPr="0092114D">
        <w:rPr>
          <w:sz w:val="28"/>
          <w:szCs w:val="28"/>
        </w:rPr>
        <w:t>&gt;[</w:t>
      </w:r>
      <w:proofErr w:type="gramEnd"/>
      <w:r w:rsidRPr="0092114D">
        <w:rPr>
          <w:sz w:val="28"/>
          <w:szCs w:val="28"/>
        </w:rPr>
        <w:t>Accessed December 15, 2022].</w:t>
      </w:r>
    </w:p>
    <w:p w:rsidR="003C3615" w:rsidRPr="0092114D" w:rsidRDefault="003C3615" w:rsidP="003C3615">
      <w:pPr>
        <w:spacing w:after="240"/>
        <w:rPr>
          <w:sz w:val="28"/>
          <w:szCs w:val="28"/>
        </w:rPr>
      </w:pPr>
      <w:proofErr w:type="spellStart"/>
      <w:r w:rsidRPr="0092114D">
        <w:rPr>
          <w:sz w:val="28"/>
          <w:szCs w:val="28"/>
        </w:rPr>
        <w:t>Pizzinelli</w:t>
      </w:r>
      <w:proofErr w:type="spellEnd"/>
      <w:r w:rsidRPr="0092114D">
        <w:rPr>
          <w:sz w:val="28"/>
          <w:szCs w:val="28"/>
        </w:rPr>
        <w:t xml:space="preserve">, C. and Shibata, I. 2022. </w:t>
      </w:r>
      <w:r w:rsidRPr="0092114D">
        <w:rPr>
          <w:i/>
          <w:sz w:val="28"/>
          <w:szCs w:val="28"/>
        </w:rPr>
        <w:t>Why Jobs are Plentiful While Workers are Scarce.</w:t>
      </w:r>
      <w:r w:rsidRPr="0092114D">
        <w:rPr>
          <w:sz w:val="28"/>
          <w:szCs w:val="28"/>
        </w:rPr>
        <w:t xml:space="preserve"> [</w:t>
      </w:r>
      <w:proofErr w:type="gramStart"/>
      <w:r w:rsidRPr="0092114D">
        <w:rPr>
          <w:sz w:val="28"/>
          <w:szCs w:val="28"/>
        </w:rPr>
        <w:t>online</w:t>
      </w:r>
      <w:proofErr w:type="gramEnd"/>
      <w:r w:rsidRPr="0092114D">
        <w:rPr>
          <w:sz w:val="28"/>
          <w:szCs w:val="28"/>
        </w:rPr>
        <w:t xml:space="preserve">] Available at: </w:t>
      </w:r>
      <w:hyperlink r:id="rId10" w:history="1">
        <w:r w:rsidRPr="0092114D">
          <w:rPr>
            <w:rStyle w:val="Hyperlink"/>
            <w:sz w:val="28"/>
            <w:szCs w:val="28"/>
          </w:rPr>
          <w:t>https://www.imf.org/en/Blogs/Articles/2022/01/19/why-jobs-are-plentiful-while-workers-are-scarce</w:t>
        </w:r>
      </w:hyperlink>
      <w:r w:rsidRPr="0092114D">
        <w:rPr>
          <w:sz w:val="28"/>
          <w:szCs w:val="28"/>
        </w:rPr>
        <w:t xml:space="preserve"> [Accessed December 15, 2022].</w:t>
      </w:r>
    </w:p>
    <w:p w:rsidR="003C3615" w:rsidRPr="0092114D" w:rsidRDefault="003C3615" w:rsidP="003C3615">
      <w:pPr>
        <w:spacing w:after="240"/>
        <w:rPr>
          <w:sz w:val="28"/>
          <w:szCs w:val="28"/>
        </w:rPr>
      </w:pPr>
      <w:r w:rsidRPr="0092114D">
        <w:rPr>
          <w:sz w:val="28"/>
          <w:szCs w:val="28"/>
        </w:rPr>
        <w:t xml:space="preserve">Read, R. and </w:t>
      </w:r>
      <w:proofErr w:type="spellStart"/>
      <w:r w:rsidRPr="0092114D">
        <w:rPr>
          <w:sz w:val="28"/>
          <w:szCs w:val="28"/>
        </w:rPr>
        <w:t>Fenge</w:t>
      </w:r>
      <w:proofErr w:type="spellEnd"/>
      <w:r w:rsidRPr="0092114D">
        <w:rPr>
          <w:sz w:val="28"/>
          <w:szCs w:val="28"/>
        </w:rPr>
        <w:t xml:space="preserve">, L.-A. 2018. What does </w:t>
      </w:r>
      <w:proofErr w:type="spellStart"/>
      <w:r w:rsidRPr="0092114D">
        <w:rPr>
          <w:sz w:val="28"/>
          <w:szCs w:val="28"/>
        </w:rPr>
        <w:t>Brexit</w:t>
      </w:r>
      <w:proofErr w:type="spellEnd"/>
      <w:r w:rsidRPr="0092114D">
        <w:rPr>
          <w:sz w:val="28"/>
          <w:szCs w:val="28"/>
        </w:rPr>
        <w:t xml:space="preserve"> mean for the UK social care workforce? Perspectives from the recruitment and retention frontline. </w:t>
      </w:r>
      <w:r w:rsidRPr="0092114D">
        <w:rPr>
          <w:i/>
          <w:sz w:val="28"/>
          <w:szCs w:val="28"/>
        </w:rPr>
        <w:t>Health &amp; Social Care in the Community</w:t>
      </w:r>
      <w:r w:rsidRPr="0092114D">
        <w:rPr>
          <w:sz w:val="28"/>
          <w:szCs w:val="28"/>
        </w:rPr>
        <w:t>, 27(3).</w:t>
      </w:r>
    </w:p>
    <w:p w:rsidR="003C3615" w:rsidRPr="0092114D" w:rsidRDefault="003C3615" w:rsidP="003C3615">
      <w:pPr>
        <w:spacing w:after="240"/>
        <w:rPr>
          <w:sz w:val="28"/>
          <w:szCs w:val="28"/>
        </w:rPr>
      </w:pPr>
      <w:proofErr w:type="spellStart"/>
      <w:r w:rsidRPr="0092114D">
        <w:rPr>
          <w:sz w:val="28"/>
          <w:szCs w:val="28"/>
        </w:rPr>
        <w:t>Schomberg</w:t>
      </w:r>
      <w:proofErr w:type="spellEnd"/>
      <w:r w:rsidRPr="0092114D">
        <w:rPr>
          <w:sz w:val="28"/>
          <w:szCs w:val="28"/>
        </w:rPr>
        <w:t xml:space="preserve">, W. 2022. </w:t>
      </w:r>
      <w:r w:rsidRPr="0092114D">
        <w:rPr>
          <w:i/>
          <w:sz w:val="28"/>
          <w:szCs w:val="28"/>
        </w:rPr>
        <w:t>UK labour market exodus drives jobless rate down to 3.5%. Reuters.</w:t>
      </w:r>
      <w:r w:rsidRPr="0092114D">
        <w:rPr>
          <w:sz w:val="28"/>
          <w:szCs w:val="28"/>
        </w:rPr>
        <w:t xml:space="preserve"> [</w:t>
      </w:r>
      <w:proofErr w:type="gramStart"/>
      <w:r w:rsidRPr="0092114D">
        <w:rPr>
          <w:sz w:val="28"/>
          <w:szCs w:val="28"/>
        </w:rPr>
        <w:t>online</w:t>
      </w:r>
      <w:proofErr w:type="gramEnd"/>
      <w:r w:rsidRPr="0092114D">
        <w:rPr>
          <w:sz w:val="28"/>
          <w:szCs w:val="28"/>
        </w:rPr>
        <w:t>] Available at: &lt;https://www.reuters.com/markets/europe/uk-jobless-rate-falls-slightly-35-2022-10-11/&gt; [Accessed December 15, 2022].</w:t>
      </w:r>
    </w:p>
    <w:p w:rsidR="003C3615" w:rsidRPr="0092114D" w:rsidRDefault="003C3615" w:rsidP="003C3615">
      <w:pPr>
        <w:spacing w:after="240"/>
        <w:rPr>
          <w:sz w:val="28"/>
          <w:szCs w:val="28"/>
        </w:rPr>
      </w:pPr>
      <w:r w:rsidRPr="0092114D">
        <w:rPr>
          <w:sz w:val="28"/>
          <w:szCs w:val="28"/>
        </w:rPr>
        <w:t xml:space="preserve">Signature 2022. </w:t>
      </w:r>
      <w:r w:rsidRPr="0092114D">
        <w:rPr>
          <w:i/>
          <w:sz w:val="28"/>
          <w:szCs w:val="28"/>
        </w:rPr>
        <w:t>Recruitment Market Update 2022.</w:t>
      </w:r>
      <w:r w:rsidRPr="0092114D">
        <w:rPr>
          <w:sz w:val="28"/>
          <w:szCs w:val="28"/>
        </w:rPr>
        <w:t xml:space="preserve"> [</w:t>
      </w:r>
      <w:proofErr w:type="gramStart"/>
      <w:r w:rsidRPr="0092114D">
        <w:rPr>
          <w:sz w:val="28"/>
          <w:szCs w:val="28"/>
        </w:rPr>
        <w:t>online</w:t>
      </w:r>
      <w:proofErr w:type="gramEnd"/>
      <w:r w:rsidRPr="0092114D">
        <w:rPr>
          <w:sz w:val="28"/>
          <w:szCs w:val="28"/>
        </w:rPr>
        <w:t>] Available at: &lt;https://www.signaturerecruitment.co.uk/recruitment-market-update-2022-2/&gt; [Accessed December 14, 2022].</w:t>
      </w:r>
    </w:p>
    <w:p w:rsidR="003C3615" w:rsidRPr="0092114D" w:rsidRDefault="003C3615" w:rsidP="003C3615">
      <w:pPr>
        <w:spacing w:after="240"/>
        <w:rPr>
          <w:sz w:val="28"/>
          <w:szCs w:val="28"/>
        </w:rPr>
      </w:pPr>
      <w:proofErr w:type="spellStart"/>
      <w:r w:rsidRPr="0092114D">
        <w:rPr>
          <w:sz w:val="28"/>
          <w:szCs w:val="28"/>
        </w:rPr>
        <w:t>Sivarajah</w:t>
      </w:r>
      <w:proofErr w:type="spellEnd"/>
      <w:r w:rsidRPr="0092114D">
        <w:rPr>
          <w:sz w:val="28"/>
          <w:szCs w:val="28"/>
        </w:rPr>
        <w:t xml:space="preserve">, U., Kamal, M.M., </w:t>
      </w:r>
      <w:proofErr w:type="spellStart"/>
      <w:r w:rsidRPr="0092114D">
        <w:rPr>
          <w:sz w:val="28"/>
          <w:szCs w:val="28"/>
        </w:rPr>
        <w:t>Irani</w:t>
      </w:r>
      <w:proofErr w:type="spellEnd"/>
      <w:r w:rsidRPr="0092114D">
        <w:rPr>
          <w:sz w:val="28"/>
          <w:szCs w:val="28"/>
        </w:rPr>
        <w:t xml:space="preserve">, Z. and </w:t>
      </w:r>
      <w:proofErr w:type="spellStart"/>
      <w:r w:rsidRPr="0092114D">
        <w:rPr>
          <w:sz w:val="28"/>
          <w:szCs w:val="28"/>
        </w:rPr>
        <w:t>Weerakkody</w:t>
      </w:r>
      <w:proofErr w:type="spellEnd"/>
      <w:r w:rsidRPr="0092114D">
        <w:rPr>
          <w:sz w:val="28"/>
          <w:szCs w:val="28"/>
        </w:rPr>
        <w:t xml:space="preserve">, V. 2017. Critical analysis of Big Data challenges and analytical methods. </w:t>
      </w:r>
      <w:r w:rsidRPr="0092114D">
        <w:rPr>
          <w:i/>
          <w:sz w:val="28"/>
          <w:szCs w:val="28"/>
        </w:rPr>
        <w:t>Journal of Business Research</w:t>
      </w:r>
      <w:r w:rsidRPr="0092114D">
        <w:rPr>
          <w:sz w:val="28"/>
          <w:szCs w:val="28"/>
        </w:rPr>
        <w:t>, 70(1), pp.263–286.</w:t>
      </w:r>
    </w:p>
    <w:p w:rsidR="003C3615" w:rsidRPr="0092114D" w:rsidRDefault="003C3615" w:rsidP="003C3615">
      <w:pPr>
        <w:spacing w:after="240"/>
        <w:rPr>
          <w:sz w:val="28"/>
          <w:szCs w:val="28"/>
        </w:rPr>
      </w:pPr>
      <w:r w:rsidRPr="0092114D">
        <w:rPr>
          <w:sz w:val="28"/>
          <w:szCs w:val="28"/>
        </w:rPr>
        <w:lastRenderedPageBreak/>
        <w:t xml:space="preserve">UK Government 2022. </w:t>
      </w:r>
      <w:r w:rsidRPr="0092114D">
        <w:rPr>
          <w:i/>
          <w:sz w:val="28"/>
          <w:szCs w:val="28"/>
        </w:rPr>
        <w:t xml:space="preserve">An employer’s guide to right to work checks: 6 April 2022 (accessible version). </w:t>
      </w:r>
      <w:r w:rsidRPr="0092114D">
        <w:rPr>
          <w:sz w:val="28"/>
          <w:szCs w:val="28"/>
        </w:rPr>
        <w:t>[</w:t>
      </w:r>
      <w:proofErr w:type="gramStart"/>
      <w:r w:rsidRPr="0092114D">
        <w:rPr>
          <w:sz w:val="28"/>
          <w:szCs w:val="28"/>
        </w:rPr>
        <w:t>online</w:t>
      </w:r>
      <w:proofErr w:type="gramEnd"/>
      <w:r w:rsidRPr="0092114D">
        <w:rPr>
          <w:sz w:val="28"/>
          <w:szCs w:val="28"/>
        </w:rPr>
        <w:t>] Available at: &lt;https://www.gov.uk/government/publications/right-to-work-checks-employers-guide/an-employers-guide-to-right-to-work-checks-6-april-2022-accessible-version&gt; [Accessed December 15, 2022].</w:t>
      </w:r>
    </w:p>
    <w:p w:rsidR="003C3615" w:rsidRPr="0092114D" w:rsidRDefault="003C3615" w:rsidP="003C3615">
      <w:pPr>
        <w:rPr>
          <w:rFonts w:cs="Times New Roman"/>
          <w:color w:val="222222"/>
          <w:sz w:val="28"/>
          <w:szCs w:val="28"/>
          <w:shd w:val="clear" w:color="auto" w:fill="FFFFFF"/>
        </w:rPr>
      </w:pPr>
    </w:p>
    <w:p w:rsidR="003C3615" w:rsidRPr="0092114D" w:rsidRDefault="003C3615" w:rsidP="003C3615">
      <w:pPr>
        <w:pStyle w:val="Heading1"/>
        <w:shd w:val="clear" w:color="auto" w:fill="FFFFFF"/>
        <w:spacing w:before="0"/>
        <w:rPr>
          <w:rFonts w:cs="Times New Roman"/>
          <w:b w:val="0"/>
          <w:sz w:val="28"/>
        </w:rPr>
      </w:pPr>
    </w:p>
    <w:p w:rsidR="00AF1356" w:rsidRPr="0092114D" w:rsidRDefault="00AF1356">
      <w:pPr>
        <w:rPr>
          <w:sz w:val="28"/>
          <w:szCs w:val="28"/>
        </w:rPr>
      </w:pPr>
    </w:p>
    <w:sectPr w:rsidR="00AF1356" w:rsidRPr="0092114D">
      <w:headerReference w:type="default" r:id="rId11"/>
      <w:footerReference w:type="default" r:id="rId12"/>
      <w:head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0BC4" w:rsidRDefault="00F70BC4">
      <w:pPr>
        <w:spacing w:after="0" w:line="240" w:lineRule="auto"/>
      </w:pPr>
      <w:r>
        <w:separator/>
      </w:r>
    </w:p>
  </w:endnote>
  <w:endnote w:type="continuationSeparator" w:id="0">
    <w:p w:rsidR="00F70BC4" w:rsidRDefault="00F70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Shruti">
    <w:altName w:val="Cambria Math"/>
    <w:panose1 w:val="020005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53372246"/>
      <w:docPartObj>
        <w:docPartGallery w:val="AutoText"/>
      </w:docPartObj>
    </w:sdtPr>
    <w:sdtEndPr/>
    <w:sdtContent>
      <w:p w:rsidR="008806B9" w:rsidRDefault="00A475C0">
        <w:pPr>
          <w:pStyle w:val="Footer"/>
          <w:jc w:val="right"/>
        </w:pPr>
        <w:r>
          <w:fldChar w:fldCharType="begin"/>
        </w:r>
        <w:r>
          <w:instrText xml:space="preserve"> PAGE   \* MERGEFORMAT </w:instrText>
        </w:r>
        <w:r>
          <w:fldChar w:fldCharType="separate"/>
        </w:r>
        <w:r w:rsidR="0092114D">
          <w:rPr>
            <w:noProof/>
          </w:rPr>
          <w:t>17</w:t>
        </w:r>
        <w:r>
          <w:fldChar w:fldCharType="end"/>
        </w:r>
      </w:p>
    </w:sdtContent>
  </w:sdt>
  <w:p w:rsidR="008806B9" w:rsidRDefault="00F70B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0BC4" w:rsidRDefault="00F70BC4">
      <w:pPr>
        <w:spacing w:after="0" w:line="240" w:lineRule="auto"/>
      </w:pPr>
      <w:r>
        <w:separator/>
      </w:r>
    </w:p>
  </w:footnote>
  <w:footnote w:type="continuationSeparator" w:id="0">
    <w:p w:rsidR="00F70BC4" w:rsidRDefault="00F70BC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806B9" w:rsidRDefault="00A475C0">
    <w:pPr>
      <w:pStyle w:val="Header"/>
      <w:rPr>
        <w:b/>
        <w:i/>
      </w:rPr>
    </w:pPr>
    <w:r>
      <w:rPr>
        <w:b/>
        <w:i/>
      </w:rPr>
      <w:t>Human resource management</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806B9" w:rsidRDefault="00F70BC4">
    <w:pPr>
      <w:pStyle w:val="Header"/>
    </w:pPr>
  </w:p>
  <w:p w:rsidR="008806B9" w:rsidRDefault="00F70B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3615"/>
    <w:rsid w:val="003C3615"/>
    <w:rsid w:val="00796245"/>
    <w:rsid w:val="0092114D"/>
    <w:rsid w:val="00A475C0"/>
    <w:rsid w:val="00AF1356"/>
    <w:rsid w:val="00F70BC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311FACF-13E2-485F-86EE-018AB1B22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3615"/>
    <w:pPr>
      <w:spacing w:after="200" w:line="360" w:lineRule="auto"/>
      <w:jc w:val="both"/>
    </w:pPr>
    <w:rPr>
      <w:rFonts w:ascii="Times New Roman" w:hAnsi="Times New Roman"/>
      <w:sz w:val="24"/>
      <w:lang w:val="en-GB" w:bidi="ar-SA"/>
    </w:rPr>
  </w:style>
  <w:style w:type="paragraph" w:styleId="Heading1">
    <w:name w:val="heading 1"/>
    <w:basedOn w:val="Normal"/>
    <w:next w:val="Normal"/>
    <w:link w:val="Heading1Char"/>
    <w:uiPriority w:val="9"/>
    <w:qFormat/>
    <w:rsid w:val="003C3615"/>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615"/>
    <w:rPr>
      <w:rFonts w:ascii="Times New Roman" w:eastAsiaTheme="majorEastAsia" w:hAnsi="Times New Roman" w:cstheme="majorBidi"/>
      <w:b/>
      <w:bCs/>
      <w:sz w:val="24"/>
      <w:szCs w:val="28"/>
      <w:lang w:val="en-GB" w:bidi="ar-SA"/>
    </w:rPr>
  </w:style>
  <w:style w:type="paragraph" w:styleId="Footer">
    <w:name w:val="footer"/>
    <w:basedOn w:val="Normal"/>
    <w:link w:val="FooterChar"/>
    <w:uiPriority w:val="99"/>
    <w:unhideWhenUsed/>
    <w:rsid w:val="003C36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3615"/>
    <w:rPr>
      <w:rFonts w:ascii="Times New Roman" w:hAnsi="Times New Roman"/>
      <w:sz w:val="24"/>
      <w:lang w:val="en-GB" w:bidi="ar-SA"/>
    </w:rPr>
  </w:style>
  <w:style w:type="paragraph" w:styleId="Header">
    <w:name w:val="header"/>
    <w:basedOn w:val="Normal"/>
    <w:link w:val="HeaderChar"/>
    <w:uiPriority w:val="99"/>
    <w:unhideWhenUsed/>
    <w:rsid w:val="003C3615"/>
    <w:pPr>
      <w:tabs>
        <w:tab w:val="center" w:pos="4680"/>
        <w:tab w:val="right" w:pos="9360"/>
      </w:tabs>
      <w:spacing w:after="0" w:line="240" w:lineRule="auto"/>
    </w:pPr>
  </w:style>
  <w:style w:type="character" w:customStyle="1" w:styleId="HeaderChar">
    <w:name w:val="Header Char"/>
    <w:basedOn w:val="DefaultParagraphFont"/>
    <w:link w:val="Header"/>
    <w:uiPriority w:val="99"/>
    <w:qFormat/>
    <w:rsid w:val="003C3615"/>
    <w:rPr>
      <w:rFonts w:ascii="Times New Roman" w:hAnsi="Times New Roman"/>
      <w:sz w:val="24"/>
      <w:lang w:val="en-GB" w:bidi="ar-SA"/>
    </w:rPr>
  </w:style>
  <w:style w:type="character" w:styleId="Hyperlink">
    <w:name w:val="Hyperlink"/>
    <w:basedOn w:val="DefaultParagraphFont"/>
    <w:uiPriority w:val="99"/>
    <w:unhideWhenUsed/>
    <w:rsid w:val="003C3615"/>
    <w:rPr>
      <w:color w:val="0563C1" w:themeColor="hyperlink"/>
      <w:u w:val="single"/>
    </w:rPr>
  </w:style>
  <w:style w:type="paragraph" w:styleId="TOC1">
    <w:name w:val="toc 1"/>
    <w:basedOn w:val="Normal"/>
    <w:next w:val="Normal"/>
    <w:uiPriority w:val="39"/>
    <w:unhideWhenUsed/>
    <w:rsid w:val="003C3615"/>
    <w:pPr>
      <w:spacing w:after="100"/>
    </w:pPr>
  </w:style>
  <w:style w:type="paragraph" w:customStyle="1" w:styleId="TOCHeading1">
    <w:name w:val="TOC Heading1"/>
    <w:basedOn w:val="Heading1"/>
    <w:next w:val="Normal"/>
    <w:uiPriority w:val="39"/>
    <w:semiHidden/>
    <w:unhideWhenUsed/>
    <w:qFormat/>
    <w:rsid w:val="003C3615"/>
    <w:pPr>
      <w:spacing w:line="276" w:lineRule="auto"/>
      <w:jc w:val="left"/>
      <w:outlineLvl w:val="9"/>
    </w:pPr>
    <w:rPr>
      <w:rFonts w:asciiTheme="majorHAnsi" w:hAnsiTheme="majorHAnsi"/>
      <w:color w:val="2E74B5" w:themeColor="accent1" w:themeShade="BF"/>
      <w:sz w:val="2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companies-asking-employees-to-work-from-home-due-to-coronavirus-2020" TargetMode="External"/><Relationship Id="rId13"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imf.org/en/Blogs/Articles/2022/01/19/why-jobs-are-plentiful-while-workers-are-scarce" TargetMode="External"/><Relationship Id="rId4" Type="http://schemas.openxmlformats.org/officeDocument/2006/relationships/footnotes" Target="footnotes.xml"/><Relationship Id="rId9" Type="http://schemas.openxmlformats.org/officeDocument/2006/relationships/hyperlink" Target="https://www.ft.com/content/a9677ee4-281d-4d0d-8456-661982890304%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17</Pages>
  <Words>3417</Words>
  <Characters>19481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4</cp:revision>
  <dcterms:created xsi:type="dcterms:W3CDTF">2022-12-28T16:06:00Z</dcterms:created>
  <dcterms:modified xsi:type="dcterms:W3CDTF">2023-01-01T17:10:00Z</dcterms:modified>
</cp:coreProperties>
</file>