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widowControl w:val="0"/>
        <w:ind w:left="392" w:hanging="392"/>
        <w:jc w:val="center"/>
        <w:rPr>
          <w:rFonts w:ascii="Arial" w:cs="Arial" w:hAnsi="Arial" w:eastAsia="Arial"/>
          <w:b w:val="1"/>
          <w:bCs w:val="1"/>
          <w:i w:val="1"/>
          <w:iCs w:val="1"/>
          <w:sz w:val="32"/>
          <w:szCs w:val="32"/>
          <w:u w:color="000000"/>
        </w:rPr>
      </w:pPr>
    </w:p>
    <w:p>
      <w:pPr>
        <w:pStyle w:val="Body A"/>
        <w:widowControl w:val="0"/>
        <w:ind w:left="392" w:hanging="392"/>
        <w:jc w:val="center"/>
        <w:rPr>
          <w:rFonts w:ascii="Arial" w:cs="Arial" w:hAnsi="Arial" w:eastAsia="Arial"/>
          <w:b w:val="1"/>
          <w:bCs w:val="1"/>
          <w:i w:val="1"/>
          <w:iCs w:val="1"/>
          <w:sz w:val="32"/>
          <w:szCs w:val="32"/>
          <w:u w:color="000000"/>
        </w:rPr>
      </w:pPr>
    </w:p>
    <w:tbl>
      <w:tblPr>
        <w:tblW w:w="9922" w:type="dxa"/>
        <w:jc w:val="center"/>
        <w:tblInd w:w="7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2093"/>
        <w:gridCol w:w="3293"/>
        <w:gridCol w:w="2267"/>
        <w:gridCol w:w="2269"/>
      </w:tblGrid>
      <w:tr>
        <w:tblPrEx>
          <w:shd w:val="clear" w:color="auto" w:fill="cadfff"/>
        </w:tblPrEx>
        <w:trPr>
          <w:trHeight w:val="50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rtl w:val="0"/>
                <w:lang w:val="en-US"/>
              </w:rPr>
              <w:t>Student name: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Arial" w:hAnsi="Arial" w:hint="default"/>
                <w:b w:val="1"/>
                <w:bCs w:val="1"/>
                <w:rtl w:val="0"/>
              </w:rPr>
              <w:t>   </w:t>
            </w:r>
            <w:r>
              <w:rPr>
                <w:rFonts w:ascii="Arial" w:hAnsi="Arial"/>
                <w:b w:val="1"/>
                <w:bCs w:val="1"/>
                <w:rtl w:val="0"/>
                <w:lang w:val="en-US"/>
              </w:rPr>
              <w:t>Alex Malyon</w:t>
            </w:r>
            <w:r>
              <w:rPr>
                <w:rFonts w:ascii="Arial" w:hAnsi="Arial" w:hint="default"/>
                <w:b w:val="1"/>
                <w:bCs w:val="1"/>
                <w:rtl w:val="0"/>
              </w:rPr>
              <w:t>  </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rtl w:val="0"/>
                <w:lang w:val="en-US"/>
              </w:rPr>
              <w:t>Student ID number:</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spacing w:before="120" w:after="120"/>
              <w:jc w:val="both"/>
            </w:pPr>
            <w:r>
              <w:rPr>
                <w:rFonts w:ascii="Arial" w:hAnsi="Arial"/>
                <w:b w:val="1"/>
                <w:bCs w:val="1"/>
                <w:rtl w:val="0"/>
              </w:rPr>
              <w:t>1809343</w:t>
            </w:r>
          </w:p>
        </w:tc>
      </w:tr>
      <w:tr>
        <w:tblPrEx>
          <w:shd w:val="clear" w:color="auto" w:fill="cadfff"/>
        </w:tblPrEx>
        <w:trPr>
          <w:trHeight w:val="310"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rtl w:val="0"/>
                <w:lang w:val="en-US"/>
              </w:rPr>
              <w:t>Programme:</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tc>
      </w:tr>
      <w:tr>
        <w:tblPrEx>
          <w:shd w:val="clear" w:color="auto" w:fill="cadfff"/>
        </w:tblPrEx>
        <w:trPr>
          <w:trHeight w:val="26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rtl w:val="0"/>
                <w:lang w:val="en-US"/>
              </w:rPr>
              <w:t>Module:</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Arial" w:hAnsi="Arial"/>
                <w:b w:val="1"/>
                <w:bCs w:val="1"/>
                <w:rtl w:val="0"/>
                <w:lang w:val="en-US"/>
              </w:rPr>
              <w:t>Advanced Training Methods</w:t>
            </w:r>
          </w:p>
        </w:tc>
      </w:tr>
      <w:tr>
        <w:tblPrEx>
          <w:shd w:val="clear" w:color="auto" w:fill="cadfff"/>
        </w:tblPrEx>
        <w:trPr>
          <w:trHeight w:val="74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rtl w:val="0"/>
                <w:lang w:val="en-US"/>
              </w:rPr>
              <w:t>Module code: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A"/>
              <w:spacing w:before="120" w:after="120"/>
              <w:jc w:val="both"/>
            </w:pPr>
            <w:r>
              <w:rPr>
                <w:rFonts w:ascii="Arial" w:hAnsi="Arial"/>
                <w:b w:val="1"/>
                <w:bCs w:val="1"/>
                <w:rtl w:val="0"/>
                <w:lang w:val="en-US"/>
              </w:rPr>
              <w:t>SHSS6089</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Heading 2"/>
              <w:jc w:val="both"/>
            </w:pPr>
            <w:r>
              <w:rPr>
                <w:rFonts w:ascii="Arial" w:hAnsi="Arial"/>
                <w:sz w:val="22"/>
                <w:szCs w:val="22"/>
                <w:rtl w:val="0"/>
                <w:lang w:val="en-US"/>
              </w:rPr>
              <w:t>Contribution to Overall Module Assessment (%):</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A"/>
              <w:spacing w:before="120" w:after="120"/>
              <w:jc w:val="both"/>
            </w:pPr>
            <w:r>
              <w:rPr>
                <w:rFonts w:ascii="Arial" w:hAnsi="Arial"/>
                <w:b w:val="1"/>
                <w:bCs w:val="1"/>
                <w:rtl w:val="0"/>
                <w:lang w:val="en-US"/>
              </w:rPr>
              <w:t>50%</w:t>
            </w:r>
          </w:p>
        </w:tc>
      </w:tr>
      <w:tr>
        <w:tblPrEx>
          <w:shd w:val="clear" w:color="auto" w:fill="cadfff"/>
        </w:tblPrEx>
        <w:trPr>
          <w:trHeight w:val="26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rtl w:val="0"/>
                <w:lang w:val="en-US"/>
              </w:rPr>
              <w:t>Lecturer:</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Arial" w:hAnsi="Arial"/>
                <w:b w:val="1"/>
                <w:bCs w:val="1"/>
                <w:rtl w:val="0"/>
                <w:lang w:val="en-US"/>
              </w:rPr>
              <w:t>Geraint Forster</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rtl w:val="0"/>
                <w:lang w:val="en-US"/>
              </w:rPr>
              <w:t>Internal Verifier:</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Arial" w:hAnsi="Arial"/>
                <w:b w:val="1"/>
                <w:bCs w:val="1"/>
                <w:rtl w:val="0"/>
                <w:lang w:val="en-US"/>
              </w:rPr>
              <w:t>David Gardner</w:t>
            </w:r>
          </w:p>
        </w:tc>
      </w:tr>
      <w:tr>
        <w:tblPrEx>
          <w:shd w:val="clear" w:color="auto" w:fill="cadfff"/>
        </w:tblPrEx>
        <w:trPr>
          <w:trHeight w:val="50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rtl w:val="0"/>
                <w:lang w:val="en-US"/>
              </w:rPr>
              <w:t>Assignment Title: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A"/>
              <w:spacing w:before="120" w:after="120"/>
              <w:jc w:val="both"/>
            </w:pPr>
            <w:r>
              <w:rPr>
                <w:rFonts w:ascii="Arial" w:hAnsi="Arial"/>
                <w:b w:val="1"/>
                <w:bCs w:val="1"/>
                <w:rtl w:val="0"/>
                <w:lang w:val="en-US"/>
              </w:rPr>
              <w:t>Review Article</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rtl w:val="0"/>
                <w:lang w:val="en-US"/>
              </w:rPr>
              <w:t>Word count (or equivalent):</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A"/>
              <w:spacing w:before="120" w:after="120"/>
              <w:jc w:val="both"/>
            </w:pPr>
            <w:r>
              <w:rPr>
                <w:rFonts w:ascii="Arial" w:hAnsi="Arial"/>
                <w:b w:val="1"/>
                <w:bCs w:val="1"/>
                <w:rtl w:val="0"/>
                <w:lang w:val="en-US"/>
              </w:rPr>
              <w:t>2,500 words</w:t>
            </w:r>
          </w:p>
        </w:tc>
      </w:tr>
      <w:tr>
        <w:tblPrEx>
          <w:shd w:val="clear" w:color="auto" w:fill="cadfff"/>
        </w:tblPrEx>
        <w:trPr>
          <w:trHeight w:val="98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rtl w:val="0"/>
                <w:lang w:val="en-US"/>
              </w:rPr>
              <w:t>Submission deadline: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Arial" w:hAnsi="Arial"/>
                <w:b w:val="1"/>
                <w:bCs w:val="1"/>
                <w:rtl w:val="0"/>
                <w:lang w:val="en-US"/>
              </w:rPr>
              <w:t>3PM 22/01/2021</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rtl w:val="0"/>
                <w:lang w:val="en-US"/>
              </w:rPr>
              <w:t>Return date of provisional marks &amp; written feedback:</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Arial" w:hAnsi="Arial"/>
                <w:b w:val="1"/>
                <w:bCs w:val="1"/>
                <w:rtl w:val="0"/>
                <w:lang w:val="en-US"/>
              </w:rPr>
              <w:t>19/02/2021</w:t>
            </w:r>
          </w:p>
        </w:tc>
      </w:tr>
      <w:tr>
        <w:tblPrEx>
          <w:shd w:val="clear" w:color="auto" w:fill="cadfff"/>
        </w:tblPrEx>
        <w:trPr>
          <w:trHeight w:val="242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rtl w:val="0"/>
                <w:lang w:val="en-US"/>
              </w:rPr>
              <w:t>Submission method:</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A"/>
              <w:rPr>
                <w:rFonts w:ascii="Arial" w:cs="Arial" w:hAnsi="Arial" w:eastAsia="Arial"/>
              </w:rPr>
            </w:pPr>
            <w:r>
              <w:rPr>
                <w:rFonts w:ascii="Arial" w:hAnsi="Arial"/>
                <w:rtl w:val="0"/>
                <w:lang w:val="en-US"/>
              </w:rPr>
              <w:t>All written assessments, where practical and possible, must be submitted via Turnitin unless otherwise instructed by the Lecturer. (Please DO NOT put this assessment specification into Turnitin or it will match many similarities with other students</w:t>
            </w:r>
            <w:r>
              <w:rPr>
                <w:rFonts w:ascii="Arial" w:hAnsi="Arial" w:hint="default"/>
                <w:rtl w:val="0"/>
                <w:lang w:val="en-US"/>
              </w:rPr>
              <w:t xml:space="preserve">’ </w:t>
            </w:r>
            <w:r>
              <w:rPr>
                <w:rFonts w:ascii="Arial" w:hAnsi="Arial"/>
                <w:rtl w:val="0"/>
                <w:lang w:val="en-US"/>
              </w:rPr>
              <w:t>submissions.)</w:t>
            </w:r>
          </w:p>
          <w:p>
            <w:pPr>
              <w:pStyle w:val="Body A"/>
              <w:bidi w:val="0"/>
              <w:spacing w:before="120" w:after="120"/>
              <w:ind w:left="0" w:right="0" w:firstLine="0"/>
              <w:jc w:val="both"/>
              <w:rPr>
                <w:rFonts w:ascii="Arial" w:cs="Arial" w:hAnsi="Arial" w:eastAsia="Arial"/>
                <w:b w:val="1"/>
                <w:bCs w:val="1"/>
                <w:rtl w:val="0"/>
              </w:rPr>
            </w:pPr>
            <w:r>
              <w:rPr>
                <w:rFonts w:ascii="Arial" w:hAnsi="Arial"/>
                <w:b w:val="1"/>
                <w:bCs w:val="1"/>
                <w:rtl w:val="0"/>
                <w:lang w:val="en-US"/>
              </w:rPr>
              <w:t xml:space="preserve">Alternative submission method (if applicable): </w:t>
            </w:r>
          </w:p>
          <w:p>
            <w:pPr>
              <w:pStyle w:val="Body A"/>
              <w:bidi w:val="0"/>
              <w:spacing w:before="120" w:after="120"/>
              <w:ind w:left="0" w:right="0" w:firstLine="0"/>
              <w:jc w:val="both"/>
              <w:rPr>
                <w:rtl w:val="0"/>
              </w:rPr>
            </w:pPr>
            <w:r>
              <w:rPr>
                <w:rFonts w:ascii="Arial" w:hAnsi="Arial"/>
                <w:b w:val="1"/>
                <w:bCs w:val="1"/>
                <w:rtl w:val="0"/>
                <w:lang w:val="en-US"/>
              </w:rPr>
              <w:t xml:space="preserve">Late submission of the assessment will result in a late penalty mark.  </w:t>
            </w:r>
            <w:r>
              <w:rPr>
                <w:rFonts w:ascii="Arial" w:hAnsi="Arial"/>
                <w:rtl w:val="0"/>
                <w:lang w:val="en-US"/>
              </w:rPr>
              <w:t>Penalties for late submission: Up to one week late, maximum mark of 40%.  Over one week late, 0%.  Only the Extenuating Circumstances Panel may approve a change to submission dates.</w:t>
            </w:r>
          </w:p>
        </w:tc>
      </w:tr>
      <w:tr>
        <w:tblPrEx>
          <w:shd w:val="clear" w:color="auto" w:fill="cadfff"/>
        </w:tblPrEx>
        <w:trPr>
          <w:trHeight w:val="122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pPr>
            <w:r>
              <w:rPr>
                <w:rFonts w:ascii="Arial" w:hAnsi="Arial"/>
                <w:b w:val="1"/>
                <w:bCs w:val="1"/>
                <w:rtl w:val="0"/>
                <w:lang w:val="en-US"/>
              </w:rPr>
              <w:t>Academic honesty / referencing:</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Arial" w:hAnsi="Arial"/>
                <w:rtl w:val="0"/>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pPr>
        <w:pStyle w:val="Body A"/>
        <w:widowControl w:val="0"/>
        <w:ind w:left="608" w:hanging="608"/>
        <w:jc w:val="center"/>
        <w:rPr>
          <w:rFonts w:ascii="Arial" w:cs="Arial" w:hAnsi="Arial" w:eastAsia="Arial"/>
          <w:b w:val="1"/>
          <w:bCs w:val="1"/>
          <w:i w:val="1"/>
          <w:iCs w:val="1"/>
          <w:sz w:val="32"/>
          <w:szCs w:val="32"/>
          <w:u w:color="000000"/>
        </w:rPr>
      </w:pPr>
    </w:p>
    <w:p>
      <w:pPr>
        <w:pStyle w:val="Body A"/>
        <w:widowControl w:val="0"/>
        <w:ind w:left="500" w:hanging="500"/>
        <w:jc w:val="center"/>
        <w:rPr>
          <w:rFonts w:ascii="Arial" w:cs="Arial" w:hAnsi="Arial" w:eastAsia="Arial"/>
          <w:b w:val="1"/>
          <w:bCs w:val="1"/>
          <w:i w:val="1"/>
          <w:iCs w:val="1"/>
          <w:sz w:val="32"/>
          <w:szCs w:val="32"/>
          <w:u w:color="000000"/>
        </w:rPr>
      </w:pPr>
    </w:p>
    <w:p>
      <w:pPr>
        <w:pStyle w:val="Body A"/>
        <w:widowControl w:val="0"/>
        <w:ind w:left="392" w:hanging="392"/>
        <w:jc w:val="center"/>
        <w:rPr>
          <w:rFonts w:ascii="Arial" w:cs="Arial" w:hAnsi="Arial" w:eastAsia="Arial"/>
          <w:b w:val="1"/>
          <w:bCs w:val="1"/>
          <w:i w:val="1"/>
          <w:iCs w:val="1"/>
          <w:sz w:val="32"/>
          <w:szCs w:val="32"/>
          <w:u w:color="000000"/>
        </w:rPr>
      </w:pPr>
    </w:p>
    <w:p>
      <w:pPr>
        <w:pStyle w:val="Body A"/>
        <w:widowControl w:val="0"/>
        <w:ind w:left="392" w:hanging="392"/>
        <w:rPr>
          <w:rFonts w:ascii="Arial" w:cs="Arial" w:hAnsi="Arial" w:eastAsia="Arial"/>
          <w:sz w:val="32"/>
          <w:szCs w:val="32"/>
          <w:u w:color="000000"/>
        </w:rPr>
      </w:pPr>
    </w:p>
    <w:p>
      <w:pPr>
        <w:pStyle w:val="Body A"/>
        <w:widowControl w:val="0"/>
        <w:ind w:left="392" w:hanging="392"/>
      </w:pPr>
    </w:p>
    <w:p>
      <w:pPr>
        <w:pStyle w:val="Body A"/>
        <w:widowControl w:val="0"/>
        <w:ind w:left="392" w:hanging="392"/>
        <w:rPr>
          <w:rFonts w:ascii="Arial" w:cs="Arial" w:hAnsi="Arial" w:eastAsia="Arial"/>
          <w:sz w:val="32"/>
          <w:szCs w:val="32"/>
          <w:u w:color="000000"/>
        </w:rPr>
      </w:pPr>
      <w:r>
        <w:rPr>
          <w:rFonts w:ascii="Arial" w:cs="Arial" w:hAnsi="Arial" w:eastAsia="Arial"/>
          <w:sz w:val="32"/>
          <w:szCs w:val="32"/>
        </w:rPr>
        <mc:AlternateContent>
          <mc:Choice Requires="wps">
            <w:drawing>
              <wp:anchor distT="152400" distB="152400" distL="152400" distR="152400" simplePos="0" relativeHeight="251659264" behindDoc="0" locked="0" layoutInCell="1" allowOverlap="1">
                <wp:simplePos x="0" y="0"/>
                <wp:positionH relativeFrom="page">
                  <wp:posOffset>838200</wp:posOffset>
                </wp:positionH>
                <wp:positionV relativeFrom="page">
                  <wp:posOffset>444500</wp:posOffset>
                </wp:positionV>
                <wp:extent cx="6110162" cy="398146"/>
                <wp:effectExtent l="0" t="0" r="0" b="0"/>
                <wp:wrapTopAndBottom distT="152400" distB="152400"/>
                <wp:docPr id="1073741825" name="officeArt object" descr="officeArt object"/>
                <wp:cNvGraphicFramePr/>
                <a:graphic xmlns:a="http://schemas.openxmlformats.org/drawingml/2006/main">
                  <a:graphicData uri="http://schemas.microsoft.com/office/word/2010/wordprocessingShape">
                    <wps:wsp>
                      <wps:cNvSpPr txBox="1"/>
                      <wps:spPr>
                        <a:xfrm>
                          <a:off x="0" y="0"/>
                          <a:ext cx="6110162" cy="398146"/>
                        </a:xfrm>
                        <a:prstGeom prst="rect">
                          <a:avLst/>
                        </a:prstGeom>
                        <a:noFill/>
                        <a:ln w="12700" cap="flat">
                          <a:noFill/>
                          <a:miter lim="400000"/>
                        </a:ln>
                        <a:effectLst/>
                      </wps:spPr>
                      <wps:txbx>
                        <w:txbxContent>
                          <w:p>
                            <w:pPr>
                              <w:pStyle w:val="Default"/>
                              <w:keepNext w:val="1"/>
                              <w:spacing w:before="120" w:after="120"/>
                              <w:jc w:val="center"/>
                              <w:outlineLvl w:val="3"/>
                            </w:pPr>
                            <w:r/>
                          </w:p>
                        </w:txbxContent>
                      </wps:txbx>
                      <wps:bodyPr wrap="square" lIns="0" tIns="0" rIns="0" bIns="0" numCol="1" anchor="t">
                        <a:noAutofit/>
                      </wps:bodyPr>
                    </wps:wsp>
                  </a:graphicData>
                </a:graphic>
              </wp:anchor>
            </w:drawing>
          </mc:Choice>
          <mc:Fallback>
            <w:pict>
              <v:shape id="_x0000_s1026" type="#_x0000_t202" style="visibility:visible;position:absolute;margin-left:66.0pt;margin-top:35.0pt;width:481.1pt;height:31.4pt;z-index:251659264;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Default"/>
                        <w:keepNext w:val="1"/>
                        <w:spacing w:before="120" w:after="120"/>
                        <w:jc w:val="center"/>
                        <w:outlineLvl w:val="3"/>
                      </w:pPr>
                      <w:r/>
                    </w:p>
                  </w:txbxContent>
                </v:textbox>
                <w10:wrap type="topAndBottom" side="bothSides" anchorx="page" anchory="page"/>
              </v:shape>
            </w:pict>
          </mc:Fallback>
        </mc:AlternateContent>
      </w:r>
    </w:p>
    <w:tbl>
      <w:tblPr>
        <w:tblW w:w="9747" w:type="dxa"/>
        <w:jc w:val="left"/>
        <w:tblInd w:w="7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9747"/>
      </w:tblGrid>
      <w:tr>
        <w:tblPrEx>
          <w:shd w:val="clear" w:color="auto" w:fill="cadfff"/>
        </w:tblPrEx>
        <w:trPr>
          <w:trHeight w:val="503" w:hRule="atLeast"/>
        </w:trPr>
        <w:tc>
          <w:tcPr>
            <w:tcW w:type="dxa" w:w="97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5e5e5"/>
            <w:tcMar>
              <w:top w:type="dxa" w:w="80"/>
              <w:left w:type="dxa" w:w="80"/>
              <w:bottom w:type="dxa" w:w="80"/>
              <w:right w:type="dxa" w:w="80"/>
            </w:tcMar>
            <w:vAlign w:val="top"/>
          </w:tcPr>
          <w:p>
            <w:pPr>
              <w:pStyle w:val="Body A"/>
              <w:rPr>
                <w:rFonts w:ascii="Arial" w:cs="Arial" w:hAnsi="Arial" w:eastAsia="Arial"/>
                <w:b w:val="1"/>
                <w:bCs w:val="1"/>
              </w:rPr>
            </w:pPr>
            <w:r>
              <w:rPr>
                <w:rFonts w:ascii="Arial" w:hAnsi="Arial"/>
                <w:b w:val="1"/>
                <w:bCs w:val="1"/>
                <w:rtl w:val="0"/>
                <w:lang w:val="en-US"/>
              </w:rPr>
              <w:t xml:space="preserve">Module Learning Outcomes </w:t>
            </w:r>
          </w:p>
          <w:p>
            <w:pPr>
              <w:pStyle w:val="Body A"/>
              <w:bidi w:val="0"/>
              <w:ind w:left="0" w:right="0" w:firstLine="0"/>
              <w:jc w:val="left"/>
              <w:rPr>
                <w:rtl w:val="0"/>
              </w:rPr>
            </w:pPr>
            <w:r>
              <w:rPr>
                <w:rFonts w:ascii="Arial" w:hAnsi="Arial"/>
                <w:b w:val="1"/>
                <w:bCs w:val="1"/>
                <w:rtl w:val="0"/>
                <w:lang w:val="en-US"/>
              </w:rPr>
              <w:t>(from module syllabus)</w:t>
            </w:r>
          </w:p>
        </w:tc>
      </w:tr>
      <w:tr>
        <w:tblPrEx>
          <w:shd w:val="clear" w:color="auto" w:fill="cadfff"/>
        </w:tblPrEx>
        <w:trPr>
          <w:trHeight w:val="1943" w:hRule="atLeast"/>
        </w:trPr>
        <w:tc>
          <w:tcPr>
            <w:tcW w:type="dxa" w:w="97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A"/>
            </w:pPr>
          </w:p>
          <w:p>
            <w:pPr>
              <w:pStyle w:val="Body A"/>
              <w:numPr>
                <w:ilvl w:val="0"/>
                <w:numId w:val="1"/>
              </w:numPr>
              <w:bidi w:val="0"/>
              <w:ind w:right="0"/>
              <w:jc w:val="left"/>
              <w:rPr>
                <w:rFonts w:ascii="Arial" w:hAnsi="Arial"/>
                <w:rtl w:val="0"/>
                <w:lang w:val="en-US"/>
              </w:rPr>
            </w:pPr>
            <w:r>
              <w:rPr>
                <w:rFonts w:ascii="Arial" w:hAnsi="Arial"/>
                <w:rtl w:val="0"/>
                <w:lang w:val="en-US"/>
              </w:rPr>
              <w:t>Critically evaluate the effectiveness of a range of recent advanced training methods.</w:t>
            </w:r>
          </w:p>
          <w:p>
            <w:pPr>
              <w:pStyle w:val="Body A"/>
              <w:ind w:left="360" w:firstLine="0"/>
            </w:pPr>
          </w:p>
          <w:p>
            <w:pPr>
              <w:pStyle w:val="Body A"/>
              <w:numPr>
                <w:ilvl w:val="0"/>
                <w:numId w:val="1"/>
              </w:numPr>
              <w:bidi w:val="0"/>
              <w:ind w:right="0"/>
              <w:jc w:val="left"/>
              <w:rPr>
                <w:rFonts w:ascii="Arial" w:hAnsi="Arial"/>
                <w:rtl w:val="0"/>
                <w:lang w:val="en-US"/>
              </w:rPr>
            </w:pPr>
            <w:r>
              <w:rPr>
                <w:rFonts w:ascii="Arial" w:hAnsi="Arial"/>
                <w:rtl w:val="0"/>
                <w:lang w:val="en-US"/>
              </w:rPr>
              <w:t>Integrate advanced training methods effectively into a training programme.</w:t>
            </w:r>
          </w:p>
          <w:p>
            <w:pPr>
              <w:pStyle w:val="Body A"/>
              <w:ind w:left="360" w:firstLine="0"/>
            </w:pPr>
          </w:p>
          <w:p>
            <w:pPr>
              <w:pStyle w:val="Body A"/>
              <w:numPr>
                <w:ilvl w:val="0"/>
                <w:numId w:val="1"/>
              </w:numPr>
              <w:bidi w:val="0"/>
              <w:ind w:right="0"/>
              <w:jc w:val="left"/>
              <w:rPr>
                <w:rFonts w:ascii="Arial" w:hAnsi="Arial"/>
                <w:rtl w:val="0"/>
                <w:lang w:val="en-US"/>
              </w:rPr>
            </w:pPr>
            <w:r>
              <w:rPr>
                <w:rFonts w:ascii="Arial" w:hAnsi="Arial"/>
                <w:rtl w:val="0"/>
                <w:lang w:val="en-US"/>
              </w:rPr>
              <w:t>Use technology effectively to enhance training outcomes and monitoring.</w:t>
            </w:r>
          </w:p>
        </w:tc>
      </w:tr>
    </w:tbl>
    <w:p>
      <w:pPr>
        <w:pStyle w:val="Body A"/>
        <w:widowControl w:val="0"/>
        <w:ind w:left="608" w:hanging="608"/>
        <w:rPr>
          <w:rFonts w:ascii="Arial" w:cs="Arial" w:hAnsi="Arial" w:eastAsia="Arial"/>
          <w:sz w:val="32"/>
          <w:szCs w:val="32"/>
          <w:u w:color="000000"/>
        </w:rPr>
      </w:pPr>
    </w:p>
    <w:p>
      <w:pPr>
        <w:pStyle w:val="Body A"/>
        <w:widowControl w:val="0"/>
        <w:ind w:left="500" w:hanging="500"/>
        <w:rPr>
          <w:rFonts w:ascii="Arial" w:cs="Arial" w:hAnsi="Arial" w:eastAsia="Arial"/>
          <w:sz w:val="32"/>
          <w:szCs w:val="32"/>
          <w:u w:color="000000"/>
        </w:rPr>
      </w:pPr>
    </w:p>
    <w:p>
      <w:pPr>
        <w:pStyle w:val="Body A"/>
        <w:widowControl w:val="0"/>
        <w:ind w:left="392" w:hanging="392"/>
      </w:pPr>
    </w:p>
    <w:p>
      <w:pPr>
        <w:pStyle w:val="Body A"/>
        <w:rPr>
          <w:rFonts w:ascii="Arial" w:cs="Arial" w:hAnsi="Arial" w:eastAsia="Arial"/>
          <w:b w:val="1"/>
          <w:bCs w:val="1"/>
          <w:sz w:val="20"/>
          <w:szCs w:val="20"/>
          <w:u w:color="000000"/>
        </w:rPr>
      </w:pPr>
    </w:p>
    <w:p>
      <w:pPr>
        <w:pStyle w:val="Body A"/>
        <w:rPr>
          <w:rFonts w:ascii="Arial" w:cs="Arial" w:hAnsi="Arial" w:eastAsia="Arial"/>
          <w:b w:val="1"/>
          <w:bCs w:val="1"/>
          <w:sz w:val="20"/>
          <w:szCs w:val="20"/>
          <w:u w:color="000000"/>
        </w:rPr>
      </w:pPr>
    </w:p>
    <w:p>
      <w:pPr>
        <w:pStyle w:val="Body A"/>
        <w:rPr>
          <w:rFonts w:ascii="Arial" w:cs="Arial" w:hAnsi="Arial" w:eastAsia="Arial"/>
          <w:b w:val="1"/>
          <w:bCs w:val="1"/>
          <w:u w:color="000000"/>
        </w:rPr>
      </w:pPr>
    </w:p>
    <w:tbl>
      <w:tblPr>
        <w:tblW w:w="10444"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8708"/>
        <w:gridCol w:w="869"/>
        <w:gridCol w:w="867"/>
      </w:tblGrid>
      <w:tr>
        <w:tblPrEx>
          <w:shd w:val="clear" w:color="auto" w:fill="cadfff"/>
        </w:tblPrEx>
        <w:trPr>
          <w:trHeight w:val="1004"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pPr>
            <w:r>
              <w:rPr>
                <w:rFonts w:ascii="Arial" w:hAnsi="Arial"/>
                <w:b w:val="1"/>
                <w:bCs w:val="1"/>
                <w:rtl w:val="0"/>
                <w:lang w:val="en-US"/>
              </w:rPr>
              <w:t xml:space="preserve">Generic Assessment Criteria </w:t>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14"/>
              <w:bottom w:type="dxa" w:w="80"/>
              <w:right w:type="dxa" w:w="193"/>
            </w:tcMar>
            <w:vAlign w:val="top"/>
          </w:tcPr>
          <w:p>
            <w:pPr>
              <w:pStyle w:val="Body A"/>
              <w:ind w:left="34" w:right="113" w:firstLine="0"/>
              <w:jc w:val="center"/>
            </w:pPr>
            <w:r>
              <w:rPr>
                <w:rFonts w:ascii="Arial" w:hAnsi="Arial"/>
                <w:b w:val="1"/>
                <w:bCs w:val="1"/>
                <w:sz w:val="18"/>
                <w:szCs w:val="18"/>
                <w:rtl w:val="0"/>
                <w:lang w:val="en-US"/>
              </w:rPr>
              <w:t>Marks available</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93"/>
              <w:bottom w:type="dxa" w:w="80"/>
              <w:right w:type="dxa" w:w="193"/>
            </w:tcMar>
            <w:vAlign w:val="center"/>
          </w:tcPr>
          <w:p>
            <w:pPr>
              <w:pStyle w:val="Body A"/>
              <w:ind w:left="113" w:right="113" w:firstLine="0"/>
              <w:jc w:val="center"/>
              <w:rPr>
                <w:rFonts w:ascii="Arial" w:cs="Arial" w:hAnsi="Arial" w:eastAsia="Arial"/>
                <w:b w:val="1"/>
                <w:bCs w:val="1"/>
                <w:sz w:val="18"/>
                <w:szCs w:val="18"/>
              </w:rPr>
            </w:pPr>
            <w:r>
              <w:rPr>
                <w:rFonts w:ascii="Arial" w:hAnsi="Arial"/>
                <w:b w:val="1"/>
                <w:bCs w:val="1"/>
                <w:sz w:val="18"/>
                <w:szCs w:val="18"/>
                <w:rtl w:val="0"/>
                <w:lang w:val="en-US"/>
              </w:rPr>
              <w:t xml:space="preserve">Marks </w:t>
            </w:r>
          </w:p>
          <w:p>
            <w:pPr>
              <w:pStyle w:val="Body A"/>
              <w:bidi w:val="0"/>
              <w:ind w:left="113" w:right="113" w:firstLine="0"/>
              <w:jc w:val="center"/>
              <w:rPr>
                <w:rtl w:val="0"/>
              </w:rPr>
            </w:pPr>
            <w:r>
              <w:rPr>
                <w:rFonts w:ascii="Arial" w:hAnsi="Arial"/>
                <w:b w:val="1"/>
                <w:bCs w:val="1"/>
                <w:sz w:val="18"/>
                <w:szCs w:val="18"/>
                <w:rtl w:val="0"/>
                <w:lang w:val="en-US"/>
              </w:rPr>
              <w:t>awarded</w:t>
            </w:r>
          </w:p>
        </w:tc>
      </w:tr>
      <w:tr>
        <w:tblPrEx>
          <w:shd w:val="clear" w:color="auto" w:fill="cadfff"/>
        </w:tblPrEx>
        <w:trPr>
          <w:trHeight w:val="38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rPr>
                <w:rFonts w:ascii="Arial" w:cs="Arial" w:hAnsi="Arial" w:eastAsia="Arial"/>
                <w:b w:val="1"/>
                <w:bCs w:val="1"/>
                <w:sz w:val="16"/>
                <w:szCs w:val="16"/>
              </w:rPr>
            </w:pPr>
            <w:r>
              <w:rPr>
                <w:rFonts w:ascii="Arial" w:hAnsi="Arial"/>
                <w:b w:val="1"/>
                <w:bCs w:val="1"/>
                <w:sz w:val="20"/>
                <w:szCs w:val="20"/>
                <w:rtl w:val="0"/>
                <w:lang w:val="en-US"/>
              </w:rPr>
              <w:t>1. Engagement with Literature Skills</w:t>
            </w:r>
          </w:p>
          <w:p>
            <w:pPr>
              <w:pStyle w:val="Body A"/>
              <w:bidi w:val="0"/>
              <w:spacing w:after="120"/>
              <w:ind w:left="0" w:right="0" w:firstLine="0"/>
              <w:jc w:val="left"/>
              <w:rPr>
                <w:rtl w:val="0"/>
              </w:rPr>
            </w:pPr>
            <w:r>
              <w:rPr>
                <w:rFonts w:ascii="Arial" w:hAnsi="Arial"/>
                <w:sz w:val="14"/>
                <w:szCs w:val="14"/>
                <w:rtl w:val="0"/>
                <w:lang w:val="en-US"/>
              </w:rPr>
              <w:t>.</w:t>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jc w:val="center"/>
            </w:pPr>
            <w:r>
              <w:rPr>
                <w:rFonts w:ascii="Arial" w:hAnsi="Arial"/>
                <w:sz w:val="32"/>
                <w:szCs w:val="32"/>
                <w:rtl w:val="0"/>
                <w:lang w:val="en-US"/>
              </w:rPr>
              <w:t>25</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adfff"/>
        </w:tblPrEx>
        <w:trPr>
          <w:trHeight w:val="37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rPr>
                <w:rFonts w:ascii="Arial" w:cs="Arial" w:hAnsi="Arial" w:eastAsia="Arial"/>
                <w:sz w:val="14"/>
                <w:szCs w:val="14"/>
                <w:lang w:val="en-US"/>
              </w:rPr>
            </w:pPr>
          </w:p>
          <w:p>
            <w:pPr>
              <w:pStyle w:val="Body A"/>
              <w:spacing w:after="120"/>
              <w:rPr>
                <w:rFonts w:ascii="Arial" w:cs="Arial" w:hAnsi="Arial" w:eastAsia="Arial"/>
                <w:sz w:val="14"/>
                <w:szCs w:val="14"/>
                <w:lang w:val="en-US"/>
              </w:rPr>
            </w:pPr>
          </w:p>
          <w:p>
            <w:pPr>
              <w:pStyle w:val="Body A"/>
              <w:spacing w:after="120"/>
            </w:pPr>
            <w:r>
              <w:rPr>
                <w:rFonts w:ascii="Arial" w:cs="Arial" w:hAnsi="Arial" w:eastAsia="Arial"/>
                <w:sz w:val="14"/>
                <w:szCs w:val="14"/>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adfff"/>
        </w:tblPrEx>
        <w:trPr>
          <w:trHeight w:val="82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adfff"/>
        </w:tblPrEx>
        <w:trPr>
          <w:trHeight w:val="38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pPr>
            <w:r>
              <w:rPr>
                <w:rFonts w:ascii="Arial" w:hAnsi="Arial"/>
                <w:b w:val="1"/>
                <w:bCs w:val="1"/>
                <w:sz w:val="20"/>
                <w:szCs w:val="20"/>
                <w:rtl w:val="0"/>
                <w:lang w:val="en-US"/>
              </w:rPr>
              <w:t>2. Knowledge and Understanding Skills</w:t>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jc w:val="center"/>
            </w:pPr>
            <w:r>
              <w:rPr>
                <w:rFonts w:ascii="Arial" w:hAnsi="Arial"/>
                <w:sz w:val="32"/>
                <w:szCs w:val="32"/>
                <w:rtl w:val="0"/>
                <w:lang w:val="en-US"/>
              </w:rPr>
              <w:t>30</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adfff"/>
        </w:tblPrEx>
        <w:trPr>
          <w:trHeight w:val="37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A"/>
              <w:spacing w:after="120"/>
              <w:rPr>
                <w:rFonts w:ascii="Arial" w:cs="Arial" w:hAnsi="Arial" w:eastAsia="Arial"/>
                <w:sz w:val="14"/>
                <w:szCs w:val="14"/>
                <w:lang w:val="en-US"/>
              </w:rPr>
            </w:pPr>
          </w:p>
          <w:p>
            <w:pPr>
              <w:pStyle w:val="Body A"/>
              <w:spacing w:after="120"/>
              <w:rPr>
                <w:rFonts w:ascii="Arial" w:cs="Arial" w:hAnsi="Arial" w:eastAsia="Arial"/>
                <w:sz w:val="14"/>
                <w:szCs w:val="14"/>
                <w:lang w:val="en-US"/>
              </w:rPr>
            </w:pPr>
          </w:p>
          <w:p>
            <w:pPr>
              <w:pStyle w:val="Body A"/>
              <w:spacing w:after="120"/>
            </w:pPr>
            <w:r>
              <w:rPr>
                <w:rFonts w:ascii="Arial" w:cs="Arial" w:hAnsi="Arial" w:eastAsia="Arial"/>
                <w:sz w:val="14"/>
                <w:szCs w:val="14"/>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e8ecf3"/>
            <w:tcMar>
              <w:top w:type="dxa" w:w="80"/>
              <w:left w:type="dxa" w:w="80"/>
              <w:bottom w:type="dxa" w:w="80"/>
              <w:right w:type="dxa" w:w="80"/>
            </w:tcMar>
            <w:vAlign w:val="top"/>
          </w:tcP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tc>
      </w:tr>
      <w:tr>
        <w:tblPrEx>
          <w:shd w:val="clear" w:color="auto" w:fill="cadfff"/>
        </w:tblPrEx>
        <w:trPr>
          <w:trHeight w:val="82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Pr>
          <w:p/>
        </w:tc>
      </w:tr>
      <w:tr>
        <w:tblPrEx>
          <w:shd w:val="clear" w:color="auto" w:fill="cadfff"/>
        </w:tblPrEx>
        <w:trPr>
          <w:trHeight w:val="38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pPr>
            <w:r>
              <w:rPr>
                <w:rFonts w:ascii="Arial" w:hAnsi="Arial"/>
                <w:b w:val="1"/>
                <w:bCs w:val="1"/>
                <w:sz w:val="20"/>
                <w:szCs w:val="20"/>
                <w:rtl w:val="0"/>
                <w:lang w:val="en-US"/>
              </w:rPr>
              <w:t>3. Cognitive and Intellectual Skills</w:t>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jc w:val="center"/>
            </w:pPr>
            <w:r>
              <w:rPr>
                <w:rFonts w:ascii="Arial" w:hAnsi="Arial"/>
                <w:sz w:val="32"/>
                <w:szCs w:val="32"/>
                <w:rtl w:val="0"/>
                <w:lang w:val="en-US"/>
              </w:rPr>
              <w:t>20</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adfff"/>
        </w:tblPrEx>
        <w:trPr>
          <w:trHeight w:val="37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rPr>
                <w:rFonts w:ascii="Arial" w:cs="Arial" w:hAnsi="Arial" w:eastAsia="Arial"/>
                <w:sz w:val="14"/>
                <w:szCs w:val="14"/>
                <w:lang w:val="en-US"/>
              </w:rPr>
            </w:pPr>
          </w:p>
          <w:p>
            <w:pPr>
              <w:pStyle w:val="Body A"/>
              <w:spacing w:after="120"/>
              <w:rPr>
                <w:rFonts w:ascii="Arial" w:cs="Arial" w:hAnsi="Arial" w:eastAsia="Arial"/>
                <w:sz w:val="14"/>
                <w:szCs w:val="14"/>
                <w:lang w:val="en-US"/>
              </w:rPr>
            </w:pPr>
          </w:p>
          <w:p>
            <w:pPr>
              <w:pStyle w:val="Body A"/>
              <w:spacing w:after="120"/>
            </w:pPr>
            <w:r>
              <w:rPr>
                <w:rFonts w:ascii="Arial" w:cs="Arial" w:hAnsi="Arial" w:eastAsia="Arial"/>
                <w:sz w:val="14"/>
                <w:szCs w:val="14"/>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adfff"/>
        </w:tblPrEx>
        <w:trPr>
          <w:trHeight w:val="82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adfff"/>
        </w:tblPrEx>
        <w:trPr>
          <w:trHeight w:val="38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pPr>
            <w:r>
              <w:rPr>
                <w:rFonts w:ascii="Arial" w:hAnsi="Arial"/>
                <w:b w:val="1"/>
                <w:bCs w:val="1"/>
                <w:sz w:val="20"/>
                <w:szCs w:val="20"/>
                <w:rtl w:val="0"/>
                <w:lang w:val="en-US"/>
              </w:rPr>
              <w:t>4. Practical Application Skills</w:t>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jc w:val="center"/>
            </w:pPr>
            <w:r>
              <w:rPr>
                <w:rFonts w:ascii="Arial" w:hAnsi="Arial"/>
                <w:sz w:val="32"/>
                <w:szCs w:val="32"/>
                <w:rtl w:val="0"/>
                <w:lang w:val="en-US"/>
              </w:rPr>
              <w:t>15</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adfff"/>
        </w:tblPrEx>
        <w:trPr>
          <w:trHeight w:val="37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A"/>
              <w:spacing w:after="120"/>
              <w:rPr>
                <w:rFonts w:ascii="Arial" w:cs="Arial" w:hAnsi="Arial" w:eastAsia="Arial"/>
                <w:sz w:val="14"/>
                <w:szCs w:val="14"/>
                <w:lang w:val="en-US"/>
              </w:rPr>
            </w:pPr>
          </w:p>
          <w:p>
            <w:pPr>
              <w:pStyle w:val="Body A"/>
              <w:spacing w:after="120"/>
              <w:rPr>
                <w:rFonts w:ascii="Arial" w:cs="Arial" w:hAnsi="Arial" w:eastAsia="Arial"/>
                <w:sz w:val="14"/>
                <w:szCs w:val="14"/>
                <w:lang w:val="en-US"/>
              </w:rPr>
            </w:pPr>
          </w:p>
          <w:p>
            <w:pPr>
              <w:pStyle w:val="Body A"/>
              <w:spacing w:after="120"/>
            </w:pPr>
            <w:r>
              <w:rPr>
                <w:rFonts w:ascii="Arial" w:cs="Arial" w:hAnsi="Arial" w:eastAsia="Arial"/>
                <w:sz w:val="14"/>
                <w:szCs w:val="14"/>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e8ecf3"/>
            <w:tcMar>
              <w:top w:type="dxa" w:w="80"/>
              <w:left w:type="dxa" w:w="80"/>
              <w:bottom w:type="dxa" w:w="80"/>
              <w:right w:type="dxa" w:w="80"/>
            </w:tcMar>
            <w:vAlign w:val="top"/>
          </w:tcP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tc>
      </w:tr>
      <w:tr>
        <w:tblPrEx>
          <w:shd w:val="clear" w:color="auto" w:fill="cadfff"/>
        </w:tblPrEx>
        <w:trPr>
          <w:trHeight w:val="82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Pr>
          <w:p/>
        </w:tc>
      </w:tr>
      <w:tr>
        <w:tblPrEx>
          <w:shd w:val="clear" w:color="auto" w:fill="cadfff"/>
        </w:tblPrEx>
        <w:trPr>
          <w:trHeight w:val="38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pPr>
            <w:r>
              <w:rPr>
                <w:rFonts w:ascii="Arial" w:hAnsi="Arial"/>
                <w:b w:val="1"/>
                <w:bCs w:val="1"/>
                <w:sz w:val="20"/>
                <w:szCs w:val="20"/>
                <w:rtl w:val="0"/>
                <w:lang w:val="en-US"/>
              </w:rPr>
              <w:t>5. Transferable Skills for Life and Professional Practice</w:t>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jc w:val="center"/>
            </w:pPr>
            <w:r>
              <w:rPr>
                <w:rFonts w:ascii="Arial" w:hAnsi="Arial"/>
                <w:sz w:val="32"/>
                <w:szCs w:val="32"/>
                <w:rtl w:val="0"/>
                <w:lang w:val="en-US"/>
              </w:rPr>
              <w:t>10</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adfff"/>
        </w:tblPrEx>
        <w:trPr>
          <w:trHeight w:val="37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pPr>
            <w:r>
              <w:rPr>
                <w:rFonts w:ascii="Arial" w:cs="Arial" w:hAnsi="Arial" w:eastAsia="Arial"/>
                <w:sz w:val="14"/>
                <w:szCs w:val="14"/>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adfff"/>
        </w:tblPrEx>
        <w:trPr>
          <w:trHeight w:val="375"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A"/>
        <w:widowControl w:val="0"/>
        <w:ind w:left="216" w:hanging="216"/>
        <w:rPr>
          <w:rFonts w:ascii="Arial" w:cs="Arial" w:hAnsi="Arial" w:eastAsia="Arial"/>
          <w:b w:val="1"/>
          <w:bCs w:val="1"/>
          <w:u w:color="000000"/>
        </w:rPr>
      </w:pPr>
    </w:p>
    <w:p>
      <w:pPr>
        <w:pStyle w:val="Body A"/>
        <w:widowControl w:val="0"/>
        <w:ind w:left="108" w:hanging="108"/>
        <w:rPr>
          <w:rFonts w:ascii="Arial" w:cs="Arial" w:hAnsi="Arial" w:eastAsia="Arial"/>
          <w:b w:val="1"/>
          <w:bCs w:val="1"/>
          <w:u w:color="000000"/>
        </w:rPr>
      </w:pPr>
    </w:p>
    <w:p>
      <w:pPr>
        <w:pStyle w:val="Body A"/>
        <w:widowControl w:val="0"/>
        <w:rPr>
          <w:rFonts w:ascii="Arial" w:cs="Arial" w:hAnsi="Arial" w:eastAsia="Arial"/>
          <w:b w:val="1"/>
          <w:bCs w:val="1"/>
          <w:u w:color="000000"/>
        </w:rPr>
      </w:pPr>
    </w:p>
    <w:p>
      <w:pPr>
        <w:pStyle w:val="Body A"/>
        <w:ind w:left="284" w:right="531" w:firstLine="0"/>
        <w:rPr>
          <w:rFonts w:ascii="Arial" w:cs="Arial" w:hAnsi="Arial" w:eastAsia="Arial"/>
          <w:b w:val="1"/>
          <w:bCs w:val="1"/>
          <w:sz w:val="16"/>
          <w:szCs w:val="16"/>
          <w:u w:color="000000"/>
        </w:rPr>
      </w:pPr>
    </w:p>
    <w:tbl>
      <w:tblPr>
        <w:tblW w:w="10666"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6062"/>
        <w:gridCol w:w="2903"/>
        <w:gridCol w:w="641"/>
        <w:gridCol w:w="1060"/>
      </w:tblGrid>
      <w:tr>
        <w:tblPrEx>
          <w:shd w:val="clear" w:color="auto" w:fill="cadfff"/>
        </w:tblPrEx>
        <w:trPr>
          <w:trHeight w:val="385" w:hRule="atLeast"/>
        </w:trPr>
        <w:tc>
          <w:tcPr>
            <w:tcW w:type="dxa" w:w="606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center"/>
          </w:tcPr>
          <w:p>
            <w:pPr>
              <w:pStyle w:val="Body A"/>
            </w:pPr>
            <w:r>
              <w:rPr>
                <w:rFonts w:ascii="Arial" w:hAnsi="Arial"/>
                <w:b w:val="1"/>
                <w:bCs w:val="1"/>
                <w:rtl w:val="0"/>
                <w:lang w:val="en-US"/>
              </w:rPr>
              <w:t xml:space="preserve">Assessment Mark </w:t>
            </w:r>
            <w:r>
              <w:rPr>
                <w:rFonts w:ascii="Arial" w:hAnsi="Arial"/>
                <w:rtl w:val="0"/>
                <w:lang w:val="en-US"/>
              </w:rPr>
              <w:t>(</w:t>
            </w:r>
            <w:r>
              <w:rPr>
                <w:rFonts w:ascii="Arial" w:hAnsi="Arial"/>
                <w:sz w:val="16"/>
                <w:szCs w:val="16"/>
                <w:rtl w:val="0"/>
                <w:lang w:val="en-US"/>
              </w:rPr>
              <w:t>Assessment marks are subject to ratification at the Exam Board.  These comments and marks are to give feedback on module work and are for guidance only until they are confirmed. )</w:t>
            </w:r>
          </w:p>
        </w:tc>
        <w:tc>
          <w:tcPr>
            <w:tcW w:type="dxa" w:w="354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bottom"/>
          </w:tcPr>
          <w:p>
            <w:pPr>
              <w:pStyle w:val="Body A"/>
            </w:pPr>
            <w:r>
              <w:rPr>
                <w:rFonts w:ascii="Arial" w:hAnsi="Arial"/>
                <w:b w:val="1"/>
                <w:bCs w:val="1"/>
                <w:sz w:val="16"/>
                <w:szCs w:val="16"/>
                <w:rtl w:val="0"/>
                <w:lang w:val="en-US"/>
              </w:rPr>
              <w:t>Late Submission Penalties (tick if appropriate)</w:t>
            </w:r>
          </w:p>
        </w:tc>
        <w:tc>
          <w:tcPr>
            <w:tcW w:type="dxa" w:w="106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right"/>
            </w:pPr>
            <w:r>
              <w:rPr>
                <w:rFonts w:ascii="Arial" w:hAnsi="Arial"/>
                <w:b w:val="1"/>
                <w:bCs w:val="1"/>
                <w:sz w:val="20"/>
                <w:szCs w:val="20"/>
                <w:rtl w:val="0"/>
                <w:lang w:val="en-US"/>
              </w:rPr>
              <w:t>%</w:t>
            </w:r>
          </w:p>
        </w:tc>
      </w:tr>
      <w:tr>
        <w:tblPrEx>
          <w:shd w:val="clear" w:color="auto" w:fill="cadfff"/>
        </w:tblPrEx>
        <w:trPr>
          <w:trHeight w:val="310" w:hRule="atLeast"/>
        </w:trPr>
        <w:tc>
          <w:tcPr>
            <w:tcW w:type="dxa" w:w="606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Pr>
          <w:p/>
        </w:tc>
        <w:tc>
          <w:tcPr>
            <w:tcW w:type="dxa" w:w="29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bottom"/>
          </w:tcPr>
          <w:p>
            <w:pPr>
              <w:pStyle w:val="Body A"/>
            </w:pPr>
            <w:r>
              <w:rPr>
                <w:rFonts w:ascii="Arial" w:hAnsi="Arial"/>
                <w:sz w:val="16"/>
                <w:szCs w:val="16"/>
                <w:rtl w:val="0"/>
                <w:lang w:val="en-US"/>
              </w:rPr>
              <w:t>Up to 1 week late (</w:t>
            </w:r>
            <w:r>
              <w:rPr>
                <w:rFonts w:ascii="Arial" w:hAnsi="Arial"/>
                <w:sz w:val="12"/>
                <w:szCs w:val="12"/>
                <w:rtl w:val="0"/>
                <w:lang w:val="en-US"/>
              </w:rPr>
              <w:t>40% Max)</w:t>
            </w:r>
          </w:p>
        </w:tc>
        <w:tc>
          <w:tcPr>
            <w:tcW w:type="dxa" w:w="6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bottom"/>
          </w:tcPr>
          <w:p/>
        </w:tc>
        <w:tc>
          <w:tcPr>
            <w:tcW w:type="dxa" w:w="106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adfff"/>
        </w:tblPrEx>
        <w:trPr>
          <w:trHeight w:val="310" w:hRule="atLeast"/>
        </w:trPr>
        <w:tc>
          <w:tcPr>
            <w:tcW w:type="dxa" w:w="606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Pr>
          <w:p/>
        </w:tc>
        <w:tc>
          <w:tcPr>
            <w:tcW w:type="dxa" w:w="29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Fonts w:ascii="Arial" w:hAnsi="Arial"/>
                <w:sz w:val="16"/>
                <w:szCs w:val="16"/>
                <w:rtl w:val="0"/>
                <w:lang w:val="en-US"/>
              </w:rPr>
              <w:t>Over 1 week late (</w:t>
            </w:r>
            <w:r>
              <w:rPr>
                <w:rFonts w:ascii="Arial" w:hAnsi="Arial"/>
                <w:sz w:val="12"/>
                <w:szCs w:val="12"/>
                <w:rtl w:val="0"/>
                <w:lang w:val="en-US"/>
              </w:rPr>
              <w:t>0%)</w:t>
            </w:r>
          </w:p>
        </w:tc>
        <w:tc>
          <w:tcPr>
            <w:tcW w:type="dxa" w:w="6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tc>
        <w:tc>
          <w:tcPr>
            <w:tcW w:type="dxa" w:w="106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A"/>
        <w:widowControl w:val="0"/>
        <w:ind w:left="216" w:hanging="216"/>
        <w:rPr>
          <w:rFonts w:ascii="Arial" w:cs="Arial" w:hAnsi="Arial" w:eastAsia="Arial"/>
          <w:b w:val="1"/>
          <w:bCs w:val="1"/>
          <w:sz w:val="16"/>
          <w:szCs w:val="16"/>
          <w:u w:color="000000"/>
        </w:rPr>
      </w:pPr>
    </w:p>
    <w:p>
      <w:pPr>
        <w:pStyle w:val="Body A"/>
        <w:widowControl w:val="0"/>
        <w:ind w:left="108" w:hanging="108"/>
        <w:rPr>
          <w:rFonts w:ascii="Arial" w:cs="Arial" w:hAnsi="Arial" w:eastAsia="Arial"/>
          <w:b w:val="1"/>
          <w:bCs w:val="1"/>
          <w:sz w:val="16"/>
          <w:szCs w:val="16"/>
          <w:u w:color="000000"/>
        </w:rPr>
      </w:pPr>
    </w:p>
    <w:p>
      <w:pPr>
        <w:pStyle w:val="Body A"/>
        <w:rPr>
          <w:rFonts w:ascii="Arial" w:cs="Arial" w:hAnsi="Arial" w:eastAsia="Arial"/>
          <w:sz w:val="20"/>
          <w:szCs w:val="20"/>
          <w:u w:color="000000"/>
        </w:rPr>
      </w:pPr>
    </w:p>
    <w:p>
      <w:pPr>
        <w:pStyle w:val="Body A"/>
        <w:rPr>
          <w:rFonts w:ascii="Arial" w:cs="Arial" w:hAnsi="Arial" w:eastAsia="Arial"/>
          <w:b w:val="1"/>
          <w:bCs w:val="1"/>
          <w:sz w:val="28"/>
          <w:szCs w:val="28"/>
          <w:u w:val="single" w:color="000000"/>
        </w:rPr>
      </w:pPr>
    </w:p>
    <w:p>
      <w:pPr>
        <w:pStyle w:val="Body A"/>
        <w:rPr>
          <w:rFonts w:ascii="Arial" w:cs="Arial" w:hAnsi="Arial" w:eastAsia="Arial"/>
          <w:b w:val="1"/>
          <w:bCs w:val="1"/>
          <w:sz w:val="28"/>
          <w:szCs w:val="28"/>
          <w:u w:val="single" w:color="000000"/>
        </w:rPr>
      </w:pPr>
    </w:p>
    <w:p>
      <w:pPr>
        <w:pStyle w:val="Body A"/>
        <w:rPr>
          <w:rFonts w:ascii="Arial" w:cs="Arial" w:hAnsi="Arial" w:eastAsia="Arial"/>
          <w:b w:val="1"/>
          <w:bCs w:val="1"/>
          <w:sz w:val="28"/>
          <w:szCs w:val="28"/>
          <w:u w:val="single" w:color="000000"/>
        </w:rPr>
      </w:pPr>
    </w:p>
    <w:p>
      <w:pPr>
        <w:pStyle w:val="Body A"/>
        <w:rPr>
          <w:rFonts w:ascii="Arial" w:cs="Arial" w:hAnsi="Arial" w:eastAsia="Arial"/>
          <w:b w:val="1"/>
          <w:bCs w:val="1"/>
          <w:sz w:val="28"/>
          <w:szCs w:val="28"/>
          <w:u w:val="single" w:color="000000"/>
        </w:rPr>
      </w:pPr>
    </w:p>
    <w:p>
      <w:pPr>
        <w:pStyle w:val="Body A"/>
        <w:rPr>
          <w:rFonts w:ascii="Arial" w:cs="Arial" w:hAnsi="Arial" w:eastAsia="Arial"/>
          <w:b w:val="1"/>
          <w:bCs w:val="1"/>
          <w:sz w:val="28"/>
          <w:szCs w:val="28"/>
          <w:u w:val="single" w:color="000000"/>
        </w:rPr>
      </w:pPr>
    </w:p>
    <w:p>
      <w:pPr>
        <w:pStyle w:val="Body A"/>
        <w:rPr>
          <w:rFonts w:ascii="Times New Roman" w:cs="Times New Roman" w:hAnsi="Times New Roman" w:eastAsia="Times New Roman"/>
          <w:b w:val="1"/>
          <w:bCs w:val="1"/>
          <w:sz w:val="28"/>
          <w:szCs w:val="28"/>
          <w:u w:val="single" w:color="000000"/>
        </w:rPr>
      </w:pPr>
      <w:r>
        <w:rPr>
          <w:rFonts w:ascii="Times New Roman" w:hAnsi="Times New Roman"/>
          <w:b w:val="1"/>
          <w:bCs w:val="1"/>
          <w:sz w:val="28"/>
          <w:szCs w:val="28"/>
          <w:u w:val="single" w:color="000000"/>
          <w:rtl w:val="0"/>
          <w:lang w:val="en-US"/>
        </w:rPr>
        <w:t>Which Training Method is Most Effective, Velocity Based Training or Percentage Based One Repetition Maximum Training?</w:t>
      </w:r>
    </w:p>
    <w:p>
      <w:pPr>
        <w:pStyle w:val="Body A"/>
        <w:rPr>
          <w:rFonts w:ascii="Times New Roman" w:cs="Times New Roman" w:hAnsi="Times New Roman" w:eastAsia="Times New Roman"/>
          <w:b w:val="1"/>
          <w:bCs w:val="1"/>
          <w:sz w:val="28"/>
          <w:szCs w:val="28"/>
          <w:u w:val="single" w:color="000000"/>
        </w:rPr>
      </w:pPr>
    </w:p>
    <w:p>
      <w:pPr>
        <w:pStyle w:val="Body A"/>
        <w:rPr>
          <w:rFonts w:ascii="Times New Roman" w:cs="Times New Roman" w:hAnsi="Times New Roman" w:eastAsia="Times New Roman"/>
          <w:b w:val="1"/>
          <w:bCs w:val="1"/>
          <w:sz w:val="24"/>
          <w:szCs w:val="24"/>
          <w:u w:val="single" w:color="000000"/>
        </w:rPr>
      </w:pPr>
    </w:p>
    <w:p>
      <w:pPr>
        <w:pStyle w:val="Body A"/>
        <w:spacing w:line="360" w:lineRule="auto"/>
        <w:rPr>
          <w:rFonts w:ascii="Times New Roman" w:cs="Times New Roman" w:hAnsi="Times New Roman" w:eastAsia="Times New Roman"/>
          <w:b w:val="1"/>
          <w:bCs w:val="1"/>
          <w:sz w:val="24"/>
          <w:szCs w:val="24"/>
          <w:u w:val="single" w:color="000000"/>
        </w:rPr>
      </w:pPr>
      <w:r>
        <w:rPr>
          <w:rFonts w:ascii="Times New Roman" w:hAnsi="Times New Roman"/>
          <w:b w:val="1"/>
          <w:bCs w:val="1"/>
          <w:sz w:val="24"/>
          <w:szCs w:val="24"/>
          <w:u w:val="single" w:color="000000"/>
          <w:rtl w:val="0"/>
          <w:lang w:val="en-US"/>
        </w:rPr>
        <w:t>Introduction:</w:t>
      </w:r>
    </w:p>
    <w:p>
      <w:pPr>
        <w:pStyle w:val="Body A"/>
        <w:spacing w:line="360" w:lineRule="auto"/>
        <w:rPr>
          <w:rFonts w:ascii="Times New Roman" w:cs="Times New Roman" w:hAnsi="Times New Roman" w:eastAsia="Times New Roman"/>
          <w:sz w:val="24"/>
          <w:szCs w:val="24"/>
          <w:u w:color="000000"/>
        </w:rPr>
      </w:pPr>
      <w:r>
        <w:rPr>
          <w:rFonts w:ascii="Times New Roman" w:hAnsi="Times New Roman"/>
          <w:sz w:val="24"/>
          <w:szCs w:val="24"/>
          <w:u w:color="000000"/>
          <w:rtl w:val="0"/>
          <w:lang w:val="en-US"/>
        </w:rPr>
        <w:t>Within this report the methods of velocity based training will be covered and researched, this will then lead further into a comparison between the two methods in order to find out which is more effective in training and which provides better maximal strength results. The training methods that will be studied and researched within this report are the new and advanced training methods such as velocity based training comparing to the established training method such as one repetition maximum training. The both methods will be looked at in order to find out what they are, followed by some examples of both the methods. The report will then compare the two methods by using various sources from different studies looking at the results from each in order to make a judgement of which method is in favour of gaining maximal strength during resistance machine training.</w:t>
      </w:r>
    </w:p>
    <w:p>
      <w:pPr>
        <w:pStyle w:val="Body A"/>
        <w:spacing w:line="360" w:lineRule="auto"/>
        <w:rPr>
          <w:rFonts w:ascii="Times New Roman" w:cs="Times New Roman" w:hAnsi="Times New Roman" w:eastAsia="Times New Roman"/>
          <w:sz w:val="24"/>
          <w:szCs w:val="24"/>
          <w:u w:color="000000"/>
        </w:rPr>
      </w:pPr>
    </w:p>
    <w:p>
      <w:pPr>
        <w:pStyle w:val="Body A"/>
        <w:spacing w:line="360" w:lineRule="auto"/>
        <w:rPr>
          <w:rFonts w:ascii="Times New Roman" w:cs="Times New Roman" w:hAnsi="Times New Roman" w:eastAsia="Times New Roman"/>
          <w:b w:val="1"/>
          <w:bCs w:val="1"/>
          <w:sz w:val="24"/>
          <w:szCs w:val="24"/>
          <w:u w:val="single" w:color="000000"/>
        </w:rPr>
      </w:pPr>
    </w:p>
    <w:p>
      <w:pPr>
        <w:pStyle w:val="Body A"/>
        <w:spacing w:line="360" w:lineRule="auto"/>
        <w:rPr>
          <w:rFonts w:ascii="Times New Roman" w:cs="Times New Roman" w:hAnsi="Times New Roman" w:eastAsia="Times New Roman"/>
          <w:b w:val="1"/>
          <w:bCs w:val="1"/>
          <w:sz w:val="24"/>
          <w:szCs w:val="24"/>
          <w:u w:val="single" w:color="000000"/>
        </w:rPr>
      </w:pPr>
      <w:r>
        <w:rPr>
          <w:rFonts w:ascii="Times New Roman" w:hAnsi="Times New Roman"/>
          <w:b w:val="1"/>
          <w:bCs w:val="1"/>
          <w:sz w:val="24"/>
          <w:szCs w:val="24"/>
          <w:u w:val="single" w:color="000000"/>
          <w:rtl w:val="0"/>
          <w:lang w:val="en-US"/>
        </w:rPr>
        <w:t>Established Training Method:</w:t>
      </w:r>
    </w:p>
    <w:p>
      <w:pPr>
        <w:pStyle w:val="Body A"/>
        <w:spacing w:line="360" w:lineRule="auto"/>
        <w:rPr>
          <w:rFonts w:ascii="Times New Roman" w:cs="Times New Roman" w:hAnsi="Times New Roman" w:eastAsia="Times New Roman"/>
          <w:sz w:val="24"/>
          <w:szCs w:val="24"/>
          <w:u w:color="000000"/>
        </w:rPr>
      </w:pPr>
      <w:r>
        <w:rPr>
          <w:rFonts w:ascii="Times New Roman" w:hAnsi="Times New Roman"/>
          <w:sz w:val="24"/>
          <w:szCs w:val="24"/>
          <w:u w:color="000000"/>
          <w:rtl w:val="0"/>
          <w:lang w:val="en-US"/>
        </w:rPr>
        <w:t>The current and most known established training method for velocity based training is the repetition max training. Rogers (2019) was a useful source of information when he stated, for a given number of exercise exercises, a repetition max (RM) is the greatest amount of weight you are able to lift as an individual. A 10RM, for instance, will be the hardest weight that you are able to lift for 10 successive repetitions of exercise. When you follow your weight lifting programme, your repetition maximum is a fair indicator of your current strength level. A study was done to assess the one repetition maximum training method, the study stated that the maximum quantity of resistance that can be transferred over the full range of motion for a given exercise is a one repetition maximum (1RM) using particular modality such as a set of free weights, resistance machines and also plate loading. There are sticking zones for most free weight and multiple joint machine exercises, this is when the external torque (known as the resistive torque) at particular points in the range of motion is greater than the internal torque (known as the muscular torque). The sticking zones is however the most challenging aspect of the spectrum of movement (</w:t>
      </w:r>
      <w:r>
        <w:rPr>
          <w:rFonts w:ascii="Times New Roman" w:hAnsi="Times New Roman"/>
          <w:sz w:val="24"/>
          <w:szCs w:val="24"/>
          <w:u w:color="000000"/>
          <w:rtl w:val="0"/>
          <w:lang w:val="it-IT"/>
        </w:rPr>
        <w:t>Carpinelli</w:t>
      </w:r>
      <w:r>
        <w:rPr>
          <w:rFonts w:ascii="Times New Roman" w:hAnsi="Times New Roman"/>
          <w:sz w:val="24"/>
          <w:szCs w:val="24"/>
          <w:u w:color="000000"/>
          <w:rtl w:val="0"/>
          <w:lang w:val="en-US"/>
        </w:rPr>
        <w:t xml:space="preserve">, 2011, </w:t>
      </w:r>
      <w:r>
        <w:rPr>
          <w:rFonts w:ascii="Times New Roman" w:hAnsi="Times New Roman"/>
          <w:sz w:val="24"/>
          <w:szCs w:val="24"/>
          <w:u w:color="000000"/>
          <w:rtl w:val="0"/>
        </w:rPr>
        <w:t>pp.91-102</w:t>
      </w:r>
      <w:r>
        <w:rPr>
          <w:rFonts w:ascii="Times New Roman" w:hAnsi="Times New Roman"/>
          <w:sz w:val="24"/>
          <w:szCs w:val="24"/>
          <w:u w:color="000000"/>
          <w:rtl w:val="0"/>
          <w:lang w:val="en-US"/>
        </w:rPr>
        <w:t xml:space="preserve">). The study showed that a one repetition maximum is the max weight an individual can lift without them being able to lift a second set of that same weight. A study was done by 30 young adult men in order to examine if the influence of previous experience on resistance training made a difference to the reliability of the one repetition maximum test. The study consisted of a 1RM test in bench press and also squats in 4 sessions, the sessions were separated by 48-72 hours. The study stated that several sessions of the 1RM training conducted on repeated days have been prescribed for a reliable measurement of the full strength before a stable load is reached. According to previous research, based on different subject characteristics, the number of tests needed for this specific evaluation varies from 1 to 9. The study also stated that another aspect that appears to impact this phase is experience that the individual has had prior, since individuals without any previous experience using resistance training may need more sessions than the individuals with resistance training experience (Ritti-Dias et al, 2011, </w:t>
      </w:r>
      <w:r>
        <w:rPr>
          <w:rFonts w:ascii="Times New Roman" w:hAnsi="Times New Roman"/>
          <w:sz w:val="24"/>
          <w:szCs w:val="24"/>
          <w:u w:color="000000"/>
          <w:rtl w:val="0"/>
        </w:rPr>
        <w:t>pp.1418-1422</w:t>
      </w:r>
      <w:r>
        <w:rPr>
          <w:rFonts w:ascii="Times New Roman" w:hAnsi="Times New Roman"/>
          <w:sz w:val="24"/>
          <w:szCs w:val="24"/>
          <w:u w:color="000000"/>
          <w:rtl w:val="0"/>
          <w:lang w:val="en-US"/>
        </w:rPr>
        <w:t>). The study shows that individuals that may choose to use the established training method in training may need some prior experience with resistance machines before using this method, the individuals that are inexperienced may need a few sessions on resistance training before starting to train with the establish method.</w:t>
      </w:r>
    </w:p>
    <w:p>
      <w:pPr>
        <w:pStyle w:val="Body A"/>
        <w:spacing w:line="360" w:lineRule="auto"/>
        <w:rPr>
          <w:rFonts w:ascii="Times New Roman" w:cs="Times New Roman" w:hAnsi="Times New Roman" w:eastAsia="Times New Roman"/>
          <w:sz w:val="24"/>
          <w:szCs w:val="24"/>
          <w:u w:color="000000"/>
        </w:rPr>
      </w:pPr>
    </w:p>
    <w:p>
      <w:pPr>
        <w:pStyle w:val="Body A"/>
        <w:spacing w:line="360" w:lineRule="auto"/>
        <w:rPr>
          <w:rFonts w:ascii="Times New Roman" w:cs="Times New Roman" w:hAnsi="Times New Roman" w:eastAsia="Times New Roman"/>
          <w:b w:val="1"/>
          <w:bCs w:val="1"/>
          <w:sz w:val="24"/>
          <w:szCs w:val="24"/>
          <w:u w:val="single" w:color="000000"/>
        </w:rPr>
      </w:pPr>
    </w:p>
    <w:p>
      <w:pPr>
        <w:pStyle w:val="Body A"/>
        <w:spacing w:line="360" w:lineRule="auto"/>
        <w:rPr>
          <w:rFonts w:ascii="Times New Roman" w:cs="Times New Roman" w:hAnsi="Times New Roman" w:eastAsia="Times New Roman"/>
          <w:b w:val="1"/>
          <w:bCs w:val="1"/>
          <w:sz w:val="24"/>
          <w:szCs w:val="24"/>
          <w:u w:val="single" w:color="000000"/>
        </w:rPr>
      </w:pPr>
      <w:r>
        <w:rPr>
          <w:rFonts w:ascii="Times New Roman" w:hAnsi="Times New Roman"/>
          <w:b w:val="1"/>
          <w:bCs w:val="1"/>
          <w:sz w:val="24"/>
          <w:szCs w:val="24"/>
          <w:u w:val="single" w:color="000000"/>
          <w:rtl w:val="0"/>
          <w:lang w:val="en-US"/>
        </w:rPr>
        <w:t>New Advanced Training Method:</w:t>
      </w:r>
    </w:p>
    <w:p>
      <w:pPr>
        <w:pStyle w:val="Body A"/>
        <w:spacing w:line="360" w:lineRule="auto"/>
        <w:rPr>
          <w:rFonts w:ascii="Times New Roman" w:cs="Times New Roman" w:hAnsi="Times New Roman" w:eastAsia="Times New Roman"/>
          <w:sz w:val="24"/>
          <w:szCs w:val="24"/>
          <w:u w:color="000000"/>
        </w:rPr>
      </w:pPr>
      <w:r>
        <w:rPr>
          <w:rFonts w:ascii="Times New Roman" w:hAnsi="Times New Roman"/>
          <w:sz w:val="24"/>
          <w:szCs w:val="24"/>
          <w:u w:color="000000"/>
          <w:rtl w:val="0"/>
          <w:lang w:val="en-US"/>
        </w:rPr>
        <w:t xml:space="preserve">The definition of VBT, which is also known as velocity based training is a form of auto-regulation of training, this is where the training load is able to be adjusted by using day to day fluctuations. To break that down, VBT is used in order to examine an individuals readiness and ability to use and train using barbell velocity. The readiness of the athlete to train may be determined by the speed of the bar, if the individual is able to move the bar at a fast speed, then the individuals readiness to train is high or the amount of weight used is too low. However if the bar is moving slowly it indicates that the readiness of the individual is low or the amount of weight on the bar is too high (Output, 2020). A study was carried out on velocity based training in football, the study explained what velocity based training is and when it should be used. The study stated that VBT is a conditioning technique used to assess the optimum load for strength training which is used by both trainers and clinicians using velocity at which an individual would move a 1RM of an independent load. There are a variety of persuasive reasons as to why coaches should prefer adopting VBT into their training instead of using other types of conventional methods in their training programmes. The first reason is that velocity based training has many distinct advantages and is better than using other methods of training such as auto regulatory methods, secondly VBT has the technology to be able to identify actual training loads when fluctuations in the muscle performance occurs, this may be due to various life stressors, thirdly VBT allows individuals to enhance their specificity of training by identifying specific training loads and optimal velocities. The final reason in which trainers should use VBT technology is because it provides benefits in motivation and improved performance due to it being able to provide the trainers with immediate feedback (Mann et al, 2015, </w:t>
      </w:r>
      <w:r>
        <w:rPr>
          <w:rFonts w:ascii="Times New Roman" w:hAnsi="Times New Roman"/>
          <w:sz w:val="24"/>
          <w:szCs w:val="24"/>
          <w:u w:color="000000"/>
          <w:rtl w:val="0"/>
        </w:rPr>
        <w:t>pp.52-57</w:t>
      </w:r>
      <w:r>
        <w:rPr>
          <w:rFonts w:ascii="Times New Roman" w:hAnsi="Times New Roman"/>
          <w:sz w:val="24"/>
          <w:szCs w:val="24"/>
          <w:u w:color="000000"/>
          <w:rtl w:val="0"/>
          <w:lang w:val="en-US"/>
        </w:rPr>
        <w:t>). The study showed and stated the many benefits to velocity based training technology including reasons as to why trainers should implement this method into their programs. It is faster and supplies immediate results and is also better and more reliable for identifying proper training loads when fluctuation in the muscle occurs rather than using other methods that may take longer to train with and not supply the same maximal strength results.</w:t>
      </w:r>
    </w:p>
    <w:p>
      <w:pPr>
        <w:pStyle w:val="Body A"/>
        <w:spacing w:line="360" w:lineRule="auto"/>
        <w:rPr>
          <w:rFonts w:ascii="Times New Roman" w:cs="Times New Roman" w:hAnsi="Times New Roman" w:eastAsia="Times New Roman"/>
          <w:sz w:val="24"/>
          <w:szCs w:val="24"/>
          <w:u w:color="000000"/>
        </w:rPr>
      </w:pPr>
    </w:p>
    <w:p>
      <w:pPr>
        <w:pStyle w:val="Body A"/>
        <w:spacing w:line="360" w:lineRule="auto"/>
        <w:rPr>
          <w:rFonts w:ascii="Times New Roman" w:cs="Times New Roman" w:hAnsi="Times New Roman" w:eastAsia="Times New Roman"/>
          <w:b w:val="1"/>
          <w:bCs w:val="1"/>
          <w:sz w:val="24"/>
          <w:szCs w:val="24"/>
          <w:u w:val="single" w:color="000000"/>
        </w:rPr>
      </w:pPr>
    </w:p>
    <w:p>
      <w:pPr>
        <w:pStyle w:val="Body A"/>
        <w:spacing w:line="360" w:lineRule="auto"/>
        <w:rPr>
          <w:rFonts w:ascii="Times New Roman" w:cs="Times New Roman" w:hAnsi="Times New Roman" w:eastAsia="Times New Roman"/>
          <w:b w:val="1"/>
          <w:bCs w:val="1"/>
          <w:sz w:val="24"/>
          <w:szCs w:val="24"/>
          <w:u w:val="single" w:color="000000"/>
        </w:rPr>
      </w:pPr>
      <w:r>
        <w:rPr>
          <w:rFonts w:ascii="Times New Roman" w:hAnsi="Times New Roman"/>
          <w:b w:val="1"/>
          <w:bCs w:val="1"/>
          <w:sz w:val="24"/>
          <w:szCs w:val="24"/>
          <w:u w:val="single" w:color="000000"/>
          <w:rtl w:val="0"/>
          <w:lang w:val="en-US"/>
        </w:rPr>
        <w:t>Critical Analysis:</w:t>
      </w:r>
    </w:p>
    <w:p>
      <w:pPr>
        <w:pStyle w:val="Body A"/>
        <w:spacing w:line="360" w:lineRule="auto"/>
        <w:rPr>
          <w:rFonts w:ascii="Times New Roman" w:cs="Times New Roman" w:hAnsi="Times New Roman" w:eastAsia="Times New Roman"/>
          <w:sz w:val="24"/>
          <w:szCs w:val="24"/>
          <w:u w:color="000000"/>
        </w:rPr>
      </w:pPr>
      <w:r>
        <w:rPr>
          <w:rFonts w:ascii="Times New Roman" w:hAnsi="Times New Roman"/>
          <w:sz w:val="24"/>
          <w:szCs w:val="24"/>
          <w:u w:color="000000"/>
          <w:rtl w:val="0"/>
          <w:lang w:val="en-US"/>
        </w:rPr>
        <w:t>A study was carried out on the comparison of velocity based training and the traditional based training loading methods on maximal strength</w:t>
      </w:r>
      <w:r>
        <w:rPr>
          <w:rFonts w:ascii="Times New Roman" w:hAnsi="Times New Roman"/>
          <w:sz w:val="24"/>
          <w:szCs w:val="24"/>
          <w:u w:color="000000"/>
          <w:rtl w:val="0"/>
        </w:rPr>
        <w:t xml:space="preserve"> (Dorrell, 2020, pp.46-53).</w:t>
      </w:r>
      <w:r>
        <w:rPr>
          <w:rFonts w:ascii="Times New Roman" w:hAnsi="Times New Roman"/>
          <w:sz w:val="24"/>
          <w:szCs w:val="24"/>
          <w:u w:color="000000"/>
          <w:rtl w:val="0"/>
          <w:lang w:val="en-US"/>
        </w:rPr>
        <w:t xml:space="preserve"> The effects of velocity based training (known as VBT) on maximum strength and jump height were discussed in the studies research. Both before and after 6 weeks of strength training, 16 resistance machine qualified men completed a counter-movement jump test (known as CMJ)  and also a one repetition maximum (known as a 1RM) was measured and assessed on back squatting, bench pressing, overhead press, and in addition to this deadlift exercises. Velocity based training (VBT) and percentage based training (PBT) classes were assigned to the certain individuals to assign them into two groups (Dorrell, 2020, </w:t>
      </w:r>
      <w:r>
        <w:rPr>
          <w:rFonts w:ascii="Times New Roman" w:hAnsi="Times New Roman"/>
          <w:sz w:val="24"/>
          <w:szCs w:val="24"/>
          <w:u w:color="000000"/>
          <w:rtl w:val="0"/>
        </w:rPr>
        <w:t>pp.46-53</w:t>
      </w:r>
      <w:r>
        <w:rPr>
          <w:rFonts w:ascii="Times New Roman" w:hAnsi="Times New Roman"/>
          <w:sz w:val="24"/>
          <w:szCs w:val="24"/>
          <w:u w:color="000000"/>
          <w:rtl w:val="0"/>
          <w:lang w:val="en-US"/>
        </w:rPr>
        <w:t xml:space="preserve">). The study found no major differences in the two groups for presenting data. The VBT groups results were presented through real time velocity monitoring, however data form the 1RM testing was found through pretesting. The results from the study showed that there was a significant increase in the two methods, with velocity based training resulting in slightly higher scores in 3 categories which were in maximal strength for bench press with an increase of 8% in VBT, and 4% in PBT, back squat with an increase of 9% in VBT, and 8% in PBT, and a significant increase in CMJ for the velocity based training group that increased by 5% whereas the percentage based group had no increase. The overhead press saw a levelled increase score between both groups with an increase of 6% in both </w:t>
      </w:r>
      <w:r>
        <w:rPr>
          <w:rFonts w:ascii="Times New Roman" w:hAnsi="Times New Roman"/>
          <w:sz w:val="24"/>
          <w:szCs w:val="24"/>
          <w:u w:color="000000"/>
          <w:rtl w:val="0"/>
        </w:rPr>
        <w:t>(Dorrell, 2020, pp.46-53)</w:t>
      </w:r>
      <w:r>
        <w:rPr>
          <w:rFonts w:ascii="Times New Roman" w:hAnsi="Times New Roman"/>
          <w:sz w:val="24"/>
          <w:szCs w:val="24"/>
          <w:u w:color="000000"/>
          <w:rtl w:val="0"/>
          <w:lang w:val="en-US"/>
        </w:rPr>
        <w:t xml:space="preserve">. The study showed a significant increase in maximal strength in both the velocity based training and percentage based training group, however a slightly higher increase in maximal strength from the velocity based training group in certain categories. The population of the study was carried out by 16 resistance machine trained men who were separated into two groups for velocity based training (VBT) and percentage based training (PBT). The intervention was to compare the differences between velocity based training and percentage based training on maximal strength, the two groups carried out 4 separate tests in 4 categories. The categories were bench press, counter movement jump, overhead press, and also back squat. The study made a comparison between the velocity based training group and the percentage based training group, both groups carried out the 4 tests in their specific training group in order to find out which was more effective in maximal strength training. The outcome of the study was that training using both methods can prove effective in providing maximal strength results, however velocity based training is the most effective method that should be used in order to gain maximal strength. Velocity based training and percentage based training gained equal results in overhead press, but VBT gained higher results in maximal strength bench press, back squat, and CMJ. The studies time frame was carried out in a 6 week period, the test was completed before and after the 6 weeks of resistance training. Another similar study was done in order to compare the effects on the one repetition maximum percentage based training and velocity based training on the changes in strength, sprint performance and also loaded countermovement jump. The study was carried out by a total of 24 males that were all resistance machine trained, the group of males took place in 6 weeks of free weight back squatting, with three sessions per week. The 24 individuals were all matched with the same repetitions and sets (Banyard et al, 2020, </w:t>
      </w:r>
      <w:r>
        <w:rPr>
          <w:rFonts w:ascii="Times New Roman" w:hAnsi="Times New Roman"/>
          <w:sz w:val="24"/>
          <w:szCs w:val="24"/>
          <w:u w:color="000000"/>
          <w:rtl w:val="0"/>
        </w:rPr>
        <w:t>pp.1-11</w:t>
      </w:r>
      <w:r>
        <w:rPr>
          <w:rFonts w:ascii="Times New Roman" w:hAnsi="Times New Roman"/>
          <w:sz w:val="24"/>
          <w:szCs w:val="24"/>
          <w:u w:color="000000"/>
          <w:rtl w:val="0"/>
          <w:lang w:val="en-US"/>
        </w:rPr>
        <w:t xml:space="preserve">). The study found that compared to the percentage based training the velocity based training group was able to maintain quicker training repetitions with less perceived difficulty. The VBT group was able to achieve very likely improvements in the 1RM, COD, PV-CMJ, in the 10-m sprints and also the 5-m sprint. Whereas PBT achieved almost definite 1RM improvements and beneficial COD improvements (Banyard et al, 2020, </w:t>
      </w:r>
      <w:r>
        <w:rPr>
          <w:rFonts w:ascii="Times New Roman" w:hAnsi="Times New Roman"/>
          <w:sz w:val="24"/>
          <w:szCs w:val="24"/>
          <w:u w:color="000000"/>
          <w:rtl w:val="0"/>
        </w:rPr>
        <w:t>pp.1-11</w:t>
      </w:r>
      <w:r>
        <w:rPr>
          <w:rFonts w:ascii="Times New Roman" w:hAnsi="Times New Roman"/>
          <w:sz w:val="24"/>
          <w:szCs w:val="24"/>
          <w:u w:color="000000"/>
          <w:rtl w:val="0"/>
          <w:lang w:val="en-US"/>
        </w:rPr>
        <w:t>). The study showed that both types of training was able to increase 1RM and the COD times, however the percentage based training method could be marginally favourable for stronger individuals that are focused on their full strength, compared to velocity based training that was more effective for increases in PV-CMJ, jogging and in addition to this COD. The population of the study was done and completed by 24 resistance machine trained who were put into two groups, a velocity based training group and also a one repetition maximum percentage based training group. The intervention was to compare the effects on the one repetition maximum percentage based training and velocity based training on the changes in maximal strength, sprint performance and a loaded countermovement jump. It was carried out with three weighted back squats. The study made a comparison between one repetition maximum percentage based training group and velocity based training group, the two groups were made to carry out back squats using free weights, the tests were carried out in order to find out if velocity based training or percentage based training is more effective in improving strength, sprint speed and in addition to this the loaded countermovement jump. The outcome of the study found that velocity based training was able to maintain quicker training repetitions with less difficulty. The velocity based training group achieved better results than the percentage based training group which was similar to the previous study. VBT gained improvements in 1RM, COD, PV-CMJ, in the 10-m sprints and also the 5-m sprint, comparing to the percentage based training group that only found improvements in 1RM and also the COD. The time frame for this study was completed by the 24 individuals three times a week for a 6 week time frame. Another study was carried out comparing the effects of velocity based training and percentage based one repetition maximum training, using full depth free weights to complete sessions of back squats. The study was also done to measure kinetic and kinematic data of the two separate sessions, a group of resistance trained males took place in the sessions. The study found that mean velocity and peak velocity were shown to be significantly quicker in load velocity profile and also fixed sets 20% velocity loss threshold sessions compared to percentage based training. The study also found that both the mean time under tension and also concentric time under tension were shown to be less significant during the load velocity profile session comparing to percentage based training. There was significantly lower repetitions, less time under tension and also concentric time under tension for fixed sets 20% velocity loss threshold sessions compared to  percentage based training (Banyard, 2018). The population of the study was carried out by 15 strength trained men. The intervention of the study was done to look for effects of velocity based training and percentage based one repetition maximum training, using full depth free weights to complete sessions of back squats, it was also done to find out if there was different kinetic and kinematic data between the two groups. The study was done in order to compare back squatting using two separate methods to find differences in maximal strength gain. The outcome of the study showed that velocity based training provides quicker velocities and is able to avoid certain unnecessary mechanical stress, however similarly to the percentage based training it measure the same amount of force and power output. Velocity based training was found to be the faster approach when training. There were 5 sessions that took place during the study with each session carrying out a 96 hours break in between.</w:t>
      </w:r>
    </w:p>
    <w:p>
      <w:pPr>
        <w:pStyle w:val="Body A"/>
        <w:spacing w:line="360" w:lineRule="auto"/>
        <w:rPr>
          <w:rFonts w:ascii="Times New Roman" w:cs="Times New Roman" w:hAnsi="Times New Roman" w:eastAsia="Times New Roman"/>
          <w:sz w:val="24"/>
          <w:szCs w:val="24"/>
          <w:u w:color="000000"/>
        </w:rPr>
      </w:pPr>
    </w:p>
    <w:p>
      <w:pPr>
        <w:pStyle w:val="Body A"/>
        <w:spacing w:line="360" w:lineRule="auto"/>
        <w:rPr>
          <w:rFonts w:ascii="Times New Roman" w:cs="Times New Roman" w:hAnsi="Times New Roman" w:eastAsia="Times New Roman"/>
          <w:b w:val="1"/>
          <w:bCs w:val="1"/>
          <w:sz w:val="24"/>
          <w:szCs w:val="24"/>
          <w:u w:val="single" w:color="000000"/>
        </w:rPr>
      </w:pPr>
    </w:p>
    <w:p>
      <w:pPr>
        <w:pStyle w:val="Body A"/>
        <w:spacing w:line="360" w:lineRule="auto"/>
        <w:rPr>
          <w:rFonts w:ascii="Times New Roman" w:cs="Times New Roman" w:hAnsi="Times New Roman" w:eastAsia="Times New Roman"/>
          <w:u w:val="single" w:color="000000"/>
        </w:rPr>
      </w:pPr>
    </w:p>
    <w:p>
      <w:pPr>
        <w:pStyle w:val="Body A"/>
        <w:spacing w:line="360" w:lineRule="auto"/>
        <w:rPr>
          <w:rFonts w:ascii="Times New Roman" w:cs="Times New Roman" w:hAnsi="Times New Roman" w:eastAsia="Times New Roman"/>
          <w:u w:val="single" w:color="000000"/>
        </w:rPr>
      </w:pPr>
    </w:p>
    <w:p>
      <w:pPr>
        <w:pStyle w:val="Body A"/>
        <w:spacing w:line="360" w:lineRule="auto"/>
        <w:rPr>
          <w:rFonts w:ascii="Times New Roman" w:cs="Times New Roman" w:hAnsi="Times New Roman" w:eastAsia="Times New Roman"/>
          <w:b w:val="1"/>
          <w:bCs w:val="1"/>
          <w:sz w:val="24"/>
          <w:szCs w:val="24"/>
          <w:u w:val="single" w:color="000000"/>
        </w:rPr>
      </w:pPr>
      <w:r>
        <w:rPr>
          <w:rFonts w:ascii="Times New Roman" w:hAnsi="Times New Roman"/>
          <w:b w:val="1"/>
          <w:bCs w:val="1"/>
          <w:sz w:val="24"/>
          <w:szCs w:val="24"/>
          <w:u w:val="single" w:color="000000"/>
          <w:rtl w:val="0"/>
          <w:lang w:val="en-US"/>
        </w:rPr>
        <w:t>Conclusion:</w:t>
      </w:r>
    </w:p>
    <w:p>
      <w:pPr>
        <w:pStyle w:val="Body A"/>
        <w:spacing w:line="360" w:lineRule="auto"/>
        <w:rPr>
          <w:rFonts w:ascii="Times New Roman" w:cs="Times New Roman" w:hAnsi="Times New Roman" w:eastAsia="Times New Roman"/>
          <w:sz w:val="24"/>
          <w:szCs w:val="24"/>
          <w:u w:color="000000"/>
        </w:rPr>
      </w:pPr>
      <w:r>
        <w:rPr>
          <w:rFonts w:ascii="Times New Roman" w:hAnsi="Times New Roman"/>
          <w:sz w:val="24"/>
          <w:szCs w:val="24"/>
          <w:u w:color="000000"/>
          <w:rtl w:val="0"/>
          <w:lang w:val="en-US"/>
        </w:rPr>
        <w:t>To conclude the report the findings and research of the comparison between velocity based training and percentage based one repetition maximum training suggested that velocity based training is a faster and better method for gaining maximal strength. The studies done above showed that velocity based training was able to gain more improvement in most categories, whereas percentage based training only gained improvement in a few areas. The first study showed that both methods were able to gain improvement, however the velocity based training method was able to gain the higher results and higher amount of improvement compared to the one repetition maximum percentage based training method. Overall if individuals want to maximise the improvement of maximal strength the training method to use for the fastest and best results would be to train using velocity based training.</w:t>
      </w:r>
    </w:p>
    <w:p>
      <w:pPr>
        <w:pStyle w:val="Body A"/>
        <w:spacing w:line="360" w:lineRule="auto"/>
        <w:rPr>
          <w:rFonts w:ascii="Times New Roman" w:cs="Times New Roman" w:hAnsi="Times New Roman" w:eastAsia="Times New Roman"/>
          <w:sz w:val="24"/>
          <w:szCs w:val="24"/>
          <w:u w:color="000000"/>
        </w:rPr>
      </w:pPr>
    </w:p>
    <w:p>
      <w:pPr>
        <w:pStyle w:val="Body A"/>
        <w:spacing w:line="360" w:lineRule="auto"/>
        <w:rPr>
          <w:rFonts w:ascii="Times New Roman" w:cs="Times New Roman" w:hAnsi="Times New Roman" w:eastAsia="Times New Roman"/>
          <w:sz w:val="24"/>
          <w:szCs w:val="24"/>
          <w:u w:color="000000"/>
        </w:rPr>
      </w:pPr>
    </w:p>
    <w:p>
      <w:pPr>
        <w:pStyle w:val="Body A"/>
        <w:spacing w:line="360" w:lineRule="auto"/>
        <w:rPr>
          <w:rFonts w:ascii="Times New Roman" w:cs="Times New Roman" w:hAnsi="Times New Roman" w:eastAsia="Times New Roman"/>
          <w:sz w:val="24"/>
          <w:szCs w:val="24"/>
          <w:u w:color="000000"/>
        </w:rPr>
      </w:pPr>
      <w:r>
        <w:rPr>
          <w:rFonts w:ascii="Times New Roman" w:hAnsi="Times New Roman"/>
          <w:sz w:val="24"/>
          <w:szCs w:val="24"/>
          <w:u w:color="000000"/>
          <w:rtl w:val="0"/>
          <w:lang w:val="en-US"/>
        </w:rPr>
        <w:t>Word Count: 2,436</w:t>
      </w:r>
    </w:p>
    <w:p>
      <w:pPr>
        <w:pStyle w:val="Body A"/>
        <w:rPr>
          <w:rFonts w:ascii="Times New Roman" w:cs="Times New Roman" w:hAnsi="Times New Roman" w:eastAsia="Times New Roman"/>
          <w:b w:val="1"/>
          <w:bCs w:val="1"/>
          <w:sz w:val="24"/>
          <w:szCs w:val="24"/>
          <w:u w:val="single" w:color="000000"/>
        </w:rPr>
      </w:pPr>
    </w:p>
    <w:p>
      <w:pPr>
        <w:pStyle w:val="Body A"/>
        <w:rPr>
          <w:rFonts w:ascii="Times New Roman" w:cs="Times New Roman" w:hAnsi="Times New Roman" w:eastAsia="Times New Roman"/>
          <w:b w:val="1"/>
          <w:bCs w:val="1"/>
          <w:sz w:val="24"/>
          <w:szCs w:val="24"/>
          <w:u w:val="single" w:color="000000"/>
        </w:rPr>
      </w:pPr>
    </w:p>
    <w:p>
      <w:pPr>
        <w:pStyle w:val="Body A"/>
        <w:rPr>
          <w:rFonts w:ascii="Times New Roman" w:cs="Times New Roman" w:hAnsi="Times New Roman" w:eastAsia="Times New Roman"/>
          <w:b w:val="1"/>
          <w:bCs w:val="1"/>
          <w:sz w:val="24"/>
          <w:szCs w:val="24"/>
          <w:u w:val="single" w:color="000000"/>
        </w:rPr>
      </w:pPr>
    </w:p>
    <w:p>
      <w:pPr>
        <w:pStyle w:val="Body A"/>
        <w:rPr>
          <w:rFonts w:ascii="Times New Roman" w:cs="Times New Roman" w:hAnsi="Times New Roman" w:eastAsia="Times New Roman"/>
          <w:b w:val="1"/>
          <w:bCs w:val="1"/>
          <w:sz w:val="24"/>
          <w:szCs w:val="24"/>
          <w:u w:val="single" w:color="000000"/>
        </w:rPr>
      </w:pPr>
    </w:p>
    <w:p>
      <w:pPr>
        <w:pStyle w:val="Body A"/>
        <w:rPr>
          <w:rFonts w:ascii="Times New Roman" w:cs="Times New Roman" w:hAnsi="Times New Roman" w:eastAsia="Times New Roman"/>
          <w:b w:val="1"/>
          <w:bCs w:val="1"/>
          <w:sz w:val="24"/>
          <w:szCs w:val="24"/>
          <w:u w:val="single" w:color="000000"/>
        </w:rPr>
      </w:pPr>
    </w:p>
    <w:p>
      <w:pPr>
        <w:pStyle w:val="Body A"/>
        <w:rPr>
          <w:rFonts w:ascii="Times New Roman" w:cs="Times New Roman" w:hAnsi="Times New Roman" w:eastAsia="Times New Roman"/>
          <w:b w:val="1"/>
          <w:bCs w:val="1"/>
          <w:sz w:val="24"/>
          <w:szCs w:val="24"/>
          <w:u w:val="single" w:color="000000"/>
        </w:rPr>
      </w:pPr>
    </w:p>
    <w:p>
      <w:pPr>
        <w:pStyle w:val="Body A"/>
        <w:rPr>
          <w:rFonts w:ascii="Times New Roman" w:cs="Times New Roman" w:hAnsi="Times New Roman" w:eastAsia="Times New Roman"/>
          <w:b w:val="1"/>
          <w:bCs w:val="1"/>
          <w:sz w:val="24"/>
          <w:szCs w:val="24"/>
          <w:u w:val="single" w:color="000000"/>
        </w:rPr>
      </w:pPr>
    </w:p>
    <w:p>
      <w:pPr>
        <w:pStyle w:val="Body A"/>
        <w:rPr>
          <w:rFonts w:ascii="Times New Roman" w:cs="Times New Roman" w:hAnsi="Times New Roman" w:eastAsia="Times New Roman"/>
          <w:b w:val="1"/>
          <w:bCs w:val="1"/>
          <w:sz w:val="24"/>
          <w:szCs w:val="24"/>
          <w:u w:val="single" w:color="000000"/>
        </w:rPr>
      </w:pPr>
    </w:p>
    <w:p>
      <w:pPr>
        <w:pStyle w:val="Body A"/>
        <w:rPr>
          <w:rFonts w:ascii="Times New Roman" w:cs="Times New Roman" w:hAnsi="Times New Roman" w:eastAsia="Times New Roman"/>
          <w:b w:val="1"/>
          <w:bCs w:val="1"/>
          <w:sz w:val="24"/>
          <w:szCs w:val="24"/>
          <w:u w:val="single" w:color="000000"/>
        </w:rPr>
      </w:pPr>
    </w:p>
    <w:p>
      <w:pPr>
        <w:pStyle w:val="Body A"/>
        <w:rPr>
          <w:rFonts w:ascii="Times New Roman" w:cs="Times New Roman" w:hAnsi="Times New Roman" w:eastAsia="Times New Roman"/>
          <w:b w:val="1"/>
          <w:bCs w:val="1"/>
          <w:sz w:val="24"/>
          <w:szCs w:val="24"/>
          <w:u w:val="single" w:color="000000"/>
        </w:rPr>
      </w:pPr>
    </w:p>
    <w:p>
      <w:pPr>
        <w:pStyle w:val="Body A"/>
        <w:rPr>
          <w:rFonts w:ascii="Times New Roman" w:cs="Times New Roman" w:hAnsi="Times New Roman" w:eastAsia="Times New Roman"/>
          <w:b w:val="1"/>
          <w:bCs w:val="1"/>
          <w:sz w:val="24"/>
          <w:szCs w:val="24"/>
          <w:u w:val="single" w:color="000000"/>
        </w:rPr>
      </w:pPr>
    </w:p>
    <w:p>
      <w:pPr>
        <w:pStyle w:val="Body A"/>
        <w:rPr>
          <w:rFonts w:ascii="Times New Roman" w:cs="Times New Roman" w:hAnsi="Times New Roman" w:eastAsia="Times New Roman"/>
          <w:b w:val="1"/>
          <w:bCs w:val="1"/>
          <w:sz w:val="24"/>
          <w:szCs w:val="24"/>
          <w:u w:val="single" w:color="000000"/>
        </w:rPr>
      </w:pPr>
    </w:p>
    <w:p>
      <w:pPr>
        <w:pStyle w:val="Body A"/>
        <w:rPr>
          <w:rFonts w:ascii="Times New Roman" w:cs="Times New Roman" w:hAnsi="Times New Roman" w:eastAsia="Times New Roman"/>
          <w:b w:val="1"/>
          <w:bCs w:val="1"/>
          <w:sz w:val="24"/>
          <w:szCs w:val="24"/>
          <w:u w:val="single" w:color="000000"/>
        </w:rPr>
      </w:pPr>
    </w:p>
    <w:p>
      <w:pPr>
        <w:pStyle w:val="Body A"/>
        <w:rPr>
          <w:rFonts w:ascii="Times New Roman" w:cs="Times New Roman" w:hAnsi="Times New Roman" w:eastAsia="Times New Roman"/>
          <w:b w:val="1"/>
          <w:bCs w:val="1"/>
          <w:sz w:val="24"/>
          <w:szCs w:val="24"/>
          <w:u w:val="single" w:color="000000"/>
        </w:rPr>
      </w:pPr>
    </w:p>
    <w:p>
      <w:pPr>
        <w:pStyle w:val="Body A"/>
        <w:rPr>
          <w:rFonts w:ascii="Times New Roman" w:cs="Times New Roman" w:hAnsi="Times New Roman" w:eastAsia="Times New Roman"/>
          <w:b w:val="1"/>
          <w:bCs w:val="1"/>
          <w:sz w:val="24"/>
          <w:szCs w:val="24"/>
          <w:u w:val="single" w:color="000000"/>
        </w:rPr>
      </w:pPr>
    </w:p>
    <w:p>
      <w:pPr>
        <w:pStyle w:val="Body A"/>
        <w:rPr>
          <w:rFonts w:ascii="Times New Roman" w:cs="Times New Roman" w:hAnsi="Times New Roman" w:eastAsia="Times New Roman"/>
          <w:b w:val="1"/>
          <w:bCs w:val="1"/>
          <w:sz w:val="24"/>
          <w:szCs w:val="24"/>
          <w:u w:val="single" w:color="000000"/>
        </w:rPr>
      </w:pPr>
    </w:p>
    <w:p>
      <w:pPr>
        <w:pStyle w:val="Body A"/>
        <w:rPr>
          <w:rFonts w:ascii="Times New Roman" w:cs="Times New Roman" w:hAnsi="Times New Roman" w:eastAsia="Times New Roman"/>
          <w:b w:val="1"/>
          <w:bCs w:val="1"/>
          <w:sz w:val="24"/>
          <w:szCs w:val="24"/>
          <w:u w:val="single" w:color="000000"/>
        </w:rPr>
      </w:pPr>
    </w:p>
    <w:p>
      <w:pPr>
        <w:pStyle w:val="Body A"/>
        <w:rPr>
          <w:rFonts w:ascii="Times New Roman" w:cs="Times New Roman" w:hAnsi="Times New Roman" w:eastAsia="Times New Roman"/>
          <w:b w:val="1"/>
          <w:bCs w:val="1"/>
          <w:sz w:val="24"/>
          <w:szCs w:val="24"/>
          <w:u w:val="single" w:color="000000"/>
        </w:rPr>
      </w:pPr>
    </w:p>
    <w:p>
      <w:pPr>
        <w:pStyle w:val="Body A"/>
        <w:rPr>
          <w:rFonts w:ascii="Times New Roman" w:cs="Times New Roman" w:hAnsi="Times New Roman" w:eastAsia="Times New Roman"/>
          <w:b w:val="1"/>
          <w:bCs w:val="1"/>
          <w:sz w:val="24"/>
          <w:szCs w:val="24"/>
          <w:u w:val="single" w:color="000000"/>
        </w:rPr>
      </w:pPr>
    </w:p>
    <w:p>
      <w:pPr>
        <w:pStyle w:val="Body A"/>
        <w:rPr>
          <w:rFonts w:ascii="Times New Roman" w:cs="Times New Roman" w:hAnsi="Times New Roman" w:eastAsia="Times New Roman"/>
          <w:b w:val="1"/>
          <w:bCs w:val="1"/>
          <w:sz w:val="24"/>
          <w:szCs w:val="24"/>
          <w:u w:val="single" w:color="000000"/>
        </w:rPr>
      </w:pPr>
    </w:p>
    <w:p>
      <w:pPr>
        <w:pStyle w:val="Body A"/>
        <w:rPr>
          <w:rFonts w:ascii="Times New Roman" w:cs="Times New Roman" w:hAnsi="Times New Roman" w:eastAsia="Times New Roman"/>
          <w:b w:val="1"/>
          <w:bCs w:val="1"/>
          <w:sz w:val="24"/>
          <w:szCs w:val="24"/>
          <w:u w:val="single" w:color="000000"/>
        </w:rPr>
      </w:pPr>
    </w:p>
    <w:p>
      <w:pPr>
        <w:pStyle w:val="Body A"/>
        <w:rPr>
          <w:rFonts w:ascii="Times New Roman" w:cs="Times New Roman" w:hAnsi="Times New Roman" w:eastAsia="Times New Roman"/>
          <w:b w:val="1"/>
          <w:bCs w:val="1"/>
          <w:sz w:val="24"/>
          <w:szCs w:val="24"/>
          <w:u w:val="single" w:color="000000"/>
        </w:rPr>
      </w:pPr>
    </w:p>
    <w:p>
      <w:pPr>
        <w:pStyle w:val="Body A"/>
        <w:rPr>
          <w:rFonts w:ascii="Times New Roman" w:cs="Times New Roman" w:hAnsi="Times New Roman" w:eastAsia="Times New Roman"/>
          <w:b w:val="1"/>
          <w:bCs w:val="1"/>
          <w:sz w:val="24"/>
          <w:szCs w:val="24"/>
          <w:u w:val="single" w:color="000000"/>
        </w:rPr>
      </w:pPr>
    </w:p>
    <w:p>
      <w:pPr>
        <w:pStyle w:val="Body A"/>
        <w:rPr>
          <w:rFonts w:ascii="Times New Roman" w:cs="Times New Roman" w:hAnsi="Times New Roman" w:eastAsia="Times New Roman"/>
          <w:b w:val="1"/>
          <w:bCs w:val="1"/>
          <w:sz w:val="24"/>
          <w:szCs w:val="24"/>
          <w:u w:val="single" w:color="000000"/>
        </w:rPr>
      </w:pPr>
    </w:p>
    <w:p>
      <w:pPr>
        <w:pStyle w:val="Body A"/>
        <w:rPr>
          <w:rFonts w:ascii="Times New Roman" w:cs="Times New Roman" w:hAnsi="Times New Roman" w:eastAsia="Times New Roman"/>
          <w:b w:val="1"/>
          <w:bCs w:val="1"/>
          <w:sz w:val="24"/>
          <w:szCs w:val="24"/>
          <w:u w:val="single" w:color="000000"/>
        </w:rPr>
      </w:pPr>
    </w:p>
    <w:p>
      <w:pPr>
        <w:pStyle w:val="Body A"/>
        <w:rPr>
          <w:rFonts w:ascii="Times New Roman" w:cs="Times New Roman" w:hAnsi="Times New Roman" w:eastAsia="Times New Roman"/>
          <w:b w:val="1"/>
          <w:bCs w:val="1"/>
          <w:sz w:val="24"/>
          <w:szCs w:val="24"/>
          <w:u w:val="single" w:color="000000"/>
        </w:rPr>
      </w:pPr>
    </w:p>
    <w:p>
      <w:pPr>
        <w:pStyle w:val="Body A"/>
        <w:rPr>
          <w:rFonts w:ascii="Times New Roman" w:cs="Times New Roman" w:hAnsi="Times New Roman" w:eastAsia="Times New Roman"/>
          <w:b w:val="1"/>
          <w:bCs w:val="1"/>
          <w:sz w:val="24"/>
          <w:szCs w:val="24"/>
          <w:u w:val="single" w:color="000000"/>
        </w:rPr>
      </w:pPr>
    </w:p>
    <w:p>
      <w:pPr>
        <w:pStyle w:val="Body A"/>
        <w:rPr>
          <w:rFonts w:ascii="Times New Roman" w:cs="Times New Roman" w:hAnsi="Times New Roman" w:eastAsia="Times New Roman"/>
          <w:b w:val="1"/>
          <w:bCs w:val="1"/>
          <w:sz w:val="24"/>
          <w:szCs w:val="24"/>
          <w:u w:val="single" w:color="000000"/>
        </w:rPr>
      </w:pPr>
    </w:p>
    <w:p>
      <w:pPr>
        <w:pStyle w:val="Body A"/>
        <w:rPr>
          <w:rFonts w:ascii="Times New Roman" w:cs="Times New Roman" w:hAnsi="Times New Roman" w:eastAsia="Times New Roman"/>
          <w:b w:val="1"/>
          <w:bCs w:val="1"/>
          <w:sz w:val="24"/>
          <w:szCs w:val="24"/>
          <w:u w:val="single" w:color="000000"/>
        </w:rPr>
      </w:pPr>
      <w:r>
        <w:rPr>
          <w:rFonts w:ascii="Times New Roman" w:hAnsi="Times New Roman"/>
          <w:b w:val="1"/>
          <w:bCs w:val="1"/>
          <w:sz w:val="24"/>
          <w:szCs w:val="24"/>
          <w:u w:val="single" w:color="000000"/>
          <w:rtl w:val="0"/>
          <w:lang w:val="en-US"/>
        </w:rPr>
        <w:t>Reference List:</w:t>
      </w:r>
    </w:p>
    <w:p>
      <w:pPr>
        <w:pStyle w:val="Body A"/>
        <w:rPr>
          <w:rFonts w:ascii="Times New Roman" w:cs="Times New Roman" w:hAnsi="Times New Roman" w:eastAsia="Times New Roman"/>
          <w:sz w:val="24"/>
          <w:szCs w:val="24"/>
          <w:u w:color="000000"/>
        </w:rPr>
      </w:pPr>
    </w:p>
    <w:p>
      <w:pPr>
        <w:pStyle w:val="Body A"/>
        <w:rPr>
          <w:rFonts w:ascii="Times New Roman" w:cs="Times New Roman" w:hAnsi="Times New Roman" w:eastAsia="Times New Roman"/>
          <w:sz w:val="24"/>
          <w:szCs w:val="24"/>
          <w:u w:color="000000"/>
        </w:rPr>
      </w:pPr>
      <w:r>
        <w:rPr>
          <w:rFonts w:ascii="Times New Roman" w:hAnsi="Times New Roman"/>
          <w:sz w:val="24"/>
          <w:szCs w:val="24"/>
          <w:u w:color="000000"/>
          <w:rtl w:val="0"/>
          <w:lang w:val="en-US"/>
        </w:rPr>
        <w:t>Banyard, H.G., Tufano, J.J., Weakley, J.J., Wu, S., Jukic, I. and Nosaka, K. (</w:t>
      </w:r>
      <w:r>
        <w:rPr>
          <w:rFonts w:ascii="Times New Roman" w:hAnsi="Times New Roman"/>
          <w:sz w:val="24"/>
          <w:szCs w:val="24"/>
          <w:u w:color="000000"/>
          <w:rtl w:val="0"/>
        </w:rPr>
        <w:t>2020</w:t>
      </w:r>
      <w:r>
        <w:rPr>
          <w:rFonts w:ascii="Times New Roman" w:hAnsi="Times New Roman"/>
          <w:sz w:val="24"/>
          <w:szCs w:val="24"/>
          <w:u w:color="000000"/>
          <w:rtl w:val="0"/>
          <w:lang w:val="en-US"/>
        </w:rPr>
        <w:t>)</w:t>
      </w:r>
      <w:r>
        <w:rPr>
          <w:rFonts w:ascii="Times New Roman" w:hAnsi="Times New Roman"/>
          <w:sz w:val="24"/>
          <w:szCs w:val="24"/>
          <w:u w:color="000000"/>
          <w:rtl w:val="0"/>
        </w:rPr>
        <w:t xml:space="preserve">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Superior Changes in Jump, Sprint, and Change-of-Direction Performance but Not Maximal Strength Following 6 Weeks of Velocity-Based Training Compared With 1-Repetition-Maximum Percentage-Based Training</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w:t>
      </w:r>
      <w:r>
        <w:rPr>
          <w:rFonts w:ascii="Times New Roman" w:hAnsi="Times New Roman"/>
          <w:sz w:val="24"/>
          <w:szCs w:val="24"/>
          <w:u w:color="000000"/>
          <w:rtl w:val="0"/>
        </w:rPr>
        <w:t xml:space="preserve"> </w:t>
      </w:r>
      <w:r>
        <w:rPr>
          <w:rFonts w:ascii="Times New Roman" w:hAnsi="Times New Roman"/>
          <w:i w:val="1"/>
          <w:iCs w:val="1"/>
          <w:sz w:val="24"/>
          <w:szCs w:val="24"/>
          <w:u w:color="000000"/>
          <w:rtl w:val="0"/>
          <w:lang w:val="en-US"/>
        </w:rPr>
        <w:t>International Journal of Sports Physiology and Performance</w:t>
      </w:r>
      <w:r>
        <w:rPr>
          <w:rFonts w:ascii="Times New Roman" w:hAnsi="Times New Roman"/>
          <w:sz w:val="24"/>
          <w:szCs w:val="24"/>
          <w:u w:color="000000"/>
          <w:rtl w:val="0"/>
        </w:rPr>
        <w:t xml:space="preserve">, </w:t>
      </w:r>
      <w:r>
        <w:rPr>
          <w:rFonts w:ascii="Times New Roman" w:hAnsi="Times New Roman"/>
          <w:i w:val="1"/>
          <w:iCs w:val="1"/>
          <w:sz w:val="24"/>
          <w:szCs w:val="24"/>
          <w:u w:color="000000"/>
          <w:rtl w:val="0"/>
        </w:rPr>
        <w:t>1</w:t>
      </w:r>
      <w:r>
        <w:rPr>
          <w:rFonts w:ascii="Times New Roman" w:hAnsi="Times New Roman"/>
          <w:sz w:val="24"/>
          <w:szCs w:val="24"/>
          <w:u w:color="000000"/>
          <w:rtl w:val="0"/>
        </w:rPr>
        <w:t>(aop), pp.1-11.</w:t>
      </w:r>
    </w:p>
    <w:p>
      <w:pPr>
        <w:pStyle w:val="Body A"/>
        <w:rPr>
          <w:rFonts w:ascii="Times New Roman" w:cs="Times New Roman" w:hAnsi="Times New Roman" w:eastAsia="Times New Roman"/>
          <w:sz w:val="24"/>
          <w:szCs w:val="24"/>
          <w:u w:color="000000"/>
        </w:rPr>
      </w:pPr>
    </w:p>
    <w:p>
      <w:pPr>
        <w:pStyle w:val="Body A"/>
        <w:rPr>
          <w:rFonts w:ascii="Times New Roman" w:cs="Times New Roman" w:hAnsi="Times New Roman" w:eastAsia="Times New Roman"/>
          <w:i w:val="1"/>
          <w:iCs w:val="1"/>
          <w:sz w:val="24"/>
          <w:szCs w:val="24"/>
          <w:u w:color="000000"/>
        </w:rPr>
      </w:pPr>
      <w:r>
        <w:rPr>
          <w:rFonts w:ascii="Times New Roman" w:hAnsi="Times New Roman"/>
          <w:sz w:val="24"/>
          <w:szCs w:val="24"/>
          <w:u w:color="000000"/>
          <w:rtl w:val="0"/>
          <w:lang w:val="es-ES_tradnl"/>
        </w:rPr>
        <w:t>Banyard, H.G., Tufano, J.J., Delgado, J., Thompson, S. and Nosaka, K.</w:t>
      </w:r>
      <w:r>
        <w:rPr>
          <w:rFonts w:ascii="Times New Roman" w:hAnsi="Times New Roman"/>
          <w:sz w:val="24"/>
          <w:szCs w:val="24"/>
          <w:u w:color="000000"/>
          <w:rtl w:val="0"/>
          <w:lang w:val="en-US"/>
        </w:rPr>
        <w:t xml:space="preserve"> (</w:t>
      </w:r>
      <w:r>
        <w:rPr>
          <w:rFonts w:ascii="Times New Roman" w:hAnsi="Times New Roman"/>
          <w:sz w:val="24"/>
          <w:szCs w:val="24"/>
          <w:u w:color="000000"/>
          <w:rtl w:val="0"/>
        </w:rPr>
        <w:t>2018</w:t>
      </w:r>
      <w:r>
        <w:rPr>
          <w:rFonts w:ascii="Times New Roman" w:hAnsi="Times New Roman"/>
          <w:sz w:val="24"/>
          <w:szCs w:val="24"/>
          <w:u w:color="000000"/>
          <w:rtl w:val="0"/>
          <w:lang w:val="en-US"/>
        </w:rPr>
        <w:t>)</w:t>
      </w:r>
      <w:r>
        <w:rPr>
          <w:rFonts w:ascii="Times New Roman" w:hAnsi="Times New Roman"/>
          <w:sz w:val="24"/>
          <w:szCs w:val="24"/>
          <w:u w:color="000000"/>
          <w:rtl w:val="0"/>
        </w:rPr>
        <w:t xml:space="preserve">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Comparison of velocity-based and traditional 1RM-percent-based prescription on acute kinetic and kinematic variables</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w:t>
      </w:r>
      <w:r>
        <w:rPr>
          <w:rFonts w:ascii="Times New Roman" w:hAnsi="Times New Roman"/>
          <w:sz w:val="24"/>
          <w:szCs w:val="24"/>
          <w:u w:color="000000"/>
          <w:rtl w:val="0"/>
        </w:rPr>
        <w:t xml:space="preserve"> </w:t>
      </w:r>
      <w:r>
        <w:rPr>
          <w:rFonts w:ascii="Times New Roman" w:hAnsi="Times New Roman"/>
          <w:i w:val="1"/>
          <w:iCs w:val="1"/>
          <w:sz w:val="24"/>
          <w:szCs w:val="24"/>
          <w:u w:color="000000"/>
          <w:rtl w:val="0"/>
          <w:lang w:val="en-US"/>
        </w:rPr>
        <w:t>International journal of sports physiology and performance.</w:t>
      </w:r>
    </w:p>
    <w:p>
      <w:pPr>
        <w:pStyle w:val="Body A"/>
        <w:rPr>
          <w:rFonts w:ascii="Times New Roman" w:cs="Times New Roman" w:hAnsi="Times New Roman" w:eastAsia="Times New Roman"/>
          <w:sz w:val="24"/>
          <w:szCs w:val="24"/>
          <w:u w:color="000000"/>
        </w:rPr>
      </w:pPr>
    </w:p>
    <w:p>
      <w:pPr>
        <w:pStyle w:val="Body A"/>
        <w:rPr>
          <w:rFonts w:ascii="Times New Roman" w:cs="Times New Roman" w:hAnsi="Times New Roman" w:eastAsia="Times New Roman"/>
          <w:sz w:val="24"/>
          <w:szCs w:val="24"/>
          <w:u w:color="000000"/>
        </w:rPr>
      </w:pPr>
      <w:r>
        <w:rPr>
          <w:rFonts w:ascii="Times New Roman" w:hAnsi="Times New Roman"/>
          <w:sz w:val="24"/>
          <w:szCs w:val="24"/>
          <w:u w:color="000000"/>
          <w:rtl w:val="0"/>
          <w:lang w:val="it-IT"/>
        </w:rPr>
        <w:t>Carpinelli, R.N.</w:t>
      </w:r>
      <w:r>
        <w:rPr>
          <w:rFonts w:ascii="Times New Roman" w:hAnsi="Times New Roman"/>
          <w:sz w:val="24"/>
          <w:szCs w:val="24"/>
          <w:u w:color="000000"/>
          <w:rtl w:val="0"/>
          <w:lang w:val="en-US"/>
        </w:rPr>
        <w:t xml:space="preserve"> (</w:t>
      </w:r>
      <w:r>
        <w:rPr>
          <w:rFonts w:ascii="Times New Roman" w:hAnsi="Times New Roman"/>
          <w:sz w:val="24"/>
          <w:szCs w:val="24"/>
          <w:u w:color="000000"/>
          <w:rtl w:val="0"/>
        </w:rPr>
        <w:t>2011</w:t>
      </w:r>
      <w:r>
        <w:rPr>
          <w:rFonts w:ascii="Times New Roman" w:hAnsi="Times New Roman"/>
          <w:sz w:val="24"/>
          <w:szCs w:val="24"/>
          <w:u w:color="000000"/>
          <w:rtl w:val="0"/>
          <w:lang w:val="en-US"/>
        </w:rPr>
        <w:t>)</w:t>
      </w:r>
      <w:r>
        <w:rPr>
          <w:rFonts w:ascii="Times New Roman" w:hAnsi="Times New Roman"/>
          <w:sz w:val="24"/>
          <w:szCs w:val="24"/>
          <w:u w:color="000000"/>
          <w:rtl w:val="0"/>
        </w:rPr>
        <w:t xml:space="preserve">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Assessment of one repetition maximum (1RM) and 1RM prediction equations: Are they really necessary</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w:t>
      </w:r>
      <w:r>
        <w:rPr>
          <w:rFonts w:ascii="Times New Roman" w:hAnsi="Times New Roman"/>
          <w:sz w:val="24"/>
          <w:szCs w:val="24"/>
          <w:u w:color="000000"/>
          <w:rtl w:val="0"/>
        </w:rPr>
        <w:t xml:space="preserve"> </w:t>
      </w:r>
      <w:r>
        <w:rPr>
          <w:rFonts w:ascii="Times New Roman" w:hAnsi="Times New Roman"/>
          <w:i w:val="1"/>
          <w:iCs w:val="1"/>
          <w:sz w:val="24"/>
          <w:szCs w:val="24"/>
          <w:u w:color="000000"/>
          <w:rtl w:val="0"/>
          <w:lang w:val="it-IT"/>
        </w:rPr>
        <w:t>Medicina Sportiva</w:t>
      </w:r>
      <w:r>
        <w:rPr>
          <w:rFonts w:ascii="Times New Roman" w:hAnsi="Times New Roman"/>
          <w:sz w:val="24"/>
          <w:szCs w:val="24"/>
          <w:u w:color="000000"/>
          <w:rtl w:val="0"/>
        </w:rPr>
        <w:t xml:space="preserve">, </w:t>
      </w:r>
      <w:r>
        <w:rPr>
          <w:rFonts w:ascii="Times New Roman" w:hAnsi="Times New Roman"/>
          <w:i w:val="1"/>
          <w:iCs w:val="1"/>
          <w:sz w:val="24"/>
          <w:szCs w:val="24"/>
          <w:u w:color="000000"/>
          <w:rtl w:val="0"/>
        </w:rPr>
        <w:t>15</w:t>
      </w:r>
      <w:r>
        <w:rPr>
          <w:rFonts w:ascii="Times New Roman" w:hAnsi="Times New Roman"/>
          <w:sz w:val="24"/>
          <w:szCs w:val="24"/>
          <w:u w:color="000000"/>
          <w:rtl w:val="0"/>
        </w:rPr>
        <w:t>(2), pp.91-102.</w:t>
      </w:r>
    </w:p>
    <w:p>
      <w:pPr>
        <w:pStyle w:val="Body A"/>
        <w:rPr>
          <w:rFonts w:ascii="Times New Roman" w:cs="Times New Roman" w:hAnsi="Times New Roman" w:eastAsia="Times New Roman"/>
          <w:sz w:val="24"/>
          <w:szCs w:val="24"/>
          <w:u w:color="000000"/>
        </w:rPr>
      </w:pPr>
    </w:p>
    <w:p>
      <w:pPr>
        <w:pStyle w:val="Body A"/>
        <w:rPr>
          <w:rFonts w:ascii="Times New Roman" w:cs="Times New Roman" w:hAnsi="Times New Roman" w:eastAsia="Times New Roman"/>
          <w:sz w:val="24"/>
          <w:szCs w:val="24"/>
          <w:u w:color="000000"/>
        </w:rPr>
      </w:pPr>
      <w:r>
        <w:rPr>
          <w:rFonts w:ascii="Times New Roman" w:hAnsi="Times New Roman"/>
          <w:sz w:val="24"/>
          <w:szCs w:val="24"/>
          <w:u w:color="000000"/>
          <w:rtl w:val="0"/>
          <w:lang w:val="en-US"/>
        </w:rPr>
        <w:t>Dorrell, H.F., Smith, M.F. and Gee, T.I. (</w:t>
      </w:r>
      <w:r>
        <w:rPr>
          <w:rFonts w:ascii="Times New Roman" w:hAnsi="Times New Roman"/>
          <w:sz w:val="24"/>
          <w:szCs w:val="24"/>
          <w:u w:color="000000"/>
          <w:rtl w:val="0"/>
        </w:rPr>
        <w:t>2020</w:t>
      </w:r>
      <w:r>
        <w:rPr>
          <w:rFonts w:ascii="Times New Roman" w:hAnsi="Times New Roman"/>
          <w:sz w:val="24"/>
          <w:szCs w:val="24"/>
          <w:u w:color="000000"/>
          <w:rtl w:val="0"/>
          <w:lang w:val="en-US"/>
        </w:rPr>
        <w:t>)</w:t>
      </w:r>
      <w:r>
        <w:rPr>
          <w:rFonts w:ascii="Times New Roman" w:hAnsi="Times New Roman"/>
          <w:sz w:val="24"/>
          <w:szCs w:val="24"/>
          <w:u w:color="000000"/>
          <w:rtl w:val="0"/>
        </w:rPr>
        <w:t xml:space="preserve">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Comparison of velocity-based and traditional percentage-based loading methods on maximal strength and power adaptations</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w:t>
      </w:r>
      <w:r>
        <w:rPr>
          <w:rFonts w:ascii="Times New Roman" w:hAnsi="Times New Roman"/>
          <w:sz w:val="24"/>
          <w:szCs w:val="24"/>
          <w:u w:color="000000"/>
          <w:rtl w:val="0"/>
        </w:rPr>
        <w:t xml:space="preserve"> </w:t>
      </w:r>
      <w:r>
        <w:rPr>
          <w:rFonts w:ascii="Times New Roman" w:hAnsi="Times New Roman"/>
          <w:i w:val="1"/>
          <w:iCs w:val="1"/>
          <w:sz w:val="24"/>
          <w:szCs w:val="24"/>
          <w:u w:color="000000"/>
          <w:rtl w:val="0"/>
          <w:lang w:val="en-US"/>
        </w:rPr>
        <w:t>The Journal of Strength &amp; Conditioning Research</w:t>
      </w:r>
      <w:r>
        <w:rPr>
          <w:rFonts w:ascii="Times New Roman" w:hAnsi="Times New Roman"/>
          <w:sz w:val="24"/>
          <w:szCs w:val="24"/>
          <w:u w:color="000000"/>
          <w:rtl w:val="0"/>
        </w:rPr>
        <w:t xml:space="preserve">, </w:t>
      </w:r>
      <w:r>
        <w:rPr>
          <w:rFonts w:ascii="Times New Roman" w:hAnsi="Times New Roman"/>
          <w:i w:val="1"/>
          <w:iCs w:val="1"/>
          <w:sz w:val="24"/>
          <w:szCs w:val="24"/>
          <w:u w:color="000000"/>
          <w:rtl w:val="0"/>
          <w:lang w:val="ru-RU"/>
        </w:rPr>
        <w:t>34</w:t>
      </w:r>
      <w:r>
        <w:rPr>
          <w:rFonts w:ascii="Times New Roman" w:hAnsi="Times New Roman"/>
          <w:sz w:val="24"/>
          <w:szCs w:val="24"/>
          <w:u w:color="000000"/>
          <w:rtl w:val="0"/>
        </w:rPr>
        <w:t>(1), pp.46-53.</w:t>
      </w:r>
    </w:p>
    <w:p>
      <w:pPr>
        <w:pStyle w:val="Body A"/>
        <w:rPr>
          <w:rFonts w:ascii="Times New Roman" w:cs="Times New Roman" w:hAnsi="Times New Roman" w:eastAsia="Times New Roman"/>
          <w:sz w:val="24"/>
          <w:szCs w:val="24"/>
          <w:u w:color="000000"/>
        </w:rPr>
      </w:pPr>
    </w:p>
    <w:p>
      <w:pPr>
        <w:pStyle w:val="Body A"/>
        <w:rPr>
          <w:rFonts w:ascii="Times New Roman" w:cs="Times New Roman" w:hAnsi="Times New Roman" w:eastAsia="Times New Roman"/>
          <w:sz w:val="24"/>
          <w:szCs w:val="24"/>
          <w:u w:color="000000"/>
        </w:rPr>
      </w:pPr>
      <w:r>
        <w:rPr>
          <w:rFonts w:ascii="Times New Roman" w:hAnsi="Times New Roman"/>
          <w:sz w:val="24"/>
          <w:szCs w:val="24"/>
          <w:u w:color="000000"/>
          <w:rtl w:val="0"/>
          <w:lang w:val="en-US"/>
        </w:rPr>
        <w:t>Mann, J.B., Ivey, P.A. and Sayers, S.P. (</w:t>
      </w:r>
      <w:r>
        <w:rPr>
          <w:rFonts w:ascii="Times New Roman" w:hAnsi="Times New Roman"/>
          <w:sz w:val="24"/>
          <w:szCs w:val="24"/>
          <w:u w:color="000000"/>
          <w:rtl w:val="0"/>
        </w:rPr>
        <w:t>2015</w:t>
      </w:r>
      <w:r>
        <w:rPr>
          <w:rFonts w:ascii="Times New Roman" w:hAnsi="Times New Roman"/>
          <w:sz w:val="24"/>
          <w:szCs w:val="24"/>
          <w:u w:color="000000"/>
          <w:rtl w:val="0"/>
          <w:lang w:val="en-US"/>
        </w:rPr>
        <w:t>)</w:t>
      </w:r>
      <w:r>
        <w:rPr>
          <w:rFonts w:ascii="Times New Roman" w:hAnsi="Times New Roman"/>
          <w:sz w:val="24"/>
          <w:szCs w:val="24"/>
          <w:u w:color="000000"/>
          <w:rtl w:val="0"/>
        </w:rPr>
        <w:t xml:space="preserve">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Velocity-based training in football</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w:t>
      </w:r>
      <w:r>
        <w:rPr>
          <w:rFonts w:ascii="Times New Roman" w:hAnsi="Times New Roman"/>
          <w:sz w:val="24"/>
          <w:szCs w:val="24"/>
          <w:u w:color="000000"/>
          <w:rtl w:val="0"/>
        </w:rPr>
        <w:t xml:space="preserve"> </w:t>
      </w:r>
      <w:r>
        <w:rPr>
          <w:rFonts w:ascii="Times New Roman" w:hAnsi="Times New Roman"/>
          <w:i w:val="1"/>
          <w:iCs w:val="1"/>
          <w:sz w:val="24"/>
          <w:szCs w:val="24"/>
          <w:u w:color="000000"/>
          <w:rtl w:val="0"/>
          <w:lang w:val="en-US"/>
        </w:rPr>
        <w:t>Strength &amp; Conditioning Journal</w:t>
      </w:r>
      <w:r>
        <w:rPr>
          <w:rFonts w:ascii="Times New Roman" w:hAnsi="Times New Roman"/>
          <w:sz w:val="24"/>
          <w:szCs w:val="24"/>
          <w:u w:color="000000"/>
          <w:rtl w:val="0"/>
        </w:rPr>
        <w:t xml:space="preserve">, </w:t>
      </w:r>
      <w:r>
        <w:rPr>
          <w:rFonts w:ascii="Times New Roman" w:hAnsi="Times New Roman"/>
          <w:i w:val="1"/>
          <w:iCs w:val="1"/>
          <w:sz w:val="24"/>
          <w:szCs w:val="24"/>
          <w:u w:color="000000"/>
          <w:rtl w:val="0"/>
        </w:rPr>
        <w:t>37</w:t>
      </w:r>
      <w:r>
        <w:rPr>
          <w:rFonts w:ascii="Times New Roman" w:hAnsi="Times New Roman"/>
          <w:sz w:val="24"/>
          <w:szCs w:val="24"/>
          <w:u w:color="000000"/>
          <w:rtl w:val="0"/>
        </w:rPr>
        <w:t>(6), pp.52-57.</w:t>
      </w:r>
    </w:p>
    <w:p>
      <w:pPr>
        <w:pStyle w:val="Body A"/>
        <w:rPr>
          <w:rFonts w:ascii="Times New Roman" w:cs="Times New Roman" w:hAnsi="Times New Roman" w:eastAsia="Times New Roman"/>
          <w:sz w:val="24"/>
          <w:szCs w:val="24"/>
          <w:u w:color="000000"/>
        </w:rPr>
      </w:pPr>
    </w:p>
    <w:p>
      <w:pPr>
        <w:pStyle w:val="Body A"/>
        <w:rPr>
          <w:rStyle w:val="None"/>
          <w:rFonts w:ascii="Times New Roman" w:cs="Times New Roman" w:hAnsi="Times New Roman" w:eastAsia="Times New Roman"/>
          <w:sz w:val="24"/>
          <w:szCs w:val="24"/>
          <w:u w:color="000000"/>
        </w:rPr>
      </w:pPr>
      <w:r>
        <w:rPr>
          <w:rFonts w:ascii="Times New Roman" w:hAnsi="Times New Roman"/>
          <w:sz w:val="24"/>
          <w:szCs w:val="24"/>
          <w:u w:color="000000"/>
          <w:rtl w:val="0"/>
          <w:lang w:val="en-US"/>
        </w:rPr>
        <w:t>Output (2020) Guide to velocity based training.</w:t>
      </w:r>
      <w:r>
        <w:rPr>
          <w:rFonts w:ascii="Arial Unicode MS" w:cs="Arial Unicode MS" w:hAnsi="Arial Unicode MS" w:eastAsia="Arial Unicode MS"/>
          <w:sz w:val="24"/>
          <w:szCs w:val="24"/>
          <w:u w:color="000000"/>
        </w:rPr>
        <w:br w:type="textWrapping"/>
      </w:r>
      <w:r>
        <w:rPr>
          <w:rFonts w:ascii="Times New Roman" w:hAnsi="Times New Roman"/>
          <w:sz w:val="24"/>
          <w:szCs w:val="24"/>
          <w:u w:color="000000"/>
          <w:rtl w:val="0"/>
          <w:lang w:val="en-US"/>
        </w:rPr>
        <w:t xml:space="preserve">Available at: </w:t>
      </w:r>
      <w:r>
        <w:rPr>
          <w:rStyle w:val="Hyperlink.0"/>
        </w:rPr>
        <w:fldChar w:fldCharType="begin" w:fldLock="0"/>
      </w:r>
      <w:r>
        <w:rPr>
          <w:rStyle w:val="Hyperlink.0"/>
        </w:rPr>
        <w:instrText xml:space="preserve"> HYPERLINK "https://www.outputsports.com/new-blog/2020/4/9/guide-to-velocity-based-training"</w:instrText>
      </w:r>
      <w:r>
        <w:rPr>
          <w:rStyle w:val="Hyperlink.0"/>
        </w:rPr>
        <w:fldChar w:fldCharType="separate" w:fldLock="0"/>
      </w:r>
      <w:r>
        <w:rPr>
          <w:rStyle w:val="Hyperlink.0"/>
          <w:rFonts w:cs="Arial Unicode MS" w:eastAsia="Arial Unicode MS"/>
          <w:rtl w:val="0"/>
          <w:lang w:val="en-US"/>
        </w:rPr>
        <w:t>https://www.outputsports.com/new-blog/2020/4/9/guide-to-velocity-based-training</w:t>
      </w:r>
      <w:r>
        <w:rPr/>
        <w:fldChar w:fldCharType="end" w:fldLock="0"/>
      </w:r>
      <w:r>
        <w:rPr>
          <w:rStyle w:val="None"/>
          <w:rFonts w:ascii="Arial Unicode MS" w:cs="Arial Unicode MS" w:hAnsi="Arial Unicode MS" w:eastAsia="Arial Unicode MS"/>
          <w:sz w:val="24"/>
          <w:szCs w:val="24"/>
          <w:u w:color="000000"/>
        </w:rPr>
        <w:br w:type="textWrapping"/>
      </w:r>
      <w:r>
        <w:rPr>
          <w:rStyle w:val="None"/>
          <w:rFonts w:ascii="Times New Roman" w:hAnsi="Times New Roman"/>
          <w:sz w:val="24"/>
          <w:szCs w:val="24"/>
          <w:u w:color="000000"/>
          <w:rtl w:val="0"/>
          <w:lang w:val="en-US"/>
        </w:rPr>
        <w:t>(Accessed: 18th January 2021).</w:t>
      </w:r>
    </w:p>
    <w:p>
      <w:pPr>
        <w:pStyle w:val="Body A"/>
        <w:rPr>
          <w:rStyle w:val="None"/>
          <w:rFonts w:ascii="Times New Roman" w:cs="Times New Roman" w:hAnsi="Times New Roman" w:eastAsia="Times New Roman"/>
          <w:sz w:val="24"/>
          <w:szCs w:val="24"/>
          <w:u w:color="000000"/>
        </w:rPr>
      </w:pPr>
    </w:p>
    <w:p>
      <w:pPr>
        <w:pStyle w:val="Body A"/>
        <w:rPr>
          <w:rStyle w:val="None"/>
          <w:rFonts w:ascii="Times New Roman" w:cs="Times New Roman" w:hAnsi="Times New Roman" w:eastAsia="Times New Roman"/>
          <w:sz w:val="24"/>
          <w:szCs w:val="24"/>
          <w:u w:color="000000"/>
        </w:rPr>
      </w:pPr>
      <w:r>
        <w:rPr>
          <w:rStyle w:val="None"/>
          <w:rFonts w:ascii="Times New Roman" w:hAnsi="Times New Roman"/>
          <w:sz w:val="24"/>
          <w:szCs w:val="24"/>
          <w:u w:color="000000"/>
          <w:rtl w:val="0"/>
          <w:lang w:val="pt-PT"/>
        </w:rPr>
        <w:t>Ritti-Dias, R.M., Avelar, A., Salvador, E.P. and Cyrino, E.S.</w:t>
      </w:r>
      <w:r>
        <w:rPr>
          <w:rStyle w:val="None"/>
          <w:rFonts w:ascii="Times New Roman" w:hAnsi="Times New Roman"/>
          <w:sz w:val="24"/>
          <w:szCs w:val="24"/>
          <w:u w:color="000000"/>
          <w:rtl w:val="0"/>
          <w:lang w:val="en-US"/>
        </w:rPr>
        <w:t xml:space="preserve"> (</w:t>
      </w:r>
      <w:r>
        <w:rPr>
          <w:rStyle w:val="None"/>
          <w:rFonts w:ascii="Times New Roman" w:hAnsi="Times New Roman"/>
          <w:sz w:val="24"/>
          <w:szCs w:val="24"/>
          <w:u w:color="000000"/>
          <w:rtl w:val="0"/>
        </w:rPr>
        <w:t>2011</w:t>
      </w:r>
      <w:r>
        <w:rPr>
          <w:rStyle w:val="None"/>
          <w:rFonts w:ascii="Times New Roman" w:hAnsi="Times New Roman"/>
          <w:sz w:val="24"/>
          <w:szCs w:val="24"/>
          <w:u w:color="000000"/>
          <w:rtl w:val="0"/>
          <w:lang w:val="en-US"/>
        </w:rPr>
        <w:t>)</w:t>
      </w:r>
      <w:r>
        <w:rPr>
          <w:rStyle w:val="None"/>
          <w:rFonts w:ascii="Times New Roman" w:hAnsi="Times New Roman"/>
          <w:sz w:val="24"/>
          <w:szCs w:val="24"/>
          <w:u w:color="000000"/>
          <w:rtl w:val="0"/>
        </w:rPr>
        <w:t xml:space="preserve"> </w:t>
      </w:r>
      <w:r>
        <w:rPr>
          <w:rStyle w:val="None"/>
          <w:rFonts w:ascii="Times New Roman" w:hAnsi="Times New Roman" w:hint="default"/>
          <w:sz w:val="24"/>
          <w:szCs w:val="24"/>
          <w:u w:color="000000"/>
          <w:rtl w:val="0"/>
          <w:lang w:val="en-US"/>
        </w:rPr>
        <w:t>‘</w:t>
      </w:r>
      <w:r>
        <w:rPr>
          <w:rStyle w:val="None"/>
          <w:rFonts w:ascii="Times New Roman" w:hAnsi="Times New Roman"/>
          <w:sz w:val="24"/>
          <w:szCs w:val="24"/>
          <w:u w:color="000000"/>
          <w:rtl w:val="0"/>
          <w:lang w:val="en-US"/>
        </w:rPr>
        <w:t>Influence of previous experience on resistance training on reliability of one-repetition maximum test</w:t>
      </w:r>
      <w:r>
        <w:rPr>
          <w:rStyle w:val="None"/>
          <w:rFonts w:ascii="Times New Roman" w:hAnsi="Times New Roman" w:hint="default"/>
          <w:sz w:val="24"/>
          <w:szCs w:val="24"/>
          <w:u w:color="000000"/>
          <w:rtl w:val="0"/>
          <w:lang w:val="en-US"/>
        </w:rPr>
        <w:t>’</w:t>
      </w:r>
      <w:r>
        <w:rPr>
          <w:rStyle w:val="None"/>
          <w:rFonts w:ascii="Times New Roman" w:hAnsi="Times New Roman"/>
          <w:sz w:val="24"/>
          <w:szCs w:val="24"/>
          <w:u w:color="000000"/>
          <w:rtl w:val="0"/>
          <w:lang w:val="en-US"/>
        </w:rPr>
        <w:t>,</w:t>
      </w:r>
      <w:r>
        <w:rPr>
          <w:rStyle w:val="None"/>
          <w:rFonts w:ascii="Times New Roman" w:hAnsi="Times New Roman"/>
          <w:sz w:val="24"/>
          <w:szCs w:val="24"/>
          <w:u w:color="000000"/>
          <w:rtl w:val="0"/>
        </w:rPr>
        <w:t xml:space="preserve"> </w:t>
      </w:r>
      <w:r>
        <w:rPr>
          <w:rStyle w:val="None"/>
          <w:rFonts w:ascii="Times New Roman" w:hAnsi="Times New Roman"/>
          <w:i w:val="1"/>
          <w:iCs w:val="1"/>
          <w:sz w:val="24"/>
          <w:szCs w:val="24"/>
          <w:u w:color="000000"/>
          <w:rtl w:val="0"/>
          <w:lang w:val="en-US"/>
        </w:rPr>
        <w:t>The Journal of Strength &amp; Conditioning Research</w:t>
      </w:r>
      <w:r>
        <w:rPr>
          <w:rStyle w:val="None"/>
          <w:rFonts w:ascii="Times New Roman" w:hAnsi="Times New Roman"/>
          <w:sz w:val="24"/>
          <w:szCs w:val="24"/>
          <w:u w:color="000000"/>
          <w:rtl w:val="0"/>
        </w:rPr>
        <w:t xml:space="preserve">, </w:t>
      </w:r>
      <w:r>
        <w:rPr>
          <w:rStyle w:val="None"/>
          <w:rFonts w:ascii="Times New Roman" w:hAnsi="Times New Roman"/>
          <w:i w:val="1"/>
          <w:iCs w:val="1"/>
          <w:sz w:val="24"/>
          <w:szCs w:val="24"/>
          <w:u w:color="000000"/>
          <w:rtl w:val="0"/>
        </w:rPr>
        <w:t>25</w:t>
      </w:r>
      <w:r>
        <w:rPr>
          <w:rStyle w:val="None"/>
          <w:rFonts w:ascii="Times New Roman" w:hAnsi="Times New Roman"/>
          <w:sz w:val="24"/>
          <w:szCs w:val="24"/>
          <w:u w:color="000000"/>
          <w:rtl w:val="0"/>
        </w:rPr>
        <w:t>(5), pp.1418-1422.</w:t>
      </w:r>
    </w:p>
    <w:p>
      <w:pPr>
        <w:pStyle w:val="Body A"/>
        <w:rPr>
          <w:rStyle w:val="None"/>
          <w:rFonts w:ascii="Times New Roman" w:cs="Times New Roman" w:hAnsi="Times New Roman" w:eastAsia="Times New Roman"/>
          <w:i w:val="1"/>
          <w:iCs w:val="1"/>
          <w:sz w:val="24"/>
          <w:szCs w:val="24"/>
          <w:u w:color="000000"/>
        </w:rPr>
      </w:pPr>
    </w:p>
    <w:p>
      <w:pPr>
        <w:pStyle w:val="Body A"/>
      </w:pPr>
      <w:r>
        <w:rPr>
          <w:rStyle w:val="None"/>
          <w:rFonts w:ascii="Times New Roman" w:hAnsi="Times New Roman"/>
          <w:sz w:val="24"/>
          <w:szCs w:val="24"/>
          <w:u w:color="000000"/>
          <w:rtl w:val="0"/>
          <w:lang w:val="en-US"/>
        </w:rPr>
        <w:t>Rogers, P. (2019) Repetition Maximum for weight training.</w:t>
      </w:r>
      <w:r>
        <w:rPr>
          <w:rStyle w:val="None"/>
          <w:rFonts w:ascii="Arial Unicode MS" w:cs="Arial Unicode MS" w:hAnsi="Arial Unicode MS" w:eastAsia="Arial Unicode MS"/>
          <w:sz w:val="24"/>
          <w:szCs w:val="24"/>
          <w:u w:color="000000"/>
        </w:rPr>
        <w:br w:type="textWrapping"/>
      </w:r>
      <w:r>
        <w:rPr>
          <w:rStyle w:val="None"/>
          <w:rFonts w:ascii="Times New Roman" w:hAnsi="Times New Roman"/>
          <w:sz w:val="24"/>
          <w:szCs w:val="24"/>
          <w:u w:color="000000"/>
          <w:rtl w:val="0"/>
          <w:lang w:val="en-US"/>
        </w:rPr>
        <w:t xml:space="preserve">Available at: </w:t>
      </w:r>
      <w:r>
        <w:rPr>
          <w:rStyle w:val="Hyperlink.0"/>
        </w:rPr>
        <w:fldChar w:fldCharType="begin" w:fldLock="0"/>
      </w:r>
      <w:r>
        <w:rPr>
          <w:rStyle w:val="Hyperlink.0"/>
        </w:rPr>
        <w:instrText xml:space="preserve"> HYPERLINK "https://www.verywellfit.com/what-is-repetition-maximum-and-1rm-3498379"</w:instrText>
      </w:r>
      <w:r>
        <w:rPr>
          <w:rStyle w:val="Hyperlink.0"/>
        </w:rPr>
        <w:fldChar w:fldCharType="separate" w:fldLock="0"/>
      </w:r>
      <w:r>
        <w:rPr>
          <w:rStyle w:val="Hyperlink.0"/>
          <w:rFonts w:cs="Arial Unicode MS" w:eastAsia="Arial Unicode MS"/>
          <w:rtl w:val="0"/>
          <w:lang w:val="en-US"/>
        </w:rPr>
        <w:t>https://www.verywellfit.com/what-is-repetition-maximum-and-1rm-3498379</w:t>
      </w:r>
      <w:r>
        <w:rPr/>
        <w:fldChar w:fldCharType="end" w:fldLock="0"/>
      </w:r>
      <w:r>
        <w:rPr>
          <w:rStyle w:val="None"/>
          <w:rFonts w:ascii="Arial Unicode MS" w:cs="Arial Unicode MS" w:hAnsi="Arial Unicode MS" w:eastAsia="Arial Unicode MS"/>
          <w:sz w:val="24"/>
          <w:szCs w:val="24"/>
          <w:u w:color="000000"/>
        </w:rPr>
        <w:br w:type="textWrapping"/>
      </w:r>
      <w:r>
        <w:rPr>
          <w:rStyle w:val="None"/>
          <w:rFonts w:ascii="Times New Roman" w:hAnsi="Times New Roman"/>
          <w:sz w:val="24"/>
          <w:szCs w:val="24"/>
          <w:u w:color="000000"/>
          <w:rtl w:val="0"/>
          <w:lang w:val="en-US"/>
        </w:rPr>
        <w:t>(Accessed: 16th January 2021).</w:t>
      </w:r>
    </w:p>
    <w:sectPr>
      <w:headerReference w:type="default" r:id="rId4"/>
      <w:footerReference w:type="default" r:id="rId5"/>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12"/>
        <w:tab w:val="clear" w:pos="9020"/>
      </w:tabs>
    </w:pPr>
    <w:r>
      <w:tab/>
    </w:r>
    <w:r>
      <w:rPr>
        <w:rtl w:val="0"/>
        <w:lang w:val="en-US"/>
      </w:rPr>
      <w:t xml:space="preserve">Page </w:t>
    </w:r>
    <w:r>
      <w:rPr/>
      <w:fldChar w:fldCharType="begin" w:fldLock="0"/>
    </w:r>
    <w:r>
      <w:instrText xml:space="preserve"> PAGE </w:instrText>
    </w:r>
    <w:r>
      <w:rPr/>
      <w:fldChar w:fldCharType="separate" w:fldLock="0"/>
    </w:r>
    <w:r>
      <w:t>6</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vertAlign w:val="baseline"/>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rPr>
  </w:style>
  <w:style w:type="paragraph" w:styleId="Heading 2">
    <w:name w:val="Heading 2"/>
    <w:next w:val="Body A"/>
    <w:pPr>
      <w:keepNext w:val="1"/>
      <w:keepLines w:val="0"/>
      <w:pageBreakBefore w:val="0"/>
      <w:widowControl w:val="1"/>
      <w:shd w:val="clear" w:color="auto" w:fill="auto"/>
      <w:suppressAutoHyphens w:val="0"/>
      <w:bidi w:val="0"/>
      <w:spacing w:before="0" w:after="0" w:line="240" w:lineRule="auto"/>
      <w:ind w:left="0" w:right="0" w:firstLine="0"/>
      <w:jc w:val="left"/>
      <w:outlineLvl w:val="1"/>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32"/>
      <w:szCs w:val="32"/>
      <w:u w:val="none" w:color="000000"/>
      <w:vertAlign w:val="baseline"/>
      <w:lang w:val="en-US"/>
    </w:rPr>
  </w:style>
  <w:style w:type="character" w:styleId="None">
    <w:name w:val="None"/>
  </w:style>
  <w:style w:type="character" w:styleId="Hyperlink.0">
    <w:name w:val="Hyperlink.0"/>
    <w:basedOn w:val="None"/>
    <w:next w:val="Hyperlink.0"/>
    <w:rPr>
      <w:rFonts w:ascii="Times New Roman" w:cs="Times New Roman" w:hAnsi="Times New Roman" w:eastAsia="Times New Roman"/>
      <w:sz w:val="24"/>
      <w:szCs w:val="24"/>
      <w:u w:val="single" w:color="000000"/>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