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B5A8EE" w14:textId="77777777" w:rsidR="00DF0864" w:rsidRDefault="00DF0864" w:rsidP="00DF0864">
      <w:pPr>
        <w:jc w:val="center"/>
      </w:pPr>
      <w:r>
        <w:rPr>
          <w:noProof/>
        </w:rPr>
        <w:drawing>
          <wp:inline distT="0" distB="0" distL="0" distR="0" wp14:anchorId="3AEE928C" wp14:editId="6D78E30B">
            <wp:extent cx="4546600" cy="2012521"/>
            <wp:effectExtent l="0" t="0" r="6350" b="6985"/>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1345" cy="2023474"/>
                    </a:xfrm>
                    <a:prstGeom prst="rect">
                      <a:avLst/>
                    </a:prstGeom>
                    <a:noFill/>
                  </pic:spPr>
                </pic:pic>
              </a:graphicData>
            </a:graphic>
          </wp:inline>
        </w:drawing>
      </w:r>
    </w:p>
    <w:p w14:paraId="7E1E8ACC" w14:textId="77777777" w:rsidR="00DF0864" w:rsidRDefault="00DF0864" w:rsidP="00DF0864"/>
    <w:p w14:paraId="74BFBA3A" w14:textId="77777777" w:rsidR="00DF0864" w:rsidRDefault="00DF0864" w:rsidP="00DF0864"/>
    <w:p w14:paraId="7A5848AA" w14:textId="77777777" w:rsidR="00DF0864" w:rsidRDefault="00DF0864" w:rsidP="00DF0864"/>
    <w:p w14:paraId="27E89CDE" w14:textId="77777777" w:rsidR="00DF0864" w:rsidRDefault="00DF0864" w:rsidP="00DF0864"/>
    <w:p w14:paraId="21D6B4E9" w14:textId="70832F52" w:rsidR="00DF0864" w:rsidRPr="002D0F3C" w:rsidRDefault="00DF0864" w:rsidP="00DF0864">
      <w:pPr>
        <w:jc w:val="both"/>
        <w:rPr>
          <w:rFonts w:asciiTheme="minorBidi" w:hAnsiTheme="minorBidi"/>
          <w:b/>
          <w:bCs/>
          <w:sz w:val="28"/>
          <w:szCs w:val="28"/>
        </w:rPr>
      </w:pPr>
      <w:r w:rsidRPr="002D0F3C">
        <w:rPr>
          <w:rFonts w:asciiTheme="minorBidi" w:hAnsiTheme="minorBidi"/>
          <w:b/>
          <w:bCs/>
          <w:sz w:val="28"/>
          <w:szCs w:val="28"/>
        </w:rPr>
        <w:t xml:space="preserve">Name: </w:t>
      </w:r>
      <w:r w:rsidR="00754F2A">
        <w:rPr>
          <w:rFonts w:asciiTheme="minorBidi" w:hAnsiTheme="minorBidi"/>
          <w:b/>
          <w:bCs/>
          <w:sz w:val="28"/>
          <w:szCs w:val="28"/>
        </w:rPr>
        <w:t xml:space="preserve">                  Kiran Alia</w:t>
      </w:r>
    </w:p>
    <w:p w14:paraId="44E71454" w14:textId="4266CA72" w:rsidR="00DF0864" w:rsidRPr="002D0F3C" w:rsidRDefault="00DF0864" w:rsidP="00DF0864">
      <w:pPr>
        <w:jc w:val="both"/>
        <w:rPr>
          <w:rFonts w:asciiTheme="minorBidi" w:hAnsiTheme="minorBidi"/>
          <w:b/>
          <w:bCs/>
          <w:sz w:val="28"/>
          <w:szCs w:val="28"/>
        </w:rPr>
      </w:pPr>
      <w:r w:rsidRPr="002D0F3C">
        <w:rPr>
          <w:rFonts w:asciiTheme="minorBidi" w:hAnsiTheme="minorBidi"/>
          <w:b/>
          <w:bCs/>
          <w:sz w:val="28"/>
          <w:szCs w:val="28"/>
        </w:rPr>
        <w:t xml:space="preserve">Student ID: </w:t>
      </w:r>
      <w:r w:rsidR="00754F2A">
        <w:rPr>
          <w:rFonts w:asciiTheme="minorBidi" w:hAnsiTheme="minorBidi"/>
          <w:b/>
          <w:bCs/>
          <w:sz w:val="28"/>
          <w:szCs w:val="28"/>
        </w:rPr>
        <w:t xml:space="preserve">           2328227</w:t>
      </w:r>
    </w:p>
    <w:p w14:paraId="7003B181" w14:textId="77777777" w:rsidR="00DF0864" w:rsidRPr="002D0F3C" w:rsidRDefault="00DF0864" w:rsidP="00DF0864">
      <w:pPr>
        <w:jc w:val="both"/>
        <w:rPr>
          <w:rFonts w:asciiTheme="minorBidi" w:hAnsiTheme="minorBidi"/>
          <w:b/>
          <w:bCs/>
          <w:sz w:val="28"/>
          <w:szCs w:val="28"/>
        </w:rPr>
      </w:pPr>
      <w:r w:rsidRPr="002D0F3C">
        <w:rPr>
          <w:rFonts w:asciiTheme="minorBidi" w:hAnsiTheme="minorBidi"/>
          <w:b/>
          <w:bCs/>
          <w:sz w:val="28"/>
          <w:szCs w:val="28"/>
        </w:rPr>
        <w:t xml:space="preserve">Module Code: </w:t>
      </w:r>
      <w:r>
        <w:rPr>
          <w:rFonts w:asciiTheme="minorBidi" w:hAnsiTheme="minorBidi"/>
          <w:b/>
          <w:bCs/>
          <w:sz w:val="28"/>
          <w:szCs w:val="28"/>
        </w:rPr>
        <w:t xml:space="preserve">         </w:t>
      </w:r>
      <w:r w:rsidRPr="00391E61">
        <w:rPr>
          <w:rFonts w:asciiTheme="minorBidi" w:hAnsiTheme="minorBidi"/>
          <w:bCs/>
          <w:sz w:val="28"/>
          <w:szCs w:val="28"/>
        </w:rPr>
        <w:t>LCHS4001</w:t>
      </w:r>
    </w:p>
    <w:p w14:paraId="58BD9DA5" w14:textId="77777777" w:rsidR="00DF0864" w:rsidRPr="002D0F3C" w:rsidRDefault="00DF0864" w:rsidP="00DF0864">
      <w:pPr>
        <w:jc w:val="both"/>
        <w:rPr>
          <w:rFonts w:asciiTheme="minorBidi" w:hAnsiTheme="minorBidi"/>
          <w:b/>
          <w:bCs/>
          <w:sz w:val="28"/>
          <w:szCs w:val="28"/>
        </w:rPr>
      </w:pPr>
      <w:r w:rsidRPr="002D0F3C">
        <w:rPr>
          <w:rFonts w:asciiTheme="minorBidi" w:hAnsiTheme="minorBidi"/>
          <w:b/>
          <w:bCs/>
          <w:sz w:val="28"/>
          <w:szCs w:val="28"/>
        </w:rPr>
        <w:t xml:space="preserve">Module: </w:t>
      </w:r>
      <w:r>
        <w:rPr>
          <w:rFonts w:asciiTheme="minorBidi" w:hAnsiTheme="minorBidi"/>
          <w:b/>
          <w:bCs/>
          <w:sz w:val="28"/>
          <w:szCs w:val="28"/>
        </w:rPr>
        <w:t xml:space="preserve">                   </w:t>
      </w:r>
      <w:r w:rsidRPr="00391E61">
        <w:rPr>
          <w:rFonts w:asciiTheme="minorBidi" w:hAnsiTheme="minorBidi"/>
          <w:bCs/>
          <w:sz w:val="28"/>
          <w:szCs w:val="28"/>
        </w:rPr>
        <w:t>Academic and Employability skills</w:t>
      </w:r>
    </w:p>
    <w:p w14:paraId="7D559F79" w14:textId="77777777" w:rsidR="00DF0864" w:rsidRPr="00391E61" w:rsidRDefault="00DF0864" w:rsidP="00DF0864">
      <w:pPr>
        <w:spacing w:before="120" w:after="120"/>
        <w:jc w:val="both"/>
        <w:rPr>
          <w:rFonts w:ascii="Arial" w:hAnsi="Arial" w:cs="Arial"/>
          <w:b/>
          <w:bCs/>
          <w:sz w:val="22"/>
        </w:rPr>
      </w:pPr>
      <w:r w:rsidRPr="002D0F3C">
        <w:rPr>
          <w:rFonts w:asciiTheme="minorBidi" w:hAnsiTheme="minorBidi"/>
          <w:b/>
          <w:bCs/>
          <w:sz w:val="28"/>
          <w:szCs w:val="28"/>
        </w:rPr>
        <w:t xml:space="preserve">Lecturer: </w:t>
      </w:r>
      <w:r>
        <w:rPr>
          <w:rFonts w:asciiTheme="minorBidi" w:hAnsiTheme="minorBidi"/>
          <w:b/>
          <w:bCs/>
          <w:sz w:val="28"/>
          <w:szCs w:val="28"/>
        </w:rPr>
        <w:t xml:space="preserve">                 </w:t>
      </w:r>
      <w:r w:rsidRPr="00391E61">
        <w:rPr>
          <w:rFonts w:ascii="ARIAL (BOSY CS)" w:hAnsi="ARIAL (BOSY CS)" w:cs="Arial"/>
          <w:sz w:val="28"/>
          <w:szCs w:val="28"/>
        </w:rPr>
        <w:t>Markus Klingelfuss (Module Lead- Birmingham)</w:t>
      </w:r>
    </w:p>
    <w:p w14:paraId="58D3F1AC" w14:textId="5A322C0D" w:rsidR="00DF0864" w:rsidRPr="002D0F3C" w:rsidRDefault="00DF0864" w:rsidP="00DF0864">
      <w:pPr>
        <w:jc w:val="both"/>
        <w:rPr>
          <w:rFonts w:asciiTheme="minorBidi" w:hAnsiTheme="minorBidi"/>
          <w:b/>
          <w:bCs/>
          <w:sz w:val="28"/>
          <w:szCs w:val="28"/>
        </w:rPr>
      </w:pPr>
      <w:r w:rsidRPr="002D0F3C">
        <w:rPr>
          <w:rFonts w:asciiTheme="minorBidi" w:hAnsiTheme="minorBidi"/>
          <w:b/>
          <w:bCs/>
          <w:sz w:val="28"/>
          <w:szCs w:val="28"/>
        </w:rPr>
        <w:t xml:space="preserve">Submitted on:  </w:t>
      </w:r>
      <w:r w:rsidR="00754F2A">
        <w:rPr>
          <w:rFonts w:asciiTheme="minorBidi" w:hAnsiTheme="minorBidi"/>
          <w:b/>
          <w:bCs/>
          <w:sz w:val="28"/>
          <w:szCs w:val="28"/>
        </w:rPr>
        <w:t xml:space="preserve">         Friday,24 JULY 2026,10am</w:t>
      </w:r>
    </w:p>
    <w:p w14:paraId="55EB321E" w14:textId="77777777" w:rsidR="00DF0864" w:rsidRDefault="00DF0864" w:rsidP="00DF08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Pr="00930A2F" w:rsidRDefault="00ED5964" w:rsidP="00930A2F">
      <w:pPr>
        <w:spacing w:line="360" w:lineRule="auto"/>
        <w:jc w:val="both"/>
        <w:rPr>
          <w:rFonts w:ascii="Arial" w:hAnsi="Arial" w:cs="Arial"/>
          <w:sz w:val="28"/>
          <w:szCs w:val="28"/>
        </w:rPr>
      </w:pPr>
    </w:p>
    <w:p w14:paraId="3EA711CF" w14:textId="77777777" w:rsidR="00ED5964" w:rsidRPr="00930A2F" w:rsidRDefault="00ED5964" w:rsidP="00930A2F">
      <w:pPr>
        <w:spacing w:line="360" w:lineRule="auto"/>
        <w:jc w:val="both"/>
        <w:rPr>
          <w:rFonts w:ascii="Arial" w:hAnsi="Arial" w:cs="Arial"/>
          <w:sz w:val="28"/>
          <w:szCs w:val="28"/>
        </w:rPr>
      </w:pPr>
    </w:p>
    <w:p w14:paraId="32C3A4F9" w14:textId="77777777" w:rsidR="00ED5964" w:rsidRPr="00930A2F" w:rsidRDefault="00ED5964" w:rsidP="00930A2F">
      <w:pPr>
        <w:spacing w:line="360" w:lineRule="auto"/>
        <w:jc w:val="both"/>
        <w:rPr>
          <w:rFonts w:ascii="Arial" w:hAnsi="Arial" w:cs="Arial"/>
          <w:sz w:val="28"/>
          <w:szCs w:val="28"/>
        </w:rPr>
      </w:pPr>
    </w:p>
    <w:p w14:paraId="1434F2B1" w14:textId="77777777" w:rsidR="00ED5964" w:rsidRDefault="00ED5964" w:rsidP="00930A2F">
      <w:pPr>
        <w:spacing w:line="360" w:lineRule="auto"/>
        <w:jc w:val="both"/>
        <w:rPr>
          <w:rFonts w:ascii="Arial" w:hAnsi="Arial" w:cs="Arial"/>
          <w:sz w:val="28"/>
          <w:szCs w:val="28"/>
        </w:rPr>
      </w:pPr>
    </w:p>
    <w:p w14:paraId="5E5091E1" w14:textId="77777777" w:rsidR="00DF0864" w:rsidRPr="00930A2F" w:rsidRDefault="00DF0864" w:rsidP="00930A2F">
      <w:pPr>
        <w:spacing w:line="360" w:lineRule="auto"/>
        <w:jc w:val="both"/>
        <w:rPr>
          <w:rFonts w:ascii="Arial" w:hAnsi="Arial" w:cs="Arial"/>
          <w:sz w:val="28"/>
          <w:szCs w:val="28"/>
        </w:rPr>
      </w:pPr>
    </w:p>
    <w:p w14:paraId="4F979E62" w14:textId="77777777" w:rsidR="00ED5964" w:rsidRPr="00930A2F" w:rsidRDefault="00ED5964" w:rsidP="00930A2F">
      <w:pPr>
        <w:spacing w:line="360" w:lineRule="auto"/>
        <w:jc w:val="both"/>
        <w:rPr>
          <w:rFonts w:ascii="Arial" w:hAnsi="Arial" w:cs="Arial"/>
          <w:sz w:val="28"/>
          <w:szCs w:val="28"/>
        </w:rPr>
      </w:pPr>
    </w:p>
    <w:p w14:paraId="4180CDBC" w14:textId="77777777" w:rsidR="00ED5964" w:rsidRPr="00930A2F" w:rsidRDefault="00ED5964" w:rsidP="00930A2F">
      <w:pPr>
        <w:spacing w:line="360" w:lineRule="auto"/>
        <w:jc w:val="both"/>
        <w:rPr>
          <w:rFonts w:ascii="Arial" w:hAnsi="Arial" w:cs="Arial"/>
          <w:sz w:val="28"/>
          <w:szCs w:val="28"/>
        </w:rPr>
      </w:pPr>
    </w:p>
    <w:sdt>
      <w:sdtPr>
        <w:rPr>
          <w:rFonts w:ascii="Arial" w:eastAsiaTheme="minorEastAsia" w:hAnsi="Arial" w:cs="Arial"/>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930A2F" w:rsidRDefault="00184A9A" w:rsidP="00930A2F">
          <w:pPr>
            <w:pStyle w:val="TOCHeading"/>
            <w:spacing w:line="360" w:lineRule="auto"/>
            <w:jc w:val="both"/>
            <w:rPr>
              <w:rFonts w:ascii="Arial" w:hAnsi="Arial" w:cs="Arial"/>
              <w:color w:val="4472C4" w:themeColor="accent1"/>
            </w:rPr>
          </w:pPr>
          <w:r w:rsidRPr="00930A2F">
            <w:rPr>
              <w:rFonts w:ascii="Arial" w:hAnsi="Arial" w:cs="Arial"/>
              <w:color w:val="4471C4"/>
            </w:rPr>
            <w:t>Table of Contents</w:t>
          </w:r>
        </w:p>
        <w:p w14:paraId="36139B1B" w14:textId="0E807639" w:rsidR="00DF0864" w:rsidRDefault="0156E134">
          <w:pPr>
            <w:pStyle w:val="TOC2"/>
            <w:tabs>
              <w:tab w:val="right" w:leader="dot" w:pos="9016"/>
            </w:tabs>
            <w:rPr>
              <w:rFonts w:asciiTheme="minorHAnsi" w:hAnsiTheme="minorHAnsi" w:cstheme="minorBidi"/>
              <w:b w:val="0"/>
              <w:bCs w:val="0"/>
              <w:noProof/>
              <w:sz w:val="24"/>
              <w:szCs w:val="24"/>
              <w:lang/>
            </w:rPr>
          </w:pPr>
          <w:r w:rsidRPr="00930A2F">
            <w:rPr>
              <w:rFonts w:ascii="Arial" w:hAnsi="Arial" w:cs="Arial"/>
            </w:rPr>
            <w:fldChar w:fldCharType="begin"/>
          </w:r>
          <w:r w:rsidR="00184A9A" w:rsidRPr="00930A2F">
            <w:rPr>
              <w:rFonts w:ascii="Arial" w:hAnsi="Arial" w:cs="Arial"/>
            </w:rPr>
            <w:instrText>TOC \o "1-3" \z \u \h</w:instrText>
          </w:r>
          <w:r w:rsidRPr="00930A2F">
            <w:rPr>
              <w:rFonts w:ascii="Arial" w:hAnsi="Arial" w:cs="Arial"/>
            </w:rPr>
            <w:fldChar w:fldCharType="separate"/>
          </w:r>
          <w:hyperlink w:anchor="_Toc233548879" w:history="1">
            <w:r w:rsidR="00DF0864" w:rsidRPr="00CB19AB">
              <w:rPr>
                <w:rStyle w:val="Hyperlink"/>
                <w:rFonts w:ascii="Arial" w:hAnsi="Arial" w:cs="Arial"/>
                <w:noProof/>
              </w:rPr>
              <w:t>1 Introduction</w:t>
            </w:r>
            <w:r w:rsidR="00DF0864">
              <w:rPr>
                <w:noProof/>
                <w:webHidden/>
              </w:rPr>
              <w:tab/>
            </w:r>
            <w:r w:rsidR="00DF0864">
              <w:rPr>
                <w:noProof/>
                <w:webHidden/>
              </w:rPr>
              <w:fldChar w:fldCharType="begin"/>
            </w:r>
            <w:r w:rsidR="00DF0864">
              <w:rPr>
                <w:noProof/>
                <w:webHidden/>
              </w:rPr>
              <w:instrText xml:space="preserve"> PAGEREF _Toc233548879 \h </w:instrText>
            </w:r>
            <w:r w:rsidR="00DF0864">
              <w:rPr>
                <w:noProof/>
                <w:webHidden/>
              </w:rPr>
            </w:r>
            <w:r w:rsidR="00DF0864">
              <w:rPr>
                <w:noProof/>
                <w:webHidden/>
              </w:rPr>
              <w:fldChar w:fldCharType="separate"/>
            </w:r>
            <w:r w:rsidR="00DF0864">
              <w:rPr>
                <w:noProof/>
                <w:webHidden/>
              </w:rPr>
              <w:t>2</w:t>
            </w:r>
            <w:r w:rsidR="00DF0864">
              <w:rPr>
                <w:noProof/>
                <w:webHidden/>
              </w:rPr>
              <w:fldChar w:fldCharType="end"/>
            </w:r>
          </w:hyperlink>
        </w:p>
        <w:p w14:paraId="293236BF" w14:textId="5D6463F6" w:rsidR="00DF0864" w:rsidRDefault="00000000">
          <w:pPr>
            <w:pStyle w:val="TOC2"/>
            <w:tabs>
              <w:tab w:val="right" w:leader="dot" w:pos="9016"/>
            </w:tabs>
            <w:rPr>
              <w:rFonts w:asciiTheme="minorHAnsi" w:hAnsiTheme="minorHAnsi" w:cstheme="minorBidi"/>
              <w:b w:val="0"/>
              <w:bCs w:val="0"/>
              <w:noProof/>
              <w:sz w:val="24"/>
              <w:szCs w:val="24"/>
              <w:lang/>
            </w:rPr>
          </w:pPr>
          <w:hyperlink w:anchor="_Toc233548880" w:history="1">
            <w:r w:rsidR="00DF0864" w:rsidRPr="00CB19AB">
              <w:rPr>
                <w:rStyle w:val="Hyperlink"/>
                <w:rFonts w:ascii="Arial" w:hAnsi="Arial" w:cs="Arial"/>
                <w:noProof/>
              </w:rPr>
              <w:t>2 Social Worker in the Health and Social Care Field</w:t>
            </w:r>
            <w:r w:rsidR="00DF0864">
              <w:rPr>
                <w:noProof/>
                <w:webHidden/>
              </w:rPr>
              <w:tab/>
            </w:r>
            <w:r w:rsidR="00DF0864">
              <w:rPr>
                <w:noProof/>
                <w:webHidden/>
              </w:rPr>
              <w:fldChar w:fldCharType="begin"/>
            </w:r>
            <w:r w:rsidR="00DF0864">
              <w:rPr>
                <w:noProof/>
                <w:webHidden/>
              </w:rPr>
              <w:instrText xml:space="preserve"> PAGEREF _Toc233548880 \h </w:instrText>
            </w:r>
            <w:r w:rsidR="00DF0864">
              <w:rPr>
                <w:noProof/>
                <w:webHidden/>
              </w:rPr>
            </w:r>
            <w:r w:rsidR="00DF0864">
              <w:rPr>
                <w:noProof/>
                <w:webHidden/>
              </w:rPr>
              <w:fldChar w:fldCharType="separate"/>
            </w:r>
            <w:r w:rsidR="00DF0864">
              <w:rPr>
                <w:noProof/>
                <w:webHidden/>
              </w:rPr>
              <w:t>3</w:t>
            </w:r>
            <w:r w:rsidR="00DF0864">
              <w:rPr>
                <w:noProof/>
                <w:webHidden/>
              </w:rPr>
              <w:fldChar w:fldCharType="end"/>
            </w:r>
          </w:hyperlink>
        </w:p>
        <w:p w14:paraId="066B125C" w14:textId="2B4DF7E5" w:rsidR="00DF0864" w:rsidRDefault="00000000">
          <w:pPr>
            <w:pStyle w:val="TOC2"/>
            <w:tabs>
              <w:tab w:val="right" w:leader="dot" w:pos="9016"/>
            </w:tabs>
            <w:rPr>
              <w:rFonts w:asciiTheme="minorHAnsi" w:hAnsiTheme="minorHAnsi" w:cstheme="minorBidi"/>
              <w:b w:val="0"/>
              <w:bCs w:val="0"/>
              <w:noProof/>
              <w:sz w:val="24"/>
              <w:szCs w:val="24"/>
              <w:lang/>
            </w:rPr>
          </w:pPr>
          <w:hyperlink w:anchor="_Toc233548881" w:history="1">
            <w:r w:rsidR="00DF0864" w:rsidRPr="00CB19AB">
              <w:rPr>
                <w:rStyle w:val="Hyperlink"/>
                <w:rFonts w:ascii="Arial" w:hAnsi="Arial" w:cs="Arial"/>
                <w:noProof/>
              </w:rPr>
              <w:t>2.1 Description of Social Worker in Health and Social Care</w:t>
            </w:r>
            <w:r w:rsidR="00DF0864">
              <w:rPr>
                <w:noProof/>
                <w:webHidden/>
              </w:rPr>
              <w:tab/>
            </w:r>
            <w:r w:rsidR="00DF0864">
              <w:rPr>
                <w:noProof/>
                <w:webHidden/>
              </w:rPr>
              <w:fldChar w:fldCharType="begin"/>
            </w:r>
            <w:r w:rsidR="00DF0864">
              <w:rPr>
                <w:noProof/>
                <w:webHidden/>
              </w:rPr>
              <w:instrText xml:space="preserve"> PAGEREF _Toc233548881 \h </w:instrText>
            </w:r>
            <w:r w:rsidR="00DF0864">
              <w:rPr>
                <w:noProof/>
                <w:webHidden/>
              </w:rPr>
            </w:r>
            <w:r w:rsidR="00DF0864">
              <w:rPr>
                <w:noProof/>
                <w:webHidden/>
              </w:rPr>
              <w:fldChar w:fldCharType="separate"/>
            </w:r>
            <w:r w:rsidR="00DF0864">
              <w:rPr>
                <w:noProof/>
                <w:webHidden/>
              </w:rPr>
              <w:t>3</w:t>
            </w:r>
            <w:r w:rsidR="00DF0864">
              <w:rPr>
                <w:noProof/>
                <w:webHidden/>
              </w:rPr>
              <w:fldChar w:fldCharType="end"/>
            </w:r>
          </w:hyperlink>
        </w:p>
        <w:p w14:paraId="54AC0626" w14:textId="4F284C00" w:rsidR="00DF0864" w:rsidRDefault="00000000">
          <w:pPr>
            <w:pStyle w:val="TOC2"/>
            <w:tabs>
              <w:tab w:val="right" w:leader="dot" w:pos="9016"/>
            </w:tabs>
            <w:rPr>
              <w:rFonts w:asciiTheme="minorHAnsi" w:hAnsiTheme="minorHAnsi" w:cstheme="minorBidi"/>
              <w:b w:val="0"/>
              <w:bCs w:val="0"/>
              <w:noProof/>
              <w:sz w:val="24"/>
              <w:szCs w:val="24"/>
              <w:lang/>
            </w:rPr>
          </w:pPr>
          <w:hyperlink w:anchor="_Toc233548882" w:history="1">
            <w:r w:rsidR="00DF0864" w:rsidRPr="00CB19AB">
              <w:rPr>
                <w:rStyle w:val="Hyperlink"/>
                <w:rFonts w:ascii="Arial" w:hAnsi="Arial" w:cs="Arial"/>
                <w:noProof/>
              </w:rPr>
              <w:t>2.2 Explanation of Most Significant Skills Needed for Social Worker in Health and Social Care</w:t>
            </w:r>
            <w:r w:rsidR="00DF0864">
              <w:rPr>
                <w:noProof/>
                <w:webHidden/>
              </w:rPr>
              <w:tab/>
            </w:r>
            <w:r w:rsidR="00DF0864">
              <w:rPr>
                <w:noProof/>
                <w:webHidden/>
              </w:rPr>
              <w:fldChar w:fldCharType="begin"/>
            </w:r>
            <w:r w:rsidR="00DF0864">
              <w:rPr>
                <w:noProof/>
                <w:webHidden/>
              </w:rPr>
              <w:instrText xml:space="preserve"> PAGEREF _Toc233548882 \h </w:instrText>
            </w:r>
            <w:r w:rsidR="00DF0864">
              <w:rPr>
                <w:noProof/>
                <w:webHidden/>
              </w:rPr>
            </w:r>
            <w:r w:rsidR="00DF0864">
              <w:rPr>
                <w:noProof/>
                <w:webHidden/>
              </w:rPr>
              <w:fldChar w:fldCharType="separate"/>
            </w:r>
            <w:r w:rsidR="00DF0864">
              <w:rPr>
                <w:noProof/>
                <w:webHidden/>
              </w:rPr>
              <w:t>4</w:t>
            </w:r>
            <w:r w:rsidR="00DF0864">
              <w:rPr>
                <w:noProof/>
                <w:webHidden/>
              </w:rPr>
              <w:fldChar w:fldCharType="end"/>
            </w:r>
          </w:hyperlink>
        </w:p>
        <w:p w14:paraId="6674B885" w14:textId="6FFBDFBA" w:rsidR="00DF0864" w:rsidRDefault="00000000">
          <w:pPr>
            <w:pStyle w:val="TOC2"/>
            <w:tabs>
              <w:tab w:val="right" w:leader="dot" w:pos="9016"/>
            </w:tabs>
            <w:rPr>
              <w:rFonts w:asciiTheme="minorHAnsi" w:hAnsiTheme="minorHAnsi" w:cstheme="minorBidi"/>
              <w:b w:val="0"/>
              <w:bCs w:val="0"/>
              <w:noProof/>
              <w:sz w:val="24"/>
              <w:szCs w:val="24"/>
              <w:lang/>
            </w:rPr>
          </w:pPr>
          <w:hyperlink w:anchor="_Toc233548883" w:history="1">
            <w:r w:rsidR="00DF0864" w:rsidRPr="00CB19AB">
              <w:rPr>
                <w:rStyle w:val="Hyperlink"/>
                <w:rFonts w:ascii="Arial" w:hAnsi="Arial" w:cs="Arial"/>
                <w:noProof/>
              </w:rPr>
              <w:t>3 Strategies for Skill Improvement for Social Worker</w:t>
            </w:r>
            <w:r w:rsidR="00DF0864">
              <w:rPr>
                <w:noProof/>
                <w:webHidden/>
              </w:rPr>
              <w:tab/>
            </w:r>
            <w:r w:rsidR="00DF0864">
              <w:rPr>
                <w:noProof/>
                <w:webHidden/>
              </w:rPr>
              <w:fldChar w:fldCharType="begin"/>
            </w:r>
            <w:r w:rsidR="00DF0864">
              <w:rPr>
                <w:noProof/>
                <w:webHidden/>
              </w:rPr>
              <w:instrText xml:space="preserve"> PAGEREF _Toc233548883 \h </w:instrText>
            </w:r>
            <w:r w:rsidR="00DF0864">
              <w:rPr>
                <w:noProof/>
                <w:webHidden/>
              </w:rPr>
            </w:r>
            <w:r w:rsidR="00DF0864">
              <w:rPr>
                <w:noProof/>
                <w:webHidden/>
              </w:rPr>
              <w:fldChar w:fldCharType="separate"/>
            </w:r>
            <w:r w:rsidR="00DF0864">
              <w:rPr>
                <w:noProof/>
                <w:webHidden/>
              </w:rPr>
              <w:t>4</w:t>
            </w:r>
            <w:r w:rsidR="00DF0864">
              <w:rPr>
                <w:noProof/>
                <w:webHidden/>
              </w:rPr>
              <w:fldChar w:fldCharType="end"/>
            </w:r>
          </w:hyperlink>
        </w:p>
        <w:p w14:paraId="26D7A28E" w14:textId="4801C007" w:rsidR="00DF0864" w:rsidRDefault="00000000">
          <w:pPr>
            <w:pStyle w:val="TOC2"/>
            <w:tabs>
              <w:tab w:val="right" w:leader="dot" w:pos="9016"/>
            </w:tabs>
            <w:rPr>
              <w:rFonts w:asciiTheme="minorHAnsi" w:hAnsiTheme="minorHAnsi" w:cstheme="minorBidi"/>
              <w:b w:val="0"/>
              <w:bCs w:val="0"/>
              <w:noProof/>
              <w:sz w:val="24"/>
              <w:szCs w:val="24"/>
              <w:lang/>
            </w:rPr>
          </w:pPr>
          <w:hyperlink w:anchor="_Toc233548884" w:history="1">
            <w:r w:rsidR="00DF0864" w:rsidRPr="00CB19AB">
              <w:rPr>
                <w:rStyle w:val="Hyperlink"/>
                <w:rFonts w:ascii="Arial" w:hAnsi="Arial" w:cs="Arial"/>
                <w:noProof/>
              </w:rPr>
              <w:t>3.1 Three Strategies to Improve the Skills for Social Worker</w:t>
            </w:r>
            <w:r w:rsidR="00DF0864">
              <w:rPr>
                <w:noProof/>
                <w:webHidden/>
              </w:rPr>
              <w:tab/>
            </w:r>
            <w:r w:rsidR="00DF0864">
              <w:rPr>
                <w:noProof/>
                <w:webHidden/>
              </w:rPr>
              <w:fldChar w:fldCharType="begin"/>
            </w:r>
            <w:r w:rsidR="00DF0864">
              <w:rPr>
                <w:noProof/>
                <w:webHidden/>
              </w:rPr>
              <w:instrText xml:space="preserve"> PAGEREF _Toc233548884 \h </w:instrText>
            </w:r>
            <w:r w:rsidR="00DF0864">
              <w:rPr>
                <w:noProof/>
                <w:webHidden/>
              </w:rPr>
            </w:r>
            <w:r w:rsidR="00DF0864">
              <w:rPr>
                <w:noProof/>
                <w:webHidden/>
              </w:rPr>
              <w:fldChar w:fldCharType="separate"/>
            </w:r>
            <w:r w:rsidR="00DF0864">
              <w:rPr>
                <w:noProof/>
                <w:webHidden/>
              </w:rPr>
              <w:t>4</w:t>
            </w:r>
            <w:r w:rsidR="00DF0864">
              <w:rPr>
                <w:noProof/>
                <w:webHidden/>
              </w:rPr>
              <w:fldChar w:fldCharType="end"/>
            </w:r>
          </w:hyperlink>
        </w:p>
        <w:p w14:paraId="3983EC11" w14:textId="119D0419" w:rsidR="00DF0864" w:rsidRDefault="00000000">
          <w:pPr>
            <w:pStyle w:val="TOC2"/>
            <w:tabs>
              <w:tab w:val="right" w:leader="dot" w:pos="9016"/>
            </w:tabs>
            <w:rPr>
              <w:rFonts w:asciiTheme="minorHAnsi" w:hAnsiTheme="minorHAnsi" w:cstheme="minorBidi"/>
              <w:b w:val="0"/>
              <w:bCs w:val="0"/>
              <w:noProof/>
              <w:sz w:val="24"/>
              <w:szCs w:val="24"/>
              <w:lang/>
            </w:rPr>
          </w:pPr>
          <w:hyperlink w:anchor="_Toc233548885" w:history="1">
            <w:r w:rsidR="00DF0864" w:rsidRPr="00CB19AB">
              <w:rPr>
                <w:rStyle w:val="Hyperlink"/>
                <w:rFonts w:ascii="Arial" w:hAnsi="Arial" w:cs="Arial"/>
                <w:noProof/>
              </w:rPr>
              <w:t>4 Conclusion</w:t>
            </w:r>
            <w:r w:rsidR="00DF0864">
              <w:rPr>
                <w:noProof/>
                <w:webHidden/>
              </w:rPr>
              <w:tab/>
            </w:r>
            <w:r w:rsidR="00DF0864">
              <w:rPr>
                <w:noProof/>
                <w:webHidden/>
              </w:rPr>
              <w:fldChar w:fldCharType="begin"/>
            </w:r>
            <w:r w:rsidR="00DF0864">
              <w:rPr>
                <w:noProof/>
                <w:webHidden/>
              </w:rPr>
              <w:instrText xml:space="preserve"> PAGEREF _Toc233548885 \h </w:instrText>
            </w:r>
            <w:r w:rsidR="00DF0864">
              <w:rPr>
                <w:noProof/>
                <w:webHidden/>
              </w:rPr>
            </w:r>
            <w:r w:rsidR="00DF0864">
              <w:rPr>
                <w:noProof/>
                <w:webHidden/>
              </w:rPr>
              <w:fldChar w:fldCharType="separate"/>
            </w:r>
            <w:r w:rsidR="00DF0864">
              <w:rPr>
                <w:noProof/>
                <w:webHidden/>
              </w:rPr>
              <w:t>5</w:t>
            </w:r>
            <w:r w:rsidR="00DF0864">
              <w:rPr>
                <w:noProof/>
                <w:webHidden/>
              </w:rPr>
              <w:fldChar w:fldCharType="end"/>
            </w:r>
          </w:hyperlink>
        </w:p>
        <w:p w14:paraId="150410C9" w14:textId="1EE49ADF" w:rsidR="00DF0864" w:rsidRDefault="00000000">
          <w:pPr>
            <w:pStyle w:val="TOC2"/>
            <w:tabs>
              <w:tab w:val="right" w:leader="dot" w:pos="9016"/>
            </w:tabs>
            <w:rPr>
              <w:rFonts w:asciiTheme="minorHAnsi" w:hAnsiTheme="minorHAnsi" w:cstheme="minorBidi"/>
              <w:b w:val="0"/>
              <w:bCs w:val="0"/>
              <w:noProof/>
              <w:sz w:val="24"/>
              <w:szCs w:val="24"/>
              <w:lang/>
            </w:rPr>
          </w:pPr>
          <w:hyperlink w:anchor="_Toc233548886" w:history="1">
            <w:r w:rsidR="00DF0864" w:rsidRPr="00CB19AB">
              <w:rPr>
                <w:rStyle w:val="Hyperlink"/>
                <w:rFonts w:ascii="Arial" w:hAnsi="Arial" w:cs="Arial"/>
                <w:noProof/>
              </w:rPr>
              <w:t>5 Reference List</w:t>
            </w:r>
            <w:r w:rsidR="00DF0864">
              <w:rPr>
                <w:noProof/>
                <w:webHidden/>
              </w:rPr>
              <w:tab/>
            </w:r>
            <w:r w:rsidR="00DF0864">
              <w:rPr>
                <w:noProof/>
                <w:webHidden/>
              </w:rPr>
              <w:fldChar w:fldCharType="begin"/>
            </w:r>
            <w:r w:rsidR="00DF0864">
              <w:rPr>
                <w:noProof/>
                <w:webHidden/>
              </w:rPr>
              <w:instrText xml:space="preserve"> PAGEREF _Toc233548886 \h </w:instrText>
            </w:r>
            <w:r w:rsidR="00DF0864">
              <w:rPr>
                <w:noProof/>
                <w:webHidden/>
              </w:rPr>
            </w:r>
            <w:r w:rsidR="00DF0864">
              <w:rPr>
                <w:noProof/>
                <w:webHidden/>
              </w:rPr>
              <w:fldChar w:fldCharType="separate"/>
            </w:r>
            <w:r w:rsidR="00DF0864">
              <w:rPr>
                <w:noProof/>
                <w:webHidden/>
              </w:rPr>
              <w:t>6</w:t>
            </w:r>
            <w:r w:rsidR="00DF0864">
              <w:rPr>
                <w:noProof/>
                <w:webHidden/>
              </w:rPr>
              <w:fldChar w:fldCharType="end"/>
            </w:r>
          </w:hyperlink>
        </w:p>
        <w:p w14:paraId="2F2A1EA8" w14:textId="5804A2DE" w:rsidR="0156E134" w:rsidRPr="00930A2F" w:rsidRDefault="0156E134" w:rsidP="00930A2F">
          <w:pPr>
            <w:pStyle w:val="TOC2"/>
            <w:tabs>
              <w:tab w:val="right" w:leader="dot" w:pos="9015"/>
            </w:tabs>
            <w:spacing w:line="360" w:lineRule="auto"/>
            <w:jc w:val="both"/>
            <w:rPr>
              <w:rStyle w:val="Hyperlink"/>
              <w:rFonts w:ascii="Arial" w:hAnsi="Arial" w:cs="Arial"/>
            </w:rPr>
          </w:pPr>
          <w:r w:rsidRPr="00930A2F">
            <w:rPr>
              <w:rFonts w:ascii="Arial" w:hAnsi="Arial" w:cs="Arial"/>
            </w:rPr>
            <w:fldChar w:fldCharType="end"/>
          </w:r>
        </w:p>
      </w:sdtContent>
    </w:sdt>
    <w:p w14:paraId="6138A55F" w14:textId="5BBC1E8C" w:rsidR="00184A9A" w:rsidRPr="00930A2F" w:rsidRDefault="00184A9A" w:rsidP="00930A2F">
      <w:pPr>
        <w:spacing w:line="360" w:lineRule="auto"/>
        <w:jc w:val="both"/>
        <w:rPr>
          <w:rFonts w:ascii="Arial" w:hAnsi="Arial" w:cs="Arial"/>
        </w:rPr>
      </w:pPr>
    </w:p>
    <w:p w14:paraId="4A159F97" w14:textId="77777777" w:rsidR="00ED5964" w:rsidRPr="00930A2F" w:rsidRDefault="00ED5964" w:rsidP="00930A2F">
      <w:pPr>
        <w:spacing w:line="360" w:lineRule="auto"/>
        <w:jc w:val="both"/>
        <w:rPr>
          <w:rFonts w:ascii="Arial" w:hAnsi="Arial" w:cs="Arial"/>
          <w:b/>
          <w:bCs/>
          <w:sz w:val="28"/>
          <w:szCs w:val="28"/>
        </w:rPr>
      </w:pPr>
    </w:p>
    <w:p w14:paraId="09E24E55" w14:textId="77777777" w:rsidR="00ED5964" w:rsidRPr="00930A2F" w:rsidRDefault="00ED5964" w:rsidP="00930A2F">
      <w:pPr>
        <w:spacing w:line="360" w:lineRule="auto"/>
        <w:jc w:val="both"/>
        <w:rPr>
          <w:rFonts w:ascii="Arial" w:hAnsi="Arial" w:cs="Arial"/>
          <w:b/>
          <w:bCs/>
          <w:sz w:val="28"/>
          <w:szCs w:val="28"/>
        </w:rPr>
      </w:pPr>
    </w:p>
    <w:p w14:paraId="40BC340F" w14:textId="77777777" w:rsidR="00ED5964" w:rsidRPr="00930A2F" w:rsidRDefault="00ED5964" w:rsidP="00930A2F">
      <w:pPr>
        <w:spacing w:line="360" w:lineRule="auto"/>
        <w:jc w:val="both"/>
        <w:rPr>
          <w:rFonts w:ascii="Arial" w:hAnsi="Arial" w:cs="Arial"/>
          <w:b/>
          <w:bCs/>
          <w:sz w:val="28"/>
          <w:szCs w:val="28"/>
        </w:rPr>
      </w:pPr>
    </w:p>
    <w:p w14:paraId="41A63835" w14:textId="77777777" w:rsidR="00ED5964" w:rsidRPr="00930A2F" w:rsidRDefault="00ED5964" w:rsidP="00930A2F">
      <w:pPr>
        <w:spacing w:line="360" w:lineRule="auto"/>
        <w:jc w:val="both"/>
        <w:rPr>
          <w:rFonts w:ascii="Arial" w:hAnsi="Arial" w:cs="Arial"/>
          <w:b/>
          <w:bCs/>
          <w:sz w:val="28"/>
          <w:szCs w:val="28"/>
        </w:rPr>
      </w:pPr>
    </w:p>
    <w:p w14:paraId="123865CA" w14:textId="77777777" w:rsidR="00ED5964" w:rsidRPr="00930A2F" w:rsidRDefault="00ED5964" w:rsidP="00930A2F">
      <w:pPr>
        <w:spacing w:line="360" w:lineRule="auto"/>
        <w:jc w:val="both"/>
        <w:rPr>
          <w:rFonts w:ascii="Arial" w:hAnsi="Arial" w:cs="Arial"/>
          <w:b/>
          <w:bCs/>
          <w:sz w:val="28"/>
          <w:szCs w:val="28"/>
        </w:rPr>
      </w:pPr>
    </w:p>
    <w:p w14:paraId="2A21042D" w14:textId="77777777" w:rsidR="00ED5964" w:rsidRPr="00930A2F" w:rsidRDefault="00ED5964" w:rsidP="00930A2F">
      <w:pPr>
        <w:spacing w:line="360" w:lineRule="auto"/>
        <w:jc w:val="both"/>
        <w:rPr>
          <w:rFonts w:ascii="Arial" w:hAnsi="Arial" w:cs="Arial"/>
          <w:b/>
          <w:bCs/>
          <w:sz w:val="28"/>
          <w:szCs w:val="28"/>
        </w:rPr>
      </w:pPr>
    </w:p>
    <w:p w14:paraId="2F5961A3" w14:textId="77777777" w:rsidR="00DF0864" w:rsidRDefault="00DF0864" w:rsidP="00DF0864">
      <w:pPr>
        <w:pStyle w:val="Heading2"/>
        <w:rPr>
          <w:rFonts w:ascii="Arial" w:hAnsi="Arial" w:cs="Arial"/>
        </w:rPr>
      </w:pPr>
    </w:p>
    <w:p w14:paraId="074751C6" w14:textId="77777777" w:rsidR="00DF0864" w:rsidRDefault="00DF0864" w:rsidP="00DF0864">
      <w:pPr>
        <w:pStyle w:val="Heading2"/>
        <w:rPr>
          <w:rFonts w:ascii="Arial" w:hAnsi="Arial" w:cs="Arial"/>
        </w:rPr>
      </w:pPr>
    </w:p>
    <w:p w14:paraId="31F65BDB" w14:textId="77777777" w:rsidR="00DF0864" w:rsidRPr="00DF0864" w:rsidRDefault="00DF0864" w:rsidP="00DF0864"/>
    <w:p w14:paraId="0F21B212" w14:textId="77777777" w:rsidR="00DF0864" w:rsidRDefault="00DF0864" w:rsidP="00DF0864">
      <w:pPr>
        <w:pStyle w:val="Heading2"/>
        <w:rPr>
          <w:rFonts w:ascii="Arial" w:hAnsi="Arial" w:cs="Arial"/>
        </w:rPr>
      </w:pPr>
    </w:p>
    <w:p w14:paraId="496312B8" w14:textId="77777777" w:rsidR="00DF0864" w:rsidRDefault="00DF0864" w:rsidP="00DF0864">
      <w:pPr>
        <w:pStyle w:val="Heading2"/>
        <w:rPr>
          <w:rFonts w:ascii="Arial" w:hAnsi="Arial" w:cs="Arial"/>
        </w:rPr>
      </w:pPr>
    </w:p>
    <w:p w14:paraId="29FA08DC" w14:textId="77777777" w:rsidR="00DF0864" w:rsidRDefault="00DF0864" w:rsidP="00DF0864">
      <w:pPr>
        <w:pStyle w:val="Heading2"/>
        <w:rPr>
          <w:rFonts w:ascii="Arial" w:hAnsi="Arial" w:cs="Arial"/>
        </w:rPr>
      </w:pPr>
    </w:p>
    <w:p w14:paraId="4B24957F" w14:textId="77777777" w:rsidR="00DF0864" w:rsidRDefault="00DF0864" w:rsidP="00DF0864">
      <w:pPr>
        <w:pStyle w:val="Heading2"/>
        <w:rPr>
          <w:rFonts w:ascii="Arial" w:hAnsi="Arial" w:cs="Arial"/>
        </w:rPr>
      </w:pPr>
    </w:p>
    <w:p w14:paraId="5F56F1F0" w14:textId="77777777" w:rsidR="00DF0864" w:rsidRDefault="00DF0864" w:rsidP="00DF0864">
      <w:pPr>
        <w:pStyle w:val="Heading2"/>
        <w:rPr>
          <w:rFonts w:ascii="Arial" w:hAnsi="Arial" w:cs="Arial"/>
        </w:rPr>
      </w:pPr>
    </w:p>
    <w:p w14:paraId="65DA0812" w14:textId="77777777" w:rsidR="00DF0864" w:rsidRDefault="00DF0864" w:rsidP="00DF0864">
      <w:pPr>
        <w:pStyle w:val="Heading2"/>
        <w:rPr>
          <w:rFonts w:ascii="Arial" w:hAnsi="Arial" w:cs="Arial"/>
        </w:rPr>
      </w:pPr>
    </w:p>
    <w:p w14:paraId="121CD0A4" w14:textId="77777777" w:rsidR="00DF0864" w:rsidRDefault="00DF0864" w:rsidP="00DF0864">
      <w:pPr>
        <w:pStyle w:val="Heading2"/>
        <w:rPr>
          <w:rFonts w:ascii="Arial" w:hAnsi="Arial" w:cs="Arial"/>
        </w:rPr>
      </w:pPr>
    </w:p>
    <w:p w14:paraId="43C5A050" w14:textId="77777777" w:rsidR="00DF0864" w:rsidRPr="00DF0864" w:rsidRDefault="00DF0864" w:rsidP="00DF0864"/>
    <w:p w14:paraId="26F53E34" w14:textId="1E66A30F" w:rsidR="00DF0864" w:rsidRPr="00DF0864" w:rsidRDefault="00DF0864" w:rsidP="00DF0864">
      <w:pPr>
        <w:pStyle w:val="Heading2"/>
        <w:rPr>
          <w:rFonts w:ascii="Arial" w:hAnsi="Arial" w:cs="Arial"/>
        </w:rPr>
      </w:pPr>
      <w:bookmarkStart w:id="0" w:name="_Toc233548879"/>
      <w:r>
        <w:rPr>
          <w:rFonts w:ascii="Arial" w:hAnsi="Arial" w:cs="Arial"/>
        </w:rPr>
        <w:lastRenderedPageBreak/>
        <w:t xml:space="preserve">1 </w:t>
      </w:r>
      <w:r w:rsidR="00A035CD" w:rsidRPr="00DF0864">
        <w:rPr>
          <w:rFonts w:ascii="Arial" w:hAnsi="Arial" w:cs="Arial"/>
        </w:rPr>
        <w:t>Introduction</w:t>
      </w:r>
      <w:bookmarkEnd w:id="0"/>
    </w:p>
    <w:p w14:paraId="4CC61BC1" w14:textId="718C1FCC" w:rsidR="00F36ADC" w:rsidRPr="00DF0864" w:rsidRDefault="00834F75" w:rsidP="00930A2F">
      <w:pPr>
        <w:spacing w:after="0" w:line="360" w:lineRule="auto"/>
        <w:jc w:val="both"/>
        <w:rPr>
          <w:rFonts w:ascii="Arial" w:hAnsi="Arial" w:cs="Arial"/>
          <w:sz w:val="22"/>
        </w:rPr>
      </w:pPr>
      <w:r w:rsidRPr="00DF0864">
        <w:rPr>
          <w:rFonts w:ascii="Arial" w:hAnsi="Arial" w:cs="Arial"/>
          <w:sz w:val="22"/>
        </w:rPr>
        <w:t>Health and social care professionals play an essential role in improving the health, wellbeing and quality of life of individuals, families and communities. Among these professionals, social workers provide vital support to vulnerable people by promoting independence, safeguarding individuals at risk and helping them access appropriate services. This report examines the role of a social worker within the health and social care sector. It begins by describing the duties and responsibilities of the role before explaining three essential skills required for effective practice: communication, empathy and emotional intelligence and problem-solving and decision-making. Finally, the report discusses practical strategies for developing these skills to support safe, ethical and person-centred social work practice.</w:t>
      </w:r>
    </w:p>
    <w:p w14:paraId="5C8F6CE6" w14:textId="77777777" w:rsidR="00834F75" w:rsidRPr="00930A2F" w:rsidRDefault="00834F75" w:rsidP="00930A2F">
      <w:pPr>
        <w:spacing w:after="0" w:line="360" w:lineRule="auto"/>
        <w:jc w:val="both"/>
        <w:rPr>
          <w:rFonts w:ascii="Arial" w:hAnsi="Arial" w:cs="Arial"/>
          <w:sz w:val="22"/>
        </w:rPr>
      </w:pPr>
    </w:p>
    <w:p w14:paraId="64F36E68" w14:textId="63349432" w:rsidR="3C659699" w:rsidRPr="00930A2F" w:rsidRDefault="3C659699" w:rsidP="00930A2F">
      <w:pPr>
        <w:pStyle w:val="Heading2"/>
        <w:spacing w:line="360" w:lineRule="auto"/>
        <w:jc w:val="both"/>
        <w:rPr>
          <w:rFonts w:ascii="Arial" w:hAnsi="Arial" w:cs="Arial"/>
          <w:color w:val="4472C4" w:themeColor="accent1"/>
        </w:rPr>
      </w:pPr>
      <w:bookmarkStart w:id="1" w:name="_Toc233548880"/>
      <w:r w:rsidRPr="00930A2F">
        <w:rPr>
          <w:rFonts w:ascii="Arial" w:hAnsi="Arial" w:cs="Arial"/>
          <w:color w:val="4471C4"/>
        </w:rPr>
        <w:t xml:space="preserve">2 </w:t>
      </w:r>
      <w:r w:rsidR="00930A2F" w:rsidRPr="00930A2F">
        <w:rPr>
          <w:rFonts w:ascii="Arial" w:hAnsi="Arial" w:cs="Arial"/>
          <w:color w:val="4471C4"/>
        </w:rPr>
        <w:t xml:space="preserve">Social Worker </w:t>
      </w:r>
      <w:r w:rsidRPr="00930A2F">
        <w:rPr>
          <w:rFonts w:ascii="Arial" w:hAnsi="Arial" w:cs="Arial"/>
          <w:color w:val="4471C4"/>
        </w:rPr>
        <w:t>in the Health and Social Care Field</w:t>
      </w:r>
      <w:bookmarkEnd w:id="1"/>
    </w:p>
    <w:p w14:paraId="3C079BEF" w14:textId="401104E7" w:rsidR="0156E134" w:rsidRPr="00930A2F" w:rsidRDefault="0156E134" w:rsidP="00930A2F">
      <w:pPr>
        <w:spacing w:after="0" w:line="360" w:lineRule="auto"/>
        <w:jc w:val="both"/>
        <w:rPr>
          <w:rFonts w:ascii="Arial" w:hAnsi="Arial" w:cs="Arial"/>
          <w:sz w:val="21"/>
          <w:szCs w:val="21"/>
        </w:rPr>
      </w:pPr>
    </w:p>
    <w:p w14:paraId="50A9FBC6" w14:textId="2980E179" w:rsidR="008B0B22" w:rsidRPr="00930A2F" w:rsidRDefault="5CF7C3DB" w:rsidP="00930A2F">
      <w:pPr>
        <w:pStyle w:val="Heading2"/>
        <w:spacing w:line="360" w:lineRule="auto"/>
        <w:jc w:val="both"/>
        <w:rPr>
          <w:rFonts w:ascii="Arial" w:hAnsi="Arial" w:cs="Arial"/>
          <w:color w:val="4472C4" w:themeColor="accent1"/>
        </w:rPr>
      </w:pPr>
      <w:bookmarkStart w:id="2" w:name="_Toc233548881"/>
      <w:r w:rsidRPr="00930A2F">
        <w:rPr>
          <w:rFonts w:ascii="Arial" w:hAnsi="Arial" w:cs="Arial"/>
          <w:color w:val="4471C4"/>
        </w:rPr>
        <w:t>2.1</w:t>
      </w:r>
      <w:r w:rsidR="002370CE" w:rsidRPr="00930A2F">
        <w:rPr>
          <w:rFonts w:ascii="Arial" w:hAnsi="Arial" w:cs="Arial"/>
          <w:color w:val="4471C4"/>
        </w:rPr>
        <w:t xml:space="preserve"> </w:t>
      </w:r>
      <w:r w:rsidR="071F48DC" w:rsidRPr="00930A2F">
        <w:rPr>
          <w:rFonts w:ascii="Arial" w:hAnsi="Arial" w:cs="Arial"/>
          <w:color w:val="4471C4"/>
        </w:rPr>
        <w:t>Description</w:t>
      </w:r>
      <w:r w:rsidR="00070818" w:rsidRPr="00930A2F">
        <w:rPr>
          <w:rFonts w:ascii="Arial" w:hAnsi="Arial" w:cs="Arial"/>
          <w:color w:val="4471C4"/>
        </w:rPr>
        <w:t xml:space="preserve"> </w:t>
      </w:r>
      <w:r w:rsidR="13BD3D5D" w:rsidRPr="00930A2F">
        <w:rPr>
          <w:rFonts w:ascii="Arial" w:hAnsi="Arial" w:cs="Arial"/>
          <w:color w:val="4471C4"/>
        </w:rPr>
        <w:t xml:space="preserve">of </w:t>
      </w:r>
      <w:r w:rsidR="00930A2F" w:rsidRPr="00930A2F">
        <w:rPr>
          <w:rFonts w:ascii="Arial" w:hAnsi="Arial" w:cs="Arial"/>
          <w:color w:val="4471C4"/>
        </w:rPr>
        <w:t xml:space="preserve">Social Worker </w:t>
      </w:r>
      <w:r w:rsidR="008B0B22" w:rsidRPr="00930A2F">
        <w:rPr>
          <w:rFonts w:ascii="Arial" w:hAnsi="Arial" w:cs="Arial"/>
          <w:color w:val="4471C4"/>
        </w:rPr>
        <w:t>in Health</w:t>
      </w:r>
      <w:r w:rsidR="3464B4D3" w:rsidRPr="00930A2F">
        <w:rPr>
          <w:rFonts w:ascii="Arial" w:hAnsi="Arial" w:cs="Arial"/>
          <w:color w:val="4471C4"/>
        </w:rPr>
        <w:t xml:space="preserve"> and Social </w:t>
      </w:r>
      <w:r w:rsidR="3D6135D7" w:rsidRPr="00930A2F">
        <w:rPr>
          <w:rFonts w:ascii="Arial" w:hAnsi="Arial" w:cs="Arial"/>
          <w:color w:val="4471C4"/>
        </w:rPr>
        <w:t>C</w:t>
      </w:r>
      <w:r w:rsidR="008B0B22" w:rsidRPr="00930A2F">
        <w:rPr>
          <w:rFonts w:ascii="Arial" w:hAnsi="Arial" w:cs="Arial"/>
          <w:color w:val="4471C4"/>
        </w:rPr>
        <w:t>are</w:t>
      </w:r>
      <w:bookmarkEnd w:id="2"/>
      <w:r w:rsidR="008B0B22" w:rsidRPr="00930A2F">
        <w:rPr>
          <w:rFonts w:ascii="Arial" w:hAnsi="Arial" w:cs="Arial"/>
          <w:color w:val="4471C4"/>
        </w:rPr>
        <w:t xml:space="preserve"> </w:t>
      </w:r>
    </w:p>
    <w:p w14:paraId="26E0D1A5" w14:textId="06C7C686" w:rsidR="0156E134" w:rsidRPr="00930A2F" w:rsidRDefault="0156E134" w:rsidP="00930A2F">
      <w:pPr>
        <w:spacing w:after="0" w:line="360" w:lineRule="auto"/>
        <w:jc w:val="both"/>
        <w:rPr>
          <w:rFonts w:ascii="Arial" w:hAnsi="Arial" w:cs="Arial"/>
          <w:sz w:val="22"/>
        </w:rPr>
      </w:pPr>
    </w:p>
    <w:p w14:paraId="73AA36E8" w14:textId="77777777" w:rsidR="00834F75" w:rsidRPr="00930A2F" w:rsidRDefault="00834F75" w:rsidP="00930A2F">
      <w:pPr>
        <w:spacing w:after="0" w:line="360" w:lineRule="auto"/>
        <w:jc w:val="both"/>
        <w:rPr>
          <w:rFonts w:ascii="Arial" w:hAnsi="Arial" w:cs="Arial"/>
          <w:sz w:val="22"/>
          <w:lang/>
        </w:rPr>
      </w:pPr>
      <w:r w:rsidRPr="00930A2F">
        <w:rPr>
          <w:rFonts w:ascii="Arial" w:hAnsi="Arial" w:cs="Arial"/>
          <w:sz w:val="22"/>
          <w:lang/>
        </w:rPr>
        <w:t>Social workers play a vital role in the health and social care sector by supporting vulnerable individuals, families and communities to improve their wellbeing and quality of life. Their work is important because they help protect people from harm, promote independence and ensure that individuals can access the services they need. Social workers are employed in a variety of settings, including hospitals, schools, local authorities, mental health services and community organisations, where they work closely with other professionals to provide person-centred care. By promoting social justice, safeguarding vulnerable people and encouraging positive outcomes, social workers make a significant contribution to the health and wellbeing of society.</w:t>
      </w:r>
    </w:p>
    <w:p w14:paraId="5B75FEF8" w14:textId="77777777" w:rsidR="00834F75" w:rsidRPr="00930A2F" w:rsidRDefault="00834F75" w:rsidP="00930A2F">
      <w:pPr>
        <w:spacing w:after="0" w:line="360" w:lineRule="auto"/>
        <w:jc w:val="both"/>
        <w:rPr>
          <w:rFonts w:ascii="Arial" w:hAnsi="Arial" w:cs="Arial"/>
          <w:sz w:val="22"/>
          <w:lang/>
        </w:rPr>
      </w:pPr>
    </w:p>
    <w:p w14:paraId="6409464F" w14:textId="5B76B774" w:rsidR="00834F75" w:rsidRPr="00930A2F" w:rsidRDefault="00834F75" w:rsidP="00930A2F">
      <w:pPr>
        <w:spacing w:after="0" w:line="360" w:lineRule="auto"/>
        <w:jc w:val="both"/>
        <w:rPr>
          <w:rFonts w:ascii="Arial" w:hAnsi="Arial" w:cs="Arial"/>
          <w:sz w:val="22"/>
          <w:lang/>
        </w:rPr>
      </w:pPr>
      <w:r w:rsidRPr="00930A2F">
        <w:rPr>
          <w:rFonts w:ascii="Arial" w:hAnsi="Arial" w:cs="Arial"/>
          <w:sz w:val="22"/>
          <w:lang/>
        </w:rPr>
        <w:t>The main responsibilities of a social worker include assessing the needs of service users, developing and reviewing care plans, providing emotional support, safeguarding children and vulnerable adults, advocating for individual</w:t>
      </w:r>
      <w:r w:rsidR="00930A2F">
        <w:rPr>
          <w:rFonts w:ascii="Arial" w:hAnsi="Arial" w:cs="Arial"/>
          <w:sz w:val="22"/>
          <w:lang/>
        </w:rPr>
        <w:t>’</w:t>
      </w:r>
      <w:r w:rsidRPr="00930A2F">
        <w:rPr>
          <w:rFonts w:ascii="Arial" w:hAnsi="Arial" w:cs="Arial"/>
          <w:sz w:val="22"/>
          <w:lang/>
        </w:rPr>
        <w:t xml:space="preserve">s rights and coordinating support with multidisciplinary teams. Social workers also help people access healthcare, housing, education and financial assistance while ensuring that interventions meet legal and ethical standards. To perform these responsibilities effectively, social workers require a combination of professional knowledge and practical skills. Effective communication enables them to build trusting relationships with service users and colleagues, empathy helps them understand individual circumstances and provide person-centred support, while problem-solving and decision-making skills allow them to assess complex situations and determine the most </w:t>
      </w:r>
      <w:r w:rsidRPr="00930A2F">
        <w:rPr>
          <w:rFonts w:ascii="Arial" w:hAnsi="Arial" w:cs="Arial"/>
          <w:sz w:val="22"/>
          <w:lang/>
        </w:rPr>
        <w:lastRenderedPageBreak/>
        <w:t>appropriate course of action. Together, these skills enable social workers to deliver safe, effective and compassionate care.</w:t>
      </w:r>
    </w:p>
    <w:p w14:paraId="1CB8B0F1" w14:textId="34C40497" w:rsidR="0156E134" w:rsidRPr="00930A2F" w:rsidRDefault="0156E134" w:rsidP="00930A2F">
      <w:pPr>
        <w:spacing w:after="0" w:line="360" w:lineRule="auto"/>
        <w:jc w:val="both"/>
        <w:rPr>
          <w:rFonts w:ascii="Arial" w:hAnsi="Arial" w:cs="Arial"/>
          <w:sz w:val="22"/>
        </w:rPr>
      </w:pPr>
    </w:p>
    <w:p w14:paraId="4010C35E" w14:textId="2952A36A" w:rsidR="00EC7EBE" w:rsidRPr="00930A2F" w:rsidRDefault="04019B15" w:rsidP="00930A2F">
      <w:pPr>
        <w:pStyle w:val="Heading2"/>
        <w:spacing w:line="360" w:lineRule="auto"/>
        <w:jc w:val="both"/>
        <w:rPr>
          <w:rFonts w:ascii="Arial" w:hAnsi="Arial" w:cs="Arial"/>
          <w:color w:val="4472C4" w:themeColor="accent1"/>
        </w:rPr>
      </w:pPr>
      <w:bookmarkStart w:id="3" w:name="_Toc233548882"/>
      <w:r w:rsidRPr="00930A2F">
        <w:rPr>
          <w:rFonts w:ascii="Arial" w:hAnsi="Arial" w:cs="Arial"/>
          <w:color w:val="4471C4"/>
        </w:rPr>
        <w:t>2.2</w:t>
      </w:r>
      <w:r w:rsidR="00676FEB" w:rsidRPr="00930A2F">
        <w:rPr>
          <w:rFonts w:ascii="Arial" w:hAnsi="Arial" w:cs="Arial"/>
          <w:color w:val="4471C4"/>
        </w:rPr>
        <w:t xml:space="preserve"> </w:t>
      </w:r>
      <w:r w:rsidR="00DD5135" w:rsidRPr="00930A2F">
        <w:rPr>
          <w:rFonts w:ascii="Arial" w:hAnsi="Arial" w:cs="Arial"/>
          <w:color w:val="4471C4"/>
        </w:rPr>
        <w:t>Explanation</w:t>
      </w:r>
      <w:r w:rsidR="00805726" w:rsidRPr="00930A2F">
        <w:rPr>
          <w:rFonts w:ascii="Arial" w:hAnsi="Arial" w:cs="Arial"/>
          <w:color w:val="4471C4"/>
        </w:rPr>
        <w:t xml:space="preserve"> of </w:t>
      </w:r>
      <w:r w:rsidR="549B9698" w:rsidRPr="00930A2F">
        <w:rPr>
          <w:rFonts w:ascii="Arial" w:hAnsi="Arial" w:cs="Arial"/>
          <w:color w:val="4471C4"/>
        </w:rPr>
        <w:t>M</w:t>
      </w:r>
      <w:r w:rsidR="00824CB1" w:rsidRPr="00930A2F">
        <w:rPr>
          <w:rFonts w:ascii="Arial" w:hAnsi="Arial" w:cs="Arial"/>
          <w:color w:val="4471C4"/>
        </w:rPr>
        <w:t xml:space="preserve">ost </w:t>
      </w:r>
      <w:r w:rsidR="7AC44C89" w:rsidRPr="00930A2F">
        <w:rPr>
          <w:rFonts w:ascii="Arial" w:hAnsi="Arial" w:cs="Arial"/>
          <w:color w:val="4471C4"/>
        </w:rPr>
        <w:t>S</w:t>
      </w:r>
      <w:r w:rsidR="00824CB1" w:rsidRPr="00930A2F">
        <w:rPr>
          <w:rFonts w:ascii="Arial" w:hAnsi="Arial" w:cs="Arial"/>
          <w:color w:val="4471C4"/>
        </w:rPr>
        <w:t xml:space="preserve">ignificant </w:t>
      </w:r>
      <w:r w:rsidR="556E2D6A" w:rsidRPr="00930A2F">
        <w:rPr>
          <w:rFonts w:ascii="Arial" w:hAnsi="Arial" w:cs="Arial"/>
          <w:color w:val="4471C4"/>
        </w:rPr>
        <w:t>S</w:t>
      </w:r>
      <w:r w:rsidR="00D4006B" w:rsidRPr="00930A2F">
        <w:rPr>
          <w:rFonts w:ascii="Arial" w:hAnsi="Arial" w:cs="Arial"/>
          <w:color w:val="4471C4"/>
        </w:rPr>
        <w:t xml:space="preserve">kills </w:t>
      </w:r>
      <w:r w:rsidR="653BE314" w:rsidRPr="00930A2F">
        <w:rPr>
          <w:rFonts w:ascii="Arial" w:hAnsi="Arial" w:cs="Arial"/>
          <w:color w:val="4471C4"/>
        </w:rPr>
        <w:t>N</w:t>
      </w:r>
      <w:r w:rsidR="00D4006B" w:rsidRPr="00930A2F">
        <w:rPr>
          <w:rFonts w:ascii="Arial" w:hAnsi="Arial" w:cs="Arial"/>
          <w:color w:val="4471C4"/>
        </w:rPr>
        <w:t xml:space="preserve">eeded for </w:t>
      </w:r>
      <w:r w:rsidR="00930A2F" w:rsidRPr="00930A2F">
        <w:rPr>
          <w:rFonts w:ascii="Arial" w:hAnsi="Arial" w:cs="Arial"/>
          <w:color w:val="4471C4"/>
        </w:rPr>
        <w:t>Social Worker</w:t>
      </w:r>
      <w:r w:rsidR="007138EF" w:rsidRPr="00930A2F">
        <w:rPr>
          <w:rFonts w:ascii="Arial" w:hAnsi="Arial" w:cs="Arial"/>
          <w:color w:val="4471C4"/>
        </w:rPr>
        <w:t xml:space="preserve"> in Health</w:t>
      </w:r>
      <w:r w:rsidR="655ACEAB" w:rsidRPr="00930A2F">
        <w:rPr>
          <w:rFonts w:ascii="Arial" w:hAnsi="Arial" w:cs="Arial"/>
          <w:color w:val="4471C4"/>
        </w:rPr>
        <w:t xml:space="preserve"> and Social C</w:t>
      </w:r>
      <w:r w:rsidR="007138EF" w:rsidRPr="00930A2F">
        <w:rPr>
          <w:rFonts w:ascii="Arial" w:hAnsi="Arial" w:cs="Arial"/>
          <w:color w:val="4471C4"/>
        </w:rPr>
        <w:t>are</w:t>
      </w:r>
      <w:bookmarkEnd w:id="3"/>
    </w:p>
    <w:p w14:paraId="28DB14EF" w14:textId="7468CA88" w:rsidR="00834F75" w:rsidRPr="00930A2F" w:rsidRDefault="00834F75" w:rsidP="00930A2F">
      <w:pPr>
        <w:spacing w:after="0" w:line="360" w:lineRule="auto"/>
        <w:jc w:val="both"/>
        <w:rPr>
          <w:rFonts w:ascii="Arial" w:hAnsi="Arial" w:cs="Arial"/>
          <w:sz w:val="22"/>
          <w:lang/>
        </w:rPr>
      </w:pPr>
      <w:r w:rsidRPr="00930A2F">
        <w:rPr>
          <w:rFonts w:ascii="Arial" w:hAnsi="Arial" w:cs="Arial"/>
          <w:sz w:val="22"/>
          <w:lang/>
        </w:rPr>
        <w:t xml:space="preserve">Effective communication is one of the most important skills required by social workers because it enables them to build trusting relationships with service users and other professionals. Social workers regularly communicate with individuals who may be experiencing abuse, mental health difficulties, family conflict or financial hardship, making clear and respectful communication essential. According to Social Work England (2024), communication is a key professional standard that supports safe, person-centred practice. For example, when meeting a family following concerns about child neglect, a social worker must ask appropriate questions, actively listen to parents and children, explain available support services and accurately record information. </w:t>
      </w:r>
    </w:p>
    <w:p w14:paraId="496D6C2B" w14:textId="77777777" w:rsidR="00834F75" w:rsidRPr="00930A2F" w:rsidRDefault="00834F75" w:rsidP="00930A2F">
      <w:pPr>
        <w:spacing w:after="0" w:line="360" w:lineRule="auto"/>
        <w:jc w:val="both"/>
        <w:rPr>
          <w:rFonts w:ascii="Arial" w:hAnsi="Arial" w:cs="Arial"/>
          <w:sz w:val="22"/>
          <w:lang/>
        </w:rPr>
      </w:pPr>
    </w:p>
    <w:p w14:paraId="77BEE90A" w14:textId="732ECB19" w:rsidR="00834F75" w:rsidRPr="00930A2F" w:rsidRDefault="00834F75" w:rsidP="00930A2F">
      <w:pPr>
        <w:spacing w:after="0" w:line="360" w:lineRule="auto"/>
        <w:jc w:val="both"/>
        <w:rPr>
          <w:rFonts w:ascii="Arial" w:hAnsi="Arial" w:cs="Arial"/>
          <w:sz w:val="22"/>
          <w:lang/>
        </w:rPr>
      </w:pPr>
      <w:r w:rsidRPr="00930A2F">
        <w:rPr>
          <w:rFonts w:ascii="Arial" w:hAnsi="Arial" w:cs="Arial"/>
          <w:sz w:val="22"/>
          <w:lang/>
        </w:rPr>
        <w:t xml:space="preserve">Empathy and emotional intelligence are equally important because they enable social workers to understand the experiences and emotions of service users while remaining professional and objective. Thompson (2020) explains that empathy allows professionals to build supportive relationships, whereas emotional intelligence helps them recognise and manage emotions during challenging situations. For example, when supporting a victim of domestic abuse, a social worker must respond with compassion and respect while remaining focused on safeguarding and appropriate intervention. </w:t>
      </w:r>
    </w:p>
    <w:p w14:paraId="4F8726F5" w14:textId="77777777" w:rsidR="00834F75" w:rsidRPr="00930A2F" w:rsidRDefault="00834F75" w:rsidP="00930A2F">
      <w:pPr>
        <w:spacing w:after="0" w:line="360" w:lineRule="auto"/>
        <w:jc w:val="both"/>
        <w:rPr>
          <w:rFonts w:ascii="Arial" w:hAnsi="Arial" w:cs="Arial"/>
          <w:sz w:val="22"/>
          <w:lang/>
        </w:rPr>
      </w:pPr>
    </w:p>
    <w:p w14:paraId="71FF2B20" w14:textId="65327C7C" w:rsidR="00834F75" w:rsidRPr="00930A2F" w:rsidRDefault="00834F75" w:rsidP="00930A2F">
      <w:pPr>
        <w:spacing w:after="0" w:line="360" w:lineRule="auto"/>
        <w:jc w:val="both"/>
        <w:rPr>
          <w:rFonts w:ascii="Arial" w:hAnsi="Arial" w:cs="Arial"/>
          <w:sz w:val="22"/>
          <w:lang/>
        </w:rPr>
      </w:pPr>
      <w:r w:rsidRPr="00930A2F">
        <w:rPr>
          <w:rFonts w:ascii="Arial" w:hAnsi="Arial" w:cs="Arial"/>
          <w:sz w:val="22"/>
          <w:lang/>
        </w:rPr>
        <w:t xml:space="preserve">Problem-solving and decision-making skills are essential because social workers often work with complex situations that require careful assessment and professional judgement. They must collect information, evaluate risks, consider legal and ethical responsibilities and decide on the most appropriate intervention (Payne, 2021). For instance, if concerns are raised about an older adult experiencing neglect, the social worker must assess the evidence, consult relevant professionals and determine whether safeguarding procedures should be implemented. </w:t>
      </w:r>
    </w:p>
    <w:p w14:paraId="685AA5EB" w14:textId="77777777" w:rsidR="00834F75" w:rsidRPr="00930A2F" w:rsidRDefault="00834F75" w:rsidP="00930A2F">
      <w:pPr>
        <w:spacing w:after="0" w:line="360" w:lineRule="auto"/>
        <w:jc w:val="both"/>
        <w:rPr>
          <w:rFonts w:ascii="Arial" w:hAnsi="Arial" w:cs="Arial"/>
          <w:sz w:val="22"/>
          <w:lang/>
        </w:rPr>
      </w:pPr>
    </w:p>
    <w:p w14:paraId="65266CA0" w14:textId="60958BAF" w:rsidR="00834F75" w:rsidRPr="00930A2F" w:rsidRDefault="00834F75" w:rsidP="00930A2F">
      <w:pPr>
        <w:spacing w:after="0" w:line="360" w:lineRule="auto"/>
        <w:jc w:val="both"/>
        <w:rPr>
          <w:rFonts w:ascii="Arial" w:hAnsi="Arial" w:cs="Arial"/>
          <w:sz w:val="22"/>
          <w:lang/>
        </w:rPr>
      </w:pPr>
      <w:r w:rsidRPr="00930A2F">
        <w:rPr>
          <w:rFonts w:ascii="Arial" w:hAnsi="Arial" w:cs="Arial"/>
          <w:sz w:val="22"/>
          <w:lang/>
        </w:rPr>
        <w:t xml:space="preserve">The absence of these essential skills can have serious consequences for both service users and health and social care organisations. </w:t>
      </w:r>
    </w:p>
    <w:p w14:paraId="7338813D" w14:textId="77777777" w:rsidR="00C85A7C" w:rsidRPr="00930A2F" w:rsidRDefault="00C85A7C" w:rsidP="00930A2F">
      <w:pPr>
        <w:spacing w:after="0" w:line="360" w:lineRule="auto"/>
        <w:jc w:val="both"/>
        <w:rPr>
          <w:rFonts w:ascii="Arial" w:hAnsi="Arial" w:cs="Arial"/>
          <w:sz w:val="21"/>
          <w:szCs w:val="21"/>
        </w:rPr>
      </w:pPr>
    </w:p>
    <w:p w14:paraId="2CAEA1EC" w14:textId="45CBBB9F" w:rsidR="002370CE" w:rsidRPr="00930A2F" w:rsidRDefault="1F09BC6E" w:rsidP="00930A2F">
      <w:pPr>
        <w:pStyle w:val="Heading2"/>
        <w:spacing w:line="360" w:lineRule="auto"/>
        <w:jc w:val="both"/>
        <w:rPr>
          <w:rFonts w:ascii="Arial" w:hAnsi="Arial" w:cs="Arial"/>
          <w:color w:val="4472C4" w:themeColor="accent1"/>
        </w:rPr>
      </w:pPr>
      <w:bookmarkStart w:id="4" w:name="_Toc233548883"/>
      <w:r w:rsidRPr="00930A2F">
        <w:rPr>
          <w:rFonts w:ascii="Arial" w:hAnsi="Arial" w:cs="Arial"/>
          <w:color w:val="4471C4"/>
        </w:rPr>
        <w:lastRenderedPageBreak/>
        <w:t>3</w:t>
      </w:r>
      <w:r w:rsidR="005D5457" w:rsidRPr="00930A2F">
        <w:rPr>
          <w:rFonts w:ascii="Arial" w:hAnsi="Arial" w:cs="Arial"/>
          <w:color w:val="4471C4"/>
        </w:rPr>
        <w:t xml:space="preserve"> </w:t>
      </w:r>
      <w:r w:rsidR="003003FD" w:rsidRPr="00930A2F">
        <w:rPr>
          <w:rFonts w:ascii="Arial" w:hAnsi="Arial" w:cs="Arial"/>
          <w:color w:val="4471C4"/>
        </w:rPr>
        <w:t>Strategies</w:t>
      </w:r>
      <w:r w:rsidR="00183CB9" w:rsidRPr="00930A2F">
        <w:rPr>
          <w:rFonts w:ascii="Arial" w:hAnsi="Arial" w:cs="Arial"/>
          <w:color w:val="4471C4"/>
        </w:rPr>
        <w:t xml:space="preserve"> </w:t>
      </w:r>
      <w:r w:rsidR="59AB5A3E" w:rsidRPr="00930A2F">
        <w:rPr>
          <w:rFonts w:ascii="Arial" w:hAnsi="Arial" w:cs="Arial"/>
          <w:color w:val="4471C4"/>
        </w:rPr>
        <w:t xml:space="preserve">for Skill Improvement for </w:t>
      </w:r>
      <w:r w:rsidR="00930A2F" w:rsidRPr="00930A2F">
        <w:rPr>
          <w:rFonts w:ascii="Arial" w:hAnsi="Arial" w:cs="Arial"/>
          <w:color w:val="4471C4"/>
        </w:rPr>
        <w:t>Social Worker</w:t>
      </w:r>
      <w:bookmarkEnd w:id="4"/>
    </w:p>
    <w:p w14:paraId="01C49510" w14:textId="24716E63" w:rsidR="002370CE" w:rsidRPr="00930A2F" w:rsidRDefault="0C5D0C5C" w:rsidP="00930A2F">
      <w:pPr>
        <w:pStyle w:val="Heading2"/>
        <w:spacing w:line="360" w:lineRule="auto"/>
        <w:jc w:val="both"/>
        <w:rPr>
          <w:rFonts w:ascii="Arial" w:hAnsi="Arial" w:cs="Arial"/>
          <w:color w:val="4472C4" w:themeColor="accent1"/>
        </w:rPr>
      </w:pPr>
      <w:bookmarkStart w:id="5" w:name="_Toc233548884"/>
      <w:r w:rsidRPr="00930A2F">
        <w:rPr>
          <w:rFonts w:ascii="Arial" w:hAnsi="Arial" w:cs="Arial"/>
          <w:color w:val="4471C4"/>
        </w:rPr>
        <w:t xml:space="preserve">3.1 Three Strategies </w:t>
      </w:r>
      <w:r w:rsidR="00183CB9" w:rsidRPr="00930A2F">
        <w:rPr>
          <w:rFonts w:ascii="Arial" w:hAnsi="Arial" w:cs="Arial"/>
          <w:color w:val="4471C4"/>
        </w:rPr>
        <w:t xml:space="preserve">to </w:t>
      </w:r>
      <w:r w:rsidR="5CE671C3" w:rsidRPr="00930A2F">
        <w:rPr>
          <w:rFonts w:ascii="Arial" w:hAnsi="Arial" w:cs="Arial"/>
          <w:color w:val="4471C4"/>
        </w:rPr>
        <w:t>I</w:t>
      </w:r>
      <w:r w:rsidR="00183CB9" w:rsidRPr="00930A2F">
        <w:rPr>
          <w:rFonts w:ascii="Arial" w:hAnsi="Arial" w:cs="Arial"/>
          <w:color w:val="4471C4"/>
        </w:rPr>
        <w:t xml:space="preserve">mprove the </w:t>
      </w:r>
      <w:r w:rsidR="40F0AB75" w:rsidRPr="00930A2F">
        <w:rPr>
          <w:rFonts w:ascii="Arial" w:hAnsi="Arial" w:cs="Arial"/>
          <w:color w:val="4471C4"/>
        </w:rPr>
        <w:t>S</w:t>
      </w:r>
      <w:r w:rsidR="00183CB9" w:rsidRPr="00930A2F">
        <w:rPr>
          <w:rFonts w:ascii="Arial" w:hAnsi="Arial" w:cs="Arial"/>
          <w:color w:val="4471C4"/>
        </w:rPr>
        <w:t>kills</w:t>
      </w:r>
      <w:r w:rsidR="005D5457" w:rsidRPr="00930A2F">
        <w:rPr>
          <w:rFonts w:ascii="Arial" w:hAnsi="Arial" w:cs="Arial"/>
          <w:color w:val="4471C4"/>
        </w:rPr>
        <w:t xml:space="preserve"> </w:t>
      </w:r>
      <w:r w:rsidR="00070818" w:rsidRPr="00930A2F">
        <w:rPr>
          <w:rFonts w:ascii="Arial" w:hAnsi="Arial" w:cs="Arial"/>
          <w:color w:val="4471C4"/>
        </w:rPr>
        <w:t xml:space="preserve">for </w:t>
      </w:r>
      <w:r w:rsidR="00930A2F" w:rsidRPr="00930A2F">
        <w:rPr>
          <w:rFonts w:ascii="Arial" w:hAnsi="Arial" w:cs="Arial"/>
          <w:color w:val="4471C4"/>
        </w:rPr>
        <w:t>Social Worker</w:t>
      </w:r>
      <w:bookmarkEnd w:id="5"/>
    </w:p>
    <w:p w14:paraId="76A194EB" w14:textId="641CA00C" w:rsidR="00834F75" w:rsidRPr="00930A2F" w:rsidRDefault="00834F75" w:rsidP="00930A2F">
      <w:pPr>
        <w:spacing w:after="0" w:line="360" w:lineRule="auto"/>
        <w:jc w:val="both"/>
        <w:rPr>
          <w:rFonts w:ascii="Arial" w:hAnsi="Arial" w:cs="Arial"/>
          <w:sz w:val="22"/>
          <w:lang/>
        </w:rPr>
      </w:pPr>
      <w:r w:rsidRPr="00930A2F">
        <w:rPr>
          <w:rFonts w:ascii="Arial" w:hAnsi="Arial" w:cs="Arial"/>
          <w:sz w:val="22"/>
          <w:lang/>
        </w:rPr>
        <w:t xml:space="preserve">Communication skills can be improved through </w:t>
      </w:r>
      <w:r w:rsidRPr="00930A2F">
        <w:rPr>
          <w:rFonts w:ascii="Arial" w:hAnsi="Arial" w:cs="Arial"/>
          <w:b/>
          <w:bCs/>
          <w:sz w:val="22"/>
          <w:lang/>
        </w:rPr>
        <w:t>communication skills training</w:t>
      </w:r>
      <w:r w:rsidRPr="00930A2F">
        <w:rPr>
          <w:rFonts w:ascii="Arial" w:hAnsi="Arial" w:cs="Arial"/>
          <w:sz w:val="22"/>
          <w:lang/>
        </w:rPr>
        <w:t xml:space="preserve">, which provides social workers with practical techniques for interacting effectively with service users and other professionals. According to Skills for Care (2024), professional training helps develop active listening, questioning techniques, report writing and conflict resolution skills, all of which are essential in social work practice. Communication training enables social workers to explain complex information clearly, gather accurate information and respond appropriately to sensitive situations. For example, when supporting a family experiencing domestic difficulties, a social worker who has received communication training can use active listening and clear questioning to understand the family's needs while building trust and encouraging open discussion. </w:t>
      </w:r>
    </w:p>
    <w:p w14:paraId="3D1A25F1" w14:textId="77777777" w:rsidR="00834F75" w:rsidRPr="00930A2F" w:rsidRDefault="00834F75" w:rsidP="00930A2F">
      <w:pPr>
        <w:pStyle w:val="ListParagraph"/>
        <w:spacing w:after="0" w:line="360" w:lineRule="auto"/>
        <w:jc w:val="both"/>
        <w:rPr>
          <w:rFonts w:ascii="Arial" w:hAnsi="Arial" w:cs="Arial"/>
          <w:sz w:val="22"/>
          <w:lang/>
        </w:rPr>
      </w:pPr>
    </w:p>
    <w:p w14:paraId="2FDAF9C7" w14:textId="22496229" w:rsidR="00834F75" w:rsidRPr="00930A2F" w:rsidRDefault="00834F75" w:rsidP="00930A2F">
      <w:pPr>
        <w:spacing w:after="0" w:line="360" w:lineRule="auto"/>
        <w:jc w:val="both"/>
        <w:rPr>
          <w:rFonts w:ascii="Arial" w:hAnsi="Arial" w:cs="Arial"/>
          <w:sz w:val="22"/>
          <w:lang/>
        </w:rPr>
      </w:pPr>
      <w:r w:rsidRPr="00930A2F">
        <w:rPr>
          <w:rFonts w:ascii="Arial" w:hAnsi="Arial" w:cs="Arial"/>
          <w:sz w:val="22"/>
          <w:lang/>
        </w:rPr>
        <w:t xml:space="preserve">Empathy and emotional intelligence can be strengthened through </w:t>
      </w:r>
      <w:r w:rsidRPr="00930A2F">
        <w:rPr>
          <w:rFonts w:ascii="Arial" w:hAnsi="Arial" w:cs="Arial"/>
          <w:b/>
          <w:bCs/>
          <w:sz w:val="22"/>
          <w:lang/>
        </w:rPr>
        <w:t>reflective practice</w:t>
      </w:r>
      <w:r w:rsidRPr="00930A2F">
        <w:rPr>
          <w:rFonts w:ascii="Arial" w:hAnsi="Arial" w:cs="Arial"/>
          <w:sz w:val="22"/>
          <w:lang/>
        </w:rPr>
        <w:t xml:space="preserve">, which encourages social workers to evaluate their experiences and consider how their thoughts, emotions and actions influence professional practice. Thompson (2020) explains that reflection develops self-awareness and helps professionals understand the emotional needs of service users while maintaining appropriate professional boundaries. Reflecting on challenging situations allows social workers to identify what worked well and what could be improved in future interactions. For example, after supporting a vulnerable adult experiencing mental health difficulties, a social worker can reflect on how empathy was demonstrated and whether communication could have been more effective. </w:t>
      </w:r>
    </w:p>
    <w:p w14:paraId="20FA866D" w14:textId="77777777" w:rsidR="00834F75" w:rsidRPr="00930A2F" w:rsidRDefault="00834F75" w:rsidP="00930A2F">
      <w:pPr>
        <w:pStyle w:val="ListParagraph"/>
        <w:spacing w:after="0" w:line="360" w:lineRule="auto"/>
        <w:jc w:val="both"/>
        <w:rPr>
          <w:rFonts w:ascii="Arial" w:hAnsi="Arial" w:cs="Arial"/>
          <w:sz w:val="22"/>
          <w:lang/>
        </w:rPr>
      </w:pPr>
    </w:p>
    <w:p w14:paraId="58A1B501" w14:textId="744774FD" w:rsidR="0156E134" w:rsidRDefault="00834F75" w:rsidP="00DF0864">
      <w:pPr>
        <w:spacing w:after="0" w:line="360" w:lineRule="auto"/>
        <w:jc w:val="both"/>
        <w:rPr>
          <w:rFonts w:ascii="Arial" w:hAnsi="Arial" w:cs="Arial"/>
          <w:sz w:val="22"/>
          <w:lang/>
        </w:rPr>
      </w:pPr>
      <w:r w:rsidRPr="00930A2F">
        <w:rPr>
          <w:rFonts w:ascii="Arial" w:hAnsi="Arial" w:cs="Arial"/>
          <w:sz w:val="22"/>
          <w:lang/>
        </w:rPr>
        <w:t xml:space="preserve">Problem-solving and decision-making skills can be developed through </w:t>
      </w:r>
      <w:r w:rsidRPr="00930A2F">
        <w:rPr>
          <w:rFonts w:ascii="Arial" w:hAnsi="Arial" w:cs="Arial"/>
          <w:b/>
          <w:bCs/>
          <w:sz w:val="22"/>
          <w:lang/>
        </w:rPr>
        <w:t>continuous professional development (CPD)</w:t>
      </w:r>
      <w:r w:rsidRPr="00930A2F">
        <w:rPr>
          <w:rFonts w:ascii="Arial" w:hAnsi="Arial" w:cs="Arial"/>
          <w:sz w:val="22"/>
          <w:lang/>
        </w:rPr>
        <w:t xml:space="preserve">, which involves attending workshops, seminars and training programmes to keep professional knowledge and skills up to date. Continuous learning ensures that social workers remain informed about current legislation, safeguarding procedures and evidence-based practice, enabling them to make informed decisions in complex situations (Social Work England, 2024). For example, attending safeguarding training can help a social worker recognise early signs of neglect or abuse and determine the most appropriate intervention. By applying updated knowledge to practice, social workers become more confident when assessing risk, coordinating services and making decisions that protect vulnerable individuals. </w:t>
      </w:r>
    </w:p>
    <w:p w14:paraId="24DEF6B7" w14:textId="77777777" w:rsidR="00DF0864" w:rsidRPr="00930A2F" w:rsidRDefault="00DF0864" w:rsidP="00DF0864">
      <w:pPr>
        <w:spacing w:after="0" w:line="360" w:lineRule="auto"/>
        <w:jc w:val="both"/>
        <w:rPr>
          <w:rFonts w:ascii="Arial" w:hAnsi="Arial" w:cs="Arial"/>
          <w:sz w:val="21"/>
          <w:szCs w:val="21"/>
        </w:rPr>
      </w:pPr>
    </w:p>
    <w:p w14:paraId="1497148C" w14:textId="5D9ACA22" w:rsidR="00A946CB" w:rsidRPr="00930A2F" w:rsidRDefault="5617AA6E" w:rsidP="00930A2F">
      <w:pPr>
        <w:pStyle w:val="Heading2"/>
        <w:spacing w:line="360" w:lineRule="auto"/>
        <w:jc w:val="both"/>
        <w:rPr>
          <w:rFonts w:ascii="Arial" w:hAnsi="Arial" w:cs="Arial"/>
          <w:color w:val="4472C4" w:themeColor="accent1"/>
        </w:rPr>
      </w:pPr>
      <w:bookmarkStart w:id="6" w:name="_Toc233548885"/>
      <w:r w:rsidRPr="00930A2F">
        <w:rPr>
          <w:rFonts w:ascii="Arial" w:hAnsi="Arial" w:cs="Arial"/>
          <w:color w:val="4471C4"/>
        </w:rPr>
        <w:lastRenderedPageBreak/>
        <w:t>4</w:t>
      </w:r>
      <w:r w:rsidR="00A946CB" w:rsidRPr="00930A2F">
        <w:rPr>
          <w:rFonts w:ascii="Arial" w:hAnsi="Arial" w:cs="Arial"/>
          <w:color w:val="4471C4"/>
        </w:rPr>
        <w:t xml:space="preserve"> Conclusion</w:t>
      </w:r>
      <w:bookmarkEnd w:id="6"/>
    </w:p>
    <w:p w14:paraId="5155B0ED" w14:textId="5384D55A" w:rsidR="00D676C3" w:rsidRPr="00930A2F" w:rsidRDefault="00834F75" w:rsidP="00930A2F">
      <w:pPr>
        <w:spacing w:after="0" w:line="360" w:lineRule="auto"/>
        <w:jc w:val="both"/>
        <w:rPr>
          <w:rFonts w:ascii="Arial" w:hAnsi="Arial" w:cs="Arial"/>
          <w:sz w:val="21"/>
          <w:szCs w:val="21"/>
        </w:rPr>
      </w:pPr>
      <w:r w:rsidRPr="00930A2F">
        <w:rPr>
          <w:rFonts w:ascii="Arial" w:hAnsi="Arial" w:cs="Arial"/>
          <w:sz w:val="21"/>
          <w:szCs w:val="21"/>
        </w:rPr>
        <w:t>Social workers play a vital role in the health and social care sector by safeguarding vulnerable individuals, promoting wellbeing and supporting people to achieve greater independence. This report has highlighted the importance of the social worker's responsibilities and demonstrated that effective communication, empathy and emotional intelligence, and problem-solving and decision-making are essential for delivering safe, ethical and person-centred care. It has also shown that communication skills training, reflective practice and continuous professional development are effective strategies for strengthening these professional skills. Overall, well-trained and competent social workers are fundamental to improving outcomes for individuals, families and communities and maintaining high-quality health and social care services.</w:t>
      </w:r>
    </w:p>
    <w:p w14:paraId="6F69560D" w14:textId="77777777" w:rsidR="00834F75" w:rsidRPr="00930A2F" w:rsidRDefault="00834F75" w:rsidP="00930A2F">
      <w:pPr>
        <w:pStyle w:val="ListParagraph"/>
        <w:spacing w:after="0" w:line="360" w:lineRule="auto"/>
        <w:jc w:val="both"/>
        <w:rPr>
          <w:rFonts w:ascii="Arial" w:hAnsi="Arial" w:cs="Arial"/>
          <w:sz w:val="21"/>
          <w:szCs w:val="21"/>
        </w:rPr>
      </w:pPr>
    </w:p>
    <w:p w14:paraId="6C4B494D" w14:textId="3FD9A722" w:rsidR="00226D31" w:rsidRPr="00930A2F" w:rsidRDefault="00226D31" w:rsidP="00930A2F">
      <w:pPr>
        <w:pStyle w:val="Heading2"/>
        <w:spacing w:line="360" w:lineRule="auto"/>
        <w:jc w:val="both"/>
        <w:rPr>
          <w:rFonts w:ascii="Arial" w:hAnsi="Arial" w:cs="Arial"/>
          <w:color w:val="4472C4" w:themeColor="accent1"/>
        </w:rPr>
      </w:pPr>
      <w:bookmarkStart w:id="7" w:name="_Toc233548886"/>
      <w:r w:rsidRPr="00930A2F">
        <w:rPr>
          <w:rFonts w:ascii="Arial" w:hAnsi="Arial" w:cs="Arial"/>
          <w:color w:val="4471C4"/>
        </w:rPr>
        <w:t>5 Reference List</w:t>
      </w:r>
      <w:bookmarkEnd w:id="7"/>
    </w:p>
    <w:p w14:paraId="224C7058" w14:textId="0E0B8967"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British Association of Social Workers (2024) </w:t>
      </w:r>
      <w:r w:rsidRPr="00930A2F">
        <w:rPr>
          <w:rFonts w:ascii="Arial" w:hAnsi="Arial" w:cs="Arial"/>
          <w:i/>
          <w:iCs/>
          <w:sz w:val="22"/>
          <w:lang/>
        </w:rPr>
        <w:t>What is social work?</w:t>
      </w:r>
      <w:r w:rsidRPr="00930A2F">
        <w:rPr>
          <w:rFonts w:ascii="Arial" w:hAnsi="Arial" w:cs="Arial"/>
          <w:sz w:val="22"/>
          <w:lang/>
        </w:rPr>
        <w:t xml:space="preserve"> </w:t>
      </w:r>
    </w:p>
    <w:p w14:paraId="697EA1E7" w14:textId="77777777"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Department of Health and Social Care (2023) </w:t>
      </w:r>
      <w:r w:rsidRPr="00930A2F">
        <w:rPr>
          <w:rFonts w:ascii="Arial" w:hAnsi="Arial" w:cs="Arial"/>
          <w:i/>
          <w:iCs/>
          <w:sz w:val="22"/>
          <w:lang/>
        </w:rPr>
        <w:t>Adult social care workforce overview</w:t>
      </w:r>
      <w:r w:rsidRPr="00930A2F">
        <w:rPr>
          <w:rFonts w:ascii="Arial" w:hAnsi="Arial" w:cs="Arial"/>
          <w:sz w:val="22"/>
          <w:lang/>
        </w:rPr>
        <w:t>. London: Department of Health and Social Care.</w:t>
      </w:r>
    </w:p>
    <w:p w14:paraId="3A161520" w14:textId="6BA2DF6D"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Health and Care Professions Council (2024) </w:t>
      </w:r>
      <w:r w:rsidRPr="00930A2F">
        <w:rPr>
          <w:rFonts w:ascii="Arial" w:hAnsi="Arial" w:cs="Arial"/>
          <w:i/>
          <w:iCs/>
          <w:sz w:val="22"/>
          <w:lang/>
        </w:rPr>
        <w:t>Standards of proficiency: Social workers in England</w:t>
      </w:r>
      <w:r w:rsidRPr="00930A2F">
        <w:rPr>
          <w:rFonts w:ascii="Arial" w:hAnsi="Arial" w:cs="Arial"/>
          <w:sz w:val="22"/>
          <w:lang/>
        </w:rPr>
        <w:t xml:space="preserve">. </w:t>
      </w:r>
    </w:p>
    <w:p w14:paraId="7C355047" w14:textId="62623C7A"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Local Government Association (2023) </w:t>
      </w:r>
      <w:r w:rsidRPr="00930A2F">
        <w:rPr>
          <w:rFonts w:ascii="Arial" w:hAnsi="Arial" w:cs="Arial"/>
          <w:i/>
          <w:iCs/>
          <w:sz w:val="22"/>
          <w:lang/>
        </w:rPr>
        <w:t>The role of adult social workers</w:t>
      </w:r>
      <w:r w:rsidRPr="00930A2F">
        <w:rPr>
          <w:rFonts w:ascii="Arial" w:hAnsi="Arial" w:cs="Arial"/>
          <w:sz w:val="22"/>
          <w:lang/>
        </w:rPr>
        <w:t xml:space="preserve">. </w:t>
      </w:r>
    </w:p>
    <w:p w14:paraId="2455A3F6" w14:textId="6DB6F31A"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National Institute for Health and Care Excellence (2022) </w:t>
      </w:r>
      <w:r w:rsidRPr="00930A2F">
        <w:rPr>
          <w:rFonts w:ascii="Arial" w:hAnsi="Arial" w:cs="Arial"/>
          <w:i/>
          <w:iCs/>
          <w:sz w:val="22"/>
          <w:lang/>
        </w:rPr>
        <w:t>People’s experience in adult social care services: Improving the experience of care and support for people using adult social care services</w:t>
      </w:r>
      <w:r w:rsidRPr="00930A2F">
        <w:rPr>
          <w:rFonts w:ascii="Arial" w:hAnsi="Arial" w:cs="Arial"/>
          <w:sz w:val="22"/>
          <w:lang/>
        </w:rPr>
        <w:t xml:space="preserve">. </w:t>
      </w:r>
    </w:p>
    <w:p w14:paraId="047FEB10" w14:textId="77777777"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Payne, M. (2021) </w:t>
      </w:r>
      <w:r w:rsidRPr="00930A2F">
        <w:rPr>
          <w:rFonts w:ascii="Arial" w:hAnsi="Arial" w:cs="Arial"/>
          <w:i/>
          <w:iCs/>
          <w:sz w:val="22"/>
          <w:lang/>
        </w:rPr>
        <w:t>Modern social work theory</w:t>
      </w:r>
      <w:r w:rsidRPr="00930A2F">
        <w:rPr>
          <w:rFonts w:ascii="Arial" w:hAnsi="Arial" w:cs="Arial"/>
          <w:sz w:val="22"/>
          <w:lang/>
        </w:rPr>
        <w:t>. 5th edn. Oxford: Oxford University Press.</w:t>
      </w:r>
    </w:p>
    <w:p w14:paraId="3A697E5C" w14:textId="1E992409"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Skills for Care (2024) </w:t>
      </w:r>
      <w:r w:rsidRPr="00930A2F">
        <w:rPr>
          <w:rFonts w:ascii="Arial" w:hAnsi="Arial" w:cs="Arial"/>
          <w:i/>
          <w:iCs/>
          <w:sz w:val="22"/>
          <w:lang/>
        </w:rPr>
        <w:t>Continuing professional development</w:t>
      </w:r>
      <w:r w:rsidRPr="00930A2F">
        <w:rPr>
          <w:rFonts w:ascii="Arial" w:hAnsi="Arial" w:cs="Arial"/>
          <w:sz w:val="22"/>
          <w:lang/>
        </w:rPr>
        <w:t xml:space="preserve">. </w:t>
      </w:r>
    </w:p>
    <w:p w14:paraId="7C215613" w14:textId="74081CD9"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Skills for Care (2024) </w:t>
      </w:r>
      <w:r w:rsidRPr="00930A2F">
        <w:rPr>
          <w:rFonts w:ascii="Arial" w:hAnsi="Arial" w:cs="Arial"/>
          <w:i/>
          <w:iCs/>
          <w:sz w:val="22"/>
          <w:lang/>
        </w:rPr>
        <w:t>Developing skills for social care practice</w:t>
      </w:r>
      <w:r w:rsidRPr="00930A2F">
        <w:rPr>
          <w:rFonts w:ascii="Arial" w:hAnsi="Arial" w:cs="Arial"/>
          <w:sz w:val="22"/>
          <w:lang/>
        </w:rPr>
        <w:t xml:space="preserve">. </w:t>
      </w:r>
    </w:p>
    <w:p w14:paraId="25F0221F" w14:textId="764797C8"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Social Care Institute for Excellence (2023) </w:t>
      </w:r>
      <w:r w:rsidRPr="00930A2F">
        <w:rPr>
          <w:rFonts w:ascii="Arial" w:hAnsi="Arial" w:cs="Arial"/>
          <w:i/>
          <w:iCs/>
          <w:sz w:val="22"/>
          <w:lang/>
        </w:rPr>
        <w:t>Safeguarding adults</w:t>
      </w:r>
      <w:r w:rsidRPr="00930A2F">
        <w:rPr>
          <w:rFonts w:ascii="Arial" w:hAnsi="Arial" w:cs="Arial"/>
          <w:sz w:val="22"/>
          <w:lang/>
        </w:rPr>
        <w:t xml:space="preserve">. </w:t>
      </w:r>
    </w:p>
    <w:p w14:paraId="0859C5A0" w14:textId="6EC82536"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Social Work England (2024) </w:t>
      </w:r>
      <w:r w:rsidRPr="00930A2F">
        <w:rPr>
          <w:rFonts w:ascii="Arial" w:hAnsi="Arial" w:cs="Arial"/>
          <w:i/>
          <w:iCs/>
          <w:sz w:val="22"/>
          <w:lang/>
        </w:rPr>
        <w:t>Professional standards</w:t>
      </w:r>
      <w:r w:rsidRPr="00930A2F">
        <w:rPr>
          <w:rFonts w:ascii="Arial" w:hAnsi="Arial" w:cs="Arial"/>
          <w:sz w:val="22"/>
          <w:lang/>
        </w:rPr>
        <w:t xml:space="preserve">. </w:t>
      </w:r>
    </w:p>
    <w:p w14:paraId="76FF2DBD" w14:textId="77777777"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The Open University (2023) </w:t>
      </w:r>
      <w:r w:rsidRPr="00930A2F">
        <w:rPr>
          <w:rFonts w:ascii="Arial" w:hAnsi="Arial" w:cs="Arial"/>
          <w:i/>
          <w:iCs/>
          <w:sz w:val="22"/>
          <w:lang/>
        </w:rPr>
        <w:t>Communication and relationship-based practice in social work</w:t>
      </w:r>
      <w:r w:rsidRPr="00930A2F">
        <w:rPr>
          <w:rFonts w:ascii="Arial" w:hAnsi="Arial" w:cs="Arial"/>
          <w:sz w:val="22"/>
          <w:lang/>
        </w:rPr>
        <w:t>. Milton Keynes: The Open University.</w:t>
      </w:r>
    </w:p>
    <w:p w14:paraId="368AA8B7" w14:textId="77777777"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Thompson, N. (2020) </w:t>
      </w:r>
      <w:r w:rsidRPr="00930A2F">
        <w:rPr>
          <w:rFonts w:ascii="Arial" w:hAnsi="Arial" w:cs="Arial"/>
          <w:i/>
          <w:iCs/>
          <w:sz w:val="22"/>
          <w:lang/>
        </w:rPr>
        <w:t>Understanding social work: Preparing for practice</w:t>
      </w:r>
      <w:r w:rsidRPr="00930A2F">
        <w:rPr>
          <w:rFonts w:ascii="Arial" w:hAnsi="Arial" w:cs="Arial"/>
          <w:sz w:val="22"/>
          <w:lang/>
        </w:rPr>
        <w:t>. 5th edn. London: Palgrave Macmillan.</w:t>
      </w:r>
    </w:p>
    <w:p w14:paraId="00775478" w14:textId="0F488992" w:rsidR="00834F75" w:rsidRPr="00930A2F" w:rsidRDefault="00834F75" w:rsidP="00930A2F">
      <w:pPr>
        <w:spacing w:line="360" w:lineRule="auto"/>
        <w:jc w:val="both"/>
        <w:rPr>
          <w:rFonts w:ascii="Arial" w:hAnsi="Arial" w:cs="Arial"/>
          <w:sz w:val="22"/>
          <w:lang/>
        </w:rPr>
      </w:pPr>
      <w:r w:rsidRPr="00930A2F">
        <w:rPr>
          <w:rFonts w:ascii="Arial" w:hAnsi="Arial" w:cs="Arial"/>
          <w:sz w:val="22"/>
          <w:lang/>
        </w:rPr>
        <w:t xml:space="preserve">United Nations (2023) </w:t>
      </w:r>
      <w:r w:rsidRPr="00930A2F">
        <w:rPr>
          <w:rFonts w:ascii="Arial" w:hAnsi="Arial" w:cs="Arial"/>
          <w:i/>
          <w:iCs/>
          <w:sz w:val="22"/>
          <w:lang/>
        </w:rPr>
        <w:t>Universal Declaration of Human Rights</w:t>
      </w:r>
      <w:r w:rsidRPr="00930A2F">
        <w:rPr>
          <w:rFonts w:ascii="Arial" w:hAnsi="Arial" w:cs="Arial"/>
          <w:sz w:val="22"/>
          <w:lang/>
        </w:rPr>
        <w:t xml:space="preserve">. </w:t>
      </w:r>
    </w:p>
    <w:p w14:paraId="1D0F2D59" w14:textId="04FD5966" w:rsidR="004552CE" w:rsidRPr="00930A2F" w:rsidRDefault="004552CE" w:rsidP="00930A2F">
      <w:pPr>
        <w:spacing w:line="360" w:lineRule="auto"/>
        <w:jc w:val="both"/>
        <w:rPr>
          <w:rFonts w:ascii="Arial" w:hAnsi="Arial" w:cs="Arial"/>
          <w:color w:val="FF0000"/>
        </w:rPr>
      </w:pPr>
    </w:p>
    <w:sectPr w:rsidR="004552CE" w:rsidRPr="00930A2F"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C66E94" w14:textId="77777777" w:rsidR="007B10EE" w:rsidRDefault="007B10EE" w:rsidP="003C7C97">
      <w:pPr>
        <w:spacing w:after="0" w:line="240" w:lineRule="auto"/>
      </w:pPr>
      <w:r>
        <w:separator/>
      </w:r>
    </w:p>
  </w:endnote>
  <w:endnote w:type="continuationSeparator" w:id="0">
    <w:p w14:paraId="061E3530" w14:textId="77777777" w:rsidR="007B10EE" w:rsidRDefault="007B10E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BOSY CS)">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70E0EB" w14:textId="77777777" w:rsidR="007B10EE" w:rsidRDefault="007B10EE" w:rsidP="003C7C97">
      <w:pPr>
        <w:spacing w:after="0" w:line="240" w:lineRule="auto"/>
      </w:pPr>
      <w:r>
        <w:separator/>
      </w:r>
    </w:p>
  </w:footnote>
  <w:footnote w:type="continuationSeparator" w:id="0">
    <w:p w14:paraId="3E1FACAA" w14:textId="77777777" w:rsidR="007B10EE" w:rsidRDefault="007B10E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FCAAE0E"/>
    <w:lvl w:ilvl="0" w:tplc="D4FC4632">
      <w:start w:val="1"/>
      <w:numFmt w:val="bullet"/>
      <w:lvlText w:val=""/>
      <w:lvlJc w:val="left"/>
      <w:pPr>
        <w:ind w:left="720" w:hanging="360"/>
      </w:pPr>
      <w:rPr>
        <w:rFonts w:ascii="Symbol" w:hAnsi="Symbol" w:hint="default"/>
      </w:rPr>
    </w:lvl>
    <w:lvl w:ilvl="1" w:tplc="5542214C">
      <w:start w:val="1"/>
      <w:numFmt w:val="bullet"/>
      <w:lvlText w:val="o"/>
      <w:lvlJc w:val="left"/>
      <w:pPr>
        <w:ind w:left="1440" w:hanging="360"/>
      </w:pPr>
      <w:rPr>
        <w:rFonts w:ascii="Courier New" w:hAnsi="Courier New" w:hint="default"/>
      </w:rPr>
    </w:lvl>
    <w:lvl w:ilvl="2" w:tplc="DE2CFF06">
      <w:start w:val="1"/>
      <w:numFmt w:val="bullet"/>
      <w:lvlText w:val=""/>
      <w:lvlJc w:val="left"/>
      <w:pPr>
        <w:ind w:left="2160" w:hanging="360"/>
      </w:pPr>
      <w:rPr>
        <w:rFonts w:ascii="Wingdings" w:hAnsi="Wingdings" w:hint="default"/>
      </w:rPr>
    </w:lvl>
    <w:lvl w:ilvl="3" w:tplc="23A49DD6">
      <w:start w:val="1"/>
      <w:numFmt w:val="bullet"/>
      <w:lvlText w:val=""/>
      <w:lvlJc w:val="left"/>
      <w:pPr>
        <w:ind w:left="2880" w:hanging="360"/>
      </w:pPr>
      <w:rPr>
        <w:rFonts w:ascii="Symbol" w:hAnsi="Symbol" w:hint="default"/>
      </w:rPr>
    </w:lvl>
    <w:lvl w:ilvl="4" w:tplc="8FDA3690">
      <w:start w:val="1"/>
      <w:numFmt w:val="bullet"/>
      <w:lvlText w:val="o"/>
      <w:lvlJc w:val="left"/>
      <w:pPr>
        <w:ind w:left="3600" w:hanging="360"/>
      </w:pPr>
      <w:rPr>
        <w:rFonts w:ascii="Courier New" w:hAnsi="Courier New" w:hint="default"/>
      </w:rPr>
    </w:lvl>
    <w:lvl w:ilvl="5" w:tplc="8530EA20">
      <w:start w:val="1"/>
      <w:numFmt w:val="bullet"/>
      <w:lvlText w:val=""/>
      <w:lvlJc w:val="left"/>
      <w:pPr>
        <w:ind w:left="4320" w:hanging="360"/>
      </w:pPr>
      <w:rPr>
        <w:rFonts w:ascii="Wingdings" w:hAnsi="Wingdings" w:hint="default"/>
      </w:rPr>
    </w:lvl>
    <w:lvl w:ilvl="6" w:tplc="7938E21A">
      <w:start w:val="1"/>
      <w:numFmt w:val="bullet"/>
      <w:lvlText w:val=""/>
      <w:lvlJc w:val="left"/>
      <w:pPr>
        <w:ind w:left="5040" w:hanging="360"/>
      </w:pPr>
      <w:rPr>
        <w:rFonts w:ascii="Symbol" w:hAnsi="Symbol" w:hint="default"/>
      </w:rPr>
    </w:lvl>
    <w:lvl w:ilvl="7" w:tplc="8CA6488E">
      <w:start w:val="1"/>
      <w:numFmt w:val="bullet"/>
      <w:lvlText w:val="o"/>
      <w:lvlJc w:val="left"/>
      <w:pPr>
        <w:ind w:left="5760" w:hanging="360"/>
      </w:pPr>
      <w:rPr>
        <w:rFonts w:ascii="Courier New" w:hAnsi="Courier New" w:hint="default"/>
      </w:rPr>
    </w:lvl>
    <w:lvl w:ilvl="8" w:tplc="D9C0153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BDEA082"/>
    <w:lvl w:ilvl="0" w:tplc="22A68E7C">
      <w:start w:val="1"/>
      <w:numFmt w:val="bullet"/>
      <w:lvlText w:val=""/>
      <w:lvlJc w:val="left"/>
      <w:pPr>
        <w:ind w:left="720" w:hanging="360"/>
      </w:pPr>
      <w:rPr>
        <w:rFonts w:ascii="Symbol" w:hAnsi="Symbol" w:hint="default"/>
      </w:rPr>
    </w:lvl>
    <w:lvl w:ilvl="1" w:tplc="9E968B7C">
      <w:start w:val="1"/>
      <w:numFmt w:val="bullet"/>
      <w:lvlText w:val="o"/>
      <w:lvlJc w:val="left"/>
      <w:pPr>
        <w:ind w:left="1440" w:hanging="360"/>
      </w:pPr>
      <w:rPr>
        <w:rFonts w:ascii="Courier New" w:hAnsi="Courier New" w:hint="default"/>
      </w:rPr>
    </w:lvl>
    <w:lvl w:ilvl="2" w:tplc="AA82D18C">
      <w:start w:val="1"/>
      <w:numFmt w:val="bullet"/>
      <w:lvlText w:val=""/>
      <w:lvlJc w:val="left"/>
      <w:pPr>
        <w:ind w:left="2160" w:hanging="360"/>
      </w:pPr>
      <w:rPr>
        <w:rFonts w:ascii="Wingdings" w:hAnsi="Wingdings" w:hint="default"/>
      </w:rPr>
    </w:lvl>
    <w:lvl w:ilvl="3" w:tplc="830003AE">
      <w:start w:val="1"/>
      <w:numFmt w:val="bullet"/>
      <w:lvlText w:val=""/>
      <w:lvlJc w:val="left"/>
      <w:pPr>
        <w:ind w:left="2880" w:hanging="360"/>
      </w:pPr>
      <w:rPr>
        <w:rFonts w:ascii="Symbol" w:hAnsi="Symbol" w:hint="default"/>
      </w:rPr>
    </w:lvl>
    <w:lvl w:ilvl="4" w:tplc="67083676">
      <w:start w:val="1"/>
      <w:numFmt w:val="bullet"/>
      <w:lvlText w:val="o"/>
      <w:lvlJc w:val="left"/>
      <w:pPr>
        <w:ind w:left="3600" w:hanging="360"/>
      </w:pPr>
      <w:rPr>
        <w:rFonts w:ascii="Courier New" w:hAnsi="Courier New" w:hint="default"/>
      </w:rPr>
    </w:lvl>
    <w:lvl w:ilvl="5" w:tplc="BFBAFC74">
      <w:start w:val="1"/>
      <w:numFmt w:val="bullet"/>
      <w:lvlText w:val=""/>
      <w:lvlJc w:val="left"/>
      <w:pPr>
        <w:ind w:left="4320" w:hanging="360"/>
      </w:pPr>
      <w:rPr>
        <w:rFonts w:ascii="Wingdings" w:hAnsi="Wingdings" w:hint="default"/>
      </w:rPr>
    </w:lvl>
    <w:lvl w:ilvl="6" w:tplc="A740B7C6">
      <w:start w:val="1"/>
      <w:numFmt w:val="bullet"/>
      <w:lvlText w:val=""/>
      <w:lvlJc w:val="left"/>
      <w:pPr>
        <w:ind w:left="5040" w:hanging="360"/>
      </w:pPr>
      <w:rPr>
        <w:rFonts w:ascii="Symbol" w:hAnsi="Symbol" w:hint="default"/>
      </w:rPr>
    </w:lvl>
    <w:lvl w:ilvl="7" w:tplc="9DE62B8A">
      <w:start w:val="1"/>
      <w:numFmt w:val="bullet"/>
      <w:lvlText w:val="o"/>
      <w:lvlJc w:val="left"/>
      <w:pPr>
        <w:ind w:left="5760" w:hanging="360"/>
      </w:pPr>
      <w:rPr>
        <w:rFonts w:ascii="Courier New" w:hAnsi="Courier New" w:hint="default"/>
      </w:rPr>
    </w:lvl>
    <w:lvl w:ilvl="8" w:tplc="B694FBF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FA13EB"/>
    <w:multiLevelType w:val="multilevel"/>
    <w:tmpl w:val="A120F63C"/>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8DEC1F1E"/>
    <w:lvl w:ilvl="0" w:tplc="167C156E">
      <w:start w:val="1"/>
      <w:numFmt w:val="bullet"/>
      <w:lvlText w:val=""/>
      <w:lvlJc w:val="left"/>
      <w:pPr>
        <w:ind w:left="720" w:hanging="360"/>
      </w:pPr>
      <w:rPr>
        <w:rFonts w:ascii="Symbol" w:hAnsi="Symbol" w:hint="default"/>
      </w:rPr>
    </w:lvl>
    <w:lvl w:ilvl="1" w:tplc="9B06D4D0">
      <w:start w:val="1"/>
      <w:numFmt w:val="bullet"/>
      <w:lvlText w:val="o"/>
      <w:lvlJc w:val="left"/>
      <w:pPr>
        <w:ind w:left="1440" w:hanging="360"/>
      </w:pPr>
      <w:rPr>
        <w:rFonts w:ascii="Courier New" w:hAnsi="Courier New" w:hint="default"/>
      </w:rPr>
    </w:lvl>
    <w:lvl w:ilvl="2" w:tplc="E9AE6CC2">
      <w:start w:val="1"/>
      <w:numFmt w:val="bullet"/>
      <w:lvlText w:val=""/>
      <w:lvlJc w:val="left"/>
      <w:pPr>
        <w:ind w:left="2160" w:hanging="360"/>
      </w:pPr>
      <w:rPr>
        <w:rFonts w:ascii="Wingdings" w:hAnsi="Wingdings" w:hint="default"/>
      </w:rPr>
    </w:lvl>
    <w:lvl w:ilvl="3" w:tplc="E65874EC">
      <w:start w:val="1"/>
      <w:numFmt w:val="bullet"/>
      <w:lvlText w:val=""/>
      <w:lvlJc w:val="left"/>
      <w:pPr>
        <w:ind w:left="2880" w:hanging="360"/>
      </w:pPr>
      <w:rPr>
        <w:rFonts w:ascii="Symbol" w:hAnsi="Symbol" w:hint="default"/>
      </w:rPr>
    </w:lvl>
    <w:lvl w:ilvl="4" w:tplc="E68AD990">
      <w:start w:val="1"/>
      <w:numFmt w:val="bullet"/>
      <w:lvlText w:val="o"/>
      <w:lvlJc w:val="left"/>
      <w:pPr>
        <w:ind w:left="3600" w:hanging="360"/>
      </w:pPr>
      <w:rPr>
        <w:rFonts w:ascii="Courier New" w:hAnsi="Courier New" w:hint="default"/>
      </w:rPr>
    </w:lvl>
    <w:lvl w:ilvl="5" w:tplc="289C4FB8">
      <w:start w:val="1"/>
      <w:numFmt w:val="bullet"/>
      <w:lvlText w:val=""/>
      <w:lvlJc w:val="left"/>
      <w:pPr>
        <w:ind w:left="4320" w:hanging="360"/>
      </w:pPr>
      <w:rPr>
        <w:rFonts w:ascii="Wingdings" w:hAnsi="Wingdings" w:hint="default"/>
      </w:rPr>
    </w:lvl>
    <w:lvl w:ilvl="6" w:tplc="E04EB916">
      <w:start w:val="1"/>
      <w:numFmt w:val="bullet"/>
      <w:lvlText w:val=""/>
      <w:lvlJc w:val="left"/>
      <w:pPr>
        <w:ind w:left="5040" w:hanging="360"/>
      </w:pPr>
      <w:rPr>
        <w:rFonts w:ascii="Symbol" w:hAnsi="Symbol" w:hint="default"/>
      </w:rPr>
    </w:lvl>
    <w:lvl w:ilvl="7" w:tplc="0592F112">
      <w:start w:val="1"/>
      <w:numFmt w:val="bullet"/>
      <w:lvlText w:val="o"/>
      <w:lvlJc w:val="left"/>
      <w:pPr>
        <w:ind w:left="5760" w:hanging="360"/>
      </w:pPr>
      <w:rPr>
        <w:rFonts w:ascii="Courier New" w:hAnsi="Courier New" w:hint="default"/>
      </w:rPr>
    </w:lvl>
    <w:lvl w:ilvl="8" w:tplc="EBB2B654">
      <w:start w:val="1"/>
      <w:numFmt w:val="bullet"/>
      <w:lvlText w:val=""/>
      <w:lvlJc w:val="left"/>
      <w:pPr>
        <w:ind w:left="6480" w:hanging="360"/>
      </w:pPr>
      <w:rPr>
        <w:rFonts w:ascii="Wingdings" w:hAnsi="Wingdings" w:hint="default"/>
      </w:rPr>
    </w:lvl>
  </w:abstractNum>
  <w:abstractNum w:abstractNumId="13" w15:restartNumberingAfterBreak="0">
    <w:nsid w:val="34E56735"/>
    <w:multiLevelType w:val="multilevel"/>
    <w:tmpl w:val="6F8E1A62"/>
    <w:lvl w:ilvl="0">
      <w:start w:val="1"/>
      <w:numFmt w:val="decimal"/>
      <w:lvlText w:val="%1"/>
      <w:lvlJc w:val="left"/>
      <w:pPr>
        <w:ind w:left="400" w:hanging="400"/>
      </w:pPr>
      <w:rPr>
        <w:rFonts w:hint="default"/>
      </w:rPr>
    </w:lvl>
    <w:lvl w:ilvl="1">
      <w:start w:val="1"/>
      <w:numFmt w:val="decimal"/>
      <w:lvlText w:val="%1.%2"/>
      <w:lvlJc w:val="left"/>
      <w:pPr>
        <w:ind w:left="1160" w:hanging="720"/>
      </w:pPr>
      <w:rPr>
        <w:rFonts w:hint="default"/>
      </w:rPr>
    </w:lvl>
    <w:lvl w:ilvl="2">
      <w:start w:val="1"/>
      <w:numFmt w:val="decimal"/>
      <w:lvlText w:val="%1.%2.%3"/>
      <w:lvlJc w:val="left"/>
      <w:pPr>
        <w:ind w:left="1600" w:hanging="720"/>
      </w:pPr>
      <w:rPr>
        <w:rFonts w:hint="default"/>
      </w:rPr>
    </w:lvl>
    <w:lvl w:ilvl="3">
      <w:start w:val="1"/>
      <w:numFmt w:val="decimal"/>
      <w:lvlText w:val="%1.%2.%3.%4"/>
      <w:lvlJc w:val="left"/>
      <w:pPr>
        <w:ind w:left="2400" w:hanging="1080"/>
      </w:pPr>
      <w:rPr>
        <w:rFonts w:hint="default"/>
      </w:rPr>
    </w:lvl>
    <w:lvl w:ilvl="4">
      <w:start w:val="1"/>
      <w:numFmt w:val="decimal"/>
      <w:lvlText w:val="%1.%2.%3.%4.%5"/>
      <w:lvlJc w:val="left"/>
      <w:pPr>
        <w:ind w:left="3200" w:hanging="1440"/>
      </w:pPr>
      <w:rPr>
        <w:rFonts w:hint="default"/>
      </w:rPr>
    </w:lvl>
    <w:lvl w:ilvl="5">
      <w:start w:val="1"/>
      <w:numFmt w:val="decimal"/>
      <w:lvlText w:val="%1.%2.%3.%4.%5.%6"/>
      <w:lvlJc w:val="left"/>
      <w:pPr>
        <w:ind w:left="3640" w:hanging="1440"/>
      </w:pPr>
      <w:rPr>
        <w:rFonts w:hint="default"/>
      </w:rPr>
    </w:lvl>
    <w:lvl w:ilvl="6">
      <w:start w:val="1"/>
      <w:numFmt w:val="decimal"/>
      <w:lvlText w:val="%1.%2.%3.%4.%5.%6.%7"/>
      <w:lvlJc w:val="left"/>
      <w:pPr>
        <w:ind w:left="4440" w:hanging="1800"/>
      </w:pPr>
      <w:rPr>
        <w:rFonts w:hint="default"/>
      </w:rPr>
    </w:lvl>
    <w:lvl w:ilvl="7">
      <w:start w:val="1"/>
      <w:numFmt w:val="decimal"/>
      <w:lvlText w:val="%1.%2.%3.%4.%5.%6.%7.%8"/>
      <w:lvlJc w:val="left"/>
      <w:pPr>
        <w:ind w:left="4880" w:hanging="1800"/>
      </w:pPr>
      <w:rPr>
        <w:rFonts w:hint="default"/>
      </w:rPr>
    </w:lvl>
    <w:lvl w:ilvl="8">
      <w:start w:val="1"/>
      <w:numFmt w:val="decimal"/>
      <w:lvlText w:val="%1.%2.%3.%4.%5.%6.%7.%8.%9"/>
      <w:lvlJc w:val="left"/>
      <w:pPr>
        <w:ind w:left="5680" w:hanging="2160"/>
      </w:pPr>
      <w:rPr>
        <w:rFonts w:hint="default"/>
      </w:rPr>
    </w:lvl>
  </w:abstractNum>
  <w:abstractNum w:abstractNumId="14" w15:restartNumberingAfterBreak="0">
    <w:nsid w:val="3AB16C17"/>
    <w:multiLevelType w:val="hybridMultilevel"/>
    <w:tmpl w:val="641E7384"/>
    <w:lvl w:ilvl="0" w:tplc="10F847FA">
      <w:start w:val="1"/>
      <w:numFmt w:val="bullet"/>
      <w:lvlText w:val=""/>
      <w:lvlJc w:val="left"/>
      <w:pPr>
        <w:ind w:left="720" w:hanging="360"/>
      </w:pPr>
      <w:rPr>
        <w:rFonts w:ascii="Symbol" w:hAnsi="Symbol" w:hint="default"/>
      </w:rPr>
    </w:lvl>
    <w:lvl w:ilvl="1" w:tplc="9156385E">
      <w:start w:val="1"/>
      <w:numFmt w:val="bullet"/>
      <w:lvlText w:val="o"/>
      <w:lvlJc w:val="left"/>
      <w:pPr>
        <w:ind w:left="1440" w:hanging="360"/>
      </w:pPr>
      <w:rPr>
        <w:rFonts w:ascii="Courier New" w:hAnsi="Courier New" w:hint="default"/>
      </w:rPr>
    </w:lvl>
    <w:lvl w:ilvl="2" w:tplc="E8244798">
      <w:start w:val="1"/>
      <w:numFmt w:val="bullet"/>
      <w:lvlText w:val=""/>
      <w:lvlJc w:val="left"/>
      <w:pPr>
        <w:ind w:left="2160" w:hanging="360"/>
      </w:pPr>
      <w:rPr>
        <w:rFonts w:ascii="Wingdings" w:hAnsi="Wingdings" w:hint="default"/>
      </w:rPr>
    </w:lvl>
    <w:lvl w:ilvl="3" w:tplc="FE602FD6">
      <w:start w:val="1"/>
      <w:numFmt w:val="bullet"/>
      <w:lvlText w:val=""/>
      <w:lvlJc w:val="left"/>
      <w:pPr>
        <w:ind w:left="2880" w:hanging="360"/>
      </w:pPr>
      <w:rPr>
        <w:rFonts w:ascii="Symbol" w:hAnsi="Symbol" w:hint="default"/>
      </w:rPr>
    </w:lvl>
    <w:lvl w:ilvl="4" w:tplc="8B583924">
      <w:start w:val="1"/>
      <w:numFmt w:val="bullet"/>
      <w:lvlText w:val="o"/>
      <w:lvlJc w:val="left"/>
      <w:pPr>
        <w:ind w:left="3600" w:hanging="360"/>
      </w:pPr>
      <w:rPr>
        <w:rFonts w:ascii="Courier New" w:hAnsi="Courier New" w:hint="default"/>
      </w:rPr>
    </w:lvl>
    <w:lvl w:ilvl="5" w:tplc="62CCA5FA">
      <w:start w:val="1"/>
      <w:numFmt w:val="bullet"/>
      <w:lvlText w:val=""/>
      <w:lvlJc w:val="left"/>
      <w:pPr>
        <w:ind w:left="4320" w:hanging="360"/>
      </w:pPr>
      <w:rPr>
        <w:rFonts w:ascii="Wingdings" w:hAnsi="Wingdings" w:hint="default"/>
      </w:rPr>
    </w:lvl>
    <w:lvl w:ilvl="6" w:tplc="0100DDF0">
      <w:start w:val="1"/>
      <w:numFmt w:val="bullet"/>
      <w:lvlText w:val=""/>
      <w:lvlJc w:val="left"/>
      <w:pPr>
        <w:ind w:left="5040" w:hanging="360"/>
      </w:pPr>
      <w:rPr>
        <w:rFonts w:ascii="Symbol" w:hAnsi="Symbol" w:hint="default"/>
      </w:rPr>
    </w:lvl>
    <w:lvl w:ilvl="7" w:tplc="04BAC140">
      <w:start w:val="1"/>
      <w:numFmt w:val="bullet"/>
      <w:lvlText w:val="o"/>
      <w:lvlJc w:val="left"/>
      <w:pPr>
        <w:ind w:left="5760" w:hanging="360"/>
      </w:pPr>
      <w:rPr>
        <w:rFonts w:ascii="Courier New" w:hAnsi="Courier New" w:hint="default"/>
      </w:rPr>
    </w:lvl>
    <w:lvl w:ilvl="8" w:tplc="2898AA4A">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1AF8E44C"/>
    <w:lvl w:ilvl="0" w:tplc="E85A6BC8">
      <w:start w:val="1"/>
      <w:numFmt w:val="bullet"/>
      <w:lvlText w:val=""/>
      <w:lvlJc w:val="left"/>
      <w:pPr>
        <w:ind w:left="720" w:hanging="360"/>
      </w:pPr>
      <w:rPr>
        <w:rFonts w:ascii="Symbol" w:hAnsi="Symbol" w:hint="default"/>
      </w:rPr>
    </w:lvl>
    <w:lvl w:ilvl="1" w:tplc="48F65CFE">
      <w:start w:val="1"/>
      <w:numFmt w:val="bullet"/>
      <w:lvlText w:val="o"/>
      <w:lvlJc w:val="left"/>
      <w:pPr>
        <w:ind w:left="1440" w:hanging="360"/>
      </w:pPr>
      <w:rPr>
        <w:rFonts w:ascii="Courier New" w:hAnsi="Courier New" w:hint="default"/>
      </w:rPr>
    </w:lvl>
    <w:lvl w:ilvl="2" w:tplc="1382D638">
      <w:start w:val="1"/>
      <w:numFmt w:val="bullet"/>
      <w:lvlText w:val=""/>
      <w:lvlJc w:val="left"/>
      <w:pPr>
        <w:ind w:left="2160" w:hanging="360"/>
      </w:pPr>
      <w:rPr>
        <w:rFonts w:ascii="Wingdings" w:hAnsi="Wingdings" w:hint="default"/>
      </w:rPr>
    </w:lvl>
    <w:lvl w:ilvl="3" w:tplc="D89C968A">
      <w:start w:val="1"/>
      <w:numFmt w:val="bullet"/>
      <w:lvlText w:val=""/>
      <w:lvlJc w:val="left"/>
      <w:pPr>
        <w:ind w:left="2880" w:hanging="360"/>
      </w:pPr>
      <w:rPr>
        <w:rFonts w:ascii="Symbol" w:hAnsi="Symbol" w:hint="default"/>
      </w:rPr>
    </w:lvl>
    <w:lvl w:ilvl="4" w:tplc="B7107F1C">
      <w:start w:val="1"/>
      <w:numFmt w:val="bullet"/>
      <w:lvlText w:val="o"/>
      <w:lvlJc w:val="left"/>
      <w:pPr>
        <w:ind w:left="3600" w:hanging="360"/>
      </w:pPr>
      <w:rPr>
        <w:rFonts w:ascii="Courier New" w:hAnsi="Courier New" w:hint="default"/>
      </w:rPr>
    </w:lvl>
    <w:lvl w:ilvl="5" w:tplc="D136B2C6">
      <w:start w:val="1"/>
      <w:numFmt w:val="bullet"/>
      <w:lvlText w:val=""/>
      <w:lvlJc w:val="left"/>
      <w:pPr>
        <w:ind w:left="4320" w:hanging="360"/>
      </w:pPr>
      <w:rPr>
        <w:rFonts w:ascii="Wingdings" w:hAnsi="Wingdings" w:hint="default"/>
      </w:rPr>
    </w:lvl>
    <w:lvl w:ilvl="6" w:tplc="DCBCB24E">
      <w:start w:val="1"/>
      <w:numFmt w:val="bullet"/>
      <w:lvlText w:val=""/>
      <w:lvlJc w:val="left"/>
      <w:pPr>
        <w:ind w:left="5040" w:hanging="360"/>
      </w:pPr>
      <w:rPr>
        <w:rFonts w:ascii="Symbol" w:hAnsi="Symbol" w:hint="default"/>
      </w:rPr>
    </w:lvl>
    <w:lvl w:ilvl="7" w:tplc="D0644A56">
      <w:start w:val="1"/>
      <w:numFmt w:val="bullet"/>
      <w:lvlText w:val="o"/>
      <w:lvlJc w:val="left"/>
      <w:pPr>
        <w:ind w:left="5760" w:hanging="360"/>
      </w:pPr>
      <w:rPr>
        <w:rFonts w:ascii="Courier New" w:hAnsi="Courier New" w:hint="default"/>
      </w:rPr>
    </w:lvl>
    <w:lvl w:ilvl="8" w:tplc="4C8026C8">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DB921E2E"/>
    <w:lvl w:ilvl="0" w:tplc="4064A37E">
      <w:start w:val="1"/>
      <w:numFmt w:val="bullet"/>
      <w:lvlText w:val=""/>
      <w:lvlJc w:val="left"/>
      <w:pPr>
        <w:ind w:left="720" w:hanging="360"/>
      </w:pPr>
      <w:rPr>
        <w:rFonts w:ascii="Symbol" w:hAnsi="Symbol" w:hint="default"/>
      </w:rPr>
    </w:lvl>
    <w:lvl w:ilvl="1" w:tplc="90CA188A">
      <w:start w:val="1"/>
      <w:numFmt w:val="bullet"/>
      <w:lvlText w:val="o"/>
      <w:lvlJc w:val="left"/>
      <w:pPr>
        <w:ind w:left="1440" w:hanging="360"/>
      </w:pPr>
      <w:rPr>
        <w:rFonts w:ascii="Courier New" w:hAnsi="Courier New" w:hint="default"/>
      </w:rPr>
    </w:lvl>
    <w:lvl w:ilvl="2" w:tplc="E1CE3FB6">
      <w:start w:val="1"/>
      <w:numFmt w:val="bullet"/>
      <w:lvlText w:val=""/>
      <w:lvlJc w:val="left"/>
      <w:pPr>
        <w:ind w:left="2160" w:hanging="360"/>
      </w:pPr>
      <w:rPr>
        <w:rFonts w:ascii="Wingdings" w:hAnsi="Wingdings" w:hint="default"/>
      </w:rPr>
    </w:lvl>
    <w:lvl w:ilvl="3" w:tplc="B7D4D8AE">
      <w:start w:val="1"/>
      <w:numFmt w:val="bullet"/>
      <w:lvlText w:val=""/>
      <w:lvlJc w:val="left"/>
      <w:pPr>
        <w:ind w:left="2880" w:hanging="360"/>
      </w:pPr>
      <w:rPr>
        <w:rFonts w:ascii="Symbol" w:hAnsi="Symbol" w:hint="default"/>
      </w:rPr>
    </w:lvl>
    <w:lvl w:ilvl="4" w:tplc="40684342">
      <w:start w:val="1"/>
      <w:numFmt w:val="bullet"/>
      <w:lvlText w:val="o"/>
      <w:lvlJc w:val="left"/>
      <w:pPr>
        <w:ind w:left="3600" w:hanging="360"/>
      </w:pPr>
      <w:rPr>
        <w:rFonts w:ascii="Courier New" w:hAnsi="Courier New" w:hint="default"/>
      </w:rPr>
    </w:lvl>
    <w:lvl w:ilvl="5" w:tplc="C76C2872">
      <w:start w:val="1"/>
      <w:numFmt w:val="bullet"/>
      <w:lvlText w:val=""/>
      <w:lvlJc w:val="left"/>
      <w:pPr>
        <w:ind w:left="4320" w:hanging="360"/>
      </w:pPr>
      <w:rPr>
        <w:rFonts w:ascii="Wingdings" w:hAnsi="Wingdings" w:hint="default"/>
      </w:rPr>
    </w:lvl>
    <w:lvl w:ilvl="6" w:tplc="00727D62">
      <w:start w:val="1"/>
      <w:numFmt w:val="bullet"/>
      <w:lvlText w:val=""/>
      <w:lvlJc w:val="left"/>
      <w:pPr>
        <w:ind w:left="5040" w:hanging="360"/>
      </w:pPr>
      <w:rPr>
        <w:rFonts w:ascii="Symbol" w:hAnsi="Symbol" w:hint="default"/>
      </w:rPr>
    </w:lvl>
    <w:lvl w:ilvl="7" w:tplc="BB66D8C0">
      <w:start w:val="1"/>
      <w:numFmt w:val="bullet"/>
      <w:lvlText w:val="o"/>
      <w:lvlJc w:val="left"/>
      <w:pPr>
        <w:ind w:left="5760" w:hanging="360"/>
      </w:pPr>
      <w:rPr>
        <w:rFonts w:ascii="Courier New" w:hAnsi="Courier New" w:hint="default"/>
      </w:rPr>
    </w:lvl>
    <w:lvl w:ilvl="8" w:tplc="DD328482">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1363E7"/>
    <w:multiLevelType w:val="hybridMultilevel"/>
    <w:tmpl w:val="9B14B776"/>
    <w:lvl w:ilvl="0" w:tplc="B37AD204">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8191107">
    <w:abstractNumId w:val="12"/>
  </w:num>
  <w:num w:numId="2" w16cid:durableId="2073457175">
    <w:abstractNumId w:val="14"/>
  </w:num>
  <w:num w:numId="3" w16cid:durableId="458569264">
    <w:abstractNumId w:val="1"/>
  </w:num>
  <w:num w:numId="4" w16cid:durableId="747117889">
    <w:abstractNumId w:val="3"/>
  </w:num>
  <w:num w:numId="5" w16cid:durableId="116606101">
    <w:abstractNumId w:val="17"/>
  </w:num>
  <w:num w:numId="6" w16cid:durableId="1527602787">
    <w:abstractNumId w:val="25"/>
  </w:num>
  <w:num w:numId="7" w16cid:durableId="52895227">
    <w:abstractNumId w:val="9"/>
  </w:num>
  <w:num w:numId="8" w16cid:durableId="351032333">
    <w:abstractNumId w:val="2"/>
  </w:num>
  <w:num w:numId="9" w16cid:durableId="1067413603">
    <w:abstractNumId w:val="15"/>
  </w:num>
  <w:num w:numId="10" w16cid:durableId="931426930">
    <w:abstractNumId w:val="29"/>
  </w:num>
  <w:num w:numId="11" w16cid:durableId="1422484198">
    <w:abstractNumId w:val="23"/>
  </w:num>
  <w:num w:numId="12" w16cid:durableId="552929862">
    <w:abstractNumId w:val="24"/>
  </w:num>
  <w:num w:numId="13" w16cid:durableId="587203086">
    <w:abstractNumId w:val="30"/>
  </w:num>
  <w:num w:numId="14" w16cid:durableId="389156196">
    <w:abstractNumId w:val="20"/>
  </w:num>
  <w:num w:numId="15" w16cid:durableId="1393503788">
    <w:abstractNumId w:val="6"/>
  </w:num>
  <w:num w:numId="16" w16cid:durableId="1579359955">
    <w:abstractNumId w:val="18"/>
  </w:num>
  <w:num w:numId="17" w16cid:durableId="806699681">
    <w:abstractNumId w:val="19"/>
  </w:num>
  <w:num w:numId="18" w16cid:durableId="1314750107">
    <w:abstractNumId w:val="16"/>
  </w:num>
  <w:num w:numId="19" w16cid:durableId="1766919701">
    <w:abstractNumId w:val="22"/>
  </w:num>
  <w:num w:numId="20" w16cid:durableId="1957908719">
    <w:abstractNumId w:val="11"/>
  </w:num>
  <w:num w:numId="21" w16cid:durableId="1132019979">
    <w:abstractNumId w:val="4"/>
  </w:num>
  <w:num w:numId="22" w16cid:durableId="1457524365">
    <w:abstractNumId w:val="8"/>
  </w:num>
  <w:num w:numId="23" w16cid:durableId="1386294306">
    <w:abstractNumId w:val="32"/>
  </w:num>
  <w:num w:numId="24" w16cid:durableId="1838374920">
    <w:abstractNumId w:val="26"/>
  </w:num>
  <w:num w:numId="25" w16cid:durableId="1827044992">
    <w:abstractNumId w:val="10"/>
  </w:num>
  <w:num w:numId="26" w16cid:durableId="895820667">
    <w:abstractNumId w:val="21"/>
  </w:num>
  <w:num w:numId="27" w16cid:durableId="817497522">
    <w:abstractNumId w:val="34"/>
  </w:num>
  <w:num w:numId="28" w16cid:durableId="725690465">
    <w:abstractNumId w:val="0"/>
  </w:num>
  <w:num w:numId="29" w16cid:durableId="1814372142">
    <w:abstractNumId w:val="27"/>
  </w:num>
  <w:num w:numId="30" w16cid:durableId="258563261">
    <w:abstractNumId w:val="31"/>
  </w:num>
  <w:num w:numId="31" w16cid:durableId="1306274523">
    <w:abstractNumId w:val="33"/>
  </w:num>
  <w:num w:numId="32" w16cid:durableId="1396465663">
    <w:abstractNumId w:val="7"/>
  </w:num>
  <w:num w:numId="33" w16cid:durableId="124199924">
    <w:abstractNumId w:val="5"/>
  </w:num>
  <w:num w:numId="34" w16cid:durableId="1316372779">
    <w:abstractNumId w:val="13"/>
  </w:num>
  <w:num w:numId="35" w16cid:durableId="206702925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54F2A"/>
    <w:rsid w:val="007632A9"/>
    <w:rsid w:val="00774092"/>
    <w:rsid w:val="00782830"/>
    <w:rsid w:val="0078664A"/>
    <w:rsid w:val="007B0F6D"/>
    <w:rsid w:val="007B10EE"/>
    <w:rsid w:val="007C62C3"/>
    <w:rsid w:val="007D25AA"/>
    <w:rsid w:val="007F0873"/>
    <w:rsid w:val="00805726"/>
    <w:rsid w:val="00815117"/>
    <w:rsid w:val="00824CB1"/>
    <w:rsid w:val="00834F75"/>
    <w:rsid w:val="008520F8"/>
    <w:rsid w:val="00855F34"/>
    <w:rsid w:val="008826B6"/>
    <w:rsid w:val="008B0B22"/>
    <w:rsid w:val="008C58B0"/>
    <w:rsid w:val="008C591B"/>
    <w:rsid w:val="008C6182"/>
    <w:rsid w:val="0090779E"/>
    <w:rsid w:val="00914440"/>
    <w:rsid w:val="00926458"/>
    <w:rsid w:val="009307E9"/>
    <w:rsid w:val="00930A2F"/>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DF0864"/>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834F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1594</Words>
  <Characters>9091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dc:creator>
  <cp:keywords/>
  <dc:description/>
  <cp:lastModifiedBy>Kiran Alia (2328227)</cp:lastModifiedBy>
  <cp:revision>2</cp:revision>
  <dcterms:created xsi:type="dcterms:W3CDTF">2026-07-20T16:45:00Z</dcterms:created>
  <dcterms:modified xsi:type="dcterms:W3CDTF">2026-07-20T16:45:00Z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