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1A242" w14:textId="3DDE2C2D" w:rsidR="00B2312A" w:rsidRPr="00B2312A" w:rsidRDefault="001321AC" w:rsidP="00806A5C">
      <w:pPr>
        <w:rPr>
          <w:rFonts w:ascii="Arial" w:hAnsi="Arial" w:cs="Arial"/>
          <w:b/>
          <w:bCs/>
          <w:sz w:val="28"/>
          <w:szCs w:val="28"/>
        </w:rPr>
      </w:pPr>
      <w:sdt>
        <w:sdtPr>
          <w:rPr>
            <w:rFonts w:ascii="Arial" w:hAnsi="Arial" w:cs="Arial"/>
            <w:b/>
            <w:bCs/>
            <w:sz w:val="28"/>
            <w:szCs w:val="28"/>
          </w:rPr>
          <w:id w:val="525523305"/>
          <w:docPartObj>
            <w:docPartGallery w:val="Cover Pages"/>
            <w:docPartUnique/>
          </w:docPartObj>
        </w:sdtPr>
        <w:sdtEndPr/>
        <w:sdtContent>
          <w:r w:rsidR="00936032" w:rsidRPr="00936032">
            <w:rPr>
              <w:rFonts w:ascii="Arial" w:hAnsi="Arial" w:cs="Arial"/>
              <w:b/>
              <w:bCs/>
              <w:noProof/>
              <w:sz w:val="28"/>
              <w:szCs w:val="28"/>
            </w:rPr>
            <mc:AlternateContent>
              <mc:Choice Requires="wps">
                <w:drawing>
                  <wp:anchor distT="0" distB="0" distL="114300" distR="114300" simplePos="0" relativeHeight="251659264" behindDoc="0" locked="0" layoutInCell="1" allowOverlap="1" wp14:anchorId="0246CF59" wp14:editId="30B71170">
                    <wp:simplePos x="0" y="0"/>
                    <wp:positionH relativeFrom="page">
                      <wp:posOffset>226337</wp:posOffset>
                    </wp:positionH>
                    <wp:positionV relativeFrom="page">
                      <wp:posOffset>289711</wp:posOffset>
                    </wp:positionV>
                    <wp:extent cx="1712890" cy="9415271"/>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941527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15"/>
                                  <w:gridCol w:w="2363"/>
                                </w:tblGrid>
                                <w:tr w:rsidR="00936032" w14:paraId="3996E787" w14:textId="77777777">
                                  <w:trPr>
                                    <w:jc w:val="center"/>
                                  </w:trPr>
                                  <w:tc>
                                    <w:tcPr>
                                      <w:tcW w:w="2568" w:type="pct"/>
                                      <w:vAlign w:val="center"/>
                                    </w:tcPr>
                                    <w:p w14:paraId="4D70514A" w14:textId="67C8B146" w:rsidR="00936032" w:rsidRDefault="00154DF1">
                                      <w:pPr>
                                        <w:jc w:val="right"/>
                                      </w:pPr>
                                      <w:r>
                                        <w:rPr>
                                          <w:noProof/>
                                        </w:rPr>
                                        <w:drawing>
                                          <wp:inline distT="0" distB="0" distL="0" distR="0" wp14:anchorId="1945B85A" wp14:editId="22BE1A15">
                                            <wp:extent cx="2628900" cy="3667125"/>
                                            <wp:effectExtent l="0" t="0" r="0" b="9525"/>
                                            <wp:docPr id="2133747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747984" name=""/>
                                                    <pic:cNvPicPr/>
                                                  </pic:nvPicPr>
                                                  <pic:blipFill>
                                                    <a:blip r:embed="rId8"/>
                                                    <a:stretch>
                                                      <a:fillRect/>
                                                    </a:stretch>
                                                  </pic:blipFill>
                                                  <pic:spPr>
                                                    <a:xfrm>
                                                      <a:off x="0" y="0"/>
                                                      <a:ext cx="2628900" cy="3667125"/>
                                                    </a:xfrm>
                                                    <a:prstGeom prst="rect">
                                                      <a:avLst/>
                                                    </a:prstGeom>
                                                  </pic:spPr>
                                                </pic:pic>
                                              </a:graphicData>
                                            </a:graphic>
                                          </wp:inline>
                                        </w:drawing>
                                      </w:r>
                                    </w:p>
                                    <w:p w14:paraId="68EB522E" w14:textId="297271DE" w:rsidR="00936032" w:rsidRDefault="00936032">
                                      <w:pPr>
                                        <w:pStyle w:val="NoSpacing"/>
                                        <w:spacing w:line="312" w:lineRule="auto"/>
                                        <w:jc w:val="right"/>
                                        <w:rPr>
                                          <w:caps/>
                                          <w:color w:val="191919" w:themeColor="text1" w:themeTint="E6"/>
                                          <w:sz w:val="72"/>
                                          <w:szCs w:val="72"/>
                                        </w:rPr>
                                      </w:pPr>
                                      <w:r w:rsidRPr="00936032">
                                        <w:rPr>
                                          <w:caps/>
                                          <w:color w:val="191919" w:themeColor="text1" w:themeTint="E6"/>
                                          <w:sz w:val="72"/>
                                          <w:szCs w:val="72"/>
                                        </w:rPr>
                                        <w:t>BUSINESS MODEL CANVAS WITH ENTREPRENEURIAL REFLECTION</w:t>
                                      </w:r>
                                    </w:p>
                                    <w:p w14:paraId="26BCA7CC" w14:textId="0495F2DE" w:rsidR="00936032" w:rsidRDefault="007962AA">
                                      <w:pPr>
                                        <w:jc w:val="right"/>
                                        <w:rPr>
                                          <w:sz w:val="24"/>
                                          <w:szCs w:val="24"/>
                                        </w:rPr>
                                      </w:pPr>
                                      <w:r w:rsidRPr="00B163D6">
                                        <w:rPr>
                                          <w:b/>
                                          <w:bCs/>
                                          <w:caps/>
                                          <w:color w:val="4472C4" w:themeColor="accent1"/>
                                          <w:sz w:val="36"/>
                                          <w:szCs w:val="36"/>
                                        </w:rPr>
                                        <w:t xml:space="preserve">BMIH5001, ENTREPRENEURSHIP </w:t>
                                      </w:r>
                                      <w:r w:rsidRPr="00615E3F">
                                        <w:rPr>
                                          <w:b/>
                                          <w:bCs/>
                                          <w:caps/>
                                          <w:color w:val="4472C4" w:themeColor="accent1"/>
                                          <w:sz w:val="36"/>
                                          <w:szCs w:val="36"/>
                                        </w:rPr>
                                        <w:t xml:space="preserve">CHRIS WILKIN </w:t>
                                      </w:r>
                                      <w:r w:rsidRPr="00B163D6">
                                        <w:rPr>
                                          <w:b/>
                                          <w:bCs/>
                                          <w:caps/>
                                          <w:color w:val="4472C4" w:themeColor="accent1"/>
                                          <w:sz w:val="36"/>
                                          <w:szCs w:val="36"/>
                                        </w:rPr>
                                        <w:t xml:space="preserve"> </w:t>
                                      </w:r>
                                    </w:p>
                                  </w:tc>
                                  <w:tc>
                                    <w:tcPr>
                                      <w:tcW w:w="2432" w:type="pct"/>
                                      <w:vAlign w:val="center"/>
                                    </w:tcPr>
                                    <w:p w14:paraId="2E7E04F8" w14:textId="2799CEBE" w:rsidR="00936032" w:rsidRPr="00EF2A23" w:rsidRDefault="00EF2A23">
                                      <w:pPr>
                                        <w:pStyle w:val="NoSpacing"/>
                                        <w:rPr>
                                          <w:b/>
                                          <w:bCs/>
                                          <w:caps/>
                                          <w:color w:val="ED7D31" w:themeColor="accent2"/>
                                          <w:sz w:val="32"/>
                                          <w:szCs w:val="32"/>
                                        </w:rPr>
                                      </w:pPr>
                                      <w:r w:rsidRPr="00EF2A23">
                                        <w:rPr>
                                          <w:b/>
                                          <w:bCs/>
                                          <w:caps/>
                                          <w:color w:val="ED7D31" w:themeColor="accent2"/>
                                          <w:sz w:val="32"/>
                                          <w:szCs w:val="32"/>
                                        </w:rPr>
                                        <w:t xml:space="preserve">Denis Buzdugan, 2130036 </w:t>
                                      </w:r>
                                    </w:p>
                                    <w:p w14:paraId="339158FD" w14:textId="70EDC6B3" w:rsidR="00936032" w:rsidRDefault="00806A5C">
                                      <w:pPr>
                                        <w:rPr>
                                          <w:color w:val="000000" w:themeColor="text1"/>
                                        </w:rPr>
                                      </w:pPr>
                                      <w:r w:rsidRPr="00724437">
                                        <w:rPr>
                                          <w:b/>
                                          <w:bCs/>
                                          <w:color w:val="000000" w:themeColor="text1"/>
                                        </w:rPr>
                                        <w:t xml:space="preserve">Word Count: </w:t>
                                      </w:r>
                                      <w:r w:rsidR="00724437" w:rsidRPr="00724437">
                                        <w:rPr>
                                          <w:b/>
                                          <w:bCs/>
                                          <w:color w:val="000000" w:themeColor="text1"/>
                                        </w:rPr>
                                        <w:t>2094</w:t>
                                      </w:r>
                                    </w:p>
                                    <w:p w14:paraId="6A0FB2E8" w14:textId="4DE06EB4" w:rsidR="00936032" w:rsidRPr="00F7407B" w:rsidRDefault="00936032">
                                      <w:pPr>
                                        <w:pStyle w:val="NoSpacing"/>
                                        <w:rPr>
                                          <w:color w:val="ED7D31" w:themeColor="accent2"/>
                                          <w:sz w:val="36"/>
                                          <w:szCs w:val="36"/>
                                        </w:rPr>
                                      </w:pPr>
                                    </w:p>
                                    <w:p w14:paraId="774F55AE" w14:textId="2FDA0BE6" w:rsidR="00936032" w:rsidRDefault="00936032">
                                      <w:pPr>
                                        <w:pStyle w:val="NoSpacing"/>
                                      </w:pPr>
                                    </w:p>
                                  </w:tc>
                                </w:tr>
                              </w:tbl>
                              <w:p w14:paraId="6D3CEE7F" w14:textId="77777777" w:rsidR="00936032" w:rsidRDefault="0093603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246CF59" id="_x0000_t202" coordsize="21600,21600" o:spt="202" path="m,l,21600r21600,l21600,xe">
                    <v:stroke joinstyle="miter"/>
                    <v:path gradientshapeok="t" o:connecttype="rect"/>
                  </v:shapetype>
                  <v:shape id="Text Box 40" o:spid="_x0000_s1026" type="#_x0000_t202" style="position:absolute;margin-left:17.8pt;margin-top:22.8pt;width:134.85pt;height:741.3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15"/>
                            <w:gridCol w:w="2363"/>
                          </w:tblGrid>
                          <w:tr w:rsidR="00936032" w14:paraId="3996E787" w14:textId="77777777">
                            <w:trPr>
                              <w:jc w:val="center"/>
                            </w:trPr>
                            <w:tc>
                              <w:tcPr>
                                <w:tcW w:w="2568" w:type="pct"/>
                                <w:vAlign w:val="center"/>
                              </w:tcPr>
                              <w:p w14:paraId="4D70514A" w14:textId="67C8B146" w:rsidR="00936032" w:rsidRDefault="00154DF1">
                                <w:pPr>
                                  <w:jc w:val="right"/>
                                </w:pPr>
                                <w:r>
                                  <w:rPr>
                                    <w:noProof/>
                                  </w:rPr>
                                  <w:drawing>
                                    <wp:inline distT="0" distB="0" distL="0" distR="0" wp14:anchorId="1945B85A" wp14:editId="22BE1A15">
                                      <wp:extent cx="2628900" cy="3667125"/>
                                      <wp:effectExtent l="0" t="0" r="0" b="9525"/>
                                      <wp:docPr id="2133747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747984" name=""/>
                                              <pic:cNvPicPr/>
                                            </pic:nvPicPr>
                                            <pic:blipFill>
                                              <a:blip r:embed="rId8"/>
                                              <a:stretch>
                                                <a:fillRect/>
                                              </a:stretch>
                                            </pic:blipFill>
                                            <pic:spPr>
                                              <a:xfrm>
                                                <a:off x="0" y="0"/>
                                                <a:ext cx="2628900" cy="3667125"/>
                                              </a:xfrm>
                                              <a:prstGeom prst="rect">
                                                <a:avLst/>
                                              </a:prstGeom>
                                            </pic:spPr>
                                          </pic:pic>
                                        </a:graphicData>
                                      </a:graphic>
                                    </wp:inline>
                                  </w:drawing>
                                </w:r>
                              </w:p>
                              <w:p w14:paraId="68EB522E" w14:textId="297271DE" w:rsidR="00936032" w:rsidRDefault="00936032">
                                <w:pPr>
                                  <w:pStyle w:val="NoSpacing"/>
                                  <w:spacing w:line="312" w:lineRule="auto"/>
                                  <w:jc w:val="right"/>
                                  <w:rPr>
                                    <w:caps/>
                                    <w:color w:val="191919" w:themeColor="text1" w:themeTint="E6"/>
                                    <w:sz w:val="72"/>
                                    <w:szCs w:val="72"/>
                                  </w:rPr>
                                </w:pPr>
                                <w:r w:rsidRPr="00936032">
                                  <w:rPr>
                                    <w:caps/>
                                    <w:color w:val="191919" w:themeColor="text1" w:themeTint="E6"/>
                                    <w:sz w:val="72"/>
                                    <w:szCs w:val="72"/>
                                  </w:rPr>
                                  <w:t>BUSINESS MODEL CANVAS WITH ENTREPRENEURIAL REFLECTION</w:t>
                                </w:r>
                              </w:p>
                              <w:p w14:paraId="26BCA7CC" w14:textId="0495F2DE" w:rsidR="00936032" w:rsidRDefault="007962AA">
                                <w:pPr>
                                  <w:jc w:val="right"/>
                                  <w:rPr>
                                    <w:sz w:val="24"/>
                                    <w:szCs w:val="24"/>
                                  </w:rPr>
                                </w:pPr>
                                <w:r w:rsidRPr="00B163D6">
                                  <w:rPr>
                                    <w:b/>
                                    <w:bCs/>
                                    <w:caps/>
                                    <w:color w:val="4472C4" w:themeColor="accent1"/>
                                    <w:sz w:val="36"/>
                                    <w:szCs w:val="36"/>
                                  </w:rPr>
                                  <w:t xml:space="preserve">BMIH5001, ENTREPRENEURSHIP </w:t>
                                </w:r>
                                <w:r w:rsidRPr="00615E3F">
                                  <w:rPr>
                                    <w:b/>
                                    <w:bCs/>
                                    <w:caps/>
                                    <w:color w:val="4472C4" w:themeColor="accent1"/>
                                    <w:sz w:val="36"/>
                                    <w:szCs w:val="36"/>
                                  </w:rPr>
                                  <w:t xml:space="preserve">CHRIS WILKIN </w:t>
                                </w:r>
                                <w:r w:rsidRPr="00B163D6">
                                  <w:rPr>
                                    <w:b/>
                                    <w:bCs/>
                                    <w:caps/>
                                    <w:color w:val="4472C4" w:themeColor="accent1"/>
                                    <w:sz w:val="36"/>
                                    <w:szCs w:val="36"/>
                                  </w:rPr>
                                  <w:t xml:space="preserve"> </w:t>
                                </w:r>
                              </w:p>
                            </w:tc>
                            <w:tc>
                              <w:tcPr>
                                <w:tcW w:w="2432" w:type="pct"/>
                                <w:vAlign w:val="center"/>
                              </w:tcPr>
                              <w:p w14:paraId="2E7E04F8" w14:textId="2799CEBE" w:rsidR="00936032" w:rsidRPr="00EF2A23" w:rsidRDefault="00EF2A23">
                                <w:pPr>
                                  <w:pStyle w:val="NoSpacing"/>
                                  <w:rPr>
                                    <w:b/>
                                    <w:bCs/>
                                    <w:caps/>
                                    <w:color w:val="ED7D31" w:themeColor="accent2"/>
                                    <w:sz w:val="32"/>
                                    <w:szCs w:val="32"/>
                                  </w:rPr>
                                </w:pPr>
                                <w:r w:rsidRPr="00EF2A23">
                                  <w:rPr>
                                    <w:b/>
                                    <w:bCs/>
                                    <w:caps/>
                                    <w:color w:val="ED7D31" w:themeColor="accent2"/>
                                    <w:sz w:val="32"/>
                                    <w:szCs w:val="32"/>
                                  </w:rPr>
                                  <w:t xml:space="preserve">Denis Buzdugan, 2130036 </w:t>
                                </w:r>
                              </w:p>
                              <w:p w14:paraId="339158FD" w14:textId="70EDC6B3" w:rsidR="00936032" w:rsidRDefault="00806A5C">
                                <w:pPr>
                                  <w:rPr>
                                    <w:color w:val="000000" w:themeColor="text1"/>
                                  </w:rPr>
                                </w:pPr>
                                <w:r w:rsidRPr="00724437">
                                  <w:rPr>
                                    <w:b/>
                                    <w:bCs/>
                                    <w:color w:val="000000" w:themeColor="text1"/>
                                  </w:rPr>
                                  <w:t xml:space="preserve">Word Count: </w:t>
                                </w:r>
                                <w:r w:rsidR="00724437" w:rsidRPr="00724437">
                                  <w:rPr>
                                    <w:b/>
                                    <w:bCs/>
                                    <w:color w:val="000000" w:themeColor="text1"/>
                                  </w:rPr>
                                  <w:t>2094</w:t>
                                </w:r>
                              </w:p>
                              <w:p w14:paraId="6A0FB2E8" w14:textId="4DE06EB4" w:rsidR="00936032" w:rsidRPr="00F7407B" w:rsidRDefault="00936032">
                                <w:pPr>
                                  <w:pStyle w:val="NoSpacing"/>
                                  <w:rPr>
                                    <w:color w:val="ED7D31" w:themeColor="accent2"/>
                                    <w:sz w:val="36"/>
                                    <w:szCs w:val="36"/>
                                  </w:rPr>
                                </w:pPr>
                              </w:p>
                              <w:p w14:paraId="774F55AE" w14:textId="2FDA0BE6" w:rsidR="00936032" w:rsidRDefault="00936032">
                                <w:pPr>
                                  <w:pStyle w:val="NoSpacing"/>
                                </w:pPr>
                              </w:p>
                            </w:tc>
                          </w:tr>
                        </w:tbl>
                        <w:p w14:paraId="6D3CEE7F" w14:textId="77777777" w:rsidR="00936032" w:rsidRDefault="00936032"/>
                      </w:txbxContent>
                    </v:textbox>
                    <w10:wrap anchorx="page" anchory="page"/>
                  </v:shape>
                </w:pict>
              </mc:Fallback>
            </mc:AlternateContent>
          </w:r>
          <w:r w:rsidR="00936032">
            <w:rPr>
              <w:rFonts w:ascii="Arial" w:hAnsi="Arial" w:cs="Arial"/>
              <w:b/>
              <w:bCs/>
              <w:sz w:val="28"/>
              <w:szCs w:val="28"/>
            </w:rPr>
            <w:br w:type="page"/>
          </w:r>
        </w:sdtContent>
      </w:sdt>
      <w:r w:rsidR="00B71483" w:rsidRPr="00B71483">
        <w:rPr>
          <w:rFonts w:ascii="Arial" w:hAnsi="Arial" w:cs="Arial"/>
          <w:b/>
          <w:bCs/>
          <w:sz w:val="28"/>
          <w:szCs w:val="28"/>
        </w:rPr>
        <w:t>The Taste of Home</w:t>
      </w:r>
    </w:p>
    <w:p w14:paraId="465B965F" w14:textId="77777777" w:rsidR="00806A5C" w:rsidRDefault="00806A5C" w:rsidP="00230D5A">
      <w:pPr>
        <w:spacing w:line="360" w:lineRule="auto"/>
        <w:jc w:val="both"/>
        <w:rPr>
          <w:rFonts w:ascii="Arial" w:hAnsi="Arial" w:cs="Arial"/>
          <w:sz w:val="24"/>
          <w:szCs w:val="24"/>
        </w:rPr>
      </w:pPr>
    </w:p>
    <w:p w14:paraId="04CF180F" w14:textId="4482BE58" w:rsidR="00230D5A" w:rsidRDefault="00800DE4" w:rsidP="00230D5A">
      <w:pPr>
        <w:spacing w:line="360" w:lineRule="auto"/>
        <w:jc w:val="both"/>
        <w:rPr>
          <w:rFonts w:ascii="Arial" w:hAnsi="Arial" w:cs="Arial"/>
          <w:sz w:val="24"/>
          <w:szCs w:val="24"/>
        </w:rPr>
      </w:pPr>
      <w:r w:rsidRPr="00800DE4">
        <w:rPr>
          <w:rFonts w:ascii="Arial" w:hAnsi="Arial" w:cs="Arial"/>
          <w:sz w:val="24"/>
          <w:szCs w:val="24"/>
        </w:rPr>
        <w:t>In a world where eating is about more than just the food—it's about the whole experience</w:t>
      </w:r>
      <w:r w:rsidR="00B519C2">
        <w:rPr>
          <w:rFonts w:ascii="Arial" w:hAnsi="Arial" w:cs="Arial"/>
          <w:sz w:val="24"/>
          <w:szCs w:val="24"/>
        </w:rPr>
        <w:t xml:space="preserve"> </w:t>
      </w:r>
      <w:r w:rsidRPr="00800DE4">
        <w:rPr>
          <w:rFonts w:ascii="Arial" w:hAnsi="Arial" w:cs="Arial"/>
          <w:sz w:val="24"/>
          <w:szCs w:val="24"/>
        </w:rPr>
        <w:t>the debut of a Romanian restaurant in the hospitality sector is both innovative and appropriate. By providing a genuine Romanian gastronomic and cultural experience, this business carves out a position in a market crowded with varied cuisines (Mitrica et al., 2020). With traditional tastes and cultural richness that set it apart from the many dining options available, this restaurant aims to transport its customers to the heart of Romania and set a new standard for immersion in culture in the business (Kastenholz and Gronau, 202). It strives to satisfy the growing demand for authentic and immersive dining.</w:t>
      </w:r>
      <w:r w:rsidR="00230D5A" w:rsidRPr="00230D5A">
        <w:rPr>
          <w:rFonts w:ascii="Arial" w:hAnsi="Arial" w:cs="Arial"/>
          <w:vanish/>
          <w:sz w:val="24"/>
          <w:szCs w:val="24"/>
        </w:rPr>
        <w:t>Top of Form</w:t>
      </w:r>
    </w:p>
    <w:p w14:paraId="73D4389C" w14:textId="77777777" w:rsidR="00800DE4" w:rsidRPr="00230D5A" w:rsidRDefault="00800DE4" w:rsidP="00230D5A">
      <w:pPr>
        <w:spacing w:line="360" w:lineRule="auto"/>
        <w:jc w:val="both"/>
        <w:rPr>
          <w:rFonts w:ascii="Arial" w:hAnsi="Arial" w:cs="Arial"/>
          <w:vanish/>
          <w:sz w:val="24"/>
          <w:szCs w:val="24"/>
        </w:rPr>
      </w:pPr>
    </w:p>
    <w:p w14:paraId="275F6549" w14:textId="67692E78" w:rsidR="003F1D87" w:rsidRDefault="002F30D9" w:rsidP="00B71483">
      <w:pPr>
        <w:spacing w:line="360" w:lineRule="auto"/>
        <w:jc w:val="both"/>
        <w:rPr>
          <w:rFonts w:ascii="Arial" w:hAnsi="Arial" w:cs="Arial"/>
          <w:sz w:val="24"/>
          <w:szCs w:val="24"/>
        </w:rPr>
      </w:pPr>
      <w:r>
        <w:rPr>
          <w:rFonts w:ascii="Arial" w:hAnsi="Arial" w:cs="Arial"/>
          <w:sz w:val="24"/>
          <w:szCs w:val="24"/>
        </w:rPr>
        <w:t>The</w:t>
      </w:r>
      <w:r w:rsidR="003F1D87" w:rsidRPr="003F1D87">
        <w:rPr>
          <w:rFonts w:ascii="Arial" w:hAnsi="Arial" w:cs="Arial"/>
          <w:sz w:val="24"/>
          <w:szCs w:val="24"/>
        </w:rPr>
        <w:t xml:space="preserve"> Key Partners segment is crucial since it forms the very framework that ensures the validity and effectiveness of the business model's operations.</w:t>
      </w:r>
    </w:p>
    <w:p w14:paraId="72C98488" w14:textId="6DA3D071" w:rsidR="0029350C" w:rsidRDefault="0029350C" w:rsidP="00B71483">
      <w:pPr>
        <w:spacing w:line="360" w:lineRule="auto"/>
        <w:jc w:val="both"/>
        <w:rPr>
          <w:rFonts w:ascii="Arial" w:hAnsi="Arial" w:cs="Arial"/>
          <w:sz w:val="24"/>
          <w:szCs w:val="24"/>
        </w:rPr>
      </w:pPr>
      <w:r w:rsidRPr="0029350C">
        <w:rPr>
          <w:rFonts w:ascii="Arial" w:hAnsi="Arial" w:cs="Arial"/>
          <w:sz w:val="24"/>
          <w:szCs w:val="24"/>
        </w:rPr>
        <w:t xml:space="preserve">Strategic partnerships with regional Romanian groups, such as the "Romanian Cultural Institute," are essential to authenticity and go beyond simple logistics. According to the study by Bolborici et al. (2022), these communities act as cultural ambassadors, making sure that the project embodies the authentic Romanian spirit that is essential to the value </w:t>
      </w:r>
      <w:r w:rsidR="00806A5C">
        <w:rPr>
          <w:rFonts w:ascii="Arial" w:hAnsi="Arial" w:cs="Arial"/>
          <w:sz w:val="24"/>
          <w:szCs w:val="24"/>
        </w:rPr>
        <w:t>offered</w:t>
      </w:r>
      <w:r w:rsidRPr="0029350C">
        <w:rPr>
          <w:rFonts w:ascii="Arial" w:hAnsi="Arial" w:cs="Arial"/>
          <w:sz w:val="24"/>
          <w:szCs w:val="24"/>
        </w:rPr>
        <w:t>. Working together with neighbourhood farms in Rochester as well as the neighbouring areas, like "Rochester Farms," makes it possible to obtain fresh produce, which is essential to Romanian cooking and upholds the dedication to quality and freshness.</w:t>
      </w:r>
    </w:p>
    <w:p w14:paraId="79D56DBA" w14:textId="4928A6A2" w:rsidR="00F061C6" w:rsidRDefault="00F061C6" w:rsidP="00B71483">
      <w:pPr>
        <w:spacing w:line="360" w:lineRule="auto"/>
        <w:jc w:val="both"/>
        <w:rPr>
          <w:rFonts w:ascii="Arial" w:hAnsi="Arial" w:cs="Arial"/>
          <w:sz w:val="24"/>
          <w:szCs w:val="24"/>
        </w:rPr>
      </w:pPr>
      <w:r w:rsidRPr="00F061C6">
        <w:rPr>
          <w:rFonts w:ascii="Arial" w:hAnsi="Arial" w:cs="Arial"/>
          <w:sz w:val="24"/>
          <w:szCs w:val="24"/>
        </w:rPr>
        <w:t xml:space="preserve">According to </w:t>
      </w:r>
      <w:r w:rsidR="003846E0">
        <w:rPr>
          <w:rFonts w:ascii="Arial" w:hAnsi="Arial" w:cs="Arial"/>
          <w:sz w:val="24"/>
          <w:szCs w:val="24"/>
        </w:rPr>
        <w:t xml:space="preserve">a </w:t>
      </w:r>
      <w:r w:rsidRPr="00F061C6">
        <w:rPr>
          <w:rFonts w:ascii="Arial" w:hAnsi="Arial" w:cs="Arial"/>
          <w:sz w:val="24"/>
          <w:szCs w:val="24"/>
        </w:rPr>
        <w:t>study by Duggan et al. (2021), collaboration with well-known food delivery platforms like Deliveroo, Uber Eats, and Just Eat is crucial in today's industry. In the quick-paced food service sector, these solutions are not only avenues for reaching a wider audience but also essential for preserving operational effectiveness. They guarantee that the restaurant's offers are affordable for a larger group of people, fostering convenience without sacrificing the quality of the eating experience.</w:t>
      </w:r>
    </w:p>
    <w:p w14:paraId="469A01A6" w14:textId="6C520295" w:rsidR="00A452A5" w:rsidRDefault="00A452A5" w:rsidP="00B71483">
      <w:pPr>
        <w:spacing w:line="360" w:lineRule="auto"/>
        <w:jc w:val="both"/>
        <w:rPr>
          <w:rFonts w:ascii="Arial" w:hAnsi="Arial" w:cs="Arial"/>
          <w:sz w:val="24"/>
          <w:szCs w:val="24"/>
        </w:rPr>
      </w:pPr>
      <w:r w:rsidRPr="00A452A5">
        <w:rPr>
          <w:rFonts w:ascii="Arial" w:hAnsi="Arial" w:cs="Arial"/>
          <w:sz w:val="24"/>
          <w:szCs w:val="24"/>
        </w:rPr>
        <w:t xml:space="preserve"> We carefully chose the partners to create an environment that is both efficient and uniquely Romanian.  Its unique combination of contemporary financial acumen and cultural integrity </w:t>
      </w:r>
      <w:r w:rsidR="004F4512">
        <w:rPr>
          <w:rFonts w:ascii="Arial" w:hAnsi="Arial" w:cs="Arial"/>
          <w:sz w:val="24"/>
          <w:szCs w:val="24"/>
        </w:rPr>
        <w:t>endeavours</w:t>
      </w:r>
      <w:r w:rsidRPr="00A452A5">
        <w:rPr>
          <w:rFonts w:ascii="Arial" w:hAnsi="Arial" w:cs="Arial"/>
          <w:sz w:val="24"/>
          <w:szCs w:val="24"/>
        </w:rPr>
        <w:t xml:space="preserve"> stand out in the gastronomy scene.</w:t>
      </w:r>
    </w:p>
    <w:p w14:paraId="6C928147" w14:textId="77777777" w:rsidR="004D76A8" w:rsidRDefault="004D76A8" w:rsidP="00B71483">
      <w:pPr>
        <w:spacing w:line="360" w:lineRule="auto"/>
        <w:jc w:val="both"/>
        <w:rPr>
          <w:rFonts w:ascii="Arial" w:hAnsi="Arial" w:cs="Arial"/>
          <w:sz w:val="24"/>
          <w:szCs w:val="24"/>
        </w:rPr>
      </w:pPr>
      <w:r w:rsidRPr="004D76A8">
        <w:rPr>
          <w:rFonts w:ascii="Arial" w:hAnsi="Arial" w:cs="Arial"/>
          <w:sz w:val="24"/>
          <w:szCs w:val="24"/>
        </w:rPr>
        <w:lastRenderedPageBreak/>
        <w:t>Taste of Home's core activities are essential to both the company's mission and its overall performance. According to the Jahna (2023) report model, the restaurant takes pleasure in a foundation of carefully selected activities that represent authenticity and satisfy patron expectations. One of the tasks assigned to chefs such as those of the prestigious "Bucharest Culinary Institute," who are experts in Romanian cuisine, is to cook fresh and traditional Romanian dishes. Their knowledge guarantees that every dish is a true reflection of the nation's illustrious culinary past.</w:t>
      </w:r>
    </w:p>
    <w:p w14:paraId="5CCFC6B5" w14:textId="77777777" w:rsidR="00D51181" w:rsidRDefault="00D51181" w:rsidP="00B71483">
      <w:pPr>
        <w:spacing w:line="360" w:lineRule="auto"/>
        <w:jc w:val="both"/>
        <w:rPr>
          <w:rFonts w:ascii="Arial" w:hAnsi="Arial" w:cs="Arial"/>
          <w:sz w:val="24"/>
          <w:szCs w:val="24"/>
        </w:rPr>
      </w:pPr>
      <w:r w:rsidRPr="00D51181">
        <w:rPr>
          <w:rFonts w:ascii="Arial" w:hAnsi="Arial" w:cs="Arial"/>
          <w:sz w:val="24"/>
          <w:szCs w:val="24"/>
        </w:rPr>
        <w:t>Additionally, the restaurant actively promotes Romanian culture through events and music, in addition to food. Working with regional cultural groups like the "Transylvania Folk Ensemble" gives customers a comprehensive Romanian experience (Yang and Luo, 2021).</w:t>
      </w:r>
    </w:p>
    <w:p w14:paraId="53A1C82A" w14:textId="77777777" w:rsidR="001F68B4" w:rsidRPr="001F68B4" w:rsidRDefault="001F68B4" w:rsidP="00B71483">
      <w:pPr>
        <w:spacing w:line="360" w:lineRule="auto"/>
        <w:jc w:val="both"/>
        <w:rPr>
          <w:rFonts w:ascii="Arial" w:hAnsi="Arial" w:cs="Arial"/>
          <w:sz w:val="24"/>
          <w:szCs w:val="24"/>
        </w:rPr>
      </w:pPr>
      <w:r w:rsidRPr="001F68B4">
        <w:rPr>
          <w:rFonts w:ascii="Arial" w:hAnsi="Arial" w:cs="Arial"/>
          <w:sz w:val="24"/>
          <w:szCs w:val="24"/>
        </w:rPr>
        <w:t>These activities are perfectly aligned with the general value proposition, which guarantees authentic cultural immersion. The meticulous preparation of traditional dishes, as well as the vibrant cultural events, create a one-of-a-kind dining experience that distinguishes the restaurant from competitors like "The Vincent Rooms Brasserie, Bar &amp; Escoffier Restaurant," that provides a broader European cuisine without such a focus on cultural specificity. This alignment guarantees that the venture does more than just serve food; it also delivers a rich cultural narrative that connects with the target customer base, meeting and exceeding their expectations.</w:t>
      </w:r>
    </w:p>
    <w:p w14:paraId="7287341B" w14:textId="77777777" w:rsidR="00F32967" w:rsidRPr="00F32967" w:rsidRDefault="00ED54BA" w:rsidP="00F32967">
      <w:pPr>
        <w:spacing w:line="360" w:lineRule="auto"/>
        <w:jc w:val="both"/>
        <w:rPr>
          <w:rFonts w:ascii="Arial" w:hAnsi="Arial" w:cs="Arial"/>
          <w:sz w:val="24"/>
          <w:szCs w:val="24"/>
        </w:rPr>
      </w:pPr>
      <w:r w:rsidRPr="00ED54BA">
        <w:rPr>
          <w:rFonts w:ascii="Arial" w:hAnsi="Arial" w:cs="Arial"/>
          <w:sz w:val="24"/>
          <w:szCs w:val="24"/>
        </w:rPr>
        <w:br/>
      </w:r>
      <w:r w:rsidR="00F32967" w:rsidRPr="00F32967">
        <w:rPr>
          <w:rFonts w:ascii="Arial" w:hAnsi="Arial" w:cs="Arial"/>
          <w:sz w:val="24"/>
          <w:szCs w:val="24"/>
        </w:rPr>
        <w:t>The restaurant's success is dependent on skilled Romanian chefs, cultural understanding, and financial resources, which work together to forge a competitive edge while maintaining the authenticity of culture (Yun et al., 2020).</w:t>
      </w:r>
    </w:p>
    <w:p w14:paraId="47E6DE07" w14:textId="77777777" w:rsidR="00F32967" w:rsidRPr="00F32967" w:rsidRDefault="00F32967" w:rsidP="00F32967">
      <w:pPr>
        <w:spacing w:line="360" w:lineRule="auto"/>
        <w:jc w:val="both"/>
        <w:rPr>
          <w:rFonts w:ascii="Arial" w:hAnsi="Arial" w:cs="Arial"/>
          <w:sz w:val="24"/>
          <w:szCs w:val="24"/>
        </w:rPr>
      </w:pPr>
      <w:r w:rsidRPr="00F32967">
        <w:rPr>
          <w:rFonts w:ascii="Arial" w:hAnsi="Arial" w:cs="Arial"/>
          <w:sz w:val="24"/>
          <w:szCs w:val="24"/>
        </w:rPr>
        <w:t>The chefs, who come from culinary institutions such as the "Bucharest Gastronomy School," bring traditional dishes and techniques to the table, making sure the food is both authentic and of the highest quality. Their expertise is the foundation of the restaurant's menu, distinguishing it from competitors such as "Global Eats," which serves a broader European cuisine (Traynor, 2022).</w:t>
      </w:r>
    </w:p>
    <w:p w14:paraId="7EE093DF" w14:textId="77777777" w:rsidR="00F32967" w:rsidRPr="00F32967" w:rsidRDefault="00F32967" w:rsidP="00F32967">
      <w:pPr>
        <w:spacing w:line="360" w:lineRule="auto"/>
        <w:jc w:val="both"/>
        <w:rPr>
          <w:rFonts w:ascii="Arial" w:hAnsi="Arial" w:cs="Arial"/>
          <w:sz w:val="24"/>
          <w:szCs w:val="24"/>
        </w:rPr>
      </w:pPr>
      <w:r w:rsidRPr="00F32967">
        <w:rPr>
          <w:rFonts w:ascii="Arial" w:hAnsi="Arial" w:cs="Arial"/>
          <w:sz w:val="24"/>
          <w:szCs w:val="24"/>
        </w:rPr>
        <w:lastRenderedPageBreak/>
        <w:t>Cultural knowledge, provided through connections with organisations such as the "Romanian Heritage Foundation," improves the culinary experience by transforming it into a learning experience through Romanian heritage and customs (Ogunmokun et al., 2020).</w:t>
      </w:r>
    </w:p>
    <w:p w14:paraId="4D8D33FA" w14:textId="77777777" w:rsidR="00F32967" w:rsidRDefault="00F32967" w:rsidP="00F32967">
      <w:pPr>
        <w:spacing w:line="360" w:lineRule="auto"/>
        <w:jc w:val="both"/>
        <w:rPr>
          <w:rFonts w:ascii="Arial" w:hAnsi="Arial" w:cs="Arial"/>
          <w:sz w:val="24"/>
          <w:szCs w:val="24"/>
        </w:rPr>
      </w:pPr>
      <w:r w:rsidRPr="00F32967">
        <w:rPr>
          <w:rFonts w:ascii="Arial" w:hAnsi="Arial" w:cs="Arial"/>
          <w:sz w:val="24"/>
          <w:szCs w:val="24"/>
        </w:rPr>
        <w:t>Finally, a strong financial strategy is critical to the venture's growth and sustainability. According to Holovnia et al.'s (2022) research, strategic investments and sound financial planning allow the restaurant to effectively navigate the competitive hospitality landscape, ensuring the continued delivery of an authentic Romanian experience. This extensive resource base not only differentiates the restaurant from the competition, but also assures its continued existence and relevance.</w:t>
      </w:r>
    </w:p>
    <w:p w14:paraId="2BF6A35F" w14:textId="77777777" w:rsidR="00302460" w:rsidRPr="00302460" w:rsidRDefault="00302460" w:rsidP="00302460">
      <w:pPr>
        <w:spacing w:line="360" w:lineRule="auto"/>
        <w:jc w:val="both"/>
        <w:rPr>
          <w:rFonts w:ascii="Arial" w:hAnsi="Arial" w:cs="Arial"/>
          <w:sz w:val="24"/>
          <w:szCs w:val="24"/>
        </w:rPr>
      </w:pPr>
      <w:r w:rsidRPr="00302460">
        <w:rPr>
          <w:rFonts w:ascii="Arial" w:hAnsi="Arial" w:cs="Arial"/>
          <w:sz w:val="24"/>
          <w:szCs w:val="24"/>
        </w:rPr>
        <w:t>This unique venture's value proposition is based on authentic Romanian cuisine and deep immersion into culture. The restaurant's offerings are in stark contrast to the typical fare available at local Chinese, Italian, and Indian restaurants such as "Royal China Group," "Daphne's," and "Bundobust." These establishments cater to their respective cultural cuisines, but they may lack the depth of cultural immersion that this Romanian restaurant seeks to provide.</w:t>
      </w:r>
    </w:p>
    <w:p w14:paraId="2FE650A6" w14:textId="77777777" w:rsidR="00302460" w:rsidRPr="00302460" w:rsidRDefault="00302460" w:rsidP="00302460">
      <w:pPr>
        <w:spacing w:line="360" w:lineRule="auto"/>
        <w:jc w:val="both"/>
        <w:rPr>
          <w:rFonts w:ascii="Arial" w:hAnsi="Arial" w:cs="Arial"/>
          <w:sz w:val="24"/>
          <w:szCs w:val="24"/>
        </w:rPr>
      </w:pPr>
      <w:r w:rsidRPr="00302460">
        <w:rPr>
          <w:rFonts w:ascii="Arial" w:hAnsi="Arial" w:cs="Arial"/>
          <w:sz w:val="24"/>
          <w:szCs w:val="24"/>
        </w:rPr>
        <w:t>The Romanian culinary experience is distinguished by the emphasis on traditional recipes passed down through generations, prepared with locally sourced ingredients that represent the richness of Romanian soil (Voinea et al., 2020). Unlike the quick stir-fries of a Chinese restaurant, the complex blending of flavours in a Romanian sarmale necessitates time-honed skills, which chefs at "Carpathian Culinary Arts" have (Marele and Ghergheles 2020). While Italian and Indian restaurants, such as "Daphne's" and "Bundobust," have their appeal (Mariani and Okumus, 2022), they do not capture the full cultural experience that dining at a Romanian table provides.</w:t>
      </w:r>
    </w:p>
    <w:p w14:paraId="39550952" w14:textId="77777777" w:rsidR="00302460" w:rsidRDefault="00302460" w:rsidP="00302460">
      <w:pPr>
        <w:spacing w:line="360" w:lineRule="auto"/>
        <w:jc w:val="both"/>
        <w:rPr>
          <w:rFonts w:ascii="Arial" w:hAnsi="Arial" w:cs="Arial"/>
          <w:sz w:val="24"/>
          <w:szCs w:val="24"/>
        </w:rPr>
      </w:pPr>
      <w:r w:rsidRPr="00302460">
        <w:rPr>
          <w:rFonts w:ascii="Arial" w:hAnsi="Arial" w:cs="Arial"/>
          <w:sz w:val="24"/>
          <w:szCs w:val="24"/>
        </w:rPr>
        <w:t>From the hearty soups that rival any Italian minestrone is to the delicate pastries that compete with any Indian sweet, the restaurant ensures that each dish tells a story about Romanian history and tradition. It's a culinary story that not only pleases the palate but also teaches and enthrals the diner, making it a unique destination in the local European gastronomic scene (Casangiu, 2020).</w:t>
      </w:r>
    </w:p>
    <w:p w14:paraId="744CCFD4" w14:textId="77777777" w:rsidR="00E41340" w:rsidRPr="00E41340" w:rsidRDefault="00E41340" w:rsidP="00E41340">
      <w:pPr>
        <w:spacing w:line="360" w:lineRule="auto"/>
        <w:jc w:val="both"/>
        <w:rPr>
          <w:rFonts w:ascii="Arial" w:hAnsi="Arial" w:cs="Arial"/>
          <w:sz w:val="24"/>
          <w:szCs w:val="24"/>
        </w:rPr>
      </w:pPr>
      <w:r w:rsidRPr="00E41340">
        <w:rPr>
          <w:rFonts w:ascii="Arial" w:hAnsi="Arial" w:cs="Arial"/>
          <w:sz w:val="24"/>
          <w:szCs w:val="24"/>
        </w:rPr>
        <w:lastRenderedPageBreak/>
        <w:t>Customer relationships are critical at Taste of Home restaurants, with a strategy that combines personalised service and engagement with consumers (Pei et al., 2020). Staff from programmes such as "Hospitality Excellence" provide a familial atmosphere, encouraging loyalty and returning customers. Tailored loyalty programmes encourage repeat business, integrating the restaurant's essence in diners' routines (Basu et al., 2022).</w:t>
      </w:r>
    </w:p>
    <w:p w14:paraId="4375D93D" w14:textId="41CDEC88" w:rsidR="00E77EAD" w:rsidRPr="00E77EAD" w:rsidRDefault="00E41340" w:rsidP="00E41340">
      <w:pPr>
        <w:spacing w:line="360" w:lineRule="auto"/>
        <w:jc w:val="both"/>
        <w:rPr>
          <w:rFonts w:ascii="Arial" w:hAnsi="Arial" w:cs="Arial"/>
          <w:sz w:val="24"/>
          <w:szCs w:val="24"/>
        </w:rPr>
      </w:pPr>
      <w:r w:rsidRPr="00E41340">
        <w:rPr>
          <w:rFonts w:ascii="Arial" w:hAnsi="Arial" w:cs="Arial"/>
          <w:sz w:val="24"/>
          <w:szCs w:val="24"/>
        </w:rPr>
        <w:t>Engagement extends to social media, where platforms such as Instagram facilitate discussion and community building (Dhanesh et al., 2022). Feedback tools like TripAdvisor act as beacons of improvement and customer satisfaction (Cobanoglu et al., 2021). Unlike larger chains, this establishment places an emphasis on personalisation and cultural connection, guaranteeing that each guest's experience is more than just a meal but an unforgettable journey through Romanian tradition. These deliberate relationship-building efforts aim to cultivate a loyal customer base and differentiate themselves in the challenging hospitality environment (Park and Widyanta, 2022).</w:t>
      </w:r>
    </w:p>
    <w:p w14:paraId="274ECECA" w14:textId="77777777" w:rsidR="00CF2E4D" w:rsidRPr="00CF2E4D" w:rsidRDefault="00CF2E4D" w:rsidP="00CF2E4D">
      <w:pPr>
        <w:spacing w:line="360" w:lineRule="auto"/>
        <w:jc w:val="both"/>
        <w:rPr>
          <w:rFonts w:ascii="Arial" w:hAnsi="Arial" w:cs="Arial"/>
          <w:sz w:val="24"/>
          <w:szCs w:val="24"/>
        </w:rPr>
      </w:pPr>
      <w:r w:rsidRPr="00CF2E4D">
        <w:rPr>
          <w:rFonts w:ascii="Arial" w:hAnsi="Arial" w:cs="Arial"/>
          <w:sz w:val="24"/>
          <w:szCs w:val="24"/>
        </w:rPr>
        <w:t>The Taste of Home's Channels are carefully selected to reach a diverse audience, leveraging Similarweb's insights. Social media engagement is critical, as evidenced by Bundobust's achievement, whose audience frequently uses social media networks, indicating a strong online presence that appeals to a gender-diverse audience (54.83% female and 45.17% male), particularly those aged 25-34. This demographic insight informs the restaurant's social media strategies, ensuring that content is pertinent and appealing to this core age group.</w:t>
      </w:r>
    </w:p>
    <w:p w14:paraId="155FF107" w14:textId="77777777" w:rsidR="00CF2E4D" w:rsidRPr="00CF2E4D" w:rsidRDefault="00CF2E4D" w:rsidP="00CF2E4D">
      <w:pPr>
        <w:spacing w:line="360" w:lineRule="auto"/>
        <w:jc w:val="both"/>
        <w:rPr>
          <w:rFonts w:ascii="Arial" w:hAnsi="Arial" w:cs="Arial"/>
          <w:sz w:val="24"/>
          <w:szCs w:val="24"/>
        </w:rPr>
      </w:pPr>
      <w:r w:rsidRPr="00CF2E4D">
        <w:rPr>
          <w:rFonts w:ascii="Arial" w:hAnsi="Arial" w:cs="Arial"/>
          <w:sz w:val="24"/>
          <w:szCs w:val="24"/>
        </w:rPr>
        <w:t>Local events capitalise on the community focus evident in Royal China Group's consumer base, where social as well as community subjects are of interest. By replicating such successful engagement, the Romanian restaurant hopes to attract the 44.21% male and 55.79% female demographic, which is primarily 25-34 years old, while also instilling a sense of belonging and cultural appreciation.</w:t>
      </w:r>
    </w:p>
    <w:p w14:paraId="0A90FA43" w14:textId="77777777" w:rsidR="00061F2A" w:rsidRDefault="00CF2E4D" w:rsidP="00CF2E4D">
      <w:pPr>
        <w:spacing w:line="360" w:lineRule="auto"/>
        <w:jc w:val="both"/>
        <w:rPr>
          <w:rFonts w:ascii="Arial" w:hAnsi="Arial" w:cs="Arial"/>
          <w:sz w:val="24"/>
          <w:szCs w:val="24"/>
        </w:rPr>
      </w:pPr>
      <w:r w:rsidRPr="00CF2E4D">
        <w:rPr>
          <w:rFonts w:ascii="Arial" w:hAnsi="Arial" w:cs="Arial"/>
          <w:sz w:val="24"/>
          <w:szCs w:val="24"/>
        </w:rPr>
        <w:t xml:space="preserve">Food delivery platforms such as Deliveroo and Uber Eats are used, similar to the efficiency of operation seen at Daphne's Italian restaurant. These platforms cater to the ease of use sought by younger demographics, which is consistent with the restaurant's </w:t>
      </w:r>
      <w:r w:rsidRPr="00CF2E4D">
        <w:rPr>
          <w:rFonts w:ascii="Arial" w:hAnsi="Arial" w:cs="Arial"/>
          <w:sz w:val="24"/>
          <w:szCs w:val="24"/>
        </w:rPr>
        <w:lastRenderedPageBreak/>
        <w:t>goal of serving health-conscious individuals and culture enthusiasts who value authenticity and accessibility (SimilarWeb, 2024).</w:t>
      </w:r>
    </w:p>
    <w:p w14:paraId="77E5241B" w14:textId="2E44A6B1" w:rsidR="00697827" w:rsidRPr="00697827" w:rsidRDefault="00697827" w:rsidP="00CF2E4D">
      <w:pPr>
        <w:spacing w:line="360" w:lineRule="auto"/>
        <w:jc w:val="both"/>
        <w:rPr>
          <w:rFonts w:ascii="Arial" w:hAnsi="Arial" w:cs="Arial"/>
          <w:sz w:val="24"/>
          <w:szCs w:val="24"/>
        </w:rPr>
      </w:pPr>
      <w:r w:rsidRPr="00697827">
        <w:rPr>
          <w:rFonts w:ascii="Arial" w:hAnsi="Arial" w:cs="Arial"/>
          <w:sz w:val="24"/>
          <w:szCs w:val="24"/>
        </w:rPr>
        <w:t xml:space="preserve">Customer Segments for the Romanian restaurant </w:t>
      </w:r>
      <w:r w:rsidR="00061F2A">
        <w:rPr>
          <w:rFonts w:ascii="Arial" w:hAnsi="Arial" w:cs="Arial"/>
          <w:sz w:val="24"/>
          <w:szCs w:val="24"/>
        </w:rPr>
        <w:t>are</w:t>
      </w:r>
      <w:r w:rsidRPr="00697827">
        <w:rPr>
          <w:rFonts w:ascii="Arial" w:hAnsi="Arial" w:cs="Arial"/>
          <w:sz w:val="24"/>
          <w:szCs w:val="24"/>
        </w:rPr>
        <w:t xml:space="preserve"> discerningly chosen. Romanian expats provide a ready-made clientele seeking the taste of home, mirrored in the cultural familiarity that Royal China Group offers to its visitors. Cultural enthusiasts are drawn to a unique dining experience, a segment that Bundobust captures with its top category interest in social media networks, suggesting a tech-savvy customer base keen on cultural exchange. Health-conscious individuals are targeted through menu offerings tailored to fresh, local ingredients, much like the clientele of Daphne’s, who are likely to value quality and dietary options</w:t>
      </w:r>
      <w:r w:rsidR="0043338F">
        <w:rPr>
          <w:rFonts w:ascii="Arial" w:hAnsi="Arial" w:cs="Arial"/>
          <w:sz w:val="24"/>
          <w:szCs w:val="24"/>
        </w:rPr>
        <w:t xml:space="preserve"> (SimilarWeb, 2024)</w:t>
      </w:r>
      <w:r w:rsidRPr="00697827">
        <w:rPr>
          <w:rFonts w:ascii="Arial" w:hAnsi="Arial" w:cs="Arial"/>
          <w:sz w:val="24"/>
          <w:szCs w:val="24"/>
        </w:rPr>
        <w:t>.</w:t>
      </w:r>
    </w:p>
    <w:p w14:paraId="27F44BCA" w14:textId="77777777" w:rsidR="00A25ADD" w:rsidRPr="00A25ADD" w:rsidRDefault="00A25ADD" w:rsidP="00A25ADD">
      <w:pPr>
        <w:spacing w:line="360" w:lineRule="auto"/>
        <w:jc w:val="both"/>
        <w:rPr>
          <w:rFonts w:ascii="Arial" w:hAnsi="Arial" w:cs="Arial"/>
          <w:sz w:val="24"/>
          <w:szCs w:val="24"/>
        </w:rPr>
      </w:pPr>
      <w:r w:rsidRPr="00A25ADD">
        <w:rPr>
          <w:rFonts w:ascii="Arial" w:hAnsi="Arial" w:cs="Arial"/>
          <w:sz w:val="24"/>
          <w:szCs w:val="24"/>
        </w:rPr>
        <w:t>The business model caters to these segments' diverse preferences by creating an authentic Romanian atmosphere that is reminiscent of expats' home country, a cultural hub for enthusiasts, and a refuge for health-conscious diners looking for nutritious, locally sourced food (Azlie et al., 2023). This tailored approach to Customer Segments and Channels, based on real-world data from Similarweb, positions the Romanian restaurant as an outstanding experience in the global culinary scene.</w:t>
      </w:r>
    </w:p>
    <w:p w14:paraId="620C51C8" w14:textId="77777777" w:rsidR="00A25ADD" w:rsidRPr="00A25ADD" w:rsidRDefault="00A25ADD" w:rsidP="00A25ADD">
      <w:pPr>
        <w:spacing w:line="360" w:lineRule="auto"/>
        <w:jc w:val="both"/>
        <w:rPr>
          <w:rFonts w:ascii="Arial" w:hAnsi="Arial" w:cs="Arial"/>
          <w:sz w:val="24"/>
          <w:szCs w:val="24"/>
        </w:rPr>
      </w:pPr>
      <w:r w:rsidRPr="00A25ADD">
        <w:rPr>
          <w:rFonts w:ascii="Arial" w:hAnsi="Arial" w:cs="Arial"/>
          <w:sz w:val="24"/>
          <w:szCs w:val="24"/>
        </w:rPr>
        <w:t>The Romanian restaurant's cost structure has been carefully planned for financial sustainability, managing fixed costs that include rent for the High Street location, utilities, and employee wages with variable costs such as locally sourced products and seasonal menu changes. The business model wisely manages costs by collaborating with local farms for produce, lowering logistics costs and profiting from fresher ingredients (Jia et al., 2023).</w:t>
      </w:r>
    </w:p>
    <w:p w14:paraId="0DAA57DA" w14:textId="77777777" w:rsidR="00A25ADD" w:rsidRPr="00A25ADD" w:rsidRDefault="00A25ADD" w:rsidP="00A25ADD">
      <w:pPr>
        <w:spacing w:line="360" w:lineRule="auto"/>
        <w:jc w:val="both"/>
        <w:rPr>
          <w:rFonts w:ascii="Arial" w:hAnsi="Arial" w:cs="Arial"/>
          <w:sz w:val="24"/>
          <w:szCs w:val="24"/>
        </w:rPr>
      </w:pPr>
      <w:r w:rsidRPr="00A25ADD">
        <w:rPr>
          <w:rFonts w:ascii="Arial" w:hAnsi="Arial" w:cs="Arial"/>
          <w:sz w:val="24"/>
          <w:szCs w:val="24"/>
        </w:rPr>
        <w:t>In terms of revenue streams, the restaurant benefits from a variety of channels, including dine-in sales of traditional dishes, takeaway and delivery orders made possible by partnerships with platforms such as Deliveroo and Uber Eats (Duggan et al., 2021), event hosting for cultural nights, and selling of Romanian cultural artefacts (Yang and Luo, 2021). To increase repeat business, a loyalty programme is implemented, encouraging clients to return and thus increasing customer lifetime value and consistent revenue flow. This varied strategy ensures a diverse income stream that supports the company's growth and market resilience (Basu et al., 2022).</w:t>
      </w:r>
    </w:p>
    <w:p w14:paraId="4D529E5A" w14:textId="1B86990F" w:rsidR="00697827" w:rsidRPr="00E77EAD" w:rsidRDefault="00A25ADD" w:rsidP="00A25ADD">
      <w:pPr>
        <w:spacing w:line="360" w:lineRule="auto"/>
        <w:jc w:val="both"/>
        <w:rPr>
          <w:rFonts w:ascii="Arial" w:hAnsi="Arial" w:cs="Arial"/>
          <w:sz w:val="24"/>
          <w:szCs w:val="24"/>
        </w:rPr>
      </w:pPr>
      <w:r w:rsidRPr="00A25ADD">
        <w:rPr>
          <w:rFonts w:ascii="Arial" w:hAnsi="Arial" w:cs="Arial"/>
          <w:sz w:val="24"/>
          <w:szCs w:val="24"/>
        </w:rPr>
        <w:lastRenderedPageBreak/>
        <w:t>In conclusion, the Romanian restaurant's business model, which is supported by a strong BMC, provides a unique value proposition by combining authentic cuisine with an authentic cultural experience. It meets the diverse needs of its customers through strategic partnerships, meticulously planned activities, and targeted channels. The financial framework, which includes a cautious cost structure and diverse revenue streams, reinforces the venture's viability. Reflecting on these aspects, the restaurant is poised for success, ready to leave a lasting impression on the hospitality landscape and connect deeply with customers seeking the welcoming atmosphere of Romanian tradition.</w:t>
      </w:r>
    </w:p>
    <w:p w14:paraId="75000E29" w14:textId="77777777" w:rsidR="00697827" w:rsidRPr="00B71483" w:rsidRDefault="00697827" w:rsidP="00B71483">
      <w:pPr>
        <w:spacing w:line="360" w:lineRule="auto"/>
        <w:jc w:val="both"/>
        <w:rPr>
          <w:rFonts w:ascii="Arial" w:hAnsi="Arial" w:cs="Arial"/>
          <w:b/>
          <w:bCs/>
          <w:sz w:val="24"/>
          <w:szCs w:val="24"/>
        </w:rPr>
      </w:pPr>
    </w:p>
    <w:p w14:paraId="0C08BEDC" w14:textId="77777777" w:rsidR="00697827" w:rsidRPr="00B71483" w:rsidRDefault="00697827" w:rsidP="00B71483">
      <w:pPr>
        <w:spacing w:line="360" w:lineRule="auto"/>
        <w:jc w:val="both"/>
        <w:rPr>
          <w:rFonts w:ascii="Arial" w:hAnsi="Arial" w:cs="Arial"/>
          <w:b/>
          <w:bCs/>
          <w:sz w:val="24"/>
          <w:szCs w:val="24"/>
        </w:rPr>
      </w:pPr>
    </w:p>
    <w:p w14:paraId="65C8D578" w14:textId="4A8FDC71" w:rsidR="00B2312A" w:rsidRPr="00B2312A" w:rsidRDefault="00B2312A" w:rsidP="00B71483">
      <w:pPr>
        <w:spacing w:line="360" w:lineRule="auto"/>
        <w:jc w:val="both"/>
        <w:rPr>
          <w:rFonts w:ascii="Arial" w:hAnsi="Arial" w:cs="Arial"/>
          <w:sz w:val="24"/>
          <w:szCs w:val="24"/>
        </w:rPr>
      </w:pPr>
      <w:r w:rsidRPr="00B2312A">
        <w:rPr>
          <w:rFonts w:ascii="Arial" w:hAnsi="Arial" w:cs="Arial"/>
          <w:b/>
          <w:bCs/>
          <w:sz w:val="24"/>
          <w:szCs w:val="24"/>
        </w:rPr>
        <w:t>Reflection on Entrepreneurial Characteristics and Motivations</w:t>
      </w:r>
    </w:p>
    <w:p w14:paraId="1D869BA4" w14:textId="77777777" w:rsidR="00A0587A" w:rsidRPr="00A0587A" w:rsidRDefault="00A0587A" w:rsidP="00A0587A">
      <w:pPr>
        <w:spacing w:line="360" w:lineRule="auto"/>
        <w:jc w:val="both"/>
        <w:rPr>
          <w:rFonts w:ascii="Arial" w:hAnsi="Arial" w:cs="Arial"/>
          <w:sz w:val="24"/>
          <w:szCs w:val="24"/>
        </w:rPr>
      </w:pPr>
      <w:r w:rsidRPr="00A0587A">
        <w:rPr>
          <w:rFonts w:ascii="Arial" w:hAnsi="Arial" w:cs="Arial"/>
          <w:sz w:val="24"/>
          <w:szCs w:val="24"/>
        </w:rPr>
        <w:t>My GET2 test results, while reflecting my current entrepreneurial and management technique, also show areas for improvement. With a 'Need for Achievement' of 75%, I am motivated to succeed, but my 'Need for Autonomy' of 50% indicates a dependence that could be linked to my parents' continued financial support. Their cautious and protective nature, while well-intentioned, may stifle my ability to make independent decisions and assess risks.</w:t>
      </w:r>
    </w:p>
    <w:p w14:paraId="500D9BF9" w14:textId="77777777" w:rsidR="00A0587A" w:rsidRPr="00A0587A" w:rsidRDefault="00A0587A" w:rsidP="00A0587A">
      <w:pPr>
        <w:spacing w:line="360" w:lineRule="auto"/>
        <w:jc w:val="both"/>
        <w:rPr>
          <w:rFonts w:ascii="Arial" w:hAnsi="Arial" w:cs="Arial"/>
          <w:sz w:val="24"/>
          <w:szCs w:val="24"/>
        </w:rPr>
      </w:pPr>
      <w:r w:rsidRPr="00A0587A">
        <w:rPr>
          <w:rFonts w:ascii="Arial" w:hAnsi="Arial" w:cs="Arial"/>
          <w:sz w:val="24"/>
          <w:szCs w:val="24"/>
        </w:rPr>
        <w:t>The Gibbs Reflective Cycle helps me develop strategies to improve these areas. For 'Autonomy', it will be necessary to put me in situations where I must rely on my own judgement. This could entail leading a new project or making decisions without seeking parental approval, which would boost my self-efficacy, as suggested by Bandura's theory. In terms of 'Calculated Risk-taking', I intend to carefully evaluate and take risks that contribute to business growth, therefore moving away from the safety net provided by my parents.</w:t>
      </w:r>
    </w:p>
    <w:p w14:paraId="35257E8B" w14:textId="77777777" w:rsidR="00A0587A" w:rsidRPr="00A0587A" w:rsidRDefault="00A0587A" w:rsidP="00A0587A">
      <w:pPr>
        <w:spacing w:line="360" w:lineRule="auto"/>
        <w:jc w:val="both"/>
        <w:rPr>
          <w:rFonts w:ascii="Arial" w:hAnsi="Arial" w:cs="Arial"/>
          <w:sz w:val="24"/>
          <w:szCs w:val="24"/>
        </w:rPr>
      </w:pPr>
      <w:r w:rsidRPr="00A0587A">
        <w:rPr>
          <w:rFonts w:ascii="Arial" w:hAnsi="Arial" w:cs="Arial"/>
          <w:sz w:val="24"/>
          <w:szCs w:val="24"/>
        </w:rPr>
        <w:t xml:space="preserve">The 'Locus of Control' indicates a person's belief in their capacity to control events that affect them. My 83% score here indicates a strong sense of personal independence, which can be used to advance my entrepreneurial goals. However, breaking free from the comforts of parental supervision is essential for this. Taking on greater difficulties and </w:t>
      </w:r>
      <w:r w:rsidRPr="00A0587A">
        <w:rPr>
          <w:rFonts w:ascii="Arial" w:hAnsi="Arial" w:cs="Arial"/>
          <w:sz w:val="24"/>
          <w:szCs w:val="24"/>
        </w:rPr>
        <w:lastRenderedPageBreak/>
        <w:t>responsibilities in stages can help me reshape my professional persona, moving from dependence to autonomy.</w:t>
      </w:r>
    </w:p>
    <w:p w14:paraId="7A74613A" w14:textId="77777777" w:rsidR="00A0587A" w:rsidRPr="00A0587A" w:rsidRDefault="00A0587A" w:rsidP="00A0587A">
      <w:pPr>
        <w:spacing w:line="360" w:lineRule="auto"/>
        <w:jc w:val="both"/>
        <w:rPr>
          <w:rFonts w:ascii="Arial" w:hAnsi="Arial" w:cs="Arial"/>
          <w:sz w:val="24"/>
          <w:szCs w:val="24"/>
        </w:rPr>
      </w:pPr>
      <w:r w:rsidRPr="00A0587A">
        <w:rPr>
          <w:rFonts w:ascii="Arial" w:hAnsi="Arial" w:cs="Arial"/>
          <w:sz w:val="24"/>
          <w:szCs w:val="24"/>
        </w:rPr>
        <w:t>Critically evaluating my reasons and characteristics using academic models shows that, while parental support has advantages, it also presents challenges for creating a fully autonomous entrepreneurial identity. Accepting opportunities for self-reliance will help me refine my business acumen and improve my ability to manage and grow my business ideas effectively. This process is about more than just withdrawing from parental assistance; it is about actively shaping an environment in which my own decisions and risks are the main indicators of success.</w:t>
      </w:r>
    </w:p>
    <w:p w14:paraId="5DC2D9E4" w14:textId="77777777" w:rsidR="00A0587A" w:rsidRPr="00A0587A" w:rsidRDefault="00A0587A" w:rsidP="00A0587A">
      <w:pPr>
        <w:spacing w:line="360" w:lineRule="auto"/>
        <w:jc w:val="both"/>
        <w:rPr>
          <w:rFonts w:ascii="Arial" w:hAnsi="Arial" w:cs="Arial"/>
          <w:sz w:val="24"/>
          <w:szCs w:val="24"/>
        </w:rPr>
      </w:pPr>
    </w:p>
    <w:p w14:paraId="172DE85B" w14:textId="77777777" w:rsidR="00A0587A" w:rsidRPr="00A0587A" w:rsidRDefault="00A0587A" w:rsidP="00A0587A">
      <w:pPr>
        <w:spacing w:line="360" w:lineRule="auto"/>
        <w:jc w:val="both"/>
        <w:rPr>
          <w:rFonts w:ascii="Arial" w:hAnsi="Arial" w:cs="Arial"/>
          <w:sz w:val="24"/>
          <w:szCs w:val="24"/>
        </w:rPr>
      </w:pPr>
      <w:r w:rsidRPr="00A0587A">
        <w:rPr>
          <w:rFonts w:ascii="Arial" w:hAnsi="Arial" w:cs="Arial"/>
          <w:sz w:val="24"/>
          <w:szCs w:val="24"/>
        </w:rPr>
        <w:t>To summarise, the journey to strengthen my 'Need for Autonomy' and 'Calculated Risk-taking' is both essential and appropriate. As I progress down this path, I anticipate a shift in my entrepreneurial endeavours in which the ability to act independently and take risks becomes second nature. This evolution will help not only my personal development but also the long-term strategy and creative potential of my business initiatives.</w:t>
      </w:r>
    </w:p>
    <w:p w14:paraId="19086A73" w14:textId="77777777" w:rsidR="004F4512" w:rsidRDefault="004F4512" w:rsidP="00B71483">
      <w:pPr>
        <w:spacing w:line="360" w:lineRule="auto"/>
        <w:jc w:val="both"/>
        <w:rPr>
          <w:rFonts w:ascii="Arial" w:hAnsi="Arial" w:cs="Arial"/>
          <w:b/>
          <w:bCs/>
          <w:sz w:val="24"/>
          <w:szCs w:val="24"/>
        </w:rPr>
      </w:pPr>
    </w:p>
    <w:p w14:paraId="5E2A6FCC" w14:textId="77777777" w:rsidR="004F4512" w:rsidRDefault="004F4512" w:rsidP="00B71483">
      <w:pPr>
        <w:spacing w:line="360" w:lineRule="auto"/>
        <w:jc w:val="both"/>
        <w:rPr>
          <w:rFonts w:ascii="Arial" w:hAnsi="Arial" w:cs="Arial"/>
          <w:b/>
          <w:bCs/>
          <w:sz w:val="24"/>
          <w:szCs w:val="24"/>
        </w:rPr>
      </w:pPr>
    </w:p>
    <w:p w14:paraId="0056BF5E" w14:textId="77777777" w:rsidR="004F4512" w:rsidRDefault="004F4512" w:rsidP="00B71483">
      <w:pPr>
        <w:spacing w:line="360" w:lineRule="auto"/>
        <w:jc w:val="both"/>
        <w:rPr>
          <w:rFonts w:ascii="Arial" w:hAnsi="Arial" w:cs="Arial"/>
          <w:b/>
          <w:bCs/>
          <w:sz w:val="24"/>
          <w:szCs w:val="24"/>
        </w:rPr>
      </w:pPr>
    </w:p>
    <w:p w14:paraId="3CE91267" w14:textId="77777777" w:rsidR="004F4512" w:rsidRDefault="004F4512" w:rsidP="00B71483">
      <w:pPr>
        <w:spacing w:line="360" w:lineRule="auto"/>
        <w:jc w:val="both"/>
        <w:rPr>
          <w:rFonts w:ascii="Arial" w:hAnsi="Arial" w:cs="Arial"/>
          <w:b/>
          <w:bCs/>
          <w:sz w:val="24"/>
          <w:szCs w:val="24"/>
        </w:rPr>
      </w:pPr>
    </w:p>
    <w:p w14:paraId="7B795144" w14:textId="77777777" w:rsidR="004F4512" w:rsidRDefault="004F4512" w:rsidP="00B71483">
      <w:pPr>
        <w:spacing w:line="360" w:lineRule="auto"/>
        <w:jc w:val="both"/>
        <w:rPr>
          <w:rFonts w:ascii="Arial" w:hAnsi="Arial" w:cs="Arial"/>
          <w:b/>
          <w:bCs/>
          <w:sz w:val="24"/>
          <w:szCs w:val="24"/>
        </w:rPr>
      </w:pPr>
    </w:p>
    <w:p w14:paraId="531D7DCF" w14:textId="77777777" w:rsidR="004F4512" w:rsidRDefault="004F4512" w:rsidP="00B71483">
      <w:pPr>
        <w:spacing w:line="360" w:lineRule="auto"/>
        <w:jc w:val="both"/>
        <w:rPr>
          <w:rFonts w:ascii="Arial" w:hAnsi="Arial" w:cs="Arial"/>
          <w:b/>
          <w:bCs/>
          <w:sz w:val="24"/>
          <w:szCs w:val="24"/>
        </w:rPr>
      </w:pPr>
    </w:p>
    <w:p w14:paraId="46074AA2" w14:textId="77777777" w:rsidR="004F4512" w:rsidRDefault="004F4512" w:rsidP="00B71483">
      <w:pPr>
        <w:spacing w:line="360" w:lineRule="auto"/>
        <w:jc w:val="both"/>
        <w:rPr>
          <w:rFonts w:ascii="Arial" w:hAnsi="Arial" w:cs="Arial"/>
          <w:b/>
          <w:bCs/>
          <w:sz w:val="24"/>
          <w:szCs w:val="24"/>
        </w:rPr>
      </w:pPr>
    </w:p>
    <w:p w14:paraId="398F5E5C" w14:textId="77777777" w:rsidR="00A0587A" w:rsidRDefault="00A0587A" w:rsidP="00B71483">
      <w:pPr>
        <w:spacing w:line="360" w:lineRule="auto"/>
        <w:jc w:val="both"/>
        <w:rPr>
          <w:rFonts w:ascii="Arial" w:hAnsi="Arial" w:cs="Arial"/>
          <w:b/>
          <w:bCs/>
          <w:sz w:val="24"/>
          <w:szCs w:val="24"/>
        </w:rPr>
      </w:pPr>
    </w:p>
    <w:p w14:paraId="6750F048" w14:textId="2D703E00" w:rsidR="00557680" w:rsidRPr="00B71483" w:rsidRDefault="00B71483" w:rsidP="00B71483">
      <w:pPr>
        <w:spacing w:line="360" w:lineRule="auto"/>
        <w:jc w:val="both"/>
        <w:rPr>
          <w:rFonts w:ascii="Arial" w:hAnsi="Arial" w:cs="Arial"/>
          <w:b/>
          <w:bCs/>
          <w:sz w:val="24"/>
          <w:szCs w:val="24"/>
        </w:rPr>
      </w:pPr>
      <w:r w:rsidRPr="00B71483">
        <w:rPr>
          <w:rFonts w:ascii="Arial" w:hAnsi="Arial" w:cs="Arial"/>
          <w:b/>
          <w:bCs/>
          <w:sz w:val="24"/>
          <w:szCs w:val="24"/>
        </w:rPr>
        <w:t xml:space="preserve">References </w:t>
      </w:r>
    </w:p>
    <w:p w14:paraId="0D6B9445"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 xml:space="preserve">Azlie, W.E., Zahari, M.S.M., Majid, H.N.A. and Hanafiah, M.H., 2023. To what extent does consumers’ perceived health consciousness regarding organic </w:t>
      </w:r>
      <w:r w:rsidRPr="00FE2A10">
        <w:rPr>
          <w:rFonts w:ascii="Arial" w:hAnsi="Arial" w:cs="Arial"/>
          <w:sz w:val="24"/>
          <w:szCs w:val="24"/>
        </w:rPr>
        <w:lastRenderedPageBreak/>
        <w:t>food influence their dining choices at organic restaurants? An empirical investigation. </w:t>
      </w:r>
      <w:r w:rsidRPr="00FE2A10">
        <w:rPr>
          <w:rFonts w:ascii="Arial" w:hAnsi="Arial" w:cs="Arial"/>
          <w:i/>
          <w:iCs/>
          <w:sz w:val="24"/>
          <w:szCs w:val="24"/>
        </w:rPr>
        <w:t>International Journal of Gastronomy and Food Science</w:t>
      </w:r>
      <w:r w:rsidRPr="00FE2A10">
        <w:rPr>
          <w:rFonts w:ascii="Arial" w:hAnsi="Arial" w:cs="Arial"/>
          <w:sz w:val="24"/>
          <w:szCs w:val="24"/>
        </w:rPr>
        <w:t>, </w:t>
      </w:r>
      <w:r w:rsidRPr="00FE2A10">
        <w:rPr>
          <w:rFonts w:ascii="Arial" w:hAnsi="Arial" w:cs="Arial"/>
          <w:i/>
          <w:iCs/>
          <w:sz w:val="24"/>
          <w:szCs w:val="24"/>
        </w:rPr>
        <w:t>34</w:t>
      </w:r>
      <w:r w:rsidRPr="00FE2A10">
        <w:rPr>
          <w:rFonts w:ascii="Arial" w:hAnsi="Arial" w:cs="Arial"/>
          <w:sz w:val="24"/>
          <w:szCs w:val="24"/>
        </w:rPr>
        <w:t xml:space="preserve">, p.100843. </w:t>
      </w:r>
      <w:hyperlink r:id="rId9" w:history="1">
        <w:r w:rsidRPr="00FE2A10">
          <w:rPr>
            <w:rStyle w:val="Hyperlink"/>
            <w:rFonts w:ascii="Arial" w:hAnsi="Arial" w:cs="Arial"/>
            <w:sz w:val="24"/>
            <w:szCs w:val="24"/>
          </w:rPr>
          <w:t>https://doi.org/10.1016/j.ijgfs.2023.100843</w:t>
        </w:r>
      </w:hyperlink>
      <w:r w:rsidRPr="00FE2A10">
        <w:rPr>
          <w:rFonts w:ascii="Arial" w:hAnsi="Arial" w:cs="Arial"/>
          <w:sz w:val="24"/>
          <w:szCs w:val="24"/>
        </w:rPr>
        <w:t xml:space="preserve"> </w:t>
      </w:r>
    </w:p>
    <w:p w14:paraId="7323D2CF"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Basu, S., Pereira, V., Sinha, P., Malik, A. and Moovendhan, V., 2022. Esoteric governance mechanism and collective brand equity creation in confederated organizations: Evidence from an emerging economy. </w:t>
      </w:r>
      <w:r w:rsidRPr="00FE2A10">
        <w:rPr>
          <w:rFonts w:ascii="Arial" w:hAnsi="Arial" w:cs="Arial"/>
          <w:i/>
          <w:iCs/>
          <w:sz w:val="24"/>
          <w:szCs w:val="24"/>
        </w:rPr>
        <w:t>Journal of Business Research</w:t>
      </w:r>
      <w:r w:rsidRPr="00FE2A10">
        <w:rPr>
          <w:rFonts w:ascii="Arial" w:hAnsi="Arial" w:cs="Arial"/>
          <w:sz w:val="24"/>
          <w:szCs w:val="24"/>
        </w:rPr>
        <w:t>, </w:t>
      </w:r>
      <w:r w:rsidRPr="00FE2A10">
        <w:rPr>
          <w:rFonts w:ascii="Arial" w:hAnsi="Arial" w:cs="Arial"/>
          <w:i/>
          <w:iCs/>
          <w:sz w:val="24"/>
          <w:szCs w:val="24"/>
        </w:rPr>
        <w:t>149</w:t>
      </w:r>
      <w:r w:rsidRPr="00FE2A10">
        <w:rPr>
          <w:rFonts w:ascii="Arial" w:hAnsi="Arial" w:cs="Arial"/>
          <w:sz w:val="24"/>
          <w:szCs w:val="24"/>
        </w:rPr>
        <w:t xml:space="preserve">, pp.217-230. </w:t>
      </w:r>
      <w:hyperlink r:id="rId10" w:history="1">
        <w:r w:rsidRPr="00FE2A10">
          <w:rPr>
            <w:rStyle w:val="Hyperlink"/>
            <w:rFonts w:ascii="Arial" w:hAnsi="Arial" w:cs="Arial"/>
            <w:sz w:val="24"/>
            <w:szCs w:val="24"/>
          </w:rPr>
          <w:t>https://doi.org/10.1016/j.jbusres.2022.05.007</w:t>
        </w:r>
      </w:hyperlink>
      <w:r w:rsidRPr="00FE2A10">
        <w:rPr>
          <w:rFonts w:ascii="Arial" w:hAnsi="Arial" w:cs="Arial"/>
          <w:sz w:val="24"/>
          <w:szCs w:val="24"/>
        </w:rPr>
        <w:t xml:space="preserve"> </w:t>
      </w:r>
    </w:p>
    <w:p w14:paraId="405B54CC"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Bolborici, A.M., Lupu, M.I., Sorea, D. and Atudorei, I.A., 2022. Gastronomic heritage of Făgăraș Land: A worthwhile sustainable resource. </w:t>
      </w:r>
      <w:r w:rsidRPr="00FE2A10">
        <w:rPr>
          <w:rFonts w:ascii="Arial" w:hAnsi="Arial" w:cs="Arial"/>
          <w:i/>
          <w:iCs/>
          <w:sz w:val="24"/>
          <w:szCs w:val="24"/>
        </w:rPr>
        <w:t>Sustainability</w:t>
      </w:r>
      <w:r w:rsidRPr="00FE2A10">
        <w:rPr>
          <w:rFonts w:ascii="Arial" w:hAnsi="Arial" w:cs="Arial"/>
          <w:sz w:val="24"/>
          <w:szCs w:val="24"/>
        </w:rPr>
        <w:t>, </w:t>
      </w:r>
      <w:r w:rsidRPr="00FE2A10">
        <w:rPr>
          <w:rFonts w:ascii="Arial" w:hAnsi="Arial" w:cs="Arial"/>
          <w:i/>
          <w:iCs/>
          <w:sz w:val="24"/>
          <w:szCs w:val="24"/>
        </w:rPr>
        <w:t>14</w:t>
      </w:r>
      <w:r w:rsidRPr="00FE2A10">
        <w:rPr>
          <w:rFonts w:ascii="Arial" w:hAnsi="Arial" w:cs="Arial"/>
          <w:sz w:val="24"/>
          <w:szCs w:val="24"/>
        </w:rPr>
        <w:t xml:space="preserve">(3), p.1199. </w:t>
      </w:r>
      <w:hyperlink r:id="rId11" w:history="1">
        <w:r w:rsidRPr="00FE2A10">
          <w:rPr>
            <w:rStyle w:val="Hyperlink"/>
            <w:rFonts w:ascii="Arial" w:hAnsi="Arial" w:cs="Arial"/>
            <w:sz w:val="24"/>
            <w:szCs w:val="24"/>
          </w:rPr>
          <w:t>https://www.mdpi.com/2071-1050/14/3/1199</w:t>
        </w:r>
      </w:hyperlink>
      <w:r w:rsidRPr="00FE2A10">
        <w:rPr>
          <w:rFonts w:ascii="Arial" w:hAnsi="Arial" w:cs="Arial"/>
          <w:sz w:val="24"/>
          <w:szCs w:val="24"/>
        </w:rPr>
        <w:t xml:space="preserve"> </w:t>
      </w:r>
    </w:p>
    <w:p w14:paraId="0AD0EADB"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Casangiu, L., 2020. CULINARY HABITS, BETWEEN TRADITION AND CHANGE. CASE STUDY: ROMANIANS IN PARMA, ITALY. </w:t>
      </w:r>
      <w:r w:rsidRPr="00FE2A10">
        <w:rPr>
          <w:rFonts w:ascii="Arial" w:hAnsi="Arial" w:cs="Arial"/>
          <w:i/>
          <w:iCs/>
          <w:sz w:val="24"/>
          <w:szCs w:val="24"/>
        </w:rPr>
        <w:t>New Trends in Sustainable Business and Consumption</w:t>
      </w:r>
      <w:r w:rsidRPr="00FE2A10">
        <w:rPr>
          <w:rFonts w:ascii="Arial" w:hAnsi="Arial" w:cs="Arial"/>
          <w:sz w:val="24"/>
          <w:szCs w:val="24"/>
        </w:rPr>
        <w:t xml:space="preserve">, p.25. </w:t>
      </w:r>
      <w:hyperlink r:id="rId12" w:anchor="page=25" w:history="1">
        <w:r w:rsidRPr="00FE2A10">
          <w:rPr>
            <w:rStyle w:val="Hyperlink"/>
            <w:rFonts w:ascii="Arial" w:hAnsi="Arial" w:cs="Arial"/>
            <w:sz w:val="24"/>
            <w:szCs w:val="24"/>
          </w:rPr>
          <w:t>https://www.researchgate.net/profile/Bassel-Diab/publication/342124082_BASIQ_2020_Conference_proceedings/links/5ee37056458515814a583fe1/BASIQ-2020-Conference-proceedings.pdf#page=25</w:t>
        </w:r>
      </w:hyperlink>
      <w:r w:rsidRPr="00FE2A10">
        <w:rPr>
          <w:rFonts w:ascii="Arial" w:hAnsi="Arial" w:cs="Arial"/>
          <w:sz w:val="24"/>
          <w:szCs w:val="24"/>
        </w:rPr>
        <w:t xml:space="preserve"> </w:t>
      </w:r>
    </w:p>
    <w:p w14:paraId="0BCE97BF"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Cobanoglu, C., Dogan, S., Berezina, K. and Collins, G., 2021. Hospitality and tourism information technology. </w:t>
      </w:r>
      <w:r w:rsidRPr="00FE2A10">
        <w:rPr>
          <w:rFonts w:ascii="Arial" w:hAnsi="Arial" w:cs="Arial"/>
          <w:i/>
          <w:iCs/>
          <w:sz w:val="24"/>
          <w:szCs w:val="24"/>
        </w:rPr>
        <w:t>University of South Florida M3 Center Publishing</w:t>
      </w:r>
      <w:r w:rsidRPr="00FE2A10">
        <w:rPr>
          <w:rFonts w:ascii="Arial" w:hAnsi="Arial" w:cs="Arial"/>
          <w:sz w:val="24"/>
          <w:szCs w:val="24"/>
        </w:rPr>
        <w:t>, </w:t>
      </w:r>
      <w:r w:rsidRPr="00FE2A10">
        <w:rPr>
          <w:rFonts w:ascii="Arial" w:hAnsi="Arial" w:cs="Arial"/>
          <w:i/>
          <w:iCs/>
          <w:sz w:val="24"/>
          <w:szCs w:val="24"/>
        </w:rPr>
        <w:t>17</w:t>
      </w:r>
      <w:r w:rsidRPr="00FE2A10">
        <w:rPr>
          <w:rFonts w:ascii="Arial" w:hAnsi="Arial" w:cs="Arial"/>
          <w:sz w:val="24"/>
          <w:szCs w:val="24"/>
        </w:rPr>
        <w:t xml:space="preserve">(9781732127593), p.2.  </w:t>
      </w:r>
      <w:hyperlink r:id="rId13" w:history="1">
        <w:r w:rsidRPr="00FE2A10">
          <w:rPr>
            <w:rStyle w:val="Hyperlink"/>
            <w:rFonts w:ascii="Arial" w:hAnsi="Arial" w:cs="Arial"/>
            <w:sz w:val="24"/>
            <w:szCs w:val="24"/>
          </w:rPr>
          <w:t>https://www.researchgate.net/profile/Betsy-Stringam-2/publication/344753638_Hotel_and_Guestroom_Technology/links/614a1314a3df59440ba1339b/Hotel-and-Guestroom-Technology.pdf</w:t>
        </w:r>
      </w:hyperlink>
      <w:r w:rsidRPr="00FE2A10">
        <w:rPr>
          <w:rFonts w:ascii="Arial" w:hAnsi="Arial" w:cs="Arial"/>
          <w:sz w:val="24"/>
          <w:szCs w:val="24"/>
        </w:rPr>
        <w:t xml:space="preserve"> </w:t>
      </w:r>
    </w:p>
    <w:p w14:paraId="0FA0391B"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Dhanesh, G., Duthler, G. and Li, K., 2022. Social media engagement with organization-generated content: Role of visuals in enhancing public engagement with organizations on Facebook and Instagram. </w:t>
      </w:r>
      <w:r w:rsidRPr="00FE2A10">
        <w:rPr>
          <w:rFonts w:ascii="Arial" w:hAnsi="Arial" w:cs="Arial"/>
          <w:i/>
          <w:iCs/>
          <w:sz w:val="24"/>
          <w:szCs w:val="24"/>
        </w:rPr>
        <w:t>Public Relations Review</w:t>
      </w:r>
      <w:r w:rsidRPr="00FE2A10">
        <w:rPr>
          <w:rFonts w:ascii="Arial" w:hAnsi="Arial" w:cs="Arial"/>
          <w:sz w:val="24"/>
          <w:szCs w:val="24"/>
        </w:rPr>
        <w:t>, </w:t>
      </w:r>
      <w:r w:rsidRPr="00FE2A10">
        <w:rPr>
          <w:rFonts w:ascii="Arial" w:hAnsi="Arial" w:cs="Arial"/>
          <w:i/>
          <w:iCs/>
          <w:sz w:val="24"/>
          <w:szCs w:val="24"/>
        </w:rPr>
        <w:t>48</w:t>
      </w:r>
      <w:r w:rsidRPr="00FE2A10">
        <w:rPr>
          <w:rFonts w:ascii="Arial" w:hAnsi="Arial" w:cs="Arial"/>
          <w:sz w:val="24"/>
          <w:szCs w:val="24"/>
        </w:rPr>
        <w:t xml:space="preserve">(2), p.102174. </w:t>
      </w:r>
      <w:hyperlink r:id="rId14" w:history="1">
        <w:r w:rsidRPr="00FE2A10">
          <w:rPr>
            <w:rStyle w:val="Hyperlink"/>
            <w:rFonts w:ascii="Arial" w:hAnsi="Arial" w:cs="Arial"/>
            <w:sz w:val="24"/>
            <w:szCs w:val="24"/>
          </w:rPr>
          <w:t>https://doi.org/10.1016/j.pubrev.2022.102174</w:t>
        </w:r>
      </w:hyperlink>
      <w:r w:rsidRPr="00FE2A10">
        <w:rPr>
          <w:rFonts w:ascii="Arial" w:hAnsi="Arial" w:cs="Arial"/>
          <w:sz w:val="24"/>
          <w:szCs w:val="24"/>
        </w:rPr>
        <w:t xml:space="preserve"> </w:t>
      </w:r>
    </w:p>
    <w:p w14:paraId="10BB7590"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lastRenderedPageBreak/>
        <w:t>Duggan, J., McDonnell, A., Sherman, U. and Carbery, R., 2021. Work in the gig economy: A research overview</w:t>
      </w:r>
    </w:p>
    <w:p w14:paraId="0299C3FF"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Hernandez-Rojas, R.D., Folgado-Fernandez, J.A. and Palos-Sanchez, P.R., 2021. Influence of the restaurant brand and gastronomy on tourist loyalty. A study in Córdoba (Spain). </w:t>
      </w:r>
      <w:r w:rsidRPr="00FE2A10">
        <w:rPr>
          <w:rFonts w:ascii="Arial" w:hAnsi="Arial" w:cs="Arial"/>
          <w:i/>
          <w:iCs/>
          <w:sz w:val="24"/>
          <w:szCs w:val="24"/>
        </w:rPr>
        <w:t>International Journal of Gastronomy and Food Science</w:t>
      </w:r>
      <w:r w:rsidRPr="00FE2A10">
        <w:rPr>
          <w:rFonts w:ascii="Arial" w:hAnsi="Arial" w:cs="Arial"/>
          <w:sz w:val="24"/>
          <w:szCs w:val="24"/>
        </w:rPr>
        <w:t>, </w:t>
      </w:r>
      <w:r w:rsidRPr="00FE2A10">
        <w:rPr>
          <w:rFonts w:ascii="Arial" w:hAnsi="Arial" w:cs="Arial"/>
          <w:i/>
          <w:iCs/>
          <w:sz w:val="24"/>
          <w:szCs w:val="24"/>
        </w:rPr>
        <w:t>23</w:t>
      </w:r>
      <w:r w:rsidRPr="00FE2A10">
        <w:rPr>
          <w:rFonts w:ascii="Arial" w:hAnsi="Arial" w:cs="Arial"/>
          <w:sz w:val="24"/>
          <w:szCs w:val="24"/>
        </w:rPr>
        <w:t xml:space="preserve">, p.100305. </w:t>
      </w:r>
      <w:hyperlink r:id="rId15" w:history="1">
        <w:r w:rsidRPr="00FE2A10">
          <w:rPr>
            <w:rStyle w:val="Hyperlink"/>
            <w:rFonts w:ascii="Arial" w:hAnsi="Arial" w:cs="Arial"/>
            <w:sz w:val="24"/>
            <w:szCs w:val="24"/>
          </w:rPr>
          <w:t>https://doi.org/10.1016/j.ijgfs.2021.100305</w:t>
        </w:r>
      </w:hyperlink>
      <w:r w:rsidRPr="00FE2A10">
        <w:rPr>
          <w:rFonts w:ascii="Arial" w:hAnsi="Arial" w:cs="Arial"/>
          <w:sz w:val="24"/>
          <w:szCs w:val="24"/>
        </w:rPr>
        <w:t xml:space="preserve"> </w:t>
      </w:r>
    </w:p>
    <w:p w14:paraId="6000C754"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Holovnia О, Z.T., Lopatiuk, R., Melnyk, S., Prylutskyi, A., Stavska, U. and Tabenska, O., 2022. </w:t>
      </w:r>
      <w:r w:rsidRPr="00FE2A10">
        <w:rPr>
          <w:rFonts w:ascii="Arial" w:hAnsi="Arial" w:cs="Arial"/>
          <w:i/>
          <w:iCs/>
          <w:sz w:val="24"/>
          <w:szCs w:val="24"/>
        </w:rPr>
        <w:t>Problems and prospects of development of hotel and restaurant and tourist industry in the conditions of integration processes</w:t>
      </w:r>
      <w:r w:rsidRPr="00FE2A10">
        <w:rPr>
          <w:rFonts w:ascii="Arial" w:hAnsi="Arial" w:cs="Arial"/>
          <w:sz w:val="24"/>
          <w:szCs w:val="24"/>
        </w:rPr>
        <w:t xml:space="preserve">. International Science Group.  </w:t>
      </w:r>
      <w:hyperlink r:id="rId16" w:history="1">
        <w:r w:rsidRPr="00FE2A10">
          <w:rPr>
            <w:rStyle w:val="Hyperlink"/>
            <w:rFonts w:ascii="Arial" w:hAnsi="Arial" w:cs="Arial"/>
            <w:sz w:val="24"/>
            <w:szCs w:val="24"/>
          </w:rPr>
          <w:t>https://isg-konf.com/wp-content/uploads/2022/09/Monograph/979-8-88831-930-7/979-8-88831-930-7.pdf</w:t>
        </w:r>
      </w:hyperlink>
      <w:r w:rsidRPr="00FE2A10">
        <w:rPr>
          <w:rFonts w:ascii="Arial" w:hAnsi="Arial" w:cs="Arial"/>
          <w:sz w:val="24"/>
          <w:szCs w:val="24"/>
        </w:rPr>
        <w:t xml:space="preserve"> </w:t>
      </w:r>
    </w:p>
    <w:p w14:paraId="18EBDC7A"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 xml:space="preserve">Jahan, M.S., 2023. INTERNSHIP AFFILIATION REPORT ON Activities at the Analyst Department of TEKARSH. </w:t>
      </w:r>
      <w:hyperlink r:id="rId17" w:history="1">
        <w:r w:rsidRPr="00FE2A10">
          <w:rPr>
            <w:rStyle w:val="Hyperlink"/>
            <w:rFonts w:ascii="Arial" w:hAnsi="Arial" w:cs="Arial"/>
            <w:sz w:val="24"/>
            <w:szCs w:val="24"/>
          </w:rPr>
          <w:t>http://dspace.uiu.ac.bd/bitstream/handle/52243/2720/INTERNSHIP%20AFFILIATION%20REPORT%20Finalized.pdf?sequence=1&amp;isAllowed=y</w:t>
        </w:r>
      </w:hyperlink>
      <w:r w:rsidRPr="00FE2A10">
        <w:rPr>
          <w:rFonts w:ascii="Arial" w:hAnsi="Arial" w:cs="Arial"/>
          <w:sz w:val="24"/>
          <w:szCs w:val="24"/>
        </w:rPr>
        <w:t xml:space="preserve"> </w:t>
      </w:r>
    </w:p>
    <w:p w14:paraId="2B760193"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Jia, F., Shahzadi, G., Bourlakis, M. and John, A., 2023. Promoting resilient and sustainable food systems: A systematic literature review on short food supply chains. </w:t>
      </w:r>
      <w:r w:rsidRPr="00FE2A10">
        <w:rPr>
          <w:rFonts w:ascii="Arial" w:hAnsi="Arial" w:cs="Arial"/>
          <w:i/>
          <w:iCs/>
          <w:sz w:val="24"/>
          <w:szCs w:val="24"/>
        </w:rPr>
        <w:t>Journal of Cleaner Production</w:t>
      </w:r>
      <w:r w:rsidRPr="00FE2A10">
        <w:rPr>
          <w:rFonts w:ascii="Arial" w:hAnsi="Arial" w:cs="Arial"/>
          <w:sz w:val="24"/>
          <w:szCs w:val="24"/>
        </w:rPr>
        <w:t xml:space="preserve">, p.140364. </w:t>
      </w:r>
      <w:hyperlink r:id="rId18" w:history="1">
        <w:r w:rsidRPr="00FE2A10">
          <w:rPr>
            <w:rStyle w:val="Hyperlink"/>
            <w:rFonts w:ascii="Arial" w:hAnsi="Arial" w:cs="Arial"/>
            <w:sz w:val="24"/>
            <w:szCs w:val="24"/>
          </w:rPr>
          <w:t>https://doi.org/10.1016/j.jclepro.2023.140364</w:t>
        </w:r>
      </w:hyperlink>
      <w:r w:rsidRPr="00FE2A10">
        <w:rPr>
          <w:rFonts w:ascii="Arial" w:hAnsi="Arial" w:cs="Arial"/>
          <w:sz w:val="24"/>
          <w:szCs w:val="24"/>
        </w:rPr>
        <w:t xml:space="preserve"> </w:t>
      </w:r>
    </w:p>
    <w:p w14:paraId="6927224A"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Kastenholz, E. and Gronau, W., 2022. Enhancing competences for co-creating appealing and meaningful cultural heritage experiences in tourism. </w:t>
      </w:r>
      <w:r w:rsidRPr="00FE2A10">
        <w:rPr>
          <w:rFonts w:ascii="Arial" w:hAnsi="Arial" w:cs="Arial"/>
          <w:i/>
          <w:iCs/>
          <w:sz w:val="24"/>
          <w:szCs w:val="24"/>
        </w:rPr>
        <w:t>Journal of Hospitality &amp; Tourism Research</w:t>
      </w:r>
      <w:r w:rsidRPr="00FE2A10">
        <w:rPr>
          <w:rFonts w:ascii="Arial" w:hAnsi="Arial" w:cs="Arial"/>
          <w:sz w:val="24"/>
          <w:szCs w:val="24"/>
        </w:rPr>
        <w:t>, </w:t>
      </w:r>
      <w:r w:rsidRPr="00FE2A10">
        <w:rPr>
          <w:rFonts w:ascii="Arial" w:hAnsi="Arial" w:cs="Arial"/>
          <w:i/>
          <w:iCs/>
          <w:sz w:val="24"/>
          <w:szCs w:val="24"/>
        </w:rPr>
        <w:t>46</w:t>
      </w:r>
      <w:r w:rsidRPr="00FE2A10">
        <w:rPr>
          <w:rFonts w:ascii="Arial" w:hAnsi="Arial" w:cs="Arial"/>
          <w:sz w:val="24"/>
          <w:szCs w:val="24"/>
        </w:rPr>
        <w:t xml:space="preserve">(8), pp.1519-1544. </w:t>
      </w:r>
      <w:hyperlink r:id="rId19" w:history="1">
        <w:r w:rsidRPr="00FE2A10">
          <w:rPr>
            <w:rStyle w:val="Hyperlink"/>
            <w:rFonts w:ascii="Arial" w:hAnsi="Arial" w:cs="Arial"/>
            <w:sz w:val="24"/>
            <w:szCs w:val="24"/>
          </w:rPr>
          <w:t>https://doi.org/10.1177/1096348020951637</w:t>
        </w:r>
      </w:hyperlink>
      <w:r w:rsidRPr="00FE2A10">
        <w:rPr>
          <w:rFonts w:ascii="Arial" w:hAnsi="Arial" w:cs="Arial"/>
          <w:sz w:val="24"/>
          <w:szCs w:val="24"/>
        </w:rPr>
        <w:t xml:space="preserve"> </w:t>
      </w:r>
    </w:p>
    <w:p w14:paraId="1D5B7270"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Marele, D.C. and GHERGHELEŞ, C.G., 2020. Study on Bihor county traditional gastronomy. </w:t>
      </w:r>
      <w:r w:rsidRPr="00FE2A10">
        <w:rPr>
          <w:rFonts w:ascii="Arial" w:hAnsi="Arial" w:cs="Arial"/>
          <w:i/>
          <w:iCs/>
          <w:sz w:val="24"/>
          <w:szCs w:val="24"/>
        </w:rPr>
        <w:t>Agricultural Management/Lucrari Stiintifice Seria I, Management Agricol</w:t>
      </w:r>
      <w:r w:rsidRPr="00FE2A10">
        <w:rPr>
          <w:rFonts w:ascii="Arial" w:hAnsi="Arial" w:cs="Arial"/>
          <w:sz w:val="24"/>
          <w:szCs w:val="24"/>
        </w:rPr>
        <w:t>, </w:t>
      </w:r>
      <w:r w:rsidRPr="00FE2A10">
        <w:rPr>
          <w:rFonts w:ascii="Arial" w:hAnsi="Arial" w:cs="Arial"/>
          <w:i/>
          <w:iCs/>
          <w:sz w:val="24"/>
          <w:szCs w:val="24"/>
        </w:rPr>
        <w:t>22</w:t>
      </w:r>
      <w:r w:rsidRPr="00FE2A10">
        <w:rPr>
          <w:rFonts w:ascii="Arial" w:hAnsi="Arial" w:cs="Arial"/>
          <w:sz w:val="24"/>
          <w:szCs w:val="24"/>
        </w:rPr>
        <w:t xml:space="preserve">(2). </w:t>
      </w:r>
      <w:hyperlink r:id="rId20" w:history="1">
        <w:r w:rsidRPr="00FE2A10">
          <w:rPr>
            <w:rStyle w:val="Hyperlink"/>
            <w:rFonts w:ascii="Arial" w:hAnsi="Arial" w:cs="Arial"/>
            <w:sz w:val="24"/>
            <w:szCs w:val="24"/>
          </w:rPr>
          <w:t>https://www.cabidigitallibrary.org/doi/pdf/10.5555/20203573053</w:t>
        </w:r>
      </w:hyperlink>
      <w:r w:rsidRPr="00FE2A10">
        <w:rPr>
          <w:rFonts w:ascii="Arial" w:hAnsi="Arial" w:cs="Arial"/>
          <w:sz w:val="24"/>
          <w:szCs w:val="24"/>
        </w:rPr>
        <w:t xml:space="preserve"> </w:t>
      </w:r>
    </w:p>
    <w:p w14:paraId="5841E856"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lastRenderedPageBreak/>
        <w:t>Mariani, M. and Okumus, B., 2022. Features, drivers, and outcomes of food tourism. </w:t>
      </w:r>
      <w:r w:rsidRPr="00FE2A10">
        <w:rPr>
          <w:rFonts w:ascii="Arial" w:hAnsi="Arial" w:cs="Arial"/>
          <w:i/>
          <w:iCs/>
          <w:sz w:val="24"/>
          <w:szCs w:val="24"/>
        </w:rPr>
        <w:t>British Food Journal</w:t>
      </w:r>
      <w:r w:rsidRPr="00FE2A10">
        <w:rPr>
          <w:rFonts w:ascii="Arial" w:hAnsi="Arial" w:cs="Arial"/>
          <w:sz w:val="24"/>
          <w:szCs w:val="24"/>
        </w:rPr>
        <w:t>, </w:t>
      </w:r>
      <w:r w:rsidRPr="00FE2A10">
        <w:rPr>
          <w:rFonts w:ascii="Arial" w:hAnsi="Arial" w:cs="Arial"/>
          <w:i/>
          <w:iCs/>
          <w:sz w:val="24"/>
          <w:szCs w:val="24"/>
        </w:rPr>
        <w:t>124</w:t>
      </w:r>
      <w:r w:rsidRPr="00FE2A10">
        <w:rPr>
          <w:rFonts w:ascii="Arial" w:hAnsi="Arial" w:cs="Arial"/>
          <w:sz w:val="24"/>
          <w:szCs w:val="24"/>
        </w:rPr>
        <w:t xml:space="preserve">(2), pp.401-405.  </w:t>
      </w:r>
      <w:hyperlink r:id="rId21" w:history="1">
        <w:r w:rsidRPr="00FE2A10">
          <w:rPr>
            <w:rStyle w:val="Hyperlink"/>
            <w:rFonts w:ascii="Arial" w:hAnsi="Arial" w:cs="Arial"/>
            <w:sz w:val="24"/>
            <w:szCs w:val="24"/>
          </w:rPr>
          <w:t>https://doi.org/10.1108/BFJ-02-2022-022</w:t>
        </w:r>
      </w:hyperlink>
      <w:r w:rsidRPr="00FE2A10">
        <w:rPr>
          <w:rFonts w:ascii="Arial" w:hAnsi="Arial" w:cs="Arial"/>
          <w:sz w:val="24"/>
          <w:szCs w:val="24"/>
        </w:rPr>
        <w:t xml:space="preserve"> </w:t>
      </w:r>
    </w:p>
    <w:p w14:paraId="737B072D"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Mitrică, B., Mocanu, I., Grigorescu, I. and Dumitrașcu, M., 2020, October. Cultural Tourism in Romania—A General Outline of the Conceptual Framework. In </w:t>
      </w:r>
      <w:r w:rsidRPr="00FE2A10">
        <w:rPr>
          <w:rFonts w:ascii="Arial" w:hAnsi="Arial" w:cs="Arial"/>
          <w:i/>
          <w:iCs/>
          <w:sz w:val="24"/>
          <w:szCs w:val="24"/>
        </w:rPr>
        <w:t>Proceedings of the GEOLINKS Conference Vision for New Horizons. International Conference on Environmental Sciences, Plovdiv, Bulgaria</w:t>
      </w:r>
      <w:r w:rsidRPr="00FE2A10">
        <w:rPr>
          <w:rFonts w:ascii="Arial" w:hAnsi="Arial" w:cs="Arial"/>
          <w:sz w:val="24"/>
          <w:szCs w:val="24"/>
        </w:rPr>
        <w:t xml:space="preserve"> (pp. 5-7). </w:t>
      </w:r>
      <w:hyperlink r:id="rId22" w:history="1">
        <w:r w:rsidRPr="00FE2A10">
          <w:rPr>
            <w:rStyle w:val="Hyperlink"/>
            <w:rFonts w:ascii="Arial" w:hAnsi="Arial" w:cs="Arial"/>
            <w:sz w:val="24"/>
            <w:szCs w:val="24"/>
          </w:rPr>
          <w:t>https://www.researchgate.net/profile/Bianca-Mitrica/publication/344670412_CULTURAL_TOURISM_IN_ROMANIA_-A_GENERAL_OUTLINE_OF_THE_CONCEPTUAL_FRAMEWORK/links/5f88433692851c14bcc92b66/CULTURAL-TOURISM-IN-ROMANIA-A-GENERAL-OUTLINE-OF-THE-CONCEPTUAL-FRAMEWORK.pdf</w:t>
        </w:r>
      </w:hyperlink>
      <w:r w:rsidRPr="00FE2A10">
        <w:rPr>
          <w:rFonts w:ascii="Arial" w:hAnsi="Arial" w:cs="Arial"/>
          <w:sz w:val="24"/>
          <w:szCs w:val="24"/>
        </w:rPr>
        <w:t xml:space="preserve"> </w:t>
      </w:r>
    </w:p>
    <w:p w14:paraId="51CF44AE" w14:textId="77777777" w:rsidR="00FE2A10" w:rsidRPr="00FE2A10" w:rsidRDefault="00FE2A10" w:rsidP="00FE2A10">
      <w:pPr>
        <w:numPr>
          <w:ilvl w:val="0"/>
          <w:numId w:val="4"/>
        </w:numPr>
        <w:spacing w:line="360" w:lineRule="auto"/>
        <w:jc w:val="both"/>
        <w:rPr>
          <w:rFonts w:ascii="Arial" w:hAnsi="Arial" w:cs="Arial"/>
          <w:sz w:val="24"/>
          <w:szCs w:val="24"/>
        </w:rPr>
      </w:pPr>
      <w:bookmarkStart w:id="0" w:name="_Hlk158334714"/>
      <w:r w:rsidRPr="00FE2A10">
        <w:rPr>
          <w:rFonts w:ascii="Arial" w:hAnsi="Arial" w:cs="Arial"/>
          <w:sz w:val="24"/>
          <w:szCs w:val="24"/>
        </w:rPr>
        <w:t>Ogunmokun</w:t>
      </w:r>
      <w:bookmarkEnd w:id="0"/>
      <w:r w:rsidRPr="00FE2A10">
        <w:rPr>
          <w:rFonts w:ascii="Arial" w:hAnsi="Arial" w:cs="Arial"/>
          <w:sz w:val="24"/>
          <w:szCs w:val="24"/>
        </w:rPr>
        <w:t>, O.A., Eluwole, K.K., Avci, T., Lasisi, T.T. and Ikhide, J.E., 2020. Propensity to trust and knowledge sharing behavior: An evaluation of importance-performance analysis among Nigerian restaurant employees. </w:t>
      </w:r>
      <w:r w:rsidRPr="00FE2A10">
        <w:rPr>
          <w:rFonts w:ascii="Arial" w:hAnsi="Arial" w:cs="Arial"/>
          <w:i/>
          <w:iCs/>
          <w:sz w:val="24"/>
          <w:szCs w:val="24"/>
        </w:rPr>
        <w:t>Tourism management perspectives</w:t>
      </w:r>
      <w:r w:rsidRPr="00FE2A10">
        <w:rPr>
          <w:rFonts w:ascii="Arial" w:hAnsi="Arial" w:cs="Arial"/>
          <w:sz w:val="24"/>
          <w:szCs w:val="24"/>
        </w:rPr>
        <w:t>, </w:t>
      </w:r>
      <w:r w:rsidRPr="00FE2A10">
        <w:rPr>
          <w:rFonts w:ascii="Arial" w:hAnsi="Arial" w:cs="Arial"/>
          <w:i/>
          <w:iCs/>
          <w:sz w:val="24"/>
          <w:szCs w:val="24"/>
        </w:rPr>
        <w:t>33</w:t>
      </w:r>
      <w:r w:rsidRPr="00FE2A10">
        <w:rPr>
          <w:rFonts w:ascii="Arial" w:hAnsi="Arial" w:cs="Arial"/>
          <w:sz w:val="24"/>
          <w:szCs w:val="24"/>
        </w:rPr>
        <w:t xml:space="preserve">, p.100590. </w:t>
      </w:r>
      <w:hyperlink r:id="rId23" w:history="1">
        <w:r w:rsidRPr="00FE2A10">
          <w:rPr>
            <w:rStyle w:val="Hyperlink"/>
            <w:rFonts w:ascii="Arial" w:hAnsi="Arial" w:cs="Arial"/>
            <w:sz w:val="24"/>
            <w:szCs w:val="24"/>
          </w:rPr>
          <w:t>https://doi.org/10.1016/j.tmp.2019.100590</w:t>
        </w:r>
      </w:hyperlink>
      <w:r w:rsidRPr="00FE2A10">
        <w:rPr>
          <w:rFonts w:ascii="Arial" w:hAnsi="Arial" w:cs="Arial"/>
          <w:sz w:val="24"/>
          <w:szCs w:val="24"/>
        </w:rPr>
        <w:t xml:space="preserve"> </w:t>
      </w:r>
    </w:p>
    <w:p w14:paraId="178AA074"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Park, E. and Widyanta, A., 2022. Food tourism experience and changing destination foodscape: An exploratory study of an emerging food destination. </w:t>
      </w:r>
      <w:r w:rsidRPr="00FE2A10">
        <w:rPr>
          <w:rFonts w:ascii="Arial" w:hAnsi="Arial" w:cs="Arial"/>
          <w:i/>
          <w:iCs/>
          <w:sz w:val="24"/>
          <w:szCs w:val="24"/>
        </w:rPr>
        <w:t>Tourism Management Perspectives</w:t>
      </w:r>
      <w:r w:rsidRPr="00FE2A10">
        <w:rPr>
          <w:rFonts w:ascii="Arial" w:hAnsi="Arial" w:cs="Arial"/>
          <w:sz w:val="24"/>
          <w:szCs w:val="24"/>
        </w:rPr>
        <w:t>, </w:t>
      </w:r>
      <w:r w:rsidRPr="00FE2A10">
        <w:rPr>
          <w:rFonts w:ascii="Arial" w:hAnsi="Arial" w:cs="Arial"/>
          <w:i/>
          <w:iCs/>
          <w:sz w:val="24"/>
          <w:szCs w:val="24"/>
        </w:rPr>
        <w:t>42</w:t>
      </w:r>
      <w:r w:rsidRPr="00FE2A10">
        <w:rPr>
          <w:rFonts w:ascii="Arial" w:hAnsi="Arial" w:cs="Arial"/>
          <w:sz w:val="24"/>
          <w:szCs w:val="24"/>
        </w:rPr>
        <w:t xml:space="preserve">, p.100964. </w:t>
      </w:r>
      <w:hyperlink r:id="rId24" w:history="1">
        <w:r w:rsidRPr="00FE2A10">
          <w:rPr>
            <w:rStyle w:val="Hyperlink"/>
            <w:rFonts w:ascii="Arial" w:hAnsi="Arial" w:cs="Arial"/>
            <w:sz w:val="24"/>
            <w:szCs w:val="24"/>
          </w:rPr>
          <w:t>https://doi.org/10.1016/j.tmp.2022.100964</w:t>
        </w:r>
      </w:hyperlink>
      <w:r w:rsidRPr="00FE2A10">
        <w:rPr>
          <w:rFonts w:ascii="Arial" w:hAnsi="Arial" w:cs="Arial"/>
          <w:sz w:val="24"/>
          <w:szCs w:val="24"/>
        </w:rPr>
        <w:t xml:space="preserve"> </w:t>
      </w:r>
    </w:p>
    <w:p w14:paraId="3C3A426E"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Pei, X.L., Guo, J.N., Wu, T.J., Zhou, W.X. and Yeh, S.P., 2020. Does the effect of customer experience on customer satisfaction create a sustainable competitive advantage? A comparative study of different shopping situations. </w:t>
      </w:r>
      <w:r w:rsidRPr="00FE2A10">
        <w:rPr>
          <w:rFonts w:ascii="Arial" w:hAnsi="Arial" w:cs="Arial"/>
          <w:i/>
          <w:iCs/>
          <w:sz w:val="24"/>
          <w:szCs w:val="24"/>
        </w:rPr>
        <w:t>Sustainability</w:t>
      </w:r>
      <w:r w:rsidRPr="00FE2A10">
        <w:rPr>
          <w:rFonts w:ascii="Arial" w:hAnsi="Arial" w:cs="Arial"/>
          <w:sz w:val="24"/>
          <w:szCs w:val="24"/>
        </w:rPr>
        <w:t>, </w:t>
      </w:r>
      <w:r w:rsidRPr="00FE2A10">
        <w:rPr>
          <w:rFonts w:ascii="Arial" w:hAnsi="Arial" w:cs="Arial"/>
          <w:i/>
          <w:iCs/>
          <w:sz w:val="24"/>
          <w:szCs w:val="24"/>
        </w:rPr>
        <w:t>12</w:t>
      </w:r>
      <w:r w:rsidRPr="00FE2A10">
        <w:rPr>
          <w:rFonts w:ascii="Arial" w:hAnsi="Arial" w:cs="Arial"/>
          <w:sz w:val="24"/>
          <w:szCs w:val="24"/>
        </w:rPr>
        <w:t xml:space="preserve">(18), p.7436. </w:t>
      </w:r>
      <w:hyperlink r:id="rId25" w:history="1">
        <w:r w:rsidRPr="00FE2A10">
          <w:rPr>
            <w:rStyle w:val="Hyperlink"/>
            <w:rFonts w:ascii="Arial" w:hAnsi="Arial" w:cs="Arial"/>
            <w:sz w:val="24"/>
            <w:szCs w:val="24"/>
          </w:rPr>
          <w:t>https://doi.org/10.3390/su12187436</w:t>
        </w:r>
      </w:hyperlink>
      <w:r w:rsidRPr="00FE2A10">
        <w:rPr>
          <w:rFonts w:ascii="Arial" w:hAnsi="Arial" w:cs="Arial"/>
          <w:sz w:val="24"/>
          <w:szCs w:val="24"/>
        </w:rPr>
        <w:t xml:space="preserve"> </w:t>
      </w:r>
    </w:p>
    <w:p w14:paraId="221349F5"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 xml:space="preserve">SimilarWeb. Analyze Your Competitive Landscape. Available at: </w:t>
      </w:r>
      <w:hyperlink r:id="rId26" w:history="1">
        <w:r w:rsidRPr="00FE2A10">
          <w:rPr>
            <w:rStyle w:val="Hyperlink"/>
            <w:rFonts w:ascii="Arial" w:hAnsi="Arial" w:cs="Arial"/>
            <w:sz w:val="24"/>
            <w:szCs w:val="24"/>
          </w:rPr>
          <w:t>www.Similarweb.com</w:t>
        </w:r>
      </w:hyperlink>
      <w:r w:rsidRPr="00FE2A10">
        <w:rPr>
          <w:rFonts w:ascii="Arial" w:hAnsi="Arial" w:cs="Arial"/>
          <w:sz w:val="24"/>
          <w:szCs w:val="24"/>
        </w:rPr>
        <w:t xml:space="preserve"> (Accessed: 02 February 2024) </w:t>
      </w:r>
    </w:p>
    <w:p w14:paraId="5909073B"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lastRenderedPageBreak/>
        <w:t>Traynor, M., Cain, L. and Moreo, A., 2022. Shooting for the stars: the case of an elite chef. </w:t>
      </w:r>
      <w:r w:rsidRPr="00FE2A10">
        <w:rPr>
          <w:rFonts w:ascii="Arial" w:hAnsi="Arial" w:cs="Arial"/>
          <w:i/>
          <w:iCs/>
          <w:sz w:val="24"/>
          <w:szCs w:val="24"/>
        </w:rPr>
        <w:t>Journal of Foodservice Business Research</w:t>
      </w:r>
      <w:r w:rsidRPr="00FE2A10">
        <w:rPr>
          <w:rFonts w:ascii="Arial" w:hAnsi="Arial" w:cs="Arial"/>
          <w:sz w:val="24"/>
          <w:szCs w:val="24"/>
        </w:rPr>
        <w:t>, </w:t>
      </w:r>
      <w:r w:rsidRPr="00FE2A10">
        <w:rPr>
          <w:rFonts w:ascii="Arial" w:hAnsi="Arial" w:cs="Arial"/>
          <w:i/>
          <w:iCs/>
          <w:sz w:val="24"/>
          <w:szCs w:val="24"/>
        </w:rPr>
        <w:t>25</w:t>
      </w:r>
      <w:r w:rsidRPr="00FE2A10">
        <w:rPr>
          <w:rFonts w:ascii="Arial" w:hAnsi="Arial" w:cs="Arial"/>
          <w:sz w:val="24"/>
          <w:szCs w:val="24"/>
        </w:rPr>
        <w:t xml:space="preserve">(1), pp.107-125. </w:t>
      </w:r>
      <w:hyperlink r:id="rId27" w:history="1">
        <w:r w:rsidRPr="00FE2A10">
          <w:rPr>
            <w:rStyle w:val="Hyperlink"/>
            <w:rFonts w:ascii="Arial" w:hAnsi="Arial" w:cs="Arial"/>
            <w:sz w:val="24"/>
            <w:szCs w:val="24"/>
          </w:rPr>
          <w:t>https://doi.org/10.1080/15378020.2021.1924416</w:t>
        </w:r>
      </w:hyperlink>
      <w:r w:rsidRPr="00FE2A10">
        <w:rPr>
          <w:rFonts w:ascii="Arial" w:hAnsi="Arial" w:cs="Arial"/>
          <w:sz w:val="24"/>
          <w:szCs w:val="24"/>
        </w:rPr>
        <w:t xml:space="preserve"> </w:t>
      </w:r>
    </w:p>
    <w:p w14:paraId="4A674A5C" w14:textId="77777777" w:rsidR="00FE2A10" w:rsidRPr="00FE2A10" w:rsidRDefault="00FE2A10" w:rsidP="00FE2A10">
      <w:pPr>
        <w:numPr>
          <w:ilvl w:val="0"/>
          <w:numId w:val="4"/>
        </w:numPr>
        <w:spacing w:line="360" w:lineRule="auto"/>
        <w:jc w:val="both"/>
        <w:rPr>
          <w:rFonts w:ascii="Arial" w:hAnsi="Arial" w:cs="Arial"/>
          <w:sz w:val="24"/>
          <w:szCs w:val="24"/>
        </w:rPr>
      </w:pPr>
      <w:bookmarkStart w:id="1" w:name="_Hlk158335401"/>
      <w:r w:rsidRPr="00FE2A10">
        <w:rPr>
          <w:rFonts w:ascii="Arial" w:hAnsi="Arial" w:cs="Arial"/>
          <w:sz w:val="24"/>
          <w:szCs w:val="24"/>
        </w:rPr>
        <w:t>Türker, N. and Süzer</w:t>
      </w:r>
      <w:bookmarkEnd w:id="1"/>
      <w:r w:rsidRPr="00FE2A10">
        <w:rPr>
          <w:rFonts w:ascii="Arial" w:hAnsi="Arial" w:cs="Arial"/>
          <w:sz w:val="24"/>
          <w:szCs w:val="24"/>
        </w:rPr>
        <w:t>, Ö., 2022. Tourists' food and beverage consumption trends in the context of culinary movements: The case of Safranbolu. </w:t>
      </w:r>
      <w:r w:rsidRPr="00FE2A10">
        <w:rPr>
          <w:rFonts w:ascii="Arial" w:hAnsi="Arial" w:cs="Arial"/>
          <w:i/>
          <w:iCs/>
          <w:sz w:val="24"/>
          <w:szCs w:val="24"/>
        </w:rPr>
        <w:t>International Journal of Gastronomy and Food Science</w:t>
      </w:r>
      <w:r w:rsidRPr="00FE2A10">
        <w:rPr>
          <w:rFonts w:ascii="Arial" w:hAnsi="Arial" w:cs="Arial"/>
          <w:sz w:val="24"/>
          <w:szCs w:val="24"/>
        </w:rPr>
        <w:t>, </w:t>
      </w:r>
      <w:r w:rsidRPr="00FE2A10">
        <w:rPr>
          <w:rFonts w:ascii="Arial" w:hAnsi="Arial" w:cs="Arial"/>
          <w:i/>
          <w:iCs/>
          <w:sz w:val="24"/>
          <w:szCs w:val="24"/>
        </w:rPr>
        <w:t>27</w:t>
      </w:r>
      <w:r w:rsidRPr="00FE2A10">
        <w:rPr>
          <w:rFonts w:ascii="Arial" w:hAnsi="Arial" w:cs="Arial"/>
          <w:sz w:val="24"/>
          <w:szCs w:val="24"/>
        </w:rPr>
        <w:t xml:space="preserve">, p.100463. </w:t>
      </w:r>
      <w:hyperlink r:id="rId28" w:history="1">
        <w:r w:rsidRPr="00FE2A10">
          <w:rPr>
            <w:rStyle w:val="Hyperlink"/>
            <w:rFonts w:ascii="Arial" w:hAnsi="Arial" w:cs="Arial"/>
            <w:sz w:val="24"/>
            <w:szCs w:val="24"/>
          </w:rPr>
          <w:t>https://doi.org/10.1016/j.ijgfs.2021.100463</w:t>
        </w:r>
      </w:hyperlink>
      <w:r w:rsidRPr="00FE2A10">
        <w:rPr>
          <w:rFonts w:ascii="Arial" w:hAnsi="Arial" w:cs="Arial"/>
          <w:sz w:val="24"/>
          <w:szCs w:val="24"/>
        </w:rPr>
        <w:t xml:space="preserve"> </w:t>
      </w:r>
    </w:p>
    <w:p w14:paraId="779C82C9"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Voinea, L., Popescu, D.V., Bucur, M., Negrea, T.M., Dina, R. and Enache, C., 2020. Reshaping the traditional pattern of food consumption in romania through the integration of sustainable diet principles. A qualitative study. </w:t>
      </w:r>
      <w:r w:rsidRPr="00FE2A10">
        <w:rPr>
          <w:rFonts w:ascii="Arial" w:hAnsi="Arial" w:cs="Arial"/>
          <w:i/>
          <w:iCs/>
          <w:sz w:val="24"/>
          <w:szCs w:val="24"/>
        </w:rPr>
        <w:t>Sustainability</w:t>
      </w:r>
      <w:r w:rsidRPr="00FE2A10">
        <w:rPr>
          <w:rFonts w:ascii="Arial" w:hAnsi="Arial" w:cs="Arial"/>
          <w:sz w:val="24"/>
          <w:szCs w:val="24"/>
        </w:rPr>
        <w:t>, </w:t>
      </w:r>
      <w:r w:rsidRPr="00FE2A10">
        <w:rPr>
          <w:rFonts w:ascii="Arial" w:hAnsi="Arial" w:cs="Arial"/>
          <w:i/>
          <w:iCs/>
          <w:sz w:val="24"/>
          <w:szCs w:val="24"/>
        </w:rPr>
        <w:t>12</w:t>
      </w:r>
      <w:r w:rsidRPr="00FE2A10">
        <w:rPr>
          <w:rFonts w:ascii="Arial" w:hAnsi="Arial" w:cs="Arial"/>
          <w:sz w:val="24"/>
          <w:szCs w:val="24"/>
        </w:rPr>
        <w:t xml:space="preserve">(14), p.5826. </w:t>
      </w:r>
      <w:hyperlink r:id="rId29" w:history="1">
        <w:r w:rsidRPr="00FE2A10">
          <w:rPr>
            <w:rStyle w:val="Hyperlink"/>
            <w:rFonts w:ascii="Arial" w:hAnsi="Arial" w:cs="Arial"/>
            <w:sz w:val="24"/>
            <w:szCs w:val="24"/>
          </w:rPr>
          <w:t>https://doi.org/10.3390/su12145826</w:t>
        </w:r>
      </w:hyperlink>
      <w:r w:rsidRPr="00FE2A10">
        <w:rPr>
          <w:rFonts w:ascii="Arial" w:hAnsi="Arial" w:cs="Arial"/>
          <w:sz w:val="24"/>
          <w:szCs w:val="24"/>
        </w:rPr>
        <w:t xml:space="preserve"> </w:t>
      </w:r>
    </w:p>
    <w:p w14:paraId="4A525147" w14:textId="77777777" w:rsidR="00FE2A10" w:rsidRPr="00FE2A10" w:rsidRDefault="00FE2A10" w:rsidP="00FE2A10">
      <w:pPr>
        <w:numPr>
          <w:ilvl w:val="0"/>
          <w:numId w:val="4"/>
        </w:numPr>
        <w:spacing w:line="360" w:lineRule="auto"/>
        <w:jc w:val="both"/>
        <w:rPr>
          <w:rFonts w:ascii="Arial" w:hAnsi="Arial" w:cs="Arial"/>
          <w:sz w:val="24"/>
          <w:szCs w:val="24"/>
        </w:rPr>
      </w:pPr>
      <w:r w:rsidRPr="00FE2A10">
        <w:rPr>
          <w:rFonts w:ascii="Arial" w:hAnsi="Arial" w:cs="Arial"/>
          <w:sz w:val="24"/>
          <w:szCs w:val="24"/>
        </w:rPr>
        <w:t>Yang, M. and Luo, S., 2021. Effects of rural restaurants’ outdoor dining environment dimensions on customers’ satisfaction: A consumer perspective. </w:t>
      </w:r>
      <w:r w:rsidRPr="00FE2A10">
        <w:rPr>
          <w:rFonts w:ascii="Arial" w:hAnsi="Arial" w:cs="Arial"/>
          <w:i/>
          <w:iCs/>
          <w:sz w:val="24"/>
          <w:szCs w:val="24"/>
        </w:rPr>
        <w:t>Foods</w:t>
      </w:r>
      <w:r w:rsidRPr="00FE2A10">
        <w:rPr>
          <w:rFonts w:ascii="Arial" w:hAnsi="Arial" w:cs="Arial"/>
          <w:sz w:val="24"/>
          <w:szCs w:val="24"/>
        </w:rPr>
        <w:t>, </w:t>
      </w:r>
      <w:r w:rsidRPr="00FE2A10">
        <w:rPr>
          <w:rFonts w:ascii="Arial" w:hAnsi="Arial" w:cs="Arial"/>
          <w:i/>
          <w:iCs/>
          <w:sz w:val="24"/>
          <w:szCs w:val="24"/>
        </w:rPr>
        <w:t>10</w:t>
      </w:r>
      <w:r w:rsidRPr="00FE2A10">
        <w:rPr>
          <w:rFonts w:ascii="Arial" w:hAnsi="Arial" w:cs="Arial"/>
          <w:sz w:val="24"/>
          <w:szCs w:val="24"/>
        </w:rPr>
        <w:t xml:space="preserve">(9), p.2172. </w:t>
      </w:r>
      <w:hyperlink r:id="rId30" w:history="1">
        <w:r w:rsidRPr="00FE2A10">
          <w:rPr>
            <w:rStyle w:val="Hyperlink"/>
            <w:rFonts w:ascii="Arial" w:hAnsi="Arial" w:cs="Arial"/>
            <w:sz w:val="24"/>
            <w:szCs w:val="24"/>
          </w:rPr>
          <w:t>https://www.mdpi.com/2304-8158/10/9/2172/pdf</w:t>
        </w:r>
      </w:hyperlink>
      <w:r w:rsidRPr="00FE2A10">
        <w:rPr>
          <w:rFonts w:ascii="Arial" w:hAnsi="Arial" w:cs="Arial"/>
          <w:sz w:val="24"/>
          <w:szCs w:val="24"/>
        </w:rPr>
        <w:t xml:space="preserve"> </w:t>
      </w:r>
    </w:p>
    <w:p w14:paraId="5304FF29" w14:textId="77777777" w:rsidR="00FE2A10" w:rsidRPr="00FE2A10" w:rsidRDefault="00FE2A10" w:rsidP="00FE2A10">
      <w:pPr>
        <w:numPr>
          <w:ilvl w:val="0"/>
          <w:numId w:val="4"/>
        </w:numPr>
        <w:spacing w:line="360" w:lineRule="auto"/>
        <w:jc w:val="both"/>
        <w:rPr>
          <w:rFonts w:ascii="Arial" w:hAnsi="Arial" w:cs="Arial"/>
          <w:sz w:val="24"/>
          <w:szCs w:val="24"/>
        </w:rPr>
      </w:pPr>
      <w:bookmarkStart w:id="2" w:name="_Hlk158333987"/>
      <w:r w:rsidRPr="00FE2A10">
        <w:rPr>
          <w:rFonts w:ascii="Arial" w:hAnsi="Arial" w:cs="Arial"/>
          <w:sz w:val="24"/>
          <w:szCs w:val="24"/>
        </w:rPr>
        <w:t>Yun</w:t>
      </w:r>
      <w:bookmarkEnd w:id="2"/>
      <w:r w:rsidRPr="00FE2A10">
        <w:rPr>
          <w:rFonts w:ascii="Arial" w:hAnsi="Arial" w:cs="Arial"/>
          <w:sz w:val="24"/>
          <w:szCs w:val="24"/>
        </w:rPr>
        <w:t>, J.J., Park, K., Gaudio, G.D. and Corte, V.D., 2020. Open innovation ecosystems of restaurants: Geographical economics of successful restaurants from three cities. </w:t>
      </w:r>
      <w:r w:rsidRPr="00FE2A10">
        <w:rPr>
          <w:rFonts w:ascii="Arial" w:hAnsi="Arial" w:cs="Arial"/>
          <w:i/>
          <w:iCs/>
          <w:sz w:val="24"/>
          <w:szCs w:val="24"/>
        </w:rPr>
        <w:t>European Planning Studies</w:t>
      </w:r>
      <w:r w:rsidRPr="00FE2A10">
        <w:rPr>
          <w:rFonts w:ascii="Arial" w:hAnsi="Arial" w:cs="Arial"/>
          <w:sz w:val="24"/>
          <w:szCs w:val="24"/>
        </w:rPr>
        <w:t>, </w:t>
      </w:r>
      <w:r w:rsidRPr="00FE2A10">
        <w:rPr>
          <w:rFonts w:ascii="Arial" w:hAnsi="Arial" w:cs="Arial"/>
          <w:i/>
          <w:iCs/>
          <w:sz w:val="24"/>
          <w:szCs w:val="24"/>
        </w:rPr>
        <w:t>28</w:t>
      </w:r>
      <w:r w:rsidRPr="00FE2A10">
        <w:rPr>
          <w:rFonts w:ascii="Arial" w:hAnsi="Arial" w:cs="Arial"/>
          <w:sz w:val="24"/>
          <w:szCs w:val="24"/>
        </w:rPr>
        <w:t xml:space="preserve">(12), pp.2348-2367. </w:t>
      </w:r>
      <w:hyperlink r:id="rId31" w:history="1">
        <w:r w:rsidRPr="00FE2A10">
          <w:rPr>
            <w:rStyle w:val="Hyperlink"/>
            <w:rFonts w:ascii="Arial" w:hAnsi="Arial" w:cs="Arial"/>
            <w:sz w:val="24"/>
            <w:szCs w:val="24"/>
          </w:rPr>
          <w:t>https://doi.org/10.1080/09654313.2020.1721438</w:t>
        </w:r>
      </w:hyperlink>
      <w:r w:rsidRPr="00FE2A10">
        <w:rPr>
          <w:rFonts w:ascii="Arial" w:hAnsi="Arial" w:cs="Arial"/>
          <w:sz w:val="24"/>
          <w:szCs w:val="24"/>
        </w:rPr>
        <w:t xml:space="preserve"> </w:t>
      </w:r>
    </w:p>
    <w:p w14:paraId="6CBFB435" w14:textId="48E9D898" w:rsidR="00B71483" w:rsidRDefault="00B71483" w:rsidP="00B71483">
      <w:pPr>
        <w:spacing w:line="360" w:lineRule="auto"/>
        <w:jc w:val="both"/>
        <w:rPr>
          <w:rFonts w:ascii="Arial" w:hAnsi="Arial" w:cs="Arial"/>
          <w:sz w:val="24"/>
          <w:szCs w:val="24"/>
        </w:rPr>
      </w:pPr>
    </w:p>
    <w:p w14:paraId="095D6F96" w14:textId="4E272CFD" w:rsidR="00C10E41" w:rsidRDefault="00C10E41" w:rsidP="00B71483">
      <w:pPr>
        <w:spacing w:line="360" w:lineRule="auto"/>
        <w:jc w:val="both"/>
        <w:rPr>
          <w:rFonts w:ascii="Arial" w:hAnsi="Arial" w:cs="Arial"/>
          <w:sz w:val="24"/>
          <w:szCs w:val="24"/>
        </w:rPr>
      </w:pPr>
    </w:p>
    <w:p w14:paraId="24941ABB" w14:textId="4FF5C3B8" w:rsidR="00C10E41" w:rsidRDefault="00C10E41" w:rsidP="00B71483">
      <w:pPr>
        <w:spacing w:line="360" w:lineRule="auto"/>
        <w:jc w:val="both"/>
        <w:rPr>
          <w:rFonts w:ascii="Arial" w:hAnsi="Arial" w:cs="Arial"/>
          <w:sz w:val="24"/>
          <w:szCs w:val="24"/>
        </w:rPr>
      </w:pPr>
    </w:p>
    <w:p w14:paraId="320479E6" w14:textId="22625392" w:rsidR="00C10E41" w:rsidRDefault="00C10E41" w:rsidP="00B71483">
      <w:pPr>
        <w:spacing w:line="360" w:lineRule="auto"/>
        <w:jc w:val="both"/>
        <w:rPr>
          <w:rFonts w:ascii="Arial" w:hAnsi="Arial" w:cs="Arial"/>
          <w:sz w:val="24"/>
          <w:szCs w:val="24"/>
        </w:rPr>
      </w:pPr>
    </w:p>
    <w:p w14:paraId="3F0CEEF4" w14:textId="77777777" w:rsidR="00C10E41" w:rsidRPr="00B71483" w:rsidRDefault="00C10E41" w:rsidP="00B71483">
      <w:pPr>
        <w:spacing w:line="360" w:lineRule="auto"/>
        <w:jc w:val="both"/>
        <w:rPr>
          <w:rFonts w:ascii="Arial" w:hAnsi="Arial" w:cs="Arial"/>
          <w:sz w:val="24"/>
          <w:szCs w:val="24"/>
        </w:rPr>
      </w:pPr>
    </w:p>
    <w:p w14:paraId="3FC66AD8" w14:textId="637B18BA" w:rsidR="00B71483" w:rsidRDefault="00B71483" w:rsidP="00B71483">
      <w:pPr>
        <w:spacing w:line="360" w:lineRule="auto"/>
        <w:jc w:val="both"/>
        <w:rPr>
          <w:rFonts w:ascii="Arial" w:hAnsi="Arial" w:cs="Arial"/>
          <w:b/>
          <w:bCs/>
          <w:sz w:val="24"/>
          <w:szCs w:val="24"/>
        </w:rPr>
      </w:pPr>
    </w:p>
    <w:p w14:paraId="04D98261" w14:textId="159BEC7F" w:rsidR="00F05CA8" w:rsidRPr="004F4512" w:rsidRDefault="00B71483" w:rsidP="00B71483">
      <w:pPr>
        <w:spacing w:line="360" w:lineRule="auto"/>
        <w:jc w:val="both"/>
        <w:rPr>
          <w:rFonts w:ascii="Arial" w:hAnsi="Arial" w:cs="Arial"/>
          <w:b/>
          <w:bCs/>
          <w:sz w:val="28"/>
          <w:szCs w:val="28"/>
        </w:rPr>
      </w:pPr>
      <w:r w:rsidRPr="004F4512">
        <w:rPr>
          <w:rFonts w:ascii="Arial" w:hAnsi="Arial" w:cs="Arial"/>
          <w:b/>
          <w:bCs/>
          <w:sz w:val="28"/>
          <w:szCs w:val="28"/>
        </w:rPr>
        <w:t>Appendix</w:t>
      </w:r>
      <w:r w:rsidR="00315EF9">
        <w:rPr>
          <w:rFonts w:ascii="Arial" w:hAnsi="Arial" w:cs="Arial"/>
          <w:b/>
          <w:bCs/>
          <w:sz w:val="28"/>
          <w:szCs w:val="28"/>
        </w:rPr>
        <w:t xml:space="preserve"> A</w:t>
      </w:r>
    </w:p>
    <w:p w14:paraId="5CD17D3F" w14:textId="1A34A85D" w:rsidR="00B71483" w:rsidRDefault="00727A26" w:rsidP="00B71483">
      <w:pPr>
        <w:spacing w:line="360" w:lineRule="auto"/>
        <w:jc w:val="both"/>
        <w:rPr>
          <w:rFonts w:ascii="Arial" w:hAnsi="Arial" w:cs="Arial"/>
          <w:b/>
          <w:bCs/>
          <w:sz w:val="24"/>
          <w:szCs w:val="24"/>
        </w:rPr>
      </w:pPr>
      <w:r w:rsidRPr="00727A26">
        <w:rPr>
          <w:rFonts w:ascii="Arial" w:hAnsi="Arial" w:cs="Arial"/>
          <w:sz w:val="24"/>
          <w:szCs w:val="24"/>
        </w:rPr>
        <w:lastRenderedPageBreak/>
        <w:t>Mindmap:</w:t>
      </w:r>
      <w:r>
        <w:rPr>
          <w:rFonts w:ascii="Arial" w:hAnsi="Arial" w:cs="Arial"/>
          <w:b/>
          <w:bCs/>
          <w:sz w:val="24"/>
          <w:szCs w:val="24"/>
        </w:rPr>
        <w:t xml:space="preserve"> </w:t>
      </w:r>
    </w:p>
    <w:p w14:paraId="498D33C9" w14:textId="3E127625" w:rsidR="00727A26" w:rsidRDefault="00727A26" w:rsidP="00B71483">
      <w:pPr>
        <w:spacing w:line="360" w:lineRule="auto"/>
        <w:jc w:val="both"/>
        <w:rPr>
          <w:rFonts w:ascii="Arial" w:hAnsi="Arial" w:cs="Arial"/>
          <w:b/>
          <w:bCs/>
          <w:sz w:val="24"/>
          <w:szCs w:val="24"/>
        </w:rPr>
      </w:pPr>
      <w:r>
        <w:rPr>
          <w:noProof/>
        </w:rPr>
        <w:drawing>
          <wp:inline distT="0" distB="0" distL="0" distR="0" wp14:anchorId="5FEBCB20" wp14:editId="7587823E">
            <wp:extent cx="4295775" cy="3326472"/>
            <wp:effectExtent l="0" t="0" r="0" b="7620"/>
            <wp:docPr id="778421040" name="Picture 1" descr="A diagram of taste of home bistr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421040" name="Picture 1" descr="A diagram of taste of home bistro&#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95775" cy="3326472"/>
                    </a:xfrm>
                    <a:prstGeom prst="rect">
                      <a:avLst/>
                    </a:prstGeom>
                    <a:noFill/>
                    <a:ln>
                      <a:noFill/>
                    </a:ln>
                  </pic:spPr>
                </pic:pic>
              </a:graphicData>
            </a:graphic>
          </wp:inline>
        </w:drawing>
      </w:r>
    </w:p>
    <w:p w14:paraId="51E6C195" w14:textId="77777777" w:rsidR="00CB76F2" w:rsidRPr="00623B9E" w:rsidRDefault="00CB76F2" w:rsidP="00CB76F2">
      <w:pPr>
        <w:spacing w:line="360" w:lineRule="auto"/>
        <w:jc w:val="both"/>
        <w:rPr>
          <w:rFonts w:ascii="Arial" w:hAnsi="Arial" w:cs="Arial"/>
          <w:sz w:val="24"/>
          <w:szCs w:val="24"/>
        </w:rPr>
      </w:pPr>
      <w:r>
        <w:rPr>
          <w:rFonts w:ascii="Arial" w:hAnsi="Arial" w:cs="Arial"/>
          <w:sz w:val="24"/>
          <w:szCs w:val="24"/>
        </w:rPr>
        <w:t xml:space="preserve">Business Canvas </w:t>
      </w:r>
    </w:p>
    <w:p w14:paraId="7FB4B092" w14:textId="06BDD674" w:rsidR="00CB76F2" w:rsidRDefault="00AE412E" w:rsidP="00B71483">
      <w:pPr>
        <w:spacing w:line="360" w:lineRule="auto"/>
        <w:jc w:val="both"/>
        <w:rPr>
          <w:rFonts w:ascii="Arial" w:hAnsi="Arial" w:cs="Arial"/>
          <w:b/>
          <w:bCs/>
          <w:sz w:val="24"/>
          <w:szCs w:val="24"/>
        </w:rPr>
      </w:pPr>
      <w:r>
        <w:rPr>
          <w:noProof/>
        </w:rPr>
        <w:drawing>
          <wp:inline distT="0" distB="0" distL="0" distR="0" wp14:anchorId="3BD8C6E1" wp14:editId="0C440519">
            <wp:extent cx="5943600" cy="2948940"/>
            <wp:effectExtent l="0" t="0" r="0" b="3810"/>
            <wp:docPr id="133035212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352122" name="Picture 1" descr="A screenshot of a computer screen&#10;&#10;Description automatically generated"/>
                    <pic:cNvPicPr/>
                  </pic:nvPicPr>
                  <pic:blipFill>
                    <a:blip r:embed="rId33"/>
                    <a:stretch>
                      <a:fillRect/>
                    </a:stretch>
                  </pic:blipFill>
                  <pic:spPr>
                    <a:xfrm>
                      <a:off x="0" y="0"/>
                      <a:ext cx="5943600" cy="2948940"/>
                    </a:xfrm>
                    <a:prstGeom prst="rect">
                      <a:avLst/>
                    </a:prstGeom>
                  </pic:spPr>
                </pic:pic>
              </a:graphicData>
            </a:graphic>
          </wp:inline>
        </w:drawing>
      </w:r>
    </w:p>
    <w:p w14:paraId="73DBC53B" w14:textId="77777777" w:rsidR="00AE412E" w:rsidRDefault="00AE412E" w:rsidP="00B71483">
      <w:pPr>
        <w:spacing w:line="360" w:lineRule="auto"/>
        <w:jc w:val="both"/>
        <w:rPr>
          <w:rFonts w:ascii="Arial" w:hAnsi="Arial" w:cs="Arial"/>
          <w:sz w:val="24"/>
          <w:szCs w:val="24"/>
        </w:rPr>
      </w:pPr>
    </w:p>
    <w:p w14:paraId="133FD13F" w14:textId="4A283D1A" w:rsidR="00315EF9" w:rsidRPr="004F4512" w:rsidRDefault="00315EF9" w:rsidP="00315EF9">
      <w:pPr>
        <w:spacing w:line="360" w:lineRule="auto"/>
        <w:jc w:val="both"/>
        <w:rPr>
          <w:rFonts w:ascii="Arial" w:hAnsi="Arial" w:cs="Arial"/>
          <w:b/>
          <w:bCs/>
          <w:sz w:val="28"/>
          <w:szCs w:val="28"/>
        </w:rPr>
      </w:pPr>
      <w:r w:rsidRPr="004F4512">
        <w:rPr>
          <w:rFonts w:ascii="Arial" w:hAnsi="Arial" w:cs="Arial"/>
          <w:b/>
          <w:bCs/>
          <w:sz w:val="28"/>
          <w:szCs w:val="28"/>
        </w:rPr>
        <w:t>Appendix</w:t>
      </w:r>
      <w:r>
        <w:rPr>
          <w:rFonts w:ascii="Arial" w:hAnsi="Arial" w:cs="Arial"/>
          <w:b/>
          <w:bCs/>
          <w:sz w:val="28"/>
          <w:szCs w:val="28"/>
        </w:rPr>
        <w:t xml:space="preserve"> B</w:t>
      </w:r>
    </w:p>
    <w:p w14:paraId="1057D402" w14:textId="28843B18" w:rsidR="00727A26" w:rsidRPr="008E6BAD" w:rsidRDefault="008E6BAD" w:rsidP="00B71483">
      <w:pPr>
        <w:spacing w:line="360" w:lineRule="auto"/>
        <w:jc w:val="both"/>
        <w:rPr>
          <w:rFonts w:ascii="Arial" w:hAnsi="Arial" w:cs="Arial"/>
          <w:sz w:val="24"/>
          <w:szCs w:val="24"/>
        </w:rPr>
      </w:pPr>
      <w:r w:rsidRPr="008E6BAD">
        <w:rPr>
          <w:rFonts w:ascii="Arial" w:hAnsi="Arial" w:cs="Arial"/>
          <w:sz w:val="24"/>
          <w:szCs w:val="24"/>
        </w:rPr>
        <w:lastRenderedPageBreak/>
        <w:t xml:space="preserve">GET2 test results: </w:t>
      </w:r>
    </w:p>
    <w:p w14:paraId="07D061E2" w14:textId="2F705987" w:rsidR="008E6BAD" w:rsidRDefault="008E6BAD" w:rsidP="00B71483">
      <w:pPr>
        <w:spacing w:line="360" w:lineRule="auto"/>
        <w:jc w:val="both"/>
        <w:rPr>
          <w:rFonts w:ascii="Arial" w:hAnsi="Arial" w:cs="Arial"/>
          <w:b/>
          <w:bCs/>
          <w:sz w:val="24"/>
          <w:szCs w:val="24"/>
        </w:rPr>
      </w:pPr>
      <w:r>
        <w:rPr>
          <w:noProof/>
        </w:rPr>
        <w:drawing>
          <wp:inline distT="0" distB="0" distL="0" distR="0" wp14:anchorId="78CE1417" wp14:editId="5CCAE042">
            <wp:extent cx="6319071" cy="4725908"/>
            <wp:effectExtent l="0" t="0" r="5715" b="0"/>
            <wp:docPr id="881308852" name="Picture 2"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08852" name="Picture 2" descr="A screenshot of a test&#10;&#10;Description automatically generated"/>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a:stretch/>
                  </pic:blipFill>
                  <pic:spPr bwMode="auto">
                    <a:xfrm>
                      <a:off x="0" y="0"/>
                      <a:ext cx="6333176" cy="4736457"/>
                    </a:xfrm>
                    <a:prstGeom prst="rect">
                      <a:avLst/>
                    </a:prstGeom>
                    <a:noFill/>
                    <a:ln>
                      <a:noFill/>
                    </a:ln>
                    <a:extLst>
                      <a:ext uri="{53640926-AAD7-44D8-BBD7-CCE9431645EC}">
                        <a14:shadowObscured xmlns:a14="http://schemas.microsoft.com/office/drawing/2010/main"/>
                      </a:ext>
                    </a:extLst>
                  </pic:spPr>
                </pic:pic>
              </a:graphicData>
            </a:graphic>
          </wp:inline>
        </w:drawing>
      </w:r>
    </w:p>
    <w:p w14:paraId="3795CFE3" w14:textId="77777777" w:rsidR="0006574B" w:rsidRDefault="0006574B" w:rsidP="00B71483">
      <w:pPr>
        <w:spacing w:line="360" w:lineRule="auto"/>
        <w:jc w:val="both"/>
        <w:rPr>
          <w:rFonts w:ascii="Arial" w:hAnsi="Arial" w:cs="Arial"/>
          <w:sz w:val="24"/>
          <w:szCs w:val="24"/>
        </w:rPr>
      </w:pPr>
    </w:p>
    <w:p w14:paraId="1D3877E9" w14:textId="77777777" w:rsidR="0006574B" w:rsidRDefault="0006574B" w:rsidP="00B71483">
      <w:pPr>
        <w:spacing w:line="360" w:lineRule="auto"/>
        <w:jc w:val="both"/>
        <w:rPr>
          <w:rFonts w:ascii="Arial" w:hAnsi="Arial" w:cs="Arial"/>
          <w:sz w:val="24"/>
          <w:szCs w:val="24"/>
        </w:rPr>
      </w:pPr>
    </w:p>
    <w:p w14:paraId="7658B390" w14:textId="77777777" w:rsidR="0006574B" w:rsidRDefault="0006574B" w:rsidP="00B71483">
      <w:pPr>
        <w:spacing w:line="360" w:lineRule="auto"/>
        <w:jc w:val="both"/>
        <w:rPr>
          <w:rFonts w:ascii="Arial" w:hAnsi="Arial" w:cs="Arial"/>
          <w:sz w:val="24"/>
          <w:szCs w:val="24"/>
        </w:rPr>
      </w:pPr>
    </w:p>
    <w:p w14:paraId="09943565" w14:textId="77777777" w:rsidR="0006574B" w:rsidRDefault="0006574B" w:rsidP="00B71483">
      <w:pPr>
        <w:spacing w:line="360" w:lineRule="auto"/>
        <w:jc w:val="both"/>
        <w:rPr>
          <w:rFonts w:ascii="Arial" w:hAnsi="Arial" w:cs="Arial"/>
          <w:sz w:val="24"/>
          <w:szCs w:val="24"/>
        </w:rPr>
      </w:pPr>
    </w:p>
    <w:p w14:paraId="13D12302" w14:textId="77777777" w:rsidR="0006574B" w:rsidRDefault="0006574B" w:rsidP="00B71483">
      <w:pPr>
        <w:spacing w:line="360" w:lineRule="auto"/>
        <w:jc w:val="both"/>
        <w:rPr>
          <w:rFonts w:ascii="Arial" w:hAnsi="Arial" w:cs="Arial"/>
          <w:sz w:val="24"/>
          <w:szCs w:val="24"/>
        </w:rPr>
      </w:pPr>
    </w:p>
    <w:p w14:paraId="71B36239" w14:textId="77777777" w:rsidR="0006574B" w:rsidRDefault="0006574B" w:rsidP="00B71483">
      <w:pPr>
        <w:spacing w:line="360" w:lineRule="auto"/>
        <w:jc w:val="both"/>
        <w:rPr>
          <w:rFonts w:ascii="Arial" w:hAnsi="Arial" w:cs="Arial"/>
          <w:sz w:val="24"/>
          <w:szCs w:val="24"/>
        </w:rPr>
      </w:pPr>
    </w:p>
    <w:p w14:paraId="73752138" w14:textId="77777777" w:rsidR="0006574B" w:rsidRDefault="0006574B" w:rsidP="00B71483">
      <w:pPr>
        <w:spacing w:line="360" w:lineRule="auto"/>
        <w:jc w:val="both"/>
        <w:rPr>
          <w:rFonts w:ascii="Arial" w:hAnsi="Arial" w:cs="Arial"/>
          <w:sz w:val="24"/>
          <w:szCs w:val="24"/>
        </w:rPr>
      </w:pPr>
    </w:p>
    <w:p w14:paraId="5D35B3A3" w14:textId="77777777" w:rsidR="0006574B" w:rsidRDefault="0006574B" w:rsidP="00B71483">
      <w:pPr>
        <w:spacing w:line="360" w:lineRule="auto"/>
        <w:jc w:val="both"/>
        <w:rPr>
          <w:rFonts w:ascii="Arial" w:hAnsi="Arial" w:cs="Arial"/>
          <w:sz w:val="24"/>
          <w:szCs w:val="24"/>
        </w:rPr>
      </w:pPr>
    </w:p>
    <w:p w14:paraId="650C175F" w14:textId="77777777" w:rsidR="0006574B" w:rsidRDefault="0006574B" w:rsidP="00B71483">
      <w:pPr>
        <w:spacing w:line="360" w:lineRule="auto"/>
        <w:jc w:val="both"/>
        <w:rPr>
          <w:rFonts w:ascii="Arial" w:hAnsi="Arial" w:cs="Arial"/>
          <w:sz w:val="24"/>
          <w:szCs w:val="24"/>
        </w:rPr>
      </w:pPr>
    </w:p>
    <w:p w14:paraId="693AB27F" w14:textId="77777777" w:rsidR="0006574B" w:rsidRDefault="0006574B" w:rsidP="00B71483">
      <w:pPr>
        <w:spacing w:line="360" w:lineRule="auto"/>
        <w:jc w:val="both"/>
        <w:rPr>
          <w:rFonts w:ascii="Arial" w:hAnsi="Arial" w:cs="Arial"/>
          <w:sz w:val="24"/>
          <w:szCs w:val="24"/>
        </w:rPr>
      </w:pPr>
    </w:p>
    <w:p w14:paraId="11531083" w14:textId="1BE98908" w:rsidR="00623B9E" w:rsidRDefault="00623B9E" w:rsidP="00B71483">
      <w:pPr>
        <w:spacing w:line="360" w:lineRule="auto"/>
        <w:jc w:val="both"/>
        <w:rPr>
          <w:rFonts w:ascii="Arial" w:hAnsi="Arial" w:cs="Arial"/>
          <w:sz w:val="24"/>
          <w:szCs w:val="24"/>
        </w:rPr>
      </w:pPr>
      <w:r w:rsidRPr="00623B9E">
        <w:rPr>
          <w:rFonts w:ascii="Arial" w:hAnsi="Arial" w:cs="Arial"/>
          <w:sz w:val="24"/>
          <w:szCs w:val="24"/>
        </w:rPr>
        <w:t>What kind of entrepreneur are you</w:t>
      </w:r>
      <w:r>
        <w:rPr>
          <w:rFonts w:ascii="Arial" w:hAnsi="Arial" w:cs="Arial"/>
          <w:sz w:val="24"/>
          <w:szCs w:val="24"/>
        </w:rPr>
        <w:t>?</w:t>
      </w:r>
      <w:r w:rsidRPr="00623B9E">
        <w:rPr>
          <w:rFonts w:ascii="Arial" w:hAnsi="Arial" w:cs="Arial"/>
          <w:sz w:val="24"/>
          <w:szCs w:val="24"/>
        </w:rPr>
        <w:t xml:space="preserve"> test results: </w:t>
      </w:r>
    </w:p>
    <w:p w14:paraId="2922C1FA" w14:textId="1CAE6888" w:rsidR="00CB76F2" w:rsidRDefault="00CB76F2" w:rsidP="00B71483">
      <w:pPr>
        <w:spacing w:line="360" w:lineRule="auto"/>
        <w:jc w:val="both"/>
        <w:rPr>
          <w:rFonts w:ascii="Arial" w:hAnsi="Arial" w:cs="Arial"/>
          <w:sz w:val="24"/>
          <w:szCs w:val="24"/>
        </w:rPr>
      </w:pPr>
      <w:r>
        <w:rPr>
          <w:noProof/>
        </w:rPr>
        <w:drawing>
          <wp:inline distT="0" distB="0" distL="0" distR="0" wp14:anchorId="0594043D" wp14:editId="77A7ED74">
            <wp:extent cx="3539905" cy="5729104"/>
            <wp:effectExtent l="0" t="0" r="3810" b="5080"/>
            <wp:docPr id="1922937900" name="Picture 3"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937900" name="Picture 3" descr="A paper with text on it&#10;&#10;Description automatically generated"/>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a:stretch/>
                  </pic:blipFill>
                  <pic:spPr bwMode="auto">
                    <a:xfrm>
                      <a:off x="0" y="0"/>
                      <a:ext cx="3556721" cy="5756320"/>
                    </a:xfrm>
                    <a:prstGeom prst="rect">
                      <a:avLst/>
                    </a:prstGeom>
                    <a:noFill/>
                    <a:ln>
                      <a:noFill/>
                    </a:ln>
                    <a:extLst>
                      <a:ext uri="{53640926-AAD7-44D8-BBD7-CCE9431645EC}">
                        <a14:shadowObscured xmlns:a14="http://schemas.microsoft.com/office/drawing/2010/main"/>
                      </a:ext>
                    </a:extLst>
                  </pic:spPr>
                </pic:pic>
              </a:graphicData>
            </a:graphic>
          </wp:inline>
        </w:drawing>
      </w:r>
    </w:p>
    <w:sectPr w:rsidR="00CB76F2" w:rsidSect="0093603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3BF0A" w14:textId="77777777" w:rsidR="001321AC" w:rsidRDefault="001321AC" w:rsidP="00E130EE">
      <w:pPr>
        <w:spacing w:after="0" w:line="240" w:lineRule="auto"/>
      </w:pPr>
      <w:r>
        <w:separator/>
      </w:r>
    </w:p>
  </w:endnote>
  <w:endnote w:type="continuationSeparator" w:id="0">
    <w:p w14:paraId="66EB3116" w14:textId="77777777" w:rsidR="001321AC" w:rsidRDefault="001321AC" w:rsidP="00E13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E5A94" w14:textId="77777777" w:rsidR="001321AC" w:rsidRDefault="001321AC" w:rsidP="00E130EE">
      <w:pPr>
        <w:spacing w:after="0" w:line="240" w:lineRule="auto"/>
      </w:pPr>
      <w:r>
        <w:separator/>
      </w:r>
    </w:p>
  </w:footnote>
  <w:footnote w:type="continuationSeparator" w:id="0">
    <w:p w14:paraId="15887B17" w14:textId="77777777" w:rsidR="001321AC" w:rsidRDefault="001321AC" w:rsidP="00E130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F485F"/>
    <w:multiLevelType w:val="hybridMultilevel"/>
    <w:tmpl w:val="41AA8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DB37E7"/>
    <w:multiLevelType w:val="multilevel"/>
    <w:tmpl w:val="D28261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E9828B4"/>
    <w:multiLevelType w:val="hybridMultilevel"/>
    <w:tmpl w:val="62E44CDE"/>
    <w:lvl w:ilvl="0" w:tplc="91981C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ED16C46"/>
    <w:multiLevelType w:val="multilevel"/>
    <w:tmpl w:val="05E0E5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E45"/>
    <w:rsid w:val="00061F2A"/>
    <w:rsid w:val="0006574B"/>
    <w:rsid w:val="0006660E"/>
    <w:rsid w:val="00081D58"/>
    <w:rsid w:val="0009188F"/>
    <w:rsid w:val="000A6C55"/>
    <w:rsid w:val="000C550D"/>
    <w:rsid w:val="000C7B48"/>
    <w:rsid w:val="000D6AC3"/>
    <w:rsid w:val="000F0908"/>
    <w:rsid w:val="001139D9"/>
    <w:rsid w:val="00113DEF"/>
    <w:rsid w:val="001321AC"/>
    <w:rsid w:val="00154DF1"/>
    <w:rsid w:val="001906EE"/>
    <w:rsid w:val="001A2FE8"/>
    <w:rsid w:val="001A5CC9"/>
    <w:rsid w:val="001D4FEC"/>
    <w:rsid w:val="001F68B4"/>
    <w:rsid w:val="00230D5A"/>
    <w:rsid w:val="00236DB5"/>
    <w:rsid w:val="002521AF"/>
    <w:rsid w:val="0027265E"/>
    <w:rsid w:val="0029350C"/>
    <w:rsid w:val="002D0CD1"/>
    <w:rsid w:val="002D71F3"/>
    <w:rsid w:val="002F27E6"/>
    <w:rsid w:val="002F2EF9"/>
    <w:rsid w:val="002F30D9"/>
    <w:rsid w:val="00302460"/>
    <w:rsid w:val="003040CE"/>
    <w:rsid w:val="00315EF9"/>
    <w:rsid w:val="00330057"/>
    <w:rsid w:val="00362B06"/>
    <w:rsid w:val="00363B07"/>
    <w:rsid w:val="003846E0"/>
    <w:rsid w:val="003C4721"/>
    <w:rsid w:val="003F1D87"/>
    <w:rsid w:val="003F647F"/>
    <w:rsid w:val="00400A10"/>
    <w:rsid w:val="00414681"/>
    <w:rsid w:val="00432C75"/>
    <w:rsid w:val="0043338F"/>
    <w:rsid w:val="00436530"/>
    <w:rsid w:val="0044621B"/>
    <w:rsid w:val="00486112"/>
    <w:rsid w:val="004B0F0C"/>
    <w:rsid w:val="004D76A8"/>
    <w:rsid w:val="004F4512"/>
    <w:rsid w:val="00557680"/>
    <w:rsid w:val="005869C6"/>
    <w:rsid w:val="00594664"/>
    <w:rsid w:val="005B0C59"/>
    <w:rsid w:val="005F76D6"/>
    <w:rsid w:val="0060558D"/>
    <w:rsid w:val="00610BBF"/>
    <w:rsid w:val="00623B9E"/>
    <w:rsid w:val="00627936"/>
    <w:rsid w:val="00697827"/>
    <w:rsid w:val="006B5E45"/>
    <w:rsid w:val="00724437"/>
    <w:rsid w:val="00727A26"/>
    <w:rsid w:val="00766F85"/>
    <w:rsid w:val="007951F9"/>
    <w:rsid w:val="007962AA"/>
    <w:rsid w:val="007A11A4"/>
    <w:rsid w:val="007E2F0E"/>
    <w:rsid w:val="00800DE4"/>
    <w:rsid w:val="00806A5C"/>
    <w:rsid w:val="008073D1"/>
    <w:rsid w:val="00814097"/>
    <w:rsid w:val="008311E1"/>
    <w:rsid w:val="008473EA"/>
    <w:rsid w:val="0089613E"/>
    <w:rsid w:val="008A78A5"/>
    <w:rsid w:val="008E6BAD"/>
    <w:rsid w:val="00936032"/>
    <w:rsid w:val="009711E2"/>
    <w:rsid w:val="00987284"/>
    <w:rsid w:val="009C79F4"/>
    <w:rsid w:val="009F4DBB"/>
    <w:rsid w:val="00A0587A"/>
    <w:rsid w:val="00A07242"/>
    <w:rsid w:val="00A25ADD"/>
    <w:rsid w:val="00A445B2"/>
    <w:rsid w:val="00A452A5"/>
    <w:rsid w:val="00A87C12"/>
    <w:rsid w:val="00AA1CF7"/>
    <w:rsid w:val="00AE0634"/>
    <w:rsid w:val="00AE3763"/>
    <w:rsid w:val="00AE412E"/>
    <w:rsid w:val="00B03771"/>
    <w:rsid w:val="00B163D6"/>
    <w:rsid w:val="00B2312A"/>
    <w:rsid w:val="00B50224"/>
    <w:rsid w:val="00B519C2"/>
    <w:rsid w:val="00B54CBD"/>
    <w:rsid w:val="00B71483"/>
    <w:rsid w:val="00B771D3"/>
    <w:rsid w:val="00BB5051"/>
    <w:rsid w:val="00BE70F4"/>
    <w:rsid w:val="00C077F9"/>
    <w:rsid w:val="00C10E41"/>
    <w:rsid w:val="00C22E1C"/>
    <w:rsid w:val="00C37D39"/>
    <w:rsid w:val="00CB29B4"/>
    <w:rsid w:val="00CB76F2"/>
    <w:rsid w:val="00CB779C"/>
    <w:rsid w:val="00CC4FFA"/>
    <w:rsid w:val="00CF2E4D"/>
    <w:rsid w:val="00D005DF"/>
    <w:rsid w:val="00D02C42"/>
    <w:rsid w:val="00D10C75"/>
    <w:rsid w:val="00D3289B"/>
    <w:rsid w:val="00D51181"/>
    <w:rsid w:val="00DD5E65"/>
    <w:rsid w:val="00E130EE"/>
    <w:rsid w:val="00E21743"/>
    <w:rsid w:val="00E301BF"/>
    <w:rsid w:val="00E41340"/>
    <w:rsid w:val="00E646BD"/>
    <w:rsid w:val="00E77EAD"/>
    <w:rsid w:val="00E8212D"/>
    <w:rsid w:val="00ED54BA"/>
    <w:rsid w:val="00EF2A23"/>
    <w:rsid w:val="00F05CA8"/>
    <w:rsid w:val="00F061C6"/>
    <w:rsid w:val="00F21EDD"/>
    <w:rsid w:val="00F32967"/>
    <w:rsid w:val="00F73A2E"/>
    <w:rsid w:val="00F7407B"/>
    <w:rsid w:val="00FC286A"/>
    <w:rsid w:val="00FC523F"/>
    <w:rsid w:val="00FD396A"/>
    <w:rsid w:val="00FE2A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DD4C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F73A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4721"/>
    <w:pPr>
      <w:ind w:left="720"/>
      <w:contextualSpacing/>
    </w:pPr>
  </w:style>
  <w:style w:type="character" w:styleId="Hyperlink">
    <w:name w:val="Hyperlink"/>
    <w:basedOn w:val="DefaultParagraphFont"/>
    <w:uiPriority w:val="99"/>
    <w:unhideWhenUsed/>
    <w:rsid w:val="004B0F0C"/>
    <w:rPr>
      <w:color w:val="0563C1" w:themeColor="hyperlink"/>
      <w:u w:val="single"/>
    </w:rPr>
  </w:style>
  <w:style w:type="character" w:styleId="UnresolvedMention">
    <w:name w:val="Unresolved Mention"/>
    <w:basedOn w:val="DefaultParagraphFont"/>
    <w:uiPriority w:val="99"/>
    <w:semiHidden/>
    <w:unhideWhenUsed/>
    <w:rsid w:val="004B0F0C"/>
    <w:rPr>
      <w:color w:val="605E5C"/>
      <w:shd w:val="clear" w:color="auto" w:fill="E1DFDD"/>
    </w:rPr>
  </w:style>
  <w:style w:type="character" w:customStyle="1" w:styleId="Heading3Char">
    <w:name w:val="Heading 3 Char"/>
    <w:basedOn w:val="DefaultParagraphFont"/>
    <w:link w:val="Heading3"/>
    <w:uiPriority w:val="9"/>
    <w:semiHidden/>
    <w:rsid w:val="00F73A2E"/>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E13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30EE"/>
  </w:style>
  <w:style w:type="paragraph" w:styleId="Footer">
    <w:name w:val="footer"/>
    <w:basedOn w:val="Normal"/>
    <w:link w:val="FooterChar"/>
    <w:uiPriority w:val="99"/>
    <w:unhideWhenUsed/>
    <w:rsid w:val="00E13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30EE"/>
  </w:style>
  <w:style w:type="paragraph" w:styleId="NoSpacing">
    <w:name w:val="No Spacing"/>
    <w:link w:val="NoSpacingChar"/>
    <w:uiPriority w:val="1"/>
    <w:qFormat/>
    <w:rsid w:val="009C79F4"/>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9C79F4"/>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09217">
      <w:bodyDiv w:val="1"/>
      <w:marLeft w:val="0"/>
      <w:marRight w:val="0"/>
      <w:marTop w:val="0"/>
      <w:marBottom w:val="0"/>
      <w:divBdr>
        <w:top w:val="none" w:sz="0" w:space="0" w:color="auto"/>
        <w:left w:val="none" w:sz="0" w:space="0" w:color="auto"/>
        <w:bottom w:val="none" w:sz="0" w:space="0" w:color="auto"/>
        <w:right w:val="none" w:sz="0" w:space="0" w:color="auto"/>
      </w:divBdr>
    </w:div>
    <w:div w:id="131555661">
      <w:bodyDiv w:val="1"/>
      <w:marLeft w:val="0"/>
      <w:marRight w:val="0"/>
      <w:marTop w:val="0"/>
      <w:marBottom w:val="0"/>
      <w:divBdr>
        <w:top w:val="none" w:sz="0" w:space="0" w:color="auto"/>
        <w:left w:val="none" w:sz="0" w:space="0" w:color="auto"/>
        <w:bottom w:val="none" w:sz="0" w:space="0" w:color="auto"/>
        <w:right w:val="none" w:sz="0" w:space="0" w:color="auto"/>
      </w:divBdr>
      <w:divsChild>
        <w:div w:id="914900053">
          <w:marLeft w:val="0"/>
          <w:marRight w:val="0"/>
          <w:marTop w:val="0"/>
          <w:marBottom w:val="0"/>
          <w:divBdr>
            <w:top w:val="single" w:sz="2" w:space="0" w:color="E3E3E3"/>
            <w:left w:val="single" w:sz="2" w:space="0" w:color="E3E3E3"/>
            <w:bottom w:val="single" w:sz="2" w:space="0" w:color="E3E3E3"/>
            <w:right w:val="single" w:sz="2" w:space="0" w:color="E3E3E3"/>
          </w:divBdr>
          <w:divsChild>
            <w:div w:id="1932621740">
              <w:marLeft w:val="0"/>
              <w:marRight w:val="0"/>
              <w:marTop w:val="0"/>
              <w:marBottom w:val="0"/>
              <w:divBdr>
                <w:top w:val="single" w:sz="2" w:space="0" w:color="E3E3E3"/>
                <w:left w:val="single" w:sz="2" w:space="0" w:color="E3E3E3"/>
                <w:bottom w:val="single" w:sz="2" w:space="0" w:color="E3E3E3"/>
                <w:right w:val="single" w:sz="2" w:space="0" w:color="E3E3E3"/>
              </w:divBdr>
              <w:divsChild>
                <w:div w:id="540172835">
                  <w:marLeft w:val="0"/>
                  <w:marRight w:val="0"/>
                  <w:marTop w:val="0"/>
                  <w:marBottom w:val="0"/>
                  <w:divBdr>
                    <w:top w:val="single" w:sz="2" w:space="0" w:color="E3E3E3"/>
                    <w:left w:val="single" w:sz="2" w:space="0" w:color="E3E3E3"/>
                    <w:bottom w:val="single" w:sz="2" w:space="0" w:color="E3E3E3"/>
                    <w:right w:val="single" w:sz="2" w:space="0" w:color="E3E3E3"/>
                  </w:divBdr>
                  <w:divsChild>
                    <w:div w:id="1388647963">
                      <w:marLeft w:val="0"/>
                      <w:marRight w:val="0"/>
                      <w:marTop w:val="0"/>
                      <w:marBottom w:val="0"/>
                      <w:divBdr>
                        <w:top w:val="single" w:sz="2" w:space="0" w:color="E3E3E3"/>
                        <w:left w:val="single" w:sz="2" w:space="0" w:color="E3E3E3"/>
                        <w:bottom w:val="single" w:sz="2" w:space="0" w:color="E3E3E3"/>
                        <w:right w:val="single" w:sz="2" w:space="0" w:color="E3E3E3"/>
                      </w:divBdr>
                      <w:divsChild>
                        <w:div w:id="333534766">
                          <w:marLeft w:val="0"/>
                          <w:marRight w:val="0"/>
                          <w:marTop w:val="0"/>
                          <w:marBottom w:val="0"/>
                          <w:divBdr>
                            <w:top w:val="single" w:sz="2" w:space="0" w:color="E3E3E3"/>
                            <w:left w:val="single" w:sz="2" w:space="0" w:color="E3E3E3"/>
                            <w:bottom w:val="single" w:sz="2" w:space="0" w:color="E3E3E3"/>
                            <w:right w:val="single" w:sz="2" w:space="0" w:color="E3E3E3"/>
                          </w:divBdr>
                          <w:divsChild>
                            <w:div w:id="1615556289">
                              <w:marLeft w:val="0"/>
                              <w:marRight w:val="0"/>
                              <w:marTop w:val="100"/>
                              <w:marBottom w:val="100"/>
                              <w:divBdr>
                                <w:top w:val="single" w:sz="2" w:space="0" w:color="E3E3E3"/>
                                <w:left w:val="single" w:sz="2" w:space="0" w:color="E3E3E3"/>
                                <w:bottom w:val="single" w:sz="2" w:space="0" w:color="E3E3E3"/>
                                <w:right w:val="single" w:sz="2" w:space="0" w:color="E3E3E3"/>
                              </w:divBdr>
                              <w:divsChild>
                                <w:div w:id="1420254304">
                                  <w:marLeft w:val="0"/>
                                  <w:marRight w:val="0"/>
                                  <w:marTop w:val="0"/>
                                  <w:marBottom w:val="0"/>
                                  <w:divBdr>
                                    <w:top w:val="single" w:sz="2" w:space="0" w:color="E3E3E3"/>
                                    <w:left w:val="single" w:sz="2" w:space="0" w:color="E3E3E3"/>
                                    <w:bottom w:val="single" w:sz="2" w:space="0" w:color="E3E3E3"/>
                                    <w:right w:val="single" w:sz="2" w:space="0" w:color="E3E3E3"/>
                                  </w:divBdr>
                                  <w:divsChild>
                                    <w:div w:id="1404402542">
                                      <w:marLeft w:val="0"/>
                                      <w:marRight w:val="0"/>
                                      <w:marTop w:val="0"/>
                                      <w:marBottom w:val="0"/>
                                      <w:divBdr>
                                        <w:top w:val="single" w:sz="2" w:space="0" w:color="E3E3E3"/>
                                        <w:left w:val="single" w:sz="2" w:space="0" w:color="E3E3E3"/>
                                        <w:bottom w:val="single" w:sz="2" w:space="0" w:color="E3E3E3"/>
                                        <w:right w:val="single" w:sz="2" w:space="0" w:color="E3E3E3"/>
                                      </w:divBdr>
                                      <w:divsChild>
                                        <w:div w:id="455105635">
                                          <w:marLeft w:val="0"/>
                                          <w:marRight w:val="0"/>
                                          <w:marTop w:val="0"/>
                                          <w:marBottom w:val="0"/>
                                          <w:divBdr>
                                            <w:top w:val="single" w:sz="2" w:space="0" w:color="E3E3E3"/>
                                            <w:left w:val="single" w:sz="2" w:space="0" w:color="E3E3E3"/>
                                            <w:bottom w:val="single" w:sz="2" w:space="0" w:color="E3E3E3"/>
                                            <w:right w:val="single" w:sz="2" w:space="0" w:color="E3E3E3"/>
                                          </w:divBdr>
                                          <w:divsChild>
                                            <w:div w:id="1298142614">
                                              <w:marLeft w:val="0"/>
                                              <w:marRight w:val="0"/>
                                              <w:marTop w:val="0"/>
                                              <w:marBottom w:val="0"/>
                                              <w:divBdr>
                                                <w:top w:val="single" w:sz="2" w:space="0" w:color="E3E3E3"/>
                                                <w:left w:val="single" w:sz="2" w:space="0" w:color="E3E3E3"/>
                                                <w:bottom w:val="single" w:sz="2" w:space="0" w:color="E3E3E3"/>
                                                <w:right w:val="single" w:sz="2" w:space="0" w:color="E3E3E3"/>
                                              </w:divBdr>
                                              <w:divsChild>
                                                <w:div w:id="386033863">
                                                  <w:marLeft w:val="0"/>
                                                  <w:marRight w:val="0"/>
                                                  <w:marTop w:val="0"/>
                                                  <w:marBottom w:val="0"/>
                                                  <w:divBdr>
                                                    <w:top w:val="single" w:sz="2" w:space="0" w:color="E3E3E3"/>
                                                    <w:left w:val="single" w:sz="2" w:space="0" w:color="E3E3E3"/>
                                                    <w:bottom w:val="single" w:sz="2" w:space="0" w:color="E3E3E3"/>
                                                    <w:right w:val="single" w:sz="2" w:space="0" w:color="E3E3E3"/>
                                                  </w:divBdr>
                                                  <w:divsChild>
                                                    <w:div w:id="390173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0593410">
          <w:marLeft w:val="0"/>
          <w:marRight w:val="0"/>
          <w:marTop w:val="0"/>
          <w:marBottom w:val="0"/>
          <w:divBdr>
            <w:top w:val="none" w:sz="0" w:space="0" w:color="auto"/>
            <w:left w:val="none" w:sz="0" w:space="0" w:color="auto"/>
            <w:bottom w:val="none" w:sz="0" w:space="0" w:color="auto"/>
            <w:right w:val="none" w:sz="0" w:space="0" w:color="auto"/>
          </w:divBdr>
        </w:div>
      </w:divsChild>
    </w:div>
    <w:div w:id="208029499">
      <w:bodyDiv w:val="1"/>
      <w:marLeft w:val="0"/>
      <w:marRight w:val="0"/>
      <w:marTop w:val="0"/>
      <w:marBottom w:val="0"/>
      <w:divBdr>
        <w:top w:val="none" w:sz="0" w:space="0" w:color="auto"/>
        <w:left w:val="none" w:sz="0" w:space="0" w:color="auto"/>
        <w:bottom w:val="none" w:sz="0" w:space="0" w:color="auto"/>
        <w:right w:val="none" w:sz="0" w:space="0" w:color="auto"/>
      </w:divBdr>
    </w:div>
    <w:div w:id="312639366">
      <w:bodyDiv w:val="1"/>
      <w:marLeft w:val="0"/>
      <w:marRight w:val="0"/>
      <w:marTop w:val="0"/>
      <w:marBottom w:val="0"/>
      <w:divBdr>
        <w:top w:val="none" w:sz="0" w:space="0" w:color="auto"/>
        <w:left w:val="none" w:sz="0" w:space="0" w:color="auto"/>
        <w:bottom w:val="none" w:sz="0" w:space="0" w:color="auto"/>
        <w:right w:val="none" w:sz="0" w:space="0" w:color="auto"/>
      </w:divBdr>
    </w:div>
    <w:div w:id="421223249">
      <w:bodyDiv w:val="1"/>
      <w:marLeft w:val="0"/>
      <w:marRight w:val="0"/>
      <w:marTop w:val="0"/>
      <w:marBottom w:val="0"/>
      <w:divBdr>
        <w:top w:val="none" w:sz="0" w:space="0" w:color="auto"/>
        <w:left w:val="none" w:sz="0" w:space="0" w:color="auto"/>
        <w:bottom w:val="none" w:sz="0" w:space="0" w:color="auto"/>
        <w:right w:val="none" w:sz="0" w:space="0" w:color="auto"/>
      </w:divBdr>
    </w:div>
    <w:div w:id="739057906">
      <w:bodyDiv w:val="1"/>
      <w:marLeft w:val="0"/>
      <w:marRight w:val="0"/>
      <w:marTop w:val="0"/>
      <w:marBottom w:val="0"/>
      <w:divBdr>
        <w:top w:val="none" w:sz="0" w:space="0" w:color="auto"/>
        <w:left w:val="none" w:sz="0" w:space="0" w:color="auto"/>
        <w:bottom w:val="none" w:sz="0" w:space="0" w:color="auto"/>
        <w:right w:val="none" w:sz="0" w:space="0" w:color="auto"/>
      </w:divBdr>
    </w:div>
    <w:div w:id="850529488">
      <w:bodyDiv w:val="1"/>
      <w:marLeft w:val="0"/>
      <w:marRight w:val="0"/>
      <w:marTop w:val="0"/>
      <w:marBottom w:val="0"/>
      <w:divBdr>
        <w:top w:val="none" w:sz="0" w:space="0" w:color="auto"/>
        <w:left w:val="none" w:sz="0" w:space="0" w:color="auto"/>
        <w:bottom w:val="none" w:sz="0" w:space="0" w:color="auto"/>
        <w:right w:val="none" w:sz="0" w:space="0" w:color="auto"/>
      </w:divBdr>
    </w:div>
    <w:div w:id="932785099">
      <w:bodyDiv w:val="1"/>
      <w:marLeft w:val="0"/>
      <w:marRight w:val="0"/>
      <w:marTop w:val="0"/>
      <w:marBottom w:val="0"/>
      <w:divBdr>
        <w:top w:val="none" w:sz="0" w:space="0" w:color="auto"/>
        <w:left w:val="none" w:sz="0" w:space="0" w:color="auto"/>
        <w:bottom w:val="none" w:sz="0" w:space="0" w:color="auto"/>
        <w:right w:val="none" w:sz="0" w:space="0" w:color="auto"/>
      </w:divBdr>
    </w:div>
    <w:div w:id="1000430751">
      <w:bodyDiv w:val="1"/>
      <w:marLeft w:val="0"/>
      <w:marRight w:val="0"/>
      <w:marTop w:val="0"/>
      <w:marBottom w:val="0"/>
      <w:divBdr>
        <w:top w:val="none" w:sz="0" w:space="0" w:color="auto"/>
        <w:left w:val="none" w:sz="0" w:space="0" w:color="auto"/>
        <w:bottom w:val="none" w:sz="0" w:space="0" w:color="auto"/>
        <w:right w:val="none" w:sz="0" w:space="0" w:color="auto"/>
      </w:divBdr>
    </w:div>
    <w:div w:id="1054499912">
      <w:bodyDiv w:val="1"/>
      <w:marLeft w:val="0"/>
      <w:marRight w:val="0"/>
      <w:marTop w:val="0"/>
      <w:marBottom w:val="0"/>
      <w:divBdr>
        <w:top w:val="none" w:sz="0" w:space="0" w:color="auto"/>
        <w:left w:val="none" w:sz="0" w:space="0" w:color="auto"/>
        <w:bottom w:val="none" w:sz="0" w:space="0" w:color="auto"/>
        <w:right w:val="none" w:sz="0" w:space="0" w:color="auto"/>
      </w:divBdr>
      <w:divsChild>
        <w:div w:id="1799301508">
          <w:marLeft w:val="0"/>
          <w:marRight w:val="0"/>
          <w:marTop w:val="0"/>
          <w:marBottom w:val="0"/>
          <w:divBdr>
            <w:top w:val="single" w:sz="2" w:space="0" w:color="E3E3E3"/>
            <w:left w:val="single" w:sz="2" w:space="0" w:color="E3E3E3"/>
            <w:bottom w:val="single" w:sz="2" w:space="0" w:color="E3E3E3"/>
            <w:right w:val="single" w:sz="2" w:space="0" w:color="E3E3E3"/>
          </w:divBdr>
          <w:divsChild>
            <w:div w:id="659621888">
              <w:marLeft w:val="0"/>
              <w:marRight w:val="0"/>
              <w:marTop w:val="100"/>
              <w:marBottom w:val="100"/>
              <w:divBdr>
                <w:top w:val="single" w:sz="2" w:space="0" w:color="E3E3E3"/>
                <w:left w:val="single" w:sz="2" w:space="0" w:color="E3E3E3"/>
                <w:bottom w:val="single" w:sz="2" w:space="0" w:color="E3E3E3"/>
                <w:right w:val="single" w:sz="2" w:space="0" w:color="E3E3E3"/>
              </w:divBdr>
              <w:divsChild>
                <w:div w:id="21905880">
                  <w:marLeft w:val="0"/>
                  <w:marRight w:val="0"/>
                  <w:marTop w:val="0"/>
                  <w:marBottom w:val="0"/>
                  <w:divBdr>
                    <w:top w:val="single" w:sz="2" w:space="0" w:color="E3E3E3"/>
                    <w:left w:val="single" w:sz="2" w:space="0" w:color="E3E3E3"/>
                    <w:bottom w:val="single" w:sz="2" w:space="0" w:color="E3E3E3"/>
                    <w:right w:val="single" w:sz="2" w:space="0" w:color="E3E3E3"/>
                  </w:divBdr>
                  <w:divsChild>
                    <w:div w:id="597100791">
                      <w:marLeft w:val="0"/>
                      <w:marRight w:val="0"/>
                      <w:marTop w:val="0"/>
                      <w:marBottom w:val="0"/>
                      <w:divBdr>
                        <w:top w:val="single" w:sz="2" w:space="0" w:color="E3E3E3"/>
                        <w:left w:val="single" w:sz="2" w:space="0" w:color="E3E3E3"/>
                        <w:bottom w:val="single" w:sz="2" w:space="0" w:color="E3E3E3"/>
                        <w:right w:val="single" w:sz="2" w:space="0" w:color="E3E3E3"/>
                      </w:divBdr>
                      <w:divsChild>
                        <w:div w:id="1700856800">
                          <w:marLeft w:val="0"/>
                          <w:marRight w:val="0"/>
                          <w:marTop w:val="0"/>
                          <w:marBottom w:val="0"/>
                          <w:divBdr>
                            <w:top w:val="single" w:sz="2" w:space="0" w:color="E3E3E3"/>
                            <w:left w:val="single" w:sz="2" w:space="0" w:color="E3E3E3"/>
                            <w:bottom w:val="single" w:sz="2" w:space="0" w:color="E3E3E3"/>
                            <w:right w:val="single" w:sz="2" w:space="0" w:color="E3E3E3"/>
                          </w:divBdr>
                          <w:divsChild>
                            <w:div w:id="749154090">
                              <w:marLeft w:val="0"/>
                              <w:marRight w:val="0"/>
                              <w:marTop w:val="0"/>
                              <w:marBottom w:val="0"/>
                              <w:divBdr>
                                <w:top w:val="single" w:sz="2" w:space="0" w:color="E3E3E3"/>
                                <w:left w:val="single" w:sz="2" w:space="0" w:color="E3E3E3"/>
                                <w:bottom w:val="single" w:sz="2" w:space="0" w:color="E3E3E3"/>
                                <w:right w:val="single" w:sz="2" w:space="0" w:color="E3E3E3"/>
                              </w:divBdr>
                              <w:divsChild>
                                <w:div w:id="933828597">
                                  <w:marLeft w:val="0"/>
                                  <w:marRight w:val="0"/>
                                  <w:marTop w:val="0"/>
                                  <w:marBottom w:val="0"/>
                                  <w:divBdr>
                                    <w:top w:val="single" w:sz="2" w:space="0" w:color="E3E3E3"/>
                                    <w:left w:val="single" w:sz="2" w:space="0" w:color="E3E3E3"/>
                                    <w:bottom w:val="single" w:sz="2" w:space="0" w:color="E3E3E3"/>
                                    <w:right w:val="single" w:sz="2" w:space="0" w:color="E3E3E3"/>
                                  </w:divBdr>
                                  <w:divsChild>
                                    <w:div w:id="8922340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27823172">
      <w:bodyDiv w:val="1"/>
      <w:marLeft w:val="0"/>
      <w:marRight w:val="0"/>
      <w:marTop w:val="0"/>
      <w:marBottom w:val="0"/>
      <w:divBdr>
        <w:top w:val="none" w:sz="0" w:space="0" w:color="auto"/>
        <w:left w:val="none" w:sz="0" w:space="0" w:color="auto"/>
        <w:bottom w:val="none" w:sz="0" w:space="0" w:color="auto"/>
        <w:right w:val="none" w:sz="0" w:space="0" w:color="auto"/>
      </w:divBdr>
    </w:div>
    <w:div w:id="1153133494">
      <w:bodyDiv w:val="1"/>
      <w:marLeft w:val="0"/>
      <w:marRight w:val="0"/>
      <w:marTop w:val="0"/>
      <w:marBottom w:val="0"/>
      <w:divBdr>
        <w:top w:val="none" w:sz="0" w:space="0" w:color="auto"/>
        <w:left w:val="none" w:sz="0" w:space="0" w:color="auto"/>
        <w:bottom w:val="none" w:sz="0" w:space="0" w:color="auto"/>
        <w:right w:val="none" w:sz="0" w:space="0" w:color="auto"/>
      </w:divBdr>
    </w:div>
    <w:div w:id="1313756133">
      <w:bodyDiv w:val="1"/>
      <w:marLeft w:val="0"/>
      <w:marRight w:val="0"/>
      <w:marTop w:val="0"/>
      <w:marBottom w:val="0"/>
      <w:divBdr>
        <w:top w:val="none" w:sz="0" w:space="0" w:color="auto"/>
        <w:left w:val="none" w:sz="0" w:space="0" w:color="auto"/>
        <w:bottom w:val="none" w:sz="0" w:space="0" w:color="auto"/>
        <w:right w:val="none" w:sz="0" w:space="0" w:color="auto"/>
      </w:divBdr>
      <w:divsChild>
        <w:div w:id="508837102">
          <w:marLeft w:val="0"/>
          <w:marRight w:val="0"/>
          <w:marTop w:val="0"/>
          <w:marBottom w:val="0"/>
          <w:divBdr>
            <w:top w:val="single" w:sz="2" w:space="0" w:color="E3E3E3"/>
            <w:left w:val="single" w:sz="2" w:space="0" w:color="E3E3E3"/>
            <w:bottom w:val="single" w:sz="2" w:space="0" w:color="E3E3E3"/>
            <w:right w:val="single" w:sz="2" w:space="0" w:color="E3E3E3"/>
          </w:divBdr>
          <w:divsChild>
            <w:div w:id="1327250006">
              <w:marLeft w:val="0"/>
              <w:marRight w:val="0"/>
              <w:marTop w:val="0"/>
              <w:marBottom w:val="0"/>
              <w:divBdr>
                <w:top w:val="single" w:sz="2" w:space="0" w:color="E3E3E3"/>
                <w:left w:val="single" w:sz="2" w:space="0" w:color="E3E3E3"/>
                <w:bottom w:val="single" w:sz="2" w:space="0" w:color="E3E3E3"/>
                <w:right w:val="single" w:sz="2" w:space="0" w:color="E3E3E3"/>
              </w:divBdr>
              <w:divsChild>
                <w:div w:id="1112168002">
                  <w:marLeft w:val="0"/>
                  <w:marRight w:val="0"/>
                  <w:marTop w:val="0"/>
                  <w:marBottom w:val="0"/>
                  <w:divBdr>
                    <w:top w:val="single" w:sz="2" w:space="0" w:color="E3E3E3"/>
                    <w:left w:val="single" w:sz="2" w:space="0" w:color="E3E3E3"/>
                    <w:bottom w:val="single" w:sz="2" w:space="0" w:color="E3E3E3"/>
                    <w:right w:val="single" w:sz="2" w:space="0" w:color="E3E3E3"/>
                  </w:divBdr>
                  <w:divsChild>
                    <w:div w:id="56511672">
                      <w:marLeft w:val="0"/>
                      <w:marRight w:val="0"/>
                      <w:marTop w:val="0"/>
                      <w:marBottom w:val="0"/>
                      <w:divBdr>
                        <w:top w:val="single" w:sz="2" w:space="0" w:color="E3E3E3"/>
                        <w:left w:val="single" w:sz="2" w:space="0" w:color="E3E3E3"/>
                        <w:bottom w:val="single" w:sz="2" w:space="0" w:color="E3E3E3"/>
                        <w:right w:val="single" w:sz="2" w:space="0" w:color="E3E3E3"/>
                      </w:divBdr>
                      <w:divsChild>
                        <w:div w:id="4406003">
                          <w:marLeft w:val="0"/>
                          <w:marRight w:val="0"/>
                          <w:marTop w:val="0"/>
                          <w:marBottom w:val="0"/>
                          <w:divBdr>
                            <w:top w:val="single" w:sz="2" w:space="0" w:color="E3E3E3"/>
                            <w:left w:val="single" w:sz="2" w:space="0" w:color="E3E3E3"/>
                            <w:bottom w:val="single" w:sz="2" w:space="0" w:color="E3E3E3"/>
                            <w:right w:val="single" w:sz="2" w:space="0" w:color="E3E3E3"/>
                          </w:divBdr>
                          <w:divsChild>
                            <w:div w:id="1396971532">
                              <w:marLeft w:val="0"/>
                              <w:marRight w:val="0"/>
                              <w:marTop w:val="100"/>
                              <w:marBottom w:val="100"/>
                              <w:divBdr>
                                <w:top w:val="single" w:sz="2" w:space="0" w:color="E3E3E3"/>
                                <w:left w:val="single" w:sz="2" w:space="0" w:color="E3E3E3"/>
                                <w:bottom w:val="single" w:sz="2" w:space="0" w:color="E3E3E3"/>
                                <w:right w:val="single" w:sz="2" w:space="0" w:color="E3E3E3"/>
                              </w:divBdr>
                              <w:divsChild>
                                <w:div w:id="307125997">
                                  <w:marLeft w:val="0"/>
                                  <w:marRight w:val="0"/>
                                  <w:marTop w:val="0"/>
                                  <w:marBottom w:val="0"/>
                                  <w:divBdr>
                                    <w:top w:val="single" w:sz="2" w:space="0" w:color="E3E3E3"/>
                                    <w:left w:val="single" w:sz="2" w:space="0" w:color="E3E3E3"/>
                                    <w:bottom w:val="single" w:sz="2" w:space="0" w:color="E3E3E3"/>
                                    <w:right w:val="single" w:sz="2" w:space="0" w:color="E3E3E3"/>
                                  </w:divBdr>
                                  <w:divsChild>
                                    <w:div w:id="2075009143">
                                      <w:marLeft w:val="0"/>
                                      <w:marRight w:val="0"/>
                                      <w:marTop w:val="0"/>
                                      <w:marBottom w:val="0"/>
                                      <w:divBdr>
                                        <w:top w:val="single" w:sz="2" w:space="0" w:color="E3E3E3"/>
                                        <w:left w:val="single" w:sz="2" w:space="0" w:color="E3E3E3"/>
                                        <w:bottom w:val="single" w:sz="2" w:space="0" w:color="E3E3E3"/>
                                        <w:right w:val="single" w:sz="2" w:space="0" w:color="E3E3E3"/>
                                      </w:divBdr>
                                      <w:divsChild>
                                        <w:div w:id="1349865771">
                                          <w:marLeft w:val="0"/>
                                          <w:marRight w:val="0"/>
                                          <w:marTop w:val="0"/>
                                          <w:marBottom w:val="0"/>
                                          <w:divBdr>
                                            <w:top w:val="single" w:sz="2" w:space="0" w:color="E3E3E3"/>
                                            <w:left w:val="single" w:sz="2" w:space="0" w:color="E3E3E3"/>
                                            <w:bottom w:val="single" w:sz="2" w:space="0" w:color="E3E3E3"/>
                                            <w:right w:val="single" w:sz="2" w:space="0" w:color="E3E3E3"/>
                                          </w:divBdr>
                                          <w:divsChild>
                                            <w:div w:id="2142338549">
                                              <w:marLeft w:val="0"/>
                                              <w:marRight w:val="0"/>
                                              <w:marTop w:val="0"/>
                                              <w:marBottom w:val="0"/>
                                              <w:divBdr>
                                                <w:top w:val="single" w:sz="2" w:space="0" w:color="E3E3E3"/>
                                                <w:left w:val="single" w:sz="2" w:space="0" w:color="E3E3E3"/>
                                                <w:bottom w:val="single" w:sz="2" w:space="0" w:color="E3E3E3"/>
                                                <w:right w:val="single" w:sz="2" w:space="0" w:color="E3E3E3"/>
                                              </w:divBdr>
                                              <w:divsChild>
                                                <w:div w:id="282924997">
                                                  <w:marLeft w:val="0"/>
                                                  <w:marRight w:val="0"/>
                                                  <w:marTop w:val="0"/>
                                                  <w:marBottom w:val="0"/>
                                                  <w:divBdr>
                                                    <w:top w:val="single" w:sz="2" w:space="0" w:color="E3E3E3"/>
                                                    <w:left w:val="single" w:sz="2" w:space="0" w:color="E3E3E3"/>
                                                    <w:bottom w:val="single" w:sz="2" w:space="0" w:color="E3E3E3"/>
                                                    <w:right w:val="single" w:sz="2" w:space="0" w:color="E3E3E3"/>
                                                  </w:divBdr>
                                                  <w:divsChild>
                                                    <w:div w:id="17522414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30088589">
          <w:marLeft w:val="0"/>
          <w:marRight w:val="0"/>
          <w:marTop w:val="0"/>
          <w:marBottom w:val="0"/>
          <w:divBdr>
            <w:top w:val="none" w:sz="0" w:space="0" w:color="auto"/>
            <w:left w:val="none" w:sz="0" w:space="0" w:color="auto"/>
            <w:bottom w:val="none" w:sz="0" w:space="0" w:color="auto"/>
            <w:right w:val="none" w:sz="0" w:space="0" w:color="auto"/>
          </w:divBdr>
        </w:div>
      </w:divsChild>
    </w:div>
    <w:div w:id="1340739085">
      <w:bodyDiv w:val="1"/>
      <w:marLeft w:val="0"/>
      <w:marRight w:val="0"/>
      <w:marTop w:val="0"/>
      <w:marBottom w:val="0"/>
      <w:divBdr>
        <w:top w:val="none" w:sz="0" w:space="0" w:color="auto"/>
        <w:left w:val="none" w:sz="0" w:space="0" w:color="auto"/>
        <w:bottom w:val="none" w:sz="0" w:space="0" w:color="auto"/>
        <w:right w:val="none" w:sz="0" w:space="0" w:color="auto"/>
      </w:divBdr>
    </w:div>
    <w:div w:id="1655260440">
      <w:bodyDiv w:val="1"/>
      <w:marLeft w:val="0"/>
      <w:marRight w:val="0"/>
      <w:marTop w:val="0"/>
      <w:marBottom w:val="0"/>
      <w:divBdr>
        <w:top w:val="none" w:sz="0" w:space="0" w:color="auto"/>
        <w:left w:val="none" w:sz="0" w:space="0" w:color="auto"/>
        <w:bottom w:val="none" w:sz="0" w:space="0" w:color="auto"/>
        <w:right w:val="none" w:sz="0" w:space="0" w:color="auto"/>
      </w:divBdr>
    </w:div>
    <w:div w:id="1844513447">
      <w:bodyDiv w:val="1"/>
      <w:marLeft w:val="0"/>
      <w:marRight w:val="0"/>
      <w:marTop w:val="0"/>
      <w:marBottom w:val="0"/>
      <w:divBdr>
        <w:top w:val="none" w:sz="0" w:space="0" w:color="auto"/>
        <w:left w:val="none" w:sz="0" w:space="0" w:color="auto"/>
        <w:bottom w:val="none" w:sz="0" w:space="0" w:color="auto"/>
        <w:right w:val="none" w:sz="0" w:space="0" w:color="auto"/>
      </w:divBdr>
    </w:div>
    <w:div w:id="1883134529">
      <w:bodyDiv w:val="1"/>
      <w:marLeft w:val="0"/>
      <w:marRight w:val="0"/>
      <w:marTop w:val="0"/>
      <w:marBottom w:val="0"/>
      <w:divBdr>
        <w:top w:val="none" w:sz="0" w:space="0" w:color="auto"/>
        <w:left w:val="none" w:sz="0" w:space="0" w:color="auto"/>
        <w:bottom w:val="none" w:sz="0" w:space="0" w:color="auto"/>
        <w:right w:val="none" w:sz="0" w:space="0" w:color="auto"/>
      </w:divBdr>
    </w:div>
    <w:div w:id="1894267817">
      <w:bodyDiv w:val="1"/>
      <w:marLeft w:val="0"/>
      <w:marRight w:val="0"/>
      <w:marTop w:val="0"/>
      <w:marBottom w:val="0"/>
      <w:divBdr>
        <w:top w:val="none" w:sz="0" w:space="0" w:color="auto"/>
        <w:left w:val="none" w:sz="0" w:space="0" w:color="auto"/>
        <w:bottom w:val="none" w:sz="0" w:space="0" w:color="auto"/>
        <w:right w:val="none" w:sz="0" w:space="0" w:color="auto"/>
      </w:divBdr>
    </w:div>
    <w:div w:id="2103258411">
      <w:bodyDiv w:val="1"/>
      <w:marLeft w:val="0"/>
      <w:marRight w:val="0"/>
      <w:marTop w:val="0"/>
      <w:marBottom w:val="0"/>
      <w:divBdr>
        <w:top w:val="none" w:sz="0" w:space="0" w:color="auto"/>
        <w:left w:val="none" w:sz="0" w:space="0" w:color="auto"/>
        <w:bottom w:val="none" w:sz="0" w:space="0" w:color="auto"/>
        <w:right w:val="none" w:sz="0" w:space="0" w:color="auto"/>
      </w:divBdr>
    </w:div>
    <w:div w:id="2107457346">
      <w:bodyDiv w:val="1"/>
      <w:marLeft w:val="0"/>
      <w:marRight w:val="0"/>
      <w:marTop w:val="0"/>
      <w:marBottom w:val="0"/>
      <w:divBdr>
        <w:top w:val="none" w:sz="0" w:space="0" w:color="auto"/>
        <w:left w:val="none" w:sz="0" w:space="0" w:color="auto"/>
        <w:bottom w:val="none" w:sz="0" w:space="0" w:color="auto"/>
        <w:right w:val="none" w:sz="0" w:space="0" w:color="auto"/>
      </w:divBdr>
    </w:div>
    <w:div w:id="214140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Betsy-Stringam-2/publication/344753638_Hotel_and_Guestroom_Technology/links/614a1314a3df59440ba1339b/Hotel-and-Guestroom-Technology.pdf" TargetMode="External"/><Relationship Id="rId18" Type="http://schemas.openxmlformats.org/officeDocument/2006/relationships/hyperlink" Target="https://doi.org/10.1016/j.jclepro.2023.140364" TargetMode="External"/><Relationship Id="rId26" Type="http://schemas.openxmlformats.org/officeDocument/2006/relationships/hyperlink" Target="http://www.Similarweb.com" TargetMode="External"/><Relationship Id="rId21" Type="http://schemas.openxmlformats.org/officeDocument/2006/relationships/hyperlink" Target="https://doi.org/10.1108/BFJ-02-2022-022" TargetMode="External"/><Relationship Id="rId34"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s://www.researchgate.net/profile/Bassel-Diab/publication/342124082_BASIQ_2020_Conference_proceedings/links/5ee37056458515814a583fe1/BASIQ-2020-Conference-proceedings.pdf" TargetMode="External"/><Relationship Id="rId17" Type="http://schemas.openxmlformats.org/officeDocument/2006/relationships/hyperlink" Target="http://dspace.uiu.ac.bd/bitstream/handle/52243/2720/INTERNSHIP%20AFFILIATION%20REPORT%20Finalized.pdf?sequence=1&amp;isAllowed=y" TargetMode="External"/><Relationship Id="rId25" Type="http://schemas.openxmlformats.org/officeDocument/2006/relationships/hyperlink" Target="https://doi.org/10.3390/su12187436" TargetMode="External"/><Relationship Id="rId33"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isg-konf.com/wp-content/uploads/2022/09/Monograph/979-8-88831-930-7/979-8-88831-930-7.pdf" TargetMode="External"/><Relationship Id="rId20" Type="http://schemas.openxmlformats.org/officeDocument/2006/relationships/hyperlink" Target="https://www.cabidigitallibrary.org/doi/pdf/10.5555/20203573053" TargetMode="External"/><Relationship Id="rId29" Type="http://schemas.openxmlformats.org/officeDocument/2006/relationships/hyperlink" Target="https://doi.org/10.3390/su121458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2071-1050/14/3/1199" TargetMode="External"/><Relationship Id="rId24" Type="http://schemas.openxmlformats.org/officeDocument/2006/relationships/hyperlink" Target="https://doi.org/10.1016/j.tmp.2022.100964" TargetMode="External"/><Relationship Id="rId32" Type="http://schemas.openxmlformats.org/officeDocument/2006/relationships/image" Target="media/image2.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ijgfs.2021.100305" TargetMode="External"/><Relationship Id="rId23" Type="http://schemas.openxmlformats.org/officeDocument/2006/relationships/hyperlink" Target="https://doi.org/10.1016/j.tmp.2019.100590" TargetMode="External"/><Relationship Id="rId28" Type="http://schemas.openxmlformats.org/officeDocument/2006/relationships/hyperlink" Target="https://doi.org/10.1016/j.ijgfs.2021.100463" TargetMode="External"/><Relationship Id="rId36" Type="http://schemas.openxmlformats.org/officeDocument/2006/relationships/fontTable" Target="fontTable.xml"/><Relationship Id="rId10" Type="http://schemas.openxmlformats.org/officeDocument/2006/relationships/hyperlink" Target="https://doi.org/10.1016/j.jbusres.2022.05.007" TargetMode="External"/><Relationship Id="rId19" Type="http://schemas.openxmlformats.org/officeDocument/2006/relationships/hyperlink" Target="https://doi.org/10.1177/1096348020951637" TargetMode="External"/><Relationship Id="rId31" Type="http://schemas.openxmlformats.org/officeDocument/2006/relationships/hyperlink" Target="https://doi.org/10.1080/09654313.2020.1721438" TargetMode="External"/><Relationship Id="rId4" Type="http://schemas.openxmlformats.org/officeDocument/2006/relationships/settings" Target="settings.xml"/><Relationship Id="rId9" Type="http://schemas.openxmlformats.org/officeDocument/2006/relationships/hyperlink" Target="https://doi.org/10.1016/j.ijgfs.2023.100843" TargetMode="External"/><Relationship Id="rId14" Type="http://schemas.openxmlformats.org/officeDocument/2006/relationships/hyperlink" Target="https://doi.org/10.1016/j.pubrev.2022.102174" TargetMode="External"/><Relationship Id="rId22" Type="http://schemas.openxmlformats.org/officeDocument/2006/relationships/hyperlink" Target="https://www.researchgate.net/profile/Bianca-Mitrica/publication/344670412_CULTURAL_TOURISM_IN_ROMANIA_-A_GENERAL_OUTLINE_OF_THE_CONCEPTUAL_FRAMEWORK/links/5f88433692851c14bcc92b66/CULTURAL-TOURISM-IN-ROMANIA-A-GENERAL-OUTLINE-OF-THE-CONCEPTUAL-FRAMEWORK.pdf" TargetMode="External"/><Relationship Id="rId27" Type="http://schemas.openxmlformats.org/officeDocument/2006/relationships/hyperlink" Target="https://doi.org/10.1080/15378020.2021.1924416" TargetMode="External"/><Relationship Id="rId30" Type="http://schemas.openxmlformats.org/officeDocument/2006/relationships/hyperlink" Target="https://www.mdpi.com/2304-8158/10/9/2172/pdf" TargetMode="External"/><Relationship Id="rId35" Type="http://schemas.openxmlformats.org/officeDocument/2006/relationships/image" Target="media/image5.jpe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3441</Words>
  <Characters>19620</Characters>
  <Application>Microsoft Office Word</Application>
  <DocSecurity>0</DocSecurity>
  <Lines>163</Lines>
  <Paragraphs>46</Paragraphs>
  <ScaleCrop>false</ScaleCrop>
  <Company/>
  <LinksUpToDate>false</LinksUpToDate>
  <CharactersWithSpaces>23015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2024-02-09T12:14:00Z</dcterms:created>
  <dcterms:modified xsi:type="dcterms:W3CDTF">2024-02-09T22:59:00Z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144e7c2d280bd350db7d461703e8d2db32738fae745c0fbf71d8ae4cd363c352</vt:lpwstr>
  </property>
</Properties>
</file>