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2B05" w:rsidRPr="008A2B05" w:rsidRDefault="008A2B05" w:rsidP="008A2B05">
      <w:pPr>
        <w:rPr>
          <w:rFonts w:ascii="Palatino Linotype" w:hAnsi="Palatino Linotype"/>
          <w:b/>
        </w:rPr>
      </w:pPr>
      <w:r w:rsidRPr="008A2B05">
        <w:rPr>
          <w:rFonts w:ascii="Palatino Linotype" w:hAnsi="Palatino Linotype"/>
          <w:b/>
        </w:rPr>
        <w:t xml:space="preserve">MODULE CODE: </w:t>
      </w:r>
      <w:r w:rsidR="00A66221">
        <w:rPr>
          <w:rFonts w:ascii="Palatino Linotype" w:hAnsi="Palatino Linotype"/>
          <w:b/>
        </w:rPr>
        <w:tab/>
      </w:r>
      <w:r w:rsidRPr="008A2B05">
        <w:rPr>
          <w:rFonts w:ascii="Palatino Linotype" w:hAnsi="Palatino Linotype"/>
          <w:b/>
        </w:rPr>
        <w:t>HPEN5012</w:t>
      </w:r>
      <w:r>
        <w:rPr>
          <w:rFonts w:ascii="Palatino Linotype" w:hAnsi="Palatino Linotype"/>
          <w:b/>
        </w:rPr>
        <w:t>/6012</w:t>
      </w:r>
    </w:p>
    <w:p w:rsidR="008A2B05" w:rsidRPr="00A66221" w:rsidRDefault="008A2B05" w:rsidP="008A2B05">
      <w:pPr>
        <w:rPr>
          <w:rFonts w:ascii="Palatino Linotype" w:hAnsi="Palatino Linotype"/>
          <w:b/>
        </w:rPr>
      </w:pPr>
      <w:r w:rsidRPr="00A66221">
        <w:rPr>
          <w:rFonts w:ascii="Palatino Linotype" w:hAnsi="Palatino Linotype"/>
          <w:b/>
        </w:rPr>
        <w:t xml:space="preserve">TITLE: </w:t>
      </w:r>
      <w:r w:rsidR="00A66221">
        <w:rPr>
          <w:rFonts w:ascii="Palatino Linotype" w:hAnsi="Palatino Linotype"/>
          <w:b/>
        </w:rPr>
        <w:tab/>
      </w:r>
      <w:r w:rsidR="00A66221">
        <w:rPr>
          <w:rFonts w:ascii="Palatino Linotype" w:hAnsi="Palatino Linotype"/>
          <w:b/>
        </w:rPr>
        <w:tab/>
      </w:r>
      <w:r w:rsidRPr="00A66221">
        <w:rPr>
          <w:rFonts w:ascii="Palatino Linotype" w:hAnsi="Palatino Linotype"/>
          <w:b/>
        </w:rPr>
        <w:t>The Welsh Writing Wales: Narratives &amp; Nation States</w:t>
      </w:r>
    </w:p>
    <w:p w:rsidR="008A2B05" w:rsidRPr="00A66221" w:rsidRDefault="008A2B05" w:rsidP="008A2B05">
      <w:pPr>
        <w:rPr>
          <w:rFonts w:ascii="Palatino Linotype" w:hAnsi="Palatino Linotype"/>
          <w:b/>
        </w:rPr>
      </w:pPr>
      <w:r w:rsidRPr="00A66221">
        <w:rPr>
          <w:rFonts w:ascii="Palatino Linotype" w:hAnsi="Palatino Linotype"/>
          <w:b/>
        </w:rPr>
        <w:t xml:space="preserve">DATED: </w:t>
      </w:r>
      <w:r w:rsidR="00A66221">
        <w:rPr>
          <w:rFonts w:ascii="Palatino Linotype" w:hAnsi="Palatino Linotype"/>
          <w:b/>
        </w:rPr>
        <w:tab/>
      </w:r>
      <w:r w:rsidR="00A66221">
        <w:rPr>
          <w:rFonts w:ascii="Palatino Linotype" w:hAnsi="Palatino Linotype"/>
          <w:b/>
        </w:rPr>
        <w:tab/>
      </w:r>
      <w:r w:rsidRPr="00A66221">
        <w:rPr>
          <w:rFonts w:ascii="Palatino Linotype" w:hAnsi="Palatino Linotype"/>
          <w:b/>
        </w:rPr>
        <w:t>24/04/2018</w:t>
      </w:r>
    </w:p>
    <w:p w:rsidR="008A2B05" w:rsidRPr="00A66221" w:rsidRDefault="008A2B05" w:rsidP="008A2B05">
      <w:pPr>
        <w:rPr>
          <w:rFonts w:ascii="Palatino Linotype" w:hAnsi="Palatino Linotype"/>
          <w:b/>
        </w:rPr>
      </w:pPr>
      <w:r w:rsidRPr="00A66221">
        <w:rPr>
          <w:rFonts w:ascii="Palatino Linotype" w:hAnsi="Palatino Linotype"/>
          <w:b/>
        </w:rPr>
        <w:t xml:space="preserve">LEVEL: </w:t>
      </w:r>
      <w:r w:rsidR="00A66221">
        <w:rPr>
          <w:rFonts w:ascii="Palatino Linotype" w:hAnsi="Palatino Linotype"/>
          <w:b/>
        </w:rPr>
        <w:tab/>
      </w:r>
      <w:r w:rsidR="00A66221">
        <w:rPr>
          <w:rFonts w:ascii="Palatino Linotype" w:hAnsi="Palatino Linotype"/>
          <w:b/>
        </w:rPr>
        <w:tab/>
      </w:r>
      <w:r w:rsidRPr="00A66221">
        <w:rPr>
          <w:rFonts w:ascii="Palatino Linotype" w:hAnsi="Palatino Linotype"/>
          <w:b/>
        </w:rPr>
        <w:t>5</w:t>
      </w:r>
      <w:r w:rsidR="00A66221">
        <w:rPr>
          <w:rFonts w:ascii="Palatino Linotype" w:hAnsi="Palatino Linotype"/>
          <w:b/>
        </w:rPr>
        <w:t>/6</w:t>
      </w:r>
    </w:p>
    <w:p w:rsidR="008A2B05" w:rsidRPr="00A66221" w:rsidRDefault="008A2B05" w:rsidP="008A2B05">
      <w:pPr>
        <w:rPr>
          <w:rFonts w:ascii="Palatino Linotype" w:hAnsi="Palatino Linotype"/>
          <w:b/>
        </w:rPr>
      </w:pPr>
      <w:r w:rsidRPr="00A66221">
        <w:rPr>
          <w:rFonts w:ascii="Palatino Linotype" w:hAnsi="Palatino Linotype"/>
          <w:b/>
        </w:rPr>
        <w:t xml:space="preserve">CREDITS: </w:t>
      </w:r>
      <w:r w:rsidR="00A66221">
        <w:rPr>
          <w:rFonts w:ascii="Palatino Linotype" w:hAnsi="Palatino Linotype"/>
          <w:b/>
        </w:rPr>
        <w:tab/>
      </w:r>
      <w:r w:rsidR="00A66221">
        <w:rPr>
          <w:rFonts w:ascii="Palatino Linotype" w:hAnsi="Palatino Linotype"/>
          <w:b/>
        </w:rPr>
        <w:tab/>
      </w:r>
      <w:r w:rsidRPr="00A66221">
        <w:rPr>
          <w:rFonts w:ascii="Palatino Linotype" w:hAnsi="Palatino Linotype"/>
          <w:b/>
        </w:rPr>
        <w:t>20</w:t>
      </w:r>
    </w:p>
    <w:p w:rsidR="008A2B05" w:rsidRPr="00A66221" w:rsidRDefault="008A2B05" w:rsidP="008A2B05">
      <w:pPr>
        <w:rPr>
          <w:rFonts w:ascii="Palatino Linotype" w:hAnsi="Palatino Linotype"/>
          <w:b/>
        </w:rPr>
      </w:pPr>
      <w:r w:rsidRPr="00A66221">
        <w:rPr>
          <w:rFonts w:ascii="Palatino Linotype" w:hAnsi="Palatino Linotype"/>
          <w:b/>
        </w:rPr>
        <w:t xml:space="preserve">JACS CODE: </w:t>
      </w:r>
      <w:r w:rsidR="00A66221">
        <w:rPr>
          <w:rFonts w:ascii="Palatino Linotype" w:hAnsi="Palatino Linotype"/>
          <w:b/>
        </w:rPr>
        <w:tab/>
      </w:r>
      <w:r w:rsidRPr="00A66221">
        <w:rPr>
          <w:rFonts w:ascii="Palatino Linotype" w:hAnsi="Palatino Linotype"/>
          <w:b/>
        </w:rPr>
        <w:t>Q300</w:t>
      </w:r>
    </w:p>
    <w:p w:rsidR="009418E4" w:rsidRPr="00A66221" w:rsidRDefault="009418E4" w:rsidP="00A66221">
      <w:pPr>
        <w:rPr>
          <w:rFonts w:ascii="Palatino Linotype" w:hAnsi="Palatino Linotype"/>
        </w:rPr>
      </w:pPr>
    </w:p>
    <w:p w:rsidR="009418E4" w:rsidRPr="009418E4" w:rsidRDefault="009418E4" w:rsidP="009418E4">
      <w:pPr>
        <w:pBdr>
          <w:bottom w:val="single" w:sz="6" w:space="1" w:color="auto"/>
        </w:pBdr>
        <w:overflowPunct w:val="0"/>
        <w:autoSpaceDE w:val="0"/>
        <w:autoSpaceDN w:val="0"/>
        <w:adjustRightInd w:val="0"/>
        <w:textAlignment w:val="baseline"/>
        <w:rPr>
          <w:rFonts w:ascii="Garamond" w:hAnsi="Garamond" w:cs="Arial"/>
          <w:b/>
          <w:szCs w:val="24"/>
        </w:rPr>
      </w:pPr>
      <w:r w:rsidRPr="009418E4">
        <w:rPr>
          <w:rFonts w:ascii="Garamond" w:hAnsi="Garamond" w:cs="Arial"/>
          <w:b/>
          <w:szCs w:val="24"/>
        </w:rPr>
        <w:tab/>
      </w:r>
    </w:p>
    <w:p w:rsidR="009418E4" w:rsidRDefault="009418E4" w:rsidP="009418E4">
      <w:pPr>
        <w:rPr>
          <w:rFonts w:ascii="Garamond" w:hAnsi="Garamond" w:cs="Arial"/>
          <w:b/>
          <w:szCs w:val="24"/>
        </w:rPr>
      </w:pPr>
    </w:p>
    <w:p w:rsidR="009418E4" w:rsidRPr="009418E4" w:rsidRDefault="009418E4" w:rsidP="009418E4">
      <w:pPr>
        <w:spacing w:after="120"/>
        <w:rPr>
          <w:rFonts w:ascii="Garamond" w:hAnsi="Garamond" w:cs="Arial"/>
          <w:b/>
          <w:szCs w:val="24"/>
        </w:rPr>
      </w:pPr>
      <w:r w:rsidRPr="009418E4">
        <w:rPr>
          <w:rFonts w:ascii="Garamond" w:hAnsi="Garamond" w:cs="Arial"/>
          <w:b/>
          <w:szCs w:val="24"/>
        </w:rPr>
        <w:t>AIM(S)</w:t>
      </w:r>
    </w:p>
    <w:p w:rsidR="008A2B05" w:rsidRPr="008A2B05" w:rsidRDefault="008A2B05" w:rsidP="008A2B05">
      <w:pPr>
        <w:pStyle w:val="ListParagraph"/>
        <w:numPr>
          <w:ilvl w:val="0"/>
          <w:numId w:val="21"/>
        </w:numPr>
        <w:rPr>
          <w:rFonts w:ascii="Garamond" w:hAnsi="Garamond"/>
          <w:sz w:val="22"/>
        </w:rPr>
      </w:pPr>
      <w:r w:rsidRPr="008A2B05">
        <w:rPr>
          <w:rFonts w:ascii="Garamond" w:hAnsi="Garamond"/>
          <w:sz w:val="22"/>
        </w:rPr>
        <w:t>To explore the emergence of a Minor Literature in Wales through the study of selected twentieth and twenty-first century Anglophone Welsh texts within their complex historical, cultural and national contexts.</w:t>
      </w:r>
    </w:p>
    <w:p w:rsidR="008A2B05" w:rsidRDefault="008A2B05" w:rsidP="008A2B05">
      <w:pPr>
        <w:rPr>
          <w:rFonts w:ascii="Garamond" w:hAnsi="Garamond"/>
          <w:sz w:val="22"/>
        </w:rPr>
      </w:pPr>
    </w:p>
    <w:p w:rsidR="008A2B05" w:rsidRPr="008A2B05" w:rsidRDefault="008A2B05" w:rsidP="008A2B05">
      <w:pPr>
        <w:spacing w:after="120"/>
        <w:rPr>
          <w:rFonts w:ascii="Garamond" w:hAnsi="Garamond" w:cs="Arial"/>
          <w:b/>
          <w:szCs w:val="24"/>
        </w:rPr>
      </w:pPr>
      <w:r w:rsidRPr="008A2B05">
        <w:rPr>
          <w:rFonts w:ascii="Garamond" w:hAnsi="Garamond" w:cs="Arial"/>
          <w:b/>
          <w:szCs w:val="24"/>
        </w:rPr>
        <w:t>LEARNING OUTCOMES</w:t>
      </w:r>
    </w:p>
    <w:p w:rsidR="008A2B05" w:rsidRPr="008A2B05" w:rsidRDefault="008A2B05" w:rsidP="008A2B05">
      <w:pPr>
        <w:rPr>
          <w:rFonts w:ascii="Garamond" w:hAnsi="Garamond"/>
          <w:i/>
          <w:sz w:val="22"/>
        </w:rPr>
      </w:pPr>
      <w:r w:rsidRPr="008A2B05">
        <w:rPr>
          <w:rFonts w:ascii="Garamond" w:hAnsi="Garamond"/>
          <w:i/>
          <w:sz w:val="22"/>
        </w:rPr>
        <w:t>Upon the successful completion of this module, the student should be able to:</w:t>
      </w:r>
    </w:p>
    <w:p w:rsidR="008A2B05" w:rsidRPr="008A2B05" w:rsidRDefault="008A2B05" w:rsidP="007742EB">
      <w:pPr>
        <w:pStyle w:val="ListParagraph"/>
        <w:numPr>
          <w:ilvl w:val="0"/>
          <w:numId w:val="21"/>
        </w:numPr>
        <w:rPr>
          <w:rFonts w:ascii="Garamond" w:hAnsi="Garamond"/>
          <w:sz w:val="22"/>
        </w:rPr>
      </w:pPr>
      <w:r w:rsidRPr="008A2B05">
        <w:rPr>
          <w:rFonts w:ascii="Garamond" w:hAnsi="Garamond"/>
          <w:sz w:val="22"/>
        </w:rPr>
        <w:t>demonstrate a good understanding of the debates over the relation of literary canons to a sense of nationhood through a case study of Anglophone Welsh texts seen through their various historical, political and ideological contexts;</w:t>
      </w:r>
    </w:p>
    <w:p w:rsidR="009418E4" w:rsidRPr="001D1505" w:rsidRDefault="008A2B05" w:rsidP="001D1505">
      <w:pPr>
        <w:pStyle w:val="ListParagraph"/>
        <w:numPr>
          <w:ilvl w:val="0"/>
          <w:numId w:val="21"/>
        </w:numPr>
        <w:rPr>
          <w:rFonts w:ascii="Garamond" w:hAnsi="Garamond"/>
          <w:sz w:val="22"/>
        </w:rPr>
      </w:pPr>
      <w:r w:rsidRPr="008A2B05">
        <w:rPr>
          <w:rFonts w:ascii="Garamond" w:hAnsi="Garamond"/>
          <w:sz w:val="22"/>
        </w:rPr>
        <w:t>show a secure knowledge of a range of Welsh texts written in English and a good understanding of recurring preoccupations and</w:t>
      </w:r>
      <w:r>
        <w:rPr>
          <w:rFonts w:ascii="Garamond" w:hAnsi="Garamond"/>
          <w:sz w:val="22"/>
        </w:rPr>
        <w:t xml:space="preserve"> </w:t>
      </w:r>
      <w:r w:rsidRPr="008A2B05">
        <w:rPr>
          <w:rFonts w:ascii="Garamond" w:hAnsi="Garamond"/>
          <w:sz w:val="22"/>
        </w:rPr>
        <w:t>changing themes within them.</w:t>
      </w:r>
      <w:bookmarkStart w:id="0" w:name="_GoBack"/>
      <w:bookmarkEnd w:id="0"/>
      <w:r w:rsidR="009418E4" w:rsidRPr="001D1505">
        <w:rPr>
          <w:rFonts w:ascii="Garamond" w:hAnsi="Garamond" w:cs="Arial"/>
          <w:szCs w:val="24"/>
        </w:rPr>
        <w:t>.</w:t>
      </w:r>
    </w:p>
    <w:p w:rsidR="009418E4" w:rsidRPr="009418E4" w:rsidRDefault="009418E4" w:rsidP="009418E4">
      <w:pPr>
        <w:overflowPunct w:val="0"/>
        <w:autoSpaceDE w:val="0"/>
        <w:autoSpaceDN w:val="0"/>
        <w:adjustRightInd w:val="0"/>
        <w:textAlignment w:val="baseline"/>
        <w:rPr>
          <w:rFonts w:ascii="Garamond" w:hAnsi="Garamond" w:cs="Arial"/>
          <w:szCs w:val="24"/>
        </w:rPr>
      </w:pPr>
    </w:p>
    <w:p w:rsidR="009418E4" w:rsidRPr="009418E4" w:rsidRDefault="009418E4" w:rsidP="009418E4">
      <w:pPr>
        <w:tabs>
          <w:tab w:val="left" w:pos="720"/>
          <w:tab w:val="left" w:pos="1440"/>
          <w:tab w:val="left" w:pos="2160"/>
          <w:tab w:val="left" w:pos="2880"/>
        </w:tabs>
        <w:overflowPunct w:val="0"/>
        <w:autoSpaceDE w:val="0"/>
        <w:autoSpaceDN w:val="0"/>
        <w:adjustRightInd w:val="0"/>
        <w:ind w:left="3600" w:hanging="3600"/>
        <w:textAlignment w:val="baseline"/>
        <w:rPr>
          <w:rFonts w:ascii="Garamond" w:hAnsi="Garamond" w:cs="Arial"/>
          <w:b/>
          <w:szCs w:val="24"/>
        </w:rPr>
      </w:pPr>
      <w:r>
        <w:rPr>
          <w:rFonts w:ascii="Garamond" w:hAnsi="Garamond" w:cs="Arial"/>
          <w:b/>
          <w:szCs w:val="24"/>
        </w:rPr>
        <w:t>INTRODUCTION</w:t>
      </w:r>
    </w:p>
    <w:p w:rsidR="009418E4" w:rsidRDefault="009418E4" w:rsidP="009418E4">
      <w:pPr>
        <w:tabs>
          <w:tab w:val="left" w:pos="720"/>
          <w:tab w:val="left" w:pos="1440"/>
          <w:tab w:val="left" w:pos="2160"/>
          <w:tab w:val="left" w:pos="2880"/>
        </w:tabs>
        <w:overflowPunct w:val="0"/>
        <w:autoSpaceDE w:val="0"/>
        <w:autoSpaceDN w:val="0"/>
        <w:adjustRightInd w:val="0"/>
        <w:ind w:left="3600" w:hanging="3600"/>
        <w:textAlignment w:val="baseline"/>
        <w:rPr>
          <w:rFonts w:ascii="Garamond" w:hAnsi="Garamond" w:cs="Arial"/>
          <w:b/>
          <w:szCs w:val="24"/>
        </w:rPr>
      </w:pPr>
    </w:p>
    <w:p w:rsidR="008A2B05" w:rsidRDefault="008A2B05" w:rsidP="009418E4">
      <w:pPr>
        <w:ind w:left="567"/>
        <w:rPr>
          <w:rFonts w:ascii="Garamond" w:hAnsi="Garamond"/>
          <w:sz w:val="22"/>
          <w:szCs w:val="22"/>
        </w:rPr>
      </w:pPr>
      <w:r w:rsidRPr="008A2B05">
        <w:rPr>
          <w:rFonts w:ascii="Garamond" w:hAnsi="Garamond"/>
          <w:sz w:val="22"/>
          <w:szCs w:val="22"/>
        </w:rPr>
        <w:t xml:space="preserve">.. there is something misleading about this accepted use of the word ‘nationalism’. It always seems to locate nationalism on the periphery. Separatists are often to be found in the outer regions of states; the extremists lurk on the margins of political life in established democracies, usually shunned by the sensible politicians of the centre. The guerrilla figures, seeking to establish their new homelands, operate in conditions where existing structures of state have collapsed, typically at a distance from the established centres of the West. From the perspective of Paris, peripherally placed on the edge of Europe. </w:t>
      </w:r>
      <w:r w:rsidRPr="008A2B05">
        <w:rPr>
          <w:rFonts w:ascii="Garamond" w:hAnsi="Garamond"/>
          <w:sz w:val="22"/>
          <w:szCs w:val="22"/>
          <w:u w:val="single"/>
        </w:rPr>
        <w:t xml:space="preserve">All these factors combine to make nationalism not merely an exotic force, but a peripheral one. In consequence, those in established nations – at the centre of things – are led to see </w:t>
      </w:r>
      <w:r w:rsidRPr="008A2B05">
        <w:rPr>
          <w:rFonts w:ascii="Garamond" w:hAnsi="Garamond"/>
          <w:b/>
          <w:sz w:val="22"/>
          <w:szCs w:val="22"/>
          <w:u w:val="single"/>
        </w:rPr>
        <w:t>nationalism as the property of</w:t>
      </w:r>
      <w:r w:rsidRPr="008A2B05">
        <w:rPr>
          <w:rFonts w:ascii="Garamond" w:hAnsi="Garamond"/>
          <w:sz w:val="22"/>
          <w:szCs w:val="22"/>
          <w:u w:val="single"/>
        </w:rPr>
        <w:t xml:space="preserve"> </w:t>
      </w:r>
      <w:r w:rsidRPr="008A2B05">
        <w:rPr>
          <w:rFonts w:ascii="Garamond" w:hAnsi="Garamond"/>
          <w:b/>
          <w:sz w:val="22"/>
          <w:szCs w:val="22"/>
          <w:u w:val="single"/>
        </w:rPr>
        <w:t>others, not of ‘us’</w:t>
      </w:r>
      <w:r w:rsidRPr="008A2B05">
        <w:rPr>
          <w:rFonts w:ascii="Garamond" w:hAnsi="Garamond"/>
          <w:sz w:val="22"/>
          <w:szCs w:val="22"/>
        </w:rPr>
        <w:t>.</w:t>
      </w:r>
    </w:p>
    <w:p w:rsidR="009418E4" w:rsidRPr="0080150C" w:rsidRDefault="009418E4" w:rsidP="009418E4">
      <w:pPr>
        <w:ind w:left="567"/>
        <w:rPr>
          <w:rFonts w:ascii="Garamond" w:hAnsi="Garamond"/>
          <w:sz w:val="22"/>
          <w:szCs w:val="22"/>
        </w:rPr>
      </w:pPr>
      <w:r w:rsidRPr="0080150C">
        <w:rPr>
          <w:rFonts w:ascii="Garamond" w:hAnsi="Garamond"/>
          <w:sz w:val="22"/>
          <w:szCs w:val="22"/>
        </w:rPr>
        <w:t xml:space="preserve">This is where the accepted view becomes misleading: it overlooks the nationalism of the West’s nation-states. In a world of nation-states, nationalism cannot be confined to the peripheries. That might be conceded, but still it might be objected that nationalism only strikes the established nation-states on special occasions. Crises, such as the Falklands or Gulf Wars, infect a sore spot, causing bodily fevers: the symptoms are an inflamed rhetoric and an outbreak of ensigns. But the irruption soon dies down; the temperature passes; the flags are rolled up; and, then, it is business as usual." </w:t>
      </w:r>
    </w:p>
    <w:p w:rsidR="009418E4" w:rsidRPr="0080150C" w:rsidRDefault="009418E4" w:rsidP="009418E4">
      <w:pPr>
        <w:ind w:left="567" w:firstLine="567"/>
        <w:rPr>
          <w:rFonts w:ascii="Garamond" w:hAnsi="Garamond"/>
          <w:sz w:val="20"/>
        </w:rPr>
      </w:pPr>
      <w:r w:rsidRPr="0080150C">
        <w:rPr>
          <w:rFonts w:ascii="Garamond" w:hAnsi="Garamond"/>
          <w:sz w:val="20"/>
        </w:rPr>
        <w:t>Billig, Michael. </w:t>
      </w:r>
      <w:r w:rsidRPr="0080150C">
        <w:rPr>
          <w:rFonts w:ascii="Garamond" w:hAnsi="Garamond"/>
          <w:i/>
          <w:iCs/>
          <w:sz w:val="20"/>
        </w:rPr>
        <w:t>Banal Nationalism</w:t>
      </w:r>
      <w:r w:rsidRPr="0080150C">
        <w:rPr>
          <w:rFonts w:ascii="Garamond" w:hAnsi="Garamond"/>
          <w:sz w:val="20"/>
        </w:rPr>
        <w:t>. London: Sage, 1995. p. 5.</w:t>
      </w:r>
    </w:p>
    <w:p w:rsidR="009418E4" w:rsidRPr="0080150C" w:rsidRDefault="009418E4" w:rsidP="009418E4">
      <w:pPr>
        <w:rPr>
          <w:rFonts w:ascii="Garamond" w:hAnsi="Garamond"/>
          <w:szCs w:val="24"/>
        </w:rPr>
      </w:pPr>
    </w:p>
    <w:p w:rsidR="009418E4" w:rsidRPr="003A28E1" w:rsidRDefault="009418E4" w:rsidP="009418E4">
      <w:pPr>
        <w:pStyle w:val="BodyTextIndent"/>
        <w:rPr>
          <w:rFonts w:ascii="Garamond" w:hAnsi="Garamond"/>
        </w:rPr>
      </w:pPr>
      <w:r w:rsidRPr="003A28E1">
        <w:rPr>
          <w:rFonts w:ascii="Garamond" w:hAnsi="Garamond"/>
        </w:rPr>
        <w:t xml:space="preserve">It is not ipso facto, absurd to state that nations can exist without literature, because of course they can – or could – but to pretend that ‘proper’ literature is innocent of [a nationalist project] is to forget that </w:t>
      </w:r>
      <w:r w:rsidRPr="0080150C">
        <w:rPr>
          <w:rFonts w:ascii="Garamond" w:hAnsi="Garamond"/>
          <w:u w:val="single"/>
        </w:rPr>
        <w:t>nations are both imagined fictions and ‘real’ social forces at the same time.</w:t>
      </w:r>
      <w:r w:rsidRPr="003A28E1">
        <w:rPr>
          <w:rFonts w:ascii="Garamond" w:hAnsi="Garamond"/>
        </w:rPr>
        <w:t xml:space="preserve"> … The concept of ‘English literature’ itself cannot be separated from the writing of the nation. </w:t>
      </w:r>
    </w:p>
    <w:p w:rsidR="009418E4" w:rsidRPr="003A28E1" w:rsidRDefault="009418E4" w:rsidP="009418E4">
      <w:pPr>
        <w:pStyle w:val="BodyTextIndent"/>
        <w:ind w:left="851"/>
        <w:rPr>
          <w:rFonts w:ascii="Garamond" w:hAnsi="Garamond"/>
          <w:sz w:val="20"/>
        </w:rPr>
      </w:pPr>
      <w:r w:rsidRPr="003A28E1">
        <w:rPr>
          <w:rFonts w:ascii="Garamond" w:hAnsi="Garamond"/>
          <w:sz w:val="20"/>
        </w:rPr>
        <w:t xml:space="preserve">Hadfield, Andrew, </w:t>
      </w:r>
      <w:r w:rsidRPr="003A28E1">
        <w:rPr>
          <w:rFonts w:ascii="Garamond" w:hAnsi="Garamond"/>
          <w:i/>
          <w:sz w:val="20"/>
        </w:rPr>
        <w:t>Literature, Politics and National Identity: Reformation to Renaissance</w:t>
      </w:r>
      <w:r w:rsidRPr="003A28E1">
        <w:rPr>
          <w:rFonts w:ascii="Garamond" w:hAnsi="Garamond"/>
          <w:sz w:val="20"/>
        </w:rPr>
        <w:t xml:space="preserve">, (Cambridge: Cambridge University Press, 1994), p.18 </w:t>
      </w:r>
    </w:p>
    <w:p w:rsidR="009418E4" w:rsidRPr="003A28E1" w:rsidRDefault="009418E4" w:rsidP="009418E4">
      <w:pPr>
        <w:rPr>
          <w:rFonts w:ascii="Garamond" w:hAnsi="Garamond"/>
          <w:b/>
        </w:rPr>
      </w:pPr>
    </w:p>
    <w:p w:rsidR="009418E4" w:rsidRPr="003A28E1" w:rsidRDefault="009418E4" w:rsidP="009418E4">
      <w:pPr>
        <w:pStyle w:val="BodyTextIndent"/>
        <w:rPr>
          <w:rFonts w:ascii="Garamond" w:hAnsi="Garamond"/>
        </w:rPr>
      </w:pPr>
      <w:r w:rsidRPr="003A28E1">
        <w:rPr>
          <w:rFonts w:ascii="Garamond" w:hAnsi="Garamond"/>
        </w:rPr>
        <w:t xml:space="preserve">Understanding how history is made has been a primary source of emancipatory insight and practical political consciousness, the great variable container for a critical interpretation of </w:t>
      </w:r>
      <w:r w:rsidRPr="003A28E1">
        <w:rPr>
          <w:rFonts w:ascii="Garamond" w:hAnsi="Garamond"/>
        </w:rPr>
        <w:lastRenderedPageBreak/>
        <w:t xml:space="preserve">social life and practice. Today, however, </w:t>
      </w:r>
      <w:r w:rsidRPr="0080150C">
        <w:rPr>
          <w:rFonts w:ascii="Garamond" w:hAnsi="Garamond"/>
          <w:u w:val="single"/>
        </w:rPr>
        <w:t>it may be space more than time that hides consequences from us, the ‘making of geography’ more than the ‘making of history’ that provides the most revealing tactical and theoretical world</w:t>
      </w:r>
    </w:p>
    <w:p w:rsidR="009418E4" w:rsidRPr="003A28E1" w:rsidRDefault="009418E4" w:rsidP="009418E4">
      <w:pPr>
        <w:ind w:left="851"/>
        <w:rPr>
          <w:rFonts w:ascii="Garamond" w:hAnsi="Garamond"/>
          <w:sz w:val="20"/>
        </w:rPr>
      </w:pPr>
      <w:r w:rsidRPr="003A28E1">
        <w:rPr>
          <w:rFonts w:ascii="Garamond" w:hAnsi="Garamond"/>
          <w:sz w:val="20"/>
        </w:rPr>
        <w:t xml:space="preserve">Edward de Soja, </w:t>
      </w:r>
      <w:r w:rsidRPr="003A28E1">
        <w:rPr>
          <w:rFonts w:ascii="Garamond" w:hAnsi="Garamond"/>
          <w:i/>
          <w:sz w:val="20"/>
        </w:rPr>
        <w:t>Postmodern Geographies: the Reassertion of Space in Critical Social Theory,</w:t>
      </w:r>
      <w:r w:rsidRPr="003A28E1">
        <w:rPr>
          <w:rFonts w:ascii="Garamond" w:hAnsi="Garamond"/>
          <w:sz w:val="20"/>
        </w:rPr>
        <w:t xml:space="preserve"> London: Verso, 1989.</w:t>
      </w:r>
    </w:p>
    <w:p w:rsidR="009418E4" w:rsidRDefault="009418E4" w:rsidP="009418E4">
      <w:pPr>
        <w:rPr>
          <w:rFonts w:ascii="Garamond" w:hAnsi="Garamond"/>
          <w:sz w:val="22"/>
        </w:rPr>
      </w:pPr>
    </w:p>
    <w:p w:rsidR="009418E4" w:rsidRPr="009418E4" w:rsidRDefault="009418E4" w:rsidP="00894695">
      <w:pPr>
        <w:spacing w:after="120"/>
        <w:rPr>
          <w:rFonts w:ascii="Garamond" w:hAnsi="Garamond" w:cs="Arial"/>
          <w:szCs w:val="24"/>
        </w:rPr>
      </w:pPr>
      <w:r w:rsidRPr="009418E4">
        <w:rPr>
          <w:rFonts w:ascii="Garamond" w:hAnsi="Garamond" w:cs="Arial"/>
          <w:szCs w:val="24"/>
        </w:rPr>
        <w:t>The struggles for self-determination are everywhere in the globalised world and this issue has become central to new analyses of the nation state and its reflection in the literary text. Michael Billig argues it is imperative to understand that nationalism is not a marginal phenomenon but part of the core identity of the nation state.  He demonstrates that a failure to understand this connection means that ‘the concept of nationalism has been restricted to exotic and passionate exemplars, [and thus] the routine and familiar forms of nationalism have been overlooked.’ We prioritise the concepts and impact of globalisation because ‘“our” daily nationalism slips from attention.’  Hadfield's contention draws attention to complicity of art and politics in the construction of this nation state. These twin approaches provide the ground for a survey course of Welsh Writing in English that explores a small and protean nation in a world dominated by superpowers and multinational organisations.</w:t>
      </w:r>
    </w:p>
    <w:p w:rsidR="009418E4" w:rsidRPr="009418E4" w:rsidRDefault="009418E4" w:rsidP="009418E4">
      <w:pPr>
        <w:rPr>
          <w:rFonts w:ascii="Garamond" w:hAnsi="Garamond" w:cs="Arial"/>
          <w:szCs w:val="24"/>
        </w:rPr>
      </w:pPr>
      <w:r w:rsidRPr="009418E4">
        <w:rPr>
          <w:rFonts w:ascii="Garamond" w:hAnsi="Garamond" w:cs="Arial"/>
          <w:szCs w:val="24"/>
        </w:rPr>
        <w:t>This module will introduce students to a variety of Welsh texts (novels, short stories, essays and poetry) to explore the role of writing in creating and debating shifting ideas of national identity from the 1930s to the present day. Special attention will be paid to the some or all of the following:</w:t>
      </w:r>
    </w:p>
    <w:p w:rsidR="009418E4" w:rsidRPr="00894695" w:rsidRDefault="009418E4" w:rsidP="009418E4">
      <w:pPr>
        <w:ind w:left="360"/>
        <w:rPr>
          <w:rFonts w:ascii="Garamond" w:hAnsi="Garamond" w:cs="Arial"/>
          <w:sz w:val="22"/>
          <w:szCs w:val="24"/>
        </w:rPr>
      </w:pPr>
    </w:p>
    <w:p w:rsidR="009418E4" w:rsidRPr="00894695" w:rsidRDefault="009418E4" w:rsidP="009418E4">
      <w:pPr>
        <w:numPr>
          <w:ilvl w:val="0"/>
          <w:numId w:val="16"/>
        </w:numPr>
        <w:overflowPunct w:val="0"/>
        <w:autoSpaceDE w:val="0"/>
        <w:autoSpaceDN w:val="0"/>
        <w:adjustRightInd w:val="0"/>
        <w:jc w:val="both"/>
        <w:textAlignment w:val="baseline"/>
        <w:rPr>
          <w:rFonts w:ascii="Garamond" w:hAnsi="Garamond" w:cs="Arial"/>
          <w:sz w:val="22"/>
          <w:szCs w:val="24"/>
        </w:rPr>
      </w:pPr>
      <w:r w:rsidRPr="00894695">
        <w:rPr>
          <w:rFonts w:ascii="Garamond" w:hAnsi="Garamond" w:cs="Arial"/>
          <w:sz w:val="22"/>
          <w:szCs w:val="24"/>
        </w:rPr>
        <w:t xml:space="preserve">the relation of literary production to social and historical context; </w:t>
      </w:r>
    </w:p>
    <w:p w:rsidR="009418E4" w:rsidRPr="00894695" w:rsidRDefault="009418E4" w:rsidP="009418E4">
      <w:pPr>
        <w:numPr>
          <w:ilvl w:val="0"/>
          <w:numId w:val="16"/>
        </w:numPr>
        <w:overflowPunct w:val="0"/>
        <w:autoSpaceDE w:val="0"/>
        <w:autoSpaceDN w:val="0"/>
        <w:adjustRightInd w:val="0"/>
        <w:jc w:val="both"/>
        <w:textAlignment w:val="baseline"/>
        <w:rPr>
          <w:rFonts w:ascii="Garamond" w:hAnsi="Garamond" w:cs="Arial"/>
          <w:sz w:val="22"/>
          <w:szCs w:val="24"/>
        </w:rPr>
      </w:pPr>
      <w:r w:rsidRPr="00894695">
        <w:rPr>
          <w:rFonts w:ascii="Garamond" w:hAnsi="Garamond" w:cs="Arial"/>
          <w:sz w:val="22"/>
          <w:szCs w:val="24"/>
        </w:rPr>
        <w:t xml:space="preserve">the conscious exploration of stereotype and cliché </w:t>
      </w:r>
    </w:p>
    <w:p w:rsidR="009418E4" w:rsidRPr="00894695" w:rsidRDefault="009418E4" w:rsidP="009418E4">
      <w:pPr>
        <w:numPr>
          <w:ilvl w:val="0"/>
          <w:numId w:val="16"/>
        </w:numPr>
        <w:overflowPunct w:val="0"/>
        <w:autoSpaceDE w:val="0"/>
        <w:autoSpaceDN w:val="0"/>
        <w:adjustRightInd w:val="0"/>
        <w:jc w:val="both"/>
        <w:textAlignment w:val="baseline"/>
        <w:rPr>
          <w:rFonts w:ascii="Garamond" w:hAnsi="Garamond" w:cs="Arial"/>
          <w:sz w:val="22"/>
          <w:szCs w:val="24"/>
        </w:rPr>
      </w:pPr>
      <w:r w:rsidRPr="00894695">
        <w:rPr>
          <w:rFonts w:ascii="Garamond" w:hAnsi="Garamond" w:cs="Arial"/>
          <w:sz w:val="22"/>
          <w:szCs w:val="24"/>
        </w:rPr>
        <w:t>the trope of history;</w:t>
      </w:r>
    </w:p>
    <w:p w:rsidR="009418E4" w:rsidRPr="00894695" w:rsidRDefault="009418E4" w:rsidP="009418E4">
      <w:pPr>
        <w:numPr>
          <w:ilvl w:val="0"/>
          <w:numId w:val="16"/>
        </w:numPr>
        <w:overflowPunct w:val="0"/>
        <w:autoSpaceDE w:val="0"/>
        <w:autoSpaceDN w:val="0"/>
        <w:adjustRightInd w:val="0"/>
        <w:jc w:val="both"/>
        <w:textAlignment w:val="baseline"/>
        <w:rPr>
          <w:rFonts w:ascii="Garamond" w:hAnsi="Garamond" w:cs="Arial"/>
          <w:sz w:val="22"/>
          <w:szCs w:val="24"/>
        </w:rPr>
      </w:pPr>
      <w:r w:rsidRPr="00894695">
        <w:rPr>
          <w:rFonts w:ascii="Garamond" w:hAnsi="Garamond" w:cs="Arial"/>
          <w:sz w:val="22"/>
          <w:szCs w:val="24"/>
        </w:rPr>
        <w:t>preoccupations with gender and national identity;</w:t>
      </w:r>
    </w:p>
    <w:p w:rsidR="009418E4" w:rsidRPr="00894695" w:rsidRDefault="009418E4" w:rsidP="009418E4">
      <w:pPr>
        <w:numPr>
          <w:ilvl w:val="0"/>
          <w:numId w:val="16"/>
        </w:numPr>
        <w:overflowPunct w:val="0"/>
        <w:autoSpaceDE w:val="0"/>
        <w:autoSpaceDN w:val="0"/>
        <w:adjustRightInd w:val="0"/>
        <w:jc w:val="both"/>
        <w:textAlignment w:val="baseline"/>
        <w:rPr>
          <w:rFonts w:ascii="Garamond" w:hAnsi="Garamond" w:cs="Arial"/>
          <w:sz w:val="22"/>
          <w:szCs w:val="24"/>
        </w:rPr>
      </w:pPr>
      <w:r w:rsidRPr="00894695">
        <w:rPr>
          <w:rFonts w:ascii="Garamond" w:hAnsi="Garamond" w:cs="Arial"/>
          <w:sz w:val="22"/>
          <w:szCs w:val="24"/>
        </w:rPr>
        <w:t xml:space="preserve">aesthetic experimentation as a part of the development of a ‘minor literature’; </w:t>
      </w:r>
    </w:p>
    <w:p w:rsidR="009418E4" w:rsidRPr="00894695" w:rsidRDefault="009418E4" w:rsidP="009418E4">
      <w:pPr>
        <w:numPr>
          <w:ilvl w:val="0"/>
          <w:numId w:val="16"/>
        </w:numPr>
        <w:overflowPunct w:val="0"/>
        <w:autoSpaceDE w:val="0"/>
        <w:autoSpaceDN w:val="0"/>
        <w:adjustRightInd w:val="0"/>
        <w:jc w:val="both"/>
        <w:textAlignment w:val="baseline"/>
        <w:rPr>
          <w:rFonts w:ascii="Garamond" w:hAnsi="Garamond" w:cs="Arial"/>
          <w:sz w:val="22"/>
          <w:szCs w:val="24"/>
        </w:rPr>
      </w:pPr>
      <w:r w:rsidRPr="00894695">
        <w:rPr>
          <w:rFonts w:ascii="Garamond" w:hAnsi="Garamond" w:cs="Arial"/>
          <w:sz w:val="22"/>
          <w:szCs w:val="24"/>
        </w:rPr>
        <w:t xml:space="preserve">the politics of purity;  </w:t>
      </w:r>
    </w:p>
    <w:p w:rsidR="009418E4" w:rsidRPr="00894695" w:rsidRDefault="009418E4" w:rsidP="009418E4">
      <w:pPr>
        <w:numPr>
          <w:ilvl w:val="0"/>
          <w:numId w:val="16"/>
        </w:numPr>
        <w:overflowPunct w:val="0"/>
        <w:autoSpaceDE w:val="0"/>
        <w:autoSpaceDN w:val="0"/>
        <w:adjustRightInd w:val="0"/>
        <w:jc w:val="both"/>
        <w:textAlignment w:val="baseline"/>
        <w:rPr>
          <w:rFonts w:ascii="Garamond" w:hAnsi="Garamond" w:cs="Arial"/>
          <w:sz w:val="22"/>
          <w:szCs w:val="24"/>
        </w:rPr>
      </w:pPr>
      <w:r w:rsidRPr="00894695">
        <w:rPr>
          <w:rFonts w:ascii="Garamond" w:hAnsi="Garamond" w:cs="Arial"/>
          <w:sz w:val="22"/>
          <w:szCs w:val="24"/>
        </w:rPr>
        <w:t>writing place in a globalised world.</w:t>
      </w:r>
    </w:p>
    <w:p w:rsidR="009418E4" w:rsidRPr="00894695" w:rsidRDefault="009418E4" w:rsidP="009418E4">
      <w:pPr>
        <w:overflowPunct w:val="0"/>
        <w:autoSpaceDE w:val="0"/>
        <w:autoSpaceDN w:val="0"/>
        <w:adjustRightInd w:val="0"/>
        <w:textAlignment w:val="baseline"/>
        <w:rPr>
          <w:rFonts w:ascii="Garamond" w:hAnsi="Garamond" w:cs="Arial"/>
          <w:sz w:val="22"/>
          <w:szCs w:val="24"/>
        </w:rPr>
      </w:pPr>
    </w:p>
    <w:p w:rsidR="00AE50EC" w:rsidRDefault="00436C78" w:rsidP="00F667E2">
      <w:pPr>
        <w:spacing w:after="120"/>
        <w:rPr>
          <w:rFonts w:ascii="Garamond" w:hAnsi="Garamond"/>
          <w:szCs w:val="22"/>
        </w:rPr>
      </w:pPr>
      <w:r w:rsidRPr="00F667E2">
        <w:rPr>
          <w:rFonts w:ascii="Garamond" w:hAnsi="Garamond"/>
          <w:szCs w:val="22"/>
        </w:rPr>
        <w:t xml:space="preserve">     </w:t>
      </w:r>
      <w:r w:rsidR="002C391A" w:rsidRPr="00F667E2">
        <w:rPr>
          <w:rFonts w:ascii="Garamond" w:hAnsi="Garamond"/>
          <w:szCs w:val="22"/>
        </w:rPr>
        <w:t xml:space="preserve">My starting point is the perception and reduction of 'Welsh' to very simple stereotypes: the strongly masculine industrial worker and his domestic counterpart: the Welsh mam. The Hollywood film of </w:t>
      </w:r>
      <w:r w:rsidR="002C391A" w:rsidRPr="00F667E2">
        <w:rPr>
          <w:rFonts w:ascii="Garamond" w:hAnsi="Garamond"/>
          <w:i/>
          <w:szCs w:val="22"/>
        </w:rPr>
        <w:t>How Green was My Valley</w:t>
      </w:r>
      <w:r w:rsidR="002C391A" w:rsidRPr="00F667E2">
        <w:rPr>
          <w:rFonts w:ascii="Garamond" w:hAnsi="Garamond"/>
          <w:szCs w:val="22"/>
        </w:rPr>
        <w:t xml:space="preserve"> (1941) sentimentalises the political vision of pre-war texts such as Lewis Jones, </w:t>
      </w:r>
      <w:r w:rsidR="002C391A" w:rsidRPr="00F667E2">
        <w:rPr>
          <w:rFonts w:ascii="Garamond" w:hAnsi="Garamond"/>
          <w:i/>
          <w:szCs w:val="22"/>
        </w:rPr>
        <w:t>Cwmardy</w:t>
      </w:r>
      <w:r w:rsidR="002C391A" w:rsidRPr="00F667E2">
        <w:rPr>
          <w:rFonts w:ascii="Garamond" w:hAnsi="Garamond"/>
          <w:szCs w:val="22"/>
        </w:rPr>
        <w:t xml:space="preserve"> (1937) and </w:t>
      </w:r>
      <w:r w:rsidR="002C391A" w:rsidRPr="00F667E2">
        <w:rPr>
          <w:rFonts w:ascii="Garamond" w:hAnsi="Garamond"/>
          <w:i/>
          <w:szCs w:val="22"/>
        </w:rPr>
        <w:t>We Live: the story of a Welsh mining village</w:t>
      </w:r>
      <w:r w:rsidR="002C391A" w:rsidRPr="00F667E2">
        <w:rPr>
          <w:rFonts w:ascii="Garamond" w:hAnsi="Garamond"/>
          <w:szCs w:val="22"/>
        </w:rPr>
        <w:t xml:space="preserve"> (1939), both of which evoke an international socialist movement. </w:t>
      </w:r>
      <w:r w:rsidR="001B5374" w:rsidRPr="00F667E2">
        <w:rPr>
          <w:rFonts w:ascii="Garamond" w:hAnsi="Garamond"/>
          <w:szCs w:val="22"/>
        </w:rPr>
        <w:t xml:space="preserve">What’s missing is the </w:t>
      </w:r>
      <w:r w:rsidR="00671BD4" w:rsidRPr="00F667E2">
        <w:rPr>
          <w:rFonts w:ascii="Garamond" w:hAnsi="Garamond"/>
          <w:szCs w:val="22"/>
        </w:rPr>
        <w:t xml:space="preserve">communal </w:t>
      </w:r>
      <w:r w:rsidR="001B5374" w:rsidRPr="00F667E2">
        <w:rPr>
          <w:rFonts w:ascii="Garamond" w:hAnsi="Garamond"/>
          <w:szCs w:val="22"/>
        </w:rPr>
        <w:t>struggle for something better, the animated discussions in smoke-filled Italian cafes</w:t>
      </w:r>
      <w:r w:rsidR="00CF5A86">
        <w:rPr>
          <w:rFonts w:ascii="Garamond" w:hAnsi="Garamond"/>
          <w:szCs w:val="22"/>
        </w:rPr>
        <w:t>,</w:t>
      </w:r>
      <w:r w:rsidR="001B5374" w:rsidRPr="00F667E2">
        <w:rPr>
          <w:rFonts w:ascii="Garamond" w:hAnsi="Garamond"/>
          <w:szCs w:val="22"/>
        </w:rPr>
        <w:t xml:space="preserve"> the razor-sharp wit and abhorrence of waste that mark</w:t>
      </w:r>
      <w:r w:rsidR="009E1D02" w:rsidRPr="00F667E2">
        <w:rPr>
          <w:rFonts w:ascii="Garamond" w:hAnsi="Garamond"/>
          <w:szCs w:val="22"/>
        </w:rPr>
        <w:t>s</w:t>
      </w:r>
      <w:r w:rsidR="001B5374" w:rsidRPr="00F667E2">
        <w:rPr>
          <w:rFonts w:ascii="Garamond" w:hAnsi="Garamond"/>
          <w:szCs w:val="22"/>
        </w:rPr>
        <w:t xml:space="preserve"> Gwyn Thomas’s brilliant </w:t>
      </w:r>
      <w:r w:rsidR="001B5374" w:rsidRPr="00F667E2">
        <w:rPr>
          <w:rFonts w:ascii="Garamond" w:hAnsi="Garamond"/>
          <w:i/>
          <w:iCs/>
          <w:color w:val="000000"/>
          <w:szCs w:val="22"/>
        </w:rPr>
        <w:t>The Dark Philosophers</w:t>
      </w:r>
      <w:r w:rsidR="00671BD4" w:rsidRPr="00F667E2">
        <w:rPr>
          <w:rFonts w:ascii="Garamond" w:hAnsi="Garamond"/>
          <w:i/>
          <w:iCs/>
          <w:color w:val="000000"/>
          <w:szCs w:val="22"/>
        </w:rPr>
        <w:t xml:space="preserve"> </w:t>
      </w:r>
      <w:r w:rsidR="00671BD4" w:rsidRPr="00F667E2">
        <w:rPr>
          <w:rFonts w:ascii="Garamond" w:hAnsi="Garamond"/>
          <w:color w:val="000000"/>
          <w:szCs w:val="22"/>
        </w:rPr>
        <w:t>(1946)</w:t>
      </w:r>
      <w:r w:rsidR="001B5374" w:rsidRPr="00F667E2">
        <w:rPr>
          <w:rFonts w:ascii="Garamond" w:hAnsi="Garamond"/>
          <w:color w:val="000000"/>
          <w:szCs w:val="22"/>
        </w:rPr>
        <w:t xml:space="preserve">. This is an example of industrial fiction at its darkly comic </w:t>
      </w:r>
      <w:r w:rsidR="009E1D02" w:rsidRPr="00F667E2">
        <w:rPr>
          <w:rFonts w:ascii="Garamond" w:hAnsi="Garamond"/>
          <w:color w:val="000000"/>
          <w:szCs w:val="22"/>
        </w:rPr>
        <w:t xml:space="preserve">best. After reading the real thing, </w:t>
      </w:r>
      <w:r w:rsidR="009E1D02" w:rsidRPr="00F667E2">
        <w:rPr>
          <w:rFonts w:ascii="Garamond" w:hAnsi="Garamond"/>
          <w:i/>
          <w:iCs/>
          <w:color w:val="000000"/>
          <w:szCs w:val="22"/>
        </w:rPr>
        <w:t>How Green Was Your Valley</w:t>
      </w:r>
      <w:r w:rsidR="009E1D02" w:rsidRPr="00F667E2">
        <w:rPr>
          <w:rFonts w:ascii="Garamond" w:hAnsi="Garamond"/>
          <w:color w:val="000000"/>
          <w:szCs w:val="22"/>
        </w:rPr>
        <w:t xml:space="preserve"> stands revealed in all its cloying sentimentality</w:t>
      </w:r>
      <w:r w:rsidR="00CF5A86">
        <w:rPr>
          <w:rFonts w:ascii="Garamond" w:hAnsi="Garamond"/>
          <w:color w:val="000000"/>
          <w:szCs w:val="22"/>
        </w:rPr>
        <w:t xml:space="preserve"> and the limitations of half-hidden racism</w:t>
      </w:r>
      <w:r w:rsidR="009E1D02" w:rsidRPr="00F667E2">
        <w:rPr>
          <w:rFonts w:ascii="Garamond" w:hAnsi="Garamond"/>
          <w:color w:val="000000"/>
          <w:szCs w:val="22"/>
        </w:rPr>
        <w:t xml:space="preserve">. </w:t>
      </w:r>
      <w:r w:rsidR="00CF5A86">
        <w:rPr>
          <w:rFonts w:ascii="Garamond" w:hAnsi="Garamond"/>
          <w:szCs w:val="22"/>
        </w:rPr>
        <w:t xml:space="preserve">The industrial vision was one of an international brotherhood struggling against capitalist exploitation rather than concerned with national identity. </w:t>
      </w:r>
      <w:r w:rsidR="00AE50EC">
        <w:rPr>
          <w:rFonts w:ascii="Garamond" w:hAnsi="Garamond"/>
          <w:szCs w:val="22"/>
        </w:rPr>
        <w:t>Industrial fiction</w:t>
      </w:r>
      <w:r w:rsidR="00AE50EC" w:rsidRPr="00F667E2">
        <w:rPr>
          <w:rFonts w:ascii="Garamond" w:hAnsi="Garamond"/>
          <w:szCs w:val="22"/>
        </w:rPr>
        <w:t xml:space="preserve"> had its value </w:t>
      </w:r>
      <w:r w:rsidR="00AE50EC">
        <w:rPr>
          <w:rFonts w:ascii="Garamond" w:hAnsi="Garamond"/>
          <w:szCs w:val="22"/>
        </w:rPr>
        <w:t xml:space="preserve">before and immediately after the war, </w:t>
      </w:r>
      <w:r w:rsidR="00AE50EC" w:rsidRPr="00F667E2">
        <w:rPr>
          <w:rFonts w:ascii="Garamond" w:hAnsi="Garamond"/>
          <w:szCs w:val="22"/>
        </w:rPr>
        <w:t xml:space="preserve">but when the postwar boom started to slump from the mid-seventies and areas wholly dependent on </w:t>
      </w:r>
      <w:r w:rsidR="00AE50EC">
        <w:rPr>
          <w:rFonts w:ascii="Garamond" w:hAnsi="Garamond"/>
          <w:szCs w:val="22"/>
        </w:rPr>
        <w:t xml:space="preserve">heavy </w:t>
      </w:r>
      <w:r w:rsidR="00AE50EC" w:rsidRPr="00F667E2">
        <w:rPr>
          <w:rFonts w:ascii="Garamond" w:hAnsi="Garamond"/>
          <w:szCs w:val="22"/>
        </w:rPr>
        <w:t xml:space="preserve">industry suffered as </w:t>
      </w:r>
      <w:r w:rsidR="00AE50EC">
        <w:rPr>
          <w:rFonts w:ascii="Garamond" w:hAnsi="Garamond"/>
          <w:szCs w:val="22"/>
        </w:rPr>
        <w:t>it</w:t>
      </w:r>
      <w:r w:rsidR="00AE50EC" w:rsidRPr="00F667E2">
        <w:rPr>
          <w:rFonts w:ascii="Garamond" w:hAnsi="Garamond"/>
          <w:szCs w:val="22"/>
        </w:rPr>
        <w:t xml:space="preserve"> collapsed, this version of reality no longer sufficed. Christopher Meredith's </w:t>
      </w:r>
      <w:r w:rsidR="00AE50EC" w:rsidRPr="00F667E2">
        <w:rPr>
          <w:rFonts w:ascii="Garamond" w:hAnsi="Garamond"/>
          <w:i/>
          <w:iCs/>
          <w:szCs w:val="22"/>
        </w:rPr>
        <w:t>Shifts</w:t>
      </w:r>
      <w:r w:rsidR="00AE50EC" w:rsidRPr="00F667E2">
        <w:rPr>
          <w:rFonts w:ascii="Garamond" w:hAnsi="Garamond"/>
          <w:szCs w:val="22"/>
        </w:rPr>
        <w:t xml:space="preserve"> (1988) explores the unravelling of entwined relationships that accompanies de-industrialisation, investigating in particular the construction and deconstruction of masculinity</w:t>
      </w:r>
      <w:r w:rsidR="00CF5A86">
        <w:rPr>
          <w:rFonts w:ascii="Garamond" w:hAnsi="Garamond"/>
          <w:szCs w:val="22"/>
        </w:rPr>
        <w:t xml:space="preserve"> when the wider ideological framework falls apart.</w:t>
      </w:r>
      <w:r w:rsidR="00AE50EC">
        <w:rPr>
          <w:rFonts w:ascii="Garamond" w:hAnsi="Garamond"/>
          <w:szCs w:val="22"/>
        </w:rPr>
        <w:t xml:space="preserve"> </w:t>
      </w:r>
    </w:p>
    <w:p w:rsidR="00AE50EC" w:rsidRDefault="00CF5A86" w:rsidP="00AE50EC">
      <w:pPr>
        <w:spacing w:after="120"/>
        <w:rPr>
          <w:rFonts w:ascii="Garamond" w:hAnsi="Garamond"/>
        </w:rPr>
      </w:pPr>
      <w:r>
        <w:rPr>
          <w:rFonts w:ascii="Garamond" w:hAnsi="Garamond"/>
          <w:szCs w:val="22"/>
        </w:rPr>
        <w:t xml:space="preserve">The dominance of extractive industries, </w:t>
      </w:r>
      <w:r w:rsidR="00CD2682">
        <w:rPr>
          <w:rFonts w:ascii="Garamond" w:hAnsi="Garamond"/>
          <w:szCs w:val="22"/>
        </w:rPr>
        <w:t>the</w:t>
      </w:r>
      <w:r>
        <w:rPr>
          <w:rFonts w:ascii="Garamond" w:hAnsi="Garamond"/>
          <w:szCs w:val="22"/>
        </w:rPr>
        <w:t xml:space="preserve"> restive chapels and </w:t>
      </w:r>
      <w:r w:rsidR="00CD2682">
        <w:rPr>
          <w:rFonts w:ascii="Garamond" w:hAnsi="Garamond"/>
          <w:szCs w:val="22"/>
        </w:rPr>
        <w:t xml:space="preserve">the quest for communal betterment through socialist brotherhood rather than individual advancement: these elements mark out the radical difference between the </w:t>
      </w:r>
      <w:r>
        <w:rPr>
          <w:rFonts w:ascii="Garamond" w:hAnsi="Garamond"/>
          <w:szCs w:val="22"/>
        </w:rPr>
        <w:t xml:space="preserve">Welsh </w:t>
      </w:r>
      <w:r w:rsidR="00CD2682">
        <w:rPr>
          <w:rFonts w:ascii="Garamond" w:hAnsi="Garamond"/>
          <w:szCs w:val="22"/>
        </w:rPr>
        <w:t xml:space="preserve">industrial fiction </w:t>
      </w:r>
      <w:r>
        <w:rPr>
          <w:rFonts w:ascii="Garamond" w:hAnsi="Garamond"/>
          <w:szCs w:val="22"/>
        </w:rPr>
        <w:t xml:space="preserve">in English </w:t>
      </w:r>
      <w:r w:rsidR="00CD2682">
        <w:rPr>
          <w:rFonts w:ascii="Garamond" w:hAnsi="Garamond"/>
          <w:szCs w:val="22"/>
        </w:rPr>
        <w:t xml:space="preserve">and the legacy of the English novel in property, inheritance and marriage alliances – and </w:t>
      </w:r>
      <w:r w:rsidR="00CD2682">
        <w:rPr>
          <w:rFonts w:ascii="Garamond" w:hAnsi="Garamond"/>
          <w:szCs w:val="22"/>
        </w:rPr>
        <w:lastRenderedPageBreak/>
        <w:t xml:space="preserve">the threats to that order in bigamy, adultery and illegitimacy.  It is unsurprising therefore that this is where </w:t>
      </w:r>
      <w:r>
        <w:rPr>
          <w:rFonts w:ascii="Garamond" w:hAnsi="Garamond"/>
          <w:szCs w:val="22"/>
        </w:rPr>
        <w:t xml:space="preserve">the module starts but it is </w:t>
      </w:r>
      <w:r w:rsidR="00CD2682">
        <w:rPr>
          <w:rFonts w:ascii="Garamond" w:hAnsi="Garamond"/>
          <w:szCs w:val="22"/>
        </w:rPr>
        <w:t xml:space="preserve">a model that is deeply concerned with masculinity. </w:t>
      </w:r>
      <w:r w:rsidR="00AE50EC">
        <w:rPr>
          <w:rFonts w:ascii="Garamond" w:hAnsi="Garamond"/>
          <w:szCs w:val="22"/>
        </w:rPr>
        <w:t>Women who were able to write were relegated to a minor role in the industrial  model but t</w:t>
      </w:r>
      <w:r w:rsidR="008B41ED" w:rsidRPr="00F667E2">
        <w:rPr>
          <w:rFonts w:ascii="Garamond" w:hAnsi="Garamond"/>
          <w:color w:val="000000"/>
          <w:szCs w:val="22"/>
        </w:rPr>
        <w:t xml:space="preserve">he country life is no golden age either as revealed in </w:t>
      </w:r>
      <w:r w:rsidR="008B41ED" w:rsidRPr="00F667E2">
        <w:rPr>
          <w:rFonts w:ascii="Garamond" w:hAnsi="Garamond"/>
          <w:i/>
          <w:iCs/>
          <w:color w:val="000000"/>
          <w:szCs w:val="22"/>
        </w:rPr>
        <w:t xml:space="preserve">A Country Dance </w:t>
      </w:r>
      <w:r w:rsidR="008B41ED" w:rsidRPr="00F667E2">
        <w:rPr>
          <w:rFonts w:ascii="Garamond" w:hAnsi="Garamond"/>
          <w:color w:val="000000"/>
          <w:szCs w:val="22"/>
        </w:rPr>
        <w:t>(1932), Margiad Evans’s spare, subtle historiographical narrative of a shepherd’s daughter moving back and forth across the boundary of Wales, torn between a Welsh and English lover, between Welsh and English identities.</w:t>
      </w:r>
      <w:r w:rsidR="00AE50EC">
        <w:rPr>
          <w:rFonts w:ascii="Garamond" w:hAnsi="Garamond"/>
          <w:color w:val="000000"/>
          <w:szCs w:val="22"/>
        </w:rPr>
        <w:t xml:space="preserve"> Fascinatingly this blurring of identities </w:t>
      </w:r>
      <w:r w:rsidR="00AE50EC" w:rsidRPr="00AE50EC">
        <w:rPr>
          <w:rFonts w:ascii="Garamond" w:hAnsi="Garamond"/>
          <w:szCs w:val="22"/>
        </w:rPr>
        <w:t>can be seen</w:t>
      </w:r>
      <w:r w:rsidR="00F72B0A" w:rsidRPr="00AE50EC">
        <w:rPr>
          <w:rFonts w:ascii="Garamond" w:hAnsi="Garamond"/>
        </w:rPr>
        <w:t xml:space="preserve"> </w:t>
      </w:r>
      <w:r w:rsidR="00AE50EC">
        <w:rPr>
          <w:rFonts w:ascii="Garamond" w:hAnsi="Garamond"/>
        </w:rPr>
        <w:t xml:space="preserve">in </w:t>
      </w:r>
      <w:r w:rsidR="002C391A" w:rsidRPr="00F667E2">
        <w:rPr>
          <w:rFonts w:ascii="Garamond" w:hAnsi="Garamond"/>
        </w:rPr>
        <w:t xml:space="preserve">two powerful </w:t>
      </w:r>
      <w:r w:rsidR="00AE50EC" w:rsidRPr="00F667E2">
        <w:rPr>
          <w:rFonts w:ascii="Garamond" w:hAnsi="Garamond"/>
        </w:rPr>
        <w:t>millennial</w:t>
      </w:r>
      <w:r w:rsidR="002C391A" w:rsidRPr="00F667E2">
        <w:rPr>
          <w:rFonts w:ascii="Garamond" w:hAnsi="Garamond"/>
        </w:rPr>
        <w:t xml:space="preserve"> novels - </w:t>
      </w:r>
      <w:r w:rsidR="002C391A" w:rsidRPr="00F667E2">
        <w:rPr>
          <w:rFonts w:ascii="Garamond" w:hAnsi="Garamond"/>
          <w:i/>
        </w:rPr>
        <w:t>The Hiding Place</w:t>
      </w:r>
      <w:r w:rsidR="002C391A" w:rsidRPr="00F667E2">
        <w:rPr>
          <w:rFonts w:ascii="Garamond" w:hAnsi="Garamond"/>
        </w:rPr>
        <w:t xml:space="preserve"> and </w:t>
      </w:r>
      <w:r w:rsidR="002C391A" w:rsidRPr="00F667E2">
        <w:rPr>
          <w:rFonts w:ascii="Garamond" w:hAnsi="Garamond"/>
          <w:i/>
        </w:rPr>
        <w:t>The Element of Water</w:t>
      </w:r>
      <w:r w:rsidR="002C391A" w:rsidRPr="00F667E2">
        <w:rPr>
          <w:rFonts w:ascii="Garamond" w:hAnsi="Garamond"/>
        </w:rPr>
        <w:t xml:space="preserve"> </w:t>
      </w:r>
      <w:r w:rsidR="00557FED">
        <w:rPr>
          <w:rFonts w:ascii="Garamond" w:hAnsi="Garamond"/>
        </w:rPr>
        <w:t>–</w:t>
      </w:r>
      <w:r w:rsidR="002C391A" w:rsidRPr="00F667E2">
        <w:rPr>
          <w:rFonts w:ascii="Garamond" w:hAnsi="Garamond"/>
        </w:rPr>
        <w:t xml:space="preserve"> </w:t>
      </w:r>
      <w:r w:rsidR="00557FED">
        <w:rPr>
          <w:rFonts w:ascii="Garamond" w:hAnsi="Garamond"/>
        </w:rPr>
        <w:t>both by women writers, both</w:t>
      </w:r>
      <w:r w:rsidR="00AE50EC">
        <w:rPr>
          <w:rFonts w:ascii="Garamond" w:hAnsi="Garamond"/>
        </w:rPr>
        <w:t xml:space="preserve"> </w:t>
      </w:r>
      <w:r w:rsidR="002C391A" w:rsidRPr="00F667E2">
        <w:rPr>
          <w:rFonts w:ascii="Garamond" w:hAnsi="Garamond"/>
        </w:rPr>
        <w:t>confront</w:t>
      </w:r>
      <w:r w:rsidR="00557FED">
        <w:rPr>
          <w:rFonts w:ascii="Garamond" w:hAnsi="Garamond"/>
        </w:rPr>
        <w:t>ing</w:t>
      </w:r>
      <w:r w:rsidR="002C391A" w:rsidRPr="00F667E2">
        <w:rPr>
          <w:rFonts w:ascii="Garamond" w:hAnsi="Garamond"/>
        </w:rPr>
        <w:t xml:space="preserve"> ideas of racial purity, redrawing the history of a homogenous Wales and investigating the ideology of purity and nationhood that nourished nation-state and Nazi ideology alike. These two novels have achieved international success and mark an expansion of the material of what is considered 'Welsh writing</w:t>
      </w:r>
      <w:r w:rsidR="00715C02">
        <w:rPr>
          <w:rFonts w:ascii="Garamond" w:hAnsi="Garamond"/>
        </w:rPr>
        <w:t xml:space="preserve"> in English </w:t>
      </w:r>
      <w:r w:rsidR="002C391A" w:rsidRPr="00F667E2">
        <w:rPr>
          <w:rFonts w:ascii="Garamond" w:hAnsi="Garamond"/>
        </w:rPr>
        <w:t>'.</w:t>
      </w:r>
      <w:r w:rsidR="00505781" w:rsidRPr="00F667E2">
        <w:rPr>
          <w:rFonts w:ascii="Garamond" w:hAnsi="Garamond"/>
        </w:rPr>
        <w:t xml:space="preserve"> </w:t>
      </w:r>
    </w:p>
    <w:p w:rsidR="002C391A" w:rsidRPr="00F667E2" w:rsidRDefault="00AE50EC" w:rsidP="00AE50EC">
      <w:pPr>
        <w:spacing w:after="120"/>
        <w:rPr>
          <w:rFonts w:ascii="Garamond" w:hAnsi="Garamond"/>
        </w:rPr>
      </w:pPr>
      <w:r>
        <w:rPr>
          <w:rFonts w:ascii="Garamond" w:hAnsi="Garamond"/>
        </w:rPr>
        <w:t>The f</w:t>
      </w:r>
      <w:r w:rsidR="00EF1BA5" w:rsidRPr="00F667E2">
        <w:rPr>
          <w:rFonts w:ascii="Garamond" w:hAnsi="Garamond"/>
        </w:rPr>
        <w:t>inal texts move away from history towards a reconsideration of space (re the debate</w:t>
      </w:r>
      <w:r w:rsidR="0039316D">
        <w:rPr>
          <w:rFonts w:ascii="Garamond" w:hAnsi="Garamond"/>
        </w:rPr>
        <w:t>s</w:t>
      </w:r>
      <w:r w:rsidR="00EF1BA5" w:rsidRPr="00F667E2">
        <w:rPr>
          <w:rFonts w:ascii="Garamond" w:hAnsi="Garamond"/>
        </w:rPr>
        <w:t xml:space="preserve"> in </w:t>
      </w:r>
      <w:r w:rsidR="0039316D">
        <w:rPr>
          <w:rFonts w:ascii="Garamond" w:hAnsi="Garamond"/>
        </w:rPr>
        <w:t xml:space="preserve">both </w:t>
      </w:r>
      <w:r w:rsidR="00EF1BA5" w:rsidRPr="00F667E2">
        <w:rPr>
          <w:rFonts w:ascii="Garamond" w:hAnsi="Garamond"/>
          <w:i/>
          <w:iCs/>
        </w:rPr>
        <w:t>Shifts</w:t>
      </w:r>
      <w:r w:rsidR="00EF1BA5" w:rsidRPr="00F667E2">
        <w:rPr>
          <w:rFonts w:ascii="Garamond" w:hAnsi="Garamond"/>
        </w:rPr>
        <w:t xml:space="preserve"> and </w:t>
      </w:r>
      <w:r w:rsidR="00EF1BA5" w:rsidRPr="00F667E2">
        <w:rPr>
          <w:rFonts w:ascii="Garamond" w:hAnsi="Garamond"/>
          <w:i/>
          <w:iCs/>
        </w:rPr>
        <w:t>Country Dance</w:t>
      </w:r>
      <w:r w:rsidR="00EF1BA5" w:rsidRPr="00F667E2">
        <w:rPr>
          <w:rFonts w:ascii="Garamond" w:hAnsi="Garamond"/>
        </w:rPr>
        <w:t>). Trista</w:t>
      </w:r>
      <w:r w:rsidR="0039316D">
        <w:rPr>
          <w:rFonts w:ascii="Garamond" w:hAnsi="Garamond"/>
        </w:rPr>
        <w:t>n</w:t>
      </w:r>
      <w:r w:rsidR="00EF1BA5" w:rsidRPr="00F667E2">
        <w:rPr>
          <w:rFonts w:ascii="Garamond" w:hAnsi="Garamond"/>
        </w:rPr>
        <w:t xml:space="preserve"> Hughes explores a small patch of ground from a myriad viewpoints in his delicately intelligent psychogeography, </w:t>
      </w:r>
      <w:r w:rsidR="00F72B0A" w:rsidRPr="00F667E2">
        <w:rPr>
          <w:rFonts w:ascii="Garamond" w:hAnsi="Garamond"/>
          <w:i/>
          <w:szCs w:val="22"/>
        </w:rPr>
        <w:t>The Tower</w:t>
      </w:r>
      <w:r w:rsidR="00F72B0A" w:rsidRPr="00F667E2">
        <w:rPr>
          <w:rFonts w:ascii="Garamond" w:hAnsi="Garamond"/>
          <w:szCs w:val="22"/>
        </w:rPr>
        <w:t xml:space="preserve">, </w:t>
      </w:r>
      <w:r w:rsidR="00A729E5">
        <w:rPr>
          <w:rFonts w:ascii="Garamond" w:hAnsi="Garamond"/>
          <w:szCs w:val="22"/>
        </w:rPr>
        <w:t xml:space="preserve">while </w:t>
      </w:r>
      <w:r w:rsidR="00575E94" w:rsidRPr="00575E94">
        <w:rPr>
          <w:rFonts w:ascii="Garamond" w:hAnsi="Garamond"/>
          <w:i/>
          <w:szCs w:val="22"/>
        </w:rPr>
        <w:t>Stillicide</w:t>
      </w:r>
      <w:r w:rsidR="00575E94">
        <w:rPr>
          <w:rFonts w:ascii="Garamond" w:hAnsi="Garamond"/>
          <w:i/>
          <w:szCs w:val="22"/>
        </w:rPr>
        <w:t>,</w:t>
      </w:r>
      <w:r w:rsidR="00575E94">
        <w:rPr>
          <w:rFonts w:ascii="Garamond" w:hAnsi="Garamond"/>
          <w:szCs w:val="22"/>
        </w:rPr>
        <w:t xml:space="preserve"> </w:t>
      </w:r>
      <w:r w:rsidR="00A729E5">
        <w:rPr>
          <w:rFonts w:ascii="Garamond" w:hAnsi="Garamond"/>
          <w:szCs w:val="22"/>
        </w:rPr>
        <w:t>Cynan Jones stark</w:t>
      </w:r>
      <w:r w:rsidR="00575E94">
        <w:rPr>
          <w:rFonts w:ascii="Garamond" w:hAnsi="Garamond"/>
          <w:szCs w:val="22"/>
        </w:rPr>
        <w:t xml:space="preserve">ly beautiful short stories, </w:t>
      </w:r>
      <w:r w:rsidR="00557FED">
        <w:rPr>
          <w:rFonts w:ascii="Garamond" w:hAnsi="Garamond"/>
          <w:szCs w:val="22"/>
        </w:rPr>
        <w:t xml:space="preserve">written specifically for radio, </w:t>
      </w:r>
      <w:r w:rsidR="00575E94">
        <w:rPr>
          <w:rFonts w:ascii="Garamond" w:hAnsi="Garamond"/>
          <w:szCs w:val="22"/>
        </w:rPr>
        <w:t>are examples of the new cli-fi (environmental speculative fiction)</w:t>
      </w:r>
      <w:r w:rsidR="00575E94">
        <w:rPr>
          <w:rFonts w:ascii="Garamond" w:hAnsi="Garamond"/>
          <w:bCs/>
          <w:color w:val="000000"/>
          <w:szCs w:val="24"/>
        </w:rPr>
        <w:t xml:space="preserve"> </w:t>
      </w:r>
      <w:r w:rsidR="00557FED">
        <w:rPr>
          <w:rFonts w:ascii="Garamond" w:hAnsi="Garamond"/>
          <w:bCs/>
          <w:color w:val="000000"/>
          <w:szCs w:val="24"/>
        </w:rPr>
        <w:t>moving beyond any idea of national identity towards an understanding of the intertwined relations of human and planetary</w:t>
      </w:r>
      <w:r w:rsidR="00575E94">
        <w:rPr>
          <w:rFonts w:ascii="Garamond" w:hAnsi="Garamond"/>
          <w:bCs/>
          <w:color w:val="000000"/>
          <w:szCs w:val="24"/>
        </w:rPr>
        <w:t xml:space="preserve">. Finally we conclude with the marvellous exploration of the deep spaces of the mind in </w:t>
      </w:r>
      <w:r w:rsidR="00090083" w:rsidRPr="00090083">
        <w:rPr>
          <w:rFonts w:ascii="Garamond" w:hAnsi="Garamond"/>
          <w:bCs/>
          <w:color w:val="000000"/>
          <w:szCs w:val="24"/>
        </w:rPr>
        <w:t>Philip Gross</w:t>
      </w:r>
      <w:r w:rsidR="00090083">
        <w:rPr>
          <w:rFonts w:ascii="Garamond" w:hAnsi="Garamond"/>
          <w:bCs/>
          <w:color w:val="000000"/>
          <w:szCs w:val="24"/>
        </w:rPr>
        <w:t>’s</w:t>
      </w:r>
      <w:r w:rsidR="00090083" w:rsidRPr="00F667E2">
        <w:rPr>
          <w:rFonts w:ascii="Garamond" w:hAnsi="Garamond"/>
          <w:bCs/>
          <w:color w:val="000000"/>
          <w:szCs w:val="24"/>
        </w:rPr>
        <w:t xml:space="preserve"> </w:t>
      </w:r>
      <w:r w:rsidR="00090083" w:rsidRPr="00090083">
        <w:rPr>
          <w:rFonts w:ascii="Garamond" w:hAnsi="Garamond"/>
          <w:bCs/>
          <w:i/>
          <w:color w:val="000000"/>
          <w:szCs w:val="24"/>
        </w:rPr>
        <w:t>Deep Field</w:t>
      </w:r>
      <w:r w:rsidR="00557FED">
        <w:rPr>
          <w:rFonts w:ascii="Garamond" w:hAnsi="Garamond"/>
          <w:bCs/>
          <w:color w:val="000000"/>
          <w:szCs w:val="24"/>
        </w:rPr>
        <w:t xml:space="preserve"> which examines the possibility of communication when language fails as it did with his father who lost access to 4 different languages in dementia</w:t>
      </w:r>
    </w:p>
    <w:p w:rsidR="00894695" w:rsidRDefault="00894695">
      <w:pPr>
        <w:pStyle w:val="BodyText"/>
        <w:rPr>
          <w:rFonts w:ascii="Garamond" w:hAnsi="Garamond"/>
          <w:b/>
        </w:rPr>
      </w:pPr>
    </w:p>
    <w:p w:rsidR="009418E4" w:rsidRPr="009418E4" w:rsidRDefault="009418E4" w:rsidP="009418E4">
      <w:pPr>
        <w:tabs>
          <w:tab w:val="left" w:pos="720"/>
          <w:tab w:val="left" w:pos="1440"/>
          <w:tab w:val="left" w:pos="2160"/>
          <w:tab w:val="left" w:pos="2880"/>
        </w:tabs>
        <w:overflowPunct w:val="0"/>
        <w:autoSpaceDE w:val="0"/>
        <w:autoSpaceDN w:val="0"/>
        <w:adjustRightInd w:val="0"/>
        <w:ind w:left="3600" w:hanging="3600"/>
        <w:textAlignment w:val="baseline"/>
        <w:rPr>
          <w:rFonts w:ascii="Garamond" w:hAnsi="Garamond" w:cs="Arial"/>
          <w:b/>
          <w:szCs w:val="24"/>
        </w:rPr>
      </w:pPr>
      <w:r w:rsidRPr="009418E4">
        <w:rPr>
          <w:rFonts w:ascii="Garamond" w:hAnsi="Garamond" w:cs="Arial"/>
          <w:b/>
          <w:szCs w:val="24"/>
        </w:rPr>
        <w:t>LEARNING AND TEACHING STRATEGY</w:t>
      </w:r>
    </w:p>
    <w:p w:rsidR="009418E4" w:rsidRPr="009418E4" w:rsidRDefault="009418E4" w:rsidP="009418E4">
      <w:pPr>
        <w:overflowPunct w:val="0"/>
        <w:autoSpaceDE w:val="0"/>
        <w:autoSpaceDN w:val="0"/>
        <w:adjustRightInd w:val="0"/>
        <w:textAlignment w:val="baseline"/>
        <w:rPr>
          <w:rFonts w:ascii="Garamond" w:hAnsi="Garamond" w:cs="Arial"/>
          <w:b/>
          <w:szCs w:val="24"/>
        </w:rPr>
      </w:pPr>
    </w:p>
    <w:p w:rsidR="00B004CC" w:rsidRPr="008A2B05" w:rsidRDefault="00B004CC" w:rsidP="00B004CC">
      <w:pPr>
        <w:rPr>
          <w:rFonts w:ascii="Garamond" w:hAnsi="Garamond"/>
          <w:sz w:val="22"/>
        </w:rPr>
      </w:pPr>
      <w:r w:rsidRPr="008A2B05">
        <w:rPr>
          <w:rFonts w:ascii="Garamond" w:hAnsi="Garamond"/>
          <w:sz w:val="22"/>
        </w:rPr>
        <w:t>The study time for the module is divided as follows:</w:t>
      </w:r>
    </w:p>
    <w:p w:rsidR="009418E4" w:rsidRPr="009418E4" w:rsidRDefault="009418E4" w:rsidP="009418E4">
      <w:pPr>
        <w:overflowPunct w:val="0"/>
        <w:autoSpaceDE w:val="0"/>
        <w:autoSpaceDN w:val="0"/>
        <w:adjustRightInd w:val="0"/>
        <w:textAlignment w:val="baseline"/>
        <w:rPr>
          <w:rFonts w:ascii="Garamond" w:hAnsi="Garamond" w:cs="Arial"/>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418E4" w:rsidRPr="009418E4" w:rsidTr="003C1CCC">
        <w:tc>
          <w:tcPr>
            <w:tcW w:w="3969" w:type="dxa"/>
            <w:tcBorders>
              <w:top w:val="single" w:sz="4" w:space="0" w:color="auto"/>
              <w:left w:val="single" w:sz="4" w:space="0" w:color="auto"/>
            </w:tcBorders>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b/>
                <w:szCs w:val="24"/>
              </w:rPr>
            </w:pPr>
            <w:r w:rsidRPr="009418E4">
              <w:rPr>
                <w:rFonts w:ascii="Garamond" w:hAnsi="Garamond" w:cs="Arial"/>
                <w:b/>
                <w:szCs w:val="24"/>
              </w:rPr>
              <w:t>Activity type</w:t>
            </w:r>
          </w:p>
        </w:tc>
        <w:tc>
          <w:tcPr>
            <w:tcW w:w="1701" w:type="dxa"/>
            <w:tcBorders>
              <w:top w:val="single" w:sz="4" w:space="0" w:color="auto"/>
            </w:tcBorders>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b/>
                <w:szCs w:val="24"/>
              </w:rPr>
            </w:pPr>
            <w:r w:rsidRPr="009418E4">
              <w:rPr>
                <w:rFonts w:ascii="Garamond" w:hAnsi="Garamond" w:cs="Arial"/>
                <w:b/>
                <w:szCs w:val="24"/>
              </w:rPr>
              <w:t>Hours</w:t>
            </w:r>
          </w:p>
        </w:tc>
        <w:tc>
          <w:tcPr>
            <w:tcW w:w="1843" w:type="dxa"/>
            <w:tcBorders>
              <w:top w:val="single" w:sz="4" w:space="0" w:color="auto"/>
            </w:tcBorders>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b/>
                <w:szCs w:val="24"/>
              </w:rPr>
            </w:pPr>
            <w:r w:rsidRPr="009418E4">
              <w:rPr>
                <w:rFonts w:ascii="Garamond" w:hAnsi="Garamond" w:cs="Arial"/>
                <w:b/>
                <w:szCs w:val="24"/>
              </w:rPr>
              <w:t>Percentage</w:t>
            </w:r>
          </w:p>
        </w:tc>
      </w:tr>
      <w:tr w:rsidR="009418E4" w:rsidRPr="009418E4" w:rsidTr="003C1CCC">
        <w:tc>
          <w:tcPr>
            <w:tcW w:w="3969"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szCs w:val="24"/>
              </w:rPr>
            </w:pPr>
            <w:r w:rsidRPr="009418E4">
              <w:rPr>
                <w:rFonts w:ascii="Garamond" w:hAnsi="Garamond" w:cs="Arial"/>
                <w:szCs w:val="24"/>
              </w:rPr>
              <w:t>Scheduled learning</w:t>
            </w:r>
          </w:p>
        </w:tc>
        <w:tc>
          <w:tcPr>
            <w:tcW w:w="1701" w:type="dxa"/>
            <w:shd w:val="clear" w:color="auto" w:fill="auto"/>
          </w:tcPr>
          <w:p w:rsidR="009418E4" w:rsidRPr="009418E4" w:rsidRDefault="00B004CC" w:rsidP="003C1CCC">
            <w:pPr>
              <w:overflowPunct w:val="0"/>
              <w:autoSpaceDE w:val="0"/>
              <w:autoSpaceDN w:val="0"/>
              <w:adjustRightInd w:val="0"/>
              <w:textAlignment w:val="baseline"/>
              <w:rPr>
                <w:rFonts w:ascii="Garamond" w:hAnsi="Garamond" w:cs="Arial"/>
                <w:szCs w:val="24"/>
              </w:rPr>
            </w:pPr>
            <w:r>
              <w:rPr>
                <w:rFonts w:ascii="Garamond" w:hAnsi="Garamond" w:cs="Arial"/>
                <w:szCs w:val="24"/>
              </w:rPr>
              <w:t>48</w:t>
            </w:r>
          </w:p>
        </w:tc>
        <w:tc>
          <w:tcPr>
            <w:tcW w:w="1843" w:type="dxa"/>
            <w:shd w:val="clear" w:color="auto" w:fill="auto"/>
          </w:tcPr>
          <w:p w:rsidR="009418E4" w:rsidRPr="009418E4" w:rsidRDefault="00B004CC" w:rsidP="003C1CCC">
            <w:pPr>
              <w:overflowPunct w:val="0"/>
              <w:autoSpaceDE w:val="0"/>
              <w:autoSpaceDN w:val="0"/>
              <w:adjustRightInd w:val="0"/>
              <w:textAlignment w:val="baseline"/>
              <w:rPr>
                <w:rFonts w:ascii="Garamond" w:hAnsi="Garamond" w:cs="Arial"/>
                <w:szCs w:val="24"/>
              </w:rPr>
            </w:pPr>
            <w:r>
              <w:rPr>
                <w:rFonts w:ascii="Garamond" w:hAnsi="Garamond" w:cs="Arial"/>
                <w:szCs w:val="24"/>
              </w:rPr>
              <w:t>24</w:t>
            </w:r>
            <w:r w:rsidR="009418E4" w:rsidRPr="009418E4">
              <w:rPr>
                <w:rFonts w:ascii="Garamond" w:hAnsi="Garamond" w:cs="Arial"/>
                <w:szCs w:val="24"/>
              </w:rPr>
              <w:t>%</w:t>
            </w:r>
          </w:p>
        </w:tc>
      </w:tr>
      <w:tr w:rsidR="009418E4" w:rsidRPr="009418E4" w:rsidTr="003C1CCC">
        <w:tc>
          <w:tcPr>
            <w:tcW w:w="3969"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szCs w:val="24"/>
              </w:rPr>
            </w:pPr>
            <w:r w:rsidRPr="009418E4">
              <w:rPr>
                <w:rFonts w:ascii="Garamond" w:hAnsi="Garamond" w:cs="Arial"/>
                <w:szCs w:val="24"/>
              </w:rPr>
              <w:t>Independent learning</w:t>
            </w:r>
          </w:p>
        </w:tc>
        <w:tc>
          <w:tcPr>
            <w:tcW w:w="1701"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szCs w:val="24"/>
              </w:rPr>
            </w:pPr>
            <w:r w:rsidRPr="009418E4">
              <w:rPr>
                <w:rFonts w:ascii="Garamond" w:hAnsi="Garamond" w:cs="Arial"/>
                <w:szCs w:val="24"/>
              </w:rPr>
              <w:t>1</w:t>
            </w:r>
            <w:r w:rsidR="00B004CC">
              <w:rPr>
                <w:rFonts w:ascii="Garamond" w:hAnsi="Garamond" w:cs="Arial"/>
                <w:szCs w:val="24"/>
              </w:rPr>
              <w:t>52</w:t>
            </w:r>
          </w:p>
        </w:tc>
        <w:tc>
          <w:tcPr>
            <w:tcW w:w="1843" w:type="dxa"/>
            <w:shd w:val="clear" w:color="auto" w:fill="auto"/>
          </w:tcPr>
          <w:p w:rsidR="009418E4" w:rsidRPr="009418E4" w:rsidRDefault="00B004CC" w:rsidP="003C1CCC">
            <w:pPr>
              <w:overflowPunct w:val="0"/>
              <w:autoSpaceDE w:val="0"/>
              <w:autoSpaceDN w:val="0"/>
              <w:adjustRightInd w:val="0"/>
              <w:textAlignment w:val="baseline"/>
              <w:rPr>
                <w:rFonts w:ascii="Garamond" w:hAnsi="Garamond" w:cs="Arial"/>
                <w:szCs w:val="24"/>
              </w:rPr>
            </w:pPr>
            <w:r>
              <w:rPr>
                <w:rFonts w:ascii="Garamond" w:hAnsi="Garamond" w:cs="Arial"/>
                <w:szCs w:val="24"/>
              </w:rPr>
              <w:t>76</w:t>
            </w:r>
            <w:r w:rsidR="009418E4" w:rsidRPr="009418E4">
              <w:rPr>
                <w:rFonts w:ascii="Garamond" w:hAnsi="Garamond" w:cs="Arial"/>
                <w:szCs w:val="24"/>
              </w:rPr>
              <w:t>%</w:t>
            </w:r>
          </w:p>
        </w:tc>
      </w:tr>
      <w:tr w:rsidR="009418E4" w:rsidRPr="009418E4" w:rsidTr="003C1CCC">
        <w:tc>
          <w:tcPr>
            <w:tcW w:w="3969"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szCs w:val="24"/>
              </w:rPr>
            </w:pPr>
            <w:r w:rsidRPr="009418E4">
              <w:rPr>
                <w:rFonts w:ascii="Garamond" w:hAnsi="Garamond" w:cs="Arial"/>
                <w:szCs w:val="24"/>
              </w:rPr>
              <w:t>Placement learning</w:t>
            </w:r>
          </w:p>
        </w:tc>
        <w:tc>
          <w:tcPr>
            <w:tcW w:w="1701"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szCs w:val="24"/>
              </w:rPr>
            </w:pPr>
          </w:p>
        </w:tc>
        <w:tc>
          <w:tcPr>
            <w:tcW w:w="1843"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szCs w:val="24"/>
              </w:rPr>
            </w:pPr>
          </w:p>
        </w:tc>
      </w:tr>
      <w:tr w:rsidR="009418E4" w:rsidRPr="009418E4" w:rsidTr="003C1CCC">
        <w:tc>
          <w:tcPr>
            <w:tcW w:w="3969"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szCs w:val="24"/>
              </w:rPr>
            </w:pPr>
            <w:r w:rsidRPr="009418E4">
              <w:rPr>
                <w:rFonts w:ascii="Garamond" w:hAnsi="Garamond" w:cs="Arial"/>
                <w:b/>
                <w:szCs w:val="24"/>
              </w:rPr>
              <w:t>TOTAL</w:t>
            </w:r>
          </w:p>
        </w:tc>
        <w:tc>
          <w:tcPr>
            <w:tcW w:w="1701"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b/>
                <w:szCs w:val="24"/>
              </w:rPr>
            </w:pPr>
            <w:r w:rsidRPr="009418E4">
              <w:rPr>
                <w:rFonts w:ascii="Garamond" w:hAnsi="Garamond" w:cs="Arial"/>
                <w:b/>
                <w:szCs w:val="24"/>
              </w:rPr>
              <w:t>200</w:t>
            </w:r>
          </w:p>
        </w:tc>
        <w:tc>
          <w:tcPr>
            <w:tcW w:w="1843" w:type="dxa"/>
            <w:shd w:val="clear" w:color="auto" w:fill="auto"/>
          </w:tcPr>
          <w:p w:rsidR="009418E4" w:rsidRPr="009418E4" w:rsidRDefault="009418E4" w:rsidP="003C1CCC">
            <w:pPr>
              <w:overflowPunct w:val="0"/>
              <w:autoSpaceDE w:val="0"/>
              <w:autoSpaceDN w:val="0"/>
              <w:adjustRightInd w:val="0"/>
              <w:textAlignment w:val="baseline"/>
              <w:rPr>
                <w:rFonts w:ascii="Garamond" w:hAnsi="Garamond" w:cs="Arial"/>
                <w:b/>
                <w:szCs w:val="24"/>
              </w:rPr>
            </w:pPr>
            <w:r w:rsidRPr="009418E4">
              <w:rPr>
                <w:rFonts w:ascii="Garamond" w:hAnsi="Garamond" w:cs="Arial"/>
                <w:b/>
                <w:szCs w:val="24"/>
              </w:rPr>
              <w:t>100%</w:t>
            </w:r>
          </w:p>
        </w:tc>
      </w:tr>
    </w:tbl>
    <w:p w:rsidR="009418E4" w:rsidRPr="009418E4" w:rsidRDefault="009418E4" w:rsidP="009418E4">
      <w:pPr>
        <w:overflowPunct w:val="0"/>
        <w:autoSpaceDE w:val="0"/>
        <w:autoSpaceDN w:val="0"/>
        <w:adjustRightInd w:val="0"/>
        <w:textAlignment w:val="baseline"/>
        <w:rPr>
          <w:rFonts w:ascii="Garamond" w:hAnsi="Garamond" w:cs="Arial"/>
          <w:i/>
          <w:szCs w:val="24"/>
        </w:rPr>
      </w:pPr>
    </w:p>
    <w:p w:rsidR="00B004CC" w:rsidRDefault="00B004CC" w:rsidP="00B004CC">
      <w:pPr>
        <w:rPr>
          <w:rFonts w:ascii="Garamond" w:hAnsi="Garamond"/>
          <w:b/>
        </w:rPr>
      </w:pPr>
    </w:p>
    <w:p w:rsidR="00B004CC" w:rsidRPr="00B004CC" w:rsidRDefault="00B004CC" w:rsidP="00B004CC">
      <w:pPr>
        <w:rPr>
          <w:rFonts w:ascii="Garamond" w:hAnsi="Garamond"/>
          <w:b/>
        </w:rPr>
      </w:pPr>
      <w:r w:rsidRPr="00B004CC">
        <w:rPr>
          <w:rFonts w:ascii="Garamond" w:hAnsi="Garamond"/>
          <w:b/>
        </w:rPr>
        <w:t>ASSESSMENT</w:t>
      </w:r>
    </w:p>
    <w:p w:rsidR="00B004CC" w:rsidRDefault="00B004CC" w:rsidP="00B004CC">
      <w:pPr>
        <w:rPr>
          <w:rFonts w:ascii="Segoe UI Symbol" w:hAnsi="Segoe UI Symbol" w:cs="Segoe UI Symbol"/>
          <w:sz w:val="22"/>
        </w:rPr>
      </w:pPr>
    </w:p>
    <w:p w:rsidR="00B004CC" w:rsidRPr="008A2B05" w:rsidRDefault="00B004CC" w:rsidP="00B004CC">
      <w:pPr>
        <w:rPr>
          <w:rFonts w:ascii="Garamond" w:hAnsi="Garamond"/>
          <w:sz w:val="22"/>
        </w:rPr>
      </w:pPr>
      <w:r w:rsidRPr="008A2B05">
        <w:rPr>
          <w:rFonts w:ascii="Segoe UI Symbol" w:hAnsi="Segoe UI Symbol" w:cs="Segoe UI Symbol"/>
          <w:sz w:val="22"/>
        </w:rPr>
        <w:t>☐</w:t>
      </w:r>
      <w:r w:rsidRPr="008A2B05">
        <w:rPr>
          <w:rFonts w:ascii="Garamond" w:hAnsi="Garamond"/>
          <w:sz w:val="22"/>
        </w:rPr>
        <w:t xml:space="preserve"> Written exam </w:t>
      </w:r>
      <w:r w:rsidRPr="008A2B05">
        <w:rPr>
          <w:rFonts w:ascii="Segoe UI Symbol" w:hAnsi="Segoe UI Symbol" w:cs="Segoe UI Symbol"/>
          <w:sz w:val="22"/>
        </w:rPr>
        <w:t>☒</w:t>
      </w:r>
      <w:r w:rsidRPr="008A2B05">
        <w:rPr>
          <w:rFonts w:ascii="Garamond" w:hAnsi="Garamond"/>
          <w:sz w:val="22"/>
        </w:rPr>
        <w:t xml:space="preserve"> Coursework </w:t>
      </w:r>
      <w:r w:rsidRPr="008A2B05">
        <w:rPr>
          <w:rFonts w:ascii="Segoe UI Symbol" w:hAnsi="Segoe UI Symbol" w:cs="Segoe UI Symbol"/>
          <w:sz w:val="22"/>
        </w:rPr>
        <w:t>☐</w:t>
      </w:r>
      <w:r w:rsidRPr="008A2B05">
        <w:rPr>
          <w:rFonts w:ascii="Garamond" w:hAnsi="Garamond"/>
          <w:sz w:val="22"/>
        </w:rPr>
        <w:t xml:space="preserve"> Practical</w:t>
      </w:r>
    </w:p>
    <w:p w:rsidR="00B004CC" w:rsidRPr="008A2B05" w:rsidRDefault="00B004CC" w:rsidP="00B004CC">
      <w:pPr>
        <w:rPr>
          <w:rFonts w:ascii="Garamond" w:hAnsi="Garamond"/>
          <w:sz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86"/>
        <w:gridCol w:w="2551"/>
        <w:gridCol w:w="1276"/>
      </w:tblGrid>
      <w:tr w:rsidR="00B004CC" w:rsidRPr="009418E4" w:rsidTr="00B004CC">
        <w:tc>
          <w:tcPr>
            <w:tcW w:w="3686" w:type="dxa"/>
            <w:tcBorders>
              <w:top w:val="single" w:sz="4" w:space="0" w:color="auto"/>
              <w:left w:val="single" w:sz="4" w:space="0" w:color="auto"/>
            </w:tcBorders>
            <w:shd w:val="clear" w:color="auto" w:fill="auto"/>
          </w:tcPr>
          <w:p w:rsidR="00B004CC" w:rsidRPr="00B004CC" w:rsidRDefault="00B004CC" w:rsidP="00B004CC">
            <w:pPr>
              <w:overflowPunct w:val="0"/>
              <w:autoSpaceDE w:val="0"/>
              <w:autoSpaceDN w:val="0"/>
              <w:adjustRightInd w:val="0"/>
              <w:textAlignment w:val="baseline"/>
              <w:rPr>
                <w:rFonts w:ascii="Garamond" w:hAnsi="Garamond" w:cs="Arial"/>
                <w:b/>
                <w:sz w:val="22"/>
                <w:szCs w:val="24"/>
              </w:rPr>
            </w:pPr>
            <w:r w:rsidRPr="00B004CC">
              <w:rPr>
                <w:rFonts w:ascii="Garamond" w:hAnsi="Garamond" w:cs="Arial"/>
                <w:b/>
                <w:sz w:val="22"/>
                <w:szCs w:val="24"/>
              </w:rPr>
              <w:t xml:space="preserve">Mode of assessment </w:t>
            </w:r>
          </w:p>
        </w:tc>
        <w:tc>
          <w:tcPr>
            <w:tcW w:w="2551" w:type="dxa"/>
            <w:tcBorders>
              <w:top w:val="single" w:sz="4" w:space="0" w:color="auto"/>
            </w:tcBorders>
            <w:shd w:val="clear" w:color="auto" w:fill="auto"/>
          </w:tcPr>
          <w:p w:rsidR="00B004CC" w:rsidRPr="00B004CC" w:rsidRDefault="00B004CC" w:rsidP="00B004CC">
            <w:pPr>
              <w:overflowPunct w:val="0"/>
              <w:autoSpaceDE w:val="0"/>
              <w:autoSpaceDN w:val="0"/>
              <w:adjustRightInd w:val="0"/>
              <w:textAlignment w:val="baseline"/>
              <w:rPr>
                <w:rFonts w:ascii="Garamond" w:hAnsi="Garamond" w:cs="Arial"/>
                <w:b/>
                <w:sz w:val="22"/>
                <w:szCs w:val="24"/>
              </w:rPr>
            </w:pPr>
            <w:r w:rsidRPr="00B004CC">
              <w:rPr>
                <w:rFonts w:ascii="Garamond" w:hAnsi="Garamond" w:cs="Arial"/>
                <w:b/>
                <w:sz w:val="22"/>
                <w:szCs w:val="24"/>
              </w:rPr>
              <w:t>Volume</w:t>
            </w:r>
          </w:p>
        </w:tc>
        <w:tc>
          <w:tcPr>
            <w:tcW w:w="1276" w:type="dxa"/>
            <w:tcBorders>
              <w:top w:val="single" w:sz="4" w:space="0" w:color="auto"/>
            </w:tcBorders>
            <w:shd w:val="clear" w:color="auto" w:fill="auto"/>
          </w:tcPr>
          <w:p w:rsidR="00B004CC" w:rsidRPr="00B004CC" w:rsidRDefault="00B004CC" w:rsidP="00B004CC">
            <w:pPr>
              <w:overflowPunct w:val="0"/>
              <w:autoSpaceDE w:val="0"/>
              <w:autoSpaceDN w:val="0"/>
              <w:adjustRightInd w:val="0"/>
              <w:textAlignment w:val="baseline"/>
              <w:rPr>
                <w:rFonts w:ascii="Garamond" w:hAnsi="Garamond" w:cs="Arial"/>
                <w:b/>
                <w:sz w:val="22"/>
                <w:szCs w:val="24"/>
              </w:rPr>
            </w:pPr>
            <w:r w:rsidRPr="00B004CC">
              <w:rPr>
                <w:rFonts w:ascii="Garamond" w:hAnsi="Garamond" w:cs="Arial"/>
                <w:b/>
                <w:sz w:val="22"/>
                <w:szCs w:val="24"/>
              </w:rPr>
              <w:t>Weighting</w:t>
            </w:r>
          </w:p>
        </w:tc>
      </w:tr>
      <w:tr w:rsidR="00B004CC" w:rsidRPr="009418E4" w:rsidTr="00B004CC">
        <w:tc>
          <w:tcPr>
            <w:tcW w:w="3686" w:type="dxa"/>
            <w:shd w:val="clear" w:color="auto" w:fill="auto"/>
          </w:tcPr>
          <w:p w:rsidR="00B004CC" w:rsidRPr="009418E4" w:rsidRDefault="00B004CC" w:rsidP="00B004CC">
            <w:pPr>
              <w:rPr>
                <w:rFonts w:ascii="Garamond" w:hAnsi="Garamond" w:cs="Arial"/>
                <w:szCs w:val="24"/>
              </w:rPr>
            </w:pPr>
            <w:r w:rsidRPr="008A2B05">
              <w:rPr>
                <w:rFonts w:ascii="Garamond" w:hAnsi="Garamond"/>
                <w:sz w:val="22"/>
              </w:rPr>
              <w:t>Assessment Component 1</w:t>
            </w:r>
            <w:r>
              <w:rPr>
                <w:rFonts w:ascii="Garamond" w:hAnsi="Garamond"/>
                <w:sz w:val="22"/>
              </w:rPr>
              <w:t>: Presentation</w:t>
            </w:r>
            <w:r w:rsidRPr="008A2B05">
              <w:rPr>
                <w:rFonts w:ascii="Garamond" w:hAnsi="Garamond"/>
                <w:sz w:val="22"/>
              </w:rPr>
              <w:t xml:space="preserve"> </w:t>
            </w:r>
          </w:p>
        </w:tc>
        <w:tc>
          <w:tcPr>
            <w:tcW w:w="2551" w:type="dxa"/>
            <w:shd w:val="clear" w:color="auto" w:fill="auto"/>
          </w:tcPr>
          <w:p w:rsidR="00B004CC" w:rsidRPr="009418E4" w:rsidRDefault="00B004CC" w:rsidP="000D4560">
            <w:pPr>
              <w:overflowPunct w:val="0"/>
              <w:autoSpaceDE w:val="0"/>
              <w:autoSpaceDN w:val="0"/>
              <w:adjustRightInd w:val="0"/>
              <w:textAlignment w:val="baseline"/>
              <w:rPr>
                <w:rFonts w:ascii="Garamond" w:hAnsi="Garamond" w:cs="Arial"/>
                <w:szCs w:val="24"/>
              </w:rPr>
            </w:pPr>
            <w:r w:rsidRPr="008A2B05">
              <w:rPr>
                <w:rFonts w:ascii="Garamond" w:hAnsi="Garamond"/>
                <w:sz w:val="22"/>
              </w:rPr>
              <w:t>Equivalent to 2,000 words</w:t>
            </w:r>
          </w:p>
        </w:tc>
        <w:tc>
          <w:tcPr>
            <w:tcW w:w="1276" w:type="dxa"/>
            <w:shd w:val="clear" w:color="auto" w:fill="auto"/>
          </w:tcPr>
          <w:p w:rsidR="00B004CC" w:rsidRPr="009418E4" w:rsidRDefault="00B004CC" w:rsidP="000D4560">
            <w:pPr>
              <w:overflowPunct w:val="0"/>
              <w:autoSpaceDE w:val="0"/>
              <w:autoSpaceDN w:val="0"/>
              <w:adjustRightInd w:val="0"/>
              <w:textAlignment w:val="baseline"/>
              <w:rPr>
                <w:rFonts w:ascii="Garamond" w:hAnsi="Garamond" w:cs="Arial"/>
                <w:szCs w:val="24"/>
              </w:rPr>
            </w:pPr>
            <w:r w:rsidRPr="008A2B05">
              <w:rPr>
                <w:rFonts w:ascii="Garamond" w:hAnsi="Garamond"/>
                <w:sz w:val="22"/>
              </w:rPr>
              <w:t>40%</w:t>
            </w:r>
          </w:p>
        </w:tc>
      </w:tr>
      <w:tr w:rsidR="00B004CC" w:rsidRPr="009418E4" w:rsidTr="00B004CC">
        <w:tc>
          <w:tcPr>
            <w:tcW w:w="3686" w:type="dxa"/>
            <w:shd w:val="clear" w:color="auto" w:fill="auto"/>
          </w:tcPr>
          <w:p w:rsidR="00B004CC" w:rsidRPr="009418E4" w:rsidRDefault="00B004CC" w:rsidP="00B004CC">
            <w:pPr>
              <w:rPr>
                <w:rFonts w:ascii="Garamond" w:hAnsi="Garamond" w:cs="Arial"/>
                <w:szCs w:val="24"/>
              </w:rPr>
            </w:pPr>
            <w:r w:rsidRPr="008A2B05">
              <w:rPr>
                <w:rFonts w:ascii="Garamond" w:hAnsi="Garamond"/>
                <w:sz w:val="22"/>
              </w:rPr>
              <w:t>Assessment Component 2</w:t>
            </w:r>
            <w:r>
              <w:rPr>
                <w:rFonts w:ascii="Garamond" w:hAnsi="Garamond"/>
                <w:sz w:val="22"/>
              </w:rPr>
              <w:t xml:space="preserve">: </w:t>
            </w:r>
            <w:r w:rsidRPr="008A2B05">
              <w:rPr>
                <w:rFonts w:ascii="Garamond" w:hAnsi="Garamond"/>
                <w:sz w:val="22"/>
              </w:rPr>
              <w:t xml:space="preserve"> Essay</w:t>
            </w:r>
          </w:p>
        </w:tc>
        <w:tc>
          <w:tcPr>
            <w:tcW w:w="2551" w:type="dxa"/>
            <w:shd w:val="clear" w:color="auto" w:fill="auto"/>
          </w:tcPr>
          <w:p w:rsidR="00B004CC" w:rsidRPr="009418E4" w:rsidRDefault="00B004CC" w:rsidP="000D4560">
            <w:pPr>
              <w:overflowPunct w:val="0"/>
              <w:autoSpaceDE w:val="0"/>
              <w:autoSpaceDN w:val="0"/>
              <w:adjustRightInd w:val="0"/>
              <w:textAlignment w:val="baseline"/>
              <w:rPr>
                <w:rFonts w:ascii="Garamond" w:hAnsi="Garamond" w:cs="Arial"/>
                <w:szCs w:val="24"/>
              </w:rPr>
            </w:pPr>
            <w:r w:rsidRPr="008A2B05">
              <w:rPr>
                <w:rFonts w:ascii="Garamond" w:hAnsi="Garamond"/>
                <w:sz w:val="22"/>
              </w:rPr>
              <w:t>3,000 words</w:t>
            </w:r>
          </w:p>
        </w:tc>
        <w:tc>
          <w:tcPr>
            <w:tcW w:w="1276" w:type="dxa"/>
            <w:shd w:val="clear" w:color="auto" w:fill="auto"/>
          </w:tcPr>
          <w:p w:rsidR="00B004CC" w:rsidRPr="009418E4" w:rsidRDefault="00B004CC" w:rsidP="00B004CC">
            <w:pPr>
              <w:rPr>
                <w:rFonts w:ascii="Garamond" w:hAnsi="Garamond" w:cs="Arial"/>
                <w:szCs w:val="24"/>
              </w:rPr>
            </w:pPr>
            <w:r w:rsidRPr="008A2B05">
              <w:rPr>
                <w:rFonts w:ascii="Garamond" w:hAnsi="Garamond"/>
                <w:sz w:val="22"/>
              </w:rPr>
              <w:t>60%</w:t>
            </w:r>
          </w:p>
        </w:tc>
      </w:tr>
    </w:tbl>
    <w:p w:rsidR="00B004CC" w:rsidRDefault="00B004CC" w:rsidP="00B004CC">
      <w:pPr>
        <w:rPr>
          <w:rFonts w:ascii="Segoe UI Symbol" w:hAnsi="Segoe UI Symbol" w:cs="Segoe UI Symbol"/>
          <w:sz w:val="22"/>
        </w:rPr>
      </w:pPr>
    </w:p>
    <w:p w:rsidR="009418E4" w:rsidRPr="009418E4" w:rsidRDefault="009418E4" w:rsidP="009418E4">
      <w:pPr>
        <w:overflowPunct w:val="0"/>
        <w:autoSpaceDE w:val="0"/>
        <w:autoSpaceDN w:val="0"/>
        <w:adjustRightInd w:val="0"/>
        <w:textAlignment w:val="baseline"/>
        <w:rPr>
          <w:rFonts w:ascii="Garamond" w:hAnsi="Garamond" w:cs="Arial"/>
          <w:b/>
          <w:szCs w:val="24"/>
        </w:rPr>
      </w:pPr>
      <w:r w:rsidRPr="009418E4">
        <w:rPr>
          <w:rFonts w:ascii="Garamond" w:hAnsi="Garamond" w:cs="Arial"/>
          <w:b/>
          <w:szCs w:val="24"/>
        </w:rPr>
        <w:t xml:space="preserve">Assessment Component 1 – </w:t>
      </w:r>
      <w:r w:rsidRPr="009418E4">
        <w:rPr>
          <w:rFonts w:ascii="Garamond" w:hAnsi="Garamond" w:cs="Arial"/>
          <w:szCs w:val="24"/>
        </w:rPr>
        <w:t>40</w:t>
      </w:r>
      <w:r w:rsidRPr="009418E4">
        <w:rPr>
          <w:rFonts w:ascii="Garamond" w:hAnsi="Garamond" w:cs="Arial"/>
          <w:b/>
          <w:szCs w:val="24"/>
        </w:rPr>
        <w:t>%</w:t>
      </w:r>
    </w:p>
    <w:p w:rsidR="009418E4" w:rsidRPr="009418E4" w:rsidRDefault="009418E4" w:rsidP="009418E4">
      <w:pPr>
        <w:overflowPunct w:val="0"/>
        <w:autoSpaceDE w:val="0"/>
        <w:autoSpaceDN w:val="0"/>
        <w:adjustRightInd w:val="0"/>
        <w:textAlignment w:val="baseline"/>
        <w:rPr>
          <w:rFonts w:ascii="Garamond" w:hAnsi="Garamond" w:cs="Arial"/>
          <w:b/>
          <w:szCs w:val="24"/>
        </w:rPr>
      </w:pPr>
    </w:p>
    <w:p w:rsidR="00460577" w:rsidRDefault="00A66221" w:rsidP="00460577">
      <w:pPr>
        <w:overflowPunct w:val="0"/>
        <w:autoSpaceDE w:val="0"/>
        <w:autoSpaceDN w:val="0"/>
        <w:adjustRightInd w:val="0"/>
        <w:textAlignment w:val="baseline"/>
        <w:rPr>
          <w:rFonts w:ascii="Garamond" w:hAnsi="Garamond"/>
        </w:rPr>
      </w:pPr>
      <w:r>
        <w:rPr>
          <w:rFonts w:ascii="Garamond" w:hAnsi="Garamond" w:cs="Arial"/>
          <w:szCs w:val="24"/>
        </w:rPr>
        <w:t xml:space="preserve">Portfolio: </w:t>
      </w:r>
      <w:r w:rsidR="009418E4" w:rsidRPr="009418E4">
        <w:rPr>
          <w:rFonts w:ascii="Garamond" w:hAnsi="Garamond" w:cs="Arial"/>
          <w:szCs w:val="24"/>
        </w:rPr>
        <w:t>15 minute oral presentation</w:t>
      </w:r>
      <w:r w:rsidR="00460577">
        <w:rPr>
          <w:rFonts w:ascii="Garamond" w:hAnsi="Garamond"/>
        </w:rPr>
        <w:t xml:space="preserve"> </w:t>
      </w:r>
      <w:r w:rsidR="00460577" w:rsidRPr="002175B4">
        <w:rPr>
          <w:rFonts w:ascii="Garamond" w:hAnsi="Garamond"/>
        </w:rPr>
        <w:t xml:space="preserve">to the equivalent of </w:t>
      </w:r>
      <w:r w:rsidR="00B004CC">
        <w:rPr>
          <w:rFonts w:ascii="Garamond" w:hAnsi="Garamond"/>
        </w:rPr>
        <w:t>20</w:t>
      </w:r>
      <w:r w:rsidR="00460577" w:rsidRPr="002175B4">
        <w:rPr>
          <w:rFonts w:ascii="Garamond" w:hAnsi="Garamond"/>
        </w:rPr>
        <w:t>00 words</w:t>
      </w:r>
      <w:r>
        <w:rPr>
          <w:rFonts w:ascii="Garamond" w:hAnsi="Garamond"/>
        </w:rPr>
        <w:t>/ text of presentation</w:t>
      </w:r>
      <w:r w:rsidR="00460577" w:rsidRPr="002175B4">
        <w:rPr>
          <w:rFonts w:ascii="Garamond" w:hAnsi="Garamond"/>
        </w:rPr>
        <w:t xml:space="preserve"> </w:t>
      </w:r>
    </w:p>
    <w:p w:rsidR="00460577" w:rsidRPr="002524CA" w:rsidRDefault="00460577" w:rsidP="00460577">
      <w:pPr>
        <w:overflowPunct w:val="0"/>
        <w:autoSpaceDE w:val="0"/>
        <w:autoSpaceDN w:val="0"/>
        <w:adjustRightInd w:val="0"/>
        <w:textAlignment w:val="baseline"/>
        <w:rPr>
          <w:rFonts w:ascii="Garamond" w:hAnsi="Garamond"/>
          <w:i/>
        </w:rPr>
      </w:pPr>
      <w:r w:rsidRPr="002524CA">
        <w:rPr>
          <w:rFonts w:ascii="Garamond" w:hAnsi="Garamond"/>
          <w:i/>
        </w:rPr>
        <w:t xml:space="preserve">You must </w:t>
      </w:r>
      <w:r w:rsidR="00A66221">
        <w:rPr>
          <w:rFonts w:ascii="Garamond" w:hAnsi="Garamond"/>
          <w:i/>
        </w:rPr>
        <w:t>submit</w:t>
      </w:r>
      <w:r w:rsidRPr="002524CA">
        <w:rPr>
          <w:rFonts w:ascii="Garamond" w:hAnsi="Garamond"/>
          <w:i/>
        </w:rPr>
        <w:t xml:space="preserve"> a handout and an annotated bibliography at the time of delivery. You are expected to engage with each other’s presentations with support and questions. </w:t>
      </w:r>
      <w:r w:rsidR="002524CA" w:rsidRPr="002524CA">
        <w:rPr>
          <w:rFonts w:ascii="Garamond" w:hAnsi="Garamond"/>
          <w:i/>
        </w:rPr>
        <w:t xml:space="preserve">You will have a day </w:t>
      </w:r>
      <w:r w:rsidR="00A66221">
        <w:rPr>
          <w:rFonts w:ascii="Garamond" w:hAnsi="Garamond"/>
          <w:i/>
        </w:rPr>
        <w:t>should you wish to</w:t>
      </w:r>
      <w:r w:rsidR="002524CA" w:rsidRPr="002524CA">
        <w:rPr>
          <w:rFonts w:ascii="Garamond" w:hAnsi="Garamond"/>
          <w:i/>
        </w:rPr>
        <w:t xml:space="preserve"> accommodate ideas and suggestions following the presentation</w:t>
      </w:r>
      <w:r w:rsidR="002524CA">
        <w:rPr>
          <w:rFonts w:ascii="Garamond" w:hAnsi="Garamond"/>
          <w:i/>
        </w:rPr>
        <w:t xml:space="preserve"> before final submission to Turnitin.</w:t>
      </w:r>
      <w:r w:rsidR="00A66221">
        <w:rPr>
          <w:rFonts w:ascii="Garamond" w:hAnsi="Garamond"/>
          <w:i/>
        </w:rPr>
        <w:t xml:space="preserve"> Presentation and text will each receive 50% of the assessment mark </w:t>
      </w:r>
    </w:p>
    <w:p w:rsidR="009418E4" w:rsidRPr="009418E4" w:rsidRDefault="009418E4" w:rsidP="009418E4">
      <w:pPr>
        <w:overflowPunct w:val="0"/>
        <w:autoSpaceDE w:val="0"/>
        <w:autoSpaceDN w:val="0"/>
        <w:adjustRightInd w:val="0"/>
        <w:textAlignment w:val="baseline"/>
        <w:rPr>
          <w:rFonts w:ascii="Garamond" w:hAnsi="Garamond" w:cs="Arial"/>
          <w:b/>
          <w:szCs w:val="24"/>
        </w:rPr>
      </w:pPr>
    </w:p>
    <w:p w:rsidR="009418E4" w:rsidRPr="009418E4" w:rsidRDefault="009418E4" w:rsidP="009418E4">
      <w:pPr>
        <w:tabs>
          <w:tab w:val="left" w:pos="720"/>
          <w:tab w:val="left" w:pos="1440"/>
          <w:tab w:val="left" w:pos="2160"/>
          <w:tab w:val="left" w:pos="2880"/>
        </w:tabs>
        <w:overflowPunct w:val="0"/>
        <w:autoSpaceDE w:val="0"/>
        <w:autoSpaceDN w:val="0"/>
        <w:adjustRightInd w:val="0"/>
        <w:textAlignment w:val="baseline"/>
        <w:rPr>
          <w:rFonts w:ascii="Garamond" w:hAnsi="Garamond" w:cs="Arial"/>
          <w:szCs w:val="24"/>
        </w:rPr>
      </w:pPr>
    </w:p>
    <w:p w:rsidR="009418E4" w:rsidRPr="009418E4" w:rsidRDefault="009418E4" w:rsidP="009418E4">
      <w:pPr>
        <w:overflowPunct w:val="0"/>
        <w:autoSpaceDE w:val="0"/>
        <w:autoSpaceDN w:val="0"/>
        <w:adjustRightInd w:val="0"/>
        <w:textAlignment w:val="baseline"/>
        <w:rPr>
          <w:rFonts w:ascii="Garamond" w:hAnsi="Garamond" w:cs="Arial"/>
          <w:b/>
          <w:szCs w:val="24"/>
        </w:rPr>
      </w:pPr>
      <w:r w:rsidRPr="009418E4">
        <w:rPr>
          <w:rFonts w:ascii="Garamond" w:hAnsi="Garamond" w:cs="Arial"/>
          <w:b/>
          <w:szCs w:val="24"/>
        </w:rPr>
        <w:t xml:space="preserve">Assessment Component 2 – </w:t>
      </w:r>
      <w:r w:rsidRPr="009418E4">
        <w:rPr>
          <w:rFonts w:ascii="Garamond" w:hAnsi="Garamond" w:cs="Arial"/>
          <w:szCs w:val="24"/>
        </w:rPr>
        <w:t>60</w:t>
      </w:r>
      <w:r w:rsidRPr="009418E4">
        <w:rPr>
          <w:rFonts w:ascii="Garamond" w:hAnsi="Garamond" w:cs="Arial"/>
          <w:b/>
          <w:szCs w:val="24"/>
        </w:rPr>
        <w:t>%</w:t>
      </w:r>
    </w:p>
    <w:p w:rsidR="009418E4" w:rsidRPr="009418E4" w:rsidRDefault="009418E4" w:rsidP="009418E4">
      <w:pPr>
        <w:overflowPunct w:val="0"/>
        <w:autoSpaceDE w:val="0"/>
        <w:autoSpaceDN w:val="0"/>
        <w:adjustRightInd w:val="0"/>
        <w:textAlignment w:val="baseline"/>
        <w:rPr>
          <w:rFonts w:ascii="Garamond" w:hAnsi="Garamond" w:cs="Arial"/>
          <w:szCs w:val="24"/>
        </w:rPr>
      </w:pPr>
      <w:r w:rsidRPr="009418E4">
        <w:rPr>
          <w:rFonts w:ascii="Garamond" w:hAnsi="Garamond" w:cs="Arial"/>
          <w:szCs w:val="24"/>
        </w:rPr>
        <w:t>3000 word essay</w:t>
      </w:r>
    </w:p>
    <w:p w:rsidR="00AE50EC" w:rsidRPr="000A3C77" w:rsidRDefault="00AE50EC" w:rsidP="00AE50EC">
      <w:pPr>
        <w:rPr>
          <w:rFonts w:ascii="Garamond" w:hAnsi="Garamond"/>
          <w:i/>
          <w:sz w:val="22"/>
          <w:szCs w:val="22"/>
        </w:rPr>
      </w:pPr>
      <w:r w:rsidRPr="00EE0402">
        <w:rPr>
          <w:rFonts w:ascii="Garamond" w:hAnsi="Garamond"/>
          <w:i/>
          <w:sz w:val="22"/>
          <w:szCs w:val="22"/>
        </w:rPr>
        <w:t xml:space="preserve">You may choose to restrict yourself to 2 of the texts studied of the second section of the module or you may wish to compare one of these with a text studied in the first half. You must not repeat </w:t>
      </w:r>
      <w:r>
        <w:rPr>
          <w:rFonts w:ascii="Garamond" w:hAnsi="Garamond"/>
          <w:i/>
          <w:sz w:val="22"/>
          <w:szCs w:val="22"/>
        </w:rPr>
        <w:t>work that has already been assessed</w:t>
      </w:r>
      <w:r w:rsidRPr="00EE0402">
        <w:rPr>
          <w:rFonts w:ascii="Garamond" w:hAnsi="Garamond"/>
          <w:i/>
          <w:sz w:val="22"/>
          <w:szCs w:val="22"/>
        </w:rPr>
        <w:t xml:space="preserve">. </w:t>
      </w:r>
    </w:p>
    <w:p w:rsidR="009418E4" w:rsidRPr="009418E4" w:rsidRDefault="009418E4" w:rsidP="009418E4">
      <w:pPr>
        <w:overflowPunct w:val="0"/>
        <w:autoSpaceDE w:val="0"/>
        <w:autoSpaceDN w:val="0"/>
        <w:adjustRightInd w:val="0"/>
        <w:textAlignment w:val="baseline"/>
        <w:rPr>
          <w:rFonts w:ascii="Garamond" w:hAnsi="Garamond" w:cs="Arial"/>
          <w:b/>
          <w:szCs w:val="24"/>
        </w:rPr>
      </w:pPr>
    </w:p>
    <w:p w:rsidR="009418E4" w:rsidRPr="009418E4" w:rsidRDefault="009418E4" w:rsidP="009418E4">
      <w:pPr>
        <w:overflowPunct w:val="0"/>
        <w:autoSpaceDE w:val="0"/>
        <w:autoSpaceDN w:val="0"/>
        <w:adjustRightInd w:val="0"/>
        <w:textAlignment w:val="baseline"/>
        <w:rPr>
          <w:rFonts w:ascii="Garamond" w:hAnsi="Garamond" w:cs="Arial"/>
          <w:szCs w:val="24"/>
        </w:rPr>
      </w:pPr>
      <w:r w:rsidRPr="00A66221">
        <w:rPr>
          <w:rFonts w:ascii="Garamond" w:hAnsi="Garamond" w:cs="Arial"/>
          <w:szCs w:val="24"/>
          <w:u w:val="single"/>
        </w:rPr>
        <w:t>Exemplar</w:t>
      </w:r>
      <w:r w:rsidRPr="009418E4">
        <w:rPr>
          <w:rFonts w:ascii="Garamond" w:hAnsi="Garamond" w:cs="Arial"/>
          <w:szCs w:val="24"/>
        </w:rPr>
        <w:t>: How useful do you find Gilles Deleuze and Felix Guattari’s concept of a ‘minor literature’ when considering the module texts?</w:t>
      </w:r>
    </w:p>
    <w:p w:rsidR="009418E4" w:rsidRPr="009418E4" w:rsidRDefault="009418E4" w:rsidP="009418E4">
      <w:pPr>
        <w:overflowPunct w:val="0"/>
        <w:autoSpaceDE w:val="0"/>
        <w:autoSpaceDN w:val="0"/>
        <w:adjustRightInd w:val="0"/>
        <w:textAlignment w:val="baseline"/>
        <w:rPr>
          <w:rFonts w:ascii="Garamond" w:hAnsi="Garamond" w:cs="Arial"/>
          <w:b/>
          <w:szCs w:val="24"/>
        </w:rPr>
      </w:pPr>
    </w:p>
    <w:p w:rsidR="008A2B05" w:rsidRDefault="008A2B05" w:rsidP="004C27F6">
      <w:pPr>
        <w:overflowPunct w:val="0"/>
        <w:autoSpaceDE w:val="0"/>
        <w:autoSpaceDN w:val="0"/>
        <w:adjustRightInd w:val="0"/>
        <w:textAlignment w:val="baseline"/>
        <w:rPr>
          <w:rFonts w:ascii="Garamond" w:hAnsi="Garamond" w:cs="Arial"/>
          <w:b/>
          <w:szCs w:val="24"/>
        </w:rPr>
      </w:pPr>
      <w:r w:rsidRPr="004C27F6">
        <w:rPr>
          <w:rFonts w:ascii="Garamond" w:hAnsi="Garamond" w:cs="Arial"/>
          <w:b/>
          <w:szCs w:val="24"/>
        </w:rPr>
        <w:t>READING LIST</w:t>
      </w:r>
    </w:p>
    <w:p w:rsidR="00420DCF" w:rsidRDefault="00420DCF" w:rsidP="004C27F6">
      <w:pPr>
        <w:overflowPunct w:val="0"/>
        <w:autoSpaceDE w:val="0"/>
        <w:autoSpaceDN w:val="0"/>
        <w:adjustRightInd w:val="0"/>
        <w:textAlignment w:val="baseline"/>
        <w:rPr>
          <w:rFonts w:ascii="Garamond" w:hAnsi="Garamond" w:cs="Arial"/>
          <w:b/>
          <w:szCs w:val="24"/>
        </w:rPr>
      </w:pPr>
    </w:p>
    <w:tbl>
      <w:tblPr>
        <w:tblStyle w:val="TableGrid"/>
        <w:tblW w:w="0" w:type="auto"/>
        <w:tblLook w:val="04A0" w:firstRow="1" w:lastRow="0" w:firstColumn="1" w:lastColumn="0" w:noHBand="0" w:noVBand="1"/>
      </w:tblPr>
      <w:tblGrid>
        <w:gridCol w:w="1477"/>
        <w:gridCol w:w="630"/>
        <w:gridCol w:w="4907"/>
        <w:gridCol w:w="1289"/>
      </w:tblGrid>
      <w:tr w:rsidR="00420DCF" w:rsidTr="002524CA">
        <w:tc>
          <w:tcPr>
            <w:tcW w:w="2134" w:type="dxa"/>
            <w:gridSpan w:val="2"/>
            <w:shd w:val="clear" w:color="auto" w:fill="D9D9D9" w:themeFill="background1" w:themeFillShade="D9"/>
          </w:tcPr>
          <w:p w:rsidR="00420DCF" w:rsidRPr="00420DCF" w:rsidRDefault="00420DCF" w:rsidP="004C27F6">
            <w:pPr>
              <w:overflowPunct w:val="0"/>
              <w:autoSpaceDE w:val="0"/>
              <w:autoSpaceDN w:val="0"/>
              <w:adjustRightInd w:val="0"/>
              <w:textAlignment w:val="baseline"/>
              <w:rPr>
                <w:rFonts w:ascii="Garamond" w:hAnsi="Garamond" w:cs="Arial"/>
                <w:b/>
                <w:szCs w:val="24"/>
              </w:rPr>
            </w:pPr>
            <w:r w:rsidRPr="00420DCF">
              <w:rPr>
                <w:rFonts w:ascii="Garamond" w:hAnsi="Garamond"/>
                <w:b/>
                <w:sz w:val="22"/>
              </w:rPr>
              <w:t>Module Code</w:t>
            </w:r>
          </w:p>
        </w:tc>
        <w:tc>
          <w:tcPr>
            <w:tcW w:w="6395" w:type="dxa"/>
            <w:gridSpan w:val="2"/>
          </w:tcPr>
          <w:p w:rsidR="00420DCF" w:rsidRPr="00420DCF" w:rsidRDefault="00420DCF" w:rsidP="00420DCF">
            <w:pPr>
              <w:rPr>
                <w:rFonts w:ascii="Garamond" w:hAnsi="Garamond" w:cs="Arial"/>
                <w:b/>
                <w:szCs w:val="24"/>
              </w:rPr>
            </w:pPr>
            <w:r w:rsidRPr="00420DCF">
              <w:rPr>
                <w:rFonts w:ascii="Garamond" w:hAnsi="Garamond"/>
                <w:b/>
                <w:sz w:val="22"/>
              </w:rPr>
              <w:t>HPEN6012/5012</w:t>
            </w:r>
          </w:p>
        </w:tc>
      </w:tr>
      <w:tr w:rsidR="00420DCF" w:rsidTr="002524CA">
        <w:tc>
          <w:tcPr>
            <w:tcW w:w="2134" w:type="dxa"/>
            <w:gridSpan w:val="2"/>
            <w:shd w:val="clear" w:color="auto" w:fill="D9D9D9" w:themeFill="background1" w:themeFillShade="D9"/>
          </w:tcPr>
          <w:p w:rsidR="00420DCF" w:rsidRPr="00420DCF" w:rsidRDefault="00420DCF" w:rsidP="004C27F6">
            <w:pPr>
              <w:overflowPunct w:val="0"/>
              <w:autoSpaceDE w:val="0"/>
              <w:autoSpaceDN w:val="0"/>
              <w:adjustRightInd w:val="0"/>
              <w:textAlignment w:val="baseline"/>
              <w:rPr>
                <w:rFonts w:ascii="Garamond" w:hAnsi="Garamond" w:cs="Arial"/>
                <w:b/>
                <w:szCs w:val="24"/>
              </w:rPr>
            </w:pPr>
            <w:r w:rsidRPr="00420DCF">
              <w:rPr>
                <w:rFonts w:ascii="Garamond" w:hAnsi="Garamond"/>
                <w:b/>
                <w:sz w:val="22"/>
              </w:rPr>
              <w:t>Module Title</w:t>
            </w:r>
          </w:p>
        </w:tc>
        <w:tc>
          <w:tcPr>
            <w:tcW w:w="6395" w:type="dxa"/>
            <w:gridSpan w:val="2"/>
          </w:tcPr>
          <w:p w:rsidR="00420DCF" w:rsidRPr="00420DCF" w:rsidRDefault="00420DCF" w:rsidP="00420DCF">
            <w:pPr>
              <w:rPr>
                <w:rFonts w:ascii="Garamond" w:hAnsi="Garamond" w:cs="Arial"/>
                <w:b/>
                <w:szCs w:val="24"/>
              </w:rPr>
            </w:pPr>
            <w:r w:rsidRPr="00420DCF">
              <w:rPr>
                <w:rFonts w:ascii="Garamond" w:hAnsi="Garamond"/>
                <w:b/>
                <w:sz w:val="22"/>
              </w:rPr>
              <w:t>The Welsh Writing Wales: Narratives and Nation States</w:t>
            </w:r>
          </w:p>
        </w:tc>
      </w:tr>
      <w:tr w:rsidR="00420DCF" w:rsidTr="002524CA">
        <w:tc>
          <w:tcPr>
            <w:tcW w:w="1477" w:type="dxa"/>
            <w:shd w:val="clear" w:color="auto" w:fill="D9D9D9" w:themeFill="background1" w:themeFillShade="D9"/>
          </w:tcPr>
          <w:p w:rsidR="00420DCF" w:rsidRPr="00420DCF" w:rsidRDefault="00420DCF" w:rsidP="004C27F6">
            <w:pPr>
              <w:overflowPunct w:val="0"/>
              <w:autoSpaceDE w:val="0"/>
              <w:autoSpaceDN w:val="0"/>
              <w:adjustRightInd w:val="0"/>
              <w:textAlignment w:val="baseline"/>
              <w:rPr>
                <w:rFonts w:ascii="Garamond" w:hAnsi="Garamond" w:cs="Arial"/>
                <w:b/>
                <w:szCs w:val="24"/>
              </w:rPr>
            </w:pPr>
            <w:r w:rsidRPr="00420DCF">
              <w:rPr>
                <w:rFonts w:ascii="Garamond" w:hAnsi="Garamond"/>
                <w:b/>
                <w:sz w:val="22"/>
              </w:rPr>
              <w:t>Classification</w:t>
            </w:r>
          </w:p>
        </w:tc>
        <w:tc>
          <w:tcPr>
            <w:tcW w:w="5763" w:type="dxa"/>
            <w:gridSpan w:val="2"/>
            <w:shd w:val="clear" w:color="auto" w:fill="D9D9D9" w:themeFill="background1" w:themeFillShade="D9"/>
          </w:tcPr>
          <w:p w:rsidR="00420DCF" w:rsidRPr="00420DCF" w:rsidRDefault="00420DCF" w:rsidP="004C27F6">
            <w:pPr>
              <w:overflowPunct w:val="0"/>
              <w:autoSpaceDE w:val="0"/>
              <w:autoSpaceDN w:val="0"/>
              <w:adjustRightInd w:val="0"/>
              <w:textAlignment w:val="baseline"/>
              <w:rPr>
                <w:rFonts w:ascii="Garamond" w:hAnsi="Garamond" w:cs="Arial"/>
                <w:b/>
                <w:szCs w:val="24"/>
              </w:rPr>
            </w:pPr>
            <w:r w:rsidRPr="00420DCF">
              <w:rPr>
                <w:rFonts w:ascii="Garamond" w:hAnsi="Garamond"/>
                <w:b/>
                <w:sz w:val="22"/>
              </w:rPr>
              <w:t>Reading List entry</w:t>
            </w:r>
          </w:p>
        </w:tc>
        <w:tc>
          <w:tcPr>
            <w:tcW w:w="1289" w:type="dxa"/>
            <w:shd w:val="clear" w:color="auto" w:fill="D9D9D9" w:themeFill="background1" w:themeFillShade="D9"/>
          </w:tcPr>
          <w:p w:rsidR="00420DCF" w:rsidRPr="00420DCF" w:rsidRDefault="00420DCF" w:rsidP="00A66221">
            <w:pPr>
              <w:rPr>
                <w:rFonts w:ascii="Garamond" w:hAnsi="Garamond" w:cs="Arial"/>
                <w:b/>
                <w:szCs w:val="24"/>
              </w:rPr>
            </w:pPr>
            <w:r w:rsidRPr="00420DCF">
              <w:rPr>
                <w:rFonts w:ascii="Garamond" w:hAnsi="Garamond"/>
                <w:b/>
                <w:sz w:val="22"/>
              </w:rPr>
              <w:t>Electronic*</w:t>
            </w:r>
          </w:p>
        </w:tc>
      </w:tr>
      <w:tr w:rsidR="00420DCF" w:rsidTr="002524CA">
        <w:tc>
          <w:tcPr>
            <w:tcW w:w="1477" w:type="dxa"/>
          </w:tcPr>
          <w:p w:rsidR="00420DCF" w:rsidRDefault="00420DCF" w:rsidP="004C27F6">
            <w:pPr>
              <w:overflowPunct w:val="0"/>
              <w:autoSpaceDE w:val="0"/>
              <w:autoSpaceDN w:val="0"/>
              <w:adjustRightInd w:val="0"/>
              <w:textAlignment w:val="baseline"/>
              <w:rPr>
                <w:rFonts w:ascii="Garamond" w:hAnsi="Garamond" w:cs="Arial"/>
                <w:b/>
                <w:szCs w:val="24"/>
              </w:rPr>
            </w:pPr>
            <w:r w:rsidRPr="008A2B05">
              <w:rPr>
                <w:rFonts w:ascii="Garamond" w:hAnsi="Garamond"/>
                <w:sz w:val="22"/>
              </w:rPr>
              <w:t>Essential</w:t>
            </w:r>
          </w:p>
        </w:tc>
        <w:tc>
          <w:tcPr>
            <w:tcW w:w="5763" w:type="dxa"/>
            <w:gridSpan w:val="2"/>
          </w:tcPr>
          <w:p w:rsidR="00420DCF" w:rsidRPr="00420DCF" w:rsidRDefault="00420DCF" w:rsidP="00420DCF">
            <w:pPr>
              <w:rPr>
                <w:rFonts w:ascii="Garamond" w:hAnsi="Garamond"/>
                <w:sz w:val="22"/>
              </w:rPr>
            </w:pPr>
            <w:r w:rsidRPr="008A2B05">
              <w:rPr>
                <w:rFonts w:ascii="Garamond" w:hAnsi="Garamond"/>
                <w:sz w:val="22"/>
              </w:rPr>
              <w:t xml:space="preserve">Azzopardi, T. </w:t>
            </w:r>
            <w:r w:rsidRPr="00420DCF">
              <w:rPr>
                <w:rFonts w:ascii="Garamond" w:hAnsi="Garamond"/>
                <w:i/>
                <w:sz w:val="22"/>
              </w:rPr>
              <w:t>The Hiding Place</w:t>
            </w:r>
            <w:r w:rsidRPr="008A2B05">
              <w:rPr>
                <w:rFonts w:ascii="Garamond" w:hAnsi="Garamond"/>
                <w:sz w:val="22"/>
              </w:rPr>
              <w:t>. London: Picador,</w:t>
            </w:r>
            <w:r>
              <w:rPr>
                <w:rFonts w:ascii="Garamond" w:hAnsi="Garamond"/>
                <w:sz w:val="22"/>
              </w:rPr>
              <w:t xml:space="preserve"> </w:t>
            </w:r>
            <w:r w:rsidRPr="008A2B05">
              <w:rPr>
                <w:rFonts w:ascii="Garamond" w:hAnsi="Garamond"/>
                <w:sz w:val="22"/>
              </w:rPr>
              <w:t>2001.</w:t>
            </w:r>
          </w:p>
        </w:tc>
        <w:tc>
          <w:tcPr>
            <w:tcW w:w="1289" w:type="dxa"/>
          </w:tcPr>
          <w:p w:rsidR="00420DCF" w:rsidRDefault="00420DCF" w:rsidP="00A66221">
            <w:pPr>
              <w:overflowPunct w:val="0"/>
              <w:autoSpaceDE w:val="0"/>
              <w:autoSpaceDN w:val="0"/>
              <w:adjustRightInd w:val="0"/>
              <w:jc w:val="center"/>
              <w:textAlignment w:val="baseline"/>
              <w:rPr>
                <w:rFonts w:ascii="Garamond" w:hAnsi="Garamond" w:cs="Arial"/>
                <w:b/>
                <w:szCs w:val="24"/>
              </w:rPr>
            </w:pPr>
            <w:r w:rsidRPr="008A2B05">
              <w:rPr>
                <w:rFonts w:ascii="Segoe UI Symbol" w:hAnsi="Segoe UI Symbol" w:cs="Segoe UI Symbol"/>
                <w:sz w:val="22"/>
              </w:rPr>
              <w:t>☒</w:t>
            </w:r>
          </w:p>
        </w:tc>
      </w:tr>
      <w:tr w:rsidR="00420DCF" w:rsidTr="002524CA">
        <w:tc>
          <w:tcPr>
            <w:tcW w:w="1477" w:type="dxa"/>
          </w:tcPr>
          <w:p w:rsidR="00420DCF" w:rsidRDefault="00420DCF" w:rsidP="00420DCF">
            <w:r w:rsidRPr="001270F2">
              <w:rPr>
                <w:rFonts w:ascii="Garamond" w:hAnsi="Garamond"/>
                <w:sz w:val="22"/>
              </w:rPr>
              <w:t>Essential</w:t>
            </w:r>
          </w:p>
        </w:tc>
        <w:tc>
          <w:tcPr>
            <w:tcW w:w="5763" w:type="dxa"/>
            <w:gridSpan w:val="2"/>
          </w:tcPr>
          <w:p w:rsidR="00420DCF" w:rsidRDefault="00420DCF" w:rsidP="00420DCF">
            <w:pPr>
              <w:overflowPunct w:val="0"/>
              <w:autoSpaceDE w:val="0"/>
              <w:autoSpaceDN w:val="0"/>
              <w:adjustRightInd w:val="0"/>
              <w:textAlignment w:val="baseline"/>
              <w:rPr>
                <w:rFonts w:ascii="Garamond" w:hAnsi="Garamond" w:cs="Arial"/>
                <w:b/>
                <w:szCs w:val="24"/>
              </w:rPr>
            </w:pPr>
            <w:r w:rsidRPr="008A2B05">
              <w:rPr>
                <w:rFonts w:ascii="Garamond" w:hAnsi="Garamond"/>
                <w:sz w:val="22"/>
              </w:rPr>
              <w:t xml:space="preserve">Davies, S. </w:t>
            </w:r>
            <w:r w:rsidRPr="004C27F6">
              <w:rPr>
                <w:rFonts w:ascii="Garamond" w:hAnsi="Garamond"/>
                <w:i/>
                <w:sz w:val="22"/>
              </w:rPr>
              <w:t>The Element of Water</w:t>
            </w:r>
            <w:r w:rsidRPr="008A2B05">
              <w:rPr>
                <w:rFonts w:ascii="Garamond" w:hAnsi="Garamond"/>
                <w:sz w:val="22"/>
              </w:rPr>
              <w:t xml:space="preserve">. </w:t>
            </w:r>
            <w:r w:rsidRPr="00420DCF">
              <w:rPr>
                <w:rFonts w:ascii="Garamond" w:hAnsi="Garamond"/>
                <w:sz w:val="22"/>
              </w:rPr>
              <w:t xml:space="preserve">Library of Wales, Cardigan: Parthian, 2019 </w:t>
            </w:r>
            <w:r>
              <w:rPr>
                <w:rFonts w:ascii="Garamond" w:hAnsi="Garamond"/>
                <w:sz w:val="22"/>
              </w:rPr>
              <w:t xml:space="preserve"> </w:t>
            </w:r>
          </w:p>
        </w:tc>
        <w:tc>
          <w:tcPr>
            <w:tcW w:w="1289" w:type="dxa"/>
          </w:tcPr>
          <w:p w:rsidR="00420DCF" w:rsidRDefault="00420DCF" w:rsidP="00A66221">
            <w:pPr>
              <w:jc w:val="center"/>
            </w:pPr>
            <w:r w:rsidRPr="00ED4BFA">
              <w:rPr>
                <w:rFonts w:ascii="Segoe UI Symbol" w:hAnsi="Segoe UI Symbol" w:cs="Segoe UI Symbol"/>
                <w:sz w:val="22"/>
              </w:rPr>
              <w:t>☒</w:t>
            </w:r>
          </w:p>
        </w:tc>
      </w:tr>
      <w:tr w:rsidR="00420DCF" w:rsidTr="002524CA">
        <w:tc>
          <w:tcPr>
            <w:tcW w:w="1477" w:type="dxa"/>
          </w:tcPr>
          <w:p w:rsidR="00420DCF" w:rsidRDefault="00420DCF" w:rsidP="00420DCF">
            <w:r w:rsidRPr="001270F2">
              <w:rPr>
                <w:rFonts w:ascii="Garamond" w:hAnsi="Garamond"/>
                <w:sz w:val="22"/>
              </w:rPr>
              <w:t>Essential</w:t>
            </w:r>
          </w:p>
        </w:tc>
        <w:tc>
          <w:tcPr>
            <w:tcW w:w="5763" w:type="dxa"/>
            <w:gridSpan w:val="2"/>
          </w:tcPr>
          <w:p w:rsidR="00420DCF" w:rsidRDefault="00420DCF" w:rsidP="00420DCF">
            <w:pPr>
              <w:overflowPunct w:val="0"/>
              <w:autoSpaceDE w:val="0"/>
              <w:autoSpaceDN w:val="0"/>
              <w:adjustRightInd w:val="0"/>
              <w:textAlignment w:val="baseline"/>
              <w:rPr>
                <w:rFonts w:ascii="Garamond" w:hAnsi="Garamond" w:cs="Arial"/>
                <w:b/>
                <w:szCs w:val="24"/>
              </w:rPr>
            </w:pPr>
            <w:r w:rsidRPr="008A2B05">
              <w:rPr>
                <w:rFonts w:ascii="Garamond" w:hAnsi="Garamond"/>
                <w:sz w:val="22"/>
              </w:rPr>
              <w:t xml:space="preserve">Evans, M. </w:t>
            </w:r>
            <w:r w:rsidRPr="004C27F6">
              <w:rPr>
                <w:rFonts w:ascii="Garamond" w:hAnsi="Garamond"/>
                <w:i/>
                <w:sz w:val="22"/>
              </w:rPr>
              <w:t>Country Dance</w:t>
            </w:r>
            <w:r w:rsidRPr="008A2B05">
              <w:rPr>
                <w:rFonts w:ascii="Garamond" w:hAnsi="Garamond"/>
                <w:sz w:val="22"/>
              </w:rPr>
              <w:t>. Library of Wales, Cardigan:</w:t>
            </w:r>
            <w:r>
              <w:rPr>
                <w:rFonts w:ascii="Garamond" w:hAnsi="Garamond"/>
                <w:sz w:val="22"/>
              </w:rPr>
              <w:t xml:space="preserve"> </w:t>
            </w:r>
            <w:r w:rsidRPr="008A2B05">
              <w:rPr>
                <w:rFonts w:ascii="Garamond" w:hAnsi="Garamond"/>
                <w:sz w:val="22"/>
              </w:rPr>
              <w:t>Parthian, 2005.</w:t>
            </w:r>
          </w:p>
        </w:tc>
        <w:tc>
          <w:tcPr>
            <w:tcW w:w="1289" w:type="dxa"/>
          </w:tcPr>
          <w:p w:rsidR="00420DCF" w:rsidRDefault="00420DCF" w:rsidP="00A66221">
            <w:pPr>
              <w:jc w:val="center"/>
            </w:pPr>
            <w:r w:rsidRPr="00ED4BFA">
              <w:rPr>
                <w:rFonts w:ascii="Segoe UI Symbol" w:hAnsi="Segoe UI Symbol" w:cs="Segoe UI Symbol"/>
                <w:sz w:val="22"/>
              </w:rPr>
              <w:t>☒</w:t>
            </w:r>
          </w:p>
        </w:tc>
      </w:tr>
      <w:tr w:rsidR="00420DCF" w:rsidTr="002524CA">
        <w:tc>
          <w:tcPr>
            <w:tcW w:w="1477" w:type="dxa"/>
          </w:tcPr>
          <w:p w:rsidR="00420DCF" w:rsidRDefault="00420DCF" w:rsidP="00420DCF">
            <w:r w:rsidRPr="001270F2">
              <w:rPr>
                <w:rFonts w:ascii="Garamond" w:hAnsi="Garamond"/>
                <w:sz w:val="22"/>
              </w:rPr>
              <w:t>Essential</w:t>
            </w:r>
          </w:p>
        </w:tc>
        <w:tc>
          <w:tcPr>
            <w:tcW w:w="5763" w:type="dxa"/>
            <w:gridSpan w:val="2"/>
          </w:tcPr>
          <w:p w:rsidR="00420DCF" w:rsidRPr="008A2B05" w:rsidRDefault="00090083" w:rsidP="00420DCF">
            <w:pPr>
              <w:overflowPunct w:val="0"/>
              <w:autoSpaceDE w:val="0"/>
              <w:autoSpaceDN w:val="0"/>
              <w:adjustRightInd w:val="0"/>
              <w:textAlignment w:val="baseline"/>
              <w:rPr>
                <w:rFonts w:ascii="Garamond" w:hAnsi="Garamond"/>
                <w:sz w:val="22"/>
              </w:rPr>
            </w:pPr>
            <w:r w:rsidRPr="00090083">
              <w:rPr>
                <w:rFonts w:ascii="Garamond" w:hAnsi="Garamond"/>
                <w:sz w:val="22"/>
              </w:rPr>
              <w:t>Gross</w:t>
            </w:r>
            <w:r>
              <w:rPr>
                <w:rFonts w:ascii="Garamond" w:hAnsi="Garamond"/>
                <w:sz w:val="22"/>
              </w:rPr>
              <w:t>,</w:t>
            </w:r>
            <w:r w:rsidRPr="00090083">
              <w:rPr>
                <w:rFonts w:ascii="Garamond" w:hAnsi="Garamond"/>
                <w:sz w:val="22"/>
              </w:rPr>
              <w:t xml:space="preserve"> P</w:t>
            </w:r>
            <w:r>
              <w:rPr>
                <w:rFonts w:ascii="Garamond" w:hAnsi="Garamond"/>
                <w:sz w:val="22"/>
              </w:rPr>
              <w:t>.</w:t>
            </w:r>
            <w:r w:rsidRPr="00090083">
              <w:rPr>
                <w:rFonts w:ascii="Garamond" w:hAnsi="Garamond"/>
                <w:sz w:val="22"/>
              </w:rPr>
              <w:t xml:space="preserve"> </w:t>
            </w:r>
            <w:r w:rsidRPr="00090083">
              <w:rPr>
                <w:rFonts w:ascii="Garamond" w:hAnsi="Garamond"/>
                <w:i/>
                <w:sz w:val="22"/>
              </w:rPr>
              <w:t>Deep Field</w:t>
            </w:r>
            <w:r w:rsidRPr="00090083">
              <w:rPr>
                <w:rFonts w:ascii="Garamond" w:hAnsi="Garamond"/>
                <w:sz w:val="22"/>
              </w:rPr>
              <w:t xml:space="preserve"> Newcastle: Bloodaxe 2011</w:t>
            </w:r>
          </w:p>
        </w:tc>
        <w:tc>
          <w:tcPr>
            <w:tcW w:w="1289" w:type="dxa"/>
          </w:tcPr>
          <w:p w:rsidR="00420DCF" w:rsidRDefault="00420DCF" w:rsidP="00A66221">
            <w:pPr>
              <w:jc w:val="center"/>
            </w:pPr>
            <w:r w:rsidRPr="00ED4BFA">
              <w:rPr>
                <w:rFonts w:ascii="Segoe UI Symbol" w:hAnsi="Segoe UI Symbol" w:cs="Segoe UI Symbol"/>
                <w:sz w:val="22"/>
              </w:rPr>
              <w:t>☒</w:t>
            </w:r>
          </w:p>
        </w:tc>
      </w:tr>
      <w:tr w:rsidR="00420DCF" w:rsidTr="002524CA">
        <w:tc>
          <w:tcPr>
            <w:tcW w:w="1477" w:type="dxa"/>
          </w:tcPr>
          <w:p w:rsidR="00420DCF" w:rsidRDefault="00420DCF" w:rsidP="00420DCF">
            <w:r w:rsidRPr="001270F2">
              <w:rPr>
                <w:rFonts w:ascii="Garamond" w:hAnsi="Garamond"/>
                <w:sz w:val="22"/>
              </w:rPr>
              <w:t>Essential</w:t>
            </w:r>
          </w:p>
        </w:tc>
        <w:tc>
          <w:tcPr>
            <w:tcW w:w="5763" w:type="dxa"/>
            <w:gridSpan w:val="2"/>
          </w:tcPr>
          <w:p w:rsidR="00420DCF" w:rsidRDefault="00420DCF" w:rsidP="00420DCF">
            <w:pPr>
              <w:overflowPunct w:val="0"/>
              <w:autoSpaceDE w:val="0"/>
              <w:autoSpaceDN w:val="0"/>
              <w:adjustRightInd w:val="0"/>
              <w:textAlignment w:val="baseline"/>
              <w:rPr>
                <w:rFonts w:ascii="Garamond" w:hAnsi="Garamond" w:cs="Arial"/>
                <w:b/>
                <w:szCs w:val="24"/>
              </w:rPr>
            </w:pPr>
            <w:r w:rsidRPr="008A2B05">
              <w:rPr>
                <w:rFonts w:ascii="Garamond" w:hAnsi="Garamond"/>
                <w:sz w:val="22"/>
              </w:rPr>
              <w:t xml:space="preserve">Hughes, T. </w:t>
            </w:r>
            <w:r w:rsidRPr="004C27F6">
              <w:rPr>
                <w:rFonts w:ascii="Garamond" w:hAnsi="Garamond"/>
                <w:i/>
                <w:sz w:val="22"/>
              </w:rPr>
              <w:t>The Tower</w:t>
            </w:r>
            <w:r w:rsidRPr="008A2B05">
              <w:rPr>
                <w:rFonts w:ascii="Garamond" w:hAnsi="Garamond"/>
                <w:sz w:val="22"/>
              </w:rPr>
              <w:t xml:space="preserve">. Cardigan: Parthian, 2003. </w:t>
            </w:r>
          </w:p>
        </w:tc>
        <w:tc>
          <w:tcPr>
            <w:tcW w:w="1289" w:type="dxa"/>
          </w:tcPr>
          <w:p w:rsidR="00420DCF" w:rsidRDefault="00090083" w:rsidP="00A66221">
            <w:pPr>
              <w:overflowPunct w:val="0"/>
              <w:autoSpaceDE w:val="0"/>
              <w:autoSpaceDN w:val="0"/>
              <w:adjustRightInd w:val="0"/>
              <w:jc w:val="center"/>
              <w:textAlignment w:val="baseline"/>
              <w:rPr>
                <w:rFonts w:ascii="Garamond" w:hAnsi="Garamond" w:cs="Arial"/>
                <w:b/>
                <w:szCs w:val="24"/>
              </w:rPr>
            </w:pPr>
            <w:r w:rsidRPr="00ED4BFA">
              <w:rPr>
                <w:rFonts w:ascii="Segoe UI Symbol" w:hAnsi="Segoe UI Symbol" w:cs="Segoe UI Symbol"/>
                <w:sz w:val="22"/>
              </w:rPr>
              <w:t>☒</w:t>
            </w:r>
          </w:p>
        </w:tc>
      </w:tr>
      <w:tr w:rsidR="00420DCF" w:rsidTr="002524CA">
        <w:tc>
          <w:tcPr>
            <w:tcW w:w="1477" w:type="dxa"/>
          </w:tcPr>
          <w:p w:rsidR="00420DCF" w:rsidRDefault="00420DCF" w:rsidP="00420DCF">
            <w:r w:rsidRPr="001270F2">
              <w:rPr>
                <w:rFonts w:ascii="Garamond" w:hAnsi="Garamond"/>
                <w:sz w:val="22"/>
              </w:rPr>
              <w:t>Essential</w:t>
            </w:r>
          </w:p>
        </w:tc>
        <w:tc>
          <w:tcPr>
            <w:tcW w:w="5763" w:type="dxa"/>
            <w:gridSpan w:val="2"/>
          </w:tcPr>
          <w:p w:rsidR="00420DCF" w:rsidRPr="00090083" w:rsidRDefault="00090083" w:rsidP="00420DCF">
            <w:pPr>
              <w:overflowPunct w:val="0"/>
              <w:autoSpaceDE w:val="0"/>
              <w:autoSpaceDN w:val="0"/>
              <w:adjustRightInd w:val="0"/>
              <w:textAlignment w:val="baseline"/>
              <w:rPr>
                <w:rFonts w:ascii="Garamond" w:hAnsi="Garamond" w:cs="Arial"/>
                <w:b/>
                <w:szCs w:val="24"/>
              </w:rPr>
            </w:pPr>
            <w:r>
              <w:rPr>
                <w:rFonts w:ascii="Garamond" w:hAnsi="Garamond"/>
                <w:szCs w:val="22"/>
              </w:rPr>
              <w:t>Jones, C.</w:t>
            </w:r>
            <w:r w:rsidRPr="00575E94">
              <w:rPr>
                <w:rFonts w:ascii="Garamond" w:hAnsi="Garamond"/>
                <w:i/>
                <w:szCs w:val="22"/>
              </w:rPr>
              <w:t xml:space="preserve"> Stillicide</w:t>
            </w:r>
            <w:r>
              <w:rPr>
                <w:rFonts w:ascii="Garamond" w:hAnsi="Garamond"/>
                <w:i/>
                <w:szCs w:val="22"/>
              </w:rPr>
              <w:t>,</w:t>
            </w:r>
            <w:r>
              <w:rPr>
                <w:rFonts w:ascii="Garamond" w:hAnsi="Garamond"/>
                <w:szCs w:val="22"/>
              </w:rPr>
              <w:t xml:space="preserve"> London: Granta, 2019</w:t>
            </w:r>
          </w:p>
        </w:tc>
        <w:tc>
          <w:tcPr>
            <w:tcW w:w="1289" w:type="dxa"/>
          </w:tcPr>
          <w:p w:rsidR="00420DCF" w:rsidRPr="00090083" w:rsidRDefault="00090083" w:rsidP="00A66221">
            <w:pPr>
              <w:jc w:val="center"/>
              <w:rPr>
                <w:rFonts w:ascii="Garamond" w:hAnsi="Garamond"/>
                <w:sz w:val="22"/>
              </w:rPr>
            </w:pPr>
            <w:r w:rsidRPr="008A2B05">
              <w:rPr>
                <w:rFonts w:ascii="Segoe UI Symbol" w:hAnsi="Segoe UI Symbol" w:cs="Segoe UI Symbol"/>
                <w:sz w:val="22"/>
              </w:rPr>
              <w:t>☐</w:t>
            </w:r>
          </w:p>
        </w:tc>
      </w:tr>
      <w:tr w:rsidR="00420DCF" w:rsidTr="002524CA">
        <w:tc>
          <w:tcPr>
            <w:tcW w:w="1477" w:type="dxa"/>
          </w:tcPr>
          <w:p w:rsidR="00420DCF" w:rsidRDefault="00420DCF" w:rsidP="00420DCF">
            <w:r w:rsidRPr="001270F2">
              <w:rPr>
                <w:rFonts w:ascii="Garamond" w:hAnsi="Garamond"/>
                <w:sz w:val="22"/>
              </w:rPr>
              <w:t>Essential</w:t>
            </w:r>
          </w:p>
        </w:tc>
        <w:tc>
          <w:tcPr>
            <w:tcW w:w="5763" w:type="dxa"/>
            <w:gridSpan w:val="2"/>
          </w:tcPr>
          <w:p w:rsidR="00420DCF" w:rsidRDefault="00420DCF" w:rsidP="00420DCF">
            <w:pPr>
              <w:overflowPunct w:val="0"/>
              <w:autoSpaceDE w:val="0"/>
              <w:autoSpaceDN w:val="0"/>
              <w:adjustRightInd w:val="0"/>
              <w:textAlignment w:val="baseline"/>
              <w:rPr>
                <w:rFonts w:ascii="Garamond" w:hAnsi="Garamond" w:cs="Arial"/>
                <w:b/>
                <w:szCs w:val="24"/>
              </w:rPr>
            </w:pPr>
            <w:r w:rsidRPr="008A2B05">
              <w:rPr>
                <w:rFonts w:ascii="Garamond" w:hAnsi="Garamond"/>
                <w:sz w:val="22"/>
              </w:rPr>
              <w:t xml:space="preserve">Meredith, C. </w:t>
            </w:r>
            <w:r w:rsidRPr="004C27F6">
              <w:rPr>
                <w:rFonts w:ascii="Garamond" w:hAnsi="Garamond"/>
                <w:i/>
                <w:sz w:val="22"/>
              </w:rPr>
              <w:t>Shifts</w:t>
            </w:r>
            <w:r w:rsidRPr="008A2B05">
              <w:rPr>
                <w:rFonts w:ascii="Garamond" w:hAnsi="Garamond"/>
                <w:sz w:val="22"/>
              </w:rPr>
              <w:t xml:space="preserve">. Bridgend: Seren, 1988. </w:t>
            </w:r>
          </w:p>
        </w:tc>
        <w:tc>
          <w:tcPr>
            <w:tcW w:w="1289" w:type="dxa"/>
          </w:tcPr>
          <w:p w:rsidR="00420DCF" w:rsidRDefault="00090083" w:rsidP="00A66221">
            <w:pPr>
              <w:overflowPunct w:val="0"/>
              <w:autoSpaceDE w:val="0"/>
              <w:autoSpaceDN w:val="0"/>
              <w:adjustRightInd w:val="0"/>
              <w:jc w:val="center"/>
              <w:textAlignment w:val="baseline"/>
              <w:rPr>
                <w:rFonts w:ascii="Garamond" w:hAnsi="Garamond" w:cs="Arial"/>
                <w:b/>
                <w:szCs w:val="24"/>
              </w:rPr>
            </w:pPr>
            <w:r w:rsidRPr="008A2B05">
              <w:rPr>
                <w:rFonts w:ascii="Segoe UI Symbol" w:hAnsi="Segoe UI Symbol" w:cs="Segoe UI Symbol"/>
                <w:sz w:val="22"/>
              </w:rPr>
              <w:t>☐</w:t>
            </w:r>
          </w:p>
        </w:tc>
      </w:tr>
      <w:tr w:rsidR="00420DCF" w:rsidTr="002524CA">
        <w:tc>
          <w:tcPr>
            <w:tcW w:w="1477" w:type="dxa"/>
          </w:tcPr>
          <w:p w:rsidR="00420DCF" w:rsidRDefault="00420DCF" w:rsidP="00420DCF">
            <w:r w:rsidRPr="001270F2">
              <w:rPr>
                <w:rFonts w:ascii="Garamond" w:hAnsi="Garamond"/>
                <w:sz w:val="22"/>
              </w:rPr>
              <w:t>Essential</w:t>
            </w:r>
          </w:p>
        </w:tc>
        <w:tc>
          <w:tcPr>
            <w:tcW w:w="5763" w:type="dxa"/>
            <w:gridSpan w:val="2"/>
          </w:tcPr>
          <w:p w:rsidR="00420DCF" w:rsidRDefault="00420DCF" w:rsidP="00420DCF">
            <w:pPr>
              <w:overflowPunct w:val="0"/>
              <w:autoSpaceDE w:val="0"/>
              <w:autoSpaceDN w:val="0"/>
              <w:adjustRightInd w:val="0"/>
              <w:textAlignment w:val="baseline"/>
              <w:rPr>
                <w:rFonts w:ascii="Garamond" w:hAnsi="Garamond" w:cs="Arial"/>
                <w:b/>
                <w:szCs w:val="24"/>
              </w:rPr>
            </w:pPr>
            <w:r w:rsidRPr="008A2B05">
              <w:rPr>
                <w:rFonts w:ascii="Garamond" w:hAnsi="Garamond"/>
                <w:sz w:val="22"/>
              </w:rPr>
              <w:t xml:space="preserve">Thomas, G. </w:t>
            </w:r>
            <w:r w:rsidRPr="004C27F6">
              <w:rPr>
                <w:rFonts w:ascii="Garamond" w:hAnsi="Garamond"/>
                <w:i/>
                <w:sz w:val="22"/>
              </w:rPr>
              <w:t>The Dark Philosophers</w:t>
            </w:r>
            <w:r w:rsidRPr="008A2B05">
              <w:rPr>
                <w:rFonts w:ascii="Garamond" w:hAnsi="Garamond"/>
                <w:sz w:val="22"/>
              </w:rPr>
              <w:t xml:space="preserve"> Library of Wales,</w:t>
            </w:r>
            <w:r>
              <w:rPr>
                <w:rFonts w:ascii="Garamond" w:hAnsi="Garamond"/>
                <w:sz w:val="22"/>
              </w:rPr>
              <w:t xml:space="preserve"> </w:t>
            </w:r>
            <w:r w:rsidRPr="008A2B05">
              <w:rPr>
                <w:rFonts w:ascii="Garamond" w:hAnsi="Garamond"/>
                <w:sz w:val="22"/>
              </w:rPr>
              <w:t>Cardigan: Parthian, 2005</w:t>
            </w:r>
          </w:p>
        </w:tc>
        <w:tc>
          <w:tcPr>
            <w:tcW w:w="1289" w:type="dxa"/>
          </w:tcPr>
          <w:p w:rsidR="00420DCF" w:rsidRDefault="00420DCF" w:rsidP="00A66221">
            <w:pPr>
              <w:jc w:val="center"/>
            </w:pPr>
            <w:r w:rsidRPr="00382D8C">
              <w:rPr>
                <w:rFonts w:ascii="Segoe UI Symbol" w:hAnsi="Segoe UI Symbol" w:cs="Segoe UI Symbol"/>
                <w:sz w:val="22"/>
              </w:rPr>
              <w:t>☒</w:t>
            </w:r>
          </w:p>
        </w:tc>
      </w:tr>
      <w:tr w:rsidR="00420DCF" w:rsidTr="002524CA">
        <w:tc>
          <w:tcPr>
            <w:tcW w:w="1477" w:type="dxa"/>
          </w:tcPr>
          <w:p w:rsidR="00420DCF" w:rsidRDefault="00420DCF" w:rsidP="00420DCF">
            <w:r w:rsidRPr="001270F2">
              <w:rPr>
                <w:rFonts w:ascii="Garamond" w:hAnsi="Garamond"/>
                <w:sz w:val="22"/>
              </w:rPr>
              <w:t>Essential</w:t>
            </w:r>
          </w:p>
        </w:tc>
        <w:tc>
          <w:tcPr>
            <w:tcW w:w="5763" w:type="dxa"/>
            <w:gridSpan w:val="2"/>
          </w:tcPr>
          <w:p w:rsidR="00420DCF" w:rsidRPr="008A2B05" w:rsidRDefault="00420DCF" w:rsidP="00420DCF">
            <w:pPr>
              <w:rPr>
                <w:rFonts w:ascii="Garamond" w:hAnsi="Garamond"/>
                <w:sz w:val="22"/>
              </w:rPr>
            </w:pPr>
            <w:r w:rsidRPr="008A2B05">
              <w:rPr>
                <w:rFonts w:ascii="Garamond" w:hAnsi="Garamond"/>
                <w:sz w:val="22"/>
              </w:rPr>
              <w:t>Deleuze, G. and Guattari, F. ‘Kafka Toward a Minor</w:t>
            </w:r>
            <w:r>
              <w:rPr>
                <w:rFonts w:ascii="Garamond" w:hAnsi="Garamond"/>
                <w:sz w:val="22"/>
              </w:rPr>
              <w:t xml:space="preserve"> </w:t>
            </w:r>
            <w:r w:rsidRPr="008A2B05">
              <w:rPr>
                <w:rFonts w:ascii="Garamond" w:hAnsi="Garamond"/>
                <w:sz w:val="22"/>
              </w:rPr>
              <w:t>Literature’</w:t>
            </w:r>
          </w:p>
          <w:p w:rsidR="00420DCF" w:rsidRPr="008A2B05" w:rsidRDefault="00420DCF" w:rsidP="00420DCF">
            <w:pPr>
              <w:overflowPunct w:val="0"/>
              <w:autoSpaceDE w:val="0"/>
              <w:autoSpaceDN w:val="0"/>
              <w:adjustRightInd w:val="0"/>
              <w:textAlignment w:val="baseline"/>
              <w:rPr>
                <w:rFonts w:ascii="Garamond" w:hAnsi="Garamond"/>
                <w:sz w:val="22"/>
              </w:rPr>
            </w:pPr>
          </w:p>
        </w:tc>
        <w:tc>
          <w:tcPr>
            <w:tcW w:w="1289" w:type="dxa"/>
          </w:tcPr>
          <w:p w:rsidR="00420DCF" w:rsidRDefault="00420DCF" w:rsidP="00A66221">
            <w:pPr>
              <w:jc w:val="center"/>
            </w:pPr>
            <w:r w:rsidRPr="00382D8C">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rPr>
                <w:rFonts w:ascii="Garamond" w:hAnsi="Garamond"/>
                <w:sz w:val="22"/>
              </w:rPr>
            </w:pPr>
            <w:r w:rsidRPr="008A2B05">
              <w:rPr>
                <w:rFonts w:ascii="Garamond" w:hAnsi="Garamond"/>
                <w:sz w:val="22"/>
              </w:rPr>
              <w:t xml:space="preserve">Aaron, Jane, ‘Introduction’ to Jane Aaron ed., </w:t>
            </w:r>
            <w:r w:rsidRPr="004C27F6">
              <w:rPr>
                <w:rFonts w:ascii="Garamond" w:hAnsi="Garamond"/>
                <w:i/>
                <w:sz w:val="22"/>
              </w:rPr>
              <w:t>A View across the Valley: Short stories by women from Wales, c.1850-1950</w:t>
            </w:r>
            <w:r w:rsidRPr="008A2B05">
              <w:rPr>
                <w:rFonts w:ascii="Garamond" w:hAnsi="Garamond"/>
                <w:sz w:val="22"/>
              </w:rPr>
              <w:t>, Dinas Powys: Honno Classics, 1999.</w:t>
            </w:r>
          </w:p>
        </w:tc>
        <w:tc>
          <w:tcPr>
            <w:tcW w:w="1289" w:type="dxa"/>
          </w:tcPr>
          <w:p w:rsidR="00090083" w:rsidRPr="008A2B05" w:rsidRDefault="00090083" w:rsidP="00A66221">
            <w:pPr>
              <w:jc w:val="center"/>
              <w:rPr>
                <w:rFonts w:ascii="Garamond" w:hAnsi="Garamond"/>
                <w:sz w:val="22"/>
              </w:rPr>
            </w:pPr>
            <w:r w:rsidRPr="008A2B05">
              <w:rPr>
                <w:rFonts w:ascii="Segoe UI Symbol" w:hAnsi="Segoe UI Symbol" w:cs="Segoe UI Symbol"/>
                <w:sz w:val="22"/>
              </w:rPr>
              <w:t>☐</w:t>
            </w:r>
          </w:p>
          <w:p w:rsidR="00090083" w:rsidRDefault="00090083" w:rsidP="00A66221">
            <w:pPr>
              <w:overflowPunct w:val="0"/>
              <w:autoSpaceDE w:val="0"/>
              <w:autoSpaceDN w:val="0"/>
              <w:adjustRightInd w:val="0"/>
              <w:jc w:val="center"/>
              <w:textAlignment w:val="baseline"/>
              <w:rPr>
                <w:rFonts w:ascii="Garamond" w:hAnsi="Garamond" w:cs="Arial"/>
                <w:b/>
                <w:szCs w:val="24"/>
              </w:rPr>
            </w:pP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rPr>
                <w:rFonts w:ascii="Garamond" w:hAnsi="Garamond"/>
                <w:sz w:val="22"/>
              </w:rPr>
            </w:pPr>
            <w:r w:rsidRPr="008A2B05">
              <w:rPr>
                <w:rFonts w:ascii="Garamond" w:hAnsi="Garamond"/>
                <w:sz w:val="22"/>
              </w:rPr>
              <w:t xml:space="preserve">Aaron, Jane, </w:t>
            </w:r>
            <w:r w:rsidRPr="004C27F6">
              <w:rPr>
                <w:rFonts w:ascii="Garamond" w:hAnsi="Garamond"/>
                <w:i/>
                <w:sz w:val="22"/>
              </w:rPr>
              <w:t>Welsh Gothic</w:t>
            </w:r>
            <w:r w:rsidRPr="008A2B05">
              <w:rPr>
                <w:rFonts w:ascii="Garamond" w:hAnsi="Garamond"/>
                <w:sz w:val="22"/>
              </w:rPr>
              <w:t>. Cardiff: University of</w:t>
            </w:r>
            <w:r>
              <w:rPr>
                <w:rFonts w:ascii="Garamond" w:hAnsi="Garamond"/>
                <w:sz w:val="22"/>
              </w:rPr>
              <w:t xml:space="preserve"> </w:t>
            </w:r>
            <w:r w:rsidRPr="008A2B05">
              <w:rPr>
                <w:rFonts w:ascii="Garamond" w:hAnsi="Garamond"/>
                <w:sz w:val="22"/>
              </w:rPr>
              <w:t>Wales Press - Gothic Literary Studies, 2013.</w:t>
            </w:r>
          </w:p>
        </w:tc>
        <w:tc>
          <w:tcPr>
            <w:tcW w:w="1289" w:type="dxa"/>
          </w:tcPr>
          <w:p w:rsidR="00090083" w:rsidRPr="008A2B05" w:rsidRDefault="00090083" w:rsidP="00A66221">
            <w:pPr>
              <w:jc w:val="center"/>
              <w:rPr>
                <w:rFonts w:ascii="Garamond" w:hAnsi="Garamond"/>
                <w:sz w:val="22"/>
              </w:rPr>
            </w:pPr>
            <w:r w:rsidRPr="008A2B05">
              <w:rPr>
                <w:rFonts w:ascii="Segoe UI Symbol" w:hAnsi="Segoe UI Symbol" w:cs="Segoe UI Symbol"/>
                <w:sz w:val="22"/>
              </w:rPr>
              <w:t>☐</w:t>
            </w:r>
          </w:p>
          <w:p w:rsidR="00090083" w:rsidRDefault="00090083" w:rsidP="00A66221">
            <w:pPr>
              <w:overflowPunct w:val="0"/>
              <w:autoSpaceDE w:val="0"/>
              <w:autoSpaceDN w:val="0"/>
              <w:adjustRightInd w:val="0"/>
              <w:jc w:val="center"/>
              <w:textAlignment w:val="baseline"/>
              <w:rPr>
                <w:rFonts w:ascii="Garamond" w:hAnsi="Garamond" w:cs="Arial"/>
                <w:b/>
                <w:szCs w:val="24"/>
              </w:rPr>
            </w:pP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rPr>
                <w:rFonts w:ascii="Garamond" w:hAnsi="Garamond"/>
                <w:sz w:val="22"/>
              </w:rPr>
            </w:pPr>
            <w:r w:rsidRPr="008A2B05">
              <w:rPr>
                <w:rFonts w:ascii="Garamond" w:hAnsi="Garamond"/>
                <w:sz w:val="22"/>
              </w:rPr>
              <w:t>Further Aaron, Jane. "Finding a Voice in Two Tongues: Gender</w:t>
            </w:r>
            <w:r>
              <w:rPr>
                <w:rFonts w:ascii="Garamond" w:hAnsi="Garamond"/>
                <w:sz w:val="22"/>
              </w:rPr>
              <w:t xml:space="preserve"> </w:t>
            </w:r>
            <w:r w:rsidRPr="008A2B05">
              <w:rPr>
                <w:rFonts w:ascii="Garamond" w:hAnsi="Garamond"/>
                <w:sz w:val="22"/>
              </w:rPr>
              <w:t>and Colonization" in Jane Aaron, Teresa Rees, Sandra</w:t>
            </w:r>
            <w:r>
              <w:rPr>
                <w:rFonts w:ascii="Garamond" w:hAnsi="Garamond"/>
                <w:sz w:val="22"/>
              </w:rPr>
              <w:t xml:space="preserve"> </w:t>
            </w:r>
            <w:r w:rsidRPr="008A2B05">
              <w:rPr>
                <w:rFonts w:ascii="Garamond" w:hAnsi="Garamond"/>
                <w:sz w:val="22"/>
              </w:rPr>
              <w:t xml:space="preserve">Betts, and Moira Vincentelli eds., </w:t>
            </w:r>
            <w:r w:rsidRPr="004C27F6">
              <w:rPr>
                <w:rFonts w:ascii="Garamond" w:hAnsi="Garamond"/>
                <w:i/>
                <w:sz w:val="22"/>
              </w:rPr>
              <w:t>Our Sisters' Land: The Changing Identities of Women in Wales</w:t>
            </w:r>
            <w:r w:rsidRPr="008A2B05">
              <w:rPr>
                <w:rFonts w:ascii="Garamond" w:hAnsi="Garamond"/>
                <w:sz w:val="22"/>
              </w:rPr>
              <w:t>.</w:t>
            </w:r>
            <w:r>
              <w:rPr>
                <w:rFonts w:ascii="Garamond" w:hAnsi="Garamond"/>
                <w:sz w:val="22"/>
              </w:rPr>
              <w:t xml:space="preserve"> </w:t>
            </w:r>
            <w:r w:rsidRPr="008A2B05">
              <w:rPr>
                <w:rFonts w:ascii="Garamond" w:hAnsi="Garamond"/>
                <w:sz w:val="22"/>
              </w:rPr>
              <w:t>Cardiff: University of Wales Press,1994.</w:t>
            </w:r>
          </w:p>
        </w:tc>
        <w:tc>
          <w:tcPr>
            <w:tcW w:w="1289" w:type="dxa"/>
          </w:tcPr>
          <w:p w:rsidR="00090083" w:rsidRPr="008A2B05" w:rsidRDefault="00090083" w:rsidP="00A66221">
            <w:pPr>
              <w:jc w:val="center"/>
              <w:rPr>
                <w:rFonts w:ascii="Garamond" w:hAnsi="Garamond"/>
                <w:sz w:val="22"/>
              </w:rPr>
            </w:pPr>
            <w:r w:rsidRPr="008A2B05">
              <w:rPr>
                <w:rFonts w:ascii="Segoe UI Symbol" w:hAnsi="Segoe UI Symbol" w:cs="Segoe UI Symbol"/>
                <w:sz w:val="22"/>
              </w:rPr>
              <w:t>☐</w:t>
            </w:r>
          </w:p>
          <w:p w:rsidR="00090083" w:rsidRDefault="00090083" w:rsidP="00A66221">
            <w:pPr>
              <w:overflowPunct w:val="0"/>
              <w:autoSpaceDE w:val="0"/>
              <w:autoSpaceDN w:val="0"/>
              <w:adjustRightInd w:val="0"/>
              <w:jc w:val="center"/>
              <w:textAlignment w:val="baseline"/>
              <w:rPr>
                <w:rFonts w:ascii="Garamond" w:hAnsi="Garamond" w:cs="Arial"/>
                <w:b/>
                <w:szCs w:val="24"/>
              </w:rPr>
            </w:pP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rPr>
                <w:rFonts w:ascii="Garamond" w:hAnsi="Garamond"/>
                <w:sz w:val="22"/>
              </w:rPr>
            </w:pPr>
            <w:r w:rsidRPr="008A2B05">
              <w:rPr>
                <w:rFonts w:ascii="Garamond" w:hAnsi="Garamond"/>
                <w:sz w:val="22"/>
              </w:rPr>
              <w:t xml:space="preserve">Anderson, Benedict, </w:t>
            </w:r>
            <w:r w:rsidRPr="004C27F6">
              <w:rPr>
                <w:rFonts w:ascii="Garamond" w:hAnsi="Garamond"/>
                <w:i/>
                <w:sz w:val="22"/>
              </w:rPr>
              <w:t>Imagined Communities</w:t>
            </w:r>
            <w:r w:rsidRPr="008A2B05">
              <w:rPr>
                <w:rFonts w:ascii="Garamond" w:hAnsi="Garamond"/>
                <w:sz w:val="22"/>
              </w:rPr>
              <w:t>. London</w:t>
            </w:r>
            <w:r>
              <w:rPr>
                <w:rFonts w:ascii="Garamond" w:hAnsi="Garamond"/>
                <w:sz w:val="22"/>
              </w:rPr>
              <w:t xml:space="preserve"> </w:t>
            </w:r>
            <w:r w:rsidRPr="008A2B05">
              <w:rPr>
                <w:rFonts w:ascii="Garamond" w:hAnsi="Garamond"/>
                <w:sz w:val="22"/>
              </w:rPr>
              <w:t>and New York: Verso, 1991</w:t>
            </w:r>
          </w:p>
        </w:tc>
        <w:tc>
          <w:tcPr>
            <w:tcW w:w="1289" w:type="dxa"/>
          </w:tcPr>
          <w:p w:rsidR="00090083" w:rsidRPr="008A2B05" w:rsidRDefault="00090083" w:rsidP="00A66221">
            <w:pPr>
              <w:jc w:val="center"/>
              <w:rPr>
                <w:rFonts w:ascii="Garamond" w:hAnsi="Garamond"/>
                <w:sz w:val="22"/>
              </w:rPr>
            </w:pPr>
            <w:r w:rsidRPr="008A2B05">
              <w:rPr>
                <w:rFonts w:ascii="Segoe UI Symbol" w:hAnsi="Segoe UI Symbol" w:cs="Segoe UI Symbol"/>
                <w:sz w:val="22"/>
              </w:rPr>
              <w:t>☐</w:t>
            </w:r>
          </w:p>
          <w:p w:rsidR="00090083" w:rsidRDefault="00090083" w:rsidP="00A66221">
            <w:pPr>
              <w:overflowPunct w:val="0"/>
              <w:autoSpaceDE w:val="0"/>
              <w:autoSpaceDN w:val="0"/>
              <w:adjustRightInd w:val="0"/>
              <w:jc w:val="center"/>
              <w:textAlignment w:val="baseline"/>
              <w:rPr>
                <w:rFonts w:ascii="Garamond" w:hAnsi="Garamond" w:cs="Arial"/>
                <w:b/>
                <w:szCs w:val="24"/>
              </w:rPr>
            </w:pP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overflowPunct w:val="0"/>
              <w:autoSpaceDE w:val="0"/>
              <w:autoSpaceDN w:val="0"/>
              <w:adjustRightInd w:val="0"/>
              <w:textAlignment w:val="baseline"/>
              <w:rPr>
                <w:rFonts w:ascii="Garamond" w:hAnsi="Garamond"/>
                <w:sz w:val="22"/>
              </w:rPr>
            </w:pPr>
            <w:r w:rsidRPr="008A2B05">
              <w:rPr>
                <w:rFonts w:ascii="Garamond" w:hAnsi="Garamond"/>
                <w:sz w:val="22"/>
              </w:rPr>
              <w:t>Further Bhabha, Homi K., ‘Narrating the nation’, in John Hutchinson</w:t>
            </w:r>
            <w:r>
              <w:rPr>
                <w:rFonts w:ascii="Garamond" w:hAnsi="Garamond"/>
                <w:sz w:val="22"/>
              </w:rPr>
              <w:t xml:space="preserve"> </w:t>
            </w:r>
            <w:r w:rsidRPr="008A2B05">
              <w:rPr>
                <w:rFonts w:ascii="Garamond" w:hAnsi="Garamond"/>
                <w:sz w:val="22"/>
              </w:rPr>
              <w:t>and Anthony D.Smith</w:t>
            </w:r>
            <w:r>
              <w:rPr>
                <w:rFonts w:ascii="Garamond" w:hAnsi="Garamond"/>
                <w:sz w:val="22"/>
              </w:rPr>
              <w:t xml:space="preserve"> </w:t>
            </w:r>
            <w:r w:rsidRPr="008A2B05">
              <w:rPr>
                <w:rFonts w:ascii="Garamond" w:hAnsi="Garamond"/>
                <w:sz w:val="22"/>
              </w:rPr>
              <w:t xml:space="preserve">eds., </w:t>
            </w:r>
            <w:r w:rsidRPr="004C27F6">
              <w:rPr>
                <w:rFonts w:ascii="Garamond" w:hAnsi="Garamond"/>
                <w:i/>
                <w:sz w:val="22"/>
              </w:rPr>
              <w:t>Nationalism</w:t>
            </w:r>
            <w:r w:rsidRPr="008A2B05">
              <w:rPr>
                <w:rFonts w:ascii="Garamond" w:hAnsi="Garamond"/>
                <w:sz w:val="22"/>
              </w:rPr>
              <w:t>. Oxford: Oxford University Press,</w:t>
            </w:r>
            <w:r>
              <w:rPr>
                <w:rFonts w:ascii="Garamond" w:hAnsi="Garamond"/>
                <w:sz w:val="22"/>
              </w:rPr>
              <w:t xml:space="preserve"> </w:t>
            </w:r>
            <w:r w:rsidRPr="008A2B05">
              <w:rPr>
                <w:rFonts w:ascii="Garamond" w:hAnsi="Garamond"/>
                <w:sz w:val="22"/>
              </w:rPr>
              <w:t>1994</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overflowPunct w:val="0"/>
              <w:autoSpaceDE w:val="0"/>
              <w:autoSpaceDN w:val="0"/>
              <w:adjustRightInd w:val="0"/>
              <w:textAlignment w:val="baseline"/>
              <w:rPr>
                <w:rFonts w:ascii="Garamond" w:hAnsi="Garamond"/>
                <w:sz w:val="22"/>
              </w:rPr>
            </w:pPr>
            <w:r w:rsidRPr="004C27F6">
              <w:rPr>
                <w:rFonts w:ascii="Garamond" w:hAnsi="Garamond"/>
                <w:sz w:val="22"/>
              </w:rPr>
              <w:t xml:space="preserve">Billig, Michael. </w:t>
            </w:r>
            <w:r w:rsidRPr="004C27F6">
              <w:rPr>
                <w:rFonts w:ascii="Garamond" w:hAnsi="Garamond"/>
                <w:i/>
                <w:sz w:val="22"/>
              </w:rPr>
              <w:t>Banal Nationalism</w:t>
            </w:r>
            <w:r w:rsidRPr="004C27F6">
              <w:rPr>
                <w:rFonts w:ascii="Garamond" w:hAnsi="Garamond"/>
                <w:sz w:val="22"/>
              </w:rPr>
              <w:t>. London: Sage, 1995</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overflowPunct w:val="0"/>
              <w:autoSpaceDE w:val="0"/>
              <w:autoSpaceDN w:val="0"/>
              <w:adjustRightInd w:val="0"/>
              <w:textAlignment w:val="baseline"/>
              <w:rPr>
                <w:rFonts w:ascii="Garamond" w:hAnsi="Garamond"/>
                <w:sz w:val="22"/>
              </w:rPr>
            </w:pPr>
            <w:r w:rsidRPr="008A2B05">
              <w:rPr>
                <w:rFonts w:ascii="Garamond" w:hAnsi="Garamond"/>
                <w:sz w:val="22"/>
              </w:rPr>
              <w:t>Bohata, Kirsti, ‘Beyond Authenticity? Hybridity and</w:t>
            </w:r>
            <w:r>
              <w:rPr>
                <w:rFonts w:ascii="Garamond" w:hAnsi="Garamond"/>
                <w:sz w:val="22"/>
              </w:rPr>
              <w:t xml:space="preserve"> </w:t>
            </w:r>
            <w:r w:rsidRPr="008A2B05">
              <w:rPr>
                <w:rFonts w:ascii="Garamond" w:hAnsi="Garamond"/>
                <w:sz w:val="22"/>
              </w:rPr>
              <w:t>Assimilation in Welsh Writing in English,’ in Tony</w:t>
            </w:r>
            <w:r>
              <w:rPr>
                <w:rFonts w:ascii="Garamond" w:hAnsi="Garamond"/>
                <w:sz w:val="22"/>
              </w:rPr>
              <w:t xml:space="preserve"> </w:t>
            </w:r>
            <w:r w:rsidRPr="008A2B05">
              <w:rPr>
                <w:rFonts w:ascii="Garamond" w:hAnsi="Garamond"/>
                <w:sz w:val="22"/>
              </w:rPr>
              <w:t xml:space="preserve">Brown and Russell Stephens eds., </w:t>
            </w:r>
            <w:r w:rsidRPr="004C27F6">
              <w:rPr>
                <w:rFonts w:ascii="Garamond" w:hAnsi="Garamond"/>
                <w:i/>
                <w:sz w:val="22"/>
              </w:rPr>
              <w:t>Nations and Relations: Writing Across the British Isles.</w:t>
            </w:r>
            <w:r w:rsidRPr="008A2B05">
              <w:rPr>
                <w:rFonts w:ascii="Garamond" w:hAnsi="Garamond"/>
                <w:sz w:val="22"/>
              </w:rPr>
              <w:t xml:space="preserve"> Cardiff: New</w:t>
            </w:r>
            <w:r>
              <w:rPr>
                <w:rFonts w:ascii="Garamond" w:hAnsi="Garamond"/>
                <w:sz w:val="22"/>
              </w:rPr>
              <w:t xml:space="preserve"> </w:t>
            </w:r>
            <w:r w:rsidRPr="008A2B05">
              <w:rPr>
                <w:rFonts w:ascii="Garamond" w:hAnsi="Garamond"/>
                <w:sz w:val="22"/>
              </w:rPr>
              <w:t>Welsh Review, 2000.</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overflowPunct w:val="0"/>
              <w:autoSpaceDE w:val="0"/>
              <w:autoSpaceDN w:val="0"/>
              <w:adjustRightInd w:val="0"/>
              <w:textAlignment w:val="baseline"/>
              <w:rPr>
                <w:rFonts w:ascii="Garamond" w:hAnsi="Garamond"/>
                <w:sz w:val="22"/>
              </w:rPr>
            </w:pPr>
            <w:r w:rsidRPr="008A2B05">
              <w:rPr>
                <w:rFonts w:ascii="Garamond" w:hAnsi="Garamond"/>
                <w:sz w:val="22"/>
              </w:rPr>
              <w:t xml:space="preserve">Bohata, Kirsti, </w:t>
            </w:r>
            <w:r w:rsidRPr="004C27F6">
              <w:rPr>
                <w:rFonts w:ascii="Garamond" w:hAnsi="Garamond"/>
                <w:i/>
                <w:sz w:val="22"/>
              </w:rPr>
              <w:t>Postcolonialism Revisited: Writing Wales in English</w:t>
            </w:r>
            <w:r w:rsidRPr="008A2B05">
              <w:rPr>
                <w:rFonts w:ascii="Garamond" w:hAnsi="Garamond"/>
                <w:sz w:val="22"/>
              </w:rPr>
              <w:t>, Cardiff: University of Wales Press</w:t>
            </w:r>
            <w:r>
              <w:rPr>
                <w:rFonts w:ascii="Garamond" w:hAnsi="Garamond"/>
                <w:sz w:val="22"/>
              </w:rPr>
              <w:t xml:space="preserve"> </w:t>
            </w:r>
            <w:r w:rsidRPr="008A2B05">
              <w:rPr>
                <w:rFonts w:ascii="Garamond" w:hAnsi="Garamond"/>
                <w:sz w:val="22"/>
              </w:rPr>
              <w:t>2004.</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090083" w:rsidP="00090083">
            <w:pPr>
              <w:overflowPunct w:val="0"/>
              <w:autoSpaceDE w:val="0"/>
              <w:autoSpaceDN w:val="0"/>
              <w:adjustRightInd w:val="0"/>
              <w:textAlignment w:val="baseline"/>
              <w:rPr>
                <w:rFonts w:ascii="Garamond" w:hAnsi="Garamond"/>
                <w:sz w:val="22"/>
              </w:rPr>
            </w:pPr>
            <w:r w:rsidRPr="008A2B05">
              <w:rPr>
                <w:rFonts w:ascii="Garamond" w:hAnsi="Garamond"/>
                <w:sz w:val="22"/>
              </w:rPr>
              <w:t xml:space="preserve">Eagleton, Terry, </w:t>
            </w:r>
            <w:r w:rsidRPr="004C27F6">
              <w:rPr>
                <w:rFonts w:ascii="Garamond" w:hAnsi="Garamond"/>
                <w:i/>
                <w:sz w:val="22"/>
              </w:rPr>
              <w:t>Nationalism, Colonialism and Literature: Nationalism: irony and commitment.</w:t>
            </w:r>
            <w:r w:rsidRPr="008A2B05">
              <w:rPr>
                <w:rFonts w:ascii="Garamond" w:hAnsi="Garamond"/>
                <w:sz w:val="22"/>
              </w:rPr>
              <w:t xml:space="preserve"> Derry:</w:t>
            </w:r>
            <w:r>
              <w:rPr>
                <w:rFonts w:ascii="Garamond" w:hAnsi="Garamond"/>
                <w:sz w:val="22"/>
              </w:rPr>
              <w:t xml:space="preserve"> </w:t>
            </w:r>
            <w:r w:rsidRPr="008A2B05">
              <w:rPr>
                <w:rFonts w:ascii="Garamond" w:hAnsi="Garamond"/>
                <w:sz w:val="22"/>
              </w:rPr>
              <w:t>Field Day Pamphlet, 1988</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lastRenderedPageBreak/>
              <w:t xml:space="preserve">Further </w:t>
            </w:r>
          </w:p>
        </w:tc>
        <w:tc>
          <w:tcPr>
            <w:tcW w:w="5763" w:type="dxa"/>
            <w:gridSpan w:val="2"/>
          </w:tcPr>
          <w:p w:rsidR="00090083" w:rsidRPr="008A2B05" w:rsidRDefault="00090083" w:rsidP="002524CA">
            <w:pPr>
              <w:rPr>
                <w:rFonts w:ascii="Garamond" w:hAnsi="Garamond"/>
                <w:sz w:val="22"/>
              </w:rPr>
            </w:pPr>
            <w:r w:rsidRPr="00A729E5">
              <w:rPr>
                <w:rFonts w:ascii="Garamond" w:hAnsi="Garamond"/>
                <w:sz w:val="22"/>
              </w:rPr>
              <w:t>Ghosh</w:t>
            </w:r>
            <w:r>
              <w:rPr>
                <w:rFonts w:ascii="Garamond" w:hAnsi="Garamond"/>
                <w:sz w:val="22"/>
              </w:rPr>
              <w:t>,</w:t>
            </w:r>
            <w:r w:rsidRPr="00A729E5">
              <w:rPr>
                <w:rFonts w:ascii="Garamond" w:hAnsi="Garamond"/>
                <w:sz w:val="22"/>
              </w:rPr>
              <w:t xml:space="preserve"> Amitav </w:t>
            </w:r>
            <w:r w:rsidRPr="00A729E5">
              <w:rPr>
                <w:rFonts w:ascii="Garamond" w:hAnsi="Garamond"/>
                <w:i/>
                <w:sz w:val="22"/>
              </w:rPr>
              <w:t>The Great Derangement: Climate Change and the Unthinkable</w:t>
            </w:r>
            <w:r w:rsidRPr="00A729E5">
              <w:rPr>
                <w:rFonts w:ascii="Garamond" w:hAnsi="Garamond"/>
                <w:sz w:val="22"/>
              </w:rPr>
              <w:t xml:space="preserve"> Chicago </w:t>
            </w:r>
            <w:r>
              <w:rPr>
                <w:rFonts w:ascii="Garamond" w:hAnsi="Garamond"/>
                <w:sz w:val="22"/>
              </w:rPr>
              <w:t xml:space="preserve">: </w:t>
            </w:r>
            <w:r w:rsidRPr="00A729E5">
              <w:rPr>
                <w:rFonts w:ascii="Garamond" w:hAnsi="Garamond"/>
                <w:sz w:val="22"/>
              </w:rPr>
              <w:t>University of Chicago</w:t>
            </w:r>
            <w:r>
              <w:rPr>
                <w:rFonts w:ascii="Garamond" w:hAnsi="Garamond"/>
                <w:sz w:val="22"/>
              </w:rPr>
              <w:t>, 2016</w:t>
            </w:r>
          </w:p>
        </w:tc>
        <w:tc>
          <w:tcPr>
            <w:tcW w:w="1289" w:type="dxa"/>
          </w:tcPr>
          <w:p w:rsidR="002524CA" w:rsidRPr="00A729E5" w:rsidRDefault="002524CA" w:rsidP="00A66221">
            <w:pPr>
              <w:jc w:val="center"/>
              <w:rPr>
                <w:rFonts w:ascii="Garamond" w:hAnsi="Garamond"/>
                <w:sz w:val="22"/>
              </w:rPr>
            </w:pPr>
            <w:r w:rsidRPr="00382D8C">
              <w:rPr>
                <w:rFonts w:ascii="Segoe UI Symbol" w:hAnsi="Segoe UI Symbol" w:cs="Segoe UI Symbol"/>
                <w:sz w:val="22"/>
              </w:rPr>
              <w:t>☒</w:t>
            </w:r>
          </w:p>
          <w:p w:rsidR="00090083" w:rsidRDefault="00090083" w:rsidP="00A66221">
            <w:pPr>
              <w:jc w:val="center"/>
            </w:pP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2524CA" w:rsidP="00090083">
            <w:pPr>
              <w:rPr>
                <w:rFonts w:ascii="Garamond" w:hAnsi="Garamond"/>
                <w:sz w:val="22"/>
              </w:rPr>
            </w:pPr>
            <w:r w:rsidRPr="008A2B05">
              <w:rPr>
                <w:rFonts w:ascii="Garamond" w:hAnsi="Garamond"/>
                <w:sz w:val="22"/>
              </w:rPr>
              <w:t xml:space="preserve">Gramich, Katie, </w:t>
            </w:r>
            <w:r w:rsidRPr="004C27F6">
              <w:rPr>
                <w:rFonts w:ascii="Garamond" w:hAnsi="Garamond"/>
                <w:i/>
                <w:sz w:val="22"/>
              </w:rPr>
              <w:t>Twentieth-Century Women’s Writing in</w:t>
            </w:r>
            <w:r>
              <w:rPr>
                <w:rFonts w:ascii="Garamond" w:hAnsi="Garamond"/>
                <w:i/>
                <w:sz w:val="22"/>
              </w:rPr>
              <w:t xml:space="preserve"> </w:t>
            </w:r>
            <w:r w:rsidRPr="004C27F6">
              <w:rPr>
                <w:rFonts w:ascii="Garamond" w:hAnsi="Garamond"/>
                <w:i/>
                <w:sz w:val="22"/>
              </w:rPr>
              <w:t>Wales: Land, Gender,</w:t>
            </w:r>
            <w:r>
              <w:rPr>
                <w:rFonts w:ascii="Garamond" w:hAnsi="Garamond"/>
                <w:i/>
                <w:sz w:val="22"/>
              </w:rPr>
              <w:t xml:space="preserve"> </w:t>
            </w:r>
            <w:r w:rsidRPr="004C27F6">
              <w:rPr>
                <w:rFonts w:ascii="Garamond" w:hAnsi="Garamond"/>
                <w:i/>
                <w:sz w:val="22"/>
              </w:rPr>
              <w:t>Belonging</w:t>
            </w:r>
            <w:r w:rsidRPr="008A2B05">
              <w:rPr>
                <w:rFonts w:ascii="Garamond" w:hAnsi="Garamond"/>
                <w:sz w:val="22"/>
              </w:rPr>
              <w:t>. Cardiff: University of Wales Press, 2007</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2524CA" w:rsidP="002524CA">
            <w:pPr>
              <w:rPr>
                <w:rFonts w:ascii="Garamond" w:hAnsi="Garamond"/>
                <w:sz w:val="22"/>
              </w:rPr>
            </w:pPr>
            <w:r w:rsidRPr="008A2B05">
              <w:rPr>
                <w:rFonts w:ascii="Garamond" w:hAnsi="Garamond"/>
                <w:sz w:val="22"/>
              </w:rPr>
              <w:t xml:space="preserve">Gregson, Ian, </w:t>
            </w:r>
            <w:r w:rsidRPr="004C27F6">
              <w:rPr>
                <w:rFonts w:ascii="Garamond" w:hAnsi="Garamond"/>
                <w:i/>
                <w:sz w:val="22"/>
              </w:rPr>
              <w:t>The New Poetry in Wales</w:t>
            </w:r>
            <w:r w:rsidRPr="008A2B05">
              <w:rPr>
                <w:rFonts w:ascii="Garamond" w:hAnsi="Garamond"/>
                <w:sz w:val="22"/>
              </w:rPr>
              <w:t>. Cardiff:</w:t>
            </w:r>
            <w:r>
              <w:rPr>
                <w:rFonts w:ascii="Garamond" w:hAnsi="Garamond"/>
                <w:sz w:val="22"/>
              </w:rPr>
              <w:t xml:space="preserve"> </w:t>
            </w:r>
            <w:r w:rsidRPr="008A2B05">
              <w:rPr>
                <w:rFonts w:ascii="Garamond" w:hAnsi="Garamond"/>
                <w:sz w:val="22"/>
              </w:rPr>
              <w:t>University of Wales Press, 2007.</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2524CA" w:rsidP="002524CA">
            <w:pPr>
              <w:rPr>
                <w:rFonts w:ascii="Garamond" w:hAnsi="Garamond"/>
                <w:sz w:val="22"/>
              </w:rPr>
            </w:pPr>
            <w:r w:rsidRPr="008A2B05">
              <w:rPr>
                <w:rFonts w:ascii="Garamond" w:hAnsi="Garamond"/>
                <w:sz w:val="22"/>
              </w:rPr>
              <w:t>Hutchinson, John and Anthony D.Smith eds.,</w:t>
            </w:r>
            <w:r>
              <w:rPr>
                <w:rFonts w:ascii="Garamond" w:hAnsi="Garamond"/>
                <w:sz w:val="22"/>
              </w:rPr>
              <w:t xml:space="preserve"> </w:t>
            </w:r>
            <w:r w:rsidRPr="004C27F6">
              <w:rPr>
                <w:rFonts w:ascii="Garamond" w:hAnsi="Garamond"/>
                <w:i/>
                <w:sz w:val="22"/>
              </w:rPr>
              <w:t>Nationalism</w:t>
            </w:r>
            <w:r w:rsidRPr="008A2B05">
              <w:rPr>
                <w:rFonts w:ascii="Garamond" w:hAnsi="Garamond"/>
                <w:sz w:val="22"/>
              </w:rPr>
              <w:t>. Oxford: Oxford UP, 1994.</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2524CA" w:rsidP="00090083">
            <w:pPr>
              <w:overflowPunct w:val="0"/>
              <w:autoSpaceDE w:val="0"/>
              <w:autoSpaceDN w:val="0"/>
              <w:adjustRightInd w:val="0"/>
              <w:textAlignment w:val="baseline"/>
              <w:rPr>
                <w:rFonts w:ascii="Garamond" w:hAnsi="Garamond"/>
                <w:sz w:val="22"/>
              </w:rPr>
            </w:pPr>
            <w:r w:rsidRPr="008A2B05">
              <w:rPr>
                <w:rFonts w:ascii="Garamond" w:hAnsi="Garamond"/>
                <w:sz w:val="22"/>
              </w:rPr>
              <w:t xml:space="preserve">Jameson, Frederic, </w:t>
            </w:r>
            <w:r w:rsidRPr="004C27F6">
              <w:rPr>
                <w:rFonts w:ascii="Garamond" w:hAnsi="Garamond"/>
                <w:i/>
                <w:sz w:val="22"/>
              </w:rPr>
              <w:t>Nationalism, Colonialism and</w:t>
            </w:r>
            <w:r>
              <w:rPr>
                <w:rFonts w:ascii="Garamond" w:hAnsi="Garamond"/>
                <w:i/>
                <w:sz w:val="22"/>
              </w:rPr>
              <w:t xml:space="preserve"> </w:t>
            </w:r>
            <w:r w:rsidRPr="004C27F6">
              <w:rPr>
                <w:rFonts w:ascii="Garamond" w:hAnsi="Garamond"/>
                <w:i/>
                <w:sz w:val="22"/>
              </w:rPr>
              <w:t>Literature: Modernism and Imperialism.</w:t>
            </w:r>
            <w:r w:rsidRPr="008A2B05">
              <w:rPr>
                <w:rFonts w:ascii="Garamond" w:hAnsi="Garamond"/>
                <w:sz w:val="22"/>
              </w:rPr>
              <w:t xml:space="preserve"> Derry: Field</w:t>
            </w:r>
            <w:r>
              <w:rPr>
                <w:rFonts w:ascii="Garamond" w:hAnsi="Garamond"/>
                <w:sz w:val="22"/>
              </w:rPr>
              <w:t xml:space="preserve"> </w:t>
            </w:r>
            <w:r w:rsidRPr="008A2B05">
              <w:rPr>
                <w:rFonts w:ascii="Garamond" w:hAnsi="Garamond"/>
                <w:sz w:val="22"/>
              </w:rPr>
              <w:t>Day Pamphlet, 1988</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90083">
            <w:r w:rsidRPr="00A94C28">
              <w:rPr>
                <w:rFonts w:ascii="Garamond" w:hAnsi="Garamond"/>
                <w:sz w:val="22"/>
              </w:rPr>
              <w:t xml:space="preserve">Further </w:t>
            </w:r>
          </w:p>
        </w:tc>
        <w:tc>
          <w:tcPr>
            <w:tcW w:w="5763" w:type="dxa"/>
            <w:gridSpan w:val="2"/>
          </w:tcPr>
          <w:p w:rsidR="00090083" w:rsidRPr="008A2B05" w:rsidRDefault="002524CA" w:rsidP="002524CA">
            <w:pPr>
              <w:rPr>
                <w:rFonts w:ascii="Garamond" w:hAnsi="Garamond"/>
                <w:sz w:val="22"/>
              </w:rPr>
            </w:pPr>
            <w:r w:rsidRPr="008A2B05">
              <w:rPr>
                <w:rFonts w:ascii="Garamond" w:hAnsi="Garamond"/>
                <w:sz w:val="22"/>
              </w:rPr>
              <w:t xml:space="preserve">Knight Stephen, </w:t>
            </w:r>
            <w:r w:rsidRPr="004C27F6">
              <w:rPr>
                <w:rFonts w:ascii="Garamond" w:hAnsi="Garamond"/>
                <w:i/>
                <w:sz w:val="22"/>
              </w:rPr>
              <w:t>A Hundred Years of Fiction</w:t>
            </w:r>
            <w:r w:rsidRPr="008A2B05">
              <w:rPr>
                <w:rFonts w:ascii="Garamond" w:hAnsi="Garamond"/>
                <w:sz w:val="22"/>
              </w:rPr>
              <w:t>. Cardiff:</w:t>
            </w:r>
            <w:r>
              <w:rPr>
                <w:rFonts w:ascii="Garamond" w:hAnsi="Garamond"/>
                <w:sz w:val="22"/>
              </w:rPr>
              <w:t xml:space="preserve"> </w:t>
            </w:r>
            <w:r w:rsidRPr="008A2B05">
              <w:rPr>
                <w:rFonts w:ascii="Garamond" w:hAnsi="Garamond"/>
                <w:sz w:val="22"/>
              </w:rPr>
              <w:t>University of Wales Press 2004</w:t>
            </w:r>
          </w:p>
        </w:tc>
        <w:tc>
          <w:tcPr>
            <w:tcW w:w="1289" w:type="dxa"/>
          </w:tcPr>
          <w:p w:rsidR="00090083" w:rsidRDefault="00090083" w:rsidP="00A66221">
            <w:pPr>
              <w:jc w:val="center"/>
            </w:pPr>
            <w:r w:rsidRPr="00130878">
              <w:rPr>
                <w:rFonts w:ascii="Segoe UI Symbol" w:hAnsi="Segoe UI Symbol" w:cs="Segoe UI Symbol"/>
                <w:sz w:val="22"/>
              </w:rPr>
              <w:t>☐</w:t>
            </w:r>
          </w:p>
        </w:tc>
      </w:tr>
      <w:tr w:rsidR="00090083" w:rsidTr="002524CA">
        <w:tc>
          <w:tcPr>
            <w:tcW w:w="1477" w:type="dxa"/>
          </w:tcPr>
          <w:p w:rsidR="00090083" w:rsidRDefault="00090083" w:rsidP="000D4560">
            <w:r w:rsidRPr="00A94C28">
              <w:rPr>
                <w:rFonts w:ascii="Garamond" w:hAnsi="Garamond"/>
                <w:sz w:val="22"/>
              </w:rPr>
              <w:t xml:space="preserve">Further </w:t>
            </w:r>
          </w:p>
        </w:tc>
        <w:tc>
          <w:tcPr>
            <w:tcW w:w="5763" w:type="dxa"/>
            <w:gridSpan w:val="2"/>
          </w:tcPr>
          <w:p w:rsidR="00090083" w:rsidRPr="008A2B05" w:rsidRDefault="002524CA" w:rsidP="002524CA">
            <w:pPr>
              <w:rPr>
                <w:rFonts w:ascii="Garamond" w:hAnsi="Garamond"/>
                <w:sz w:val="22"/>
              </w:rPr>
            </w:pPr>
            <w:r w:rsidRPr="008A2B05">
              <w:rPr>
                <w:rFonts w:ascii="Garamond" w:hAnsi="Garamond"/>
                <w:sz w:val="22"/>
              </w:rPr>
              <w:t xml:space="preserve">Punter, David, </w:t>
            </w:r>
            <w:r w:rsidRPr="004C27F6">
              <w:rPr>
                <w:rFonts w:ascii="Garamond" w:hAnsi="Garamond"/>
                <w:i/>
                <w:sz w:val="22"/>
              </w:rPr>
              <w:t>Postcolonial Imaginings: Fictions of a</w:t>
            </w:r>
            <w:r>
              <w:rPr>
                <w:rFonts w:ascii="Garamond" w:hAnsi="Garamond"/>
                <w:i/>
                <w:sz w:val="22"/>
              </w:rPr>
              <w:t xml:space="preserve"> </w:t>
            </w:r>
            <w:r w:rsidRPr="004C27F6">
              <w:rPr>
                <w:rFonts w:ascii="Garamond" w:hAnsi="Garamond"/>
                <w:i/>
                <w:sz w:val="22"/>
              </w:rPr>
              <w:t>New World Order,</w:t>
            </w:r>
            <w:r w:rsidRPr="008A2B05">
              <w:rPr>
                <w:rFonts w:ascii="Garamond" w:hAnsi="Garamond"/>
                <w:sz w:val="22"/>
              </w:rPr>
              <w:t xml:space="preserve"> Edinburgh: Edinburgh University</w:t>
            </w:r>
            <w:r>
              <w:rPr>
                <w:rFonts w:ascii="Garamond" w:hAnsi="Garamond"/>
                <w:sz w:val="22"/>
              </w:rPr>
              <w:t xml:space="preserve"> </w:t>
            </w:r>
            <w:r w:rsidRPr="008A2B05">
              <w:rPr>
                <w:rFonts w:ascii="Garamond" w:hAnsi="Garamond"/>
                <w:sz w:val="22"/>
              </w:rPr>
              <w:t>Press, 2000.</w:t>
            </w:r>
          </w:p>
        </w:tc>
        <w:tc>
          <w:tcPr>
            <w:tcW w:w="1289" w:type="dxa"/>
          </w:tcPr>
          <w:p w:rsidR="00090083" w:rsidRDefault="00090083" w:rsidP="00A66221">
            <w:pPr>
              <w:jc w:val="center"/>
            </w:pPr>
            <w:r w:rsidRPr="00130878">
              <w:rPr>
                <w:rFonts w:ascii="Segoe UI Symbol" w:hAnsi="Segoe UI Symbol" w:cs="Segoe UI Symbol"/>
                <w:sz w:val="22"/>
              </w:rPr>
              <w:t>☐</w:t>
            </w:r>
          </w:p>
        </w:tc>
      </w:tr>
      <w:tr w:rsidR="002524CA" w:rsidTr="002524CA">
        <w:tc>
          <w:tcPr>
            <w:tcW w:w="1477" w:type="dxa"/>
          </w:tcPr>
          <w:p w:rsidR="002524CA" w:rsidRDefault="002524CA" w:rsidP="002524CA">
            <w:r w:rsidRPr="00AF4D83">
              <w:rPr>
                <w:rFonts w:ascii="Garamond" w:hAnsi="Garamond"/>
                <w:sz w:val="22"/>
              </w:rPr>
              <w:t xml:space="preserve">Further </w:t>
            </w:r>
          </w:p>
        </w:tc>
        <w:tc>
          <w:tcPr>
            <w:tcW w:w="5763" w:type="dxa"/>
            <w:gridSpan w:val="2"/>
          </w:tcPr>
          <w:p w:rsidR="002524CA" w:rsidRPr="008A2B05" w:rsidRDefault="002524CA" w:rsidP="002524CA">
            <w:pPr>
              <w:rPr>
                <w:rFonts w:ascii="Garamond" w:hAnsi="Garamond"/>
                <w:sz w:val="22"/>
              </w:rPr>
            </w:pPr>
            <w:r w:rsidRPr="003A28E1">
              <w:rPr>
                <w:rFonts w:ascii="Garamond" w:hAnsi="Garamond"/>
                <w:sz w:val="22"/>
                <w:szCs w:val="22"/>
              </w:rPr>
              <w:t xml:space="preserve">Williams, Daniel (ed), </w:t>
            </w:r>
            <w:r w:rsidRPr="003A28E1">
              <w:rPr>
                <w:rFonts w:ascii="Garamond" w:hAnsi="Garamond"/>
                <w:i/>
                <w:sz w:val="22"/>
                <w:szCs w:val="22"/>
              </w:rPr>
              <w:t>Who Speaks for Wales? Nation Culture Identity,</w:t>
            </w:r>
            <w:r w:rsidRPr="003A28E1">
              <w:rPr>
                <w:rFonts w:ascii="Garamond" w:hAnsi="Garamond"/>
                <w:sz w:val="22"/>
                <w:szCs w:val="22"/>
              </w:rPr>
              <w:t xml:space="preserve"> (Cardiff: University of Wales Press, 2003</w:t>
            </w:r>
          </w:p>
        </w:tc>
        <w:tc>
          <w:tcPr>
            <w:tcW w:w="1289" w:type="dxa"/>
          </w:tcPr>
          <w:p w:rsidR="002524CA" w:rsidRDefault="002524CA" w:rsidP="00A66221">
            <w:pPr>
              <w:jc w:val="center"/>
            </w:pPr>
            <w:r w:rsidRPr="00EF7D1A">
              <w:rPr>
                <w:rFonts w:ascii="Segoe UI Symbol" w:hAnsi="Segoe UI Symbol" w:cs="Segoe UI Symbol"/>
                <w:sz w:val="22"/>
              </w:rPr>
              <w:t>☐</w:t>
            </w:r>
          </w:p>
        </w:tc>
      </w:tr>
      <w:tr w:rsidR="002524CA" w:rsidTr="002524CA">
        <w:tc>
          <w:tcPr>
            <w:tcW w:w="1477" w:type="dxa"/>
          </w:tcPr>
          <w:p w:rsidR="002524CA" w:rsidRDefault="002524CA" w:rsidP="002524CA">
            <w:r w:rsidRPr="00AF4D83">
              <w:rPr>
                <w:rFonts w:ascii="Garamond" w:hAnsi="Garamond"/>
                <w:sz w:val="22"/>
              </w:rPr>
              <w:t xml:space="preserve">Further </w:t>
            </w:r>
          </w:p>
        </w:tc>
        <w:tc>
          <w:tcPr>
            <w:tcW w:w="5763" w:type="dxa"/>
            <w:gridSpan w:val="2"/>
          </w:tcPr>
          <w:p w:rsidR="002524CA" w:rsidRPr="002524CA" w:rsidRDefault="002524CA" w:rsidP="002524CA">
            <w:pPr>
              <w:spacing w:after="40"/>
              <w:rPr>
                <w:rFonts w:ascii="Garamond" w:hAnsi="Garamond"/>
                <w:sz w:val="22"/>
                <w:szCs w:val="22"/>
              </w:rPr>
            </w:pPr>
            <w:r w:rsidRPr="003A28E1">
              <w:rPr>
                <w:rFonts w:ascii="Garamond" w:hAnsi="Garamond"/>
                <w:sz w:val="22"/>
                <w:szCs w:val="22"/>
              </w:rPr>
              <w:t xml:space="preserve">Williams, Daniel and Alyce von Rothkirch (eds), </w:t>
            </w:r>
            <w:r w:rsidRPr="003A28E1">
              <w:rPr>
                <w:rFonts w:ascii="Garamond" w:hAnsi="Garamond"/>
                <w:i/>
                <w:sz w:val="22"/>
                <w:szCs w:val="22"/>
              </w:rPr>
              <w:t>Beyond the Difference: Welsh Literature in Comparative Contexts</w:t>
            </w:r>
            <w:r w:rsidRPr="003A28E1">
              <w:rPr>
                <w:rFonts w:ascii="Garamond" w:hAnsi="Garamond"/>
                <w:sz w:val="22"/>
                <w:szCs w:val="22"/>
              </w:rPr>
              <w:t xml:space="preserve">, Cardiff: University of Wales Press, 2004  </w:t>
            </w:r>
          </w:p>
        </w:tc>
        <w:tc>
          <w:tcPr>
            <w:tcW w:w="1289" w:type="dxa"/>
          </w:tcPr>
          <w:p w:rsidR="002524CA" w:rsidRDefault="002524CA" w:rsidP="00A66221">
            <w:pPr>
              <w:jc w:val="center"/>
            </w:pPr>
            <w:r w:rsidRPr="00EF7D1A">
              <w:rPr>
                <w:rFonts w:ascii="Segoe UI Symbol" w:hAnsi="Segoe UI Symbol" w:cs="Segoe UI Symbol"/>
                <w:sz w:val="22"/>
              </w:rPr>
              <w:t>☐</w:t>
            </w:r>
          </w:p>
        </w:tc>
      </w:tr>
      <w:tr w:rsidR="002524CA" w:rsidTr="002524CA">
        <w:tc>
          <w:tcPr>
            <w:tcW w:w="1477" w:type="dxa"/>
          </w:tcPr>
          <w:p w:rsidR="002524CA" w:rsidRDefault="002524CA" w:rsidP="002524CA">
            <w:r w:rsidRPr="00AF4D83">
              <w:rPr>
                <w:rFonts w:ascii="Garamond" w:hAnsi="Garamond"/>
                <w:sz w:val="22"/>
              </w:rPr>
              <w:t xml:space="preserve">Further </w:t>
            </w:r>
          </w:p>
        </w:tc>
        <w:tc>
          <w:tcPr>
            <w:tcW w:w="5763" w:type="dxa"/>
            <w:gridSpan w:val="2"/>
          </w:tcPr>
          <w:p w:rsidR="002524CA" w:rsidRPr="002524CA" w:rsidRDefault="002524CA" w:rsidP="002524CA">
            <w:pPr>
              <w:spacing w:after="40"/>
              <w:rPr>
                <w:rFonts w:ascii="Garamond" w:hAnsi="Garamond"/>
                <w:sz w:val="22"/>
                <w:szCs w:val="22"/>
              </w:rPr>
            </w:pPr>
            <w:r w:rsidRPr="003A28E1">
              <w:rPr>
                <w:rFonts w:ascii="Garamond" w:hAnsi="Garamond"/>
                <w:sz w:val="22"/>
                <w:szCs w:val="22"/>
              </w:rPr>
              <w:t xml:space="preserve">Young, Robert, </w:t>
            </w:r>
            <w:r w:rsidRPr="003A28E1">
              <w:rPr>
                <w:rFonts w:ascii="Garamond" w:hAnsi="Garamond"/>
                <w:i/>
                <w:sz w:val="22"/>
                <w:szCs w:val="22"/>
              </w:rPr>
              <w:t>Colonial Desire: Hybridity in Theory, Culture and Race</w:t>
            </w:r>
            <w:r w:rsidRPr="003A28E1">
              <w:rPr>
                <w:rFonts w:ascii="Garamond" w:hAnsi="Garamond"/>
                <w:sz w:val="22"/>
                <w:szCs w:val="22"/>
              </w:rPr>
              <w:t>, London: Routledge, 1995.</w:t>
            </w:r>
          </w:p>
        </w:tc>
        <w:tc>
          <w:tcPr>
            <w:tcW w:w="1289" w:type="dxa"/>
          </w:tcPr>
          <w:p w:rsidR="002524CA" w:rsidRDefault="002524CA" w:rsidP="00A66221">
            <w:pPr>
              <w:jc w:val="center"/>
            </w:pPr>
            <w:r w:rsidRPr="00EF7D1A">
              <w:rPr>
                <w:rFonts w:ascii="Segoe UI Symbol" w:hAnsi="Segoe UI Symbol" w:cs="Segoe UI Symbol"/>
                <w:sz w:val="22"/>
              </w:rPr>
              <w:t>☐</w:t>
            </w:r>
          </w:p>
        </w:tc>
      </w:tr>
      <w:tr w:rsidR="00090083" w:rsidTr="002524CA">
        <w:tc>
          <w:tcPr>
            <w:tcW w:w="1477" w:type="dxa"/>
            <w:shd w:val="clear" w:color="auto" w:fill="D9D9D9" w:themeFill="background1" w:themeFillShade="D9"/>
          </w:tcPr>
          <w:p w:rsidR="00090083" w:rsidRDefault="00090083" w:rsidP="000D4560"/>
        </w:tc>
        <w:tc>
          <w:tcPr>
            <w:tcW w:w="5763" w:type="dxa"/>
            <w:gridSpan w:val="2"/>
            <w:shd w:val="clear" w:color="auto" w:fill="D9D9D9" w:themeFill="background1" w:themeFillShade="D9"/>
          </w:tcPr>
          <w:p w:rsidR="00090083" w:rsidRPr="008A2B05" w:rsidRDefault="00090083" w:rsidP="000D4560">
            <w:pPr>
              <w:overflowPunct w:val="0"/>
              <w:autoSpaceDE w:val="0"/>
              <w:autoSpaceDN w:val="0"/>
              <w:adjustRightInd w:val="0"/>
              <w:textAlignment w:val="baseline"/>
              <w:rPr>
                <w:rFonts w:ascii="Garamond" w:hAnsi="Garamond"/>
                <w:sz w:val="22"/>
              </w:rPr>
            </w:pPr>
          </w:p>
        </w:tc>
        <w:tc>
          <w:tcPr>
            <w:tcW w:w="1289" w:type="dxa"/>
            <w:shd w:val="clear" w:color="auto" w:fill="D9D9D9" w:themeFill="background1" w:themeFillShade="D9"/>
          </w:tcPr>
          <w:p w:rsidR="00090083" w:rsidRDefault="00090083" w:rsidP="00A66221">
            <w:pPr>
              <w:jc w:val="center"/>
            </w:pPr>
          </w:p>
        </w:tc>
      </w:tr>
      <w:tr w:rsidR="00090083" w:rsidTr="002524CA">
        <w:tc>
          <w:tcPr>
            <w:tcW w:w="1477" w:type="dxa"/>
          </w:tcPr>
          <w:p w:rsidR="00090083" w:rsidRPr="002524CA" w:rsidRDefault="002524CA" w:rsidP="000D4560">
            <w:pPr>
              <w:rPr>
                <w:rFonts w:ascii="Garamond" w:hAnsi="Garamond"/>
                <w:sz w:val="22"/>
              </w:rPr>
            </w:pPr>
            <w:r w:rsidRPr="002524CA">
              <w:rPr>
                <w:rFonts w:ascii="Garamond" w:hAnsi="Garamond"/>
                <w:sz w:val="22"/>
              </w:rPr>
              <w:t xml:space="preserve">Contextual material </w:t>
            </w:r>
          </w:p>
        </w:tc>
        <w:tc>
          <w:tcPr>
            <w:tcW w:w="5763" w:type="dxa"/>
            <w:gridSpan w:val="2"/>
          </w:tcPr>
          <w:p w:rsidR="002524CA" w:rsidRDefault="002524CA" w:rsidP="002524CA">
            <w:pPr>
              <w:rPr>
                <w:rFonts w:ascii="Garamond" w:hAnsi="Garamond"/>
                <w:sz w:val="22"/>
                <w:szCs w:val="22"/>
              </w:rPr>
            </w:pPr>
            <w:r w:rsidRPr="007913DC">
              <w:rPr>
                <w:rFonts w:ascii="Garamond" w:hAnsi="Garamond"/>
                <w:sz w:val="22"/>
                <w:szCs w:val="22"/>
              </w:rPr>
              <w:t xml:space="preserve">Llewelyn, Richard, </w:t>
            </w:r>
            <w:r w:rsidRPr="007913DC">
              <w:rPr>
                <w:rFonts w:ascii="Garamond" w:hAnsi="Garamond"/>
                <w:i/>
                <w:sz w:val="22"/>
                <w:szCs w:val="22"/>
              </w:rPr>
              <w:t>How Green Was My Valley</w:t>
            </w:r>
            <w:r w:rsidRPr="007913DC">
              <w:rPr>
                <w:rFonts w:ascii="Garamond" w:hAnsi="Garamond"/>
                <w:sz w:val="22"/>
                <w:szCs w:val="22"/>
              </w:rPr>
              <w:t xml:space="preserve">     </w:t>
            </w:r>
          </w:p>
          <w:p w:rsidR="00090083" w:rsidRPr="008A2B05" w:rsidRDefault="00A66221" w:rsidP="002524CA">
            <w:pPr>
              <w:rPr>
                <w:rFonts w:ascii="Garamond" w:hAnsi="Garamond"/>
                <w:sz w:val="22"/>
              </w:rPr>
            </w:pPr>
            <w:r>
              <w:rPr>
                <w:rFonts w:ascii="Garamond" w:hAnsi="Garamond"/>
                <w:color w:val="000000" w:themeColor="text1"/>
                <w:sz w:val="22"/>
                <w:szCs w:val="22"/>
              </w:rPr>
              <w:t>(</w:t>
            </w:r>
            <w:r w:rsidR="002524CA" w:rsidRPr="00A66221">
              <w:rPr>
                <w:rFonts w:ascii="Garamond" w:hAnsi="Garamond"/>
                <w:color w:val="000000" w:themeColor="text1"/>
                <w:sz w:val="22"/>
                <w:szCs w:val="22"/>
              </w:rPr>
              <w:t>film adaptation</w:t>
            </w:r>
            <w:r>
              <w:rPr>
                <w:rFonts w:ascii="Garamond" w:hAnsi="Garamond"/>
                <w:color w:val="000000" w:themeColor="text1"/>
                <w:sz w:val="22"/>
                <w:szCs w:val="22"/>
              </w:rPr>
              <w:t>)</w:t>
            </w:r>
          </w:p>
        </w:tc>
        <w:tc>
          <w:tcPr>
            <w:tcW w:w="1289" w:type="dxa"/>
          </w:tcPr>
          <w:p w:rsidR="00A66221" w:rsidRPr="00A729E5" w:rsidRDefault="00A66221" w:rsidP="00A66221">
            <w:pPr>
              <w:jc w:val="center"/>
              <w:rPr>
                <w:rFonts w:ascii="Garamond" w:hAnsi="Garamond"/>
                <w:sz w:val="22"/>
              </w:rPr>
            </w:pPr>
            <w:r w:rsidRPr="00382D8C">
              <w:rPr>
                <w:rFonts w:ascii="Segoe UI Symbol" w:hAnsi="Segoe UI Symbol" w:cs="Segoe UI Symbol"/>
                <w:sz w:val="22"/>
              </w:rPr>
              <w:t>☒</w:t>
            </w:r>
          </w:p>
          <w:p w:rsidR="00090083" w:rsidRDefault="00090083" w:rsidP="00A66221">
            <w:pPr>
              <w:jc w:val="center"/>
            </w:pPr>
          </w:p>
        </w:tc>
      </w:tr>
      <w:tr w:rsidR="002524CA" w:rsidTr="002524CA">
        <w:tc>
          <w:tcPr>
            <w:tcW w:w="1477" w:type="dxa"/>
          </w:tcPr>
          <w:p w:rsidR="002524CA" w:rsidRDefault="002524CA" w:rsidP="002524CA">
            <w:r w:rsidRPr="006D3FE2">
              <w:rPr>
                <w:rFonts w:ascii="Garamond" w:hAnsi="Garamond"/>
                <w:sz w:val="22"/>
              </w:rPr>
              <w:t xml:space="preserve">Contextual material </w:t>
            </w:r>
          </w:p>
        </w:tc>
        <w:tc>
          <w:tcPr>
            <w:tcW w:w="5763" w:type="dxa"/>
            <w:gridSpan w:val="2"/>
          </w:tcPr>
          <w:p w:rsidR="002524CA" w:rsidRPr="007913DC" w:rsidRDefault="002524CA" w:rsidP="002524CA">
            <w:pPr>
              <w:rPr>
                <w:rFonts w:ascii="Garamond" w:hAnsi="Garamond"/>
                <w:sz w:val="22"/>
                <w:szCs w:val="22"/>
              </w:rPr>
            </w:pPr>
            <w:r>
              <w:rPr>
                <w:rFonts w:ascii="Garamond" w:hAnsi="Garamond"/>
                <w:sz w:val="22"/>
                <w:szCs w:val="22"/>
              </w:rPr>
              <w:t>e</w:t>
            </w:r>
            <w:r w:rsidRPr="007913DC">
              <w:rPr>
                <w:rFonts w:ascii="Garamond" w:hAnsi="Garamond"/>
                <w:sz w:val="22"/>
                <w:szCs w:val="22"/>
              </w:rPr>
              <w:t>g</w:t>
            </w:r>
            <w:r>
              <w:rPr>
                <w:rFonts w:ascii="Garamond" w:hAnsi="Garamond"/>
                <w:sz w:val="22"/>
                <w:szCs w:val="22"/>
              </w:rPr>
              <w:t xml:space="preserve"> </w:t>
            </w:r>
            <w:r w:rsidRPr="007913DC">
              <w:rPr>
                <w:rFonts w:ascii="Garamond" w:hAnsi="Garamond"/>
                <w:sz w:val="22"/>
                <w:szCs w:val="22"/>
              </w:rPr>
              <w:t>Catherine Merriman, ‘Delivery’;</w:t>
            </w:r>
            <w:r>
              <w:rPr>
                <w:rFonts w:ascii="Garamond" w:hAnsi="Garamond"/>
                <w:sz w:val="22"/>
                <w:szCs w:val="22"/>
              </w:rPr>
              <w:t xml:space="preserve"> eg </w:t>
            </w:r>
            <w:r w:rsidRPr="007913DC">
              <w:rPr>
                <w:rFonts w:ascii="Garamond" w:hAnsi="Garamond"/>
                <w:sz w:val="22"/>
                <w:szCs w:val="22"/>
              </w:rPr>
              <w:t>Catherine Fisher ‘ Estuary Poems’</w:t>
            </w:r>
            <w:r>
              <w:rPr>
                <w:rFonts w:ascii="Garamond" w:hAnsi="Garamond"/>
                <w:sz w:val="22"/>
                <w:szCs w:val="22"/>
              </w:rPr>
              <w:t xml:space="preserve">; </w:t>
            </w:r>
            <w:r w:rsidRPr="007913DC">
              <w:rPr>
                <w:rFonts w:ascii="Garamond" w:hAnsi="Garamond"/>
                <w:sz w:val="22"/>
                <w:szCs w:val="22"/>
              </w:rPr>
              <w:t>Malcolm Pryce, Aberystwyth noir novels</w:t>
            </w:r>
          </w:p>
        </w:tc>
        <w:tc>
          <w:tcPr>
            <w:tcW w:w="1289" w:type="dxa"/>
          </w:tcPr>
          <w:p w:rsidR="002524CA" w:rsidRPr="00130878" w:rsidRDefault="00A66221" w:rsidP="00A66221">
            <w:pPr>
              <w:jc w:val="center"/>
              <w:rPr>
                <w:rFonts w:ascii="Segoe UI Symbol" w:hAnsi="Segoe UI Symbol" w:cs="Segoe UI Symbol"/>
                <w:sz w:val="22"/>
              </w:rPr>
            </w:pPr>
            <w:r w:rsidRPr="00130878">
              <w:rPr>
                <w:rFonts w:ascii="Segoe UI Symbol" w:hAnsi="Segoe UI Symbol" w:cs="Segoe UI Symbol"/>
                <w:sz w:val="22"/>
              </w:rPr>
              <w:t>☐</w:t>
            </w:r>
          </w:p>
        </w:tc>
      </w:tr>
      <w:tr w:rsidR="002524CA" w:rsidTr="002524CA">
        <w:tc>
          <w:tcPr>
            <w:tcW w:w="1477" w:type="dxa"/>
          </w:tcPr>
          <w:p w:rsidR="002524CA" w:rsidRDefault="002524CA" w:rsidP="002524CA">
            <w:r w:rsidRPr="006D3FE2">
              <w:rPr>
                <w:rFonts w:ascii="Garamond" w:hAnsi="Garamond"/>
                <w:sz w:val="22"/>
              </w:rPr>
              <w:t xml:space="preserve">Contextual material </w:t>
            </w:r>
          </w:p>
        </w:tc>
        <w:tc>
          <w:tcPr>
            <w:tcW w:w="5763" w:type="dxa"/>
            <w:gridSpan w:val="2"/>
          </w:tcPr>
          <w:p w:rsidR="002524CA" w:rsidRDefault="002524CA" w:rsidP="002524CA">
            <w:pPr>
              <w:rPr>
                <w:rFonts w:ascii="Garamond" w:hAnsi="Garamond"/>
                <w:sz w:val="22"/>
                <w:szCs w:val="22"/>
              </w:rPr>
            </w:pPr>
            <w:r w:rsidRPr="003A28E1">
              <w:rPr>
                <w:rFonts w:ascii="Garamond" w:hAnsi="Garamond"/>
                <w:i/>
                <w:sz w:val="22"/>
                <w:szCs w:val="22"/>
              </w:rPr>
              <w:t>The Welsh Academy Encyclopaedia of Wales</w:t>
            </w:r>
            <w:r w:rsidRPr="003A28E1">
              <w:rPr>
                <w:rFonts w:ascii="Garamond" w:hAnsi="Garamond"/>
                <w:sz w:val="22"/>
                <w:szCs w:val="22"/>
              </w:rPr>
              <w:t xml:space="preserve">, ed Nigel Jenkins, John Davies, and Menna Baines (Cardiff: University of Wales Press and Welsh Academy, 2007)   </w:t>
            </w:r>
          </w:p>
        </w:tc>
        <w:tc>
          <w:tcPr>
            <w:tcW w:w="1289" w:type="dxa"/>
          </w:tcPr>
          <w:p w:rsidR="002524CA" w:rsidRPr="00130878" w:rsidRDefault="00A66221" w:rsidP="00A66221">
            <w:pPr>
              <w:jc w:val="center"/>
              <w:rPr>
                <w:rFonts w:ascii="Segoe UI Symbol" w:hAnsi="Segoe UI Symbol" w:cs="Segoe UI Symbol"/>
                <w:sz w:val="22"/>
              </w:rPr>
            </w:pPr>
            <w:r w:rsidRPr="00EF7D1A">
              <w:rPr>
                <w:rFonts w:ascii="Segoe UI Symbol" w:hAnsi="Segoe UI Symbol" w:cs="Segoe UI Symbol"/>
                <w:sz w:val="22"/>
              </w:rPr>
              <w:t>☐</w:t>
            </w:r>
          </w:p>
        </w:tc>
      </w:tr>
    </w:tbl>
    <w:p w:rsidR="00F667E2" w:rsidRDefault="00F667E2" w:rsidP="002524CA">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Garamond" w:hAnsi="Garamond"/>
          <w:b/>
          <w:sz w:val="22"/>
          <w:szCs w:val="22"/>
        </w:rPr>
      </w:pPr>
    </w:p>
    <w:sectPr w:rsidR="00F667E2" w:rsidSect="00F36B46">
      <w:type w:val="continuous"/>
      <w:pgSz w:w="11907" w:h="16840" w:code="9"/>
      <w:pgMar w:top="993" w:right="1797" w:bottom="1440" w:left="1797" w:header="720" w:footer="720" w:gutter="0"/>
      <w:cols w:space="720" w:equalWidth="0">
        <w:col w:w="8313"/>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474F" w:rsidRDefault="0061474F">
      <w:r>
        <w:separator/>
      </w:r>
    </w:p>
  </w:endnote>
  <w:endnote w:type="continuationSeparator" w:id="0">
    <w:p w:rsidR="0061474F" w:rsidRDefault="006147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474F" w:rsidRDefault="0061474F">
      <w:r>
        <w:separator/>
      </w:r>
    </w:p>
  </w:footnote>
  <w:footnote w:type="continuationSeparator" w:id="0">
    <w:p w:rsidR="0061474F" w:rsidRDefault="006147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0675C"/>
    <w:multiLevelType w:val="hybridMultilevel"/>
    <w:tmpl w:val="4ADC6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11D25"/>
    <w:multiLevelType w:val="singleLevel"/>
    <w:tmpl w:val="0409000F"/>
    <w:lvl w:ilvl="0">
      <w:start w:val="1"/>
      <w:numFmt w:val="decimal"/>
      <w:lvlText w:val="%1."/>
      <w:lvlJc w:val="left"/>
      <w:pPr>
        <w:tabs>
          <w:tab w:val="num" w:pos="360"/>
        </w:tabs>
        <w:ind w:left="360" w:hanging="360"/>
      </w:pPr>
    </w:lvl>
  </w:abstractNum>
  <w:abstractNum w:abstractNumId="2" w15:restartNumberingAfterBreak="0">
    <w:nsid w:val="1B5A724E"/>
    <w:multiLevelType w:val="hybridMultilevel"/>
    <w:tmpl w:val="CB4A69B0"/>
    <w:lvl w:ilvl="0" w:tplc="08090001">
      <w:start w:val="1"/>
      <w:numFmt w:val="bullet"/>
      <w:lvlText w:val=""/>
      <w:lvlJc w:val="left"/>
      <w:pPr>
        <w:tabs>
          <w:tab w:val="num" w:pos="4320"/>
        </w:tabs>
        <w:ind w:left="4320" w:hanging="360"/>
      </w:pPr>
      <w:rPr>
        <w:rFonts w:ascii="Symbol" w:hAnsi="Symbol" w:hint="default"/>
      </w:rPr>
    </w:lvl>
    <w:lvl w:ilvl="1" w:tplc="08090003" w:tentative="1">
      <w:start w:val="1"/>
      <w:numFmt w:val="bullet"/>
      <w:lvlText w:val="o"/>
      <w:lvlJc w:val="left"/>
      <w:pPr>
        <w:tabs>
          <w:tab w:val="num" w:pos="5040"/>
        </w:tabs>
        <w:ind w:left="5040" w:hanging="360"/>
      </w:pPr>
      <w:rPr>
        <w:rFonts w:ascii="Courier New" w:hAnsi="Courier New" w:hint="default"/>
      </w:rPr>
    </w:lvl>
    <w:lvl w:ilvl="2" w:tplc="08090005" w:tentative="1">
      <w:start w:val="1"/>
      <w:numFmt w:val="bullet"/>
      <w:lvlText w:val=""/>
      <w:lvlJc w:val="left"/>
      <w:pPr>
        <w:tabs>
          <w:tab w:val="num" w:pos="5760"/>
        </w:tabs>
        <w:ind w:left="5760" w:hanging="360"/>
      </w:pPr>
      <w:rPr>
        <w:rFonts w:ascii="Wingdings" w:hAnsi="Wingdings" w:hint="default"/>
      </w:rPr>
    </w:lvl>
    <w:lvl w:ilvl="3" w:tplc="08090001" w:tentative="1">
      <w:start w:val="1"/>
      <w:numFmt w:val="bullet"/>
      <w:lvlText w:val=""/>
      <w:lvlJc w:val="left"/>
      <w:pPr>
        <w:tabs>
          <w:tab w:val="num" w:pos="6480"/>
        </w:tabs>
        <w:ind w:left="6480" w:hanging="360"/>
      </w:pPr>
      <w:rPr>
        <w:rFonts w:ascii="Symbol" w:hAnsi="Symbol" w:hint="default"/>
      </w:rPr>
    </w:lvl>
    <w:lvl w:ilvl="4" w:tplc="08090003" w:tentative="1">
      <w:start w:val="1"/>
      <w:numFmt w:val="bullet"/>
      <w:lvlText w:val="o"/>
      <w:lvlJc w:val="left"/>
      <w:pPr>
        <w:tabs>
          <w:tab w:val="num" w:pos="7200"/>
        </w:tabs>
        <w:ind w:left="7200" w:hanging="360"/>
      </w:pPr>
      <w:rPr>
        <w:rFonts w:ascii="Courier New" w:hAnsi="Courier New" w:hint="default"/>
      </w:rPr>
    </w:lvl>
    <w:lvl w:ilvl="5" w:tplc="08090005" w:tentative="1">
      <w:start w:val="1"/>
      <w:numFmt w:val="bullet"/>
      <w:lvlText w:val=""/>
      <w:lvlJc w:val="left"/>
      <w:pPr>
        <w:tabs>
          <w:tab w:val="num" w:pos="7920"/>
        </w:tabs>
        <w:ind w:left="7920" w:hanging="360"/>
      </w:pPr>
      <w:rPr>
        <w:rFonts w:ascii="Wingdings" w:hAnsi="Wingdings" w:hint="default"/>
      </w:rPr>
    </w:lvl>
    <w:lvl w:ilvl="6" w:tplc="08090001" w:tentative="1">
      <w:start w:val="1"/>
      <w:numFmt w:val="bullet"/>
      <w:lvlText w:val=""/>
      <w:lvlJc w:val="left"/>
      <w:pPr>
        <w:tabs>
          <w:tab w:val="num" w:pos="8640"/>
        </w:tabs>
        <w:ind w:left="8640" w:hanging="360"/>
      </w:pPr>
      <w:rPr>
        <w:rFonts w:ascii="Symbol" w:hAnsi="Symbol" w:hint="default"/>
      </w:rPr>
    </w:lvl>
    <w:lvl w:ilvl="7" w:tplc="08090003" w:tentative="1">
      <w:start w:val="1"/>
      <w:numFmt w:val="bullet"/>
      <w:lvlText w:val="o"/>
      <w:lvlJc w:val="left"/>
      <w:pPr>
        <w:tabs>
          <w:tab w:val="num" w:pos="9360"/>
        </w:tabs>
        <w:ind w:left="9360" w:hanging="360"/>
      </w:pPr>
      <w:rPr>
        <w:rFonts w:ascii="Courier New" w:hAnsi="Courier New" w:hint="default"/>
      </w:rPr>
    </w:lvl>
    <w:lvl w:ilvl="8" w:tplc="08090005" w:tentative="1">
      <w:start w:val="1"/>
      <w:numFmt w:val="bullet"/>
      <w:lvlText w:val=""/>
      <w:lvlJc w:val="left"/>
      <w:pPr>
        <w:tabs>
          <w:tab w:val="num" w:pos="10080"/>
        </w:tabs>
        <w:ind w:left="10080" w:hanging="360"/>
      </w:pPr>
      <w:rPr>
        <w:rFonts w:ascii="Wingdings" w:hAnsi="Wingdings" w:hint="default"/>
      </w:rPr>
    </w:lvl>
  </w:abstractNum>
  <w:abstractNum w:abstractNumId="3" w15:restartNumberingAfterBreak="0">
    <w:nsid w:val="1BDC7A78"/>
    <w:multiLevelType w:val="hybridMultilevel"/>
    <w:tmpl w:val="3656FA5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1D1679A3"/>
    <w:multiLevelType w:val="multilevel"/>
    <w:tmpl w:val="5F688C2E"/>
    <w:lvl w:ilvl="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31F109A"/>
    <w:multiLevelType w:val="hybridMultilevel"/>
    <w:tmpl w:val="299824F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C5F7192"/>
    <w:multiLevelType w:val="hybridMultilevel"/>
    <w:tmpl w:val="9FEA666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24B189E"/>
    <w:multiLevelType w:val="hybridMultilevel"/>
    <w:tmpl w:val="38B4CC2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8E4115"/>
    <w:multiLevelType w:val="hybridMultilevel"/>
    <w:tmpl w:val="F72E6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BA0CD5"/>
    <w:multiLevelType w:val="hybridMultilevel"/>
    <w:tmpl w:val="F5C065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7F53E2"/>
    <w:multiLevelType w:val="hybridMultilevel"/>
    <w:tmpl w:val="A3463900"/>
    <w:lvl w:ilvl="0" w:tplc="DC705778">
      <w:numFmt w:val="bullet"/>
      <w:lvlText w:val="-"/>
      <w:lvlJc w:val="left"/>
      <w:pPr>
        <w:ind w:left="360" w:hanging="360"/>
      </w:pPr>
      <w:rPr>
        <w:rFonts w:ascii="Garamond" w:eastAsia="Times New Roman" w:hAnsi="Garamond" w:cs="Times New Roman" w:hint="default"/>
        <w:b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0B34AC1"/>
    <w:multiLevelType w:val="multilevel"/>
    <w:tmpl w:val="3392EC48"/>
    <w:lvl w:ilvl="0">
      <w:start w:val="1"/>
      <w:numFmt w:val="bullet"/>
      <w:lvlText w:val=""/>
      <w:lvlJc w:val="left"/>
      <w:pPr>
        <w:tabs>
          <w:tab w:val="num" w:pos="720"/>
        </w:tabs>
        <w:ind w:left="720" w:hanging="360"/>
      </w:pPr>
      <w:rPr>
        <w:rFonts w:ascii="Symbol" w:hAnsi="Symbol" w:hint="default"/>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7D8722F"/>
    <w:multiLevelType w:val="hybridMultilevel"/>
    <w:tmpl w:val="EE586CC2"/>
    <w:lvl w:ilvl="0" w:tplc="878CAD6A">
      <w:start w:val="1"/>
      <w:numFmt w:val="decimal"/>
      <w:lvlText w:val="%1."/>
      <w:lvlJc w:val="left"/>
      <w:pPr>
        <w:ind w:left="1142" w:hanging="720"/>
      </w:pPr>
      <w:rPr>
        <w:rFonts w:hint="default"/>
      </w:r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14" w15:restartNumberingAfterBreak="0">
    <w:nsid w:val="4EAA264D"/>
    <w:multiLevelType w:val="hybridMultilevel"/>
    <w:tmpl w:val="FB50B7F2"/>
    <w:lvl w:ilvl="0" w:tplc="DC705778">
      <w:numFmt w:val="bullet"/>
      <w:lvlText w:val="-"/>
      <w:lvlJc w:val="left"/>
      <w:pPr>
        <w:ind w:left="720" w:hanging="360"/>
      </w:pPr>
      <w:rPr>
        <w:rFonts w:ascii="Garamond" w:eastAsia="Times New Roman" w:hAnsi="Garamond"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F1798C"/>
    <w:multiLevelType w:val="hybridMultilevel"/>
    <w:tmpl w:val="10C00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025D1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72B00955"/>
    <w:multiLevelType w:val="hybridMultilevel"/>
    <w:tmpl w:val="54162B8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6B003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8B3BFB"/>
    <w:multiLevelType w:val="hybridMultilevel"/>
    <w:tmpl w:val="B6F45FA8"/>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7CDF55B2"/>
    <w:multiLevelType w:val="singleLevel"/>
    <w:tmpl w:val="0409000F"/>
    <w:lvl w:ilvl="0">
      <w:start w:val="1"/>
      <w:numFmt w:val="decimal"/>
      <w:lvlText w:val="%1."/>
      <w:lvlJc w:val="left"/>
      <w:pPr>
        <w:tabs>
          <w:tab w:val="num" w:pos="644"/>
        </w:tabs>
        <w:ind w:left="644" w:hanging="360"/>
      </w:pPr>
    </w:lvl>
  </w:abstractNum>
  <w:num w:numId="1">
    <w:abstractNumId w:val="12"/>
  </w:num>
  <w:num w:numId="2">
    <w:abstractNumId w:val="4"/>
  </w:num>
  <w:num w:numId="3">
    <w:abstractNumId w:val="21"/>
  </w:num>
  <w:num w:numId="4">
    <w:abstractNumId w:val="16"/>
  </w:num>
  <w:num w:numId="5">
    <w:abstractNumId w:val="18"/>
  </w:num>
  <w:num w:numId="6">
    <w:abstractNumId w:val="1"/>
  </w:num>
  <w:num w:numId="7">
    <w:abstractNumId w:val="17"/>
  </w:num>
  <w:num w:numId="8">
    <w:abstractNumId w:val="5"/>
  </w:num>
  <w:num w:numId="9">
    <w:abstractNumId w:val="7"/>
  </w:num>
  <w:num w:numId="10">
    <w:abstractNumId w:val="3"/>
  </w:num>
  <w:num w:numId="11">
    <w:abstractNumId w:val="2"/>
  </w:num>
  <w:num w:numId="12">
    <w:abstractNumId w:val="14"/>
  </w:num>
  <w:num w:numId="13">
    <w:abstractNumId w:val="10"/>
  </w:num>
  <w:num w:numId="14">
    <w:abstractNumId w:val="13"/>
  </w:num>
  <w:num w:numId="15">
    <w:abstractNumId w:val="15"/>
  </w:num>
  <w:num w:numId="16">
    <w:abstractNumId w:val="11"/>
  </w:num>
  <w:num w:numId="17">
    <w:abstractNumId w:val="19"/>
  </w:num>
  <w:num w:numId="18">
    <w:abstractNumId w:val="9"/>
  </w:num>
  <w:num w:numId="19">
    <w:abstractNumId w:val="20"/>
  </w:num>
  <w:num w:numId="20">
    <w:abstractNumId w:val="6"/>
  </w:num>
  <w:num w:numId="21">
    <w:abstractNumId w:val="0"/>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A4F"/>
    <w:rsid w:val="00010BEC"/>
    <w:rsid w:val="00026BD9"/>
    <w:rsid w:val="00031D51"/>
    <w:rsid w:val="00090083"/>
    <w:rsid w:val="000A3C77"/>
    <w:rsid w:val="000E02B9"/>
    <w:rsid w:val="00182A4F"/>
    <w:rsid w:val="001B5374"/>
    <w:rsid w:val="001B6008"/>
    <w:rsid w:val="001D1505"/>
    <w:rsid w:val="001E12DE"/>
    <w:rsid w:val="001F5963"/>
    <w:rsid w:val="0021031A"/>
    <w:rsid w:val="00213B53"/>
    <w:rsid w:val="002524CA"/>
    <w:rsid w:val="0025638D"/>
    <w:rsid w:val="002769DA"/>
    <w:rsid w:val="002A2FDF"/>
    <w:rsid w:val="002C391A"/>
    <w:rsid w:val="002F6777"/>
    <w:rsid w:val="003737DF"/>
    <w:rsid w:val="003768C8"/>
    <w:rsid w:val="00382EAA"/>
    <w:rsid w:val="00390EEE"/>
    <w:rsid w:val="0039316D"/>
    <w:rsid w:val="003A28E1"/>
    <w:rsid w:val="003A7899"/>
    <w:rsid w:val="003B621E"/>
    <w:rsid w:val="003C6DFF"/>
    <w:rsid w:val="003F08E0"/>
    <w:rsid w:val="00416039"/>
    <w:rsid w:val="00420DCF"/>
    <w:rsid w:val="00432EBB"/>
    <w:rsid w:val="00436C78"/>
    <w:rsid w:val="004558ED"/>
    <w:rsid w:val="00460577"/>
    <w:rsid w:val="004642EB"/>
    <w:rsid w:val="004A1894"/>
    <w:rsid w:val="004A4BB5"/>
    <w:rsid w:val="004C27F6"/>
    <w:rsid w:val="00505781"/>
    <w:rsid w:val="005263BB"/>
    <w:rsid w:val="00550BAA"/>
    <w:rsid w:val="00557FED"/>
    <w:rsid w:val="00563A56"/>
    <w:rsid w:val="00575E94"/>
    <w:rsid w:val="005859E2"/>
    <w:rsid w:val="005A349E"/>
    <w:rsid w:val="005A4382"/>
    <w:rsid w:val="005E7F0B"/>
    <w:rsid w:val="0061474F"/>
    <w:rsid w:val="00671BD4"/>
    <w:rsid w:val="006F469F"/>
    <w:rsid w:val="00710B09"/>
    <w:rsid w:val="00715C02"/>
    <w:rsid w:val="0072240C"/>
    <w:rsid w:val="007913DC"/>
    <w:rsid w:val="00796581"/>
    <w:rsid w:val="007D51C6"/>
    <w:rsid w:val="007E1FFF"/>
    <w:rsid w:val="007E2906"/>
    <w:rsid w:val="0080150C"/>
    <w:rsid w:val="00862BBF"/>
    <w:rsid w:val="00894695"/>
    <w:rsid w:val="008A2B05"/>
    <w:rsid w:val="008B0D0C"/>
    <w:rsid w:val="008B41ED"/>
    <w:rsid w:val="008E2919"/>
    <w:rsid w:val="00902EE4"/>
    <w:rsid w:val="00905FBE"/>
    <w:rsid w:val="00940EC3"/>
    <w:rsid w:val="009418E4"/>
    <w:rsid w:val="0094787A"/>
    <w:rsid w:val="009845F1"/>
    <w:rsid w:val="009A1054"/>
    <w:rsid w:val="009D1EE6"/>
    <w:rsid w:val="009E1D02"/>
    <w:rsid w:val="00A17A7B"/>
    <w:rsid w:val="00A21E16"/>
    <w:rsid w:val="00A37DCC"/>
    <w:rsid w:val="00A42EF0"/>
    <w:rsid w:val="00A66221"/>
    <w:rsid w:val="00A6770F"/>
    <w:rsid w:val="00A714C8"/>
    <w:rsid w:val="00A729E5"/>
    <w:rsid w:val="00AE50EC"/>
    <w:rsid w:val="00B004CC"/>
    <w:rsid w:val="00B53868"/>
    <w:rsid w:val="00B82829"/>
    <w:rsid w:val="00BC4D8C"/>
    <w:rsid w:val="00BC7F7A"/>
    <w:rsid w:val="00C1575F"/>
    <w:rsid w:val="00C54203"/>
    <w:rsid w:val="00C914C9"/>
    <w:rsid w:val="00CA7592"/>
    <w:rsid w:val="00CD2682"/>
    <w:rsid w:val="00CE4605"/>
    <w:rsid w:val="00CF5A86"/>
    <w:rsid w:val="00D6136E"/>
    <w:rsid w:val="00DE7565"/>
    <w:rsid w:val="00E370DC"/>
    <w:rsid w:val="00E4341F"/>
    <w:rsid w:val="00E474E8"/>
    <w:rsid w:val="00E67C4B"/>
    <w:rsid w:val="00EB0A17"/>
    <w:rsid w:val="00EE691F"/>
    <w:rsid w:val="00EF1BA5"/>
    <w:rsid w:val="00F04747"/>
    <w:rsid w:val="00F07F76"/>
    <w:rsid w:val="00F36B46"/>
    <w:rsid w:val="00F44F3D"/>
    <w:rsid w:val="00F667E2"/>
    <w:rsid w:val="00F72B0A"/>
    <w:rsid w:val="00FA4CA2"/>
    <w:rsid w:val="00FA6B3F"/>
    <w:rsid w:val="00FE2D4C"/>
    <w:rsid w:val="00FF3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C2162"/>
  <w15:docId w15:val="{D4F087E3-DF42-4739-9B45-CB3BE4795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outlineLvl w:val="1"/>
    </w:pPr>
    <w:rPr>
      <w:i/>
    </w:rPr>
  </w:style>
  <w:style w:type="paragraph" w:styleId="Heading7">
    <w:name w:val="heading 7"/>
    <w:basedOn w:val="Normal"/>
    <w:next w:val="Normal"/>
    <w:qFormat/>
    <w:pPr>
      <w:keepNext/>
      <w:outlineLvl w:val="6"/>
    </w:pPr>
    <w:rPr>
      <w:sz w:val="2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rPr>
  </w:style>
  <w:style w:type="character" w:styleId="Strong">
    <w:name w:val="Strong"/>
    <w:basedOn w:val="DefaultParagraphFont"/>
    <w:qFormat/>
    <w:rPr>
      <w:b/>
    </w:rPr>
  </w:style>
  <w:style w:type="paragraph" w:styleId="BodyText">
    <w:name w:val="Body Text"/>
    <w:basedOn w:val="Normal"/>
    <w:rPr>
      <w:sz w:val="22"/>
    </w:rPr>
  </w:style>
  <w:style w:type="character" w:styleId="Hyperlink">
    <w:name w:val="Hyperlink"/>
    <w:basedOn w:val="DefaultParagraphFont"/>
    <w:uiPriority w:val="99"/>
    <w:rPr>
      <w:color w:val="0000FF"/>
      <w:u w:val="single"/>
    </w:rPr>
  </w:style>
  <w:style w:type="paragraph" w:styleId="BodyTextIndent">
    <w:name w:val="Body Text Indent"/>
    <w:basedOn w:val="Normal"/>
    <w:pPr>
      <w:ind w:left="567"/>
    </w:pPr>
    <w:rPr>
      <w:sz w:val="22"/>
    </w:r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BalloonText">
    <w:name w:val="Balloon Text"/>
    <w:basedOn w:val="Normal"/>
    <w:semiHidden/>
    <w:rsid w:val="00E67C4B"/>
    <w:rPr>
      <w:rFonts w:ascii="Tahoma" w:hAnsi="Tahoma" w:cs="Tahoma"/>
      <w:sz w:val="16"/>
      <w:szCs w:val="16"/>
    </w:rPr>
  </w:style>
  <w:style w:type="character" w:styleId="EndnoteReference">
    <w:name w:val="endnote reference"/>
    <w:basedOn w:val="DefaultParagraphFont"/>
    <w:semiHidden/>
    <w:rsid w:val="002F6777"/>
    <w:rPr>
      <w:vertAlign w:val="superscript"/>
    </w:rPr>
  </w:style>
  <w:style w:type="character" w:customStyle="1" w:styleId="itemsubtitleproduct1">
    <w:name w:val="itemsubtitleproduct1"/>
    <w:basedOn w:val="DefaultParagraphFont"/>
    <w:rsid w:val="002F6777"/>
    <w:rPr>
      <w:rFonts w:ascii="Verdana" w:hAnsi="Verdana" w:hint="default"/>
      <w:b w:val="0"/>
      <w:bCs w:val="0"/>
      <w:color w:val="000000"/>
      <w:sz w:val="23"/>
      <w:szCs w:val="23"/>
    </w:rPr>
  </w:style>
  <w:style w:type="character" w:customStyle="1" w:styleId="proddetailsgen1">
    <w:name w:val="proddetailsgen1"/>
    <w:basedOn w:val="DefaultParagraphFont"/>
    <w:rsid w:val="002F6777"/>
    <w:rPr>
      <w:rFonts w:ascii="Verdana" w:hAnsi="Verdana" w:hint="default"/>
      <w:color w:val="000000"/>
      <w:sz w:val="17"/>
      <w:szCs w:val="17"/>
    </w:rPr>
  </w:style>
  <w:style w:type="paragraph" w:styleId="EndnoteText">
    <w:name w:val="endnote text"/>
    <w:basedOn w:val="Normal"/>
    <w:semiHidden/>
    <w:rsid w:val="003A28E1"/>
    <w:rPr>
      <w:sz w:val="20"/>
      <w:lang w:val="en-AU"/>
    </w:rPr>
  </w:style>
  <w:style w:type="paragraph" w:styleId="NormalWeb">
    <w:name w:val="Normal (Web)"/>
    <w:basedOn w:val="Normal"/>
    <w:rsid w:val="0080150C"/>
    <w:pPr>
      <w:spacing w:before="100" w:beforeAutospacing="1" w:after="100" w:afterAutospacing="1"/>
    </w:pPr>
    <w:rPr>
      <w:szCs w:val="24"/>
      <w:lang w:bidi="hi-IN"/>
    </w:rPr>
  </w:style>
  <w:style w:type="character" w:customStyle="1" w:styleId="apple-converted-space">
    <w:name w:val="apple-converted-space"/>
    <w:basedOn w:val="DefaultParagraphFont"/>
    <w:rsid w:val="0080150C"/>
  </w:style>
  <w:style w:type="paragraph" w:customStyle="1" w:styleId="Body">
    <w:name w:val="Body"/>
    <w:basedOn w:val="Normal"/>
    <w:link w:val="BodyChar"/>
    <w:rsid w:val="00026BD9"/>
    <w:pPr>
      <w:spacing w:after="120"/>
    </w:pPr>
    <w:rPr>
      <w:rFonts w:ascii="Garamond" w:hAnsi="Garamond"/>
      <w:sz w:val="22"/>
      <w:szCs w:val="22"/>
    </w:rPr>
  </w:style>
  <w:style w:type="character" w:customStyle="1" w:styleId="BodyChar">
    <w:name w:val="Body Char"/>
    <w:basedOn w:val="DefaultParagraphFont"/>
    <w:link w:val="Body"/>
    <w:rsid w:val="00026BD9"/>
    <w:rPr>
      <w:rFonts w:ascii="Garamond" w:hAnsi="Garamond"/>
      <w:sz w:val="22"/>
      <w:szCs w:val="22"/>
      <w:lang w:val="en-GB" w:eastAsia="en-GB" w:bidi="ar-SA"/>
    </w:rPr>
  </w:style>
  <w:style w:type="paragraph" w:styleId="ListParagraph">
    <w:name w:val="List Paragraph"/>
    <w:basedOn w:val="Normal"/>
    <w:uiPriority w:val="34"/>
    <w:qFormat/>
    <w:rsid w:val="00CA7592"/>
    <w:pPr>
      <w:ind w:left="720"/>
      <w:contextualSpacing/>
    </w:pPr>
  </w:style>
  <w:style w:type="paragraph" w:customStyle="1" w:styleId="fixed">
    <w:name w:val="fixed"/>
    <w:link w:val="fixedChar"/>
    <w:rsid w:val="009418E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18E4"/>
    <w:rPr>
      <w:b/>
      <w:sz w:val="24"/>
    </w:rPr>
  </w:style>
  <w:style w:type="table" w:styleId="TableGrid">
    <w:name w:val="Table Grid"/>
    <w:basedOn w:val="TableNormal"/>
    <w:uiPriority w:val="59"/>
    <w:unhideWhenUsed/>
    <w:rsid w:val="00420D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1013649">
      <w:bodyDiv w:val="1"/>
      <w:marLeft w:val="0"/>
      <w:marRight w:val="0"/>
      <w:marTop w:val="0"/>
      <w:marBottom w:val="0"/>
      <w:divBdr>
        <w:top w:val="none" w:sz="0" w:space="0" w:color="auto"/>
        <w:left w:val="none" w:sz="0" w:space="0" w:color="auto"/>
        <w:bottom w:val="none" w:sz="0" w:space="0" w:color="auto"/>
        <w:right w:val="none" w:sz="0" w:space="0" w:color="auto"/>
      </w:divBdr>
      <w:divsChild>
        <w:div w:id="12887832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2084</Words>
  <Characters>11881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WELSH WRITING IN ENGLISH</vt:lpstr>
    </vt:vector>
  </TitlesOfParts>
  <Company>CYD</Company>
  <LinksUpToDate>false</LinksUpToDate>
  <CharactersWithSpaces>13938</CharactersWithSpaces>
  <SharedDoc>false</SharedDoc>
  <HLinks>
    <vt:vector size="6" baseType="variant">
      <vt:variant>
        <vt:i4>6619190</vt:i4>
      </vt:variant>
      <vt:variant>
        <vt:i4>0</vt:i4>
      </vt:variant>
      <vt:variant>
        <vt:i4>0</vt:i4>
      </vt:variant>
      <vt:variant>
        <vt:i4>5</vt:i4>
      </vt:variant>
      <vt:variant>
        <vt:lpwstr>http://www.theatre-wales.co.uk/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WELSH WRITING IN ENGLISH</dc:title>
  <dc:creator>Jeni Williams</dc:creator>
  <cp:lastModifiedBy>Admin</cp:lastModifiedBy>
  <cp:revision>3</cp:revision>
  <cp:lastPrinted>2015-02-19T11:18:00Z</cp:lastPrinted>
  <dcterms:created xsi:type="dcterms:W3CDTF">2019-12-26T18:20:00Z</dcterms:created>
  <dcterms:modified xsi:type="dcterms:W3CDTF">2019-12-26T19:57:00Z</dcterms:modified>
</cp:coreProperties>
</file>