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01A462A" wp14:paraId="2C078E63" wp14:textId="72B9CCAE">
      <w:pPr>
        <w:jc w:val="center"/>
        <w:rPr>
          <w:b w:val="1"/>
          <w:bCs w:val="1"/>
          <w:sz w:val="56"/>
          <w:szCs w:val="56"/>
        </w:rPr>
      </w:pPr>
      <w:r w:rsidRPr="601A462A" w:rsidR="4E8AB01F">
        <w:rPr>
          <w:b w:val="1"/>
          <w:bCs w:val="1"/>
          <w:sz w:val="56"/>
          <w:szCs w:val="56"/>
        </w:rPr>
        <w:t>Tankitsa</w:t>
      </w:r>
      <w:r w:rsidRPr="601A462A" w:rsidR="4E8AB01F">
        <w:rPr>
          <w:b w:val="1"/>
          <w:bCs w:val="1"/>
          <w:sz w:val="56"/>
          <w:szCs w:val="56"/>
        </w:rPr>
        <w:t xml:space="preserve"> Yankova</w:t>
      </w:r>
      <w:r w:rsidRPr="601A462A" w:rsidR="51886C2E">
        <w:rPr>
          <w:b w:val="1"/>
          <w:bCs w:val="1"/>
          <w:sz w:val="56"/>
          <w:szCs w:val="56"/>
        </w:rPr>
        <w:t xml:space="preserve"> 2130469</w:t>
      </w:r>
    </w:p>
    <w:p w:rsidR="51886C2E" w:rsidP="601A462A" w:rsidRDefault="51886C2E" w14:paraId="3828C902" w14:textId="6DDD875E">
      <w:pPr>
        <w:pStyle w:val="Normal"/>
        <w:jc w:val="center"/>
        <w:rPr>
          <w:b w:val="1"/>
          <w:bCs w:val="1"/>
          <w:sz w:val="56"/>
          <w:szCs w:val="56"/>
        </w:rPr>
      </w:pPr>
      <w:r w:rsidRPr="601A462A" w:rsidR="51886C2E">
        <w:rPr>
          <w:b w:val="1"/>
          <w:bCs w:val="1"/>
          <w:sz w:val="56"/>
          <w:szCs w:val="56"/>
        </w:rPr>
        <w:t>Managing People</w:t>
      </w:r>
    </w:p>
    <w:p w:rsidR="51886C2E" w:rsidP="601A462A" w:rsidRDefault="51886C2E" w14:paraId="7CDE61D0" w14:textId="7F7EA84E">
      <w:pPr>
        <w:pStyle w:val="Normal"/>
        <w:jc w:val="center"/>
        <w:rPr>
          <w:b w:val="1"/>
          <w:bCs w:val="1"/>
          <w:sz w:val="56"/>
          <w:szCs w:val="56"/>
        </w:rPr>
      </w:pPr>
      <w:r w:rsidRPr="601A462A" w:rsidR="51886C2E">
        <w:rPr>
          <w:b w:val="1"/>
          <w:bCs w:val="1"/>
          <w:sz w:val="56"/>
          <w:szCs w:val="56"/>
        </w:rPr>
        <w:t xml:space="preserve">Assessment 2 </w:t>
      </w:r>
    </w:p>
    <w:p w:rsidR="6FB13592" w:rsidP="601A462A" w:rsidRDefault="6FB13592" w14:paraId="362EF699" w14:textId="4052F59A">
      <w:pPr>
        <w:pStyle w:val="Normal"/>
        <w:jc w:val="center"/>
        <w:rPr>
          <w:b w:val="1"/>
          <w:bCs w:val="1"/>
          <w:sz w:val="56"/>
          <w:szCs w:val="56"/>
        </w:rPr>
      </w:pPr>
      <w:r w:rsidRPr="601A462A" w:rsidR="6FB13592">
        <w:rPr>
          <w:b w:val="1"/>
          <w:bCs w:val="1"/>
          <w:sz w:val="56"/>
          <w:szCs w:val="56"/>
        </w:rPr>
        <w:t>Afzal Munna</w:t>
      </w:r>
    </w:p>
    <w:p w:rsidR="601A462A" w:rsidRDefault="601A462A" w14:paraId="10B98795" w14:textId="4B8760C0">
      <w:r>
        <w:br w:type="page"/>
      </w:r>
    </w:p>
    <w:p w:rsidR="5A2E6A07" w:rsidP="601A462A" w:rsidRDefault="5A2E6A07" w14:paraId="75F1BB66" w14:textId="75D292A7">
      <w:pPr>
        <w:jc w:val="left"/>
        <w:rPr>
          <w:rFonts w:ascii="Calibri" w:hAnsi="Calibri" w:eastAsia="Calibri" w:cs="Calibri" w:asciiTheme="minorAscii" w:hAnsiTheme="minorAscii" w:eastAsiaTheme="minorAscii" w:cstheme="minorAscii"/>
          <w:color w:val="auto"/>
          <w:sz w:val="40"/>
          <w:szCs w:val="40"/>
        </w:rPr>
      </w:pPr>
      <w:r w:rsidRPr="601A462A" w:rsidR="5A2E6A07">
        <w:rPr>
          <w:rFonts w:ascii="Calibri" w:hAnsi="Calibri" w:eastAsia="Calibri" w:cs="Calibri" w:asciiTheme="minorAscii" w:hAnsiTheme="minorAscii" w:eastAsiaTheme="minorAscii" w:cstheme="minorAscii"/>
          <w:color w:val="auto"/>
          <w:sz w:val="40"/>
          <w:szCs w:val="40"/>
        </w:rPr>
        <w:t>Contents</w:t>
      </w:r>
    </w:p>
    <w:p w:rsidR="5A2E6A07" w:rsidP="601A462A" w:rsidRDefault="5A2E6A07" w14:paraId="6608207E" w14:textId="145B32AF">
      <w:pPr>
        <w:pStyle w:val="ListParagraph"/>
        <w:numPr>
          <w:ilvl w:val="0"/>
          <w:numId w:val="2"/>
        </w:numPr>
        <w:jc w:val="left"/>
        <w:rPr>
          <w:rFonts w:ascii="Calibri" w:hAnsi="Calibri" w:eastAsia="Calibri" w:cs="Calibri" w:asciiTheme="minorAscii" w:hAnsiTheme="minorAscii" w:eastAsiaTheme="minorAscii" w:cstheme="minorAscii"/>
          <w:color w:val="auto"/>
          <w:sz w:val="40"/>
          <w:szCs w:val="40"/>
        </w:rPr>
      </w:pPr>
      <w:r w:rsidRPr="601A462A" w:rsidR="5A2E6A07">
        <w:rPr>
          <w:rFonts w:ascii="Calibri" w:hAnsi="Calibri" w:eastAsia="Calibri" w:cs="Calibri" w:asciiTheme="minorAscii" w:hAnsiTheme="minorAscii" w:eastAsiaTheme="minorAscii" w:cstheme="minorAscii"/>
          <w:color w:val="auto"/>
          <w:sz w:val="40"/>
          <w:szCs w:val="40"/>
        </w:rPr>
        <w:t>Introduction</w:t>
      </w:r>
    </w:p>
    <w:p w:rsidR="5A2E6A07" w:rsidP="601A462A" w:rsidRDefault="5A2E6A07" w14:paraId="0BC8452B" w14:textId="66151E3E">
      <w:pPr>
        <w:pStyle w:val="ListParagraph"/>
        <w:numPr>
          <w:ilvl w:val="0"/>
          <w:numId w:val="2"/>
        </w:numPr>
        <w:jc w:val="left"/>
        <w:rPr>
          <w:rFonts w:ascii="Calibri" w:hAnsi="Calibri" w:eastAsia="Calibri" w:cs="Calibri" w:asciiTheme="minorAscii" w:hAnsiTheme="minorAscii" w:eastAsiaTheme="minorAscii" w:cstheme="minorAscii"/>
          <w:color w:val="auto"/>
          <w:sz w:val="40"/>
          <w:szCs w:val="40"/>
        </w:rPr>
      </w:pPr>
      <w:r w:rsidRPr="601A462A" w:rsidR="5A2E6A07">
        <w:rPr>
          <w:rFonts w:ascii="Calibri" w:hAnsi="Calibri" w:eastAsia="Calibri" w:cs="Calibri" w:asciiTheme="minorAscii" w:hAnsiTheme="minorAscii" w:eastAsiaTheme="minorAscii" w:cstheme="minorAscii"/>
          <w:color w:val="auto"/>
          <w:sz w:val="40"/>
          <w:szCs w:val="40"/>
        </w:rPr>
        <w:t>Analysing</w:t>
      </w:r>
      <w:r w:rsidRPr="601A462A" w:rsidR="5A2E6A07">
        <w:rPr>
          <w:rFonts w:ascii="Calibri" w:hAnsi="Calibri" w:eastAsia="Calibri" w:cs="Calibri" w:asciiTheme="minorAscii" w:hAnsiTheme="minorAscii" w:eastAsiaTheme="minorAscii" w:cstheme="minorAscii"/>
          <w:color w:val="auto"/>
          <w:sz w:val="40"/>
          <w:szCs w:val="40"/>
        </w:rPr>
        <w:t xml:space="preserve"> causes and effects of employee attrition</w:t>
      </w:r>
    </w:p>
    <w:p w:rsidR="63C12F10" w:rsidP="601A462A" w:rsidRDefault="63C12F10" w14:paraId="4AEFBAF7" w14:textId="7026C278">
      <w:pPr>
        <w:pStyle w:val="ListParagraph"/>
        <w:numPr>
          <w:ilvl w:val="0"/>
          <w:numId w:val="2"/>
        </w:numPr>
        <w:jc w:val="left"/>
        <w:rPr>
          <w:rFonts w:ascii="Calibri" w:hAnsi="Calibri" w:eastAsia="Calibri" w:cs="Calibri" w:asciiTheme="minorAscii" w:hAnsiTheme="minorAscii" w:eastAsiaTheme="minorAscii" w:cstheme="minorAscii"/>
          <w:color w:val="auto"/>
          <w:sz w:val="40"/>
          <w:szCs w:val="40"/>
        </w:rPr>
      </w:pPr>
      <w:r w:rsidRPr="601A462A" w:rsidR="63C12F10">
        <w:rPr>
          <w:rFonts w:ascii="Calibri" w:hAnsi="Calibri" w:eastAsia="Calibri" w:cs="Calibri" w:asciiTheme="minorAscii" w:hAnsiTheme="minorAscii" w:eastAsiaTheme="minorAscii" w:cstheme="minorAscii"/>
          <w:color w:val="auto"/>
          <w:sz w:val="40"/>
          <w:szCs w:val="40"/>
        </w:rPr>
        <w:t>Evaluation of existing retention schemes</w:t>
      </w:r>
    </w:p>
    <w:p w:rsidR="63C12F10" w:rsidP="601A462A" w:rsidRDefault="63C12F10" w14:paraId="2F6A7491" w14:textId="10ADC4B2">
      <w:pPr>
        <w:pStyle w:val="ListParagraph"/>
        <w:numPr>
          <w:ilvl w:val="0"/>
          <w:numId w:val="2"/>
        </w:numPr>
        <w:jc w:val="left"/>
        <w:rPr>
          <w:rFonts w:ascii="Calibri" w:hAnsi="Calibri" w:eastAsia="Calibri" w:cs="Calibri" w:asciiTheme="minorAscii" w:hAnsiTheme="minorAscii" w:eastAsiaTheme="minorAscii" w:cstheme="minorAscii"/>
          <w:color w:val="auto"/>
          <w:sz w:val="40"/>
          <w:szCs w:val="40"/>
        </w:rPr>
      </w:pPr>
      <w:r w:rsidRPr="601A462A" w:rsidR="63C12F10">
        <w:rPr>
          <w:rFonts w:ascii="Calibri" w:hAnsi="Calibri" w:eastAsia="Calibri" w:cs="Calibri" w:asciiTheme="minorAscii" w:hAnsiTheme="minorAscii" w:eastAsiaTheme="minorAscii" w:cstheme="minorAscii"/>
          <w:color w:val="auto"/>
          <w:sz w:val="40"/>
          <w:szCs w:val="40"/>
        </w:rPr>
        <w:t>Recommendation for improvements</w:t>
      </w:r>
    </w:p>
    <w:p w:rsidR="63C12F10" w:rsidP="601A462A" w:rsidRDefault="63C12F10" w14:paraId="7FAB18A4" w14:textId="48BF87B9">
      <w:pPr>
        <w:pStyle w:val="ListParagraph"/>
        <w:numPr>
          <w:ilvl w:val="0"/>
          <w:numId w:val="2"/>
        </w:numPr>
        <w:jc w:val="left"/>
        <w:rPr>
          <w:rFonts w:ascii="Calibri" w:hAnsi="Calibri" w:eastAsia="Calibri" w:cs="Calibri" w:asciiTheme="minorAscii" w:hAnsiTheme="minorAscii" w:eastAsiaTheme="minorAscii" w:cstheme="minorAscii"/>
          <w:color w:val="auto"/>
          <w:sz w:val="40"/>
          <w:szCs w:val="40"/>
        </w:rPr>
      </w:pPr>
      <w:r w:rsidRPr="601A462A" w:rsidR="63C12F10">
        <w:rPr>
          <w:rFonts w:ascii="Calibri" w:hAnsi="Calibri" w:eastAsia="Calibri" w:cs="Calibri" w:asciiTheme="minorAscii" w:hAnsiTheme="minorAscii" w:eastAsiaTheme="minorAscii" w:cstheme="minorAscii"/>
          <w:color w:val="auto"/>
          <w:sz w:val="40"/>
          <w:szCs w:val="40"/>
        </w:rPr>
        <w:t xml:space="preserve">Conclusion </w:t>
      </w:r>
    </w:p>
    <w:p w:rsidR="2B191B77" w:rsidP="601A462A" w:rsidRDefault="2B191B77" w14:paraId="00DE03AB" w14:textId="58A2D26B">
      <w:pPr>
        <w:pStyle w:val="ListParagraph"/>
        <w:numPr>
          <w:ilvl w:val="0"/>
          <w:numId w:val="2"/>
        </w:numPr>
        <w:jc w:val="left"/>
        <w:rPr>
          <w:rFonts w:ascii="Calibri" w:hAnsi="Calibri" w:eastAsia="Calibri" w:cs="Calibri" w:asciiTheme="minorAscii" w:hAnsiTheme="minorAscii" w:eastAsiaTheme="minorAscii" w:cstheme="minorAscii"/>
          <w:color w:val="auto"/>
          <w:sz w:val="40"/>
          <w:szCs w:val="40"/>
        </w:rPr>
      </w:pPr>
      <w:r w:rsidRPr="601A462A" w:rsidR="2B191B77">
        <w:rPr>
          <w:rFonts w:ascii="Calibri" w:hAnsi="Calibri" w:eastAsia="Calibri" w:cs="Calibri" w:asciiTheme="minorAscii" w:hAnsiTheme="minorAscii" w:eastAsiaTheme="minorAscii" w:cstheme="minorAscii"/>
          <w:color w:val="auto"/>
          <w:sz w:val="40"/>
          <w:szCs w:val="40"/>
        </w:rPr>
        <w:t>References</w:t>
      </w:r>
    </w:p>
    <w:p w:rsidR="601A462A" w:rsidP="601A462A" w:rsidRDefault="601A462A" w14:paraId="77D8C7E4" w14:textId="5D715F15">
      <w:pPr>
        <w:rPr>
          <w:rFonts w:ascii="Calibri" w:hAnsi="Calibri" w:eastAsia="Calibri" w:cs="Calibri" w:asciiTheme="minorAscii" w:hAnsiTheme="minorAscii" w:eastAsiaTheme="minorAscii" w:cstheme="minorAscii"/>
        </w:rPr>
      </w:pPr>
      <w:r w:rsidRPr="601A462A">
        <w:rPr>
          <w:rFonts w:ascii="Calibri" w:hAnsi="Calibri" w:eastAsia="Calibri" w:cs="Calibri" w:asciiTheme="minorAscii" w:hAnsiTheme="minorAscii" w:eastAsiaTheme="minorAscii" w:cstheme="minorAscii"/>
        </w:rPr>
        <w:br w:type="page"/>
      </w:r>
    </w:p>
    <w:p w:rsidR="5A2E6A07" w:rsidP="601A462A" w:rsidRDefault="5A2E6A07" w14:paraId="5DE37F50" w14:textId="2A3A5697">
      <w:pPr>
        <w:pStyle w:val="Normal"/>
        <w:ind w:left="0"/>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601A462A" w:rsidR="5A2E6A07">
        <w:rPr>
          <w:rFonts w:ascii="Calibri" w:hAnsi="Calibri" w:eastAsia="Calibri" w:cs="Calibri" w:asciiTheme="minorAscii" w:hAnsiTheme="minorAscii" w:eastAsiaTheme="minorAscii" w:cstheme="minorAscii"/>
          <w:i w:val="1"/>
          <w:iCs w:val="1"/>
          <w:noProof w:val="0"/>
          <w:color w:val="auto"/>
          <w:sz w:val="24"/>
          <w:szCs w:val="24"/>
          <w:lang w:val="en-GB"/>
        </w:rPr>
        <w:t>Introduction</w:t>
      </w:r>
    </w:p>
    <w:p w:rsidR="1E249349" w:rsidP="601A462A" w:rsidRDefault="1E249349" w14:paraId="5341CD36" w14:textId="1EB6A37A">
      <w:pPr>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As a recently appointed Human Resources Consultant speciali</w:t>
      </w:r>
      <w:r w:rsidRPr="601A462A" w:rsidR="251C49DF">
        <w:rPr>
          <w:rFonts w:ascii="Calibri" w:hAnsi="Calibri" w:eastAsia="Calibri" w:cs="Calibri" w:asciiTheme="minorAscii" w:hAnsiTheme="minorAscii" w:eastAsiaTheme="minorAscii" w:cstheme="minorAscii"/>
          <w:noProof w:val="0"/>
          <w:color w:val="auto"/>
          <w:sz w:val="24"/>
          <w:szCs w:val="24"/>
          <w:lang w:val="en-GB"/>
        </w:rPr>
        <w:t>s</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ing in Employee Retention within the Nursing Industry, my role entails addressing the escalating concern of employee attrition in the UK's healthcare sector, particularly within the National Health Service (NHS). The importance of </w:t>
      </w:r>
      <w:r w:rsidRPr="601A462A" w:rsidR="1E249349">
        <w:rPr>
          <w:rFonts w:ascii="Calibri" w:hAnsi="Calibri" w:eastAsia="Calibri" w:cs="Calibri" w:asciiTheme="minorAscii" w:hAnsiTheme="minorAscii" w:eastAsiaTheme="minorAscii" w:cstheme="minorAscii"/>
          <w:noProof w:val="0"/>
          <w:color w:val="auto"/>
          <w:sz w:val="24"/>
          <w:szCs w:val="24"/>
          <w:lang w:val="en-GB"/>
        </w:rPr>
        <w:t>retaining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nursing professionals cannot be overstated, given that their departure carries significant consequences for patient care, financial stability, and organizational morale. This comprehensive report aims to delve into the causes and effects of employee attrition, evaluate the effectiveness of existing retention strategies, and offer recommendations for both short-term and long-term solutions to alleviate this critical issue.</w:t>
      </w:r>
    </w:p>
    <w:p w:rsidR="046EBC78" w:rsidP="601A462A" w:rsidRDefault="046EBC78" w14:paraId="5815343B" w14:textId="40253682">
      <w:pPr>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601A462A" w:rsidR="046EBC78">
        <w:rPr>
          <w:rFonts w:ascii="Calibri" w:hAnsi="Calibri" w:eastAsia="Calibri" w:cs="Calibri" w:asciiTheme="minorAscii" w:hAnsiTheme="minorAscii" w:eastAsiaTheme="minorAscii" w:cstheme="minorAscii"/>
          <w:i w:val="1"/>
          <w:iCs w:val="1"/>
          <w:noProof w:val="0"/>
          <w:color w:val="auto"/>
          <w:sz w:val="24"/>
          <w:szCs w:val="24"/>
          <w:lang w:val="en-GB"/>
        </w:rPr>
        <w:t>Analysing</w:t>
      </w:r>
      <w:r w:rsidRPr="601A462A" w:rsidR="1E249349">
        <w:rPr>
          <w:rFonts w:ascii="Calibri" w:hAnsi="Calibri" w:eastAsia="Calibri" w:cs="Calibri" w:asciiTheme="minorAscii" w:hAnsiTheme="minorAscii" w:eastAsiaTheme="minorAscii" w:cstheme="minorAscii"/>
          <w:i w:val="1"/>
          <w:iCs w:val="1"/>
          <w:noProof w:val="0"/>
          <w:color w:val="auto"/>
          <w:sz w:val="24"/>
          <w:szCs w:val="24"/>
          <w:lang w:val="en-GB"/>
        </w:rPr>
        <w:t xml:space="preserve"> Causes and Effects of Employee Attrition</w:t>
      </w:r>
    </w:p>
    <w:p w:rsidR="1E249349" w:rsidP="601A462A" w:rsidRDefault="1E249349" w14:paraId="13B66D0B" w14:textId="0CBE4621">
      <w:pPr>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The nursing industry in the UK is grappling with a severe challenge of employee attrition, which is mirrored in the alarming number of NHS nurses leaving their positions. As reported by the Nuffield Trust, in the year leading up to June 2022, a staggering 40,365 NHS nurses in England chose to leave their roles, </w:t>
      </w:r>
      <w:r w:rsidRPr="601A462A" w:rsidR="1E249349">
        <w:rPr>
          <w:rFonts w:ascii="Calibri" w:hAnsi="Calibri" w:eastAsia="Calibri" w:cs="Calibri" w:asciiTheme="minorAscii" w:hAnsiTheme="minorAscii" w:eastAsiaTheme="minorAscii" w:cstheme="minorAscii"/>
          <w:noProof w:val="0"/>
          <w:color w:val="auto"/>
          <w:sz w:val="24"/>
          <w:szCs w:val="24"/>
          <w:lang w:val="en-GB"/>
        </w:rPr>
        <w:t>representing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an attrition rate of 11.5%. This unsettling trend is further compounded by the revelation that the surge in attrition is </w:t>
      </w:r>
      <w:bookmarkStart w:name="_Int_TMMOc6XL" w:id="2140884997"/>
      <w:r w:rsidRPr="601A462A" w:rsidR="1E249349">
        <w:rPr>
          <w:rFonts w:ascii="Calibri" w:hAnsi="Calibri" w:eastAsia="Calibri" w:cs="Calibri" w:asciiTheme="minorAscii" w:hAnsiTheme="minorAscii" w:eastAsiaTheme="minorAscii" w:cstheme="minorAscii"/>
          <w:noProof w:val="0"/>
          <w:color w:val="auto"/>
          <w:sz w:val="24"/>
          <w:szCs w:val="24"/>
          <w:lang w:val="en-GB"/>
        </w:rPr>
        <w:t>predominantly driven</w:t>
      </w:r>
      <w:bookmarkEnd w:id="2140884997"/>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not by retirements but by the departure of younger nurses seeking alternative opportunities, as underlined by insights from The King's Fund. </w:t>
      </w:r>
      <w:r w:rsidRPr="601A462A" w:rsidR="1E249349">
        <w:rPr>
          <w:rFonts w:ascii="Calibri" w:hAnsi="Calibri" w:eastAsia="Calibri" w:cs="Calibri" w:asciiTheme="minorAscii" w:hAnsiTheme="minorAscii" w:eastAsiaTheme="minorAscii" w:cstheme="minorAscii"/>
          <w:noProof w:val="0"/>
          <w:color w:val="auto"/>
          <w:sz w:val="24"/>
          <w:szCs w:val="24"/>
          <w:lang w:val="en-GB"/>
        </w:rPr>
        <w:t>Nearly 23,000</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nurses under the age of 45 </w:t>
      </w:r>
      <w:r w:rsidRPr="601A462A" w:rsidR="1E249349">
        <w:rPr>
          <w:rFonts w:ascii="Calibri" w:hAnsi="Calibri" w:eastAsia="Calibri" w:cs="Calibri" w:asciiTheme="minorAscii" w:hAnsiTheme="minorAscii" w:eastAsiaTheme="minorAscii" w:cstheme="minorAscii"/>
          <w:noProof w:val="0"/>
          <w:color w:val="auto"/>
          <w:sz w:val="24"/>
          <w:szCs w:val="24"/>
          <w:lang w:val="en-GB"/>
        </w:rPr>
        <w:t>departed</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in a single year, marking a notable 26% increase from the preceding year.</w:t>
      </w:r>
    </w:p>
    <w:p w:rsidR="259C0FD8" w:rsidP="601A462A" w:rsidRDefault="259C0FD8" w14:paraId="55C7A455" w14:textId="3E23ED06">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601A462A" w:rsidR="259C0FD8">
        <w:rPr>
          <w:rFonts w:ascii="Calibri" w:hAnsi="Calibri" w:eastAsia="Calibri" w:cs="Calibri" w:asciiTheme="minorAscii" w:hAnsiTheme="minorAscii" w:eastAsiaTheme="minorAscii" w:cstheme="minorAscii"/>
          <w:noProof w:val="0"/>
          <w:color w:val="auto"/>
          <w:sz w:val="24"/>
          <w:szCs w:val="24"/>
          <w:lang w:val="en-GB"/>
        </w:rPr>
        <w:t>Nursing is an inherently demanding profession that exposes nurses to long shifts, high patient loads, and emotionally challenging situations. The continuous exposure to stressors can lead to burnout, where nurses become physically and emotionally exhausted, resulting in decreased job satisfaction and the decision to leave the profession.</w:t>
      </w:r>
      <w:r w:rsidRPr="601A462A" w:rsidR="59D6BF9D">
        <w:rPr>
          <w:rFonts w:ascii="Calibri" w:hAnsi="Calibri" w:eastAsia="Calibri" w:cs="Calibri" w:asciiTheme="minorAscii" w:hAnsiTheme="minorAscii" w:eastAsiaTheme="minorAscii" w:cstheme="minorAscii"/>
          <w:noProof w:val="0"/>
          <w:color w:val="D1D5DB"/>
          <w:sz w:val="24"/>
          <w:szCs w:val="24"/>
          <w:lang w:val="en-GB"/>
        </w:rPr>
        <w:t xml:space="preserve"> </w:t>
      </w:r>
      <w:r w:rsidRPr="601A462A" w:rsidR="59D6BF9D">
        <w:rPr>
          <w:rFonts w:ascii="Calibri" w:hAnsi="Calibri" w:eastAsia="Calibri" w:cs="Calibri" w:asciiTheme="minorAscii" w:hAnsiTheme="minorAscii" w:eastAsiaTheme="minorAscii" w:cstheme="minorAscii"/>
          <w:noProof w:val="0"/>
          <w:color w:val="auto"/>
          <w:sz w:val="24"/>
          <w:szCs w:val="24"/>
          <w:lang w:val="en-GB"/>
        </w:rPr>
        <w:t>The nursing profession, while noble, often lacks clear pathways for career advancement. Nurses may feel stagnant in their roles without the prospect of growth, leading to frustration and attrition as they seek better opportunities elsewhere.</w:t>
      </w:r>
      <w:r w:rsidRPr="601A462A" w:rsidR="217B2ACC">
        <w:rPr>
          <w:rFonts w:ascii="Calibri" w:hAnsi="Calibri" w:eastAsia="Calibri" w:cs="Calibri" w:asciiTheme="minorAscii" w:hAnsiTheme="minorAscii" w:eastAsiaTheme="minorAscii" w:cstheme="minorAscii"/>
          <w:noProof w:val="0"/>
          <w:color w:val="auto"/>
          <w:sz w:val="24"/>
          <w:szCs w:val="24"/>
          <w:lang w:val="en-GB"/>
        </w:rPr>
        <w:t xml:space="preserve"> </w:t>
      </w:r>
    </w:p>
    <w:p w:rsidR="217B2ACC" w:rsidP="601A462A" w:rsidRDefault="217B2ACC" w14:paraId="109FFBDC" w14:textId="19F2139D">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601A462A" w:rsidR="217B2ACC">
        <w:rPr>
          <w:rFonts w:ascii="Calibri" w:hAnsi="Calibri" w:eastAsia="Calibri" w:cs="Calibri" w:asciiTheme="minorAscii" w:hAnsiTheme="minorAscii" w:eastAsiaTheme="minorAscii" w:cstheme="minorAscii"/>
          <w:noProof w:val="0"/>
          <w:color w:val="auto"/>
          <w:sz w:val="24"/>
          <w:szCs w:val="24"/>
          <w:lang w:val="en-GB"/>
        </w:rPr>
        <w:t>Irregular schedules, long working hours, and the need to respond to emergencies can disrupt the work-life balance of nurses. This imbalance affects their personal lives, causing dissatisfaction and pushing them to seek roles with more predictable and accommodating schedules. Nursing professionals are often remunerated at levels that might not adequately reflect the demanding nature of their work. This discrepancy in compensation can lead nurses to explore higher-paying opportunities, contributing to attrition.</w:t>
      </w:r>
      <w:r w:rsidRPr="601A462A" w:rsidR="2079A0CF">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2079A0CF">
        <w:rPr>
          <w:rFonts w:ascii="Calibri" w:hAnsi="Calibri" w:eastAsia="Calibri" w:cs="Calibri" w:asciiTheme="minorAscii" w:hAnsiTheme="minorAscii" w:eastAsiaTheme="minorAscii" w:cstheme="minorAscii"/>
          <w:noProof w:val="0"/>
          <w:color w:val="auto"/>
          <w:sz w:val="24"/>
          <w:szCs w:val="24"/>
          <w:lang w:val="en-GB"/>
        </w:rPr>
        <w:t xml:space="preserve">The lack of acknowledgment for nurses' contributions, dedication, and </w:t>
      </w:r>
      <w:r w:rsidRPr="601A462A" w:rsidR="2079A0CF">
        <w:rPr>
          <w:rFonts w:ascii="Calibri" w:hAnsi="Calibri" w:eastAsia="Calibri" w:cs="Calibri" w:asciiTheme="minorAscii" w:hAnsiTheme="minorAscii" w:eastAsiaTheme="minorAscii" w:cstheme="minorAscii"/>
          <w:noProof w:val="0"/>
          <w:color w:val="auto"/>
          <w:sz w:val="24"/>
          <w:szCs w:val="24"/>
          <w:lang w:val="en-GB"/>
        </w:rPr>
        <w:t>expertise</w:t>
      </w:r>
      <w:r w:rsidRPr="601A462A" w:rsidR="2079A0CF">
        <w:rPr>
          <w:rFonts w:ascii="Calibri" w:hAnsi="Calibri" w:eastAsia="Calibri" w:cs="Calibri" w:asciiTheme="minorAscii" w:hAnsiTheme="minorAscii" w:eastAsiaTheme="minorAscii" w:cstheme="minorAscii"/>
          <w:noProof w:val="0"/>
          <w:color w:val="auto"/>
          <w:sz w:val="24"/>
          <w:szCs w:val="24"/>
          <w:lang w:val="en-GB"/>
        </w:rPr>
        <w:t xml:space="preserve"> can erode their job satisfaction and morale. When nurses feel undervalued, they may seek positions where their efforts are better appreciated.</w:t>
      </w:r>
    </w:p>
    <w:p w:rsidR="58B7EF9C" w:rsidP="601A462A" w:rsidRDefault="58B7EF9C" w14:paraId="0622FC07" w14:textId="735EDCFE">
      <w:pPr>
        <w:pStyle w:val="Normal"/>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58B7EF9C">
        <w:rPr>
          <w:rFonts w:ascii="Calibri" w:hAnsi="Calibri" w:eastAsia="Calibri" w:cs="Calibri" w:asciiTheme="minorAscii" w:hAnsiTheme="minorAscii" w:eastAsiaTheme="minorAscii" w:cstheme="minorAscii"/>
          <w:noProof w:val="0"/>
          <w:color w:val="auto"/>
          <w:sz w:val="24"/>
          <w:szCs w:val="24"/>
          <w:lang w:val="en-GB"/>
        </w:rPr>
        <w:t>These causes may lead to many different effects for patients. Some of these may be things such as a decrease in the quality of treatment</w:t>
      </w:r>
      <w:r w:rsidRPr="601A462A" w:rsidR="3227FDF3">
        <w:rPr>
          <w:rFonts w:ascii="Calibri" w:hAnsi="Calibri" w:eastAsia="Calibri" w:cs="Calibri" w:asciiTheme="minorAscii" w:hAnsiTheme="minorAscii" w:eastAsiaTheme="minorAscii" w:cstheme="minorAscii"/>
          <w:noProof w:val="0"/>
          <w:color w:val="auto"/>
          <w:sz w:val="24"/>
          <w:szCs w:val="24"/>
          <w:lang w:val="en-GB"/>
        </w:rPr>
        <w:t>. W</w:t>
      </w:r>
      <w:r w:rsidRPr="601A462A" w:rsidR="3227FDF3">
        <w:rPr>
          <w:rFonts w:ascii="Calibri" w:hAnsi="Calibri" w:eastAsia="Calibri" w:cs="Calibri" w:asciiTheme="minorAscii" w:hAnsiTheme="minorAscii" w:eastAsiaTheme="minorAscii" w:cstheme="minorAscii"/>
          <w:noProof w:val="0"/>
          <w:color w:val="auto"/>
          <w:sz w:val="24"/>
          <w:szCs w:val="24"/>
          <w:lang w:val="en-GB"/>
        </w:rPr>
        <w:t xml:space="preserve">hen experienced nurses leave, their absence can lead to increased workloads for </w:t>
      </w:r>
      <w:r w:rsidRPr="601A462A" w:rsidR="3227FDF3">
        <w:rPr>
          <w:rFonts w:ascii="Calibri" w:hAnsi="Calibri" w:eastAsia="Calibri" w:cs="Calibri" w:asciiTheme="minorAscii" w:hAnsiTheme="minorAscii" w:eastAsiaTheme="minorAscii" w:cstheme="minorAscii"/>
          <w:noProof w:val="0"/>
          <w:color w:val="auto"/>
          <w:sz w:val="24"/>
          <w:szCs w:val="24"/>
          <w:lang w:val="en-GB"/>
        </w:rPr>
        <w:t>remaining</w:t>
      </w:r>
      <w:r w:rsidRPr="601A462A" w:rsidR="3227FDF3">
        <w:rPr>
          <w:rFonts w:ascii="Calibri" w:hAnsi="Calibri" w:eastAsia="Calibri" w:cs="Calibri" w:asciiTheme="minorAscii" w:hAnsiTheme="minorAscii" w:eastAsiaTheme="minorAscii" w:cstheme="minorAscii"/>
          <w:noProof w:val="0"/>
          <w:color w:val="auto"/>
          <w:sz w:val="24"/>
          <w:szCs w:val="24"/>
          <w:lang w:val="en-GB"/>
        </w:rPr>
        <w:t xml:space="preserve"> staff, resulting in stress, exhaustion, and an elevated risk of medical errors. Patient safety and overall care quality may be compromised </w:t>
      </w:r>
      <w:r w:rsidRPr="601A462A" w:rsidR="3227FDF3">
        <w:rPr>
          <w:rFonts w:ascii="Calibri" w:hAnsi="Calibri" w:eastAsia="Calibri" w:cs="Calibri" w:asciiTheme="minorAscii" w:hAnsiTheme="minorAscii" w:eastAsiaTheme="minorAscii" w:cstheme="minorAscii"/>
          <w:noProof w:val="0"/>
          <w:color w:val="auto"/>
          <w:sz w:val="24"/>
          <w:szCs w:val="24"/>
          <w:lang w:val="en-GB"/>
        </w:rPr>
        <w:t>as a consequence</w:t>
      </w:r>
      <w:r w:rsidRPr="601A462A" w:rsidR="3227FDF3">
        <w:rPr>
          <w:rFonts w:ascii="Calibri" w:hAnsi="Calibri" w:eastAsia="Calibri" w:cs="Calibri" w:asciiTheme="minorAscii" w:hAnsiTheme="minorAscii" w:eastAsiaTheme="minorAscii" w:cstheme="minorAscii"/>
          <w:noProof w:val="0"/>
          <w:color w:val="auto"/>
          <w:sz w:val="24"/>
          <w:szCs w:val="24"/>
          <w:lang w:val="en-GB"/>
        </w:rPr>
        <w:t>.</w:t>
      </w:r>
      <w:r w:rsidRPr="601A462A" w:rsidR="6E93AF4B">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3227FDF3">
        <w:rPr>
          <w:rFonts w:ascii="Calibri" w:hAnsi="Calibri" w:eastAsia="Calibri" w:cs="Calibri" w:asciiTheme="minorAscii" w:hAnsiTheme="minorAscii" w:eastAsiaTheme="minorAscii" w:cstheme="minorAscii"/>
          <w:noProof w:val="0"/>
          <w:color w:val="auto"/>
          <w:sz w:val="24"/>
          <w:szCs w:val="24"/>
          <w:lang w:val="en-GB"/>
        </w:rPr>
        <w:t xml:space="preserve">Employee attrition places a significant financial burden on healthcare institutions. The process of recruiting, training, and onboarding new nursing staff incurs considerable expenses. These costs can strain organizational budgets, divert resources, and </w:t>
      </w:r>
      <w:r w:rsidRPr="601A462A" w:rsidR="3227FDF3">
        <w:rPr>
          <w:rFonts w:ascii="Calibri" w:hAnsi="Calibri" w:eastAsia="Calibri" w:cs="Calibri" w:asciiTheme="minorAscii" w:hAnsiTheme="minorAscii" w:eastAsiaTheme="minorAscii" w:cstheme="minorAscii"/>
          <w:noProof w:val="0"/>
          <w:color w:val="auto"/>
          <w:sz w:val="24"/>
          <w:szCs w:val="24"/>
          <w:lang w:val="en-GB"/>
        </w:rPr>
        <w:t>impact</w:t>
      </w:r>
      <w:r w:rsidRPr="601A462A" w:rsidR="3227FDF3">
        <w:rPr>
          <w:rFonts w:ascii="Calibri" w:hAnsi="Calibri" w:eastAsia="Calibri" w:cs="Calibri" w:asciiTheme="minorAscii" w:hAnsiTheme="minorAscii" w:eastAsiaTheme="minorAscii" w:cstheme="minorAscii"/>
          <w:noProof w:val="0"/>
          <w:color w:val="auto"/>
          <w:sz w:val="24"/>
          <w:szCs w:val="24"/>
          <w:lang w:val="en-GB"/>
        </w:rPr>
        <w:t xml:space="preserve"> the financial stability of healthcare institutions.</w:t>
      </w:r>
    </w:p>
    <w:p w:rsidR="1B1A8011" w:rsidP="601A462A" w:rsidRDefault="1B1A8011" w14:paraId="470D59E4" w14:textId="4D679DF9">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1B1A8011">
        <w:rPr>
          <w:rFonts w:ascii="Calibri" w:hAnsi="Calibri" w:eastAsia="Calibri" w:cs="Calibri" w:asciiTheme="minorAscii" w:hAnsiTheme="minorAscii" w:eastAsiaTheme="minorAscii" w:cstheme="minorAscii"/>
          <w:noProof w:val="0"/>
          <w:color w:val="auto"/>
          <w:sz w:val="24"/>
          <w:szCs w:val="24"/>
          <w:lang w:val="en-GB"/>
        </w:rPr>
        <w:t>Furthermore, p</w:t>
      </w:r>
      <w:r w:rsidRPr="601A462A" w:rsidR="3227FDF3">
        <w:rPr>
          <w:rFonts w:ascii="Calibri" w:hAnsi="Calibri" w:eastAsia="Calibri" w:cs="Calibri" w:asciiTheme="minorAscii" w:hAnsiTheme="minorAscii" w:eastAsiaTheme="minorAscii" w:cstheme="minorAscii"/>
          <w:noProof w:val="0"/>
          <w:color w:val="auto"/>
          <w:sz w:val="24"/>
          <w:szCs w:val="24"/>
          <w:lang w:val="en-GB"/>
        </w:rPr>
        <w:t xml:space="preserve">ersistent attrition can contribute to low staff morale and negatively affect the overall organizational culture. The constant turnover of colleagues can make it challenging to foster a sense of belonging and camaraderie among the remaining nursing workforce. </w:t>
      </w:r>
      <w:r w:rsidRPr="601A462A" w:rsidR="3227FDF3">
        <w:rPr>
          <w:rFonts w:ascii="Calibri" w:hAnsi="Calibri" w:eastAsia="Calibri" w:cs="Calibri" w:asciiTheme="minorAscii" w:hAnsiTheme="minorAscii" w:eastAsiaTheme="minorAscii" w:cstheme="minorAscii"/>
          <w:noProof w:val="0"/>
          <w:color w:val="auto"/>
          <w:sz w:val="24"/>
          <w:szCs w:val="24"/>
          <w:lang w:val="en-GB"/>
        </w:rPr>
        <w:t>A shortage of nursing professionals due to attrition can lead to service disruptions within healthcare facilities.</w:t>
      </w:r>
      <w:r w:rsidRPr="601A462A" w:rsidR="71798DBF">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3227FDF3">
        <w:rPr>
          <w:rFonts w:ascii="Calibri" w:hAnsi="Calibri" w:eastAsia="Calibri" w:cs="Calibri" w:asciiTheme="minorAscii" w:hAnsiTheme="minorAscii" w:eastAsiaTheme="minorAscii" w:cstheme="minorAscii"/>
          <w:noProof w:val="0"/>
          <w:color w:val="auto"/>
          <w:sz w:val="24"/>
          <w:szCs w:val="24"/>
          <w:lang w:val="en-GB"/>
        </w:rPr>
        <w:t>Longer wait times for patients and delayed care delivery can not only harm patient satisfaction but also damage the reputation of healthcare institutions.</w:t>
      </w:r>
      <w:r w:rsidRPr="601A462A" w:rsidR="229C7AD6">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3227FDF3">
        <w:rPr>
          <w:rFonts w:ascii="Calibri" w:hAnsi="Calibri" w:eastAsia="Calibri" w:cs="Calibri" w:asciiTheme="minorAscii" w:hAnsiTheme="minorAscii" w:eastAsiaTheme="minorAscii" w:cstheme="minorAscii"/>
          <w:noProof w:val="0"/>
          <w:color w:val="auto"/>
          <w:sz w:val="24"/>
          <w:szCs w:val="24"/>
          <w:lang w:val="en-GB"/>
        </w:rPr>
        <w:t>Continual employee attrition creates recruitment challenges, making it difficult to</w:t>
      </w:r>
      <w:r w:rsidRPr="601A462A" w:rsidR="3227FDF3">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3227FDF3">
        <w:rPr>
          <w:rFonts w:ascii="Calibri" w:hAnsi="Calibri" w:eastAsia="Calibri" w:cs="Calibri" w:asciiTheme="minorAscii" w:hAnsiTheme="minorAscii" w:eastAsiaTheme="minorAscii" w:cstheme="minorAscii"/>
          <w:noProof w:val="0"/>
          <w:color w:val="auto"/>
          <w:sz w:val="24"/>
          <w:szCs w:val="24"/>
          <w:lang w:val="en-GB"/>
        </w:rPr>
        <w:t>maintai</w:t>
      </w:r>
      <w:r w:rsidRPr="601A462A" w:rsidR="3227FDF3">
        <w:rPr>
          <w:rFonts w:ascii="Calibri" w:hAnsi="Calibri" w:eastAsia="Calibri" w:cs="Calibri" w:asciiTheme="minorAscii" w:hAnsiTheme="minorAscii" w:eastAsiaTheme="minorAscii" w:cstheme="minorAscii"/>
          <w:noProof w:val="0"/>
          <w:color w:val="auto"/>
          <w:sz w:val="24"/>
          <w:szCs w:val="24"/>
          <w:lang w:val="en-GB"/>
        </w:rPr>
        <w:t>n</w:t>
      </w:r>
      <w:r w:rsidRPr="601A462A" w:rsidR="3227FDF3">
        <w:rPr>
          <w:rFonts w:ascii="Calibri" w:hAnsi="Calibri" w:eastAsia="Calibri" w:cs="Calibri" w:asciiTheme="minorAscii" w:hAnsiTheme="minorAscii" w:eastAsiaTheme="minorAscii" w:cstheme="minorAscii"/>
          <w:noProof w:val="0"/>
          <w:color w:val="auto"/>
          <w:sz w:val="24"/>
          <w:szCs w:val="24"/>
          <w:lang w:val="en-GB"/>
        </w:rPr>
        <w:t xml:space="preserve"> a stable nursing workforce. The constant need for recruitment diverts time and resources away from other crucial aspects of healthcare management.</w:t>
      </w:r>
      <w:r w:rsidRPr="601A462A" w:rsidR="04291ECA">
        <w:rPr>
          <w:rFonts w:ascii="Calibri" w:hAnsi="Calibri" w:eastAsia="Calibri" w:cs="Calibri" w:asciiTheme="minorAscii" w:hAnsiTheme="minorAscii" w:eastAsiaTheme="minorAscii" w:cstheme="minorAscii"/>
          <w:noProof w:val="0"/>
          <w:color w:val="auto"/>
          <w:sz w:val="24"/>
          <w:szCs w:val="24"/>
          <w:lang w:val="en-GB"/>
        </w:rPr>
        <w:t xml:space="preserve"> </w:t>
      </w:r>
    </w:p>
    <w:p w:rsidR="601A462A" w:rsidP="601A462A" w:rsidRDefault="601A462A" w14:paraId="01038A25" w14:textId="3735CA17">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04291ECA" w:rsidP="601A462A" w:rsidRDefault="04291ECA" w14:paraId="1099F5E8" w14:textId="475BFBD8">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04291ECA">
        <w:rPr>
          <w:rFonts w:ascii="Calibri" w:hAnsi="Calibri" w:eastAsia="Calibri" w:cs="Calibri" w:asciiTheme="minorAscii" w:hAnsiTheme="minorAscii" w:eastAsiaTheme="minorAscii" w:cstheme="minorAscii"/>
          <w:noProof w:val="0"/>
          <w:color w:val="auto"/>
          <w:sz w:val="24"/>
          <w:szCs w:val="24"/>
          <w:lang w:val="en-GB"/>
        </w:rPr>
        <w:t xml:space="preserve">The consequences of attrition are profound, affecting patient care quality, financial stability, staff morale, organizational culture, and service delivery. Recognizing and addressing these causes and effects are essential steps in developing effective strategies to mitigate attrition and ensure a stable and skilled nursing workforce. By working collaboratively, the nursing industry, healthcare institutions, and policymakers can implement comprehensive solutions that enhance job satisfaction, </w:t>
      </w:r>
      <w:r w:rsidRPr="601A462A" w:rsidR="04291ECA">
        <w:rPr>
          <w:rFonts w:ascii="Calibri" w:hAnsi="Calibri" w:eastAsia="Calibri" w:cs="Calibri" w:asciiTheme="minorAscii" w:hAnsiTheme="minorAscii" w:eastAsiaTheme="minorAscii" w:cstheme="minorAscii"/>
          <w:noProof w:val="0"/>
          <w:color w:val="auto"/>
          <w:sz w:val="24"/>
          <w:szCs w:val="24"/>
          <w:lang w:val="en-GB"/>
        </w:rPr>
        <w:t>provide</w:t>
      </w:r>
      <w:r w:rsidRPr="601A462A" w:rsidR="04291ECA">
        <w:rPr>
          <w:rFonts w:ascii="Calibri" w:hAnsi="Calibri" w:eastAsia="Calibri" w:cs="Calibri" w:asciiTheme="minorAscii" w:hAnsiTheme="minorAscii" w:eastAsiaTheme="minorAscii" w:cstheme="minorAscii"/>
          <w:noProof w:val="0"/>
          <w:color w:val="auto"/>
          <w:sz w:val="24"/>
          <w:szCs w:val="24"/>
          <w:lang w:val="en-GB"/>
        </w:rPr>
        <w:t xml:space="preserve"> avenues for growth, improve work conditions, and recognize the invaluable contributions of nursing professionals. This collective effort is crucial for overcoming the challenges posed by employee attrition and ensuring the continued provision of high-quality healthcare services in the UK.</w:t>
      </w:r>
    </w:p>
    <w:p w:rsidR="601A462A" w:rsidP="601A462A" w:rsidRDefault="601A462A" w14:paraId="21935676" w14:textId="3CFE4BE5">
      <w:pPr>
        <w:pStyle w:val="Normal"/>
        <w:jc w:val="left"/>
        <w:rPr>
          <w:rFonts w:ascii="Calibri" w:hAnsi="Calibri" w:eastAsia="Calibri" w:cs="Calibri" w:asciiTheme="minorAscii" w:hAnsiTheme="minorAscii" w:eastAsiaTheme="minorAscii" w:cstheme="minorAscii"/>
          <w:noProof w:val="0"/>
          <w:color w:val="auto"/>
          <w:sz w:val="24"/>
          <w:szCs w:val="24"/>
          <w:lang w:val="en-GB"/>
        </w:rPr>
      </w:pPr>
    </w:p>
    <w:p w:rsidR="1E249349" w:rsidP="601A462A" w:rsidRDefault="1E249349" w14:paraId="6EF79E48" w14:textId="09F36141">
      <w:pPr>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601A462A" w:rsidR="1E249349">
        <w:rPr>
          <w:rFonts w:ascii="Calibri" w:hAnsi="Calibri" w:eastAsia="Calibri" w:cs="Calibri" w:asciiTheme="minorAscii" w:hAnsiTheme="minorAscii" w:eastAsiaTheme="minorAscii" w:cstheme="minorAscii"/>
          <w:i w:val="1"/>
          <w:iCs w:val="1"/>
          <w:noProof w:val="0"/>
          <w:color w:val="auto"/>
          <w:sz w:val="24"/>
          <w:szCs w:val="24"/>
          <w:lang w:val="en-GB"/>
        </w:rPr>
        <w:t>Evaluation of Existing Retention Schemes</w:t>
      </w:r>
    </w:p>
    <w:p w:rsidR="1E249349" w:rsidP="601A462A" w:rsidRDefault="1E249349" w14:paraId="06CF74A5" w14:textId="3F30ED3A">
      <w:pPr>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To combat attrition among nursing professionals, the NHS has implemented a range of retention schemes, encompassing both monetary and non-monetary incentives. Monetarily oriented strategies include competitive salaries, performance-based bonuses, retention bonuses, financial support for educational pursuits, and </w:t>
      </w:r>
      <w:r w:rsidRPr="601A462A" w:rsidR="1E249349">
        <w:rPr>
          <w:rFonts w:ascii="Calibri" w:hAnsi="Calibri" w:eastAsia="Calibri" w:cs="Calibri" w:asciiTheme="minorAscii" w:hAnsiTheme="minorAscii" w:eastAsiaTheme="minorAscii" w:cstheme="minorAscii"/>
          <w:noProof w:val="0"/>
          <w:color w:val="auto"/>
          <w:sz w:val="24"/>
          <w:szCs w:val="24"/>
          <w:lang w:val="en-GB"/>
        </w:rPr>
        <w:t>assistance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for relocation purposes. Non-monetary schemes </w:t>
      </w:r>
      <w:r w:rsidRPr="601A462A" w:rsidR="1E249349">
        <w:rPr>
          <w:rFonts w:ascii="Calibri" w:hAnsi="Calibri" w:eastAsia="Calibri" w:cs="Calibri" w:asciiTheme="minorAscii" w:hAnsiTheme="minorAscii" w:eastAsiaTheme="minorAscii" w:cstheme="minorAscii"/>
          <w:noProof w:val="0"/>
          <w:color w:val="auto"/>
          <w:sz w:val="24"/>
          <w:szCs w:val="24"/>
          <w:lang w:val="en-GB"/>
        </w:rPr>
        <w:t>comprise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flexible scheduling options, avenues for professional development, mentorship programs, initiatives that recognize outstanding contributions, and the introduction of well-being initiatives within the workplace.</w:t>
      </w:r>
      <w:r w:rsidRPr="601A462A" w:rsidR="5C759ADF">
        <w:rPr>
          <w:rFonts w:ascii="Calibri" w:hAnsi="Calibri" w:eastAsia="Calibri" w:cs="Calibri" w:asciiTheme="minorAscii" w:hAnsiTheme="minorAscii" w:eastAsiaTheme="minorAscii" w:cstheme="minorAscii"/>
          <w:noProof w:val="0"/>
          <w:color w:val="auto"/>
          <w:sz w:val="24"/>
          <w:szCs w:val="24"/>
          <w:lang w:val="en-GB"/>
        </w:rPr>
        <w:t xml:space="preserve"> </w:t>
      </w:r>
    </w:p>
    <w:p w:rsidR="1E249349" w:rsidP="601A462A" w:rsidRDefault="1E249349" w14:paraId="2C13DBB2" w14:textId="58DAF67E">
      <w:pPr>
        <w:jc w:val="left"/>
        <w:rPr>
          <w:rFonts w:ascii="Calibri" w:hAnsi="Calibri" w:eastAsia="Calibri" w:cs="Calibri" w:asciiTheme="minorAscii" w:hAnsiTheme="minorAscii" w:eastAsiaTheme="minorAscii" w:cstheme="minorAscii"/>
          <w:i w:val="0"/>
          <w:iCs w:val="0"/>
          <w:noProof w:val="0"/>
          <w:color w:val="auto"/>
          <w:sz w:val="24"/>
          <w:szCs w:val="24"/>
          <w:lang w:val="en-GB"/>
        </w:rPr>
      </w:pPr>
      <w:r w:rsidRPr="601A462A" w:rsidR="1E249349">
        <w:rPr>
          <w:rFonts w:ascii="Calibri" w:hAnsi="Calibri" w:eastAsia="Calibri" w:cs="Calibri" w:asciiTheme="minorAscii" w:hAnsiTheme="minorAscii" w:eastAsiaTheme="minorAscii" w:cstheme="minorAscii"/>
          <w:i w:val="0"/>
          <w:iCs w:val="0"/>
          <w:noProof w:val="0"/>
          <w:color w:val="auto"/>
          <w:sz w:val="24"/>
          <w:szCs w:val="24"/>
          <w:lang w:val="en-GB"/>
        </w:rPr>
        <w:t>Monetary Retention Schemes:</w:t>
      </w:r>
      <w:r w:rsidRPr="601A462A" w:rsidR="1E249349">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p>
    <w:p w:rsidR="1E249349" w:rsidP="601A462A" w:rsidRDefault="1E249349" w14:paraId="485F694A" w14:textId="70BB0A0D">
      <w:pPr>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Monetary incentives </w:t>
      </w:r>
      <w:r w:rsidRPr="601A462A" w:rsidR="1E249349">
        <w:rPr>
          <w:rFonts w:ascii="Calibri" w:hAnsi="Calibri" w:eastAsia="Calibri" w:cs="Calibri" w:asciiTheme="minorAscii" w:hAnsiTheme="minorAscii" w:eastAsiaTheme="minorAscii" w:cstheme="minorAscii"/>
          <w:noProof w:val="0"/>
          <w:color w:val="auto"/>
          <w:sz w:val="24"/>
          <w:szCs w:val="24"/>
          <w:lang w:val="en-GB"/>
        </w:rPr>
        <w:t>emerge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as pivotal tools in </w:t>
      </w:r>
      <w:r w:rsidRPr="601A462A" w:rsidR="1E249349">
        <w:rPr>
          <w:rFonts w:ascii="Calibri" w:hAnsi="Calibri" w:eastAsia="Calibri" w:cs="Calibri" w:asciiTheme="minorAscii" w:hAnsiTheme="minorAscii" w:eastAsiaTheme="minorAscii" w:cstheme="minorAscii"/>
          <w:noProof w:val="0"/>
          <w:color w:val="auto"/>
          <w:sz w:val="24"/>
          <w:szCs w:val="24"/>
          <w:lang w:val="en-GB"/>
        </w:rPr>
        <w:t>retaining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nursing professionals. Offering salaries that stand in line with the demanding nature of the nursing profession can elevate job satisfaction and discourage nurses from exploring more lucrative opportunities elsewhere. Performance bonuses serve as incentives to excel, motivating nurses to strive for excellence in their roles. The provision of one-time retention bonuses acknowledges the invaluable contributions of experienced nurses and encourages their continued commitment. Educational </w:t>
      </w:r>
      <w:r w:rsidRPr="601A462A" w:rsidR="1E249349">
        <w:rPr>
          <w:rFonts w:ascii="Calibri" w:hAnsi="Calibri" w:eastAsia="Calibri" w:cs="Calibri" w:asciiTheme="minorAscii" w:hAnsiTheme="minorAscii" w:eastAsiaTheme="minorAscii" w:cstheme="minorAscii"/>
          <w:noProof w:val="0"/>
          <w:color w:val="auto"/>
          <w:sz w:val="24"/>
          <w:szCs w:val="24"/>
          <w:lang w:val="en-GB"/>
        </w:rPr>
        <w:t>assistance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initiatives </w:t>
      </w:r>
      <w:r w:rsidRPr="601A462A" w:rsidR="1E249349">
        <w:rPr>
          <w:rFonts w:ascii="Calibri" w:hAnsi="Calibri" w:eastAsia="Calibri" w:cs="Calibri" w:asciiTheme="minorAscii" w:hAnsiTheme="minorAscii" w:eastAsiaTheme="minorAscii" w:cstheme="minorAscii"/>
          <w:noProof w:val="0"/>
          <w:color w:val="auto"/>
          <w:sz w:val="24"/>
          <w:szCs w:val="24"/>
          <w:lang w:val="en-GB"/>
        </w:rPr>
        <w:t>facilitate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the development of skills, while relocation support addresses staffing shortages in critical areas, thus incentivizing retention.</w:t>
      </w:r>
      <w:r w:rsidRPr="601A462A" w:rsidR="5430F897">
        <w:rPr>
          <w:rFonts w:ascii="Calibri" w:hAnsi="Calibri" w:eastAsia="Calibri" w:cs="Calibri" w:asciiTheme="minorAscii" w:hAnsiTheme="minorAscii" w:eastAsiaTheme="minorAscii" w:cstheme="minorAscii"/>
          <w:noProof w:val="0"/>
          <w:color w:val="auto"/>
          <w:sz w:val="24"/>
          <w:szCs w:val="24"/>
          <w:lang w:val="en-GB"/>
        </w:rPr>
        <w:t xml:space="preserve"> </w:t>
      </w:r>
    </w:p>
    <w:p w:rsidR="5430F897" w:rsidP="601A462A" w:rsidRDefault="5430F897" w14:paraId="0C7CE7D4" w14:textId="4B23A0F2">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5430F897">
        <w:rPr>
          <w:rFonts w:ascii="Calibri" w:hAnsi="Calibri" w:eastAsia="Calibri" w:cs="Calibri" w:asciiTheme="minorAscii" w:hAnsiTheme="minorAscii" w:eastAsiaTheme="minorAscii" w:cstheme="minorAscii"/>
          <w:noProof w:val="0"/>
          <w:color w:val="auto"/>
          <w:sz w:val="24"/>
          <w:szCs w:val="24"/>
          <w:lang w:val="en-GB"/>
        </w:rPr>
        <w:t xml:space="preserve">Offering competitive salaries aligned with the demanding nature of nursing roles is a fundamental monetary retention scheme. A well-compensated nurse is more likely to stay within the NHS, reducing the temptation to seek better-paying opportunities elsewhere. Performance-based bonuses reward exceptional nursing performance, motivating nurses to excel in their roles. Financial incentives based on achievements can enhance job satisfaction and encourage nurses to invest in their professional growth within the NHS. </w:t>
      </w:r>
    </w:p>
    <w:p w:rsidR="601A462A" w:rsidP="601A462A" w:rsidRDefault="601A462A" w14:paraId="4C87490F" w14:textId="57283865">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5430F897" w:rsidP="601A462A" w:rsidRDefault="5430F897" w14:paraId="0191E9B0" w14:textId="5C6E93E8">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5430F897">
        <w:rPr>
          <w:rFonts w:ascii="Calibri" w:hAnsi="Calibri" w:eastAsia="Calibri" w:cs="Calibri" w:asciiTheme="minorAscii" w:hAnsiTheme="minorAscii" w:eastAsiaTheme="minorAscii" w:cstheme="minorAscii"/>
          <w:noProof w:val="0"/>
          <w:color w:val="auto"/>
          <w:sz w:val="24"/>
          <w:szCs w:val="24"/>
          <w:lang w:val="en-GB"/>
        </w:rPr>
        <w:t xml:space="preserve">Additionally, </w:t>
      </w:r>
      <w:r w:rsidRPr="601A462A" w:rsidR="5430F897">
        <w:rPr>
          <w:rFonts w:ascii="Calibri" w:hAnsi="Calibri" w:eastAsia="Calibri" w:cs="Calibri" w:asciiTheme="minorAscii" w:hAnsiTheme="minorAscii" w:eastAsiaTheme="minorAscii" w:cstheme="minorAscii"/>
          <w:noProof w:val="0"/>
          <w:color w:val="auto"/>
          <w:sz w:val="24"/>
          <w:szCs w:val="24"/>
          <w:lang w:val="en-GB"/>
        </w:rPr>
        <w:t>providing</w:t>
      </w:r>
      <w:r w:rsidRPr="601A462A" w:rsidR="5430F897">
        <w:rPr>
          <w:rFonts w:ascii="Calibri" w:hAnsi="Calibri" w:eastAsia="Calibri" w:cs="Calibri" w:asciiTheme="minorAscii" w:hAnsiTheme="minorAscii" w:eastAsiaTheme="minorAscii" w:cstheme="minorAscii"/>
          <w:noProof w:val="0"/>
          <w:color w:val="auto"/>
          <w:sz w:val="24"/>
          <w:szCs w:val="24"/>
          <w:lang w:val="en-GB"/>
        </w:rPr>
        <w:t xml:space="preserve"> one-time retention bonuses to experienced nurses is a strategy to acknowledge their commitment and dedication to the organization. These bonuses can serve as a recognition of their contributions and encourage them to continue their tenure within the NHS. Offering financial support for advanced degrees, certifications, and professional development courses is an investment in the growth of nursing professionals. Educational </w:t>
      </w:r>
      <w:r w:rsidRPr="601A462A" w:rsidR="5430F897">
        <w:rPr>
          <w:rFonts w:ascii="Calibri" w:hAnsi="Calibri" w:eastAsia="Calibri" w:cs="Calibri" w:asciiTheme="minorAscii" w:hAnsiTheme="minorAscii" w:eastAsiaTheme="minorAscii" w:cstheme="minorAscii"/>
          <w:noProof w:val="0"/>
          <w:color w:val="auto"/>
          <w:sz w:val="24"/>
          <w:szCs w:val="24"/>
          <w:lang w:val="en-GB"/>
        </w:rPr>
        <w:t>assistance</w:t>
      </w:r>
      <w:r w:rsidRPr="601A462A" w:rsidR="5430F897">
        <w:rPr>
          <w:rFonts w:ascii="Calibri" w:hAnsi="Calibri" w:eastAsia="Calibri" w:cs="Calibri" w:asciiTheme="minorAscii" w:hAnsiTheme="minorAscii" w:eastAsiaTheme="minorAscii" w:cstheme="minorAscii"/>
          <w:noProof w:val="0"/>
          <w:color w:val="auto"/>
          <w:sz w:val="24"/>
          <w:szCs w:val="24"/>
          <w:lang w:val="en-GB"/>
        </w:rPr>
        <w:t xml:space="preserve"> enhances nurses' skills, job satisfaction, and loyalty to the organization. Addressing staffing shortages in specific regions by offering financial aid for nurses willing to work in those areas is a targeted retention strategy. By </w:t>
      </w:r>
      <w:r w:rsidRPr="601A462A" w:rsidR="5430F897">
        <w:rPr>
          <w:rFonts w:ascii="Calibri" w:hAnsi="Calibri" w:eastAsia="Calibri" w:cs="Calibri" w:asciiTheme="minorAscii" w:hAnsiTheme="minorAscii" w:eastAsiaTheme="minorAscii" w:cstheme="minorAscii"/>
          <w:noProof w:val="0"/>
          <w:color w:val="auto"/>
          <w:sz w:val="24"/>
          <w:szCs w:val="24"/>
          <w:lang w:val="en-GB"/>
        </w:rPr>
        <w:t>assisting</w:t>
      </w:r>
      <w:r w:rsidRPr="601A462A" w:rsidR="5430F897">
        <w:rPr>
          <w:rFonts w:ascii="Calibri" w:hAnsi="Calibri" w:eastAsia="Calibri" w:cs="Calibri" w:asciiTheme="minorAscii" w:hAnsiTheme="minorAscii" w:eastAsiaTheme="minorAscii" w:cstheme="minorAscii"/>
          <w:noProof w:val="0"/>
          <w:color w:val="auto"/>
          <w:sz w:val="24"/>
          <w:szCs w:val="24"/>
          <w:lang w:val="en-GB"/>
        </w:rPr>
        <w:t xml:space="preserve"> with relocation costs, the NHS ensures a more even distribution of nursing professionals and incentivizes retention.</w:t>
      </w:r>
    </w:p>
    <w:p w:rsidR="601A462A" w:rsidP="601A462A" w:rsidRDefault="601A462A" w14:paraId="71F31557" w14:textId="2A0E44A5">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1E249349" w:rsidP="601A462A" w:rsidRDefault="1E249349" w14:paraId="786D0C81" w14:textId="547F1122">
      <w:pPr>
        <w:jc w:val="left"/>
        <w:rPr>
          <w:rFonts w:ascii="Calibri" w:hAnsi="Calibri" w:eastAsia="Calibri" w:cs="Calibri" w:asciiTheme="minorAscii" w:hAnsiTheme="minorAscii" w:eastAsiaTheme="minorAscii" w:cstheme="minorAscii"/>
          <w:i w:val="0"/>
          <w:iCs w:val="0"/>
          <w:noProof w:val="0"/>
          <w:color w:val="auto"/>
          <w:sz w:val="24"/>
          <w:szCs w:val="24"/>
          <w:lang w:val="en-GB"/>
        </w:rPr>
      </w:pPr>
      <w:r w:rsidRPr="601A462A" w:rsidR="1E249349">
        <w:rPr>
          <w:rFonts w:ascii="Calibri" w:hAnsi="Calibri" w:eastAsia="Calibri" w:cs="Calibri" w:asciiTheme="minorAscii" w:hAnsiTheme="minorAscii" w:eastAsiaTheme="minorAscii" w:cstheme="minorAscii"/>
          <w:i w:val="0"/>
          <w:iCs w:val="0"/>
          <w:noProof w:val="0"/>
          <w:color w:val="auto"/>
          <w:sz w:val="24"/>
          <w:szCs w:val="24"/>
          <w:lang w:val="en-GB"/>
        </w:rPr>
        <w:t>Non-Monetary Retention Schemes:</w:t>
      </w:r>
      <w:r w:rsidRPr="601A462A" w:rsidR="1E249349">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p>
    <w:p w:rsidR="1E249349" w:rsidP="601A462A" w:rsidRDefault="1E249349" w14:paraId="0E51069C" w14:textId="458CBCC1">
      <w:pPr>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Equally significant are the non-monetary incentives. Flexible scheduling, accommodating the personal lives of nurses, goes a long way in enhancing overall job satisfaction. Opportunities for professional growth and development underline the commitment of the organi</w:t>
      </w:r>
      <w:r w:rsidRPr="601A462A" w:rsidR="3FD939EA">
        <w:rPr>
          <w:rFonts w:ascii="Calibri" w:hAnsi="Calibri" w:eastAsia="Calibri" w:cs="Calibri" w:asciiTheme="minorAscii" w:hAnsiTheme="minorAscii" w:eastAsiaTheme="minorAscii" w:cstheme="minorAscii"/>
          <w:noProof w:val="0"/>
          <w:color w:val="auto"/>
          <w:sz w:val="24"/>
          <w:szCs w:val="24"/>
          <w:lang w:val="en-GB"/>
        </w:rPr>
        <w:t>s</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ation to nurture the growth of nurses. Mentorship programs create a support system by pairing new nurses with experienced colleagues, fostering a sense of </w:t>
      </w:r>
      <w:bookmarkStart w:name="_Int_hdbQ1SG8" w:id="1056931417"/>
      <w:r w:rsidRPr="601A462A" w:rsidR="1E249349">
        <w:rPr>
          <w:rFonts w:ascii="Calibri" w:hAnsi="Calibri" w:eastAsia="Calibri" w:cs="Calibri" w:asciiTheme="minorAscii" w:hAnsiTheme="minorAscii" w:eastAsiaTheme="minorAscii" w:cstheme="minorAscii"/>
          <w:noProof w:val="0"/>
          <w:color w:val="auto"/>
          <w:sz w:val="24"/>
          <w:szCs w:val="24"/>
          <w:lang w:val="en-GB"/>
        </w:rPr>
        <w:t>guidance</w:t>
      </w:r>
      <w:bookmarkEnd w:id="1056931417"/>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and belonging. Recognition initiatives boost morale and job satisfaction by acknowledging and celebrating the impactful contributions of nurses. In the same vein, initiatives aimed at workplace well-being address burnout and promote holistic well-being.</w:t>
      </w:r>
    </w:p>
    <w:p w:rsidR="780AB4A3" w:rsidP="601A462A" w:rsidRDefault="780AB4A3" w14:paraId="743D9850" w14:textId="63F3B51A">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Providing nurses with the </w:t>
      </w:r>
      <w:r w:rsidRPr="601A462A" w:rsidR="780AB4A3">
        <w:rPr>
          <w:rFonts w:ascii="Calibri" w:hAnsi="Calibri" w:eastAsia="Calibri" w:cs="Calibri" w:asciiTheme="minorAscii" w:hAnsiTheme="minorAscii" w:eastAsiaTheme="minorAscii" w:cstheme="minorAscii"/>
          <w:noProof w:val="0"/>
          <w:color w:val="auto"/>
          <w:sz w:val="24"/>
          <w:szCs w:val="24"/>
          <w:lang w:val="en-GB"/>
        </w:rPr>
        <w:t>option</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 to choose shifts that accommodate their personal lives is a valuable non-monetary retention scheme. Flexibility in scheduling improves job satisfaction, work-life balance, and overall well-being.</w:t>
      </w:r>
      <w:r w:rsidRPr="601A462A" w:rsidR="780AB4A3">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Offering opportunities for training, skill enhancement, and career advancement </w:t>
      </w:r>
      <w:r w:rsidRPr="601A462A" w:rsidR="780AB4A3">
        <w:rPr>
          <w:rFonts w:ascii="Calibri" w:hAnsi="Calibri" w:eastAsia="Calibri" w:cs="Calibri" w:asciiTheme="minorAscii" w:hAnsiTheme="minorAscii" w:eastAsiaTheme="minorAscii" w:cstheme="minorAscii"/>
          <w:noProof w:val="0"/>
          <w:color w:val="auto"/>
          <w:sz w:val="24"/>
          <w:szCs w:val="24"/>
          <w:lang w:val="en-GB"/>
        </w:rPr>
        <w:t>demonstrates</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 the NHS's commitment to nurses' growth. Enabling nurses to expand their skills and progress in their careers enhances their attachment to the organization. </w:t>
      </w:r>
    </w:p>
    <w:p w:rsidR="601A462A" w:rsidP="601A462A" w:rsidRDefault="601A462A" w14:paraId="49B162E2" w14:textId="637CFAE7">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16020C6E" w:rsidP="601A462A" w:rsidRDefault="16020C6E" w14:paraId="1114721D" w14:textId="0B35F84C">
      <w:pPr>
        <w:pStyle w:val="Normal"/>
        <w:spacing w:before="0" w:beforeAutospacing="off" w:after="0" w:afterAutospacing="off"/>
        <w:ind w:left="0"/>
        <w:jc w:val="left"/>
        <w:rPr>
          <w:rFonts w:ascii="ui-sans-serif" w:hAnsi="ui-sans-serif" w:eastAsia="ui-sans-serif" w:cs="ui-sans-serif"/>
          <w:noProof w:val="0"/>
          <w:color w:val="auto"/>
          <w:sz w:val="24"/>
          <w:szCs w:val="24"/>
          <w:lang w:val="en-GB"/>
        </w:rPr>
      </w:pPr>
      <w:r w:rsidRPr="601A462A" w:rsidR="16020C6E">
        <w:rPr>
          <w:rFonts w:ascii="Calibri" w:hAnsi="Calibri" w:eastAsia="Calibri" w:cs="Calibri" w:asciiTheme="minorAscii" w:hAnsiTheme="minorAscii" w:eastAsiaTheme="minorAscii" w:cstheme="minorAscii"/>
          <w:noProof w:val="0"/>
          <w:color w:val="auto"/>
          <w:sz w:val="24"/>
          <w:szCs w:val="24"/>
          <w:lang w:val="en-GB"/>
        </w:rPr>
        <w:t>Moreover, p</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airing new nurses with experienced mentors fosters a supportive community and </w:t>
      </w:r>
      <w:r w:rsidRPr="601A462A" w:rsidR="780AB4A3">
        <w:rPr>
          <w:rFonts w:ascii="Calibri" w:hAnsi="Calibri" w:eastAsia="Calibri" w:cs="Calibri" w:asciiTheme="minorAscii" w:hAnsiTheme="minorAscii" w:eastAsiaTheme="minorAscii" w:cstheme="minorAscii"/>
          <w:noProof w:val="0"/>
          <w:color w:val="auto"/>
          <w:sz w:val="24"/>
          <w:szCs w:val="24"/>
          <w:lang w:val="en-GB"/>
        </w:rPr>
        <w:t>provides</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 guidance. Mentorship enhances skill development, helps new nurses navigate challenges, and creates a sense of belonging, reducing the likelihood of attrition.</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 Implementing programs that celebrate nurses' contributions and achievements boosts morale and job satisfaction. Recognition can be in the form of awards, public acknowledgments, or appreciation events, reinforcing nurses' sense of value. </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Introducing workplace well-being initiatives, such as wellness programs, </w:t>
      </w:r>
      <w:r w:rsidRPr="601A462A" w:rsidR="780AB4A3">
        <w:rPr>
          <w:rFonts w:ascii="Calibri" w:hAnsi="Calibri" w:eastAsia="Calibri" w:cs="Calibri" w:asciiTheme="minorAscii" w:hAnsiTheme="minorAscii" w:eastAsiaTheme="minorAscii" w:cstheme="minorAscii"/>
          <w:noProof w:val="0"/>
          <w:color w:val="auto"/>
          <w:sz w:val="24"/>
          <w:szCs w:val="24"/>
          <w:lang w:val="en-GB"/>
        </w:rPr>
        <w:t>counselling</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 services, and stress management resources, addresses </w:t>
      </w:r>
      <w:r w:rsidRPr="601A462A" w:rsidR="019D79AD">
        <w:rPr>
          <w:rFonts w:ascii="Calibri" w:hAnsi="Calibri" w:eastAsia="Calibri" w:cs="Calibri" w:asciiTheme="minorAscii" w:hAnsiTheme="minorAscii" w:eastAsiaTheme="minorAscii" w:cstheme="minorAscii"/>
          <w:noProof w:val="0"/>
          <w:color w:val="auto"/>
          <w:sz w:val="24"/>
          <w:szCs w:val="24"/>
          <w:lang w:val="en-GB"/>
        </w:rPr>
        <w:t>burnout,</w:t>
      </w:r>
      <w:r w:rsidRPr="601A462A" w:rsidR="780AB4A3">
        <w:rPr>
          <w:rFonts w:ascii="Calibri" w:hAnsi="Calibri" w:eastAsia="Calibri" w:cs="Calibri" w:asciiTheme="minorAscii" w:hAnsiTheme="minorAscii" w:eastAsiaTheme="minorAscii" w:cstheme="minorAscii"/>
          <w:noProof w:val="0"/>
          <w:color w:val="auto"/>
          <w:sz w:val="24"/>
          <w:szCs w:val="24"/>
          <w:lang w:val="en-GB"/>
        </w:rPr>
        <w:t xml:space="preserve"> and improves retention. A supportive and healthy work environment is crucial for nurses' job satisfaction and long-term commitment.</w:t>
      </w:r>
    </w:p>
    <w:p w:rsidR="601A462A" w:rsidP="601A462A" w:rsidRDefault="601A462A" w14:paraId="61506DE7" w14:textId="3D8AF635">
      <w:pPr>
        <w:pStyle w:val="Normal"/>
        <w:jc w:val="left"/>
        <w:rPr>
          <w:rFonts w:ascii="Calibri" w:hAnsi="Calibri" w:eastAsia="Calibri" w:cs="Calibri" w:asciiTheme="minorAscii" w:hAnsiTheme="minorAscii" w:eastAsiaTheme="minorAscii" w:cstheme="minorAscii"/>
          <w:noProof w:val="0"/>
          <w:color w:val="auto"/>
          <w:sz w:val="24"/>
          <w:szCs w:val="24"/>
          <w:lang w:val="en-GB"/>
        </w:rPr>
      </w:pPr>
    </w:p>
    <w:p w:rsidR="46FBDD6C" w:rsidP="601A462A" w:rsidRDefault="46FBDD6C" w14:paraId="39ABADC4" w14:textId="32281D9F">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601A462A" w:rsidR="46FBDD6C">
        <w:rPr>
          <w:rFonts w:ascii="Calibri" w:hAnsi="Calibri" w:eastAsia="Calibri" w:cs="Calibri" w:asciiTheme="minorAscii" w:hAnsiTheme="minorAscii" w:eastAsiaTheme="minorAscii" w:cstheme="minorAscii"/>
          <w:noProof w:val="0"/>
          <w:color w:val="auto"/>
          <w:sz w:val="24"/>
          <w:szCs w:val="24"/>
          <w:lang w:val="en-GB"/>
        </w:rPr>
        <w:t xml:space="preserve">The effectiveness of monetary and non-monetary schemes varies based on individual preferences, organizational culture, and the overall work environment. Monetary incentives like competitive salaries, performance-based bonuses, and retention bonuses are essential for attracting and </w:t>
      </w:r>
      <w:r w:rsidRPr="601A462A" w:rsidR="46FBDD6C">
        <w:rPr>
          <w:rFonts w:ascii="Calibri" w:hAnsi="Calibri" w:eastAsia="Calibri" w:cs="Calibri" w:asciiTheme="minorAscii" w:hAnsiTheme="minorAscii" w:eastAsiaTheme="minorAscii" w:cstheme="minorAscii"/>
          <w:noProof w:val="0"/>
          <w:color w:val="auto"/>
          <w:sz w:val="24"/>
          <w:szCs w:val="24"/>
          <w:lang w:val="en-GB"/>
        </w:rPr>
        <w:t>retaining</w:t>
      </w:r>
      <w:r w:rsidRPr="601A462A" w:rsidR="46FBDD6C">
        <w:rPr>
          <w:rFonts w:ascii="Calibri" w:hAnsi="Calibri" w:eastAsia="Calibri" w:cs="Calibri" w:asciiTheme="minorAscii" w:hAnsiTheme="minorAscii" w:eastAsiaTheme="minorAscii" w:cstheme="minorAscii"/>
          <w:noProof w:val="0"/>
          <w:color w:val="auto"/>
          <w:sz w:val="24"/>
          <w:szCs w:val="24"/>
          <w:lang w:val="en-GB"/>
        </w:rPr>
        <w:t xml:space="preserve"> nurses seeking financial stability and recognition for their efforts. However, relying solely on monetary incentives might not address broader job satisfaction concerns related to work-life balance and career growth.</w:t>
      </w:r>
      <w:r w:rsidRPr="601A462A" w:rsidR="4D6273D0">
        <w:rPr>
          <w:rFonts w:ascii="Calibri" w:hAnsi="Calibri" w:eastAsia="Calibri" w:cs="Calibri" w:asciiTheme="minorAscii" w:hAnsiTheme="minorAscii" w:eastAsiaTheme="minorAscii" w:cstheme="minorAscii"/>
          <w:noProof w:val="0"/>
          <w:color w:val="auto"/>
          <w:sz w:val="24"/>
          <w:szCs w:val="24"/>
          <w:lang w:val="en-GB"/>
        </w:rPr>
        <w:t xml:space="preserve"> Flexibility in scheduling acknowledges the diverse demands of nurses' personal lives, enhancing job satisfaction. Professional development opportunities and mentorship programs invest in nurses' long-term career growth, fostering loyalty and a sense of professional fulfilment. </w:t>
      </w:r>
      <w:r w:rsidRPr="601A462A" w:rsidR="5C45951E">
        <w:rPr>
          <w:rFonts w:ascii="Calibri" w:hAnsi="Calibri" w:eastAsia="Calibri" w:cs="Calibri" w:asciiTheme="minorAscii" w:hAnsiTheme="minorAscii" w:eastAsiaTheme="minorAscii" w:cstheme="minorAscii"/>
          <w:noProof w:val="0"/>
          <w:color w:val="auto"/>
          <w:sz w:val="24"/>
          <w:szCs w:val="24"/>
          <w:lang w:val="en-GB"/>
        </w:rPr>
        <w:t>A</w:t>
      </w:r>
      <w:r w:rsidRPr="601A462A" w:rsidR="329D1585">
        <w:rPr>
          <w:rFonts w:ascii="Calibri" w:hAnsi="Calibri" w:eastAsia="Calibri" w:cs="Calibri" w:asciiTheme="minorAscii" w:hAnsiTheme="minorAscii" w:eastAsiaTheme="minorAscii" w:cstheme="minorAscii"/>
          <w:noProof w:val="0"/>
          <w:color w:val="auto"/>
          <w:sz w:val="24"/>
          <w:szCs w:val="24"/>
          <w:lang w:val="en-GB"/>
        </w:rPr>
        <w:t xml:space="preserve"> balanced approach that combines both monetary and non-monetary retention schemes is crucial for </w:t>
      </w:r>
      <w:r w:rsidRPr="601A462A" w:rsidR="329D1585">
        <w:rPr>
          <w:rFonts w:ascii="Calibri" w:hAnsi="Calibri" w:eastAsia="Calibri" w:cs="Calibri" w:asciiTheme="minorAscii" w:hAnsiTheme="minorAscii" w:eastAsiaTheme="minorAscii" w:cstheme="minorAscii"/>
          <w:noProof w:val="0"/>
          <w:color w:val="auto"/>
          <w:sz w:val="24"/>
          <w:szCs w:val="24"/>
          <w:lang w:val="en-GB"/>
        </w:rPr>
        <w:t>retaining</w:t>
      </w:r>
      <w:r w:rsidRPr="601A462A" w:rsidR="329D1585">
        <w:rPr>
          <w:rFonts w:ascii="Calibri" w:hAnsi="Calibri" w:eastAsia="Calibri" w:cs="Calibri" w:asciiTheme="minorAscii" w:hAnsiTheme="minorAscii" w:eastAsiaTheme="minorAscii" w:cstheme="minorAscii"/>
          <w:noProof w:val="0"/>
          <w:color w:val="auto"/>
          <w:sz w:val="24"/>
          <w:szCs w:val="24"/>
          <w:lang w:val="en-GB"/>
        </w:rPr>
        <w:t xml:space="preserve"> nursing professionals within the NHS</w:t>
      </w:r>
      <w:r w:rsidRPr="601A462A" w:rsidR="3B9807B7">
        <w:rPr>
          <w:rFonts w:ascii="Calibri" w:hAnsi="Calibri" w:eastAsia="Calibri" w:cs="Calibri" w:asciiTheme="minorAscii" w:hAnsiTheme="minorAscii" w:eastAsiaTheme="minorAscii" w:cstheme="minorAscii"/>
          <w:noProof w:val="0"/>
          <w:color w:val="auto"/>
          <w:sz w:val="24"/>
          <w:szCs w:val="24"/>
          <w:lang w:val="en-GB"/>
        </w:rPr>
        <w:t>; this acknowledges the multifaceted nature of nursing professionals' motivations and aspirations, potential</w:t>
      </w:r>
      <w:r w:rsidRPr="601A462A" w:rsidR="678D5BDE">
        <w:rPr>
          <w:rFonts w:ascii="Calibri" w:hAnsi="Calibri" w:eastAsia="Calibri" w:cs="Calibri" w:asciiTheme="minorAscii" w:hAnsiTheme="minorAscii" w:eastAsiaTheme="minorAscii" w:cstheme="minorAscii"/>
          <w:noProof w:val="0"/>
          <w:color w:val="auto"/>
          <w:sz w:val="24"/>
          <w:szCs w:val="24"/>
          <w:lang w:val="en-GB"/>
        </w:rPr>
        <w:t xml:space="preserve">ly </w:t>
      </w:r>
      <w:r w:rsidRPr="601A462A" w:rsidR="3B9807B7">
        <w:rPr>
          <w:rFonts w:ascii="Calibri" w:hAnsi="Calibri" w:eastAsia="Calibri" w:cs="Calibri" w:asciiTheme="minorAscii" w:hAnsiTheme="minorAscii" w:eastAsiaTheme="minorAscii" w:cstheme="minorAscii"/>
          <w:noProof w:val="0"/>
          <w:color w:val="auto"/>
          <w:sz w:val="24"/>
          <w:szCs w:val="24"/>
          <w:lang w:val="en-GB"/>
        </w:rPr>
        <w:t>ensuring a stable and skilled nursing workforce within the NHS.</w:t>
      </w:r>
    </w:p>
    <w:p w:rsidR="1E249349" w:rsidP="601A462A" w:rsidRDefault="1E249349" w14:paraId="167CE630" w14:textId="4448BADB">
      <w:pPr>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601A462A" w:rsidR="1E249349">
        <w:rPr>
          <w:rFonts w:ascii="Calibri" w:hAnsi="Calibri" w:eastAsia="Calibri" w:cs="Calibri" w:asciiTheme="minorAscii" w:hAnsiTheme="minorAscii" w:eastAsiaTheme="minorAscii" w:cstheme="minorAscii"/>
          <w:i w:val="1"/>
          <w:iCs w:val="1"/>
          <w:noProof w:val="0"/>
          <w:color w:val="auto"/>
          <w:sz w:val="24"/>
          <w:szCs w:val="24"/>
          <w:lang w:val="en-GB"/>
        </w:rPr>
        <w:t>Recommendations for Improvement</w:t>
      </w:r>
    </w:p>
    <w:p w:rsidR="1E249349" w:rsidP="601A462A" w:rsidRDefault="1E249349" w14:paraId="630160C3" w14:textId="6176D012">
      <w:pPr>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601A462A" w:rsidR="1E249349">
        <w:rPr>
          <w:rFonts w:ascii="Calibri" w:hAnsi="Calibri" w:eastAsia="Calibri" w:cs="Calibri" w:asciiTheme="minorAscii" w:hAnsiTheme="minorAscii" w:eastAsiaTheme="minorAscii" w:cstheme="minorAscii"/>
          <w:i w:val="1"/>
          <w:iCs w:val="1"/>
          <w:noProof w:val="0"/>
          <w:color w:val="auto"/>
          <w:sz w:val="24"/>
          <w:szCs w:val="24"/>
          <w:lang w:val="en-GB"/>
        </w:rPr>
        <w:t>Short-Term Recommendations:</w:t>
      </w:r>
    </w:p>
    <w:p w:rsidR="1E249349" w:rsidP="601A462A" w:rsidRDefault="1E249349" w14:paraId="7298A38D" w14:textId="1F141CAA">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Undertak</w:t>
      </w:r>
      <w:r w:rsidRPr="601A462A" w:rsidR="452EA062">
        <w:rPr>
          <w:rFonts w:ascii="Calibri" w:hAnsi="Calibri" w:eastAsia="Calibri" w:cs="Calibri" w:asciiTheme="minorAscii" w:hAnsiTheme="minorAscii" w:eastAsiaTheme="minorAscii" w:cstheme="minorAscii"/>
          <w:noProof w:val="0"/>
          <w:color w:val="auto"/>
          <w:sz w:val="24"/>
          <w:szCs w:val="24"/>
          <w:lang w:val="en-GB"/>
        </w:rPr>
        <w:t xml:space="preserve">ing </w:t>
      </w:r>
      <w:r w:rsidRPr="601A462A" w:rsidR="1E249349">
        <w:rPr>
          <w:rFonts w:ascii="Calibri" w:hAnsi="Calibri" w:eastAsia="Calibri" w:cs="Calibri" w:asciiTheme="minorAscii" w:hAnsiTheme="minorAscii" w:eastAsiaTheme="minorAscii" w:cstheme="minorAscii"/>
          <w:noProof w:val="0"/>
          <w:color w:val="auto"/>
          <w:sz w:val="24"/>
          <w:szCs w:val="24"/>
          <w:lang w:val="en-GB"/>
        </w:rPr>
        <w:t>a thorough review of nurse salaries to ensure they are competitive and reflective of the demanding nature of nursing roles.</w:t>
      </w:r>
      <w:r w:rsidRPr="601A462A" w:rsidR="4A218E36">
        <w:rPr>
          <w:rFonts w:ascii="Calibri" w:hAnsi="Calibri" w:eastAsia="Calibri" w:cs="Calibri" w:asciiTheme="minorAscii" w:hAnsiTheme="minorAscii" w:eastAsiaTheme="minorAscii" w:cstheme="minorAscii"/>
          <w:noProof w:val="0"/>
          <w:color w:val="auto"/>
          <w:sz w:val="24"/>
          <w:szCs w:val="24"/>
          <w:lang w:val="en-GB"/>
        </w:rPr>
        <w:t xml:space="preserve"> A well-compensated nursing workforce is more likely to remain committed to their roles within the NHS. </w:t>
      </w:r>
      <w:r w:rsidRPr="601A462A" w:rsidR="1E249349">
        <w:rPr>
          <w:rFonts w:ascii="Calibri" w:hAnsi="Calibri" w:eastAsia="Calibri" w:cs="Calibri" w:asciiTheme="minorAscii" w:hAnsiTheme="minorAscii" w:eastAsiaTheme="minorAscii" w:cstheme="minorAscii"/>
          <w:noProof w:val="0"/>
          <w:color w:val="auto"/>
          <w:sz w:val="24"/>
          <w:szCs w:val="24"/>
          <w:lang w:val="en-GB"/>
        </w:rPr>
        <w:t>Introduc</w:t>
      </w:r>
      <w:r w:rsidRPr="601A462A" w:rsidR="248112FB">
        <w:rPr>
          <w:rFonts w:ascii="Calibri" w:hAnsi="Calibri" w:eastAsia="Calibri" w:cs="Calibri" w:asciiTheme="minorAscii" w:hAnsiTheme="minorAscii" w:eastAsiaTheme="minorAscii" w:cstheme="minorAscii"/>
          <w:noProof w:val="0"/>
          <w:color w:val="auto"/>
          <w:sz w:val="24"/>
          <w:szCs w:val="24"/>
          <w:lang w:val="en-GB"/>
        </w:rPr>
        <w:t>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regular recognition programs that highlight and celebrate nurses' achievements to boost morale and job satisfaction.</w:t>
      </w:r>
      <w:r w:rsidRPr="601A462A" w:rsidR="1EA115F1">
        <w:rPr>
          <w:rFonts w:ascii="Calibri" w:hAnsi="Calibri" w:eastAsia="Calibri" w:cs="Calibri" w:asciiTheme="minorAscii" w:hAnsiTheme="minorAscii" w:eastAsiaTheme="minorAscii" w:cstheme="minorAscii"/>
          <w:noProof w:val="0"/>
          <w:color w:val="auto"/>
          <w:sz w:val="24"/>
          <w:szCs w:val="24"/>
          <w:lang w:val="en-GB"/>
        </w:rPr>
        <w:t xml:space="preserve"> Recognizing their valuable work can boost morale, job satisfaction, and overall engagement, reducing the likelihood of attrition.</w:t>
      </w:r>
      <w:r w:rsidRPr="601A462A" w:rsidR="7D67DDAB">
        <w:rPr>
          <w:rFonts w:ascii="Calibri" w:hAnsi="Calibri" w:eastAsia="Calibri" w:cs="Calibri" w:asciiTheme="minorAscii" w:hAnsiTheme="minorAscii" w:eastAsiaTheme="minorAscii" w:cstheme="minorAscii"/>
          <w:noProof w:val="0"/>
          <w:color w:val="auto"/>
          <w:sz w:val="24"/>
          <w:szCs w:val="24"/>
          <w:lang w:val="en-GB"/>
        </w:rPr>
        <w:t xml:space="preserve"> </w:t>
      </w:r>
    </w:p>
    <w:p w:rsidR="601A462A" w:rsidP="601A462A" w:rsidRDefault="601A462A" w14:paraId="07D72DC0" w14:textId="2750BD45">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1E249349" w:rsidP="601A462A" w:rsidRDefault="1E249349" w14:paraId="1DC0B926" w14:textId="68A72F30">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Devis</w:t>
      </w:r>
      <w:r w:rsidRPr="601A462A" w:rsidR="5BB18380">
        <w:rPr>
          <w:rFonts w:ascii="Calibri" w:hAnsi="Calibri" w:eastAsia="Calibri" w:cs="Calibri" w:asciiTheme="minorAscii" w:hAnsiTheme="minorAscii" w:eastAsiaTheme="minorAscii" w:cstheme="minorAscii"/>
          <w:noProof w:val="0"/>
          <w:color w:val="auto"/>
          <w:sz w:val="24"/>
          <w:szCs w:val="24"/>
          <w:lang w:val="en-GB"/>
        </w:rPr>
        <w:t xml:space="preserve">ing </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strategies to curtail extended shifts and </w:t>
      </w:r>
      <w:r w:rsidRPr="601A462A" w:rsidR="1E249349">
        <w:rPr>
          <w:rFonts w:ascii="Calibri" w:hAnsi="Calibri" w:eastAsia="Calibri" w:cs="Calibri" w:asciiTheme="minorAscii" w:hAnsiTheme="minorAscii" w:eastAsiaTheme="minorAscii" w:cstheme="minorAscii"/>
          <w:noProof w:val="0"/>
          <w:color w:val="auto"/>
          <w:sz w:val="24"/>
          <w:szCs w:val="24"/>
          <w:lang w:val="en-GB"/>
        </w:rPr>
        <w:t>provide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flexible scheduling options to promote better work-life balance.</w:t>
      </w:r>
      <w:r w:rsidRPr="601A462A" w:rsidR="4FB34C0D">
        <w:rPr>
          <w:rFonts w:ascii="Calibri" w:hAnsi="Calibri" w:eastAsia="Calibri" w:cs="Calibri" w:asciiTheme="minorAscii" w:hAnsiTheme="minorAscii" w:eastAsiaTheme="minorAscii" w:cstheme="minorAscii"/>
          <w:noProof w:val="0"/>
          <w:color w:val="auto"/>
          <w:sz w:val="24"/>
          <w:szCs w:val="24"/>
          <w:lang w:val="en-GB"/>
        </w:rPr>
        <w:t xml:space="preserve"> Offering </w:t>
      </w:r>
      <w:r w:rsidRPr="601A462A" w:rsidR="4FB34C0D">
        <w:rPr>
          <w:rFonts w:ascii="Calibri" w:hAnsi="Calibri" w:eastAsia="Calibri" w:cs="Calibri" w:asciiTheme="minorAscii" w:hAnsiTheme="minorAscii" w:eastAsiaTheme="minorAscii" w:cstheme="minorAscii"/>
          <w:noProof w:val="0"/>
          <w:color w:val="auto"/>
          <w:sz w:val="24"/>
          <w:szCs w:val="24"/>
          <w:lang w:val="en-GB"/>
        </w:rPr>
        <w:t>nurses</w:t>
      </w:r>
      <w:r w:rsidRPr="601A462A" w:rsidR="4FB34C0D">
        <w:rPr>
          <w:rFonts w:ascii="Calibri" w:hAnsi="Calibri" w:eastAsia="Calibri" w:cs="Calibri" w:asciiTheme="minorAscii" w:hAnsiTheme="minorAscii" w:eastAsiaTheme="minorAscii" w:cstheme="minorAscii"/>
          <w:noProof w:val="0"/>
          <w:color w:val="auto"/>
          <w:sz w:val="24"/>
          <w:szCs w:val="24"/>
          <w:lang w:val="en-GB"/>
        </w:rPr>
        <w:t xml:space="preserve"> the flexibility to balance their professional and personal lives can improve job satisfaction and reduce burnout. </w:t>
      </w:r>
      <w:r w:rsidRPr="601A462A" w:rsidR="626E6F51">
        <w:rPr>
          <w:rFonts w:ascii="Calibri" w:hAnsi="Calibri" w:eastAsia="Calibri" w:cs="Calibri" w:asciiTheme="minorAscii" w:hAnsiTheme="minorAscii" w:eastAsiaTheme="minorAscii" w:cstheme="minorAscii"/>
          <w:noProof w:val="0"/>
          <w:color w:val="auto"/>
          <w:sz w:val="24"/>
          <w:szCs w:val="24"/>
          <w:lang w:val="en-GB"/>
        </w:rPr>
        <w:t>By enhancing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the onboarding process for new nurses, </w:t>
      </w:r>
      <w:r w:rsidRPr="601A462A" w:rsidR="101C803A">
        <w:rPr>
          <w:rFonts w:ascii="Calibri" w:hAnsi="Calibri" w:eastAsia="Calibri" w:cs="Calibri" w:asciiTheme="minorAscii" w:hAnsiTheme="minorAscii" w:eastAsiaTheme="minorAscii" w:cstheme="minorAscii"/>
          <w:noProof w:val="0"/>
          <w:color w:val="auto"/>
          <w:sz w:val="24"/>
          <w:szCs w:val="24"/>
          <w:lang w:val="en-GB"/>
        </w:rPr>
        <w:t>they may</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feel supported and adequately prepared for their roles.</w:t>
      </w:r>
      <w:r w:rsidRPr="601A462A" w:rsidR="5071559E">
        <w:rPr>
          <w:rFonts w:ascii="Calibri" w:hAnsi="Calibri" w:eastAsia="Calibri" w:cs="Calibri" w:asciiTheme="minorAscii" w:hAnsiTheme="minorAscii" w:eastAsiaTheme="minorAscii" w:cstheme="minorAscii"/>
          <w:noProof w:val="0"/>
          <w:color w:val="auto"/>
          <w:sz w:val="24"/>
          <w:szCs w:val="24"/>
          <w:lang w:val="en-GB"/>
        </w:rPr>
        <w:t xml:space="preserve"> A comprehensive orientation program can help new nurses acclimate to their positions more quickly and comfortably. </w:t>
      </w:r>
      <w:r w:rsidRPr="601A462A" w:rsidR="1E249349">
        <w:rPr>
          <w:rFonts w:ascii="Calibri" w:hAnsi="Calibri" w:eastAsia="Calibri" w:cs="Calibri" w:asciiTheme="minorAscii" w:hAnsiTheme="minorAscii" w:eastAsiaTheme="minorAscii" w:cstheme="minorAscii"/>
          <w:noProof w:val="0"/>
          <w:color w:val="auto"/>
          <w:sz w:val="24"/>
          <w:szCs w:val="24"/>
          <w:lang w:val="en-GB"/>
        </w:rPr>
        <w:t>Scale up mentorship programs to provide a broader range of nurses with guidance, fostering a sense of camaraderie and professional growth.</w:t>
      </w:r>
      <w:r w:rsidRPr="601A462A" w:rsidR="2FC3C837">
        <w:rPr>
          <w:rFonts w:ascii="Calibri" w:hAnsi="Calibri" w:eastAsia="Calibri" w:cs="Calibri" w:asciiTheme="minorAscii" w:hAnsiTheme="minorAscii" w:eastAsiaTheme="minorAscii" w:cstheme="minorAscii"/>
          <w:noProof w:val="0"/>
          <w:color w:val="auto"/>
          <w:sz w:val="24"/>
          <w:szCs w:val="24"/>
          <w:lang w:val="en-GB"/>
        </w:rPr>
        <w:t xml:space="preserve"> Pairing them with experienced mentors can</w:t>
      </w:r>
      <w:r w:rsidRPr="601A462A" w:rsidR="2FC3C837">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2FC3C837">
        <w:rPr>
          <w:rFonts w:ascii="Calibri" w:hAnsi="Calibri" w:eastAsia="Calibri" w:cs="Calibri" w:asciiTheme="minorAscii" w:hAnsiTheme="minorAscii" w:eastAsiaTheme="minorAscii" w:cstheme="minorAscii"/>
          <w:noProof w:val="0"/>
          <w:color w:val="auto"/>
          <w:sz w:val="24"/>
          <w:szCs w:val="24"/>
          <w:lang w:val="en-GB"/>
        </w:rPr>
        <w:t>provid</w:t>
      </w:r>
      <w:r w:rsidRPr="601A462A" w:rsidR="2FC3C837">
        <w:rPr>
          <w:rFonts w:ascii="Calibri" w:hAnsi="Calibri" w:eastAsia="Calibri" w:cs="Calibri" w:asciiTheme="minorAscii" w:hAnsiTheme="minorAscii" w:eastAsiaTheme="minorAscii" w:cstheme="minorAscii"/>
          <w:noProof w:val="0"/>
          <w:color w:val="auto"/>
          <w:sz w:val="24"/>
          <w:szCs w:val="24"/>
          <w:lang w:val="en-GB"/>
        </w:rPr>
        <w:t>e</w:t>
      </w:r>
      <w:r w:rsidRPr="601A462A" w:rsidR="2FC3C837">
        <w:rPr>
          <w:rFonts w:ascii="Calibri" w:hAnsi="Calibri" w:eastAsia="Calibri" w:cs="Calibri" w:asciiTheme="minorAscii" w:hAnsiTheme="minorAscii" w:eastAsiaTheme="minorAscii" w:cstheme="minorAscii"/>
          <w:noProof w:val="0"/>
          <w:color w:val="auto"/>
          <w:sz w:val="24"/>
          <w:szCs w:val="24"/>
          <w:lang w:val="en-GB"/>
        </w:rPr>
        <w:t xml:space="preserve"> guidance, support, and a sense of community, helping to reduce feelings of isolation and promoting job satisfaction.</w:t>
      </w:r>
    </w:p>
    <w:p w:rsidR="601A462A" w:rsidP="601A462A" w:rsidRDefault="601A462A" w14:paraId="559AE50D" w14:textId="270470D2">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1E249349" w:rsidP="601A462A" w:rsidRDefault="1E249349" w14:paraId="3F5A8689" w14:textId="326ACC1B">
      <w:pPr>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601A462A" w:rsidR="1E249349">
        <w:rPr>
          <w:rFonts w:ascii="Calibri" w:hAnsi="Calibri" w:eastAsia="Calibri" w:cs="Calibri" w:asciiTheme="minorAscii" w:hAnsiTheme="minorAscii" w:eastAsiaTheme="minorAscii" w:cstheme="minorAscii"/>
          <w:i w:val="1"/>
          <w:iCs w:val="1"/>
          <w:noProof w:val="0"/>
          <w:color w:val="auto"/>
          <w:sz w:val="24"/>
          <w:szCs w:val="24"/>
          <w:lang w:val="en-GB"/>
        </w:rPr>
        <w:t>Long-Term Recommendations:</w:t>
      </w:r>
    </w:p>
    <w:p w:rsidR="1E249349" w:rsidP="601A462A" w:rsidRDefault="1E249349" w14:paraId="714438E7" w14:textId="04D06F39">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Creat</w:t>
      </w:r>
      <w:r w:rsidRPr="601A462A" w:rsidR="192EA289">
        <w:rPr>
          <w:rFonts w:ascii="Calibri" w:hAnsi="Calibri" w:eastAsia="Calibri" w:cs="Calibri" w:asciiTheme="minorAscii" w:hAnsiTheme="minorAscii" w:eastAsiaTheme="minorAscii" w:cstheme="minorAscii"/>
          <w:noProof w:val="0"/>
          <w:color w:val="auto"/>
          <w:sz w:val="24"/>
          <w:szCs w:val="24"/>
          <w:lang w:val="en-GB"/>
        </w:rPr>
        <w:t>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clearly defined pathways for career progression, encouraging nurses to explore leadership roles and specialized domains.</w:t>
      </w:r>
      <w:r w:rsidRPr="601A462A" w:rsidR="06A07538">
        <w:rPr>
          <w:rFonts w:ascii="Calibri" w:hAnsi="Calibri" w:eastAsia="Calibri" w:cs="Calibri" w:asciiTheme="minorAscii" w:hAnsiTheme="minorAscii" w:eastAsiaTheme="minorAscii" w:cstheme="minorAscii"/>
          <w:noProof w:val="0"/>
          <w:color w:val="auto"/>
          <w:sz w:val="24"/>
          <w:szCs w:val="24"/>
          <w:lang w:val="en-GB"/>
        </w:rPr>
        <w:t xml:space="preserve"> Encouraging nurses to pursue leadership positions, specialized roles, and opportunities for further education can </w:t>
      </w:r>
      <w:r w:rsidRPr="601A462A" w:rsidR="06A07538">
        <w:rPr>
          <w:rFonts w:ascii="Calibri" w:hAnsi="Calibri" w:eastAsia="Calibri" w:cs="Calibri" w:asciiTheme="minorAscii" w:hAnsiTheme="minorAscii" w:eastAsiaTheme="minorAscii" w:cstheme="minorAscii"/>
          <w:noProof w:val="0"/>
          <w:color w:val="auto"/>
          <w:sz w:val="24"/>
          <w:szCs w:val="24"/>
          <w:lang w:val="en-GB"/>
        </w:rPr>
        <w:t>provide</w:t>
      </w:r>
      <w:r w:rsidRPr="601A462A" w:rsidR="06A07538">
        <w:rPr>
          <w:rFonts w:ascii="Calibri" w:hAnsi="Calibri" w:eastAsia="Calibri" w:cs="Calibri" w:asciiTheme="minorAscii" w:hAnsiTheme="minorAscii" w:eastAsiaTheme="minorAscii" w:cstheme="minorAscii"/>
          <w:noProof w:val="0"/>
          <w:color w:val="auto"/>
          <w:sz w:val="24"/>
          <w:szCs w:val="24"/>
          <w:lang w:val="en-GB"/>
        </w:rPr>
        <w:t xml:space="preserve"> a sense of purpose and commitment to the organization.</w:t>
      </w:r>
      <w:r w:rsidRPr="601A462A" w:rsidR="4EBBC233">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1E249349">
        <w:rPr>
          <w:rFonts w:ascii="Calibri" w:hAnsi="Calibri" w:eastAsia="Calibri" w:cs="Calibri" w:asciiTheme="minorAscii" w:hAnsiTheme="minorAscii" w:eastAsiaTheme="minorAscii" w:cstheme="minorAscii"/>
          <w:noProof w:val="0"/>
          <w:color w:val="auto"/>
          <w:sz w:val="24"/>
          <w:szCs w:val="24"/>
          <w:lang w:val="en-GB"/>
        </w:rPr>
        <w:t>Develop</w:t>
      </w:r>
      <w:r w:rsidRPr="601A462A" w:rsidR="09BD3A49">
        <w:rPr>
          <w:rFonts w:ascii="Calibri" w:hAnsi="Calibri" w:eastAsia="Calibri" w:cs="Calibri" w:asciiTheme="minorAscii" w:hAnsiTheme="minorAscii" w:eastAsiaTheme="minorAscii" w:cstheme="minorAscii"/>
          <w:noProof w:val="0"/>
          <w:color w:val="auto"/>
          <w:sz w:val="24"/>
          <w:szCs w:val="24"/>
          <w:lang w:val="en-GB"/>
        </w:rPr>
        <w:t>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comprehensive stress-reduction programs that cater to the unique stressors faced by nurses, promoting mental and emotional well-being.</w:t>
      </w:r>
      <w:r w:rsidRPr="601A462A" w:rsidR="02695C26">
        <w:rPr>
          <w:rFonts w:ascii="ui-sans-serif" w:hAnsi="ui-sans-serif" w:eastAsia="ui-sans-serif" w:cs="ui-sans-serif"/>
          <w:noProof w:val="0"/>
          <w:color w:val="D1D5DB"/>
          <w:sz w:val="24"/>
          <w:szCs w:val="24"/>
          <w:lang w:val="en-GB"/>
        </w:rPr>
        <w:t xml:space="preserve"> </w:t>
      </w:r>
      <w:r w:rsidRPr="601A462A" w:rsidR="02695C26">
        <w:rPr>
          <w:rFonts w:ascii="Calibri" w:hAnsi="Calibri" w:eastAsia="Calibri" w:cs="Calibri" w:asciiTheme="minorAscii" w:hAnsiTheme="minorAscii" w:eastAsiaTheme="minorAscii" w:cstheme="minorAscii"/>
          <w:noProof w:val="0"/>
          <w:color w:val="auto"/>
          <w:sz w:val="24"/>
          <w:szCs w:val="24"/>
          <w:lang w:val="en-GB"/>
        </w:rPr>
        <w:t>Offering resources such as counselling services, stress management workshops, and mindfulness programs can help nurses cope with the demands of their roles.</w:t>
      </w:r>
    </w:p>
    <w:p w:rsidR="601A462A" w:rsidP="601A462A" w:rsidRDefault="601A462A" w14:paraId="77416F9E" w14:textId="2A937386">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55225897" w:rsidP="601A462A" w:rsidRDefault="55225897" w14:paraId="035EB0B3" w14:textId="15250FDA">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601A462A" w:rsidR="55225897">
        <w:rPr>
          <w:rFonts w:ascii="Calibri" w:hAnsi="Calibri" w:eastAsia="Calibri" w:cs="Calibri" w:asciiTheme="minorAscii" w:hAnsiTheme="minorAscii" w:eastAsiaTheme="minorAscii" w:cstheme="minorAscii"/>
          <w:noProof w:val="0"/>
          <w:color w:val="auto"/>
          <w:sz w:val="24"/>
          <w:szCs w:val="24"/>
          <w:lang w:val="en-GB"/>
        </w:rPr>
        <w:t>Establish</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strategic partnerships with nursing schools to </w:t>
      </w:r>
      <w:r w:rsidRPr="601A462A" w:rsidR="1E249349">
        <w:rPr>
          <w:rFonts w:ascii="Calibri" w:hAnsi="Calibri" w:eastAsia="Calibri" w:cs="Calibri" w:asciiTheme="minorAscii" w:hAnsiTheme="minorAscii" w:eastAsiaTheme="minorAscii" w:cstheme="minorAscii"/>
          <w:noProof w:val="0"/>
          <w:color w:val="auto"/>
          <w:sz w:val="24"/>
          <w:szCs w:val="24"/>
          <w:lang w:val="en-GB"/>
        </w:rPr>
        <w:t>facilitate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a seamless transition from education to employment, fostering a stronger connection and preparing future nurses adequately.</w:t>
      </w:r>
      <w:r w:rsidRPr="601A462A" w:rsidR="2D653922">
        <w:rPr>
          <w:rFonts w:ascii="Calibri" w:hAnsi="Calibri" w:eastAsia="Calibri" w:cs="Calibri" w:asciiTheme="minorAscii" w:hAnsiTheme="minorAscii" w:eastAsiaTheme="minorAscii" w:cstheme="minorAscii"/>
          <w:noProof w:val="0"/>
          <w:color w:val="auto"/>
          <w:sz w:val="24"/>
          <w:szCs w:val="24"/>
          <w:lang w:val="en-GB"/>
        </w:rPr>
        <w:t xml:space="preserve"> This collaboration can ensure that new nurses are well-prepared for their roles, reducing early attrition due to inadequate preparation.</w:t>
      </w:r>
      <w:r w:rsidRPr="601A462A" w:rsidR="5D22C988">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Establish open communication channels for nurses to voice concerns, </w:t>
      </w:r>
      <w:r w:rsidRPr="601A462A" w:rsidR="1E249349">
        <w:rPr>
          <w:rFonts w:ascii="Calibri" w:hAnsi="Calibri" w:eastAsia="Calibri" w:cs="Calibri" w:asciiTheme="minorAscii" w:hAnsiTheme="minorAscii" w:eastAsiaTheme="minorAscii" w:cstheme="minorAscii"/>
          <w:noProof w:val="0"/>
          <w:color w:val="auto"/>
          <w:sz w:val="24"/>
          <w:szCs w:val="24"/>
          <w:lang w:val="en-GB"/>
        </w:rPr>
        <w:t>provide</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suggestions, and foster a culture of collaboration and transparency.</w:t>
      </w:r>
      <w:r w:rsidRPr="601A462A" w:rsidR="04B10C70">
        <w:rPr>
          <w:rFonts w:ascii="Calibri" w:hAnsi="Calibri" w:eastAsia="Calibri" w:cs="Calibri" w:asciiTheme="minorAscii" w:hAnsiTheme="minorAscii" w:eastAsiaTheme="minorAscii" w:cstheme="minorAscii"/>
          <w:noProof w:val="0"/>
          <w:color w:val="auto"/>
          <w:sz w:val="24"/>
          <w:szCs w:val="24"/>
          <w:lang w:val="en-GB"/>
        </w:rPr>
        <w:t xml:space="preserve"> Creating a culture of collaboration and valuing nurses' input can improve their overall job satisfaction and attachment to the organization.</w:t>
      </w:r>
      <w:r w:rsidRPr="601A462A" w:rsidR="3C753C21">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1E249349">
        <w:rPr>
          <w:rFonts w:ascii="Calibri" w:hAnsi="Calibri" w:eastAsia="Calibri" w:cs="Calibri" w:asciiTheme="minorAscii" w:hAnsiTheme="minorAscii" w:eastAsiaTheme="minorAscii" w:cstheme="minorAscii"/>
          <w:noProof w:val="0"/>
          <w:color w:val="auto"/>
          <w:sz w:val="24"/>
          <w:szCs w:val="24"/>
          <w:lang w:val="en-GB"/>
        </w:rPr>
        <w:t>Establish a system for ongoing monitoring of the effectiveness of retention strategies, enabling</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1E249349">
        <w:rPr>
          <w:rFonts w:ascii="Calibri" w:hAnsi="Calibri" w:eastAsia="Calibri" w:cs="Calibri" w:asciiTheme="minorAscii" w:hAnsiTheme="minorAscii" w:eastAsiaTheme="minorAscii" w:cstheme="minorAscii"/>
          <w:noProof w:val="0"/>
          <w:color w:val="auto"/>
          <w:sz w:val="24"/>
          <w:szCs w:val="24"/>
          <w:lang w:val="en-GB"/>
        </w:rPr>
        <w:t>timel</w:t>
      </w:r>
      <w:r w:rsidRPr="601A462A" w:rsidR="1E249349">
        <w:rPr>
          <w:rFonts w:ascii="Calibri" w:hAnsi="Calibri" w:eastAsia="Calibri" w:cs="Calibri" w:asciiTheme="minorAscii" w:hAnsiTheme="minorAscii" w:eastAsiaTheme="minorAscii" w:cstheme="minorAscii"/>
          <w:noProof w:val="0"/>
          <w:color w:val="auto"/>
          <w:sz w:val="24"/>
          <w:szCs w:val="24"/>
          <w:lang w:val="en-GB"/>
        </w:rPr>
        <w:t>y</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adaptations based on feedback and evolving needs.</w:t>
      </w:r>
      <w:r w:rsidRPr="601A462A" w:rsidR="1BA4F67F">
        <w:rPr>
          <w:rFonts w:ascii="Calibri" w:hAnsi="Calibri" w:eastAsia="Calibri" w:cs="Calibri" w:asciiTheme="minorAscii" w:hAnsiTheme="minorAscii" w:eastAsiaTheme="minorAscii" w:cstheme="minorAscii"/>
          <w:noProof w:val="0"/>
          <w:color w:val="auto"/>
          <w:sz w:val="24"/>
          <w:szCs w:val="24"/>
          <w:lang w:val="en-GB"/>
        </w:rPr>
        <w:t xml:space="preserve"> This information can be used to adapt and refine strategies based on changing needs and evolving circumstances.</w:t>
      </w:r>
    </w:p>
    <w:p w:rsidR="601A462A" w:rsidP="601A462A" w:rsidRDefault="601A462A" w14:paraId="3AC678C2" w14:textId="43FF49B4">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1E249349" w:rsidP="601A462A" w:rsidRDefault="1E249349" w14:paraId="71F35781" w14:textId="4494B0CF">
      <w:pPr>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601A462A" w:rsidR="1E249349">
        <w:rPr>
          <w:rFonts w:ascii="Calibri" w:hAnsi="Calibri" w:eastAsia="Calibri" w:cs="Calibri" w:asciiTheme="minorAscii" w:hAnsiTheme="minorAscii" w:eastAsiaTheme="minorAscii" w:cstheme="minorAscii"/>
          <w:i w:val="1"/>
          <w:iCs w:val="1"/>
          <w:noProof w:val="0"/>
          <w:color w:val="auto"/>
          <w:sz w:val="24"/>
          <w:szCs w:val="24"/>
          <w:lang w:val="en-GB"/>
        </w:rPr>
        <w:t>Conclusion</w:t>
      </w:r>
    </w:p>
    <w:p w:rsidR="1E249349" w:rsidP="601A462A" w:rsidRDefault="1E249349" w14:paraId="069CAB23" w14:textId="172DFE78">
      <w:pPr>
        <w:jc w:val="left"/>
        <w:rPr>
          <w:rFonts w:ascii="Calibri" w:hAnsi="Calibri" w:eastAsia="Calibri" w:cs="Calibri" w:asciiTheme="minorAscii" w:hAnsiTheme="minorAscii" w:eastAsiaTheme="minorAscii" w:cstheme="minorAscii"/>
          <w:noProof w:val="0"/>
          <w:color w:val="auto"/>
          <w:sz w:val="24"/>
          <w:szCs w:val="24"/>
          <w:lang w:val="en-GB"/>
        </w:rPr>
      </w:pP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The escalating issue of employee attrition within the UK nursing industry demands immediate action. By delving into the underlying causes and effects of attrition, critically evaluating the existing retention strategies, and implementing a comprehensive array of recommendations, the NHS can make </w:t>
      </w:r>
      <w:r w:rsidRPr="601A462A" w:rsidR="1E249349">
        <w:rPr>
          <w:rFonts w:ascii="Calibri" w:hAnsi="Calibri" w:eastAsia="Calibri" w:cs="Calibri" w:asciiTheme="minorAscii" w:hAnsiTheme="minorAscii" w:eastAsiaTheme="minorAscii" w:cstheme="minorAscii"/>
          <w:noProof w:val="0"/>
          <w:color w:val="auto"/>
          <w:sz w:val="24"/>
          <w:szCs w:val="24"/>
          <w:lang w:val="en-GB"/>
        </w:rPr>
        <w:t>substantial</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strides in improving nurse retention. The culmination of these efforts will not only elevate patient care and reduce financial pressures but also foster a more positive work environment for nursing professionals. As the healthcare landscape evolves, sustained commitment to employee retention </w:t>
      </w:r>
      <w:r w:rsidRPr="601A462A" w:rsidR="1E249349">
        <w:rPr>
          <w:rFonts w:ascii="Calibri" w:hAnsi="Calibri" w:eastAsia="Calibri" w:cs="Calibri" w:asciiTheme="minorAscii" w:hAnsiTheme="minorAscii" w:eastAsiaTheme="minorAscii" w:cstheme="minorAscii"/>
          <w:noProof w:val="0"/>
          <w:color w:val="auto"/>
          <w:sz w:val="24"/>
          <w:szCs w:val="24"/>
          <w:lang w:val="en-GB"/>
        </w:rPr>
        <w:t>emerges</w:t>
      </w:r>
      <w:r w:rsidRPr="601A462A" w:rsidR="1E249349">
        <w:rPr>
          <w:rFonts w:ascii="Calibri" w:hAnsi="Calibri" w:eastAsia="Calibri" w:cs="Calibri" w:asciiTheme="minorAscii" w:hAnsiTheme="minorAscii" w:eastAsiaTheme="minorAscii" w:cstheme="minorAscii"/>
          <w:noProof w:val="0"/>
          <w:color w:val="auto"/>
          <w:sz w:val="24"/>
          <w:szCs w:val="24"/>
          <w:lang w:val="en-GB"/>
        </w:rPr>
        <w:t xml:space="preserve"> as a linchpin for the continued success of the nursing industry and the overall enhancement of healthcare services across </w:t>
      </w:r>
      <w:r w:rsidRPr="601A462A" w:rsidR="51BDC3B8">
        <w:rPr>
          <w:rFonts w:ascii="Calibri" w:hAnsi="Calibri" w:eastAsia="Calibri" w:cs="Calibri" w:asciiTheme="minorAscii" w:hAnsiTheme="minorAscii" w:eastAsiaTheme="minorAscii" w:cstheme="minorAscii"/>
          <w:noProof w:val="0"/>
          <w:color w:val="auto"/>
          <w:sz w:val="24"/>
          <w:szCs w:val="24"/>
          <w:lang w:val="en-GB"/>
        </w:rPr>
        <w:t xml:space="preserve">the UK. </w:t>
      </w:r>
      <w:r w:rsidRPr="601A462A" w:rsidR="3ED7A1C9">
        <w:rPr>
          <w:rFonts w:ascii="Calibri" w:hAnsi="Calibri" w:eastAsia="Calibri" w:cs="Calibri" w:asciiTheme="minorAscii" w:hAnsiTheme="minorAscii" w:eastAsiaTheme="minorAscii" w:cstheme="minorAscii"/>
          <w:noProof w:val="0"/>
          <w:color w:val="auto"/>
          <w:sz w:val="24"/>
          <w:szCs w:val="24"/>
          <w:lang w:val="en-GB"/>
        </w:rPr>
        <w:t xml:space="preserve">By evaluating and building upon existing retention schemes, the NHS can create an environment where nursing professionals feel valued, supported, and motivated to contribute their best. Both monetary and non-monetary incentives play pivotal roles in </w:t>
      </w:r>
      <w:r w:rsidRPr="601A462A" w:rsidR="3ED7A1C9">
        <w:rPr>
          <w:rFonts w:ascii="Calibri" w:hAnsi="Calibri" w:eastAsia="Calibri" w:cs="Calibri" w:asciiTheme="minorAscii" w:hAnsiTheme="minorAscii" w:eastAsiaTheme="minorAscii" w:cstheme="minorAscii"/>
          <w:noProof w:val="0"/>
          <w:color w:val="auto"/>
          <w:sz w:val="24"/>
          <w:szCs w:val="24"/>
          <w:lang w:val="en-GB"/>
        </w:rPr>
        <w:t>retaining</w:t>
      </w:r>
      <w:r w:rsidRPr="601A462A" w:rsidR="3ED7A1C9">
        <w:rPr>
          <w:rFonts w:ascii="Calibri" w:hAnsi="Calibri" w:eastAsia="Calibri" w:cs="Calibri" w:asciiTheme="minorAscii" w:hAnsiTheme="minorAscii" w:eastAsiaTheme="minorAscii" w:cstheme="minorAscii"/>
          <w:noProof w:val="0"/>
          <w:color w:val="auto"/>
          <w:sz w:val="24"/>
          <w:szCs w:val="24"/>
          <w:lang w:val="en-GB"/>
        </w:rPr>
        <w:t xml:space="preserve"> nurses. </w:t>
      </w:r>
    </w:p>
    <w:p w:rsidR="11E119BC" w:rsidP="601A462A" w:rsidRDefault="11E119BC" w14:paraId="2A8F6D8C" w14:textId="56FA22B3">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601A462A" w:rsidR="11E119BC">
        <w:rPr>
          <w:rFonts w:ascii="Calibri" w:hAnsi="Calibri" w:eastAsia="Calibri" w:cs="Calibri" w:asciiTheme="minorAscii" w:hAnsiTheme="minorAscii" w:eastAsiaTheme="minorAscii" w:cstheme="minorAscii"/>
          <w:noProof w:val="0"/>
          <w:color w:val="auto"/>
          <w:sz w:val="24"/>
          <w:szCs w:val="24"/>
          <w:lang w:val="en-GB"/>
        </w:rPr>
        <w:t>In conclusion, nurse retention is not only crucial for individual nurses' well-being but also vital f</w:t>
      </w:r>
      <w:r w:rsidRPr="601A462A" w:rsidR="11E119BC">
        <w:rPr>
          <w:rFonts w:ascii="Calibri" w:hAnsi="Calibri" w:eastAsia="Calibri" w:cs="Calibri" w:asciiTheme="minorAscii" w:hAnsiTheme="minorAscii" w:eastAsiaTheme="minorAscii" w:cstheme="minorAscii"/>
          <w:noProof w:val="0"/>
          <w:color w:val="auto"/>
          <w:sz w:val="24"/>
          <w:szCs w:val="24"/>
          <w:lang w:val="en-GB"/>
        </w:rPr>
        <w:t xml:space="preserve">or </w:t>
      </w:r>
      <w:r w:rsidRPr="601A462A" w:rsidR="11E119BC">
        <w:rPr>
          <w:rFonts w:ascii="Calibri" w:hAnsi="Calibri" w:eastAsia="Calibri" w:cs="Calibri" w:asciiTheme="minorAscii" w:hAnsiTheme="minorAscii" w:eastAsiaTheme="minorAscii" w:cstheme="minorAscii"/>
          <w:noProof w:val="0"/>
          <w:color w:val="auto"/>
          <w:sz w:val="24"/>
          <w:szCs w:val="24"/>
          <w:lang w:val="en-GB"/>
        </w:rPr>
        <w:t>m</w:t>
      </w:r>
      <w:r w:rsidRPr="601A462A" w:rsidR="11E119BC">
        <w:rPr>
          <w:rFonts w:ascii="Calibri" w:hAnsi="Calibri" w:eastAsia="Calibri" w:cs="Calibri" w:asciiTheme="minorAscii" w:hAnsiTheme="minorAscii" w:eastAsiaTheme="minorAscii" w:cstheme="minorAscii"/>
          <w:noProof w:val="0"/>
          <w:color w:val="auto"/>
          <w:sz w:val="24"/>
          <w:szCs w:val="24"/>
          <w:lang w:val="en-GB"/>
        </w:rPr>
        <w:t>aintain</w:t>
      </w:r>
      <w:r w:rsidRPr="601A462A" w:rsidR="11E119BC">
        <w:rPr>
          <w:rFonts w:ascii="Calibri" w:hAnsi="Calibri" w:eastAsia="Calibri" w:cs="Calibri" w:asciiTheme="minorAscii" w:hAnsiTheme="minorAscii" w:eastAsiaTheme="minorAscii" w:cstheme="minorAscii"/>
          <w:noProof w:val="0"/>
          <w:color w:val="auto"/>
          <w:sz w:val="24"/>
          <w:szCs w:val="24"/>
          <w:lang w:val="en-GB"/>
        </w:rPr>
        <w:t>ing</w:t>
      </w:r>
      <w:r w:rsidRPr="601A462A" w:rsidR="11E119BC">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11E119BC">
        <w:rPr>
          <w:rFonts w:ascii="Calibri" w:hAnsi="Calibri" w:eastAsia="Calibri" w:cs="Calibri" w:asciiTheme="minorAscii" w:hAnsiTheme="minorAscii" w:eastAsiaTheme="minorAscii" w:cstheme="minorAscii"/>
          <w:noProof w:val="0"/>
          <w:color w:val="auto"/>
          <w:sz w:val="24"/>
          <w:szCs w:val="24"/>
          <w:lang w:val="en-GB"/>
        </w:rPr>
        <w:t>a stable and skilled healthcare workforce that c</w:t>
      </w:r>
      <w:r w:rsidRPr="601A462A" w:rsidR="11E119BC">
        <w:rPr>
          <w:rFonts w:ascii="Calibri" w:hAnsi="Calibri" w:eastAsia="Calibri" w:cs="Calibri" w:asciiTheme="minorAscii" w:hAnsiTheme="minorAscii" w:eastAsiaTheme="minorAscii" w:cstheme="minorAscii"/>
          <w:noProof w:val="0"/>
          <w:color w:val="auto"/>
          <w:sz w:val="24"/>
          <w:szCs w:val="24"/>
          <w:lang w:val="en-GB"/>
        </w:rPr>
        <w:t xml:space="preserve">an </w:t>
      </w:r>
      <w:r w:rsidRPr="601A462A" w:rsidR="11E119BC">
        <w:rPr>
          <w:rFonts w:ascii="Calibri" w:hAnsi="Calibri" w:eastAsia="Calibri" w:cs="Calibri" w:asciiTheme="minorAscii" w:hAnsiTheme="minorAscii" w:eastAsiaTheme="minorAscii" w:cstheme="minorAscii"/>
          <w:noProof w:val="0"/>
          <w:color w:val="auto"/>
          <w:sz w:val="24"/>
          <w:szCs w:val="24"/>
          <w:lang w:val="en-GB"/>
        </w:rPr>
        <w:t>p</w:t>
      </w:r>
      <w:r w:rsidRPr="601A462A" w:rsidR="11E119BC">
        <w:rPr>
          <w:rFonts w:ascii="Calibri" w:hAnsi="Calibri" w:eastAsia="Calibri" w:cs="Calibri" w:asciiTheme="minorAscii" w:hAnsiTheme="minorAscii" w:eastAsiaTheme="minorAscii" w:cstheme="minorAscii"/>
          <w:noProof w:val="0"/>
          <w:color w:val="auto"/>
          <w:sz w:val="24"/>
          <w:szCs w:val="24"/>
          <w:lang w:val="en-GB"/>
        </w:rPr>
        <w:t>rov</w:t>
      </w:r>
      <w:r w:rsidRPr="601A462A" w:rsidR="11E119BC">
        <w:rPr>
          <w:rFonts w:ascii="Calibri" w:hAnsi="Calibri" w:eastAsia="Calibri" w:cs="Calibri" w:asciiTheme="minorAscii" w:hAnsiTheme="minorAscii" w:eastAsiaTheme="minorAscii" w:cstheme="minorAscii"/>
          <w:noProof w:val="0"/>
          <w:color w:val="auto"/>
          <w:sz w:val="24"/>
          <w:szCs w:val="24"/>
          <w:lang w:val="en-GB"/>
        </w:rPr>
        <w:t>ide</w:t>
      </w:r>
      <w:r w:rsidRPr="601A462A" w:rsidR="11E119BC">
        <w:rPr>
          <w:rFonts w:ascii="Calibri" w:hAnsi="Calibri" w:eastAsia="Calibri" w:cs="Calibri" w:asciiTheme="minorAscii" w:hAnsiTheme="minorAscii" w:eastAsiaTheme="minorAscii" w:cstheme="minorAscii"/>
          <w:noProof w:val="0"/>
          <w:color w:val="auto"/>
          <w:sz w:val="24"/>
          <w:szCs w:val="24"/>
          <w:lang w:val="en-GB"/>
        </w:rPr>
        <w:t xml:space="preserve"> </w:t>
      </w:r>
      <w:r w:rsidRPr="601A462A" w:rsidR="11E119BC">
        <w:rPr>
          <w:rFonts w:ascii="Calibri" w:hAnsi="Calibri" w:eastAsia="Calibri" w:cs="Calibri" w:asciiTheme="minorAscii" w:hAnsiTheme="minorAscii" w:eastAsiaTheme="minorAscii" w:cstheme="minorAscii"/>
          <w:noProof w:val="0"/>
          <w:color w:val="auto"/>
          <w:sz w:val="24"/>
          <w:szCs w:val="24"/>
          <w:lang w:val="en-GB"/>
        </w:rPr>
        <w:t>high-quality patient care. The recommendations proposed in this essay offer a comprehensive roadmap for the NHS to lower the nurse attrition rate, enhance job satisfaction, and create a nurturing environment that promotes the retention of nursing professionals. As the healthcare landscape evolves, sustained efforts toward improving nurse retention will remain a linchpin for the success of the Nursing Industry and the overall enhancement of healthcare services in the UK.</w:t>
      </w:r>
    </w:p>
    <w:p w:rsidR="63B6450C" w:rsidP="601A462A" w:rsidRDefault="63B6450C" w14:paraId="3C7E0C21" w14:textId="7869BF8B">
      <w:pPr>
        <w:pStyle w:val="Normal"/>
        <w:jc w:val="left"/>
        <w:rPr>
          <w:rFonts w:ascii="Calibri" w:hAnsi="Calibri" w:eastAsia="Calibri" w:cs="Calibri" w:asciiTheme="minorAscii" w:hAnsiTheme="minorAscii" w:eastAsiaTheme="minorAscii" w:cstheme="minorAscii"/>
          <w:color w:val="auto"/>
          <w:sz w:val="24"/>
          <w:szCs w:val="24"/>
        </w:rPr>
      </w:pPr>
      <w:r w:rsidRPr="601A462A" w:rsidR="63B6450C">
        <w:rPr>
          <w:rFonts w:ascii="Calibri" w:hAnsi="Calibri" w:eastAsia="Calibri" w:cs="Calibri" w:asciiTheme="minorAscii" w:hAnsiTheme="minorAscii" w:eastAsiaTheme="minorAscii" w:cstheme="minorAscii"/>
          <w:color w:val="auto"/>
          <w:sz w:val="24"/>
          <w:szCs w:val="24"/>
        </w:rPr>
        <w:t xml:space="preserve">References </w:t>
      </w:r>
    </w:p>
    <w:p w:rsidR="04F820ED" w:rsidP="601A462A" w:rsidRDefault="04F820ED" w14:paraId="69571606" w14:textId="296EFA42">
      <w:pPr>
        <w:pStyle w:val="ListParagraph"/>
        <w:numPr>
          <w:ilvl w:val="0"/>
          <w:numId w:val="4"/>
        </w:numPr>
        <w:jc w:val="left"/>
        <w:rPr>
          <w:rStyle w:val="Hyperlink"/>
          <w:noProof w:val="0"/>
          <w:lang w:val="en-GB"/>
        </w:rPr>
      </w:pPr>
      <w:hyperlink r:id="Rce2d842d21034846">
        <w:r w:rsidRPr="601A462A" w:rsidR="04F820ED">
          <w:rPr>
            <w:rStyle w:val="Hyperlink"/>
            <w:noProof w:val="0"/>
            <w:lang w:val="en-GB"/>
          </w:rPr>
          <w:t>https://www.sciencedirect.com/science/article/pii/S0020748906000666</w:t>
        </w:r>
      </w:hyperlink>
    </w:p>
    <w:p w:rsidR="04F820ED" w:rsidP="601A462A" w:rsidRDefault="04F820ED" w14:paraId="396EC04F" w14:textId="2ED51518">
      <w:pPr>
        <w:pStyle w:val="ListParagraph"/>
        <w:numPr>
          <w:ilvl w:val="0"/>
          <w:numId w:val="4"/>
        </w:numPr>
        <w:jc w:val="left"/>
        <w:rPr>
          <w:noProof w:val="0"/>
          <w:lang w:val="en-GB"/>
        </w:rPr>
      </w:pPr>
      <w:hyperlink>
        <w:r w:rsidRPr="601A462A" w:rsidR="04F820ED">
          <w:rPr>
            <w:rStyle w:val="Hyperlink"/>
            <w:rFonts w:ascii="ArialMT" w:hAnsi="ArialMT" w:eastAsia="ArialMT" w:cs="ArialMT"/>
            <w:noProof w:val="0"/>
            <w:sz w:val="22"/>
            <w:szCs w:val="22"/>
            <w:lang w:val="en-GB"/>
          </w:rPr>
          <w:t>www.nuffieldtrust.org.uk/resource/peak-leaving-a-spotlight-on-nurse-leaver-rates-in-the-uk</w:t>
        </w:r>
      </w:hyperlink>
    </w:p>
    <w:p w:rsidR="04F820ED" w:rsidP="601A462A" w:rsidRDefault="04F820ED" w14:paraId="7D21B156" w14:textId="12FAC03E">
      <w:pPr>
        <w:pStyle w:val="ListParagraph"/>
        <w:numPr>
          <w:ilvl w:val="0"/>
          <w:numId w:val="4"/>
        </w:numPr>
        <w:jc w:val="left"/>
        <w:rPr>
          <w:noProof w:val="0"/>
          <w:lang w:val="en-GB"/>
        </w:rPr>
      </w:pPr>
      <w:hyperlink r:id="R5ae4039a19484b91">
        <w:r w:rsidRPr="601A462A" w:rsidR="04F820ED">
          <w:rPr>
            <w:rStyle w:val="Hyperlink"/>
            <w:rFonts w:ascii="ArialMT" w:hAnsi="ArialMT" w:eastAsia="ArialMT" w:cs="ArialMT"/>
            <w:noProof w:val="0"/>
            <w:sz w:val="22"/>
            <w:szCs w:val="22"/>
            <w:lang w:val="en-GB"/>
          </w:rPr>
          <w:t>https://www.kingsfund.org.uk/blog/2022/10/nhs-nursing-workforce</w:t>
        </w:r>
      </w:hyperlink>
    </w:p>
    <w:p w:rsidR="04F820ED" w:rsidP="601A462A" w:rsidRDefault="04F820ED" w14:paraId="0D1B5AEE" w14:textId="17083295">
      <w:pPr>
        <w:pStyle w:val="ListParagraph"/>
        <w:numPr>
          <w:ilvl w:val="0"/>
          <w:numId w:val="4"/>
        </w:numPr>
        <w:jc w:val="left"/>
        <w:rPr>
          <w:rFonts w:ascii="ArialMT" w:hAnsi="ArialMT" w:eastAsia="ArialMT" w:cs="ArialMT"/>
          <w:noProof w:val="0"/>
          <w:color w:val="0000FF"/>
          <w:sz w:val="22"/>
          <w:szCs w:val="22"/>
          <w:lang w:val="en-GB"/>
        </w:rPr>
      </w:pPr>
      <w:hyperlink r:id="R5d130a6d6441420b">
        <w:r w:rsidRPr="601A462A" w:rsidR="04F820ED">
          <w:rPr>
            <w:rStyle w:val="Hyperlink"/>
            <w:rFonts w:ascii="ArialMT" w:hAnsi="ArialMT" w:eastAsia="ArialMT" w:cs="ArialMT"/>
            <w:noProof w:val="0"/>
            <w:sz w:val="22"/>
            <w:szCs w:val="22"/>
            <w:lang w:val="en-GB"/>
          </w:rPr>
          <w:t>https://digital.nhs.uk/data-and-information/publications/statistical/nhs-vacancies-survey/april-</w:t>
        </w:r>
        <w:r w:rsidRPr="601A462A" w:rsidR="04F820ED">
          <w:rPr>
            <w:rStyle w:val="Hyperlink"/>
            <w:rFonts w:ascii="ArialMT" w:hAnsi="ArialMT" w:eastAsia="ArialMT" w:cs="ArialMT"/>
            <w:noProof w:val="0"/>
            <w:sz w:val="22"/>
            <w:szCs w:val="22"/>
            <w:lang w:val="en-GB"/>
          </w:rPr>
          <w:t>2015---june-2022-experimental-statistics</w:t>
        </w:r>
      </w:hyperlink>
      <w:r w:rsidRPr="601A462A" w:rsidR="04F820ED">
        <w:rPr>
          <w:rFonts w:ascii="ArialMT" w:hAnsi="ArialMT" w:eastAsia="ArialMT" w:cs="ArialMT"/>
          <w:noProof w:val="0"/>
          <w:color w:val="0000FF"/>
          <w:sz w:val="22"/>
          <w:szCs w:val="22"/>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qyTyIxGcRWPrx" int2:id="CN4XvfDQ">
      <int2:state int2:type="AugLoop_Text_Critique" int2:value="Rejected"/>
    </int2:textHash>
    <int2:bookmark int2:bookmarkName="_Int_hdbQ1SG8" int2:invalidationBookmarkName="" int2:hashCode="MCkgB9FQHH5L+s" int2:id="2nwrGtEk">
      <int2:state int2:type="AugLoop_Text_Critique" int2:value="Rejected"/>
    </int2:bookmark>
    <int2:bookmark int2:bookmarkName="_Int_YFkn7fC9" int2:invalidationBookmarkName="" int2:hashCode="fHEeilkTjtcnIz" int2:id="i34AsthM">
      <int2:state int2:type="AugLoop_Text_Critique" int2:value="Rejected"/>
    </int2:bookmark>
    <int2:bookmark int2:bookmarkName="_Int_TMMOc6XL" int2:invalidationBookmarkName="" int2:hashCode="OIXklA0VwfeThe" int2:id="kguMDqV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f4476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151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139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3db4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B4CCDE"/>
    <w:rsid w:val="019D79AD"/>
    <w:rsid w:val="02695C26"/>
    <w:rsid w:val="02A92E29"/>
    <w:rsid w:val="04291ECA"/>
    <w:rsid w:val="0444FE8A"/>
    <w:rsid w:val="046EBC78"/>
    <w:rsid w:val="04B10C70"/>
    <w:rsid w:val="04F820ED"/>
    <w:rsid w:val="06A07538"/>
    <w:rsid w:val="06E10758"/>
    <w:rsid w:val="085412B4"/>
    <w:rsid w:val="090ACC3E"/>
    <w:rsid w:val="09BD3A49"/>
    <w:rsid w:val="0AA69C9F"/>
    <w:rsid w:val="0DBCB83F"/>
    <w:rsid w:val="0E527211"/>
    <w:rsid w:val="0E90AB65"/>
    <w:rsid w:val="101C803A"/>
    <w:rsid w:val="11E119BC"/>
    <w:rsid w:val="1436C998"/>
    <w:rsid w:val="1436C998"/>
    <w:rsid w:val="14A5B381"/>
    <w:rsid w:val="16020C6E"/>
    <w:rsid w:val="18BBAD7F"/>
    <w:rsid w:val="18D5AABD"/>
    <w:rsid w:val="192EA289"/>
    <w:rsid w:val="1A2B7C7D"/>
    <w:rsid w:val="1A577DE0"/>
    <w:rsid w:val="1B1A8011"/>
    <w:rsid w:val="1BA4F67F"/>
    <w:rsid w:val="1BC74CDE"/>
    <w:rsid w:val="1E249349"/>
    <w:rsid w:val="1E41073C"/>
    <w:rsid w:val="1EA115F1"/>
    <w:rsid w:val="1EDC9F30"/>
    <w:rsid w:val="2079A0CF"/>
    <w:rsid w:val="20C927DC"/>
    <w:rsid w:val="210DA3F9"/>
    <w:rsid w:val="214AD9B8"/>
    <w:rsid w:val="217B2ACC"/>
    <w:rsid w:val="22883C51"/>
    <w:rsid w:val="229C7AD6"/>
    <w:rsid w:val="23838DA3"/>
    <w:rsid w:val="248112FB"/>
    <w:rsid w:val="251C49DF"/>
    <w:rsid w:val="259C0FD8"/>
    <w:rsid w:val="2817B423"/>
    <w:rsid w:val="2A758F30"/>
    <w:rsid w:val="2A8604D6"/>
    <w:rsid w:val="2B191B77"/>
    <w:rsid w:val="2B330655"/>
    <w:rsid w:val="2D653922"/>
    <w:rsid w:val="2D7F88EA"/>
    <w:rsid w:val="2E25D766"/>
    <w:rsid w:val="2E6AA717"/>
    <w:rsid w:val="2E85D24A"/>
    <w:rsid w:val="2FC3C837"/>
    <w:rsid w:val="3227FDF3"/>
    <w:rsid w:val="32549FB2"/>
    <w:rsid w:val="329D1585"/>
    <w:rsid w:val="32F1A3FF"/>
    <w:rsid w:val="36D93FB5"/>
    <w:rsid w:val="36D93FB5"/>
    <w:rsid w:val="38FB0AAD"/>
    <w:rsid w:val="3B9807B7"/>
    <w:rsid w:val="3C753C21"/>
    <w:rsid w:val="3CB4CCDE"/>
    <w:rsid w:val="3DDB952A"/>
    <w:rsid w:val="3ED7A1C9"/>
    <w:rsid w:val="3FD939EA"/>
    <w:rsid w:val="40CECBDD"/>
    <w:rsid w:val="442052B7"/>
    <w:rsid w:val="452EA062"/>
    <w:rsid w:val="45BC2318"/>
    <w:rsid w:val="45CAA6FB"/>
    <w:rsid w:val="463550F1"/>
    <w:rsid w:val="46FBDD6C"/>
    <w:rsid w:val="48B83BFA"/>
    <w:rsid w:val="4A218E36"/>
    <w:rsid w:val="4AA695A6"/>
    <w:rsid w:val="4B019ED7"/>
    <w:rsid w:val="4C910551"/>
    <w:rsid w:val="4C910551"/>
    <w:rsid w:val="4D6273D0"/>
    <w:rsid w:val="4E8AB01F"/>
    <w:rsid w:val="4EBBC233"/>
    <w:rsid w:val="4FB34C0D"/>
    <w:rsid w:val="50472FC6"/>
    <w:rsid w:val="5071559E"/>
    <w:rsid w:val="51886C2E"/>
    <w:rsid w:val="51BDC3B8"/>
    <w:rsid w:val="532B8FFD"/>
    <w:rsid w:val="537BFF4C"/>
    <w:rsid w:val="5430F897"/>
    <w:rsid w:val="544FBFA1"/>
    <w:rsid w:val="55225897"/>
    <w:rsid w:val="55EB9002"/>
    <w:rsid w:val="566330BF"/>
    <w:rsid w:val="57FF0120"/>
    <w:rsid w:val="58B7EF9C"/>
    <w:rsid w:val="59D6BF9D"/>
    <w:rsid w:val="5A2E6A07"/>
    <w:rsid w:val="5A7759BD"/>
    <w:rsid w:val="5BB18380"/>
    <w:rsid w:val="5C45951E"/>
    <w:rsid w:val="5C759ADF"/>
    <w:rsid w:val="5D22C988"/>
    <w:rsid w:val="5D427293"/>
    <w:rsid w:val="601A462A"/>
    <w:rsid w:val="626E6F51"/>
    <w:rsid w:val="63B6450C"/>
    <w:rsid w:val="63C12F10"/>
    <w:rsid w:val="673B910B"/>
    <w:rsid w:val="678D5BDE"/>
    <w:rsid w:val="67B0B742"/>
    <w:rsid w:val="67B0B742"/>
    <w:rsid w:val="68C00A0F"/>
    <w:rsid w:val="694C87A3"/>
    <w:rsid w:val="69CFCD16"/>
    <w:rsid w:val="69CFCD16"/>
    <w:rsid w:val="6A5BDA70"/>
    <w:rsid w:val="6A5BDA70"/>
    <w:rsid w:val="6D64B843"/>
    <w:rsid w:val="6D64B843"/>
    <w:rsid w:val="6DC330A3"/>
    <w:rsid w:val="6E93AF4B"/>
    <w:rsid w:val="6EAE7A2B"/>
    <w:rsid w:val="6FB13592"/>
    <w:rsid w:val="708330A8"/>
    <w:rsid w:val="71798DBF"/>
    <w:rsid w:val="721F0109"/>
    <w:rsid w:val="721F0109"/>
    <w:rsid w:val="7296A1C6"/>
    <w:rsid w:val="738B5545"/>
    <w:rsid w:val="73BAD16A"/>
    <w:rsid w:val="74A27277"/>
    <w:rsid w:val="7509BE51"/>
    <w:rsid w:val="765CB85A"/>
    <w:rsid w:val="77F888BB"/>
    <w:rsid w:val="780AB4A3"/>
    <w:rsid w:val="7A8AC1F0"/>
    <w:rsid w:val="7B066954"/>
    <w:rsid w:val="7B07FCEB"/>
    <w:rsid w:val="7B07FCEB"/>
    <w:rsid w:val="7C269251"/>
    <w:rsid w:val="7D23B8C0"/>
    <w:rsid w:val="7D67DDAB"/>
    <w:rsid w:val="7E240C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4CCDE"/>
  <w15:chartTrackingRefBased/>
  <w15:docId w15:val="{0AA31496-17C0-42B1-944C-DDE4BA3CA3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1A462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01A462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01A462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01A462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01A462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01A462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01A462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01A462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01A462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01A462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01A462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01A462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01A462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01A462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01A462A"/>
    <w:pPr>
      <w:spacing/>
      <w:ind w:left="720"/>
      <w:contextualSpacing/>
    </w:pPr>
  </w:style>
  <w:style w:type="character" w:styleId="Heading1Char" w:customStyle="true">
    <w:uiPriority w:val="9"/>
    <w:name w:val="Heading 1 Char"/>
    <w:basedOn w:val="DefaultParagraphFont"/>
    <w:link w:val="Heading1"/>
    <w:rsid w:val="601A462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01A462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01A462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01A462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01A462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01A462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01A462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01A462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01A462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01A462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01A462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01A462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01A462A"/>
    <w:rPr>
      <w:i w:val="1"/>
      <w:iCs w:val="1"/>
      <w:noProof w:val="0"/>
      <w:color w:val="4472C4" w:themeColor="accent1" w:themeTint="FF" w:themeShade="FF"/>
      <w:lang w:val="en-GB"/>
    </w:rPr>
  </w:style>
  <w:style w:type="paragraph" w:styleId="TOC1">
    <w:uiPriority w:val="39"/>
    <w:name w:val="toc 1"/>
    <w:basedOn w:val="Normal"/>
    <w:next w:val="Normal"/>
    <w:unhideWhenUsed/>
    <w:rsid w:val="601A462A"/>
    <w:pPr>
      <w:spacing w:after="100"/>
    </w:pPr>
  </w:style>
  <w:style w:type="paragraph" w:styleId="TOC2">
    <w:uiPriority w:val="39"/>
    <w:name w:val="toc 2"/>
    <w:basedOn w:val="Normal"/>
    <w:next w:val="Normal"/>
    <w:unhideWhenUsed/>
    <w:rsid w:val="601A462A"/>
    <w:pPr>
      <w:spacing w:after="100"/>
      <w:ind w:left="220"/>
    </w:pPr>
  </w:style>
  <w:style w:type="paragraph" w:styleId="TOC3">
    <w:uiPriority w:val="39"/>
    <w:name w:val="toc 3"/>
    <w:basedOn w:val="Normal"/>
    <w:next w:val="Normal"/>
    <w:unhideWhenUsed/>
    <w:rsid w:val="601A462A"/>
    <w:pPr>
      <w:spacing w:after="100"/>
      <w:ind w:left="440"/>
    </w:pPr>
  </w:style>
  <w:style w:type="paragraph" w:styleId="TOC4">
    <w:uiPriority w:val="39"/>
    <w:name w:val="toc 4"/>
    <w:basedOn w:val="Normal"/>
    <w:next w:val="Normal"/>
    <w:unhideWhenUsed/>
    <w:rsid w:val="601A462A"/>
    <w:pPr>
      <w:spacing w:after="100"/>
      <w:ind w:left="660"/>
    </w:pPr>
  </w:style>
  <w:style w:type="paragraph" w:styleId="TOC5">
    <w:uiPriority w:val="39"/>
    <w:name w:val="toc 5"/>
    <w:basedOn w:val="Normal"/>
    <w:next w:val="Normal"/>
    <w:unhideWhenUsed/>
    <w:rsid w:val="601A462A"/>
    <w:pPr>
      <w:spacing w:after="100"/>
      <w:ind w:left="880"/>
    </w:pPr>
  </w:style>
  <w:style w:type="paragraph" w:styleId="TOC6">
    <w:uiPriority w:val="39"/>
    <w:name w:val="toc 6"/>
    <w:basedOn w:val="Normal"/>
    <w:next w:val="Normal"/>
    <w:unhideWhenUsed/>
    <w:rsid w:val="601A462A"/>
    <w:pPr>
      <w:spacing w:after="100"/>
      <w:ind w:left="1100"/>
    </w:pPr>
  </w:style>
  <w:style w:type="paragraph" w:styleId="TOC7">
    <w:uiPriority w:val="39"/>
    <w:name w:val="toc 7"/>
    <w:basedOn w:val="Normal"/>
    <w:next w:val="Normal"/>
    <w:unhideWhenUsed/>
    <w:rsid w:val="601A462A"/>
    <w:pPr>
      <w:spacing w:after="100"/>
      <w:ind w:left="1320"/>
    </w:pPr>
  </w:style>
  <w:style w:type="paragraph" w:styleId="TOC8">
    <w:uiPriority w:val="39"/>
    <w:name w:val="toc 8"/>
    <w:basedOn w:val="Normal"/>
    <w:next w:val="Normal"/>
    <w:unhideWhenUsed/>
    <w:rsid w:val="601A462A"/>
    <w:pPr>
      <w:spacing w:after="100"/>
      <w:ind w:left="1540"/>
    </w:pPr>
  </w:style>
  <w:style w:type="paragraph" w:styleId="TOC9">
    <w:uiPriority w:val="39"/>
    <w:name w:val="toc 9"/>
    <w:basedOn w:val="Normal"/>
    <w:next w:val="Normal"/>
    <w:unhideWhenUsed/>
    <w:rsid w:val="601A462A"/>
    <w:pPr>
      <w:spacing w:after="100"/>
      <w:ind w:left="1760"/>
    </w:pPr>
  </w:style>
  <w:style w:type="paragraph" w:styleId="EndnoteText">
    <w:uiPriority w:val="99"/>
    <w:name w:val="endnote text"/>
    <w:basedOn w:val="Normal"/>
    <w:semiHidden/>
    <w:unhideWhenUsed/>
    <w:link w:val="EndnoteTextChar"/>
    <w:rsid w:val="601A462A"/>
    <w:rPr>
      <w:sz w:val="20"/>
      <w:szCs w:val="20"/>
    </w:rPr>
    <w:pPr>
      <w:spacing w:after="0"/>
    </w:pPr>
  </w:style>
  <w:style w:type="character" w:styleId="EndnoteTextChar" w:customStyle="true">
    <w:uiPriority w:val="99"/>
    <w:name w:val="Endnote Text Char"/>
    <w:basedOn w:val="DefaultParagraphFont"/>
    <w:semiHidden/>
    <w:link w:val="EndnoteText"/>
    <w:rsid w:val="601A462A"/>
    <w:rPr>
      <w:noProof w:val="0"/>
      <w:sz w:val="20"/>
      <w:szCs w:val="20"/>
      <w:lang w:val="en-GB"/>
    </w:rPr>
  </w:style>
  <w:style w:type="paragraph" w:styleId="Footer">
    <w:uiPriority w:val="99"/>
    <w:name w:val="footer"/>
    <w:basedOn w:val="Normal"/>
    <w:unhideWhenUsed/>
    <w:link w:val="FooterChar"/>
    <w:rsid w:val="601A462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01A462A"/>
    <w:rPr>
      <w:noProof w:val="0"/>
      <w:lang w:val="en-GB"/>
    </w:rPr>
  </w:style>
  <w:style w:type="paragraph" w:styleId="FootnoteText">
    <w:uiPriority w:val="99"/>
    <w:name w:val="footnote text"/>
    <w:basedOn w:val="Normal"/>
    <w:semiHidden/>
    <w:unhideWhenUsed/>
    <w:link w:val="FootnoteTextChar"/>
    <w:rsid w:val="601A462A"/>
    <w:rPr>
      <w:sz w:val="20"/>
      <w:szCs w:val="20"/>
    </w:rPr>
    <w:pPr>
      <w:spacing w:after="0"/>
    </w:pPr>
  </w:style>
  <w:style w:type="character" w:styleId="FootnoteTextChar" w:customStyle="true">
    <w:uiPriority w:val="99"/>
    <w:name w:val="Footnote Text Char"/>
    <w:basedOn w:val="DefaultParagraphFont"/>
    <w:semiHidden/>
    <w:link w:val="FootnoteText"/>
    <w:rsid w:val="601A462A"/>
    <w:rPr>
      <w:noProof w:val="0"/>
      <w:sz w:val="20"/>
      <w:szCs w:val="20"/>
      <w:lang w:val="en-GB"/>
    </w:rPr>
  </w:style>
  <w:style w:type="paragraph" w:styleId="Header">
    <w:uiPriority w:val="99"/>
    <w:name w:val="header"/>
    <w:basedOn w:val="Normal"/>
    <w:unhideWhenUsed/>
    <w:link w:val="HeaderChar"/>
    <w:rsid w:val="601A462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01A462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science/article/pii/S0020748906000666" TargetMode="External" Id="Rce2d842d21034846" /><Relationship Type="http://schemas.openxmlformats.org/officeDocument/2006/relationships/hyperlink" Target="https://www.kingsfund.org.uk/blog/2022/10/nhs-nursing-workforce" TargetMode="External" Id="R5ae4039a19484b91" /><Relationship Type="http://schemas.openxmlformats.org/officeDocument/2006/relationships/hyperlink" Target="https://digital.nhs.uk/data-and-information/publications/statistical/nhs-vacancies-survey/april-2015---june-2022-experimental-statistics" TargetMode="External" Id="R5d130a6d6441420b" /><Relationship Type="http://schemas.microsoft.com/office/2020/10/relationships/intelligence" Target="intelligence2.xml" Id="Reef31abd599242c0" /><Relationship Type="http://schemas.openxmlformats.org/officeDocument/2006/relationships/numbering" Target="numbering.xml" Id="Rd3399c0c994141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2023-08-26T20:33:57.4341041Z</dcterms:created>
  <dcterms:modified xsi:type="dcterms:W3CDTF">2023-08-27T01:37:35.4849599Z</dcterms:modified>
  <dc:creator>yanks009.307</dc:creator>
  <lastModifiedBy>yanks009.307</lastModifiedBy>
</coreProperties>
</file>