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56353C" w14:textId="77777777" w:rsidR="00FA65DD" w:rsidRDefault="00FA65DD">
      <w:pPr>
        <w:spacing w:line="360" w:lineRule="auto"/>
        <w:jc w:val="center"/>
        <w:rPr>
          <w:rFonts w:ascii="Times New Roman" w:eastAsia="Times New Roman" w:hAnsi="Times New Roman" w:cs="Times New Roman"/>
          <w:b/>
          <w:sz w:val="32"/>
          <w:szCs w:val="32"/>
        </w:rPr>
      </w:pPr>
    </w:p>
    <w:p w14:paraId="1656353D" w14:textId="77777777" w:rsidR="00FA65DD" w:rsidRDefault="00FA65DD">
      <w:pPr>
        <w:spacing w:line="360" w:lineRule="auto"/>
        <w:jc w:val="center"/>
        <w:rPr>
          <w:rFonts w:ascii="Times New Roman" w:eastAsia="Times New Roman" w:hAnsi="Times New Roman" w:cs="Times New Roman"/>
          <w:b/>
          <w:sz w:val="32"/>
          <w:szCs w:val="32"/>
        </w:rPr>
      </w:pPr>
    </w:p>
    <w:p w14:paraId="1656353E" w14:textId="77777777" w:rsidR="00FA65DD" w:rsidRDefault="00FA65DD">
      <w:pPr>
        <w:spacing w:line="360" w:lineRule="auto"/>
        <w:jc w:val="center"/>
        <w:rPr>
          <w:rFonts w:ascii="Times New Roman" w:eastAsia="Times New Roman" w:hAnsi="Times New Roman" w:cs="Times New Roman"/>
          <w:b/>
          <w:sz w:val="32"/>
          <w:szCs w:val="32"/>
        </w:rPr>
      </w:pPr>
    </w:p>
    <w:p w14:paraId="1656353F" w14:textId="77777777" w:rsidR="00FA65DD" w:rsidRDefault="00FA65DD">
      <w:pPr>
        <w:spacing w:line="360" w:lineRule="auto"/>
        <w:jc w:val="center"/>
        <w:rPr>
          <w:rFonts w:ascii="Times New Roman" w:eastAsia="Times New Roman" w:hAnsi="Times New Roman" w:cs="Times New Roman"/>
          <w:b/>
          <w:sz w:val="32"/>
          <w:szCs w:val="32"/>
        </w:rPr>
      </w:pPr>
    </w:p>
    <w:p w14:paraId="16563540" w14:textId="77777777" w:rsidR="00FA65DD" w:rsidRDefault="00FA65DD">
      <w:pPr>
        <w:spacing w:line="360" w:lineRule="auto"/>
        <w:jc w:val="center"/>
        <w:rPr>
          <w:rFonts w:ascii="Times New Roman" w:eastAsia="Times New Roman" w:hAnsi="Times New Roman" w:cs="Times New Roman"/>
          <w:b/>
          <w:sz w:val="32"/>
          <w:szCs w:val="32"/>
        </w:rPr>
      </w:pPr>
    </w:p>
    <w:p w14:paraId="16563546" w14:textId="77777777" w:rsidR="00FA65DD" w:rsidRPr="00EC163F" w:rsidRDefault="00492C59" w:rsidP="00EC163F">
      <w:pPr>
        <w:spacing w:line="360" w:lineRule="auto"/>
        <w:rPr>
          <w:rFonts w:eastAsia="Times New Roman"/>
          <w:bCs/>
          <w:sz w:val="24"/>
          <w:szCs w:val="24"/>
        </w:rPr>
      </w:pPr>
      <w:r w:rsidRPr="00EC163F">
        <w:rPr>
          <w:rFonts w:eastAsia="Times New Roman"/>
          <w:bCs/>
          <w:sz w:val="24"/>
          <w:szCs w:val="24"/>
        </w:rPr>
        <w:t>How to engage employees (Generation Ys or Generation Zs) throughout the Employee lifecycle?</w:t>
      </w:r>
    </w:p>
    <w:p w14:paraId="16563547" w14:textId="53B8D5CF" w:rsidR="00FA65DD" w:rsidRPr="00EC163F" w:rsidRDefault="00492C59" w:rsidP="00EC163F">
      <w:pPr>
        <w:spacing w:line="360" w:lineRule="auto"/>
        <w:rPr>
          <w:rFonts w:eastAsia="Times New Roman"/>
          <w:bCs/>
          <w:sz w:val="24"/>
          <w:szCs w:val="24"/>
        </w:rPr>
      </w:pPr>
      <w:r w:rsidRPr="00EC163F">
        <w:rPr>
          <w:rFonts w:eastAsia="Times New Roman"/>
          <w:bCs/>
          <w:sz w:val="24"/>
          <w:szCs w:val="24"/>
        </w:rPr>
        <w:t>Student name: Rufsana</w:t>
      </w:r>
      <w:r w:rsidR="00B72B41" w:rsidRPr="00EC163F">
        <w:rPr>
          <w:rFonts w:eastAsia="Times New Roman"/>
          <w:bCs/>
          <w:sz w:val="24"/>
          <w:szCs w:val="24"/>
        </w:rPr>
        <w:t xml:space="preserve"> Begum</w:t>
      </w:r>
    </w:p>
    <w:p w14:paraId="1A056AF8" w14:textId="1DB3BC47" w:rsidR="00B72B41" w:rsidRPr="00EC163F" w:rsidRDefault="00B72B41" w:rsidP="00EC163F">
      <w:pPr>
        <w:spacing w:line="360" w:lineRule="auto"/>
        <w:rPr>
          <w:rFonts w:eastAsia="Times New Roman"/>
          <w:bCs/>
          <w:sz w:val="24"/>
          <w:szCs w:val="24"/>
        </w:rPr>
      </w:pPr>
      <w:r w:rsidRPr="00EC163F">
        <w:rPr>
          <w:rFonts w:eastAsia="Times New Roman"/>
          <w:bCs/>
          <w:sz w:val="24"/>
          <w:szCs w:val="24"/>
        </w:rPr>
        <w:t>Student number: 22</w:t>
      </w:r>
      <w:r w:rsidR="008709CB" w:rsidRPr="00EC163F">
        <w:rPr>
          <w:rFonts w:eastAsia="Times New Roman"/>
          <w:bCs/>
          <w:sz w:val="24"/>
          <w:szCs w:val="24"/>
        </w:rPr>
        <w:t>08636</w:t>
      </w:r>
    </w:p>
    <w:p w14:paraId="5DB6C407" w14:textId="69F487BC" w:rsidR="00161D97" w:rsidRPr="00EC163F" w:rsidRDefault="00D71686" w:rsidP="00EC163F">
      <w:pPr>
        <w:spacing w:line="360" w:lineRule="auto"/>
        <w:rPr>
          <w:rFonts w:eastAsia="Times New Roman"/>
          <w:bCs/>
          <w:sz w:val="24"/>
          <w:szCs w:val="24"/>
        </w:rPr>
      </w:pPr>
      <w:r w:rsidRPr="00EC163F">
        <w:rPr>
          <w:rFonts w:eastAsia="Times New Roman"/>
          <w:bCs/>
          <w:sz w:val="24"/>
          <w:szCs w:val="24"/>
        </w:rPr>
        <w:t>Module title:</w:t>
      </w:r>
      <w:r w:rsidR="00547869" w:rsidRPr="00EC163F">
        <w:rPr>
          <w:rFonts w:eastAsia="Times New Roman"/>
          <w:bCs/>
          <w:sz w:val="24"/>
          <w:szCs w:val="24"/>
        </w:rPr>
        <w:t xml:space="preserve"> </w:t>
      </w:r>
      <w:r w:rsidR="00547869" w:rsidRPr="00EC163F">
        <w:rPr>
          <w:rFonts w:eastAsia="Times New Roman"/>
          <w:bCs/>
          <w:sz w:val="24"/>
          <w:szCs w:val="24"/>
        </w:rPr>
        <w:t>Personal Resourcing and Developmen</w:t>
      </w:r>
      <w:r w:rsidR="001A4283" w:rsidRPr="00EC163F">
        <w:rPr>
          <w:rFonts w:eastAsia="Times New Roman"/>
          <w:bCs/>
          <w:sz w:val="24"/>
          <w:szCs w:val="24"/>
        </w:rPr>
        <w:t>t</w:t>
      </w:r>
    </w:p>
    <w:p w14:paraId="16563548" w14:textId="0A183505" w:rsidR="00FA65DD" w:rsidRPr="00EC163F" w:rsidRDefault="00492C59" w:rsidP="00EC163F">
      <w:pPr>
        <w:spacing w:line="360" w:lineRule="auto"/>
        <w:rPr>
          <w:rFonts w:eastAsia="Times New Roman"/>
          <w:bCs/>
          <w:sz w:val="24"/>
          <w:szCs w:val="24"/>
        </w:rPr>
      </w:pPr>
      <w:r w:rsidRPr="00EC163F">
        <w:rPr>
          <w:rFonts w:eastAsia="Times New Roman"/>
          <w:bCs/>
          <w:sz w:val="24"/>
          <w:szCs w:val="24"/>
        </w:rPr>
        <w:t>Module Code: BMIH5005</w:t>
      </w:r>
    </w:p>
    <w:p w14:paraId="1656354A" w14:textId="383FBC12" w:rsidR="00FA65DD" w:rsidRPr="00EC163F" w:rsidRDefault="00316A68" w:rsidP="00EC163F">
      <w:pPr>
        <w:spacing w:line="360" w:lineRule="auto"/>
        <w:rPr>
          <w:rFonts w:eastAsia="Times New Roman"/>
          <w:bCs/>
          <w:sz w:val="24"/>
          <w:szCs w:val="24"/>
        </w:rPr>
      </w:pPr>
      <w:r w:rsidRPr="00EC163F">
        <w:rPr>
          <w:rFonts w:eastAsia="Times New Roman"/>
          <w:bCs/>
          <w:sz w:val="24"/>
          <w:szCs w:val="24"/>
        </w:rPr>
        <w:t>Lecturer name: Helen Lee</w:t>
      </w:r>
    </w:p>
    <w:p w14:paraId="04A55970" w14:textId="6689A104" w:rsidR="001A4283" w:rsidRPr="00EC163F" w:rsidRDefault="001A4283" w:rsidP="00EC163F">
      <w:pPr>
        <w:spacing w:line="360" w:lineRule="auto"/>
        <w:rPr>
          <w:rFonts w:eastAsia="Times New Roman"/>
          <w:bCs/>
          <w:sz w:val="24"/>
          <w:szCs w:val="24"/>
        </w:rPr>
      </w:pPr>
      <w:r w:rsidRPr="00EC163F">
        <w:rPr>
          <w:rFonts w:eastAsia="Times New Roman"/>
          <w:bCs/>
          <w:sz w:val="24"/>
          <w:szCs w:val="24"/>
        </w:rPr>
        <w:t>Word count:</w:t>
      </w:r>
      <w:r w:rsidR="00D92841">
        <w:rPr>
          <w:rFonts w:eastAsia="Times New Roman"/>
          <w:bCs/>
          <w:sz w:val="24"/>
          <w:szCs w:val="24"/>
        </w:rPr>
        <w:t xml:space="preserve"> </w:t>
      </w:r>
      <w:r w:rsidR="00492C59">
        <w:rPr>
          <w:rFonts w:eastAsia="Times New Roman"/>
          <w:bCs/>
          <w:sz w:val="24"/>
          <w:szCs w:val="24"/>
        </w:rPr>
        <w:t>1969</w:t>
      </w:r>
    </w:p>
    <w:p w14:paraId="53FCB6BF" w14:textId="77777777" w:rsidR="00316A68" w:rsidRPr="00EC163F" w:rsidRDefault="00316A68" w:rsidP="00EC163F">
      <w:pPr>
        <w:spacing w:line="360" w:lineRule="auto"/>
        <w:rPr>
          <w:rFonts w:eastAsia="Times New Roman"/>
          <w:bCs/>
          <w:sz w:val="24"/>
          <w:szCs w:val="24"/>
        </w:rPr>
      </w:pPr>
    </w:p>
    <w:p w14:paraId="71945ED5" w14:textId="77777777" w:rsidR="00316A68" w:rsidRDefault="00316A68" w:rsidP="00161D97">
      <w:pPr>
        <w:spacing w:line="360" w:lineRule="auto"/>
        <w:rPr>
          <w:rFonts w:eastAsia="Times New Roman"/>
          <w:b/>
          <w:sz w:val="24"/>
          <w:szCs w:val="24"/>
        </w:rPr>
      </w:pPr>
    </w:p>
    <w:p w14:paraId="7A496031" w14:textId="77777777" w:rsidR="00316A68" w:rsidRDefault="00316A68" w:rsidP="00161D97">
      <w:pPr>
        <w:spacing w:line="360" w:lineRule="auto"/>
        <w:rPr>
          <w:rFonts w:eastAsia="Times New Roman"/>
          <w:b/>
          <w:sz w:val="24"/>
          <w:szCs w:val="24"/>
        </w:rPr>
      </w:pPr>
    </w:p>
    <w:p w14:paraId="443A047D" w14:textId="77777777" w:rsidR="00316A68" w:rsidRDefault="00316A68" w:rsidP="00161D97">
      <w:pPr>
        <w:spacing w:line="360" w:lineRule="auto"/>
        <w:rPr>
          <w:rFonts w:eastAsia="Times New Roman"/>
          <w:b/>
          <w:sz w:val="24"/>
          <w:szCs w:val="24"/>
        </w:rPr>
      </w:pPr>
    </w:p>
    <w:p w14:paraId="09709F71" w14:textId="77777777" w:rsidR="00316A68" w:rsidRDefault="00316A68" w:rsidP="00161D97">
      <w:pPr>
        <w:spacing w:line="360" w:lineRule="auto"/>
        <w:rPr>
          <w:rFonts w:eastAsia="Times New Roman"/>
          <w:b/>
          <w:sz w:val="24"/>
          <w:szCs w:val="24"/>
        </w:rPr>
      </w:pPr>
    </w:p>
    <w:p w14:paraId="0A818C11" w14:textId="77777777" w:rsidR="00316A68" w:rsidRDefault="00316A68" w:rsidP="00161D97">
      <w:pPr>
        <w:spacing w:line="360" w:lineRule="auto"/>
        <w:rPr>
          <w:rFonts w:eastAsia="Times New Roman"/>
          <w:b/>
          <w:sz w:val="24"/>
          <w:szCs w:val="24"/>
        </w:rPr>
      </w:pPr>
    </w:p>
    <w:p w14:paraId="0992D910" w14:textId="77777777" w:rsidR="00316A68" w:rsidRDefault="00316A68" w:rsidP="00161D97">
      <w:pPr>
        <w:spacing w:line="360" w:lineRule="auto"/>
        <w:rPr>
          <w:rFonts w:eastAsia="Times New Roman"/>
          <w:b/>
          <w:sz w:val="24"/>
          <w:szCs w:val="24"/>
        </w:rPr>
      </w:pPr>
    </w:p>
    <w:p w14:paraId="01195216" w14:textId="77777777" w:rsidR="00316A68" w:rsidRDefault="00316A68" w:rsidP="00161D97">
      <w:pPr>
        <w:spacing w:line="360" w:lineRule="auto"/>
        <w:rPr>
          <w:rFonts w:eastAsia="Times New Roman"/>
          <w:b/>
          <w:sz w:val="24"/>
          <w:szCs w:val="24"/>
        </w:rPr>
      </w:pPr>
    </w:p>
    <w:p w14:paraId="0D67646F" w14:textId="77777777" w:rsidR="00316A68" w:rsidRDefault="00316A68" w:rsidP="00161D97">
      <w:pPr>
        <w:spacing w:line="360" w:lineRule="auto"/>
        <w:rPr>
          <w:rFonts w:eastAsia="Times New Roman"/>
          <w:b/>
          <w:sz w:val="24"/>
          <w:szCs w:val="24"/>
        </w:rPr>
      </w:pPr>
    </w:p>
    <w:p w14:paraId="45423CDA" w14:textId="77777777" w:rsidR="00316A68" w:rsidRDefault="00316A68" w:rsidP="00161D97">
      <w:pPr>
        <w:spacing w:line="360" w:lineRule="auto"/>
        <w:rPr>
          <w:rFonts w:eastAsia="Times New Roman"/>
          <w:b/>
          <w:sz w:val="24"/>
          <w:szCs w:val="24"/>
        </w:rPr>
      </w:pPr>
    </w:p>
    <w:p w14:paraId="49CA7F1C" w14:textId="77777777" w:rsidR="00316A68" w:rsidRDefault="00316A68" w:rsidP="00161D97">
      <w:pPr>
        <w:spacing w:line="360" w:lineRule="auto"/>
        <w:rPr>
          <w:rFonts w:eastAsia="Times New Roman"/>
          <w:b/>
          <w:sz w:val="24"/>
          <w:szCs w:val="24"/>
        </w:rPr>
      </w:pPr>
    </w:p>
    <w:p w14:paraId="2ADDFFB5" w14:textId="77777777" w:rsidR="00316A68" w:rsidRDefault="00316A68" w:rsidP="00161D97">
      <w:pPr>
        <w:spacing w:line="360" w:lineRule="auto"/>
        <w:rPr>
          <w:rFonts w:eastAsia="Times New Roman"/>
          <w:b/>
          <w:sz w:val="24"/>
          <w:szCs w:val="24"/>
        </w:rPr>
      </w:pPr>
    </w:p>
    <w:p w14:paraId="363AC460" w14:textId="77777777" w:rsidR="00316A68" w:rsidRDefault="00316A68" w:rsidP="00161D97">
      <w:pPr>
        <w:spacing w:line="360" w:lineRule="auto"/>
        <w:rPr>
          <w:rFonts w:eastAsia="Times New Roman"/>
          <w:b/>
          <w:sz w:val="24"/>
          <w:szCs w:val="24"/>
        </w:rPr>
      </w:pPr>
    </w:p>
    <w:p w14:paraId="2F434B62" w14:textId="77777777" w:rsidR="00316A68" w:rsidRDefault="00316A68" w:rsidP="00161D97">
      <w:pPr>
        <w:spacing w:line="360" w:lineRule="auto"/>
        <w:rPr>
          <w:rFonts w:eastAsia="Times New Roman"/>
          <w:b/>
          <w:sz w:val="24"/>
          <w:szCs w:val="24"/>
        </w:rPr>
      </w:pPr>
    </w:p>
    <w:p w14:paraId="35E73CCC" w14:textId="09BD101B" w:rsidR="00316A68" w:rsidRDefault="00316A68" w:rsidP="00161D97">
      <w:pPr>
        <w:spacing w:line="360" w:lineRule="auto"/>
        <w:rPr>
          <w:rFonts w:eastAsia="Times New Roman"/>
          <w:b/>
          <w:sz w:val="24"/>
          <w:szCs w:val="24"/>
        </w:rPr>
      </w:pPr>
    </w:p>
    <w:p w14:paraId="4BBC3C8B" w14:textId="77777777" w:rsidR="00316A68" w:rsidRDefault="00316A68" w:rsidP="00161D97">
      <w:pPr>
        <w:spacing w:line="360" w:lineRule="auto"/>
        <w:rPr>
          <w:rFonts w:ascii="Times New Roman" w:eastAsia="Times New Roman" w:hAnsi="Times New Roman" w:cs="Times New Roman"/>
          <w:b/>
          <w:sz w:val="32"/>
          <w:szCs w:val="32"/>
        </w:rPr>
      </w:pPr>
    </w:p>
    <w:p w14:paraId="1656354B" w14:textId="77777777" w:rsidR="00FA65DD" w:rsidRDefault="00492C59">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lastRenderedPageBreak/>
        <w:t>H</w:t>
      </w:r>
      <w:r>
        <w:rPr>
          <w:rFonts w:ascii="Times New Roman" w:eastAsia="Times New Roman" w:hAnsi="Times New Roman" w:cs="Times New Roman"/>
          <w:b/>
          <w:sz w:val="32"/>
          <w:szCs w:val="32"/>
        </w:rPr>
        <w:t>ow to engage employees (Generation Ys or Generation Zs) throughout the Employee lifecycle?</w:t>
      </w:r>
    </w:p>
    <w:p w14:paraId="1656354C" w14:textId="77777777" w:rsidR="00FA65DD" w:rsidRDefault="00FA65DD">
      <w:pPr>
        <w:spacing w:line="360" w:lineRule="auto"/>
        <w:jc w:val="both"/>
        <w:rPr>
          <w:rFonts w:ascii="Times New Roman" w:eastAsia="Times New Roman" w:hAnsi="Times New Roman" w:cs="Times New Roman"/>
          <w:sz w:val="24"/>
          <w:szCs w:val="24"/>
        </w:rPr>
      </w:pPr>
    </w:p>
    <w:p w14:paraId="72F565D1" w14:textId="08525E98" w:rsidR="00665A38" w:rsidRPr="00B73406" w:rsidRDefault="00665A38" w:rsidP="00B73406">
      <w:pPr>
        <w:spacing w:line="360" w:lineRule="auto"/>
        <w:jc w:val="both"/>
        <w:rPr>
          <w:bCs/>
          <w:sz w:val="24"/>
          <w:szCs w:val="24"/>
        </w:rPr>
      </w:pPr>
      <w:r w:rsidRPr="00B73406">
        <w:rPr>
          <w:bCs/>
          <w:sz w:val="24"/>
          <w:szCs w:val="24"/>
        </w:rPr>
        <w:t xml:space="preserve">In this </w:t>
      </w:r>
      <w:r w:rsidR="00B73406" w:rsidRPr="00B73406">
        <w:rPr>
          <w:bCs/>
          <w:sz w:val="24"/>
          <w:szCs w:val="24"/>
        </w:rPr>
        <w:t>essay I</w:t>
      </w:r>
      <w:r w:rsidRPr="00B73406">
        <w:rPr>
          <w:bCs/>
          <w:sz w:val="24"/>
          <w:szCs w:val="24"/>
        </w:rPr>
        <w:t xml:space="preserve"> will be discussing how essential engagement of Generation Y and Generation Z are to a hotel’s success in the world of hospitality business. We will be looking at roles of (HR) human resources how crucial and important their roles are to a large hotel. Discussion on their techniques which include recruiting, development, participation and engagement within teams. I have also looked at how to engage employees throughout the employee lifecycle, discussions about characteristics on generations, advantages of engagement within employees and their teams to be able to be successful within the hospitality sector.  </w:t>
      </w:r>
    </w:p>
    <w:p w14:paraId="4B4FE6A8" w14:textId="77777777" w:rsidR="00665A38" w:rsidRPr="003F3E19" w:rsidRDefault="00665A38" w:rsidP="00B73406">
      <w:pPr>
        <w:spacing w:line="360" w:lineRule="auto"/>
        <w:jc w:val="both"/>
        <w:rPr>
          <w:bCs/>
        </w:rPr>
      </w:pPr>
    </w:p>
    <w:p w14:paraId="16563550" w14:textId="77777777" w:rsidR="00FA65DD" w:rsidRPr="009B0D1B" w:rsidRDefault="00492C59" w:rsidP="006B419F">
      <w:pPr>
        <w:spacing w:line="360" w:lineRule="auto"/>
        <w:jc w:val="both"/>
        <w:rPr>
          <w:rFonts w:eastAsia="Times New Roman"/>
          <w:sz w:val="24"/>
          <w:szCs w:val="24"/>
        </w:rPr>
      </w:pPr>
      <w:r w:rsidRPr="009B0D1B">
        <w:rPr>
          <w:rFonts w:eastAsia="Times New Roman"/>
          <w:sz w:val="24"/>
          <w:szCs w:val="24"/>
        </w:rPr>
        <w:t xml:space="preserve">Engaging staff, especially those from </w:t>
      </w:r>
      <w:r w:rsidRPr="009B0D1B">
        <w:rPr>
          <w:rFonts w:eastAsia="Times New Roman"/>
          <w:b/>
          <w:i/>
          <w:sz w:val="24"/>
          <w:szCs w:val="24"/>
        </w:rPr>
        <w:t xml:space="preserve">Generation </w:t>
      </w:r>
      <w:r w:rsidRPr="009B0D1B">
        <w:rPr>
          <w:rFonts w:eastAsia="Times New Roman"/>
          <w:sz w:val="24"/>
          <w:szCs w:val="24"/>
        </w:rPr>
        <w:t xml:space="preserve">Y (Millennials) and </w:t>
      </w:r>
      <w:r w:rsidRPr="009B0D1B">
        <w:rPr>
          <w:rFonts w:eastAsia="Times New Roman"/>
          <w:b/>
          <w:i/>
          <w:sz w:val="24"/>
          <w:szCs w:val="24"/>
        </w:rPr>
        <w:t>Generation Z</w:t>
      </w:r>
      <w:r w:rsidRPr="009B0D1B">
        <w:rPr>
          <w:rFonts w:eastAsia="Times New Roman"/>
          <w:sz w:val="24"/>
          <w:szCs w:val="24"/>
        </w:rPr>
        <w:t>, is essential to a major hotel's success in the cutthroat world</w:t>
      </w:r>
      <w:r w:rsidRPr="009B0D1B">
        <w:rPr>
          <w:rFonts w:eastAsia="Times New Roman"/>
          <w:sz w:val="24"/>
          <w:szCs w:val="24"/>
        </w:rPr>
        <w:t xml:space="preserve"> of the hospitality business. In order to create a work climate that encourages participation and development for these younger generations, human resources (HR) are crucial. Throughout the employee lifecycle, which includes recruiting, onboarding, develop</w:t>
      </w:r>
      <w:r w:rsidRPr="009B0D1B">
        <w:rPr>
          <w:rFonts w:eastAsia="Times New Roman"/>
          <w:sz w:val="24"/>
          <w:szCs w:val="24"/>
        </w:rPr>
        <w:t>ment, retention, and separation, this essay examines the techniques and approaches HR departments must use to engage Generation Y and Generation Z workers. Hotels may tap into the potential of these generational cohorts to boost company performance by comp</w:t>
      </w:r>
      <w:r w:rsidRPr="009B0D1B">
        <w:rPr>
          <w:rFonts w:eastAsia="Times New Roman"/>
          <w:sz w:val="24"/>
          <w:szCs w:val="24"/>
        </w:rPr>
        <w:t>rehending their distinct traits and preferences, fostering a positive atmosphere, and putting in place a successful staff engagement approach.</w:t>
      </w:r>
    </w:p>
    <w:p w14:paraId="16563551" w14:textId="77777777" w:rsidR="00FA65DD" w:rsidRPr="009B0D1B" w:rsidRDefault="00FA65DD" w:rsidP="006B419F">
      <w:pPr>
        <w:spacing w:line="360" w:lineRule="auto"/>
        <w:jc w:val="both"/>
        <w:rPr>
          <w:rFonts w:eastAsia="Times New Roman"/>
          <w:sz w:val="24"/>
          <w:szCs w:val="24"/>
        </w:rPr>
      </w:pPr>
    </w:p>
    <w:p w14:paraId="16563552" w14:textId="77777777" w:rsidR="00FA65DD" w:rsidRPr="009B0D1B" w:rsidRDefault="00492C59" w:rsidP="006B419F">
      <w:pPr>
        <w:spacing w:line="360" w:lineRule="auto"/>
        <w:jc w:val="both"/>
        <w:rPr>
          <w:rFonts w:eastAsia="Times New Roman"/>
          <w:sz w:val="24"/>
          <w:szCs w:val="24"/>
        </w:rPr>
      </w:pPr>
      <w:r w:rsidRPr="009B0D1B">
        <w:rPr>
          <w:rFonts w:eastAsia="Times New Roman"/>
          <w:sz w:val="24"/>
          <w:szCs w:val="24"/>
        </w:rPr>
        <w:t>A big hotel's HR department plays a crucial role in developing and putting into action initiatives that effectiv</w:t>
      </w:r>
      <w:r w:rsidRPr="009B0D1B">
        <w:rPr>
          <w:rFonts w:eastAsia="Times New Roman"/>
          <w:sz w:val="24"/>
          <w:szCs w:val="24"/>
        </w:rPr>
        <w:t>ely engage staff. They must serve as a liaison between management and the workforce, bringing together organizational objectives and staff members' hopes and expectations. As change agents, HR professionals should encourage a culture of ongoing learning an</w:t>
      </w:r>
      <w:r w:rsidRPr="009B0D1B">
        <w:rPr>
          <w:rFonts w:eastAsia="Times New Roman"/>
          <w:sz w:val="24"/>
          <w:szCs w:val="24"/>
        </w:rPr>
        <w:t xml:space="preserve">d flexibility at the hotel (Aytaç </w:t>
      </w:r>
      <w:r w:rsidRPr="009B0D1B">
        <w:rPr>
          <w:rFonts w:eastAsia="Times New Roman"/>
          <w:i/>
          <w:sz w:val="24"/>
          <w:szCs w:val="24"/>
        </w:rPr>
        <w:t>et al.</w:t>
      </w:r>
      <w:r w:rsidRPr="009B0D1B">
        <w:rPr>
          <w:rFonts w:eastAsia="Times New Roman"/>
          <w:sz w:val="24"/>
          <w:szCs w:val="24"/>
        </w:rPr>
        <w:t xml:space="preserve"> 2023). Understanding the demands and preferences of Generation Y and Generation Z employees is important since they differ from those of earlier generations. Purpose, opportunity for advancement, work-life balance, </w:t>
      </w:r>
      <w:r w:rsidRPr="009B0D1B">
        <w:rPr>
          <w:rFonts w:eastAsia="Times New Roman"/>
          <w:sz w:val="24"/>
          <w:szCs w:val="24"/>
        </w:rPr>
        <w:t xml:space="preserve">and technological integration are </w:t>
      </w:r>
      <w:r w:rsidRPr="009B0D1B">
        <w:rPr>
          <w:rFonts w:eastAsia="Times New Roman"/>
          <w:sz w:val="24"/>
          <w:szCs w:val="24"/>
        </w:rPr>
        <w:lastRenderedPageBreak/>
        <w:t>important to these younger generations. To keep these employees motivated, HR must make sure that these components are present at all times.</w:t>
      </w:r>
    </w:p>
    <w:p w14:paraId="16563553" w14:textId="77777777" w:rsidR="00FA65DD" w:rsidRPr="009B0D1B" w:rsidRDefault="00FA65DD" w:rsidP="006B419F">
      <w:pPr>
        <w:spacing w:line="360" w:lineRule="auto"/>
        <w:jc w:val="both"/>
        <w:rPr>
          <w:rFonts w:eastAsia="Times New Roman"/>
          <w:sz w:val="24"/>
          <w:szCs w:val="24"/>
        </w:rPr>
      </w:pPr>
    </w:p>
    <w:p w14:paraId="16563558" w14:textId="77777777" w:rsidR="00FA65DD" w:rsidRPr="009B0D1B" w:rsidRDefault="00492C59" w:rsidP="006B419F">
      <w:pPr>
        <w:spacing w:line="360" w:lineRule="auto"/>
        <w:jc w:val="both"/>
        <w:rPr>
          <w:rFonts w:eastAsia="Times New Roman"/>
          <w:sz w:val="24"/>
          <w:szCs w:val="24"/>
        </w:rPr>
      </w:pPr>
      <w:r w:rsidRPr="009B0D1B">
        <w:rPr>
          <w:rFonts w:eastAsia="Times New Roman"/>
          <w:b/>
          <w:i/>
          <w:sz w:val="24"/>
          <w:szCs w:val="24"/>
        </w:rPr>
        <w:t>Y Generation</w:t>
      </w:r>
    </w:p>
    <w:p w14:paraId="16563559" w14:textId="77777777" w:rsidR="00FA65DD" w:rsidRPr="009B0D1B" w:rsidRDefault="00492C59" w:rsidP="006B419F">
      <w:pPr>
        <w:spacing w:line="360" w:lineRule="auto"/>
        <w:jc w:val="both"/>
        <w:rPr>
          <w:rFonts w:eastAsia="Times New Roman"/>
          <w:sz w:val="24"/>
          <w:szCs w:val="24"/>
        </w:rPr>
      </w:pPr>
      <w:r w:rsidRPr="009B0D1B">
        <w:rPr>
          <w:rFonts w:eastAsia="Times New Roman"/>
          <w:b/>
          <w:i/>
          <w:sz w:val="24"/>
          <w:szCs w:val="24"/>
        </w:rPr>
        <w:t>Tech-Savvy:</w:t>
      </w:r>
      <w:r w:rsidRPr="009B0D1B">
        <w:rPr>
          <w:rFonts w:eastAsia="Times New Roman"/>
          <w:sz w:val="24"/>
          <w:szCs w:val="24"/>
        </w:rPr>
        <w:t xml:space="preserve"> They have a high level of technological proficiency and demand a technologically advanced workplace.</w:t>
      </w:r>
    </w:p>
    <w:p w14:paraId="1656355A" w14:textId="77777777" w:rsidR="00FA65DD" w:rsidRPr="009B0D1B" w:rsidRDefault="00492C59" w:rsidP="006B419F">
      <w:pPr>
        <w:spacing w:line="360" w:lineRule="auto"/>
        <w:jc w:val="both"/>
        <w:rPr>
          <w:rFonts w:eastAsia="Times New Roman"/>
          <w:sz w:val="24"/>
          <w:szCs w:val="24"/>
        </w:rPr>
      </w:pPr>
      <w:r w:rsidRPr="009B0D1B">
        <w:rPr>
          <w:rFonts w:eastAsia="Times New Roman"/>
          <w:b/>
          <w:i/>
          <w:sz w:val="24"/>
          <w:szCs w:val="24"/>
        </w:rPr>
        <w:t>Purpose-Driven:</w:t>
      </w:r>
      <w:r w:rsidRPr="009B0D1B">
        <w:rPr>
          <w:rFonts w:eastAsia="Times New Roman"/>
          <w:sz w:val="24"/>
          <w:szCs w:val="24"/>
        </w:rPr>
        <w:t xml:space="preserve"> They like businesses with a distinct mission and look for meaning and purpose in their job (Garg and Gautam, 2022).</w:t>
      </w:r>
    </w:p>
    <w:p w14:paraId="1656355B" w14:textId="77777777" w:rsidR="00FA65DD" w:rsidRPr="009B0D1B" w:rsidRDefault="00492C59" w:rsidP="006B419F">
      <w:pPr>
        <w:spacing w:line="360" w:lineRule="auto"/>
        <w:jc w:val="both"/>
        <w:rPr>
          <w:rFonts w:eastAsia="Times New Roman"/>
          <w:sz w:val="24"/>
          <w:szCs w:val="24"/>
        </w:rPr>
      </w:pPr>
      <w:r w:rsidRPr="009B0D1B">
        <w:rPr>
          <w:rFonts w:eastAsia="Times New Roman"/>
          <w:b/>
          <w:i/>
          <w:sz w:val="24"/>
          <w:szCs w:val="24"/>
        </w:rPr>
        <w:t>Collaboration-focused:</w:t>
      </w:r>
      <w:r w:rsidRPr="009B0D1B">
        <w:rPr>
          <w:rFonts w:eastAsia="Times New Roman"/>
          <w:sz w:val="24"/>
          <w:szCs w:val="24"/>
        </w:rPr>
        <w:t xml:space="preserve"> They place a high value on interpersonal relationships and teamwork at work.</w:t>
      </w:r>
    </w:p>
    <w:p w14:paraId="1656355C" w14:textId="77777777" w:rsidR="00FA65DD" w:rsidRDefault="00492C59" w:rsidP="006B419F">
      <w:pPr>
        <w:spacing w:line="360" w:lineRule="auto"/>
        <w:jc w:val="both"/>
        <w:rPr>
          <w:rFonts w:eastAsia="Times New Roman"/>
          <w:sz w:val="24"/>
          <w:szCs w:val="24"/>
        </w:rPr>
      </w:pPr>
      <w:r w:rsidRPr="009B0D1B">
        <w:rPr>
          <w:rFonts w:eastAsia="Times New Roman"/>
          <w:b/>
          <w:i/>
          <w:sz w:val="24"/>
          <w:szCs w:val="24"/>
        </w:rPr>
        <w:t>Continuous development:</w:t>
      </w:r>
      <w:r w:rsidRPr="009B0D1B">
        <w:rPr>
          <w:rFonts w:eastAsia="Times New Roman"/>
          <w:sz w:val="24"/>
          <w:szCs w:val="24"/>
        </w:rPr>
        <w:t xml:space="preserve"> They are receptive to continued improvement and anticipate opportunities to improve their skills. They desire continuous learning.</w:t>
      </w:r>
    </w:p>
    <w:p w14:paraId="3E270EA8" w14:textId="77777777" w:rsidR="001534E5" w:rsidRPr="009B0D1B" w:rsidRDefault="001534E5" w:rsidP="006B419F">
      <w:pPr>
        <w:spacing w:line="360" w:lineRule="auto"/>
        <w:jc w:val="both"/>
        <w:rPr>
          <w:rFonts w:eastAsia="Times New Roman"/>
          <w:sz w:val="24"/>
          <w:szCs w:val="24"/>
        </w:rPr>
      </w:pPr>
    </w:p>
    <w:p w14:paraId="1656355D" w14:textId="2E0289CB" w:rsidR="00FA65DD" w:rsidRPr="009B0D1B" w:rsidRDefault="00492C59" w:rsidP="006B419F">
      <w:pPr>
        <w:spacing w:line="360" w:lineRule="auto"/>
        <w:jc w:val="both"/>
        <w:rPr>
          <w:rFonts w:eastAsia="Times New Roman"/>
          <w:sz w:val="24"/>
          <w:szCs w:val="24"/>
        </w:rPr>
      </w:pPr>
      <w:r w:rsidRPr="009B0D1B">
        <w:rPr>
          <w:rFonts w:eastAsia="Times New Roman"/>
          <w:b/>
          <w:i/>
          <w:sz w:val="24"/>
          <w:szCs w:val="24"/>
        </w:rPr>
        <w:t xml:space="preserve">Z </w:t>
      </w:r>
      <w:r w:rsidR="001534E5">
        <w:rPr>
          <w:rFonts w:eastAsia="Times New Roman"/>
          <w:b/>
          <w:i/>
          <w:sz w:val="24"/>
          <w:szCs w:val="24"/>
        </w:rPr>
        <w:t>G</w:t>
      </w:r>
      <w:r w:rsidRPr="009B0D1B">
        <w:rPr>
          <w:rFonts w:eastAsia="Times New Roman"/>
          <w:b/>
          <w:i/>
          <w:sz w:val="24"/>
          <w:szCs w:val="24"/>
        </w:rPr>
        <w:t>eneration:</w:t>
      </w:r>
    </w:p>
    <w:p w14:paraId="1656355E" w14:textId="77777777" w:rsidR="00FA65DD" w:rsidRPr="009B0D1B" w:rsidRDefault="00492C59" w:rsidP="006B419F">
      <w:pPr>
        <w:numPr>
          <w:ilvl w:val="0"/>
          <w:numId w:val="3"/>
        </w:numPr>
        <w:spacing w:line="360" w:lineRule="auto"/>
        <w:jc w:val="both"/>
        <w:rPr>
          <w:sz w:val="24"/>
          <w:szCs w:val="24"/>
        </w:rPr>
      </w:pPr>
      <w:r w:rsidRPr="009B0D1B">
        <w:rPr>
          <w:rFonts w:eastAsia="Times New Roman"/>
          <w:b/>
          <w:i/>
          <w:sz w:val="24"/>
          <w:szCs w:val="24"/>
        </w:rPr>
        <w:t>Digital Natives:</w:t>
      </w:r>
      <w:r w:rsidRPr="009B0D1B">
        <w:rPr>
          <w:rFonts w:eastAsia="Times New Roman"/>
          <w:sz w:val="24"/>
          <w:szCs w:val="24"/>
        </w:rPr>
        <w:t xml:space="preserve"> These people are accustomed to using technology since they were raised in a digital environment.</w:t>
      </w:r>
    </w:p>
    <w:p w14:paraId="1656355F" w14:textId="77777777" w:rsidR="00FA65DD" w:rsidRPr="009B0D1B" w:rsidRDefault="00492C59" w:rsidP="006B419F">
      <w:pPr>
        <w:numPr>
          <w:ilvl w:val="0"/>
          <w:numId w:val="3"/>
        </w:numPr>
        <w:spacing w:line="360" w:lineRule="auto"/>
        <w:jc w:val="both"/>
        <w:rPr>
          <w:sz w:val="24"/>
          <w:szCs w:val="24"/>
        </w:rPr>
      </w:pPr>
      <w:r w:rsidRPr="009B0D1B">
        <w:rPr>
          <w:rFonts w:eastAsia="Times New Roman"/>
          <w:b/>
          <w:i/>
          <w:sz w:val="24"/>
          <w:szCs w:val="24"/>
        </w:rPr>
        <w:t>Spirit for entrepreneurship</w:t>
      </w:r>
      <w:r w:rsidRPr="009B0D1B">
        <w:rPr>
          <w:rFonts w:eastAsia="Times New Roman"/>
          <w:sz w:val="24"/>
          <w:szCs w:val="24"/>
        </w:rPr>
        <w:t>: Many people have an entrepreneurial attitude that values creativity and innovation.</w:t>
      </w:r>
    </w:p>
    <w:p w14:paraId="16563560" w14:textId="77777777" w:rsidR="00FA65DD" w:rsidRPr="009B0D1B" w:rsidRDefault="00492C59" w:rsidP="006B419F">
      <w:pPr>
        <w:numPr>
          <w:ilvl w:val="0"/>
          <w:numId w:val="3"/>
        </w:numPr>
        <w:spacing w:line="360" w:lineRule="auto"/>
        <w:jc w:val="both"/>
        <w:rPr>
          <w:sz w:val="24"/>
          <w:szCs w:val="24"/>
        </w:rPr>
      </w:pPr>
      <w:r w:rsidRPr="009B0D1B">
        <w:rPr>
          <w:rFonts w:eastAsia="Times New Roman"/>
          <w:b/>
          <w:i/>
          <w:sz w:val="24"/>
          <w:szCs w:val="24"/>
        </w:rPr>
        <w:t>High Expectations:</w:t>
      </w:r>
      <w:r w:rsidRPr="009B0D1B">
        <w:rPr>
          <w:rFonts w:eastAsia="Times New Roman"/>
          <w:sz w:val="24"/>
          <w:szCs w:val="24"/>
        </w:rPr>
        <w:t xml:space="preserve"> They antic</w:t>
      </w:r>
      <w:r w:rsidRPr="009B0D1B">
        <w:rPr>
          <w:rFonts w:eastAsia="Times New Roman"/>
          <w:sz w:val="24"/>
          <w:szCs w:val="24"/>
        </w:rPr>
        <w:t>ipate individualized growth and quick job advancement.</w:t>
      </w:r>
    </w:p>
    <w:p w14:paraId="16563561" w14:textId="77777777" w:rsidR="00FA65DD" w:rsidRPr="009B0D1B" w:rsidRDefault="00492C59" w:rsidP="006B419F">
      <w:pPr>
        <w:numPr>
          <w:ilvl w:val="0"/>
          <w:numId w:val="3"/>
        </w:numPr>
        <w:spacing w:line="360" w:lineRule="auto"/>
        <w:jc w:val="both"/>
        <w:rPr>
          <w:sz w:val="24"/>
          <w:szCs w:val="24"/>
        </w:rPr>
      </w:pPr>
      <w:r w:rsidRPr="009B0D1B">
        <w:rPr>
          <w:rFonts w:eastAsia="Times New Roman"/>
          <w:b/>
          <w:i/>
          <w:sz w:val="24"/>
          <w:szCs w:val="24"/>
        </w:rPr>
        <w:t>Inclusive</w:t>
      </w:r>
      <w:r w:rsidRPr="009B0D1B">
        <w:rPr>
          <w:rFonts w:eastAsia="Times New Roman"/>
          <w:sz w:val="24"/>
          <w:szCs w:val="24"/>
        </w:rPr>
        <w:t xml:space="preserve">: Diversity and inclusivity are important to them, and they respect settings that support equality (Kuzior </w:t>
      </w:r>
      <w:r w:rsidRPr="009B0D1B">
        <w:rPr>
          <w:rFonts w:eastAsia="Times New Roman"/>
          <w:i/>
          <w:sz w:val="24"/>
          <w:szCs w:val="24"/>
        </w:rPr>
        <w:t>et al.</w:t>
      </w:r>
      <w:r w:rsidRPr="009B0D1B">
        <w:rPr>
          <w:rFonts w:eastAsia="Times New Roman"/>
          <w:sz w:val="24"/>
          <w:szCs w:val="24"/>
        </w:rPr>
        <w:t xml:space="preserve"> 2023).</w:t>
      </w:r>
    </w:p>
    <w:p w14:paraId="16563562" w14:textId="77777777" w:rsidR="00FA65DD" w:rsidRPr="009B0D1B" w:rsidRDefault="00FA65DD" w:rsidP="006B419F">
      <w:pPr>
        <w:spacing w:line="360" w:lineRule="auto"/>
        <w:jc w:val="both"/>
        <w:rPr>
          <w:rFonts w:eastAsia="Times New Roman"/>
          <w:b/>
          <w:i/>
          <w:sz w:val="24"/>
          <w:szCs w:val="24"/>
        </w:rPr>
      </w:pPr>
    </w:p>
    <w:p w14:paraId="16563563" w14:textId="77777777" w:rsidR="00FA65DD" w:rsidRDefault="00492C59" w:rsidP="006B419F">
      <w:pPr>
        <w:spacing w:line="360" w:lineRule="auto"/>
        <w:jc w:val="both"/>
        <w:rPr>
          <w:rFonts w:eastAsia="Times New Roman"/>
          <w:sz w:val="24"/>
          <w:szCs w:val="24"/>
        </w:rPr>
      </w:pPr>
      <w:r w:rsidRPr="009B0D1B">
        <w:rPr>
          <w:rFonts w:eastAsia="Times New Roman"/>
          <w:sz w:val="24"/>
          <w:szCs w:val="24"/>
        </w:rPr>
        <w:t>Generations Y (those born between 1980 and 1994) and Z (those born bet</w:t>
      </w:r>
      <w:r w:rsidRPr="009B0D1B">
        <w:rPr>
          <w:rFonts w:eastAsia="Times New Roman"/>
          <w:sz w:val="24"/>
          <w:szCs w:val="24"/>
        </w:rPr>
        <w:t>ween 1995 and 2010) each have unique traits that have a big impact on how they approach their jobs and what they anticipate from employers. The technical prowess of Generation Y, sometimes referred to as Millennials, is well known. They are extremely tech-</w:t>
      </w:r>
      <w:r w:rsidRPr="009B0D1B">
        <w:rPr>
          <w:rFonts w:eastAsia="Times New Roman"/>
          <w:sz w:val="24"/>
          <w:szCs w:val="24"/>
        </w:rPr>
        <w:t>savvy people who want their workplaces to be cutting-edge in terms of technology so they may successfully use their digital talents. These people look for significance and purpose in their work and are drawn to institutions with well-defined missions (Makh</w:t>
      </w:r>
      <w:r w:rsidRPr="009B0D1B">
        <w:rPr>
          <w:rFonts w:eastAsia="Times New Roman"/>
          <w:sz w:val="24"/>
          <w:szCs w:val="24"/>
        </w:rPr>
        <w:t xml:space="preserve">mut, Armanu and Kurniawati, 2023). Collaboration is highly valued by Generation Y, who also value </w:t>
      </w:r>
      <w:r w:rsidRPr="009B0D1B">
        <w:rPr>
          <w:rFonts w:eastAsia="Times New Roman"/>
          <w:sz w:val="24"/>
          <w:szCs w:val="24"/>
        </w:rPr>
        <w:lastRenderedPageBreak/>
        <w:t>interpersonal ties and teamwork as essential components of the workplace. Additionally, they gladly embrace opportunities for skill improvement and continuing</w:t>
      </w:r>
      <w:r w:rsidRPr="009B0D1B">
        <w:rPr>
          <w:rFonts w:eastAsia="Times New Roman"/>
          <w:sz w:val="24"/>
          <w:szCs w:val="24"/>
        </w:rPr>
        <w:t xml:space="preserve"> learning. They have a true desire for continuous development.</w:t>
      </w:r>
    </w:p>
    <w:p w14:paraId="19508FCB" w14:textId="77777777" w:rsidR="001534E5" w:rsidRPr="009B0D1B" w:rsidRDefault="001534E5" w:rsidP="006B419F">
      <w:pPr>
        <w:spacing w:line="360" w:lineRule="auto"/>
        <w:jc w:val="both"/>
        <w:rPr>
          <w:rFonts w:eastAsia="Times New Roman"/>
          <w:sz w:val="24"/>
          <w:szCs w:val="24"/>
        </w:rPr>
      </w:pPr>
    </w:p>
    <w:p w14:paraId="674B09FE" w14:textId="77777777" w:rsidR="004C2554" w:rsidRDefault="00492C59" w:rsidP="006B419F">
      <w:pPr>
        <w:spacing w:line="360" w:lineRule="auto"/>
        <w:jc w:val="both"/>
        <w:rPr>
          <w:rFonts w:eastAsia="Times New Roman"/>
          <w:sz w:val="24"/>
          <w:szCs w:val="24"/>
        </w:rPr>
      </w:pPr>
      <w:r w:rsidRPr="009B0D1B">
        <w:rPr>
          <w:rFonts w:eastAsia="Times New Roman"/>
          <w:sz w:val="24"/>
          <w:szCs w:val="24"/>
        </w:rPr>
        <w:t xml:space="preserve">In contrast, Generation Z, commonly referred to as Zoomers is a generation that was born into the digital age. They want workplaces to reflect their technical skill since they were raised in a </w:t>
      </w:r>
      <w:r w:rsidRPr="009B0D1B">
        <w:rPr>
          <w:rFonts w:eastAsia="Times New Roman"/>
          <w:sz w:val="24"/>
          <w:szCs w:val="24"/>
        </w:rPr>
        <w:t xml:space="preserve">technologically advanced environment and already have a natural familiarity with digital technologies. </w:t>
      </w:r>
    </w:p>
    <w:p w14:paraId="125E94FF" w14:textId="536BBD53" w:rsidR="00320953" w:rsidRDefault="00492C59" w:rsidP="006B419F">
      <w:pPr>
        <w:spacing w:line="360" w:lineRule="auto"/>
        <w:jc w:val="both"/>
        <w:rPr>
          <w:rFonts w:eastAsia="Times New Roman"/>
          <w:sz w:val="24"/>
          <w:szCs w:val="24"/>
        </w:rPr>
      </w:pPr>
      <w:r w:rsidRPr="009B0D1B">
        <w:rPr>
          <w:rFonts w:eastAsia="Times New Roman"/>
          <w:sz w:val="24"/>
          <w:szCs w:val="24"/>
        </w:rPr>
        <w:t>Many members of Generation Z have an entrepreneurial spirit and value the chance to contribute to new ideas as well as creativity and innovation. Notably</w:t>
      </w:r>
      <w:r w:rsidRPr="009B0D1B">
        <w:rPr>
          <w:rFonts w:eastAsia="Times New Roman"/>
          <w:sz w:val="24"/>
          <w:szCs w:val="24"/>
        </w:rPr>
        <w:t>, they have high expectations for their professional development, hoping for speedy improvement and personalized growth. For Generation Z, inclusivity and diversity are essential, and they admire businesses that actively advance justice and equality. In co</w:t>
      </w:r>
      <w:r w:rsidRPr="009B0D1B">
        <w:rPr>
          <w:rFonts w:eastAsia="Times New Roman"/>
          <w:sz w:val="24"/>
          <w:szCs w:val="24"/>
        </w:rPr>
        <w:t>nclusion, while both Generations Y and Z are technologically savvy, their expectations for the job are different. Generation Z is distinguished by its entrepreneurial spirit, high professional aspirations, and a strong emphasis on diversity, whereas Genera</w:t>
      </w:r>
      <w:r w:rsidRPr="009B0D1B">
        <w:rPr>
          <w:rFonts w:eastAsia="Times New Roman"/>
          <w:sz w:val="24"/>
          <w:szCs w:val="24"/>
        </w:rPr>
        <w:t xml:space="preserve">tion Y is purpose-driven, collaborative, and always seeking for growth opportunities (Xiang </w:t>
      </w:r>
      <w:r w:rsidRPr="009B0D1B">
        <w:rPr>
          <w:rFonts w:eastAsia="Times New Roman"/>
          <w:i/>
          <w:sz w:val="24"/>
          <w:szCs w:val="24"/>
        </w:rPr>
        <w:t>et al.</w:t>
      </w:r>
      <w:r w:rsidRPr="009B0D1B">
        <w:rPr>
          <w:rFonts w:eastAsia="Times New Roman"/>
          <w:sz w:val="24"/>
          <w:szCs w:val="24"/>
        </w:rPr>
        <w:t xml:space="preserve"> 2023). </w:t>
      </w:r>
    </w:p>
    <w:p w14:paraId="16563564" w14:textId="56ABA826" w:rsidR="00FA65DD" w:rsidRPr="009B0D1B" w:rsidRDefault="00492C59" w:rsidP="006B419F">
      <w:pPr>
        <w:spacing w:line="360" w:lineRule="auto"/>
        <w:jc w:val="both"/>
        <w:rPr>
          <w:rFonts w:eastAsia="Times New Roman"/>
          <w:sz w:val="24"/>
          <w:szCs w:val="24"/>
        </w:rPr>
      </w:pPr>
      <w:r w:rsidRPr="009B0D1B">
        <w:rPr>
          <w:rFonts w:eastAsia="Times New Roman"/>
          <w:sz w:val="24"/>
          <w:szCs w:val="24"/>
        </w:rPr>
        <w:t>Employers will be better able to engage and keep these important employees on staff if they recognize and address these specific generational features</w:t>
      </w:r>
      <w:r w:rsidRPr="009B0D1B">
        <w:rPr>
          <w:rFonts w:eastAsia="Times New Roman"/>
          <w:sz w:val="24"/>
          <w:szCs w:val="24"/>
        </w:rPr>
        <w:t xml:space="preserve"> (Saks, 2022).</w:t>
      </w:r>
    </w:p>
    <w:p w14:paraId="16563565" w14:textId="77777777" w:rsidR="00FA65DD" w:rsidRPr="009B0D1B" w:rsidRDefault="00FA65DD" w:rsidP="006B419F">
      <w:pPr>
        <w:spacing w:line="360" w:lineRule="auto"/>
        <w:jc w:val="both"/>
        <w:rPr>
          <w:rFonts w:eastAsia="Times New Roman"/>
          <w:sz w:val="24"/>
          <w:szCs w:val="24"/>
        </w:rPr>
      </w:pPr>
    </w:p>
    <w:p w14:paraId="16563568" w14:textId="77777777" w:rsidR="00FA65DD" w:rsidRPr="009B0D1B" w:rsidRDefault="00492C59" w:rsidP="006B419F">
      <w:pPr>
        <w:spacing w:line="360" w:lineRule="auto"/>
        <w:jc w:val="both"/>
        <w:rPr>
          <w:rFonts w:eastAsia="Times New Roman"/>
          <w:sz w:val="24"/>
          <w:szCs w:val="24"/>
        </w:rPr>
      </w:pPr>
      <w:r w:rsidRPr="009B0D1B">
        <w:rPr>
          <w:rFonts w:eastAsia="Times New Roman"/>
          <w:sz w:val="24"/>
          <w:szCs w:val="24"/>
        </w:rPr>
        <w:t xml:space="preserve">The following </w:t>
      </w:r>
      <w:r w:rsidRPr="009B0D1B">
        <w:rPr>
          <w:rFonts w:eastAsia="Times New Roman"/>
          <w:b/>
          <w:i/>
          <w:sz w:val="24"/>
          <w:szCs w:val="24"/>
        </w:rPr>
        <w:t xml:space="preserve">tactics </w:t>
      </w:r>
      <w:r w:rsidRPr="009B0D1B">
        <w:rPr>
          <w:rFonts w:eastAsia="Times New Roman"/>
          <w:sz w:val="24"/>
          <w:szCs w:val="24"/>
        </w:rPr>
        <w:t>should be taken into account by HR departments at big hotels to effectively engage Generation Y and Generation Z workers:</w:t>
      </w:r>
    </w:p>
    <w:p w14:paraId="16563569" w14:textId="77777777" w:rsidR="00FA65DD" w:rsidRPr="009B0D1B" w:rsidRDefault="00492C59" w:rsidP="006B419F">
      <w:pPr>
        <w:numPr>
          <w:ilvl w:val="0"/>
          <w:numId w:val="1"/>
        </w:numPr>
        <w:spacing w:line="360" w:lineRule="auto"/>
        <w:jc w:val="both"/>
        <w:rPr>
          <w:rFonts w:eastAsia="Times New Roman"/>
          <w:sz w:val="24"/>
          <w:szCs w:val="24"/>
        </w:rPr>
      </w:pPr>
      <w:r w:rsidRPr="009B0D1B">
        <w:rPr>
          <w:rFonts w:eastAsia="Times New Roman"/>
          <w:sz w:val="24"/>
          <w:szCs w:val="24"/>
        </w:rPr>
        <w:t>Implement mentoring programs and provide chances for ongoing learning</w:t>
      </w:r>
      <w:r w:rsidRPr="009B0D1B">
        <w:rPr>
          <w:rFonts w:eastAsia="Times New Roman"/>
          <w:sz w:val="24"/>
          <w:szCs w:val="24"/>
        </w:rPr>
        <w:t xml:space="preserve"> in order to meet their need for development.</w:t>
      </w:r>
    </w:p>
    <w:p w14:paraId="1656356A" w14:textId="77777777" w:rsidR="00FA65DD" w:rsidRPr="009B0D1B" w:rsidRDefault="00492C59" w:rsidP="006B419F">
      <w:pPr>
        <w:numPr>
          <w:ilvl w:val="0"/>
          <w:numId w:val="1"/>
        </w:numPr>
        <w:spacing w:line="360" w:lineRule="auto"/>
        <w:jc w:val="both"/>
        <w:rPr>
          <w:rFonts w:eastAsia="Times New Roman"/>
          <w:sz w:val="24"/>
          <w:szCs w:val="24"/>
        </w:rPr>
      </w:pPr>
      <w:r w:rsidRPr="009B0D1B">
        <w:rPr>
          <w:rFonts w:eastAsia="Times New Roman"/>
          <w:sz w:val="24"/>
          <w:szCs w:val="24"/>
        </w:rPr>
        <w:t>To meet the tech-savvy of these generations, use digital solutions to streamline communication and business operations (Helle, Johansen and Thomsen, 2020).</w:t>
      </w:r>
    </w:p>
    <w:p w14:paraId="1656356B" w14:textId="77777777" w:rsidR="00FA65DD" w:rsidRPr="009B0D1B" w:rsidRDefault="00492C59" w:rsidP="006B419F">
      <w:pPr>
        <w:numPr>
          <w:ilvl w:val="0"/>
          <w:numId w:val="1"/>
        </w:numPr>
        <w:spacing w:line="360" w:lineRule="auto"/>
        <w:jc w:val="both"/>
        <w:rPr>
          <w:rFonts w:eastAsia="Times New Roman"/>
          <w:sz w:val="24"/>
          <w:szCs w:val="24"/>
        </w:rPr>
      </w:pPr>
      <w:r w:rsidRPr="009B0D1B">
        <w:rPr>
          <w:rFonts w:eastAsia="Times New Roman"/>
          <w:sz w:val="24"/>
          <w:szCs w:val="24"/>
        </w:rPr>
        <w:t xml:space="preserve">To help them achieve their goal of work-life balance, </w:t>
      </w:r>
      <w:r w:rsidRPr="009B0D1B">
        <w:rPr>
          <w:rFonts w:eastAsia="Times New Roman"/>
          <w:sz w:val="24"/>
          <w:szCs w:val="24"/>
        </w:rPr>
        <w:t>promote physical and mental well-being initiatives.</w:t>
      </w:r>
    </w:p>
    <w:p w14:paraId="1656356C" w14:textId="77777777" w:rsidR="00FA65DD" w:rsidRPr="009B0D1B" w:rsidRDefault="00492C59" w:rsidP="006B419F">
      <w:pPr>
        <w:numPr>
          <w:ilvl w:val="0"/>
          <w:numId w:val="1"/>
        </w:numPr>
        <w:spacing w:line="360" w:lineRule="auto"/>
        <w:jc w:val="both"/>
        <w:rPr>
          <w:rFonts w:eastAsia="Times New Roman"/>
          <w:sz w:val="24"/>
          <w:szCs w:val="24"/>
        </w:rPr>
      </w:pPr>
      <w:r w:rsidRPr="009B0D1B">
        <w:rPr>
          <w:rFonts w:eastAsia="Times New Roman"/>
          <w:sz w:val="24"/>
          <w:szCs w:val="24"/>
        </w:rPr>
        <w:t xml:space="preserve">Allowing for flexible work schedules and remote work opportunities will satisfy their need for independence (Bowen </w:t>
      </w:r>
      <w:r w:rsidRPr="009B0D1B">
        <w:rPr>
          <w:rFonts w:eastAsia="Times New Roman"/>
          <w:i/>
          <w:sz w:val="24"/>
          <w:szCs w:val="24"/>
        </w:rPr>
        <w:t>et al.</w:t>
      </w:r>
      <w:r w:rsidRPr="009B0D1B">
        <w:rPr>
          <w:rFonts w:eastAsia="Times New Roman"/>
          <w:sz w:val="24"/>
          <w:szCs w:val="24"/>
        </w:rPr>
        <w:t xml:space="preserve"> 2022).</w:t>
      </w:r>
    </w:p>
    <w:p w14:paraId="1656356D" w14:textId="77777777" w:rsidR="00FA65DD" w:rsidRPr="009B0D1B" w:rsidRDefault="00492C59" w:rsidP="006B419F">
      <w:pPr>
        <w:numPr>
          <w:ilvl w:val="0"/>
          <w:numId w:val="1"/>
        </w:numPr>
        <w:spacing w:line="360" w:lineRule="auto"/>
        <w:jc w:val="both"/>
        <w:rPr>
          <w:rFonts w:eastAsia="Times New Roman"/>
          <w:sz w:val="24"/>
          <w:szCs w:val="24"/>
        </w:rPr>
      </w:pPr>
      <w:r w:rsidRPr="009B0D1B">
        <w:rPr>
          <w:rFonts w:eastAsia="Times New Roman"/>
          <w:sz w:val="24"/>
          <w:szCs w:val="24"/>
        </w:rPr>
        <w:t>To accord with their values, promote inclusivity and diversity in the workp</w:t>
      </w:r>
      <w:r w:rsidRPr="009B0D1B">
        <w:rPr>
          <w:rFonts w:eastAsia="Times New Roman"/>
          <w:sz w:val="24"/>
          <w:szCs w:val="24"/>
        </w:rPr>
        <w:t>lace.</w:t>
      </w:r>
    </w:p>
    <w:p w14:paraId="1656356E" w14:textId="77777777" w:rsidR="00FA65DD" w:rsidRPr="009B0D1B" w:rsidRDefault="00492C59" w:rsidP="006B419F">
      <w:pPr>
        <w:numPr>
          <w:ilvl w:val="0"/>
          <w:numId w:val="1"/>
        </w:numPr>
        <w:spacing w:line="360" w:lineRule="auto"/>
        <w:jc w:val="both"/>
        <w:rPr>
          <w:rFonts w:eastAsia="Times New Roman"/>
          <w:sz w:val="24"/>
          <w:szCs w:val="24"/>
        </w:rPr>
      </w:pPr>
      <w:r w:rsidRPr="009B0D1B">
        <w:rPr>
          <w:rFonts w:eastAsia="Times New Roman"/>
          <w:sz w:val="24"/>
          <w:szCs w:val="24"/>
        </w:rPr>
        <w:lastRenderedPageBreak/>
        <w:t>Recognize their contributions on a regular basis and give them feedback. This will satisfy their demand for immediate satisfaction.</w:t>
      </w:r>
    </w:p>
    <w:p w14:paraId="1656356F" w14:textId="77777777" w:rsidR="00FA65DD" w:rsidRPr="009B0D1B" w:rsidRDefault="00492C59" w:rsidP="006B419F">
      <w:pPr>
        <w:numPr>
          <w:ilvl w:val="0"/>
          <w:numId w:val="1"/>
        </w:numPr>
        <w:spacing w:line="360" w:lineRule="auto"/>
        <w:jc w:val="both"/>
        <w:rPr>
          <w:rFonts w:eastAsia="Times New Roman"/>
          <w:sz w:val="24"/>
          <w:szCs w:val="24"/>
        </w:rPr>
      </w:pPr>
      <w:r w:rsidRPr="009B0D1B">
        <w:rPr>
          <w:rFonts w:eastAsia="Times New Roman"/>
          <w:sz w:val="24"/>
          <w:szCs w:val="24"/>
        </w:rPr>
        <w:t>Offer Generation Z employees who are ambitious established career routes and fast-track chances.</w:t>
      </w:r>
    </w:p>
    <w:p w14:paraId="16563570" w14:textId="77777777" w:rsidR="00FA65DD" w:rsidRPr="009B0D1B" w:rsidRDefault="00492C59" w:rsidP="006B419F">
      <w:pPr>
        <w:spacing w:line="360" w:lineRule="auto"/>
        <w:jc w:val="both"/>
        <w:rPr>
          <w:rFonts w:eastAsia="Times New Roman"/>
          <w:sz w:val="24"/>
          <w:szCs w:val="24"/>
        </w:rPr>
      </w:pPr>
      <w:r w:rsidRPr="009B0D1B">
        <w:rPr>
          <w:rFonts w:eastAsia="Times New Roman"/>
          <w:sz w:val="24"/>
          <w:szCs w:val="24"/>
        </w:rPr>
        <w:t>Increased productivity, lower turnover, improved customer service, and a favorable effect on the hotel's reputation are just a few benefits of engaging the workers. Engaged staff members are more likely to stick with the company, which leads to higher leve</w:t>
      </w:r>
      <w:r w:rsidRPr="009B0D1B">
        <w:rPr>
          <w:rFonts w:eastAsia="Times New Roman"/>
          <w:sz w:val="24"/>
          <w:szCs w:val="24"/>
        </w:rPr>
        <w:t>ls of work satisfaction and ultimately better experiences for customers.</w:t>
      </w:r>
    </w:p>
    <w:p w14:paraId="16563571" w14:textId="77777777" w:rsidR="00FA65DD" w:rsidRPr="009B0D1B" w:rsidRDefault="00492C59" w:rsidP="006B419F">
      <w:pPr>
        <w:numPr>
          <w:ilvl w:val="0"/>
          <w:numId w:val="2"/>
        </w:numPr>
        <w:spacing w:line="360" w:lineRule="auto"/>
        <w:jc w:val="both"/>
        <w:rPr>
          <w:sz w:val="24"/>
          <w:szCs w:val="24"/>
        </w:rPr>
      </w:pPr>
      <w:r w:rsidRPr="009B0D1B">
        <w:rPr>
          <w:rFonts w:eastAsia="Times New Roman"/>
          <w:b/>
          <w:i/>
          <w:sz w:val="24"/>
          <w:szCs w:val="24"/>
        </w:rPr>
        <w:t xml:space="preserve">Attraction: </w:t>
      </w:r>
      <w:r w:rsidRPr="009B0D1B">
        <w:rPr>
          <w:rFonts w:eastAsia="Times New Roman"/>
          <w:sz w:val="24"/>
          <w:szCs w:val="24"/>
        </w:rPr>
        <w:t>Marketing the hotel as a top employer is part of the attraction phase. HR may utilize social media and employer branding to promote the company's mission, inclusion, and growth prospects in order to attract Gen Y and Gen Z job searchers (Ghosh, Sekiguchi a</w:t>
      </w:r>
      <w:r w:rsidRPr="009B0D1B">
        <w:rPr>
          <w:rFonts w:eastAsia="Times New Roman"/>
          <w:sz w:val="24"/>
          <w:szCs w:val="24"/>
        </w:rPr>
        <w:t>nd Fujimoto, 2020).</w:t>
      </w:r>
    </w:p>
    <w:p w14:paraId="16563572" w14:textId="77777777" w:rsidR="00FA65DD" w:rsidRPr="009B0D1B" w:rsidRDefault="00492C59" w:rsidP="006B419F">
      <w:pPr>
        <w:numPr>
          <w:ilvl w:val="0"/>
          <w:numId w:val="2"/>
        </w:numPr>
        <w:spacing w:line="360" w:lineRule="auto"/>
        <w:jc w:val="both"/>
        <w:rPr>
          <w:sz w:val="24"/>
          <w:szCs w:val="24"/>
        </w:rPr>
      </w:pPr>
      <w:r w:rsidRPr="009B0D1B">
        <w:rPr>
          <w:rFonts w:eastAsia="Times New Roman"/>
          <w:b/>
          <w:i/>
          <w:sz w:val="24"/>
          <w:szCs w:val="24"/>
        </w:rPr>
        <w:t xml:space="preserve">Recruitment: </w:t>
      </w:r>
      <w:r w:rsidRPr="009B0D1B">
        <w:rPr>
          <w:rFonts w:eastAsia="Times New Roman"/>
          <w:sz w:val="24"/>
          <w:szCs w:val="24"/>
        </w:rPr>
        <w:t xml:space="preserve">To effectively attract tech-savvy applicants, HR should use technology, such as AI-driven selection procedures and video interviews. Showing off the hotel's dedication to diversity and flexible work schedules may also be a </w:t>
      </w:r>
      <w:r w:rsidRPr="009B0D1B">
        <w:rPr>
          <w:rFonts w:eastAsia="Times New Roman"/>
          <w:sz w:val="24"/>
          <w:szCs w:val="24"/>
        </w:rPr>
        <w:t>selling feature (Riyanto et al., 2021).</w:t>
      </w:r>
    </w:p>
    <w:p w14:paraId="16563573" w14:textId="77777777" w:rsidR="00FA65DD" w:rsidRPr="009B0D1B" w:rsidRDefault="00492C59" w:rsidP="006B419F">
      <w:pPr>
        <w:numPr>
          <w:ilvl w:val="0"/>
          <w:numId w:val="2"/>
        </w:numPr>
        <w:spacing w:line="360" w:lineRule="auto"/>
        <w:jc w:val="both"/>
        <w:rPr>
          <w:sz w:val="24"/>
          <w:szCs w:val="24"/>
        </w:rPr>
      </w:pPr>
      <w:r w:rsidRPr="009B0D1B">
        <w:rPr>
          <w:rFonts w:eastAsia="Times New Roman"/>
          <w:b/>
          <w:i/>
          <w:sz w:val="24"/>
          <w:szCs w:val="24"/>
        </w:rPr>
        <w:t xml:space="preserve">Onboarding: </w:t>
      </w:r>
      <w:r w:rsidRPr="009B0D1B">
        <w:rPr>
          <w:rFonts w:eastAsia="Times New Roman"/>
          <w:sz w:val="24"/>
          <w:szCs w:val="24"/>
        </w:rPr>
        <w:t>E-learning modules and virtual tours of the hotel should be offered as part of a simplified, technologically advanced onboarding procedure. Giving new recruits internal mentors might make them feel accept</w:t>
      </w:r>
      <w:r w:rsidRPr="009B0D1B">
        <w:rPr>
          <w:rFonts w:eastAsia="Times New Roman"/>
          <w:sz w:val="24"/>
          <w:szCs w:val="24"/>
        </w:rPr>
        <w:t>ed and connected.</w:t>
      </w:r>
    </w:p>
    <w:p w14:paraId="16563574" w14:textId="77777777" w:rsidR="00FA65DD" w:rsidRPr="009B0D1B" w:rsidRDefault="00492C59" w:rsidP="006B419F">
      <w:pPr>
        <w:numPr>
          <w:ilvl w:val="0"/>
          <w:numId w:val="2"/>
        </w:numPr>
        <w:spacing w:line="360" w:lineRule="auto"/>
        <w:jc w:val="both"/>
        <w:rPr>
          <w:sz w:val="24"/>
          <w:szCs w:val="24"/>
        </w:rPr>
      </w:pPr>
      <w:r w:rsidRPr="009B0D1B">
        <w:rPr>
          <w:rFonts w:eastAsia="Times New Roman"/>
          <w:b/>
          <w:i/>
          <w:sz w:val="24"/>
          <w:szCs w:val="24"/>
        </w:rPr>
        <w:t>Development:</w:t>
      </w:r>
      <w:r w:rsidRPr="009B0D1B">
        <w:rPr>
          <w:rFonts w:eastAsia="Times New Roman"/>
          <w:sz w:val="24"/>
          <w:szCs w:val="24"/>
        </w:rPr>
        <w:t xml:space="preserve"> Development should be continual and concentrate on improving skills and advancing one's career. The tastes of Gen Y and Gen Z personnel may be catered to through online training platforms and individualized development progra</w:t>
      </w:r>
      <w:r w:rsidRPr="009B0D1B">
        <w:rPr>
          <w:rFonts w:eastAsia="Times New Roman"/>
          <w:sz w:val="24"/>
          <w:szCs w:val="24"/>
        </w:rPr>
        <w:t>ms.</w:t>
      </w:r>
    </w:p>
    <w:p w14:paraId="16563575" w14:textId="77777777" w:rsidR="00FA65DD" w:rsidRPr="009B0D1B" w:rsidRDefault="00492C59" w:rsidP="006B419F">
      <w:pPr>
        <w:numPr>
          <w:ilvl w:val="0"/>
          <w:numId w:val="2"/>
        </w:numPr>
        <w:spacing w:line="360" w:lineRule="auto"/>
        <w:jc w:val="both"/>
        <w:rPr>
          <w:sz w:val="24"/>
          <w:szCs w:val="24"/>
        </w:rPr>
      </w:pPr>
      <w:r w:rsidRPr="009B0D1B">
        <w:rPr>
          <w:rFonts w:eastAsia="Times New Roman"/>
          <w:b/>
          <w:i/>
          <w:sz w:val="24"/>
          <w:szCs w:val="24"/>
        </w:rPr>
        <w:t>Retention:</w:t>
      </w:r>
      <w:r w:rsidRPr="009B0D1B">
        <w:rPr>
          <w:rFonts w:eastAsia="Times New Roman"/>
          <w:sz w:val="24"/>
          <w:szCs w:val="24"/>
        </w:rPr>
        <w:t xml:space="preserve"> Younger employees must be retained by providing a workplace that supports their ideals. This entails providing flexible schedules, acknowledging their accomplishments, and enabling chances for professional growth and cross-functional exposur</w:t>
      </w:r>
      <w:r w:rsidRPr="009B0D1B">
        <w:rPr>
          <w:rFonts w:eastAsia="Times New Roman"/>
          <w:sz w:val="24"/>
          <w:szCs w:val="24"/>
        </w:rPr>
        <w:t>e.</w:t>
      </w:r>
    </w:p>
    <w:p w14:paraId="16563576" w14:textId="77777777" w:rsidR="00FA65DD" w:rsidRPr="009B0D1B" w:rsidRDefault="00492C59" w:rsidP="006B419F">
      <w:pPr>
        <w:numPr>
          <w:ilvl w:val="0"/>
          <w:numId w:val="2"/>
        </w:numPr>
        <w:spacing w:line="360" w:lineRule="auto"/>
        <w:jc w:val="both"/>
        <w:rPr>
          <w:sz w:val="24"/>
          <w:szCs w:val="24"/>
        </w:rPr>
      </w:pPr>
      <w:r w:rsidRPr="009B0D1B">
        <w:rPr>
          <w:rFonts w:eastAsia="Times New Roman"/>
          <w:b/>
          <w:i/>
          <w:sz w:val="24"/>
          <w:szCs w:val="24"/>
        </w:rPr>
        <w:t xml:space="preserve">Separation: </w:t>
      </w:r>
      <w:r w:rsidRPr="009B0D1B">
        <w:rPr>
          <w:rFonts w:eastAsia="Times New Roman"/>
          <w:sz w:val="24"/>
          <w:szCs w:val="24"/>
        </w:rPr>
        <w:t>When there is a separation, conducting exit interviews can give useful information about the reasons someone left (Rahardyan, Bakri and Utami, 2023). Future talent retention and HR initiatives can be improved with the use of these insights.</w:t>
      </w:r>
    </w:p>
    <w:p w14:paraId="16563579" w14:textId="77777777" w:rsidR="00FA65DD" w:rsidRPr="009B0D1B" w:rsidRDefault="00FA65DD" w:rsidP="006B419F">
      <w:pPr>
        <w:spacing w:line="360" w:lineRule="auto"/>
        <w:jc w:val="both"/>
        <w:rPr>
          <w:rFonts w:eastAsia="Times New Roman"/>
          <w:sz w:val="24"/>
          <w:szCs w:val="24"/>
        </w:rPr>
      </w:pPr>
    </w:p>
    <w:p w14:paraId="1656357A" w14:textId="77777777" w:rsidR="00FA65DD" w:rsidRPr="009B0D1B" w:rsidRDefault="00492C59" w:rsidP="006B419F">
      <w:pPr>
        <w:spacing w:line="360" w:lineRule="auto"/>
        <w:jc w:val="both"/>
        <w:rPr>
          <w:rFonts w:eastAsia="Times New Roman"/>
          <w:sz w:val="24"/>
          <w:szCs w:val="24"/>
        </w:rPr>
      </w:pPr>
      <w:r w:rsidRPr="009B0D1B">
        <w:rPr>
          <w:rFonts w:eastAsia="Times New Roman"/>
          <w:sz w:val="24"/>
          <w:szCs w:val="24"/>
        </w:rPr>
        <w:t xml:space="preserve">A good and effective </w:t>
      </w:r>
      <w:r w:rsidRPr="009B0D1B">
        <w:rPr>
          <w:rFonts w:eastAsia="Times New Roman"/>
          <w:b/>
          <w:i/>
          <w:sz w:val="24"/>
          <w:szCs w:val="24"/>
        </w:rPr>
        <w:t>employee lifecycle</w:t>
      </w:r>
      <w:r w:rsidRPr="009B0D1B">
        <w:rPr>
          <w:rFonts w:eastAsia="Times New Roman"/>
          <w:sz w:val="24"/>
          <w:szCs w:val="24"/>
        </w:rPr>
        <w:t xml:space="preserve"> is ensured by involving the team throughout these phases, which contributes to the hotel's long-term performance.</w:t>
      </w:r>
    </w:p>
    <w:p w14:paraId="1656357B" w14:textId="77777777" w:rsidR="00FA65DD" w:rsidRPr="009B0D1B" w:rsidRDefault="00FA65DD" w:rsidP="006B419F">
      <w:pPr>
        <w:spacing w:line="360" w:lineRule="auto"/>
        <w:jc w:val="both"/>
        <w:rPr>
          <w:rFonts w:eastAsia="Times New Roman"/>
          <w:sz w:val="24"/>
          <w:szCs w:val="24"/>
        </w:rPr>
      </w:pPr>
    </w:p>
    <w:p w14:paraId="1656357C" w14:textId="77777777" w:rsidR="00FA65DD" w:rsidRPr="009B0D1B" w:rsidRDefault="00492C59" w:rsidP="006B419F">
      <w:pPr>
        <w:spacing w:line="360" w:lineRule="auto"/>
        <w:jc w:val="both"/>
        <w:rPr>
          <w:rFonts w:eastAsia="Times New Roman"/>
          <w:sz w:val="24"/>
          <w:szCs w:val="24"/>
        </w:rPr>
      </w:pPr>
      <w:r w:rsidRPr="009B0D1B">
        <w:rPr>
          <w:rFonts w:eastAsia="Times New Roman"/>
          <w:sz w:val="24"/>
          <w:szCs w:val="24"/>
        </w:rPr>
        <w:t xml:space="preserve">Generation Y and Generation Z employees may be kept engaged by using an employee </w:t>
      </w:r>
      <w:r w:rsidRPr="009B0D1B">
        <w:rPr>
          <w:rFonts w:eastAsia="Times New Roman"/>
          <w:sz w:val="24"/>
          <w:szCs w:val="24"/>
        </w:rPr>
        <w:t>engagement model, such as Gallup's Q12 model. The Q12 model places an emphasis on elements like unambiguous expectations, frequent feedback, and chances for growth. In order to put such a concept into practice in a big hotel, HR can:</w:t>
      </w:r>
    </w:p>
    <w:p w14:paraId="1656357D" w14:textId="77777777" w:rsidR="00FA65DD" w:rsidRPr="009B0D1B" w:rsidRDefault="00492C59" w:rsidP="006B419F">
      <w:pPr>
        <w:numPr>
          <w:ilvl w:val="0"/>
          <w:numId w:val="4"/>
        </w:numPr>
        <w:spacing w:line="360" w:lineRule="auto"/>
        <w:jc w:val="both"/>
        <w:rPr>
          <w:rFonts w:eastAsia="Times New Roman"/>
          <w:sz w:val="24"/>
          <w:szCs w:val="24"/>
        </w:rPr>
      </w:pPr>
      <w:r w:rsidRPr="009B0D1B">
        <w:rPr>
          <w:rFonts w:eastAsia="Times New Roman"/>
          <w:sz w:val="24"/>
          <w:szCs w:val="24"/>
        </w:rPr>
        <w:t>Surveys should be cond</w:t>
      </w:r>
      <w:r w:rsidRPr="009B0D1B">
        <w:rPr>
          <w:rFonts w:eastAsia="Times New Roman"/>
          <w:sz w:val="24"/>
          <w:szCs w:val="24"/>
        </w:rPr>
        <w:t>ucted often to gauge employee engagement levels and pinpoint areas that require improvement.</w:t>
      </w:r>
    </w:p>
    <w:p w14:paraId="1656357E" w14:textId="77777777" w:rsidR="00FA65DD" w:rsidRPr="009B0D1B" w:rsidRDefault="00492C59" w:rsidP="006B419F">
      <w:pPr>
        <w:numPr>
          <w:ilvl w:val="0"/>
          <w:numId w:val="4"/>
        </w:numPr>
        <w:spacing w:line="360" w:lineRule="auto"/>
        <w:jc w:val="both"/>
        <w:rPr>
          <w:rFonts w:eastAsia="Times New Roman"/>
          <w:sz w:val="24"/>
          <w:szCs w:val="24"/>
        </w:rPr>
      </w:pPr>
      <w:r w:rsidRPr="009B0D1B">
        <w:rPr>
          <w:rFonts w:eastAsia="Times New Roman"/>
          <w:sz w:val="24"/>
          <w:szCs w:val="24"/>
        </w:rPr>
        <w:t>Ensure that roles and duties are clearly stated for staff (Thomas and Scroggins, 2023).</w:t>
      </w:r>
    </w:p>
    <w:p w14:paraId="1656357F" w14:textId="77777777" w:rsidR="00FA65DD" w:rsidRPr="009B0D1B" w:rsidRDefault="00492C59" w:rsidP="006B419F">
      <w:pPr>
        <w:numPr>
          <w:ilvl w:val="0"/>
          <w:numId w:val="4"/>
        </w:numPr>
        <w:spacing w:line="360" w:lineRule="auto"/>
        <w:jc w:val="both"/>
        <w:rPr>
          <w:rFonts w:eastAsia="Times New Roman"/>
          <w:sz w:val="24"/>
          <w:szCs w:val="24"/>
        </w:rPr>
      </w:pPr>
      <w:r w:rsidRPr="009B0D1B">
        <w:rPr>
          <w:rFonts w:eastAsia="Times New Roman"/>
          <w:sz w:val="24"/>
          <w:szCs w:val="24"/>
        </w:rPr>
        <w:t>Encourage managers to provide staff honest feedback on a frequent basis.</w:t>
      </w:r>
    </w:p>
    <w:p w14:paraId="16563580" w14:textId="77777777" w:rsidR="00FA65DD" w:rsidRPr="009B0D1B" w:rsidRDefault="00492C59" w:rsidP="006B419F">
      <w:pPr>
        <w:numPr>
          <w:ilvl w:val="0"/>
          <w:numId w:val="4"/>
        </w:numPr>
        <w:spacing w:line="360" w:lineRule="auto"/>
        <w:jc w:val="both"/>
        <w:rPr>
          <w:rFonts w:eastAsia="Times New Roman"/>
          <w:sz w:val="24"/>
          <w:szCs w:val="24"/>
        </w:rPr>
      </w:pPr>
      <w:r w:rsidRPr="009B0D1B">
        <w:rPr>
          <w:rFonts w:eastAsia="Times New Roman"/>
          <w:sz w:val="24"/>
          <w:szCs w:val="24"/>
        </w:rPr>
        <w:t>Pr</w:t>
      </w:r>
      <w:r w:rsidRPr="009B0D1B">
        <w:rPr>
          <w:rFonts w:eastAsia="Times New Roman"/>
          <w:sz w:val="24"/>
          <w:szCs w:val="24"/>
        </w:rPr>
        <w:t>ovide learning and development opportunities that are in line with employees' professional goals.</w:t>
      </w:r>
    </w:p>
    <w:p w14:paraId="16563581" w14:textId="77777777" w:rsidR="00FA65DD" w:rsidRPr="009B0D1B" w:rsidRDefault="00492C59" w:rsidP="006B419F">
      <w:pPr>
        <w:numPr>
          <w:ilvl w:val="0"/>
          <w:numId w:val="4"/>
        </w:numPr>
        <w:spacing w:line="360" w:lineRule="auto"/>
        <w:jc w:val="both"/>
        <w:rPr>
          <w:rFonts w:eastAsia="Times New Roman"/>
          <w:sz w:val="24"/>
          <w:szCs w:val="24"/>
        </w:rPr>
      </w:pPr>
      <w:r w:rsidRPr="009B0D1B">
        <w:rPr>
          <w:rFonts w:eastAsia="Times New Roman"/>
          <w:sz w:val="24"/>
          <w:szCs w:val="24"/>
        </w:rPr>
        <w:t>Implement an employee recognition program that recognizes exceptional performance and accomplishments. Recognize and Reward.</w:t>
      </w:r>
    </w:p>
    <w:p w14:paraId="16563582" w14:textId="77777777" w:rsidR="00FA65DD" w:rsidRPr="009B0D1B" w:rsidRDefault="00FA65DD" w:rsidP="006B419F">
      <w:pPr>
        <w:spacing w:line="360" w:lineRule="auto"/>
        <w:jc w:val="both"/>
        <w:rPr>
          <w:rFonts w:eastAsia="Times New Roman"/>
          <w:b/>
          <w:sz w:val="24"/>
          <w:szCs w:val="24"/>
        </w:rPr>
      </w:pPr>
    </w:p>
    <w:p w14:paraId="16563583" w14:textId="77777777" w:rsidR="00FA65DD" w:rsidRPr="009B0D1B" w:rsidRDefault="00492C59" w:rsidP="006B419F">
      <w:pPr>
        <w:spacing w:line="360" w:lineRule="auto"/>
        <w:jc w:val="both"/>
        <w:rPr>
          <w:rFonts w:eastAsia="Times New Roman"/>
          <w:sz w:val="24"/>
          <w:szCs w:val="24"/>
        </w:rPr>
      </w:pPr>
      <w:r w:rsidRPr="009B0D1B">
        <w:rPr>
          <w:rFonts w:eastAsia="Times New Roman"/>
          <w:sz w:val="24"/>
          <w:szCs w:val="24"/>
        </w:rPr>
        <w:t>In a big hotel setting, employee</w:t>
      </w:r>
      <w:r w:rsidRPr="009B0D1B">
        <w:rPr>
          <w:rFonts w:eastAsia="Times New Roman"/>
          <w:sz w:val="24"/>
          <w:szCs w:val="24"/>
        </w:rPr>
        <w:t xml:space="preserve"> engagement is crucial for keeping and inspiring Generation Y and Generation Z employees. The use of employee engagement models, like Gallup's Q12 model, can dramatically improve these generational cohorts' working conditions. Clear expectations, regular f</w:t>
      </w:r>
      <w:r w:rsidRPr="009B0D1B">
        <w:rPr>
          <w:rFonts w:eastAsia="Times New Roman"/>
          <w:sz w:val="24"/>
          <w:szCs w:val="24"/>
        </w:rPr>
        <w:t>eedback, and growth opportunities are the main objectives of the Q12 model, and adopting it in a big hotel may have a big impact. Employee engagement may be measured and improved with the use of surveys. To measure the levels of participation among Generat</w:t>
      </w:r>
      <w:r w:rsidRPr="009B0D1B">
        <w:rPr>
          <w:rFonts w:eastAsia="Times New Roman"/>
          <w:sz w:val="24"/>
          <w:szCs w:val="24"/>
        </w:rPr>
        <w:t xml:space="preserve">ion Y and Generation Z workers, regular surveys should be done (Gustomo </w:t>
      </w:r>
      <w:r w:rsidRPr="009B0D1B">
        <w:rPr>
          <w:rFonts w:eastAsia="Times New Roman"/>
          <w:i/>
          <w:sz w:val="24"/>
          <w:szCs w:val="24"/>
        </w:rPr>
        <w:t>et al.</w:t>
      </w:r>
      <w:r w:rsidRPr="009B0D1B">
        <w:rPr>
          <w:rFonts w:eastAsia="Times New Roman"/>
          <w:sz w:val="24"/>
          <w:szCs w:val="24"/>
        </w:rPr>
        <w:t xml:space="preserve"> 2019). By adapting methods to the particular requirements and expectations of various generations, HR is able to pinpoint specific areas that may need attention and development.</w:t>
      </w:r>
      <w:r w:rsidRPr="009B0D1B">
        <w:rPr>
          <w:rFonts w:eastAsia="Times New Roman"/>
          <w:sz w:val="24"/>
          <w:szCs w:val="24"/>
        </w:rPr>
        <w:t xml:space="preserve"> It is crucial to communicate clearly and to understand one's function. To ensure that personnel are aware of their tasks and can coordinate their efforts with corporate goals, roles and responsibilities </w:t>
      </w:r>
      <w:r w:rsidRPr="009B0D1B">
        <w:rPr>
          <w:rFonts w:eastAsia="Times New Roman"/>
          <w:sz w:val="24"/>
          <w:szCs w:val="24"/>
        </w:rPr>
        <w:lastRenderedPageBreak/>
        <w:t xml:space="preserve">should be clearly outlined. In addition to clearing </w:t>
      </w:r>
      <w:r w:rsidRPr="009B0D1B">
        <w:rPr>
          <w:rFonts w:eastAsia="Times New Roman"/>
          <w:sz w:val="24"/>
          <w:szCs w:val="24"/>
        </w:rPr>
        <w:t>up any uncertainty, this encourages workers to own their duties (Adisa et al., 2003).</w:t>
      </w:r>
    </w:p>
    <w:p w14:paraId="16563584" w14:textId="77777777" w:rsidR="00FA65DD" w:rsidRPr="009B0D1B" w:rsidRDefault="00FA65DD" w:rsidP="006B419F">
      <w:pPr>
        <w:spacing w:line="360" w:lineRule="auto"/>
        <w:jc w:val="both"/>
        <w:rPr>
          <w:rFonts w:eastAsia="Times New Roman"/>
          <w:sz w:val="24"/>
          <w:szCs w:val="24"/>
        </w:rPr>
      </w:pPr>
    </w:p>
    <w:p w14:paraId="16563585" w14:textId="77777777" w:rsidR="00FA65DD" w:rsidRPr="009B0D1B" w:rsidRDefault="00492C59" w:rsidP="006B419F">
      <w:pPr>
        <w:spacing w:line="360" w:lineRule="auto"/>
        <w:jc w:val="both"/>
        <w:rPr>
          <w:rFonts w:eastAsia="Times New Roman"/>
          <w:b/>
          <w:sz w:val="24"/>
          <w:szCs w:val="24"/>
        </w:rPr>
      </w:pPr>
      <w:r w:rsidRPr="009B0D1B">
        <w:rPr>
          <w:rFonts w:eastAsia="Times New Roman"/>
          <w:b/>
          <w:sz w:val="24"/>
          <w:szCs w:val="24"/>
        </w:rPr>
        <w:t xml:space="preserve">• </w:t>
      </w:r>
      <w:r w:rsidRPr="009B0D1B">
        <w:rPr>
          <w:rFonts w:eastAsia="Times New Roman"/>
          <w:b/>
          <w:sz w:val="24"/>
          <w:szCs w:val="24"/>
        </w:rPr>
        <w:t xml:space="preserve">Conclusion and final analysis </w:t>
      </w:r>
    </w:p>
    <w:p w14:paraId="16563586" w14:textId="77777777" w:rsidR="00FA65DD" w:rsidRPr="009B0D1B" w:rsidRDefault="00FA65DD" w:rsidP="006B419F">
      <w:pPr>
        <w:spacing w:line="360" w:lineRule="auto"/>
        <w:jc w:val="both"/>
        <w:rPr>
          <w:rFonts w:eastAsia="Times New Roman"/>
          <w:sz w:val="24"/>
          <w:szCs w:val="24"/>
        </w:rPr>
      </w:pPr>
    </w:p>
    <w:p w14:paraId="12F8FC14" w14:textId="77777777" w:rsidR="000C624B" w:rsidRDefault="00492C59" w:rsidP="006B419F">
      <w:pPr>
        <w:spacing w:line="360" w:lineRule="auto"/>
        <w:jc w:val="both"/>
        <w:rPr>
          <w:rFonts w:eastAsia="Times New Roman"/>
          <w:sz w:val="24"/>
          <w:szCs w:val="24"/>
        </w:rPr>
      </w:pPr>
      <w:r w:rsidRPr="009B0D1B">
        <w:rPr>
          <w:rFonts w:eastAsia="Times New Roman"/>
          <w:sz w:val="24"/>
          <w:szCs w:val="24"/>
        </w:rPr>
        <w:t>For younger generations, feedback is a potent incentive. It is crucial to encourage supervisors to offer candid feedback often. Employees may better understand their strengths and areas for development through constructive feedback sessions, which supports</w:t>
      </w:r>
      <w:r w:rsidRPr="009B0D1B">
        <w:rPr>
          <w:rFonts w:eastAsia="Times New Roman"/>
          <w:sz w:val="24"/>
          <w:szCs w:val="24"/>
        </w:rPr>
        <w:t xml:space="preserve"> their career development and sense of fulfillment at work. The professional objectives and aspirations of Generation Y and Generation Z employees must be taken into account when designing learning and development opportunities. By providing these people w</w:t>
      </w:r>
      <w:r w:rsidRPr="009B0D1B">
        <w:rPr>
          <w:rFonts w:eastAsia="Times New Roman"/>
          <w:sz w:val="24"/>
          <w:szCs w:val="24"/>
        </w:rPr>
        <w:t xml:space="preserve">ith pertinent training and development opportunities, it is ensured that they have the tools necessary to grow in their jobs. This fits with their strong desire for ongoing development and advancement (Azimi, Andonova and Schewe, 2022). </w:t>
      </w:r>
    </w:p>
    <w:p w14:paraId="16563587" w14:textId="2D578E40" w:rsidR="00FA65DD" w:rsidRDefault="00492C59" w:rsidP="006B419F">
      <w:pPr>
        <w:spacing w:line="360" w:lineRule="auto"/>
        <w:jc w:val="both"/>
        <w:rPr>
          <w:rFonts w:eastAsia="Times New Roman"/>
          <w:sz w:val="24"/>
          <w:szCs w:val="24"/>
        </w:rPr>
      </w:pPr>
      <w:r w:rsidRPr="009B0D1B">
        <w:rPr>
          <w:rFonts w:eastAsia="Times New Roman"/>
          <w:sz w:val="24"/>
          <w:szCs w:val="24"/>
        </w:rPr>
        <w:t>Any effective engag</w:t>
      </w:r>
      <w:r w:rsidRPr="009B0D1B">
        <w:rPr>
          <w:rFonts w:eastAsia="Times New Roman"/>
          <w:sz w:val="24"/>
          <w:szCs w:val="24"/>
        </w:rPr>
        <w:t>ement plan must include the recognition and reward of excellent accomplishment. The accomplishment of employees' efforts is guaranteed by the implementation of employee appreciation programs. Employee motivation and a healthy work environment are both fost</w:t>
      </w:r>
      <w:r w:rsidRPr="009B0D1B">
        <w:rPr>
          <w:rFonts w:eastAsia="Times New Roman"/>
          <w:sz w:val="24"/>
          <w:szCs w:val="24"/>
        </w:rPr>
        <w:t>ered by recognition, which also boosts loyalty and job satisfaction.</w:t>
      </w:r>
    </w:p>
    <w:p w14:paraId="2F930622" w14:textId="77777777" w:rsidR="006B419F" w:rsidRPr="009B0D1B" w:rsidRDefault="006B419F" w:rsidP="006B419F">
      <w:pPr>
        <w:spacing w:line="360" w:lineRule="auto"/>
        <w:jc w:val="both"/>
        <w:rPr>
          <w:rFonts w:eastAsia="Times New Roman"/>
          <w:sz w:val="24"/>
          <w:szCs w:val="24"/>
        </w:rPr>
      </w:pPr>
    </w:p>
    <w:p w14:paraId="16563588" w14:textId="77777777" w:rsidR="00FA65DD" w:rsidRPr="009B0D1B" w:rsidRDefault="00492C59" w:rsidP="006B419F">
      <w:pPr>
        <w:spacing w:line="360" w:lineRule="auto"/>
        <w:jc w:val="both"/>
        <w:rPr>
          <w:rFonts w:eastAsia="Times New Roman"/>
          <w:sz w:val="24"/>
          <w:szCs w:val="24"/>
        </w:rPr>
      </w:pPr>
      <w:r w:rsidRPr="009B0D1B">
        <w:rPr>
          <w:rFonts w:eastAsia="Times New Roman"/>
          <w:sz w:val="24"/>
          <w:szCs w:val="24"/>
        </w:rPr>
        <w:t>In summary, using the Q12 model and related tactics in a sizable hotel may greatly increase Generation Y and Generation Z staff members' involvement (Frank Nana, 2022). A more engaged and</w:t>
      </w:r>
      <w:r w:rsidRPr="009B0D1B">
        <w:rPr>
          <w:rFonts w:eastAsia="Times New Roman"/>
          <w:sz w:val="24"/>
          <w:szCs w:val="24"/>
        </w:rPr>
        <w:t xml:space="preserve"> motivated staff may be attained by implementing regular surveys, clear communication, frequent feedback, personalized growth opportunities, and efficient recognition programs. Long-term success is thereby ensured by increased retention rates and improved </w:t>
      </w:r>
      <w:r w:rsidRPr="009B0D1B">
        <w:rPr>
          <w:rFonts w:eastAsia="Times New Roman"/>
          <w:sz w:val="24"/>
          <w:szCs w:val="24"/>
        </w:rPr>
        <w:t>performance within the hotel business (Lee et al., 2020).</w:t>
      </w:r>
    </w:p>
    <w:p w14:paraId="16563589" w14:textId="77777777" w:rsidR="00FA65DD" w:rsidRPr="009B0D1B" w:rsidRDefault="00FA65DD" w:rsidP="006B419F">
      <w:pPr>
        <w:spacing w:line="360" w:lineRule="auto"/>
        <w:jc w:val="both"/>
        <w:rPr>
          <w:rFonts w:eastAsia="Times New Roman"/>
          <w:sz w:val="24"/>
          <w:szCs w:val="24"/>
        </w:rPr>
      </w:pPr>
    </w:p>
    <w:p w14:paraId="1656358A" w14:textId="77777777" w:rsidR="00FA65DD" w:rsidRPr="009B0D1B" w:rsidRDefault="00492C59" w:rsidP="006B419F">
      <w:pPr>
        <w:spacing w:line="360" w:lineRule="auto"/>
        <w:jc w:val="both"/>
        <w:rPr>
          <w:rFonts w:eastAsia="Times New Roman"/>
          <w:sz w:val="24"/>
          <w:szCs w:val="24"/>
        </w:rPr>
      </w:pPr>
      <w:r w:rsidRPr="009B0D1B">
        <w:rPr>
          <w:rFonts w:eastAsia="Times New Roman"/>
          <w:sz w:val="24"/>
          <w:szCs w:val="24"/>
        </w:rPr>
        <w:t>For Generation Y and Generation Z employees, some hotels in the sector have effectively used the following engagement strategies:</w:t>
      </w:r>
    </w:p>
    <w:p w14:paraId="1656358B" w14:textId="77777777" w:rsidR="00FA65DD" w:rsidRPr="009B0D1B" w:rsidRDefault="00492C59" w:rsidP="006B419F">
      <w:pPr>
        <w:numPr>
          <w:ilvl w:val="0"/>
          <w:numId w:val="5"/>
        </w:numPr>
        <w:spacing w:line="360" w:lineRule="auto"/>
        <w:jc w:val="both"/>
        <w:rPr>
          <w:sz w:val="24"/>
          <w:szCs w:val="24"/>
        </w:rPr>
      </w:pPr>
      <w:r w:rsidRPr="009B0D1B">
        <w:rPr>
          <w:rFonts w:eastAsia="Times New Roman"/>
          <w:b/>
          <w:i/>
          <w:sz w:val="24"/>
          <w:szCs w:val="24"/>
        </w:rPr>
        <w:lastRenderedPageBreak/>
        <w:t xml:space="preserve">Marriott International: </w:t>
      </w:r>
      <w:r w:rsidRPr="009B0D1B">
        <w:rPr>
          <w:rFonts w:eastAsia="Times New Roman"/>
          <w:sz w:val="24"/>
          <w:szCs w:val="24"/>
        </w:rPr>
        <w:t>To entice and keep younger employees, Marriott provides flexible work arrangements, intensive training programs, and a heavy emphasis on corporate social responsibility.</w:t>
      </w:r>
    </w:p>
    <w:p w14:paraId="1656358C" w14:textId="77777777" w:rsidR="00FA65DD" w:rsidRPr="009B0D1B" w:rsidRDefault="00492C59" w:rsidP="006B419F">
      <w:pPr>
        <w:numPr>
          <w:ilvl w:val="0"/>
          <w:numId w:val="5"/>
        </w:numPr>
        <w:spacing w:line="360" w:lineRule="auto"/>
        <w:jc w:val="both"/>
        <w:rPr>
          <w:sz w:val="24"/>
          <w:szCs w:val="24"/>
        </w:rPr>
      </w:pPr>
      <w:r w:rsidRPr="009B0D1B">
        <w:rPr>
          <w:rFonts w:eastAsia="Times New Roman"/>
          <w:b/>
          <w:i/>
          <w:sz w:val="24"/>
          <w:szCs w:val="24"/>
        </w:rPr>
        <w:t>Hilton Worldwide:</w:t>
      </w:r>
      <w:r w:rsidRPr="009B0D1B">
        <w:rPr>
          <w:rFonts w:eastAsia="Times New Roman"/>
          <w:sz w:val="24"/>
          <w:szCs w:val="24"/>
        </w:rPr>
        <w:t xml:space="preserve"> In order to appeal to the tech-savvy tastes of these generations, Hi</w:t>
      </w:r>
      <w:r w:rsidRPr="009B0D1B">
        <w:rPr>
          <w:rFonts w:eastAsia="Times New Roman"/>
          <w:sz w:val="24"/>
          <w:szCs w:val="24"/>
        </w:rPr>
        <w:t>lton employs virtual reality in its onboarding process, enabling workers to take virtual tours of its properties across the world (Egerová, Komárkova and Kutiák, 2021).</w:t>
      </w:r>
    </w:p>
    <w:p w14:paraId="1656358D" w14:textId="77777777" w:rsidR="00FA65DD" w:rsidRPr="009B0D1B" w:rsidRDefault="00FA65DD" w:rsidP="006B419F">
      <w:pPr>
        <w:spacing w:line="360" w:lineRule="auto"/>
        <w:jc w:val="both"/>
        <w:rPr>
          <w:rFonts w:eastAsia="Times New Roman"/>
          <w:sz w:val="24"/>
          <w:szCs w:val="24"/>
        </w:rPr>
      </w:pPr>
    </w:p>
    <w:p w14:paraId="1656358E" w14:textId="77777777" w:rsidR="00FA65DD" w:rsidRPr="009B0D1B" w:rsidRDefault="00492C59" w:rsidP="006B419F">
      <w:pPr>
        <w:spacing w:line="360" w:lineRule="auto"/>
        <w:jc w:val="both"/>
        <w:rPr>
          <w:rFonts w:eastAsia="Times New Roman"/>
          <w:sz w:val="24"/>
          <w:szCs w:val="24"/>
        </w:rPr>
      </w:pPr>
      <w:r w:rsidRPr="009B0D1B">
        <w:rPr>
          <w:rFonts w:eastAsia="Times New Roman"/>
          <w:sz w:val="24"/>
          <w:szCs w:val="24"/>
        </w:rPr>
        <w:t xml:space="preserve">For a major hotel to succeed in the cutthroat hospitality market, engaging Generation </w:t>
      </w:r>
      <w:r w:rsidRPr="009B0D1B">
        <w:rPr>
          <w:rFonts w:eastAsia="Times New Roman"/>
          <w:sz w:val="24"/>
          <w:szCs w:val="24"/>
        </w:rPr>
        <w:t xml:space="preserve">Y and Generation Z employees throughout the employment lifecycle is essential. In order to create a workplace that suits the distinct traits and interests of various generations, HR is crucial. Hotels may maximize the potential of their youthful employees </w:t>
      </w:r>
      <w:r w:rsidRPr="009B0D1B">
        <w:rPr>
          <w:rFonts w:eastAsia="Times New Roman"/>
          <w:sz w:val="24"/>
          <w:szCs w:val="24"/>
        </w:rPr>
        <w:t>by putting an emphasis on mentoring, technological integration, wellness programs, and clear career routes. A happy employee lifetime may be ensured by putting into practice an employee engagement strategy and utilizing technology, which will improve produ</w:t>
      </w:r>
      <w:r w:rsidRPr="009B0D1B">
        <w:rPr>
          <w:rFonts w:eastAsia="Times New Roman"/>
          <w:sz w:val="24"/>
          <w:szCs w:val="24"/>
        </w:rPr>
        <w:t xml:space="preserve">ctivity, lower turnover, and the experiences of customers. Successfully involving Generation Y and Generation Z personnel is essential for long-term success in the hotel sector, which is constantly changing (Sun and </w:t>
      </w:r>
      <w:r w:rsidRPr="009B0D1B">
        <w:rPr>
          <w:rFonts w:eastAsia="Times New Roman"/>
          <w:sz w:val="24"/>
          <w:szCs w:val="24"/>
          <w:highlight w:val="white"/>
        </w:rPr>
        <w:t>Bunchapattanasakda, 2019).</w:t>
      </w:r>
    </w:p>
    <w:p w14:paraId="1656358F" w14:textId="77777777" w:rsidR="00FA65DD" w:rsidRPr="009B0D1B" w:rsidRDefault="00492C59" w:rsidP="006B419F">
      <w:pPr>
        <w:spacing w:line="360" w:lineRule="auto"/>
        <w:jc w:val="both"/>
        <w:rPr>
          <w:rFonts w:eastAsia="Times New Roman"/>
          <w:sz w:val="24"/>
          <w:szCs w:val="24"/>
        </w:rPr>
      </w:pPr>
      <w:r w:rsidRPr="009B0D1B">
        <w:rPr>
          <w:sz w:val="24"/>
          <w:szCs w:val="24"/>
        </w:rPr>
        <w:br w:type="page"/>
      </w:r>
    </w:p>
    <w:p w14:paraId="16563590" w14:textId="77777777" w:rsidR="00FA65DD" w:rsidRPr="009B0D1B" w:rsidRDefault="00492C59" w:rsidP="006B419F">
      <w:pPr>
        <w:pStyle w:val="Heading1"/>
        <w:rPr>
          <w:rFonts w:ascii="Arial" w:hAnsi="Arial" w:cs="Arial"/>
          <w:sz w:val="24"/>
          <w:szCs w:val="24"/>
        </w:rPr>
      </w:pPr>
      <w:bookmarkStart w:id="0" w:name="_gjdgxs" w:colFirst="0" w:colLast="0"/>
      <w:bookmarkEnd w:id="0"/>
      <w:r w:rsidRPr="009B0D1B">
        <w:rPr>
          <w:rFonts w:ascii="Arial" w:hAnsi="Arial" w:cs="Arial"/>
          <w:sz w:val="24"/>
          <w:szCs w:val="24"/>
        </w:rPr>
        <w:lastRenderedPageBreak/>
        <w:t xml:space="preserve">• </w:t>
      </w:r>
      <w:r w:rsidRPr="009B0D1B">
        <w:rPr>
          <w:rFonts w:ascii="Arial" w:hAnsi="Arial" w:cs="Arial"/>
          <w:sz w:val="24"/>
          <w:szCs w:val="24"/>
        </w:rPr>
        <w:t>Reference</w:t>
      </w:r>
      <w:r w:rsidRPr="009B0D1B">
        <w:rPr>
          <w:rFonts w:ascii="Arial" w:hAnsi="Arial" w:cs="Arial"/>
          <w:sz w:val="24"/>
          <w:szCs w:val="24"/>
        </w:rPr>
        <w:t xml:space="preserve"> list </w:t>
      </w:r>
    </w:p>
    <w:p w14:paraId="16563591" w14:textId="77777777" w:rsidR="00FA65DD" w:rsidRPr="009B0D1B" w:rsidRDefault="00FA65DD" w:rsidP="006B419F">
      <w:pPr>
        <w:pBdr>
          <w:top w:val="nil"/>
          <w:left w:val="nil"/>
          <w:bottom w:val="nil"/>
          <w:right w:val="nil"/>
          <w:between w:val="nil"/>
        </w:pBdr>
        <w:shd w:val="clear" w:color="auto" w:fill="FFFFFF"/>
        <w:spacing w:before="75" w:after="75" w:line="360" w:lineRule="auto"/>
        <w:jc w:val="both"/>
        <w:rPr>
          <w:rFonts w:eastAsia="Times New Roman"/>
          <w:sz w:val="24"/>
          <w:szCs w:val="24"/>
        </w:rPr>
      </w:pPr>
    </w:p>
    <w:p w14:paraId="16563592" w14:textId="77777777" w:rsidR="00FA65DD" w:rsidRPr="009B0D1B" w:rsidRDefault="00492C59" w:rsidP="006B419F">
      <w:pPr>
        <w:pBdr>
          <w:top w:val="nil"/>
          <w:left w:val="nil"/>
          <w:bottom w:val="nil"/>
          <w:right w:val="nil"/>
          <w:between w:val="nil"/>
        </w:pBdr>
        <w:shd w:val="clear" w:color="auto" w:fill="FFFFFF"/>
        <w:spacing w:before="75" w:after="75" w:line="360" w:lineRule="auto"/>
        <w:jc w:val="both"/>
        <w:rPr>
          <w:rFonts w:eastAsia="Times New Roman"/>
          <w:sz w:val="24"/>
          <w:szCs w:val="24"/>
        </w:rPr>
      </w:pPr>
      <w:r w:rsidRPr="009B0D1B">
        <w:rPr>
          <w:rFonts w:eastAsia="Times New Roman"/>
          <w:sz w:val="24"/>
          <w:szCs w:val="24"/>
          <w:highlight w:val="white"/>
        </w:rPr>
        <w:t>Adisa, T.A., Ogbonnaya, C. and Adekoya, O.D., 2023. Remote working and employee engagement: a qualitative study of British workers during the pandemic. </w:t>
      </w:r>
      <w:r w:rsidRPr="009B0D1B">
        <w:rPr>
          <w:rFonts w:eastAsia="Times New Roman"/>
          <w:i/>
          <w:sz w:val="24"/>
          <w:szCs w:val="24"/>
          <w:highlight w:val="white"/>
        </w:rPr>
        <w:t>Information Technology &amp; People</w:t>
      </w:r>
      <w:r w:rsidRPr="009B0D1B">
        <w:rPr>
          <w:rFonts w:eastAsia="Times New Roman"/>
          <w:sz w:val="24"/>
          <w:szCs w:val="24"/>
          <w:highlight w:val="white"/>
        </w:rPr>
        <w:t>, </w:t>
      </w:r>
      <w:r w:rsidRPr="009B0D1B">
        <w:rPr>
          <w:rFonts w:eastAsia="Times New Roman"/>
          <w:i/>
          <w:sz w:val="24"/>
          <w:szCs w:val="24"/>
          <w:highlight w:val="white"/>
        </w:rPr>
        <w:t>36</w:t>
      </w:r>
      <w:r w:rsidRPr="009B0D1B">
        <w:rPr>
          <w:rFonts w:eastAsia="Times New Roman"/>
          <w:sz w:val="24"/>
          <w:szCs w:val="24"/>
          <w:highlight w:val="white"/>
        </w:rPr>
        <w:t>(5), pp.1835-1850.</w:t>
      </w:r>
    </w:p>
    <w:p w14:paraId="16563593" w14:textId="77777777" w:rsidR="00FA65DD" w:rsidRPr="009B0D1B" w:rsidRDefault="00492C59" w:rsidP="006B419F">
      <w:pPr>
        <w:pBdr>
          <w:top w:val="nil"/>
          <w:left w:val="nil"/>
          <w:bottom w:val="nil"/>
          <w:right w:val="nil"/>
          <w:between w:val="nil"/>
        </w:pBdr>
        <w:shd w:val="clear" w:color="auto" w:fill="FFFFFF"/>
        <w:spacing w:before="75" w:after="75" w:line="360" w:lineRule="auto"/>
        <w:jc w:val="both"/>
        <w:rPr>
          <w:rFonts w:eastAsia="Times New Roman"/>
          <w:sz w:val="24"/>
          <w:szCs w:val="24"/>
        </w:rPr>
      </w:pPr>
      <w:r w:rsidRPr="009B0D1B">
        <w:rPr>
          <w:rFonts w:eastAsia="Times New Roman"/>
          <w:sz w:val="24"/>
          <w:szCs w:val="24"/>
        </w:rPr>
        <w:t>Aytaç, G., Çiğdemoğlu, C., Yilmaz, A.A. and Tuzlukaya, Ş., 2023. X, Y, Z Kuşaklari Perspektifinden Çalışma Değerleri ve İş-Yaşam Dengesi 1. </w:t>
      </w:r>
      <w:r w:rsidRPr="009B0D1B">
        <w:rPr>
          <w:rFonts w:eastAsia="Times New Roman"/>
          <w:i/>
          <w:sz w:val="24"/>
          <w:szCs w:val="24"/>
        </w:rPr>
        <w:t>Third Sector Social Economic Review, </w:t>
      </w:r>
      <w:r w:rsidRPr="009B0D1B">
        <w:rPr>
          <w:rFonts w:eastAsia="Times New Roman"/>
          <w:b/>
          <w:sz w:val="24"/>
          <w:szCs w:val="24"/>
        </w:rPr>
        <w:t>58</w:t>
      </w:r>
      <w:r w:rsidRPr="009B0D1B">
        <w:rPr>
          <w:rFonts w:eastAsia="Times New Roman"/>
          <w:sz w:val="24"/>
          <w:szCs w:val="24"/>
        </w:rPr>
        <w:t>(3), pp. 1736-1751.</w:t>
      </w:r>
    </w:p>
    <w:p w14:paraId="16563594" w14:textId="77777777" w:rsidR="00FA65DD" w:rsidRPr="009B0D1B" w:rsidRDefault="00492C59" w:rsidP="006B419F">
      <w:pPr>
        <w:pBdr>
          <w:top w:val="nil"/>
          <w:left w:val="nil"/>
          <w:bottom w:val="nil"/>
          <w:right w:val="nil"/>
          <w:between w:val="nil"/>
        </w:pBdr>
        <w:shd w:val="clear" w:color="auto" w:fill="FFFFFF"/>
        <w:spacing w:before="75" w:after="75" w:line="360" w:lineRule="auto"/>
        <w:jc w:val="both"/>
        <w:rPr>
          <w:rFonts w:eastAsia="Times New Roman"/>
          <w:sz w:val="24"/>
          <w:szCs w:val="24"/>
        </w:rPr>
      </w:pPr>
      <w:r w:rsidRPr="009B0D1B">
        <w:rPr>
          <w:rFonts w:eastAsia="Times New Roman"/>
          <w:sz w:val="24"/>
          <w:szCs w:val="24"/>
        </w:rPr>
        <w:t>Azimi, S., Andonova, Y. and Schewe, C., 2022. Closer toge</w:t>
      </w:r>
      <w:r w:rsidRPr="009B0D1B">
        <w:rPr>
          <w:rFonts w:eastAsia="Times New Roman"/>
          <w:sz w:val="24"/>
          <w:szCs w:val="24"/>
        </w:rPr>
        <w:t>ther or further apart? Values of hero generations Y and Z during crisis. </w:t>
      </w:r>
      <w:r w:rsidRPr="009B0D1B">
        <w:rPr>
          <w:rFonts w:eastAsia="Times New Roman"/>
          <w:i/>
          <w:sz w:val="24"/>
          <w:szCs w:val="24"/>
        </w:rPr>
        <w:t>Young Consumers, </w:t>
      </w:r>
      <w:r w:rsidRPr="009B0D1B">
        <w:rPr>
          <w:rFonts w:eastAsia="Times New Roman"/>
          <w:b/>
          <w:sz w:val="24"/>
          <w:szCs w:val="24"/>
        </w:rPr>
        <w:t>23</w:t>
      </w:r>
      <w:r w:rsidRPr="009B0D1B">
        <w:rPr>
          <w:rFonts w:eastAsia="Times New Roman"/>
          <w:sz w:val="24"/>
          <w:szCs w:val="24"/>
        </w:rPr>
        <w:t>(2), pp. 179-196.</w:t>
      </w:r>
    </w:p>
    <w:p w14:paraId="16563595" w14:textId="77777777" w:rsidR="00FA65DD" w:rsidRPr="009B0D1B" w:rsidRDefault="00492C59" w:rsidP="006B419F">
      <w:pPr>
        <w:pBdr>
          <w:top w:val="nil"/>
          <w:left w:val="nil"/>
          <w:bottom w:val="nil"/>
          <w:right w:val="nil"/>
          <w:between w:val="nil"/>
        </w:pBdr>
        <w:shd w:val="clear" w:color="auto" w:fill="FFFFFF"/>
        <w:spacing w:before="75" w:after="75" w:line="360" w:lineRule="auto"/>
        <w:jc w:val="both"/>
        <w:rPr>
          <w:rFonts w:eastAsia="Times New Roman"/>
          <w:sz w:val="24"/>
          <w:szCs w:val="24"/>
        </w:rPr>
      </w:pPr>
      <w:r w:rsidRPr="009B0D1B">
        <w:rPr>
          <w:rFonts w:eastAsia="Times New Roman"/>
          <w:sz w:val="24"/>
          <w:szCs w:val="24"/>
        </w:rPr>
        <w:t>Bowen, Z., Mulhern, F.J., Wu, Y., Xu, M., Wang, W. and Gao, L., 2022. Thirty years and “I'm still Lovin’ it!”: brand perceptions of McDonald's amo</w:t>
      </w:r>
      <w:r w:rsidRPr="009B0D1B">
        <w:rPr>
          <w:rFonts w:eastAsia="Times New Roman"/>
          <w:sz w:val="24"/>
          <w:szCs w:val="24"/>
        </w:rPr>
        <w:t>ng generation Y and generation Z consumers in China. </w:t>
      </w:r>
      <w:r w:rsidRPr="009B0D1B">
        <w:rPr>
          <w:rFonts w:eastAsia="Times New Roman"/>
          <w:i/>
          <w:sz w:val="24"/>
          <w:szCs w:val="24"/>
        </w:rPr>
        <w:t>Asia Pacific Journal of Marketing and Logistics, </w:t>
      </w:r>
      <w:r w:rsidRPr="009B0D1B">
        <w:rPr>
          <w:rFonts w:eastAsia="Times New Roman"/>
          <w:b/>
          <w:sz w:val="24"/>
          <w:szCs w:val="24"/>
        </w:rPr>
        <w:t>34</w:t>
      </w:r>
      <w:r w:rsidRPr="009B0D1B">
        <w:rPr>
          <w:rFonts w:eastAsia="Times New Roman"/>
          <w:sz w:val="24"/>
          <w:szCs w:val="24"/>
        </w:rPr>
        <w:t>(5), pp. 906-921 (Men et al., 2020).</w:t>
      </w:r>
    </w:p>
    <w:p w14:paraId="16563596" w14:textId="77777777" w:rsidR="00FA65DD" w:rsidRPr="009B0D1B" w:rsidRDefault="00492C59" w:rsidP="006B419F">
      <w:pPr>
        <w:pBdr>
          <w:top w:val="nil"/>
          <w:left w:val="nil"/>
          <w:bottom w:val="nil"/>
          <w:right w:val="nil"/>
          <w:between w:val="nil"/>
        </w:pBdr>
        <w:shd w:val="clear" w:color="auto" w:fill="FFFFFF"/>
        <w:spacing w:before="75" w:after="75" w:line="360" w:lineRule="auto"/>
        <w:jc w:val="both"/>
        <w:rPr>
          <w:rFonts w:eastAsia="Times New Roman"/>
          <w:sz w:val="24"/>
          <w:szCs w:val="24"/>
        </w:rPr>
      </w:pPr>
      <w:r w:rsidRPr="009B0D1B">
        <w:rPr>
          <w:rFonts w:eastAsia="Times New Roman"/>
          <w:sz w:val="24"/>
          <w:szCs w:val="24"/>
        </w:rPr>
        <w:t>Egerová, D., Komárkova, L. and Kutiák, J., 2021. Generation Y And Generation Z Employment Expectations: A Generatio</w:t>
      </w:r>
      <w:r w:rsidRPr="009B0D1B">
        <w:rPr>
          <w:rFonts w:eastAsia="Times New Roman"/>
          <w:sz w:val="24"/>
          <w:szCs w:val="24"/>
        </w:rPr>
        <w:t>nal Cohort Comparative Study From Two Countries. </w:t>
      </w:r>
      <w:r w:rsidRPr="009B0D1B">
        <w:rPr>
          <w:rFonts w:eastAsia="Times New Roman"/>
          <w:i/>
          <w:sz w:val="24"/>
          <w:szCs w:val="24"/>
        </w:rPr>
        <w:t>E+M Ekonomie a Management, </w:t>
      </w:r>
      <w:r w:rsidRPr="009B0D1B">
        <w:rPr>
          <w:rFonts w:eastAsia="Times New Roman"/>
          <w:b/>
          <w:sz w:val="24"/>
          <w:szCs w:val="24"/>
        </w:rPr>
        <w:t>24</w:t>
      </w:r>
      <w:r w:rsidRPr="009B0D1B">
        <w:rPr>
          <w:rFonts w:eastAsia="Times New Roman"/>
          <w:sz w:val="24"/>
          <w:szCs w:val="24"/>
        </w:rPr>
        <w:t>(3), pp. 93-109.</w:t>
      </w:r>
    </w:p>
    <w:p w14:paraId="16563597" w14:textId="77777777" w:rsidR="00FA65DD" w:rsidRPr="009B0D1B" w:rsidRDefault="00492C59" w:rsidP="006B419F">
      <w:pPr>
        <w:pBdr>
          <w:top w:val="nil"/>
          <w:left w:val="nil"/>
          <w:bottom w:val="nil"/>
          <w:right w:val="nil"/>
          <w:between w:val="nil"/>
        </w:pBdr>
        <w:shd w:val="clear" w:color="auto" w:fill="FFFFFF"/>
        <w:spacing w:before="75" w:after="75" w:line="360" w:lineRule="auto"/>
        <w:jc w:val="both"/>
        <w:rPr>
          <w:rFonts w:eastAsia="Times New Roman"/>
          <w:sz w:val="24"/>
          <w:szCs w:val="24"/>
        </w:rPr>
      </w:pPr>
      <w:r w:rsidRPr="009B0D1B">
        <w:rPr>
          <w:rFonts w:eastAsia="Times New Roman"/>
          <w:sz w:val="24"/>
          <w:szCs w:val="24"/>
        </w:rPr>
        <w:t>Frank Nana, K.O., 2022. Human resource development and employee turnover intentions: The mediating role of employee engagement. </w:t>
      </w:r>
      <w:r w:rsidRPr="009B0D1B">
        <w:rPr>
          <w:rFonts w:eastAsia="Times New Roman"/>
          <w:i/>
          <w:sz w:val="24"/>
          <w:szCs w:val="24"/>
        </w:rPr>
        <w:t>International Journal of Business</w:t>
      </w:r>
      <w:r w:rsidRPr="009B0D1B">
        <w:rPr>
          <w:rFonts w:eastAsia="Times New Roman"/>
          <w:i/>
          <w:sz w:val="24"/>
          <w:szCs w:val="24"/>
        </w:rPr>
        <w:t xml:space="preserve"> Ecosystem &amp; Strategy, </w:t>
      </w:r>
      <w:r w:rsidRPr="009B0D1B">
        <w:rPr>
          <w:rFonts w:eastAsia="Times New Roman"/>
          <w:b/>
          <w:sz w:val="24"/>
          <w:szCs w:val="24"/>
        </w:rPr>
        <w:t>4</w:t>
      </w:r>
      <w:r w:rsidRPr="009B0D1B">
        <w:rPr>
          <w:rFonts w:eastAsia="Times New Roman"/>
          <w:sz w:val="24"/>
          <w:szCs w:val="24"/>
        </w:rPr>
        <w:t>(4), pp. 1-12.</w:t>
      </w:r>
    </w:p>
    <w:p w14:paraId="16563598" w14:textId="77777777" w:rsidR="00FA65DD" w:rsidRPr="009B0D1B" w:rsidRDefault="00492C59" w:rsidP="006B419F">
      <w:pPr>
        <w:pBdr>
          <w:top w:val="nil"/>
          <w:left w:val="nil"/>
          <w:bottom w:val="nil"/>
          <w:right w:val="nil"/>
          <w:between w:val="nil"/>
        </w:pBdr>
        <w:shd w:val="clear" w:color="auto" w:fill="FFFFFF"/>
        <w:spacing w:before="75" w:after="75" w:line="360" w:lineRule="auto"/>
        <w:jc w:val="both"/>
        <w:rPr>
          <w:rFonts w:eastAsia="Times New Roman"/>
          <w:sz w:val="24"/>
          <w:szCs w:val="24"/>
        </w:rPr>
      </w:pPr>
      <w:r w:rsidRPr="009B0D1B">
        <w:rPr>
          <w:rFonts w:eastAsia="Times New Roman"/>
          <w:sz w:val="24"/>
          <w:szCs w:val="24"/>
        </w:rPr>
        <w:t>Garg, S. and Gautam, S., 2022. Factors Affecting Smartphone Purchase Decisions of Generation-Y and Generations-Z: The Indian Scenario. </w:t>
      </w:r>
      <w:r w:rsidRPr="009B0D1B">
        <w:rPr>
          <w:rFonts w:eastAsia="Times New Roman"/>
          <w:i/>
          <w:sz w:val="24"/>
          <w:szCs w:val="24"/>
        </w:rPr>
        <w:t>Abhigyan, </w:t>
      </w:r>
      <w:r w:rsidRPr="009B0D1B">
        <w:rPr>
          <w:rFonts w:eastAsia="Times New Roman"/>
          <w:b/>
          <w:sz w:val="24"/>
          <w:szCs w:val="24"/>
        </w:rPr>
        <w:t>39</w:t>
      </w:r>
      <w:r w:rsidRPr="009B0D1B">
        <w:rPr>
          <w:rFonts w:eastAsia="Times New Roman"/>
          <w:sz w:val="24"/>
          <w:szCs w:val="24"/>
        </w:rPr>
        <w:t>(4), pp. 22-33.</w:t>
      </w:r>
    </w:p>
    <w:p w14:paraId="16563599" w14:textId="77777777" w:rsidR="00FA65DD" w:rsidRPr="009B0D1B" w:rsidRDefault="00492C59" w:rsidP="006B419F">
      <w:pPr>
        <w:pBdr>
          <w:top w:val="nil"/>
          <w:left w:val="nil"/>
          <w:bottom w:val="nil"/>
          <w:right w:val="nil"/>
          <w:between w:val="nil"/>
        </w:pBdr>
        <w:shd w:val="clear" w:color="auto" w:fill="FFFFFF"/>
        <w:spacing w:before="75" w:after="75" w:line="360" w:lineRule="auto"/>
        <w:jc w:val="both"/>
        <w:rPr>
          <w:rFonts w:eastAsia="Times New Roman"/>
          <w:sz w:val="24"/>
          <w:szCs w:val="24"/>
        </w:rPr>
      </w:pPr>
      <w:r w:rsidRPr="009B0D1B">
        <w:rPr>
          <w:rFonts w:eastAsia="Times New Roman"/>
          <w:sz w:val="24"/>
          <w:szCs w:val="24"/>
        </w:rPr>
        <w:t>Ghosh, D., Sekiguchi, T. and Fujimoto, Y., 2020. Psych</w:t>
      </w:r>
      <w:r w:rsidRPr="009B0D1B">
        <w:rPr>
          <w:rFonts w:eastAsia="Times New Roman"/>
          <w:sz w:val="24"/>
          <w:szCs w:val="24"/>
        </w:rPr>
        <w:t>ological detachment: A creativity perspective on the link between intrinsic motivation and employee engagement. </w:t>
      </w:r>
      <w:r w:rsidRPr="009B0D1B">
        <w:rPr>
          <w:rFonts w:eastAsia="Times New Roman"/>
          <w:i/>
          <w:sz w:val="24"/>
          <w:szCs w:val="24"/>
        </w:rPr>
        <w:t>Personnel Review, </w:t>
      </w:r>
      <w:r w:rsidRPr="009B0D1B">
        <w:rPr>
          <w:rFonts w:eastAsia="Times New Roman"/>
          <w:b/>
          <w:sz w:val="24"/>
          <w:szCs w:val="24"/>
        </w:rPr>
        <w:t>49</w:t>
      </w:r>
      <w:r w:rsidRPr="009B0D1B">
        <w:rPr>
          <w:rFonts w:eastAsia="Times New Roman"/>
          <w:sz w:val="24"/>
          <w:szCs w:val="24"/>
        </w:rPr>
        <w:t>(9), pp. 1789-1804.</w:t>
      </w:r>
    </w:p>
    <w:p w14:paraId="1656359A" w14:textId="77777777" w:rsidR="00FA65DD" w:rsidRPr="009B0D1B" w:rsidRDefault="00492C59" w:rsidP="006B419F">
      <w:pPr>
        <w:pBdr>
          <w:top w:val="nil"/>
          <w:left w:val="nil"/>
          <w:bottom w:val="nil"/>
          <w:right w:val="nil"/>
          <w:between w:val="nil"/>
        </w:pBdr>
        <w:shd w:val="clear" w:color="auto" w:fill="FFFFFF"/>
        <w:spacing w:before="75" w:after="75" w:line="360" w:lineRule="auto"/>
        <w:jc w:val="both"/>
        <w:rPr>
          <w:rFonts w:eastAsia="Times New Roman"/>
          <w:sz w:val="24"/>
          <w:szCs w:val="24"/>
        </w:rPr>
      </w:pPr>
      <w:r w:rsidRPr="009B0D1B">
        <w:rPr>
          <w:rFonts w:eastAsia="Times New Roman"/>
          <w:sz w:val="24"/>
          <w:szCs w:val="24"/>
        </w:rPr>
        <w:t xml:space="preserve">Gustomo, A., Febriansyah, H., Ginting, H. and Santoso, I.M., 2019. Understanding narrative effects: The </w:t>
      </w:r>
      <w:r w:rsidRPr="009B0D1B">
        <w:rPr>
          <w:rFonts w:eastAsia="Times New Roman"/>
          <w:sz w:val="24"/>
          <w:szCs w:val="24"/>
        </w:rPr>
        <w:t>impact of direct storytelling intervention on increasing employee engagement among the employees of state-owned enterprise in West Java, Indonesia. </w:t>
      </w:r>
      <w:r w:rsidRPr="009B0D1B">
        <w:rPr>
          <w:rFonts w:eastAsia="Times New Roman"/>
          <w:i/>
          <w:sz w:val="24"/>
          <w:szCs w:val="24"/>
        </w:rPr>
        <w:t>Journal of Workplace Learning, </w:t>
      </w:r>
      <w:r w:rsidRPr="009B0D1B">
        <w:rPr>
          <w:rFonts w:eastAsia="Times New Roman"/>
          <w:b/>
          <w:sz w:val="24"/>
          <w:szCs w:val="24"/>
        </w:rPr>
        <w:t>31</w:t>
      </w:r>
      <w:r w:rsidRPr="009B0D1B">
        <w:rPr>
          <w:rFonts w:eastAsia="Times New Roman"/>
          <w:sz w:val="24"/>
          <w:szCs w:val="24"/>
        </w:rPr>
        <w:t>(2), pp. 166-191.</w:t>
      </w:r>
    </w:p>
    <w:p w14:paraId="1656359B" w14:textId="77777777" w:rsidR="00FA65DD" w:rsidRPr="009B0D1B" w:rsidRDefault="00492C59" w:rsidP="006B419F">
      <w:pPr>
        <w:pBdr>
          <w:top w:val="nil"/>
          <w:left w:val="nil"/>
          <w:bottom w:val="nil"/>
          <w:right w:val="nil"/>
          <w:between w:val="nil"/>
        </w:pBdr>
        <w:shd w:val="clear" w:color="auto" w:fill="FFFFFF"/>
        <w:spacing w:before="75" w:after="75" w:line="360" w:lineRule="auto"/>
        <w:jc w:val="both"/>
        <w:rPr>
          <w:rFonts w:eastAsia="Times New Roman"/>
          <w:sz w:val="24"/>
          <w:szCs w:val="24"/>
        </w:rPr>
      </w:pPr>
      <w:r w:rsidRPr="009B0D1B">
        <w:rPr>
          <w:rFonts w:eastAsia="Times New Roman"/>
          <w:sz w:val="24"/>
          <w:szCs w:val="24"/>
        </w:rPr>
        <w:lastRenderedPageBreak/>
        <w:t>Helle, E.G., Johansen, W. and Thomsen, C., 2020. Employee engagement in generating ideas on internal social media: A matter of meaningfulness, safety and availability. </w:t>
      </w:r>
      <w:r w:rsidRPr="009B0D1B">
        <w:rPr>
          <w:rFonts w:eastAsia="Times New Roman"/>
          <w:i/>
          <w:sz w:val="24"/>
          <w:szCs w:val="24"/>
        </w:rPr>
        <w:t>Corporate Communications, </w:t>
      </w:r>
      <w:r w:rsidRPr="009B0D1B">
        <w:rPr>
          <w:rFonts w:eastAsia="Times New Roman"/>
          <w:b/>
          <w:sz w:val="24"/>
          <w:szCs w:val="24"/>
        </w:rPr>
        <w:t>25</w:t>
      </w:r>
      <w:r w:rsidRPr="009B0D1B">
        <w:rPr>
          <w:rFonts w:eastAsia="Times New Roman"/>
          <w:sz w:val="24"/>
          <w:szCs w:val="24"/>
        </w:rPr>
        <w:t>(2), pp. 263-280.</w:t>
      </w:r>
    </w:p>
    <w:p w14:paraId="1656359C" w14:textId="77777777" w:rsidR="00FA65DD" w:rsidRPr="009B0D1B" w:rsidRDefault="00492C59" w:rsidP="006B419F">
      <w:pPr>
        <w:pBdr>
          <w:top w:val="nil"/>
          <w:left w:val="nil"/>
          <w:bottom w:val="nil"/>
          <w:right w:val="nil"/>
          <w:between w:val="nil"/>
        </w:pBdr>
        <w:shd w:val="clear" w:color="auto" w:fill="FFFFFF"/>
        <w:spacing w:before="75" w:after="75" w:line="360" w:lineRule="auto"/>
        <w:jc w:val="both"/>
        <w:rPr>
          <w:rFonts w:eastAsia="Times New Roman"/>
          <w:sz w:val="24"/>
          <w:szCs w:val="24"/>
        </w:rPr>
      </w:pPr>
      <w:r w:rsidRPr="009B0D1B">
        <w:rPr>
          <w:rFonts w:eastAsia="Times New Roman"/>
          <w:sz w:val="24"/>
          <w:szCs w:val="24"/>
        </w:rPr>
        <w:t>Kuzior, A., Postrzednik-Lotko, K., Smołka-</w:t>
      </w:r>
      <w:r w:rsidRPr="009B0D1B">
        <w:rPr>
          <w:rFonts w:eastAsia="Times New Roman"/>
          <w:sz w:val="24"/>
          <w:szCs w:val="24"/>
        </w:rPr>
        <w:t>Franke, B. and Sobotka, B., 2023. Managing Competences of Generation Y and Z in the Opinion of the Management Staff in the Modern Business Services Sector. </w:t>
      </w:r>
      <w:r w:rsidRPr="009B0D1B">
        <w:rPr>
          <w:rFonts w:eastAsia="Times New Roman"/>
          <w:i/>
          <w:sz w:val="24"/>
          <w:szCs w:val="24"/>
        </w:rPr>
        <w:t>Sustainability, </w:t>
      </w:r>
      <w:r w:rsidRPr="009B0D1B">
        <w:rPr>
          <w:rFonts w:eastAsia="Times New Roman"/>
          <w:b/>
          <w:sz w:val="24"/>
          <w:szCs w:val="24"/>
        </w:rPr>
        <w:t>15</w:t>
      </w:r>
      <w:r w:rsidRPr="009B0D1B">
        <w:rPr>
          <w:rFonts w:eastAsia="Times New Roman"/>
          <w:sz w:val="24"/>
          <w:szCs w:val="24"/>
        </w:rPr>
        <w:t>(7), pp. 5741.</w:t>
      </w:r>
    </w:p>
    <w:p w14:paraId="1656359D" w14:textId="77777777" w:rsidR="00FA65DD" w:rsidRPr="009B0D1B" w:rsidRDefault="00492C59" w:rsidP="006B419F">
      <w:pPr>
        <w:pBdr>
          <w:top w:val="nil"/>
          <w:left w:val="nil"/>
          <w:bottom w:val="nil"/>
          <w:right w:val="nil"/>
          <w:between w:val="nil"/>
        </w:pBdr>
        <w:shd w:val="clear" w:color="auto" w:fill="FFFFFF"/>
        <w:spacing w:before="75" w:after="75" w:line="360" w:lineRule="auto"/>
        <w:jc w:val="both"/>
        <w:rPr>
          <w:rFonts w:eastAsia="Times New Roman"/>
          <w:sz w:val="24"/>
          <w:szCs w:val="24"/>
        </w:rPr>
      </w:pPr>
      <w:r w:rsidRPr="009B0D1B">
        <w:rPr>
          <w:rFonts w:eastAsia="Times New Roman"/>
          <w:sz w:val="24"/>
          <w:szCs w:val="24"/>
        </w:rPr>
        <w:t>Makhmut, K.D.I., Armanu and Kurniawati, D.T., 2023. Mediating emplo</w:t>
      </w:r>
      <w:r w:rsidRPr="009B0D1B">
        <w:rPr>
          <w:rFonts w:eastAsia="Times New Roman"/>
          <w:sz w:val="24"/>
          <w:szCs w:val="24"/>
        </w:rPr>
        <w:t>yee engagement at the Pratama Tax Services Office in East Java III: The effect of employee engagement and organizational culture on employee performance. </w:t>
      </w:r>
      <w:r w:rsidRPr="009B0D1B">
        <w:rPr>
          <w:rFonts w:eastAsia="Times New Roman"/>
          <w:i/>
          <w:sz w:val="24"/>
          <w:szCs w:val="24"/>
        </w:rPr>
        <w:t>International Journal of Research in Business and Social Science, </w:t>
      </w:r>
      <w:r w:rsidRPr="009B0D1B">
        <w:rPr>
          <w:rFonts w:eastAsia="Times New Roman"/>
          <w:b/>
          <w:sz w:val="24"/>
          <w:szCs w:val="24"/>
        </w:rPr>
        <w:t>12</w:t>
      </w:r>
      <w:r w:rsidRPr="009B0D1B">
        <w:rPr>
          <w:rFonts w:eastAsia="Times New Roman"/>
          <w:sz w:val="24"/>
          <w:szCs w:val="24"/>
        </w:rPr>
        <w:t>(1), pp. 110-120.</w:t>
      </w:r>
    </w:p>
    <w:p w14:paraId="1656359E" w14:textId="77777777" w:rsidR="00FA65DD" w:rsidRPr="009B0D1B" w:rsidRDefault="00492C59" w:rsidP="006B419F">
      <w:pPr>
        <w:pBdr>
          <w:top w:val="nil"/>
          <w:left w:val="nil"/>
          <w:bottom w:val="nil"/>
          <w:right w:val="nil"/>
          <w:between w:val="nil"/>
        </w:pBdr>
        <w:shd w:val="clear" w:color="auto" w:fill="FFFFFF"/>
        <w:spacing w:before="75" w:after="75" w:line="360" w:lineRule="auto"/>
        <w:jc w:val="both"/>
        <w:rPr>
          <w:rFonts w:eastAsia="Times New Roman"/>
          <w:sz w:val="24"/>
          <w:szCs w:val="24"/>
        </w:rPr>
      </w:pPr>
      <w:r w:rsidRPr="009B0D1B">
        <w:rPr>
          <w:rFonts w:eastAsia="Times New Roman"/>
          <w:sz w:val="24"/>
          <w:szCs w:val="24"/>
          <w:highlight w:val="white"/>
        </w:rPr>
        <w:t>Men, L.R., O’Neil, J. and Ewing, M., 2020. Examining the effects of internal social media usage on employee engagement. </w:t>
      </w:r>
      <w:r w:rsidRPr="009B0D1B">
        <w:rPr>
          <w:rFonts w:eastAsia="Times New Roman"/>
          <w:i/>
          <w:sz w:val="24"/>
          <w:szCs w:val="24"/>
          <w:highlight w:val="white"/>
        </w:rPr>
        <w:t>Public Relations Review</w:t>
      </w:r>
      <w:r w:rsidRPr="009B0D1B">
        <w:rPr>
          <w:rFonts w:eastAsia="Times New Roman"/>
          <w:sz w:val="24"/>
          <w:szCs w:val="24"/>
          <w:highlight w:val="white"/>
        </w:rPr>
        <w:t>, </w:t>
      </w:r>
      <w:r w:rsidRPr="009B0D1B">
        <w:rPr>
          <w:rFonts w:eastAsia="Times New Roman"/>
          <w:i/>
          <w:sz w:val="24"/>
          <w:szCs w:val="24"/>
          <w:highlight w:val="white"/>
        </w:rPr>
        <w:t>46</w:t>
      </w:r>
      <w:r w:rsidRPr="009B0D1B">
        <w:rPr>
          <w:rFonts w:eastAsia="Times New Roman"/>
          <w:sz w:val="24"/>
          <w:szCs w:val="24"/>
          <w:highlight w:val="white"/>
        </w:rPr>
        <w:t>(2), p.101880.</w:t>
      </w:r>
    </w:p>
    <w:p w14:paraId="1656359F" w14:textId="77777777" w:rsidR="00FA65DD" w:rsidRPr="009B0D1B" w:rsidRDefault="00492C59" w:rsidP="006B419F">
      <w:pPr>
        <w:pBdr>
          <w:top w:val="nil"/>
          <w:left w:val="nil"/>
          <w:bottom w:val="nil"/>
          <w:right w:val="nil"/>
          <w:between w:val="nil"/>
        </w:pBdr>
        <w:shd w:val="clear" w:color="auto" w:fill="FFFFFF"/>
        <w:spacing w:before="75" w:after="75" w:line="360" w:lineRule="auto"/>
        <w:jc w:val="both"/>
        <w:rPr>
          <w:rFonts w:eastAsia="Times New Roman"/>
          <w:sz w:val="24"/>
          <w:szCs w:val="24"/>
        </w:rPr>
      </w:pPr>
      <w:r w:rsidRPr="009B0D1B">
        <w:rPr>
          <w:rFonts w:eastAsia="Times New Roman"/>
          <w:sz w:val="24"/>
          <w:szCs w:val="24"/>
          <w:highlight w:val="white"/>
        </w:rPr>
        <w:t>Lee, J.Y., Rocco, T.S. and Shuck, B., 2020. What is a resource: Toward a taxonomy of resources</w:t>
      </w:r>
      <w:r w:rsidRPr="009B0D1B">
        <w:rPr>
          <w:rFonts w:eastAsia="Times New Roman"/>
          <w:sz w:val="24"/>
          <w:szCs w:val="24"/>
          <w:highlight w:val="white"/>
        </w:rPr>
        <w:t xml:space="preserve"> for employee engagement. </w:t>
      </w:r>
      <w:r w:rsidRPr="009B0D1B">
        <w:rPr>
          <w:rFonts w:eastAsia="Times New Roman"/>
          <w:i/>
          <w:sz w:val="24"/>
          <w:szCs w:val="24"/>
          <w:highlight w:val="white"/>
        </w:rPr>
        <w:t>Human Resource Development Review</w:t>
      </w:r>
      <w:r w:rsidRPr="009B0D1B">
        <w:rPr>
          <w:rFonts w:eastAsia="Times New Roman"/>
          <w:sz w:val="24"/>
          <w:szCs w:val="24"/>
          <w:highlight w:val="white"/>
        </w:rPr>
        <w:t>, </w:t>
      </w:r>
      <w:r w:rsidRPr="009B0D1B">
        <w:rPr>
          <w:rFonts w:eastAsia="Times New Roman"/>
          <w:i/>
          <w:sz w:val="24"/>
          <w:szCs w:val="24"/>
          <w:highlight w:val="white"/>
        </w:rPr>
        <w:t>19</w:t>
      </w:r>
      <w:r w:rsidRPr="009B0D1B">
        <w:rPr>
          <w:rFonts w:eastAsia="Times New Roman"/>
          <w:sz w:val="24"/>
          <w:szCs w:val="24"/>
          <w:highlight w:val="white"/>
        </w:rPr>
        <w:t>(1), pp.5-38.</w:t>
      </w:r>
    </w:p>
    <w:p w14:paraId="165635A0" w14:textId="77777777" w:rsidR="00FA65DD" w:rsidRPr="009B0D1B" w:rsidRDefault="00492C59" w:rsidP="006B419F">
      <w:pPr>
        <w:pBdr>
          <w:top w:val="nil"/>
          <w:left w:val="nil"/>
          <w:bottom w:val="nil"/>
          <w:right w:val="nil"/>
          <w:between w:val="nil"/>
        </w:pBdr>
        <w:shd w:val="clear" w:color="auto" w:fill="FFFFFF"/>
        <w:spacing w:before="75" w:after="75" w:line="360" w:lineRule="auto"/>
        <w:jc w:val="both"/>
        <w:rPr>
          <w:rFonts w:eastAsia="Times New Roman"/>
          <w:sz w:val="24"/>
          <w:szCs w:val="24"/>
        </w:rPr>
      </w:pPr>
      <w:r w:rsidRPr="009B0D1B">
        <w:rPr>
          <w:rFonts w:eastAsia="Times New Roman"/>
          <w:sz w:val="24"/>
          <w:szCs w:val="24"/>
        </w:rPr>
        <w:t>Rahardyan, T.M., Bakri, M.R. and Utami, A., 2023. Generation gap in fraud prevention: Study on generation Z, generation X, millennials, and boomers. </w:t>
      </w:r>
      <w:r w:rsidRPr="009B0D1B">
        <w:rPr>
          <w:rFonts w:eastAsia="Times New Roman"/>
          <w:i/>
          <w:sz w:val="24"/>
          <w:szCs w:val="24"/>
        </w:rPr>
        <w:t>International Journal of Resea</w:t>
      </w:r>
      <w:r w:rsidRPr="009B0D1B">
        <w:rPr>
          <w:rFonts w:eastAsia="Times New Roman"/>
          <w:i/>
          <w:sz w:val="24"/>
          <w:szCs w:val="24"/>
        </w:rPr>
        <w:t>rch in Business and Social Science, </w:t>
      </w:r>
      <w:r w:rsidRPr="009B0D1B">
        <w:rPr>
          <w:rFonts w:eastAsia="Times New Roman"/>
          <w:b/>
          <w:sz w:val="24"/>
          <w:szCs w:val="24"/>
        </w:rPr>
        <w:t>12</w:t>
      </w:r>
      <w:r w:rsidRPr="009B0D1B">
        <w:rPr>
          <w:rFonts w:eastAsia="Times New Roman"/>
          <w:sz w:val="24"/>
          <w:szCs w:val="24"/>
        </w:rPr>
        <w:t>(3), pp. 361-375.</w:t>
      </w:r>
    </w:p>
    <w:p w14:paraId="165635A1" w14:textId="77777777" w:rsidR="00FA65DD" w:rsidRPr="009B0D1B" w:rsidRDefault="00492C59" w:rsidP="006B419F">
      <w:pPr>
        <w:pBdr>
          <w:top w:val="nil"/>
          <w:left w:val="nil"/>
          <w:bottom w:val="nil"/>
          <w:right w:val="nil"/>
          <w:between w:val="nil"/>
        </w:pBdr>
        <w:shd w:val="clear" w:color="auto" w:fill="FFFFFF"/>
        <w:spacing w:before="75" w:after="75" w:line="360" w:lineRule="auto"/>
        <w:jc w:val="both"/>
        <w:rPr>
          <w:rFonts w:eastAsia="Times New Roman"/>
          <w:sz w:val="24"/>
          <w:szCs w:val="24"/>
        </w:rPr>
      </w:pPr>
      <w:r w:rsidRPr="009B0D1B">
        <w:rPr>
          <w:rFonts w:eastAsia="Times New Roman"/>
          <w:sz w:val="24"/>
          <w:szCs w:val="24"/>
          <w:highlight w:val="white"/>
        </w:rPr>
        <w:t>Riyanto, S., Endri, E. and Herlisha, N., 2021. Effect of work motivation and job satisfaction on employee performance: Mediating role of employee engagement. </w:t>
      </w:r>
      <w:r w:rsidRPr="009B0D1B">
        <w:rPr>
          <w:rFonts w:eastAsia="Times New Roman"/>
          <w:i/>
          <w:sz w:val="24"/>
          <w:szCs w:val="24"/>
          <w:highlight w:val="white"/>
        </w:rPr>
        <w:t>Problems and Perspectives in Management</w:t>
      </w:r>
      <w:r w:rsidRPr="009B0D1B">
        <w:rPr>
          <w:rFonts w:eastAsia="Times New Roman"/>
          <w:sz w:val="24"/>
          <w:szCs w:val="24"/>
          <w:highlight w:val="white"/>
        </w:rPr>
        <w:t>, </w:t>
      </w:r>
      <w:r w:rsidRPr="009B0D1B">
        <w:rPr>
          <w:rFonts w:eastAsia="Times New Roman"/>
          <w:i/>
          <w:sz w:val="24"/>
          <w:szCs w:val="24"/>
          <w:highlight w:val="white"/>
        </w:rPr>
        <w:t>1</w:t>
      </w:r>
      <w:r w:rsidRPr="009B0D1B">
        <w:rPr>
          <w:rFonts w:eastAsia="Times New Roman"/>
          <w:i/>
          <w:sz w:val="24"/>
          <w:szCs w:val="24"/>
          <w:highlight w:val="white"/>
        </w:rPr>
        <w:t>9</w:t>
      </w:r>
      <w:r w:rsidRPr="009B0D1B">
        <w:rPr>
          <w:rFonts w:eastAsia="Times New Roman"/>
          <w:sz w:val="24"/>
          <w:szCs w:val="24"/>
          <w:highlight w:val="white"/>
        </w:rPr>
        <w:t>(3), p.162.</w:t>
      </w:r>
    </w:p>
    <w:p w14:paraId="165635A2" w14:textId="77777777" w:rsidR="00FA65DD" w:rsidRPr="009B0D1B" w:rsidRDefault="00492C59" w:rsidP="006B419F">
      <w:pPr>
        <w:pBdr>
          <w:top w:val="nil"/>
          <w:left w:val="nil"/>
          <w:bottom w:val="nil"/>
          <w:right w:val="nil"/>
          <w:between w:val="nil"/>
        </w:pBdr>
        <w:shd w:val="clear" w:color="auto" w:fill="FFFFFF"/>
        <w:spacing w:before="75" w:after="75" w:line="360" w:lineRule="auto"/>
        <w:jc w:val="both"/>
        <w:rPr>
          <w:rFonts w:eastAsia="Times New Roman"/>
          <w:sz w:val="24"/>
          <w:szCs w:val="24"/>
        </w:rPr>
      </w:pPr>
      <w:r w:rsidRPr="009B0D1B">
        <w:rPr>
          <w:rFonts w:eastAsia="Times New Roman"/>
          <w:sz w:val="24"/>
          <w:szCs w:val="24"/>
          <w:highlight w:val="white"/>
        </w:rPr>
        <w:t>Saks, A.M., 2022. Caring human resources management and employee engagement. </w:t>
      </w:r>
      <w:r w:rsidRPr="009B0D1B">
        <w:rPr>
          <w:rFonts w:eastAsia="Times New Roman"/>
          <w:i/>
          <w:sz w:val="24"/>
          <w:szCs w:val="24"/>
          <w:highlight w:val="white"/>
        </w:rPr>
        <w:t>Human Resource Management Review</w:t>
      </w:r>
      <w:r w:rsidRPr="009B0D1B">
        <w:rPr>
          <w:rFonts w:eastAsia="Times New Roman"/>
          <w:sz w:val="24"/>
          <w:szCs w:val="24"/>
          <w:highlight w:val="white"/>
        </w:rPr>
        <w:t>, </w:t>
      </w:r>
      <w:r w:rsidRPr="009B0D1B">
        <w:rPr>
          <w:rFonts w:eastAsia="Times New Roman"/>
          <w:i/>
          <w:sz w:val="24"/>
          <w:szCs w:val="24"/>
          <w:highlight w:val="white"/>
        </w:rPr>
        <w:t>32</w:t>
      </w:r>
      <w:r w:rsidRPr="009B0D1B">
        <w:rPr>
          <w:rFonts w:eastAsia="Times New Roman"/>
          <w:sz w:val="24"/>
          <w:szCs w:val="24"/>
          <w:highlight w:val="white"/>
        </w:rPr>
        <w:t>(3), p.100835.</w:t>
      </w:r>
    </w:p>
    <w:p w14:paraId="165635A3" w14:textId="77777777" w:rsidR="00FA65DD" w:rsidRPr="009B0D1B" w:rsidRDefault="00492C59" w:rsidP="006B419F">
      <w:pPr>
        <w:pBdr>
          <w:top w:val="nil"/>
          <w:left w:val="nil"/>
          <w:bottom w:val="nil"/>
          <w:right w:val="nil"/>
          <w:between w:val="nil"/>
        </w:pBdr>
        <w:shd w:val="clear" w:color="auto" w:fill="FFFFFF"/>
        <w:spacing w:before="75" w:after="75" w:line="360" w:lineRule="auto"/>
        <w:jc w:val="both"/>
        <w:rPr>
          <w:rFonts w:eastAsia="Times New Roman"/>
          <w:sz w:val="24"/>
          <w:szCs w:val="24"/>
          <w:highlight w:val="white"/>
        </w:rPr>
      </w:pPr>
      <w:r w:rsidRPr="009B0D1B">
        <w:rPr>
          <w:rFonts w:eastAsia="Times New Roman"/>
          <w:sz w:val="24"/>
          <w:szCs w:val="24"/>
          <w:highlight w:val="white"/>
        </w:rPr>
        <w:t>Sun, L. and Bunchapattanasakda, C., 2019. Employee engagement: A literature review. </w:t>
      </w:r>
      <w:r w:rsidRPr="009B0D1B">
        <w:rPr>
          <w:rFonts w:eastAsia="Times New Roman"/>
          <w:i/>
          <w:sz w:val="24"/>
          <w:szCs w:val="24"/>
          <w:highlight w:val="white"/>
        </w:rPr>
        <w:t>International Journal of Human Resource Studies</w:t>
      </w:r>
      <w:r w:rsidRPr="009B0D1B">
        <w:rPr>
          <w:rFonts w:eastAsia="Times New Roman"/>
          <w:sz w:val="24"/>
          <w:szCs w:val="24"/>
          <w:highlight w:val="white"/>
        </w:rPr>
        <w:t>, </w:t>
      </w:r>
      <w:r w:rsidRPr="009B0D1B">
        <w:rPr>
          <w:rFonts w:eastAsia="Times New Roman"/>
          <w:i/>
          <w:sz w:val="24"/>
          <w:szCs w:val="24"/>
          <w:highlight w:val="white"/>
        </w:rPr>
        <w:t>9</w:t>
      </w:r>
      <w:r w:rsidRPr="009B0D1B">
        <w:rPr>
          <w:rFonts w:eastAsia="Times New Roman"/>
          <w:sz w:val="24"/>
          <w:szCs w:val="24"/>
          <w:highlight w:val="white"/>
        </w:rPr>
        <w:t>(1), pp.63-80.</w:t>
      </w:r>
    </w:p>
    <w:p w14:paraId="165635A4" w14:textId="77777777" w:rsidR="00FA65DD" w:rsidRPr="009B0D1B" w:rsidRDefault="00492C59" w:rsidP="006B419F">
      <w:pPr>
        <w:pBdr>
          <w:top w:val="nil"/>
          <w:left w:val="nil"/>
          <w:bottom w:val="nil"/>
          <w:right w:val="nil"/>
          <w:between w:val="nil"/>
        </w:pBdr>
        <w:shd w:val="clear" w:color="auto" w:fill="FFFFFF"/>
        <w:spacing w:before="75" w:after="75" w:line="360" w:lineRule="auto"/>
        <w:jc w:val="both"/>
        <w:rPr>
          <w:rFonts w:eastAsia="Times New Roman"/>
          <w:sz w:val="24"/>
          <w:szCs w:val="24"/>
        </w:rPr>
      </w:pPr>
      <w:r w:rsidRPr="009B0D1B">
        <w:rPr>
          <w:rFonts w:eastAsia="Times New Roman"/>
          <w:sz w:val="24"/>
          <w:szCs w:val="24"/>
        </w:rPr>
        <w:t>Thomas, B.J. and Scroggins, W.A., 2023. Employee Tenure Moderates the Effect of HRM Practices and Fit on Re</w:t>
      </w:r>
      <w:r w:rsidRPr="009B0D1B">
        <w:rPr>
          <w:rFonts w:eastAsia="Times New Roman"/>
          <w:sz w:val="24"/>
          <w:szCs w:val="24"/>
        </w:rPr>
        <w:t>tention. </w:t>
      </w:r>
      <w:r w:rsidRPr="009B0D1B">
        <w:rPr>
          <w:rFonts w:eastAsia="Times New Roman"/>
          <w:i/>
          <w:sz w:val="24"/>
          <w:szCs w:val="24"/>
        </w:rPr>
        <w:t>Journal of Organizational Psychology, </w:t>
      </w:r>
      <w:r w:rsidRPr="009B0D1B">
        <w:rPr>
          <w:rFonts w:eastAsia="Times New Roman"/>
          <w:b/>
          <w:sz w:val="24"/>
          <w:szCs w:val="24"/>
        </w:rPr>
        <w:t>23</w:t>
      </w:r>
      <w:r w:rsidRPr="009B0D1B">
        <w:rPr>
          <w:rFonts w:eastAsia="Times New Roman"/>
          <w:sz w:val="24"/>
          <w:szCs w:val="24"/>
        </w:rPr>
        <w:t>(1), pp. 51-67.</w:t>
      </w:r>
    </w:p>
    <w:p w14:paraId="165635A5" w14:textId="77777777" w:rsidR="00FA65DD" w:rsidRPr="009B0D1B" w:rsidRDefault="00492C59" w:rsidP="006B419F">
      <w:pPr>
        <w:pBdr>
          <w:top w:val="nil"/>
          <w:left w:val="nil"/>
          <w:bottom w:val="nil"/>
          <w:right w:val="nil"/>
          <w:between w:val="nil"/>
        </w:pBdr>
        <w:shd w:val="clear" w:color="auto" w:fill="FFFFFF"/>
        <w:spacing w:before="75" w:after="75" w:line="360" w:lineRule="auto"/>
        <w:jc w:val="both"/>
        <w:rPr>
          <w:rFonts w:eastAsia="Times New Roman"/>
          <w:sz w:val="24"/>
          <w:szCs w:val="24"/>
        </w:rPr>
      </w:pPr>
      <w:r w:rsidRPr="009B0D1B">
        <w:rPr>
          <w:rFonts w:eastAsia="Times New Roman"/>
          <w:sz w:val="24"/>
          <w:szCs w:val="24"/>
        </w:rPr>
        <w:t xml:space="preserve">Xiang, H., Lu, J., Kosov, M.E., Volkova, M.V., Ponkratov, V.V., Masterov, A.I., Elyakova, I.D., Popkov, S.Y., Taburov, D.Y., Lazareva, N.V., Muda, I., Vasiljeva, M.V. and Zekiy, </w:t>
      </w:r>
      <w:r w:rsidRPr="009B0D1B">
        <w:rPr>
          <w:rFonts w:eastAsia="Times New Roman"/>
          <w:sz w:val="24"/>
          <w:szCs w:val="24"/>
        </w:rPr>
        <w:lastRenderedPageBreak/>
        <w:t>A.O., 2023. S</w:t>
      </w:r>
      <w:r w:rsidRPr="009B0D1B">
        <w:rPr>
          <w:rFonts w:eastAsia="Times New Roman"/>
          <w:sz w:val="24"/>
          <w:szCs w:val="24"/>
        </w:rPr>
        <w:t>ustainable Development of Employee Lifecycle Management in the Age of Global Challenges: Evidence from China, Russia, and Indonesia. </w:t>
      </w:r>
      <w:r w:rsidRPr="009B0D1B">
        <w:rPr>
          <w:rFonts w:eastAsia="Times New Roman"/>
          <w:i/>
          <w:sz w:val="24"/>
          <w:szCs w:val="24"/>
        </w:rPr>
        <w:t>Sustainability, </w:t>
      </w:r>
      <w:r w:rsidRPr="009B0D1B">
        <w:rPr>
          <w:rFonts w:eastAsia="Times New Roman"/>
          <w:b/>
          <w:sz w:val="24"/>
          <w:szCs w:val="24"/>
        </w:rPr>
        <w:t>15</w:t>
      </w:r>
      <w:r w:rsidRPr="009B0D1B">
        <w:rPr>
          <w:rFonts w:eastAsia="Times New Roman"/>
          <w:sz w:val="24"/>
          <w:szCs w:val="24"/>
        </w:rPr>
        <w:t>(6), pp. 4987.</w:t>
      </w:r>
    </w:p>
    <w:p w14:paraId="165635A6" w14:textId="77777777" w:rsidR="00FA65DD" w:rsidRPr="009B0D1B" w:rsidRDefault="00FA65DD" w:rsidP="00DA4F2D">
      <w:pPr>
        <w:spacing w:line="360" w:lineRule="auto"/>
        <w:rPr>
          <w:rFonts w:eastAsia="Times New Roman"/>
          <w:sz w:val="24"/>
          <w:szCs w:val="24"/>
        </w:rPr>
      </w:pPr>
    </w:p>
    <w:sectPr w:rsidR="00FA65DD" w:rsidRPr="009B0D1B">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5635AD" w14:textId="77777777" w:rsidR="00492C59" w:rsidRDefault="00492C59">
      <w:pPr>
        <w:spacing w:line="240" w:lineRule="auto"/>
      </w:pPr>
      <w:r>
        <w:separator/>
      </w:r>
    </w:p>
  </w:endnote>
  <w:endnote w:type="continuationSeparator" w:id="0">
    <w:p w14:paraId="165635AF" w14:textId="77777777" w:rsidR="00492C59" w:rsidRDefault="00492C5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5635A7" w14:textId="07646C97" w:rsidR="00FA65DD" w:rsidRDefault="00492C59">
    <w:pPr>
      <w:pBdr>
        <w:top w:val="nil"/>
        <w:left w:val="nil"/>
        <w:bottom w:val="nil"/>
        <w:right w:val="nil"/>
        <w:between w:val="nil"/>
      </w:pBdr>
      <w:tabs>
        <w:tab w:val="center" w:pos="4513"/>
        <w:tab w:val="right" w:pos="9026"/>
      </w:tabs>
      <w:spacing w:line="240" w:lineRule="auto"/>
      <w:jc w:val="right"/>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fldChar w:fldCharType="begin"/>
    </w:r>
    <w:r>
      <w:rPr>
        <w:rFonts w:ascii="Times New Roman" w:eastAsia="Times New Roman" w:hAnsi="Times New Roman" w:cs="Times New Roman"/>
        <w:color w:val="000000"/>
        <w:sz w:val="20"/>
        <w:szCs w:val="20"/>
      </w:rPr>
      <w:instrText>PAGE</w:instrText>
    </w:r>
    <w:r>
      <w:rPr>
        <w:rFonts w:ascii="Times New Roman" w:eastAsia="Times New Roman" w:hAnsi="Times New Roman" w:cs="Times New Roman"/>
        <w:color w:val="000000"/>
        <w:sz w:val="20"/>
        <w:szCs w:val="20"/>
      </w:rPr>
      <w:fldChar w:fldCharType="separate"/>
    </w:r>
    <w:r w:rsidR="009B0D1B">
      <w:rPr>
        <w:rFonts w:ascii="Times New Roman" w:eastAsia="Times New Roman" w:hAnsi="Times New Roman" w:cs="Times New Roman"/>
        <w:noProof/>
        <w:color w:val="000000"/>
        <w:sz w:val="20"/>
        <w:szCs w:val="20"/>
      </w:rPr>
      <w:t>1</w:t>
    </w:r>
    <w:r>
      <w:rPr>
        <w:rFonts w:ascii="Times New Roman" w:eastAsia="Times New Roman" w:hAnsi="Times New Roman" w:cs="Times New Roman"/>
        <w:color w:val="000000"/>
        <w:sz w:val="20"/>
        <w:szCs w:val="20"/>
      </w:rPr>
      <w:fldChar w:fldCharType="end"/>
    </w:r>
  </w:p>
  <w:p w14:paraId="165635A8" w14:textId="77777777" w:rsidR="00FA65DD" w:rsidRDefault="00FA65DD">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5635A9" w14:textId="77777777" w:rsidR="00492C59" w:rsidRDefault="00492C59">
      <w:pPr>
        <w:spacing w:line="240" w:lineRule="auto"/>
      </w:pPr>
      <w:r>
        <w:separator/>
      </w:r>
    </w:p>
  </w:footnote>
  <w:footnote w:type="continuationSeparator" w:id="0">
    <w:p w14:paraId="165635AB" w14:textId="77777777" w:rsidR="00492C59" w:rsidRDefault="00492C5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466D1"/>
    <w:multiLevelType w:val="multilevel"/>
    <w:tmpl w:val="5D6ED7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7B962B1"/>
    <w:multiLevelType w:val="multilevel"/>
    <w:tmpl w:val="D570C5F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1360700C"/>
    <w:multiLevelType w:val="multilevel"/>
    <w:tmpl w:val="BA2A8BC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59073504"/>
    <w:multiLevelType w:val="multilevel"/>
    <w:tmpl w:val="13AE50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F1F16F5"/>
    <w:multiLevelType w:val="multilevel"/>
    <w:tmpl w:val="B298F8E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296494718">
    <w:abstractNumId w:val="0"/>
  </w:num>
  <w:num w:numId="2" w16cid:durableId="2058772919">
    <w:abstractNumId w:val="1"/>
  </w:num>
  <w:num w:numId="3" w16cid:durableId="1142042585">
    <w:abstractNumId w:val="2"/>
  </w:num>
  <w:num w:numId="4" w16cid:durableId="1602571354">
    <w:abstractNumId w:val="3"/>
  </w:num>
  <w:num w:numId="5" w16cid:durableId="169372113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65DD"/>
    <w:rsid w:val="000C624B"/>
    <w:rsid w:val="001534E5"/>
    <w:rsid w:val="00161D97"/>
    <w:rsid w:val="001A4283"/>
    <w:rsid w:val="00316A68"/>
    <w:rsid w:val="00320953"/>
    <w:rsid w:val="003E6E4A"/>
    <w:rsid w:val="00492C59"/>
    <w:rsid w:val="004C2554"/>
    <w:rsid w:val="00547869"/>
    <w:rsid w:val="00665A38"/>
    <w:rsid w:val="006B419F"/>
    <w:rsid w:val="008709CB"/>
    <w:rsid w:val="009B0D1B"/>
    <w:rsid w:val="00B012B1"/>
    <w:rsid w:val="00B72B41"/>
    <w:rsid w:val="00B73406"/>
    <w:rsid w:val="00B80D13"/>
    <w:rsid w:val="00D71686"/>
    <w:rsid w:val="00D92841"/>
    <w:rsid w:val="00DA4F2D"/>
    <w:rsid w:val="00EC163F"/>
    <w:rsid w:val="00EF5B6E"/>
    <w:rsid w:val="00FA65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56353C"/>
  <w15:docId w15:val="{E06C65C9-A64A-43CE-8760-CBD4A4A1A8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TotalTime>
  <Pages>11</Pages>
  <Words>2689</Words>
  <Characters>15330</Characters>
  <Application>Microsoft Office Word</Application>
  <DocSecurity>0</DocSecurity>
  <Lines>127</Lines>
  <Paragraphs>35</Paragraphs>
  <ScaleCrop>false</ScaleCrop>
  <Company/>
  <LinksUpToDate>false</LinksUpToDate>
  <CharactersWithSpaces>17984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rufsana begum</cp:lastModifiedBy>
  <cp:revision>24</cp:revision>
  <dcterms:created xsi:type="dcterms:W3CDTF">2023-10-22T00:28:00Z</dcterms:created>
  <dcterms:modified xsi:type="dcterms:W3CDTF">2023-10-22T00:49:00Z</dcterms:modified>
</cp:coreProperties>
</file>