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33C737" w14:textId="48C43874" w:rsidR="00E74802" w:rsidRPr="00E74802" w:rsidRDefault="007B5C88" w:rsidP="00E74802">
      <w:pPr>
        <w:jc w:val="center"/>
        <w:rPr>
          <w:b/>
          <w:bCs/>
          <w:u w:val="single"/>
        </w:rPr>
      </w:pPr>
      <w:r w:rsidRPr="00880933">
        <w:rPr>
          <w:b/>
          <w:bCs/>
          <w:u w:val="single"/>
        </w:rPr>
        <w:t>Intestacy workshop materials</w:t>
      </w:r>
    </w:p>
    <w:p w14:paraId="0200185E" w14:textId="2B320D45" w:rsidR="007B5C88" w:rsidRPr="00CE0C5D" w:rsidRDefault="007B5C88" w:rsidP="007B5C88">
      <w:pPr>
        <w:rPr>
          <w:b/>
          <w:bCs/>
          <w:u w:val="single"/>
        </w:rPr>
      </w:pPr>
      <w:r w:rsidRPr="00CE0C5D">
        <w:rPr>
          <w:b/>
          <w:bCs/>
          <w:u w:val="single"/>
        </w:rPr>
        <w:t>Example</w:t>
      </w:r>
    </w:p>
    <w:p w14:paraId="58B380F3" w14:textId="77777777" w:rsidR="007B5C88" w:rsidRPr="00F33A09" w:rsidRDefault="007B5C88" w:rsidP="007B5C88">
      <w:pPr>
        <w:pStyle w:val="NoSpacing"/>
        <w:spacing w:line="360" w:lineRule="auto"/>
      </w:pPr>
      <w:r w:rsidRPr="00F33A09">
        <w:t>James Sherwood, a self-employed consultant, died two months ago. He is survived by his wife Tate, daughter Roxy (aged 19), and son Barak (aged 10). Tate made a few financial mistakes years ago and because of that the majority of the family’s assets including the home are in James’ sole name. James’ estate is worth £1,000,000 broken down as follows:</w:t>
      </w:r>
    </w:p>
    <w:p w14:paraId="7966C9F6" w14:textId="77777777" w:rsidR="007B5C88" w:rsidRPr="00F33A09" w:rsidRDefault="007B5C88" w:rsidP="007B5C88">
      <w:pPr>
        <w:pStyle w:val="NoSpacing"/>
        <w:spacing w:line="360" w:lineRule="auto"/>
      </w:pPr>
    </w:p>
    <w:p w14:paraId="4AD4CC61" w14:textId="4D76DC8B" w:rsidR="007B5C88" w:rsidRPr="00F33A09" w:rsidRDefault="007B5C88" w:rsidP="007B5C88">
      <w:pPr>
        <w:pStyle w:val="NoSpacing"/>
        <w:spacing w:line="360" w:lineRule="auto"/>
      </w:pPr>
      <w:r w:rsidRPr="00F33A09">
        <w:t>Family home :</w:t>
      </w:r>
      <w:r>
        <w:t xml:space="preserve"> </w:t>
      </w:r>
      <w:r w:rsidRPr="00F33A09">
        <w:t>£450,000</w:t>
      </w:r>
    </w:p>
    <w:p w14:paraId="2A93BF90" w14:textId="042A00A0" w:rsidR="007B5C88" w:rsidRPr="00F33A09" w:rsidRDefault="007B5C88" w:rsidP="007B5C88">
      <w:pPr>
        <w:pStyle w:val="NoSpacing"/>
        <w:spacing w:line="360" w:lineRule="auto"/>
      </w:pPr>
      <w:r w:rsidRPr="00F33A09">
        <w:t>Cash assets :</w:t>
      </w:r>
      <w:r>
        <w:t xml:space="preserve"> £4</w:t>
      </w:r>
      <w:r w:rsidRPr="00F33A09">
        <w:t>00,000</w:t>
      </w:r>
    </w:p>
    <w:p w14:paraId="1ACC4719" w14:textId="7AD93EC7" w:rsidR="007B5C88" w:rsidRPr="00F33A09" w:rsidRDefault="007B5C88" w:rsidP="007B5C88">
      <w:pPr>
        <w:pStyle w:val="NoSpacing"/>
        <w:spacing w:line="360" w:lineRule="auto"/>
      </w:pPr>
      <w:r w:rsidRPr="00F33A09">
        <w:t>Personal chattels :</w:t>
      </w:r>
      <w:r>
        <w:t xml:space="preserve"> </w:t>
      </w:r>
      <w:r w:rsidRPr="00F33A09">
        <w:t>£100,000 (including a family car)</w:t>
      </w:r>
    </w:p>
    <w:p w14:paraId="55646834" w14:textId="4007C263" w:rsidR="007B5C88" w:rsidRPr="00F33A09" w:rsidRDefault="007B5C88" w:rsidP="007B5C88">
      <w:pPr>
        <w:pStyle w:val="NoSpacing"/>
        <w:spacing w:line="360" w:lineRule="auto"/>
      </w:pPr>
      <w:r w:rsidRPr="00F33A09">
        <w:t>Business car :</w:t>
      </w:r>
      <w:r>
        <w:t xml:space="preserve">  </w:t>
      </w:r>
      <w:r w:rsidRPr="00F33A09">
        <w:t>£50,000 (the only asset of the business).</w:t>
      </w:r>
    </w:p>
    <w:p w14:paraId="07FE76EC" w14:textId="77777777" w:rsidR="007B5C88" w:rsidRPr="00F33A09" w:rsidRDefault="007B5C88" w:rsidP="007B5C88">
      <w:pPr>
        <w:pStyle w:val="NoSpacing"/>
        <w:spacing w:line="360" w:lineRule="auto"/>
      </w:pPr>
    </w:p>
    <w:p w14:paraId="48250204" w14:textId="77777777" w:rsidR="007B5C88" w:rsidRPr="00F33A09" w:rsidRDefault="007B5C88" w:rsidP="007B5C88">
      <w:pPr>
        <w:pStyle w:val="NoSpacing"/>
        <w:spacing w:line="360" w:lineRule="auto"/>
      </w:pPr>
      <w:r w:rsidRPr="00F33A09">
        <w:t>In this scenario you can see that James’ estate will pass as follows:</w:t>
      </w:r>
    </w:p>
    <w:p w14:paraId="4ECB3BD4" w14:textId="77777777" w:rsidR="007B5C88" w:rsidRPr="00F33A09" w:rsidRDefault="007B5C88" w:rsidP="007B5C88">
      <w:pPr>
        <w:pStyle w:val="NoSpacing"/>
        <w:spacing w:line="360" w:lineRule="auto"/>
      </w:pPr>
    </w:p>
    <w:p w14:paraId="042AE269" w14:textId="3B4F6E1C" w:rsidR="007B5C88" w:rsidRPr="00F33A09" w:rsidRDefault="007B5C88" w:rsidP="007B5C88">
      <w:pPr>
        <w:pStyle w:val="NoSpacing"/>
        <w:spacing w:line="360" w:lineRule="auto"/>
      </w:pPr>
      <w:r w:rsidRPr="00F33A09">
        <w:t>To Tate :</w:t>
      </w:r>
      <w:r>
        <w:t xml:space="preserve"> </w:t>
      </w:r>
      <w:r>
        <w:tab/>
      </w:r>
      <w:r w:rsidRPr="00F33A09">
        <w:t>£270,000 (statutory legacy together with interest – currently at 0.1%)</w:t>
      </w:r>
      <w:r>
        <w:t xml:space="preserve"> </w:t>
      </w:r>
      <w:r w:rsidRPr="00F33A09">
        <w:t>:</w:t>
      </w:r>
      <w:r>
        <w:t xml:space="preserve"> </w:t>
      </w:r>
    </w:p>
    <w:p w14:paraId="56970828" w14:textId="77777777" w:rsidR="007B5C88" w:rsidRDefault="007B5C88" w:rsidP="007B5C88">
      <w:pPr>
        <w:pStyle w:val="NoSpacing"/>
        <w:spacing w:line="360" w:lineRule="auto"/>
      </w:pPr>
      <w:r>
        <w:tab/>
      </w:r>
      <w:r>
        <w:tab/>
      </w:r>
      <w:r w:rsidRPr="00F33A09">
        <w:t>£100,000 (personal chattels)</w:t>
      </w:r>
    </w:p>
    <w:p w14:paraId="5C0FF3AD" w14:textId="360485B5" w:rsidR="007B5C88" w:rsidRPr="00F33A09" w:rsidRDefault="007B5C88" w:rsidP="007B5C88">
      <w:pPr>
        <w:pStyle w:val="NoSpacing"/>
        <w:spacing w:line="360" w:lineRule="auto"/>
      </w:pPr>
      <w:r>
        <w:tab/>
      </w:r>
      <w:r>
        <w:tab/>
      </w:r>
      <w:r w:rsidRPr="00F33A09">
        <w:t>£315,000 (half residue)</w:t>
      </w:r>
    </w:p>
    <w:p w14:paraId="6B041374" w14:textId="77777777" w:rsidR="007B5C88" w:rsidRPr="00F33A09" w:rsidRDefault="007B5C88" w:rsidP="007B5C88">
      <w:pPr>
        <w:pStyle w:val="NoSpacing"/>
        <w:spacing w:line="360" w:lineRule="auto"/>
      </w:pPr>
    </w:p>
    <w:p w14:paraId="166B40A7" w14:textId="77777777" w:rsidR="007B5C88" w:rsidRPr="00F33A09" w:rsidRDefault="007B5C88" w:rsidP="007B5C88">
      <w:pPr>
        <w:pStyle w:val="NoSpacing"/>
        <w:spacing w:line="360" w:lineRule="auto"/>
      </w:pPr>
      <w:r w:rsidRPr="00F33A09">
        <w:t>Tate can serve notice to the PRs within 12 months from the date of the grant to take the family home in part satisfaction of her entitlement. The family home will be valued at the date of appropriation.</w:t>
      </w:r>
    </w:p>
    <w:p w14:paraId="2B9C15B8" w14:textId="77777777" w:rsidR="007B5C88" w:rsidRPr="00F33A09" w:rsidRDefault="007B5C88" w:rsidP="007B5C88">
      <w:pPr>
        <w:pStyle w:val="NoSpacing"/>
        <w:spacing w:line="360" w:lineRule="auto"/>
      </w:pPr>
    </w:p>
    <w:p w14:paraId="31D850F1" w14:textId="7FC551A4" w:rsidR="007B5C88" w:rsidRPr="00F33A09" w:rsidRDefault="007B5C88" w:rsidP="007B5C88">
      <w:pPr>
        <w:pStyle w:val="NoSpacing"/>
        <w:spacing w:line="360" w:lineRule="auto"/>
      </w:pPr>
      <w:r w:rsidRPr="00F33A09">
        <w:t>Roxy :</w:t>
      </w:r>
      <w:r>
        <w:t xml:space="preserve"> </w:t>
      </w:r>
      <w:r w:rsidRPr="00F33A09">
        <w:t>£157,500 absolutely</w:t>
      </w:r>
    </w:p>
    <w:p w14:paraId="75F5B124" w14:textId="040DF60A" w:rsidR="007B5C88" w:rsidRPr="00F33A09" w:rsidRDefault="007B5C88" w:rsidP="007B5C88">
      <w:pPr>
        <w:pStyle w:val="NoSpacing"/>
        <w:spacing w:line="360" w:lineRule="auto"/>
      </w:pPr>
      <w:r w:rsidRPr="00F33A09">
        <w:t>Barak :</w:t>
      </w:r>
      <w:r>
        <w:t xml:space="preserve"> </w:t>
      </w:r>
      <w:r w:rsidRPr="00F33A09">
        <w:t>£157,500 (on statutory trust until he reaches 18)</w:t>
      </w:r>
    </w:p>
    <w:p w14:paraId="6D99A34B" w14:textId="77777777" w:rsidR="007B5C88" w:rsidRPr="00F33A09" w:rsidRDefault="007B5C88" w:rsidP="007B5C88">
      <w:pPr>
        <w:pStyle w:val="NoSpacing"/>
        <w:spacing w:line="360" w:lineRule="auto"/>
      </w:pPr>
    </w:p>
    <w:p w14:paraId="3A1A5FC5" w14:textId="77777777" w:rsidR="007B5C88" w:rsidRPr="00F33A09" w:rsidRDefault="007B5C88" w:rsidP="007B5C88">
      <w:pPr>
        <w:pStyle w:val="NoSpacing"/>
        <w:spacing w:line="360" w:lineRule="auto"/>
      </w:pPr>
    </w:p>
    <w:p w14:paraId="4A4F290B" w14:textId="571F2742" w:rsidR="007B5C88" w:rsidRDefault="007B5C88" w:rsidP="007B5C88">
      <w:pPr>
        <w:pStyle w:val="NoSpacing"/>
        <w:spacing w:line="360" w:lineRule="auto"/>
      </w:pPr>
      <w:r w:rsidRPr="00F33A09">
        <w:t>Do you think the statutory order strikes the right balance between spouse and children? Now consider that the children in question are from a previous relationship and not the surviving wife’s, does your answer change? Do you think it right that minors take absolutely at 18, regardless of the amount of inheritance?</w:t>
      </w:r>
    </w:p>
    <w:sectPr w:rsidR="007B5C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C88"/>
    <w:rsid w:val="002E3A31"/>
    <w:rsid w:val="00516348"/>
    <w:rsid w:val="00540AF4"/>
    <w:rsid w:val="005D5AF7"/>
    <w:rsid w:val="00683E5F"/>
    <w:rsid w:val="006F4818"/>
    <w:rsid w:val="007B5C88"/>
    <w:rsid w:val="007C299C"/>
    <w:rsid w:val="00880933"/>
    <w:rsid w:val="00C579D2"/>
    <w:rsid w:val="00CE0C5D"/>
    <w:rsid w:val="00DC7D9F"/>
    <w:rsid w:val="00E00C05"/>
    <w:rsid w:val="00E748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27274"/>
  <w15:chartTrackingRefBased/>
  <w15:docId w15:val="{E8D073CB-5EB1-4216-8A25-C3A306A09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C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C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C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C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C88"/>
    <w:rPr>
      <w:rFonts w:eastAsiaTheme="majorEastAsia" w:cstheme="majorBidi"/>
      <w:color w:val="272727" w:themeColor="text1" w:themeTint="D8"/>
    </w:rPr>
  </w:style>
  <w:style w:type="paragraph" w:styleId="Title">
    <w:name w:val="Title"/>
    <w:basedOn w:val="Normal"/>
    <w:next w:val="Normal"/>
    <w:link w:val="TitleChar"/>
    <w:uiPriority w:val="10"/>
    <w:qFormat/>
    <w:rsid w:val="007B5C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C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C88"/>
    <w:pPr>
      <w:spacing w:before="160"/>
      <w:jc w:val="center"/>
    </w:pPr>
    <w:rPr>
      <w:i/>
      <w:iCs/>
      <w:color w:val="404040" w:themeColor="text1" w:themeTint="BF"/>
    </w:rPr>
  </w:style>
  <w:style w:type="character" w:customStyle="1" w:styleId="QuoteChar">
    <w:name w:val="Quote Char"/>
    <w:basedOn w:val="DefaultParagraphFont"/>
    <w:link w:val="Quote"/>
    <w:uiPriority w:val="29"/>
    <w:rsid w:val="007B5C88"/>
    <w:rPr>
      <w:i/>
      <w:iCs/>
      <w:color w:val="404040" w:themeColor="text1" w:themeTint="BF"/>
    </w:rPr>
  </w:style>
  <w:style w:type="paragraph" w:styleId="ListParagraph">
    <w:name w:val="List Paragraph"/>
    <w:basedOn w:val="Normal"/>
    <w:uiPriority w:val="34"/>
    <w:qFormat/>
    <w:rsid w:val="007B5C88"/>
    <w:pPr>
      <w:ind w:left="720"/>
      <w:contextualSpacing/>
    </w:pPr>
  </w:style>
  <w:style w:type="character" w:styleId="IntenseEmphasis">
    <w:name w:val="Intense Emphasis"/>
    <w:basedOn w:val="DefaultParagraphFont"/>
    <w:uiPriority w:val="21"/>
    <w:qFormat/>
    <w:rsid w:val="007B5C88"/>
    <w:rPr>
      <w:i/>
      <w:iCs/>
      <w:color w:val="0F4761" w:themeColor="accent1" w:themeShade="BF"/>
    </w:rPr>
  </w:style>
  <w:style w:type="paragraph" w:styleId="IntenseQuote">
    <w:name w:val="Intense Quote"/>
    <w:basedOn w:val="Normal"/>
    <w:next w:val="Normal"/>
    <w:link w:val="IntenseQuoteChar"/>
    <w:uiPriority w:val="30"/>
    <w:qFormat/>
    <w:rsid w:val="007B5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C88"/>
    <w:rPr>
      <w:i/>
      <w:iCs/>
      <w:color w:val="0F4761" w:themeColor="accent1" w:themeShade="BF"/>
    </w:rPr>
  </w:style>
  <w:style w:type="character" w:styleId="IntenseReference">
    <w:name w:val="Intense Reference"/>
    <w:basedOn w:val="DefaultParagraphFont"/>
    <w:uiPriority w:val="32"/>
    <w:qFormat/>
    <w:rsid w:val="007B5C88"/>
    <w:rPr>
      <w:b/>
      <w:bCs/>
      <w:smallCaps/>
      <w:color w:val="0F4761" w:themeColor="accent1" w:themeShade="BF"/>
      <w:spacing w:val="5"/>
    </w:rPr>
  </w:style>
  <w:style w:type="paragraph" w:styleId="NoSpacing">
    <w:name w:val="No Spacing"/>
    <w:uiPriority w:val="1"/>
    <w:qFormat/>
    <w:rsid w:val="007B5C8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204</Words>
  <Characters>1166</Characters>
  <Application>Microsoft Office Word</Application>
  <DocSecurity>0</DocSecurity>
  <Lines>9</Lines>
  <Paragraphs>2</Paragraphs>
  <ScaleCrop>false</ScaleCrop>
  <Company>University of Wales Trinity Saint David</Company>
  <LinksUpToDate>false</LinksUpToDate>
  <CharactersWithSpaces>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Davies</dc:creator>
  <cp:keywords/>
  <dc:description/>
  <cp:lastModifiedBy>Cerys Davies</cp:lastModifiedBy>
  <cp:revision>8</cp:revision>
  <dcterms:created xsi:type="dcterms:W3CDTF">2024-09-29T14:02:00Z</dcterms:created>
  <dcterms:modified xsi:type="dcterms:W3CDTF">2024-10-14T08:25:00Z</dcterms:modified>
</cp:coreProperties>
</file>