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630EC9" w14:textId="1F9196E4" w:rsidR="00786DD7" w:rsidRPr="00CE06CA" w:rsidRDefault="00386411">
      <w:pPr>
        <w:rPr>
          <w:rFonts w:ascii="Arial" w:hAnsi="Arial" w:cs="Arial"/>
          <w:b/>
          <w:bCs/>
          <w:sz w:val="24"/>
          <w:szCs w:val="24"/>
        </w:rPr>
      </w:pPr>
      <w:r w:rsidRPr="00CE06CA">
        <w:rPr>
          <w:rFonts w:ascii="Arial" w:hAnsi="Arial" w:cs="Arial"/>
          <w:b/>
          <w:bCs/>
          <w:sz w:val="24"/>
          <w:szCs w:val="24"/>
        </w:rPr>
        <w:t>PESTLE Analysis for People Management</w:t>
      </w:r>
    </w:p>
    <w:p w14:paraId="0726EEC0" w14:textId="098D4FE9" w:rsidR="00386411" w:rsidRPr="00CE06CA" w:rsidRDefault="00386411">
      <w:pPr>
        <w:rPr>
          <w:rFonts w:ascii="Arial" w:hAnsi="Arial" w:cs="Arial"/>
          <w:sz w:val="24"/>
          <w:szCs w:val="24"/>
        </w:rPr>
      </w:pPr>
      <w:r w:rsidRPr="00CE06CA">
        <w:rPr>
          <w:rFonts w:ascii="Arial" w:hAnsi="Arial" w:cs="Arial"/>
          <w:sz w:val="24"/>
          <w:szCs w:val="24"/>
        </w:rPr>
        <w:t>How external factors shape workforce decisions for Sofidel UK</w:t>
      </w:r>
    </w:p>
    <w:p w14:paraId="0BEC3798" w14:textId="2D094D0D" w:rsidR="00386411" w:rsidRPr="00CE06CA" w:rsidRDefault="00386411">
      <w:pPr>
        <w:rPr>
          <w:rFonts w:ascii="Arial" w:hAnsi="Arial" w:cs="Arial"/>
          <w:b/>
          <w:bCs/>
          <w:sz w:val="24"/>
          <w:szCs w:val="24"/>
        </w:rPr>
      </w:pPr>
      <w:r w:rsidRPr="00CE06CA">
        <w:rPr>
          <w:rFonts w:ascii="Arial" w:hAnsi="Arial" w:cs="Arial"/>
          <w:b/>
          <w:bCs/>
          <w:sz w:val="24"/>
          <w:szCs w:val="24"/>
        </w:rPr>
        <w:t xml:space="preserve">What is PESTLE and why it matters for People </w:t>
      </w:r>
      <w:r w:rsidR="0062416E" w:rsidRPr="00CE06CA">
        <w:rPr>
          <w:rFonts w:ascii="Arial" w:hAnsi="Arial" w:cs="Arial"/>
          <w:b/>
          <w:bCs/>
          <w:sz w:val="24"/>
          <w:szCs w:val="24"/>
        </w:rPr>
        <w:t>Management?</w:t>
      </w:r>
    </w:p>
    <w:p w14:paraId="43B59D43" w14:textId="7F2451AA" w:rsidR="005E3553" w:rsidRPr="00CE06CA" w:rsidRDefault="005E3553" w:rsidP="005E3553">
      <w:pPr>
        <w:rPr>
          <w:rFonts w:ascii="Arial" w:hAnsi="Arial" w:cs="Arial"/>
          <w:sz w:val="24"/>
          <w:szCs w:val="24"/>
        </w:rPr>
      </w:pPr>
      <w:r w:rsidRPr="00CE06CA">
        <w:rPr>
          <w:rFonts w:ascii="Arial" w:hAnsi="Arial" w:cs="Arial"/>
          <w:sz w:val="24"/>
          <w:szCs w:val="24"/>
        </w:rPr>
        <w:t>PESTLE is a technique used to investigate the external factors (Political, Economic, Sociological, Technological, Legal and Environmental) that affect a company's labour, operations and future planning (CIPD, 2025</w:t>
      </w:r>
      <w:r w:rsidR="009F60CA" w:rsidRPr="00CE06CA">
        <w:rPr>
          <w:rFonts w:ascii="Arial" w:hAnsi="Arial" w:cs="Arial"/>
          <w:sz w:val="24"/>
          <w:szCs w:val="24"/>
        </w:rPr>
        <w:t>a</w:t>
      </w:r>
      <w:r w:rsidRPr="00CE06CA">
        <w:rPr>
          <w:rFonts w:ascii="Arial" w:hAnsi="Arial" w:cs="Arial"/>
          <w:sz w:val="24"/>
          <w:szCs w:val="24"/>
        </w:rPr>
        <w:t xml:space="preserve">). </w:t>
      </w:r>
    </w:p>
    <w:p w14:paraId="3A22EA81" w14:textId="2F5DE6A9" w:rsidR="005E3553" w:rsidRPr="00CE06CA" w:rsidRDefault="005E3553" w:rsidP="005E3553">
      <w:pPr>
        <w:rPr>
          <w:rFonts w:ascii="Arial" w:hAnsi="Arial" w:cs="Arial"/>
          <w:sz w:val="24"/>
          <w:szCs w:val="24"/>
        </w:rPr>
      </w:pPr>
      <w:r w:rsidRPr="00CE06CA">
        <w:rPr>
          <w:rFonts w:ascii="Arial" w:hAnsi="Arial" w:cs="Arial"/>
          <w:sz w:val="24"/>
          <w:szCs w:val="24"/>
        </w:rPr>
        <w:t>For HR professionals, PESTLE can help them foresee developments such as in employment practices, skill needs, the introduction of new technologies, sustainability standards and the dynamics of the labour market. Being aware of these trends allows HR departments to make informed decisions, devise proactive strategies regarding the workforce and improve the company's overall flexibility (CIPD, 2025</w:t>
      </w:r>
      <w:r w:rsidR="009F60CA" w:rsidRPr="00CE06CA">
        <w:rPr>
          <w:rFonts w:ascii="Arial" w:hAnsi="Arial" w:cs="Arial"/>
          <w:sz w:val="24"/>
          <w:szCs w:val="24"/>
        </w:rPr>
        <w:t>a</w:t>
      </w:r>
      <w:r w:rsidRPr="00CE06CA">
        <w:rPr>
          <w:rFonts w:ascii="Arial" w:hAnsi="Arial" w:cs="Arial"/>
          <w:sz w:val="24"/>
          <w:szCs w:val="24"/>
        </w:rPr>
        <w:t>).</w:t>
      </w:r>
    </w:p>
    <w:p w14:paraId="35D98C27" w14:textId="2F6D2F71" w:rsidR="00C6140E" w:rsidRPr="00CE06CA" w:rsidRDefault="00875C20" w:rsidP="005E3553">
      <w:pPr>
        <w:rPr>
          <w:rFonts w:ascii="Arial" w:hAnsi="Arial" w:cs="Arial"/>
          <w:b/>
          <w:bCs/>
          <w:sz w:val="24"/>
          <w:szCs w:val="24"/>
        </w:rPr>
      </w:pPr>
      <w:r w:rsidRPr="00CE06CA">
        <w:rPr>
          <w:rFonts w:ascii="Arial" w:hAnsi="Arial" w:cs="Arial"/>
          <w:b/>
          <w:bCs/>
          <w:sz w:val="24"/>
          <w:szCs w:val="24"/>
        </w:rPr>
        <w:t>Te</w:t>
      </w:r>
      <w:r w:rsidR="00B44E88" w:rsidRPr="00CE06CA">
        <w:rPr>
          <w:rFonts w:ascii="Arial" w:hAnsi="Arial" w:cs="Arial"/>
          <w:b/>
          <w:bCs/>
          <w:sz w:val="24"/>
          <w:szCs w:val="24"/>
        </w:rPr>
        <w:t xml:space="preserve">chnological - </w:t>
      </w:r>
      <w:r w:rsidR="00C6140E" w:rsidRPr="00CE06CA">
        <w:rPr>
          <w:rFonts w:ascii="Arial" w:hAnsi="Arial" w:cs="Arial"/>
          <w:b/>
          <w:bCs/>
          <w:sz w:val="24"/>
          <w:szCs w:val="24"/>
        </w:rPr>
        <w:t>Artificial Intelligence</w:t>
      </w:r>
      <w:r w:rsidR="0071402C" w:rsidRPr="00CE06CA">
        <w:rPr>
          <w:rFonts w:ascii="Arial" w:hAnsi="Arial" w:cs="Arial"/>
          <w:b/>
          <w:bCs/>
          <w:sz w:val="24"/>
          <w:szCs w:val="24"/>
        </w:rPr>
        <w:t xml:space="preserve"> </w:t>
      </w:r>
      <w:r w:rsidR="00C6140E" w:rsidRPr="00CE06CA">
        <w:rPr>
          <w:rFonts w:ascii="Arial" w:hAnsi="Arial" w:cs="Arial"/>
          <w:b/>
          <w:bCs/>
          <w:sz w:val="24"/>
          <w:szCs w:val="24"/>
        </w:rPr>
        <w:t>(AI)</w:t>
      </w:r>
    </w:p>
    <w:p w14:paraId="74780B95" w14:textId="1B71C143" w:rsidR="001C60D9" w:rsidRPr="00CE06CA" w:rsidRDefault="001C60D9" w:rsidP="005E3553">
      <w:pPr>
        <w:rPr>
          <w:rFonts w:ascii="Arial" w:hAnsi="Arial" w:cs="Arial"/>
          <w:b/>
          <w:bCs/>
          <w:sz w:val="24"/>
          <w:szCs w:val="24"/>
        </w:rPr>
      </w:pPr>
      <w:r w:rsidRPr="00CE06CA">
        <w:rPr>
          <w:rFonts w:ascii="Arial" w:hAnsi="Arial" w:cs="Arial"/>
          <w:b/>
          <w:bCs/>
          <w:sz w:val="24"/>
          <w:szCs w:val="24"/>
        </w:rPr>
        <w:t>Why AI Matters for Sofidel</w:t>
      </w:r>
    </w:p>
    <w:p w14:paraId="6D96EDA4" w14:textId="41B57334" w:rsidR="0071402C" w:rsidRPr="00CE06CA" w:rsidRDefault="00C6140E">
      <w:pPr>
        <w:rPr>
          <w:rFonts w:ascii="Arial" w:hAnsi="Arial" w:cs="Arial"/>
          <w:sz w:val="24"/>
          <w:szCs w:val="24"/>
        </w:rPr>
      </w:pPr>
      <w:r w:rsidRPr="00CE06CA">
        <w:rPr>
          <w:rFonts w:ascii="Arial" w:hAnsi="Arial" w:cs="Arial"/>
          <w:sz w:val="24"/>
          <w:szCs w:val="24"/>
        </w:rPr>
        <w:t>People management colleagues are already experiencing AI's impact on their working lives, from job design and skills needs to HR decision-making and employee expectations. UK workplaces are adopting AI in increasing numbers 9% in 2023 and 23% in 2024 (O</w:t>
      </w:r>
      <w:r w:rsidR="00457D27" w:rsidRPr="00CE06CA">
        <w:rPr>
          <w:rFonts w:ascii="Arial" w:hAnsi="Arial" w:cs="Arial"/>
          <w:sz w:val="24"/>
          <w:szCs w:val="24"/>
        </w:rPr>
        <w:t xml:space="preserve">ffice </w:t>
      </w:r>
      <w:r w:rsidR="00751CAA" w:rsidRPr="00CE06CA">
        <w:rPr>
          <w:rFonts w:ascii="Arial" w:hAnsi="Arial" w:cs="Arial"/>
          <w:sz w:val="24"/>
          <w:szCs w:val="24"/>
        </w:rPr>
        <w:t xml:space="preserve">for </w:t>
      </w:r>
      <w:r w:rsidRPr="00CE06CA">
        <w:rPr>
          <w:rFonts w:ascii="Arial" w:hAnsi="Arial" w:cs="Arial"/>
          <w:sz w:val="24"/>
          <w:szCs w:val="24"/>
        </w:rPr>
        <w:t>N</w:t>
      </w:r>
      <w:r w:rsidR="00751CAA" w:rsidRPr="00CE06CA">
        <w:rPr>
          <w:rFonts w:ascii="Arial" w:hAnsi="Arial" w:cs="Arial"/>
          <w:sz w:val="24"/>
          <w:szCs w:val="24"/>
        </w:rPr>
        <w:t xml:space="preserve">ational </w:t>
      </w:r>
      <w:r w:rsidRPr="00CE06CA">
        <w:rPr>
          <w:rFonts w:ascii="Arial" w:hAnsi="Arial" w:cs="Arial"/>
          <w:sz w:val="24"/>
          <w:szCs w:val="24"/>
        </w:rPr>
        <w:t>S</w:t>
      </w:r>
      <w:r w:rsidR="00751CAA" w:rsidRPr="00CE06CA">
        <w:rPr>
          <w:rFonts w:ascii="Arial" w:hAnsi="Arial" w:cs="Arial"/>
          <w:sz w:val="24"/>
          <w:szCs w:val="24"/>
        </w:rPr>
        <w:t>tatistics</w:t>
      </w:r>
      <w:r w:rsidRPr="00CE06CA">
        <w:rPr>
          <w:rFonts w:ascii="Arial" w:hAnsi="Arial" w:cs="Arial"/>
          <w:sz w:val="24"/>
          <w:szCs w:val="24"/>
        </w:rPr>
        <w:t>, 202</w:t>
      </w:r>
      <w:r w:rsidR="0094741D" w:rsidRPr="00CE06CA">
        <w:rPr>
          <w:rFonts w:ascii="Arial" w:hAnsi="Arial" w:cs="Arial"/>
          <w:sz w:val="24"/>
          <w:szCs w:val="24"/>
        </w:rPr>
        <w:t>5</w:t>
      </w:r>
      <w:r w:rsidRPr="00CE06CA">
        <w:rPr>
          <w:rFonts w:ascii="Arial" w:hAnsi="Arial" w:cs="Arial"/>
          <w:sz w:val="24"/>
          <w:szCs w:val="24"/>
        </w:rPr>
        <w:t xml:space="preserve">). </w:t>
      </w:r>
    </w:p>
    <w:p w14:paraId="396227C6" w14:textId="3FFABEBD" w:rsidR="00E001AA" w:rsidRPr="00CE06CA" w:rsidRDefault="00C6140E">
      <w:pPr>
        <w:rPr>
          <w:rFonts w:ascii="Arial" w:hAnsi="Arial" w:cs="Arial"/>
          <w:sz w:val="24"/>
          <w:szCs w:val="24"/>
        </w:rPr>
      </w:pPr>
      <w:r w:rsidRPr="00CE06CA">
        <w:rPr>
          <w:rFonts w:ascii="Arial" w:hAnsi="Arial" w:cs="Arial"/>
          <w:sz w:val="24"/>
          <w:szCs w:val="24"/>
        </w:rPr>
        <w:t xml:space="preserve">AI refers to technologies which </w:t>
      </w:r>
      <w:r w:rsidR="0071402C" w:rsidRPr="00CE06CA">
        <w:rPr>
          <w:rFonts w:ascii="Arial" w:hAnsi="Arial" w:cs="Arial"/>
          <w:sz w:val="24"/>
          <w:szCs w:val="24"/>
        </w:rPr>
        <w:t>can</w:t>
      </w:r>
      <w:r w:rsidRPr="00CE06CA">
        <w:rPr>
          <w:rFonts w:ascii="Arial" w:hAnsi="Arial" w:cs="Arial"/>
          <w:sz w:val="24"/>
          <w:szCs w:val="24"/>
        </w:rPr>
        <w:t xml:space="preserve"> </w:t>
      </w:r>
      <w:r w:rsidR="0071402C" w:rsidRPr="00CE06CA">
        <w:rPr>
          <w:rFonts w:ascii="Arial" w:hAnsi="Arial" w:cs="Arial"/>
          <w:sz w:val="24"/>
          <w:szCs w:val="24"/>
        </w:rPr>
        <w:t>analyse</w:t>
      </w:r>
      <w:r w:rsidRPr="00CE06CA">
        <w:rPr>
          <w:rFonts w:ascii="Arial" w:hAnsi="Arial" w:cs="Arial"/>
          <w:sz w:val="24"/>
          <w:szCs w:val="24"/>
        </w:rPr>
        <w:t xml:space="preserve"> data and </w:t>
      </w:r>
      <w:r w:rsidR="0071402C" w:rsidRPr="00CE06CA">
        <w:rPr>
          <w:rFonts w:ascii="Arial" w:hAnsi="Arial" w:cs="Arial"/>
          <w:sz w:val="24"/>
          <w:szCs w:val="24"/>
        </w:rPr>
        <w:t>recognise</w:t>
      </w:r>
      <w:r w:rsidRPr="00CE06CA">
        <w:rPr>
          <w:rFonts w:ascii="Arial" w:hAnsi="Arial" w:cs="Arial"/>
          <w:sz w:val="24"/>
          <w:szCs w:val="24"/>
        </w:rPr>
        <w:t xml:space="preserve"> patterns and can automate or augment human activity (CIPD, 2025b). Sofidel has begun integrating AI tools into the organi</w:t>
      </w:r>
      <w:r w:rsidR="0071402C" w:rsidRPr="00CE06CA">
        <w:rPr>
          <w:rFonts w:ascii="Arial" w:hAnsi="Arial" w:cs="Arial"/>
          <w:sz w:val="24"/>
          <w:szCs w:val="24"/>
        </w:rPr>
        <w:t>s</w:t>
      </w:r>
      <w:r w:rsidRPr="00CE06CA">
        <w:rPr>
          <w:rFonts w:ascii="Arial" w:hAnsi="Arial" w:cs="Arial"/>
          <w:sz w:val="24"/>
          <w:szCs w:val="24"/>
        </w:rPr>
        <w:t>ation, including Microsoft Copilot and an internal AI team (Sofidel, 2024), which means that it is one of the most influential external forces currently impacting workforce strategy.</w:t>
      </w:r>
    </w:p>
    <w:p w14:paraId="0E290351" w14:textId="400F31A6" w:rsidR="00B62CC6" w:rsidRPr="00CE06CA" w:rsidRDefault="00B62CC6" w:rsidP="00B62CC6">
      <w:pPr>
        <w:rPr>
          <w:rFonts w:ascii="Arial" w:hAnsi="Arial" w:cs="Arial"/>
          <w:b/>
          <w:bCs/>
          <w:sz w:val="24"/>
          <w:szCs w:val="24"/>
        </w:rPr>
      </w:pPr>
      <w:r w:rsidRPr="00CE06CA">
        <w:rPr>
          <w:rFonts w:ascii="Arial" w:hAnsi="Arial" w:cs="Arial"/>
          <w:b/>
          <w:bCs/>
          <w:sz w:val="24"/>
          <w:szCs w:val="24"/>
        </w:rPr>
        <w:t>Opportunities</w:t>
      </w:r>
    </w:p>
    <w:p w14:paraId="5670EEF3" w14:textId="40D23682" w:rsidR="00B62CC6" w:rsidRPr="00CE06CA" w:rsidRDefault="00B62CC6" w:rsidP="00367CAE">
      <w:pPr>
        <w:pStyle w:val="ListParagraph"/>
        <w:numPr>
          <w:ilvl w:val="0"/>
          <w:numId w:val="6"/>
        </w:numPr>
        <w:rPr>
          <w:rFonts w:ascii="Arial" w:hAnsi="Arial" w:cs="Arial"/>
          <w:sz w:val="24"/>
          <w:szCs w:val="24"/>
        </w:rPr>
      </w:pPr>
      <w:r w:rsidRPr="00CE06CA">
        <w:rPr>
          <w:rFonts w:ascii="Arial" w:hAnsi="Arial" w:cs="Arial"/>
          <w:sz w:val="24"/>
          <w:szCs w:val="24"/>
        </w:rPr>
        <w:t xml:space="preserve">Automates routine admin </w:t>
      </w:r>
      <w:r w:rsidR="00C76181" w:rsidRPr="00CE06CA">
        <w:rPr>
          <w:rFonts w:ascii="Arial" w:hAnsi="Arial" w:cs="Arial"/>
          <w:sz w:val="24"/>
          <w:szCs w:val="24"/>
        </w:rPr>
        <w:t>tasks.</w:t>
      </w:r>
    </w:p>
    <w:p w14:paraId="458BC6C7" w14:textId="4D7A04F8" w:rsidR="00B62CC6" w:rsidRPr="00CE06CA" w:rsidRDefault="00B62CC6" w:rsidP="00367CAE">
      <w:pPr>
        <w:pStyle w:val="ListParagraph"/>
        <w:numPr>
          <w:ilvl w:val="0"/>
          <w:numId w:val="6"/>
        </w:numPr>
        <w:rPr>
          <w:rFonts w:ascii="Arial" w:hAnsi="Arial" w:cs="Arial"/>
          <w:sz w:val="24"/>
          <w:szCs w:val="24"/>
        </w:rPr>
      </w:pPr>
      <w:r w:rsidRPr="00CE06CA">
        <w:rPr>
          <w:rFonts w:ascii="Arial" w:hAnsi="Arial" w:cs="Arial"/>
          <w:sz w:val="24"/>
          <w:szCs w:val="24"/>
        </w:rPr>
        <w:t xml:space="preserve">Supports data-driven HR decision </w:t>
      </w:r>
      <w:r w:rsidR="00B810D1" w:rsidRPr="00CE06CA">
        <w:rPr>
          <w:rFonts w:ascii="Arial" w:hAnsi="Arial" w:cs="Arial"/>
          <w:sz w:val="24"/>
          <w:szCs w:val="24"/>
        </w:rPr>
        <w:t>making.</w:t>
      </w:r>
    </w:p>
    <w:p w14:paraId="1E55ACB7" w14:textId="4FD541C7" w:rsidR="00B62CC6" w:rsidRPr="00CE06CA" w:rsidRDefault="00B62CC6" w:rsidP="00367CAE">
      <w:pPr>
        <w:pStyle w:val="ListParagraph"/>
        <w:numPr>
          <w:ilvl w:val="0"/>
          <w:numId w:val="6"/>
        </w:numPr>
        <w:rPr>
          <w:rFonts w:ascii="Arial" w:hAnsi="Arial" w:cs="Arial"/>
          <w:sz w:val="24"/>
          <w:szCs w:val="24"/>
        </w:rPr>
      </w:pPr>
      <w:r w:rsidRPr="00CE06CA">
        <w:rPr>
          <w:rFonts w:ascii="Arial" w:hAnsi="Arial" w:cs="Arial"/>
          <w:sz w:val="24"/>
          <w:szCs w:val="24"/>
        </w:rPr>
        <w:t xml:space="preserve">Enables faster policy drafting, reporting and </w:t>
      </w:r>
      <w:r w:rsidR="00B810D1" w:rsidRPr="00CE06CA">
        <w:rPr>
          <w:rFonts w:ascii="Arial" w:hAnsi="Arial" w:cs="Arial"/>
          <w:sz w:val="24"/>
          <w:szCs w:val="24"/>
        </w:rPr>
        <w:t>insights.</w:t>
      </w:r>
    </w:p>
    <w:p w14:paraId="576A4074" w14:textId="1F7E1A3B" w:rsidR="00B62CC6" w:rsidRPr="00CE06CA" w:rsidRDefault="00B62CC6" w:rsidP="00367CAE">
      <w:pPr>
        <w:pStyle w:val="ListParagraph"/>
        <w:numPr>
          <w:ilvl w:val="0"/>
          <w:numId w:val="6"/>
        </w:numPr>
        <w:rPr>
          <w:rFonts w:ascii="Arial" w:hAnsi="Arial" w:cs="Arial"/>
          <w:sz w:val="24"/>
          <w:szCs w:val="24"/>
        </w:rPr>
      </w:pPr>
      <w:r w:rsidRPr="00CE06CA">
        <w:rPr>
          <w:rFonts w:ascii="Arial" w:hAnsi="Arial" w:cs="Arial"/>
          <w:sz w:val="24"/>
          <w:szCs w:val="24"/>
        </w:rPr>
        <w:t xml:space="preserve">Enhances consistency and productivity across support </w:t>
      </w:r>
      <w:r w:rsidR="004524CB" w:rsidRPr="00CE06CA">
        <w:rPr>
          <w:rFonts w:ascii="Arial" w:hAnsi="Arial" w:cs="Arial"/>
          <w:sz w:val="24"/>
          <w:szCs w:val="24"/>
        </w:rPr>
        <w:t>functions</w:t>
      </w:r>
      <w:r w:rsidR="00C76181" w:rsidRPr="00CE06CA">
        <w:rPr>
          <w:rFonts w:ascii="Arial" w:hAnsi="Arial" w:cs="Arial"/>
          <w:sz w:val="24"/>
          <w:szCs w:val="24"/>
        </w:rPr>
        <w:t xml:space="preserve"> (McKinsey, 202</w:t>
      </w:r>
      <w:r w:rsidR="007A2DBD" w:rsidRPr="00CE06CA">
        <w:rPr>
          <w:rFonts w:ascii="Arial" w:hAnsi="Arial" w:cs="Arial"/>
          <w:sz w:val="24"/>
          <w:szCs w:val="24"/>
        </w:rPr>
        <w:t>5</w:t>
      </w:r>
      <w:r w:rsidR="000D7EB4" w:rsidRPr="00CE06CA">
        <w:rPr>
          <w:rFonts w:ascii="Arial" w:hAnsi="Arial" w:cs="Arial"/>
          <w:sz w:val="24"/>
          <w:szCs w:val="24"/>
        </w:rPr>
        <w:t>)</w:t>
      </w:r>
      <w:r w:rsidR="00C76181" w:rsidRPr="00CE06CA">
        <w:rPr>
          <w:rFonts w:ascii="Arial" w:hAnsi="Arial" w:cs="Arial"/>
          <w:sz w:val="24"/>
          <w:szCs w:val="24"/>
        </w:rPr>
        <w:t>.</w:t>
      </w:r>
    </w:p>
    <w:p w14:paraId="464B75F7" w14:textId="1C8BBF84" w:rsidR="00B62CC6" w:rsidRPr="00CE06CA" w:rsidRDefault="00B62CC6" w:rsidP="00B62CC6">
      <w:pPr>
        <w:rPr>
          <w:rFonts w:ascii="Arial" w:hAnsi="Arial" w:cs="Arial"/>
          <w:b/>
          <w:bCs/>
          <w:sz w:val="24"/>
          <w:szCs w:val="24"/>
        </w:rPr>
      </w:pPr>
      <w:r w:rsidRPr="00CE06CA">
        <w:rPr>
          <w:rFonts w:ascii="Arial" w:hAnsi="Arial" w:cs="Arial"/>
          <w:b/>
          <w:bCs/>
          <w:sz w:val="24"/>
          <w:szCs w:val="24"/>
        </w:rPr>
        <w:t>Risks &amp; Challenges</w:t>
      </w:r>
    </w:p>
    <w:p w14:paraId="57F96F47" w14:textId="43495B7D" w:rsidR="00B62CC6" w:rsidRPr="00CE06CA" w:rsidRDefault="00B62CC6" w:rsidP="00367CAE">
      <w:pPr>
        <w:pStyle w:val="ListParagraph"/>
        <w:numPr>
          <w:ilvl w:val="0"/>
          <w:numId w:val="6"/>
        </w:numPr>
        <w:rPr>
          <w:rFonts w:ascii="Arial" w:hAnsi="Arial" w:cs="Arial"/>
          <w:sz w:val="24"/>
          <w:szCs w:val="24"/>
        </w:rPr>
      </w:pPr>
      <w:r w:rsidRPr="00CE06CA">
        <w:rPr>
          <w:rFonts w:ascii="Arial" w:hAnsi="Arial" w:cs="Arial"/>
          <w:sz w:val="24"/>
          <w:szCs w:val="24"/>
        </w:rPr>
        <w:t>Skills gaps as digital capability becomes essential (</w:t>
      </w:r>
      <w:r w:rsidR="00CE18C0" w:rsidRPr="00CE06CA">
        <w:rPr>
          <w:rFonts w:ascii="Arial" w:hAnsi="Arial" w:cs="Arial"/>
          <w:sz w:val="24"/>
          <w:szCs w:val="24"/>
        </w:rPr>
        <w:t>World</w:t>
      </w:r>
      <w:r w:rsidR="009919B2" w:rsidRPr="00CE06CA">
        <w:rPr>
          <w:rFonts w:ascii="Arial" w:hAnsi="Arial" w:cs="Arial"/>
          <w:sz w:val="24"/>
          <w:szCs w:val="24"/>
        </w:rPr>
        <w:t xml:space="preserve"> Economic Forum</w:t>
      </w:r>
      <w:r w:rsidRPr="00CE06CA">
        <w:rPr>
          <w:rFonts w:ascii="Arial" w:hAnsi="Arial" w:cs="Arial"/>
          <w:sz w:val="24"/>
          <w:szCs w:val="24"/>
        </w:rPr>
        <w:t>, 202</w:t>
      </w:r>
      <w:r w:rsidR="009919B2" w:rsidRPr="00CE06CA">
        <w:rPr>
          <w:rFonts w:ascii="Arial" w:hAnsi="Arial" w:cs="Arial"/>
          <w:sz w:val="24"/>
          <w:szCs w:val="24"/>
        </w:rPr>
        <w:t>5</w:t>
      </w:r>
      <w:r w:rsidRPr="00CE06CA">
        <w:rPr>
          <w:rFonts w:ascii="Arial" w:hAnsi="Arial" w:cs="Arial"/>
          <w:sz w:val="24"/>
          <w:szCs w:val="24"/>
        </w:rPr>
        <w:t>)</w:t>
      </w:r>
      <w:r w:rsidR="00B810D1" w:rsidRPr="00CE06CA">
        <w:rPr>
          <w:rFonts w:ascii="Arial" w:hAnsi="Arial" w:cs="Arial"/>
          <w:sz w:val="24"/>
          <w:szCs w:val="24"/>
        </w:rPr>
        <w:t>.</w:t>
      </w:r>
    </w:p>
    <w:p w14:paraId="172EDBE0" w14:textId="091E69C9" w:rsidR="00B62CC6" w:rsidRPr="00CE06CA" w:rsidRDefault="00B62CC6" w:rsidP="00367CAE">
      <w:pPr>
        <w:pStyle w:val="ListParagraph"/>
        <w:numPr>
          <w:ilvl w:val="0"/>
          <w:numId w:val="6"/>
        </w:numPr>
        <w:rPr>
          <w:rFonts w:ascii="Arial" w:hAnsi="Arial" w:cs="Arial"/>
          <w:sz w:val="24"/>
          <w:szCs w:val="24"/>
        </w:rPr>
      </w:pPr>
      <w:r w:rsidRPr="00CE06CA">
        <w:rPr>
          <w:rFonts w:ascii="Arial" w:hAnsi="Arial" w:cs="Arial"/>
          <w:sz w:val="24"/>
          <w:szCs w:val="24"/>
        </w:rPr>
        <w:t>Data privacy and governance requirements</w:t>
      </w:r>
      <w:r w:rsidR="00B810D1" w:rsidRPr="00CE06CA">
        <w:rPr>
          <w:rFonts w:ascii="Arial" w:hAnsi="Arial" w:cs="Arial"/>
          <w:sz w:val="24"/>
          <w:szCs w:val="24"/>
        </w:rPr>
        <w:t>.</w:t>
      </w:r>
    </w:p>
    <w:p w14:paraId="7BB5D51F" w14:textId="7337DEFE" w:rsidR="00B62CC6" w:rsidRPr="00CE06CA" w:rsidRDefault="00B62CC6" w:rsidP="00367CAE">
      <w:pPr>
        <w:pStyle w:val="ListParagraph"/>
        <w:numPr>
          <w:ilvl w:val="0"/>
          <w:numId w:val="6"/>
        </w:numPr>
        <w:rPr>
          <w:rFonts w:ascii="Arial" w:hAnsi="Arial" w:cs="Arial"/>
          <w:sz w:val="24"/>
          <w:szCs w:val="24"/>
        </w:rPr>
      </w:pPr>
      <w:r w:rsidRPr="00CE06CA">
        <w:rPr>
          <w:rFonts w:ascii="Arial" w:hAnsi="Arial" w:cs="Arial"/>
          <w:sz w:val="24"/>
          <w:szCs w:val="24"/>
        </w:rPr>
        <w:t xml:space="preserve">Over-reliance leading to inaccurate </w:t>
      </w:r>
      <w:r w:rsidR="004524CB" w:rsidRPr="00CE06CA">
        <w:rPr>
          <w:rFonts w:ascii="Arial" w:hAnsi="Arial" w:cs="Arial"/>
          <w:sz w:val="24"/>
          <w:szCs w:val="24"/>
        </w:rPr>
        <w:t>outputs.</w:t>
      </w:r>
    </w:p>
    <w:p w14:paraId="7B2C3562" w14:textId="6ECCFB17" w:rsidR="00E001AA" w:rsidRPr="00CE06CA" w:rsidRDefault="00B62CC6" w:rsidP="00367CAE">
      <w:pPr>
        <w:pStyle w:val="ListParagraph"/>
        <w:numPr>
          <w:ilvl w:val="0"/>
          <w:numId w:val="6"/>
        </w:numPr>
        <w:rPr>
          <w:rFonts w:ascii="Arial" w:hAnsi="Arial" w:cs="Arial"/>
          <w:sz w:val="24"/>
          <w:szCs w:val="24"/>
        </w:rPr>
      </w:pPr>
      <w:r w:rsidRPr="00CE06CA">
        <w:rPr>
          <w:rFonts w:ascii="Arial" w:hAnsi="Arial" w:cs="Arial"/>
          <w:sz w:val="24"/>
          <w:szCs w:val="24"/>
        </w:rPr>
        <w:t>Employee resistance if AI is seen as a threat to roles</w:t>
      </w:r>
      <w:r w:rsidR="00295517" w:rsidRPr="00CE06CA">
        <w:rPr>
          <w:rFonts w:ascii="Arial" w:hAnsi="Arial" w:cs="Arial"/>
          <w:sz w:val="24"/>
          <w:szCs w:val="24"/>
        </w:rPr>
        <w:t xml:space="preserve"> (ACAS,2025)</w:t>
      </w:r>
      <w:r w:rsidR="00B810D1" w:rsidRPr="00CE06CA">
        <w:rPr>
          <w:rFonts w:ascii="Arial" w:hAnsi="Arial" w:cs="Arial"/>
          <w:sz w:val="24"/>
          <w:szCs w:val="24"/>
        </w:rPr>
        <w:t>.</w:t>
      </w:r>
    </w:p>
    <w:p w14:paraId="723ECAC1" w14:textId="40F54D88" w:rsidR="00926CC5" w:rsidRPr="00CE06CA" w:rsidRDefault="00C976E8" w:rsidP="00926CC5">
      <w:pPr>
        <w:rPr>
          <w:rFonts w:ascii="Arial" w:hAnsi="Arial" w:cs="Arial"/>
          <w:b/>
          <w:bCs/>
          <w:sz w:val="24"/>
          <w:szCs w:val="24"/>
        </w:rPr>
      </w:pPr>
      <w:r w:rsidRPr="00CE06CA">
        <w:rPr>
          <w:rFonts w:ascii="Arial" w:hAnsi="Arial" w:cs="Arial"/>
          <w:b/>
          <w:bCs/>
          <w:sz w:val="24"/>
          <w:szCs w:val="24"/>
        </w:rPr>
        <w:t>Impact on Sofidel</w:t>
      </w:r>
    </w:p>
    <w:p w14:paraId="425B2AFC" w14:textId="44BC1004" w:rsidR="006A230D" w:rsidRPr="00CE06CA" w:rsidRDefault="006A230D" w:rsidP="006A230D">
      <w:pPr>
        <w:rPr>
          <w:rFonts w:ascii="Arial" w:hAnsi="Arial" w:cs="Arial"/>
          <w:sz w:val="24"/>
          <w:szCs w:val="24"/>
        </w:rPr>
      </w:pPr>
      <w:r w:rsidRPr="00CE06CA">
        <w:rPr>
          <w:rFonts w:ascii="Arial" w:hAnsi="Arial" w:cs="Arial"/>
          <w:sz w:val="24"/>
          <w:szCs w:val="24"/>
        </w:rPr>
        <w:t xml:space="preserve">Adoption of artificial intelligence has both possibilities and risks for Sofidel, especially when considering people management. Automation increases HR efficiency by reducing manual handling, however, without investment in digital and analytics skills, </w:t>
      </w:r>
      <w:r w:rsidRPr="00CE06CA">
        <w:rPr>
          <w:rFonts w:ascii="Arial" w:hAnsi="Arial" w:cs="Arial"/>
          <w:sz w:val="24"/>
          <w:szCs w:val="24"/>
        </w:rPr>
        <w:lastRenderedPageBreak/>
        <w:t xml:space="preserve">there is a risk that the capability gap will widen and inequality of confidence might </w:t>
      </w:r>
      <w:r w:rsidR="00AA0958" w:rsidRPr="00CE06CA">
        <w:rPr>
          <w:rFonts w:ascii="Arial" w:hAnsi="Arial" w:cs="Arial"/>
          <w:sz w:val="24"/>
          <w:szCs w:val="24"/>
        </w:rPr>
        <w:t>emerge</w:t>
      </w:r>
      <w:r w:rsidRPr="00CE06CA">
        <w:rPr>
          <w:rFonts w:ascii="Arial" w:hAnsi="Arial" w:cs="Arial"/>
          <w:sz w:val="24"/>
          <w:szCs w:val="24"/>
        </w:rPr>
        <w:t xml:space="preserve"> (World Economic Forum, 2025). </w:t>
      </w:r>
    </w:p>
    <w:p w14:paraId="3E8CEB00" w14:textId="77777777" w:rsidR="006A230D" w:rsidRPr="00CE06CA" w:rsidRDefault="006A230D" w:rsidP="006A230D">
      <w:pPr>
        <w:rPr>
          <w:rFonts w:ascii="Arial" w:hAnsi="Arial" w:cs="Arial"/>
          <w:sz w:val="24"/>
          <w:szCs w:val="24"/>
        </w:rPr>
      </w:pPr>
    </w:p>
    <w:p w14:paraId="4630E276" w14:textId="77777777" w:rsidR="00C741D7" w:rsidRPr="00CE06CA" w:rsidRDefault="006A230D" w:rsidP="006A230D">
      <w:pPr>
        <w:rPr>
          <w:rFonts w:ascii="Arial" w:hAnsi="Arial" w:cs="Arial"/>
          <w:sz w:val="24"/>
          <w:szCs w:val="24"/>
        </w:rPr>
      </w:pPr>
      <w:r w:rsidRPr="00CE06CA">
        <w:rPr>
          <w:rFonts w:ascii="Arial" w:hAnsi="Arial" w:cs="Arial"/>
          <w:sz w:val="24"/>
          <w:szCs w:val="24"/>
        </w:rPr>
        <w:t xml:space="preserve">In accordance with AI, the nature of work is changing with jobs evolving from routine administration and toward problem solving and creativity (McKinsey, 2025). It is therefore imperative that HR redefine the basic requirements for the new jobs and focus on recruiting and training individuals with data analytics expertise. In addition, stronger security on data governance and confidentiality guidelines are necessary, because an AI system or misuse of employee data can lead to a loss of trust and compliance (Information Commissioner's Office, 2023). </w:t>
      </w:r>
    </w:p>
    <w:p w14:paraId="6E540EB6" w14:textId="77777777" w:rsidR="00425C4C" w:rsidRPr="00CE06CA" w:rsidRDefault="006A230D" w:rsidP="006A230D">
      <w:pPr>
        <w:rPr>
          <w:rFonts w:ascii="Arial" w:hAnsi="Arial" w:cs="Arial"/>
          <w:sz w:val="24"/>
          <w:szCs w:val="24"/>
        </w:rPr>
      </w:pPr>
      <w:r w:rsidRPr="00CE06CA">
        <w:rPr>
          <w:rFonts w:ascii="Arial" w:hAnsi="Arial" w:cs="Arial"/>
          <w:sz w:val="24"/>
          <w:szCs w:val="24"/>
        </w:rPr>
        <w:t>Moreover, change management support will be extremely important during rollout because if employees feel threatened by the introduction of AI technology, they may resist its adoption (ACAS, 2025). Therefore, transparent communication is key to build trust, so that employees will not worry that AI will replace them.</w:t>
      </w:r>
    </w:p>
    <w:p w14:paraId="53ED2850" w14:textId="59F943DB" w:rsidR="006A230D" w:rsidRPr="00CE06CA" w:rsidRDefault="006A230D" w:rsidP="006A230D">
      <w:pPr>
        <w:rPr>
          <w:rFonts w:ascii="Arial" w:hAnsi="Arial" w:cs="Arial"/>
          <w:sz w:val="24"/>
          <w:szCs w:val="24"/>
        </w:rPr>
      </w:pPr>
      <w:r w:rsidRPr="00CE06CA">
        <w:rPr>
          <w:rFonts w:ascii="Arial" w:hAnsi="Arial" w:cs="Arial"/>
          <w:sz w:val="24"/>
          <w:szCs w:val="24"/>
        </w:rPr>
        <w:t>AI is not simply a technological advancement but a people-</w:t>
      </w:r>
      <w:r w:rsidR="008D0DB0" w:rsidRPr="00CE06CA">
        <w:rPr>
          <w:rFonts w:ascii="Arial" w:hAnsi="Arial" w:cs="Arial"/>
          <w:sz w:val="24"/>
          <w:szCs w:val="24"/>
        </w:rPr>
        <w:t>centred</w:t>
      </w:r>
      <w:r w:rsidRPr="00CE06CA">
        <w:rPr>
          <w:rFonts w:ascii="Arial" w:hAnsi="Arial" w:cs="Arial"/>
          <w:sz w:val="24"/>
          <w:szCs w:val="24"/>
        </w:rPr>
        <w:t xml:space="preserve"> transformation, with HR management responsible to balance the company innovation with worker stability. The capability building, governance and culture are vital aspects to AI adoption.</w:t>
      </w:r>
      <w:r w:rsidR="003E395D" w:rsidRPr="003E395D">
        <w:t xml:space="preserve"> </w:t>
      </w:r>
      <w:r w:rsidR="003E395D" w:rsidRPr="003E395D">
        <w:rPr>
          <w:rFonts w:ascii="Arial" w:hAnsi="Arial" w:cs="Arial"/>
          <w:sz w:val="24"/>
          <w:szCs w:val="24"/>
        </w:rPr>
        <w:t>When managed efficiently, AI can be regarded as a strategic resource, which can provide a competitive advantage for companies (Barney, 1991).</w:t>
      </w:r>
    </w:p>
    <w:p w14:paraId="0C882A85" w14:textId="7025350B" w:rsidR="001F0D52" w:rsidRPr="00CE06CA" w:rsidRDefault="001F0D52" w:rsidP="00525F53">
      <w:pPr>
        <w:rPr>
          <w:rFonts w:ascii="Arial" w:hAnsi="Arial" w:cs="Arial"/>
          <w:b/>
          <w:bCs/>
          <w:sz w:val="24"/>
          <w:szCs w:val="24"/>
        </w:rPr>
      </w:pPr>
      <w:r w:rsidRPr="00CE06CA">
        <w:rPr>
          <w:rFonts w:ascii="Arial" w:hAnsi="Arial" w:cs="Arial"/>
          <w:b/>
          <w:bCs/>
          <w:sz w:val="24"/>
          <w:szCs w:val="24"/>
        </w:rPr>
        <w:t>Environmental – Net Zero &amp; Sustainability Pressures</w:t>
      </w:r>
    </w:p>
    <w:p w14:paraId="53C8C233" w14:textId="72A9F51C" w:rsidR="008025F4" w:rsidRPr="00CE06CA" w:rsidRDefault="008025F4" w:rsidP="00525F53">
      <w:pPr>
        <w:rPr>
          <w:rFonts w:ascii="Arial" w:hAnsi="Arial" w:cs="Arial"/>
          <w:b/>
          <w:bCs/>
          <w:sz w:val="24"/>
          <w:szCs w:val="24"/>
        </w:rPr>
      </w:pPr>
      <w:r w:rsidRPr="00CE06CA">
        <w:rPr>
          <w:rFonts w:ascii="Arial" w:hAnsi="Arial" w:cs="Arial"/>
          <w:b/>
          <w:bCs/>
          <w:sz w:val="24"/>
          <w:szCs w:val="24"/>
        </w:rPr>
        <w:t>Why Net Zero Matter</w:t>
      </w:r>
      <w:r w:rsidR="00E47312" w:rsidRPr="00CE06CA">
        <w:rPr>
          <w:rFonts w:ascii="Arial" w:hAnsi="Arial" w:cs="Arial"/>
          <w:b/>
          <w:bCs/>
          <w:sz w:val="24"/>
          <w:szCs w:val="24"/>
        </w:rPr>
        <w:t>s</w:t>
      </w:r>
      <w:r w:rsidRPr="00CE06CA">
        <w:rPr>
          <w:rFonts w:ascii="Arial" w:hAnsi="Arial" w:cs="Arial"/>
          <w:b/>
          <w:bCs/>
          <w:sz w:val="24"/>
          <w:szCs w:val="24"/>
        </w:rPr>
        <w:t xml:space="preserve"> for </w:t>
      </w:r>
      <w:r w:rsidR="003C4A2E" w:rsidRPr="00CE06CA">
        <w:rPr>
          <w:rFonts w:ascii="Arial" w:hAnsi="Arial" w:cs="Arial"/>
          <w:b/>
          <w:bCs/>
          <w:sz w:val="24"/>
          <w:szCs w:val="24"/>
        </w:rPr>
        <w:t>Sofidel</w:t>
      </w:r>
    </w:p>
    <w:p w14:paraId="2FDCDE11" w14:textId="77777777" w:rsidR="003C4A2E" w:rsidRPr="00CE06CA" w:rsidRDefault="001F0D52" w:rsidP="001F0D52">
      <w:pPr>
        <w:rPr>
          <w:rFonts w:ascii="Arial" w:hAnsi="Arial" w:cs="Arial"/>
          <w:sz w:val="24"/>
          <w:szCs w:val="24"/>
        </w:rPr>
      </w:pPr>
      <w:r w:rsidRPr="00CE06CA">
        <w:rPr>
          <w:rFonts w:ascii="Arial" w:hAnsi="Arial" w:cs="Arial"/>
          <w:sz w:val="24"/>
          <w:szCs w:val="24"/>
        </w:rPr>
        <w:t>Expectations for green alternatives are rising across the UK, following government net-zero policy, tightening environmental regulations and increasing pressure for cleaner manufacturing from consumers (</w:t>
      </w:r>
      <w:r w:rsidR="00BF5F65" w:rsidRPr="00CE06CA">
        <w:rPr>
          <w:rFonts w:ascii="Arial" w:hAnsi="Arial" w:cs="Arial"/>
          <w:sz w:val="24"/>
          <w:szCs w:val="24"/>
        </w:rPr>
        <w:t>HM</w:t>
      </w:r>
      <w:r w:rsidRPr="00CE06CA">
        <w:rPr>
          <w:rFonts w:ascii="Arial" w:hAnsi="Arial" w:cs="Arial"/>
          <w:sz w:val="24"/>
          <w:szCs w:val="24"/>
        </w:rPr>
        <w:t xml:space="preserve"> Government, 202</w:t>
      </w:r>
      <w:r w:rsidR="00BF5F65" w:rsidRPr="00CE06CA">
        <w:rPr>
          <w:rFonts w:ascii="Arial" w:hAnsi="Arial" w:cs="Arial"/>
          <w:sz w:val="24"/>
          <w:szCs w:val="24"/>
        </w:rPr>
        <w:t>1</w:t>
      </w:r>
      <w:r w:rsidRPr="00CE06CA">
        <w:rPr>
          <w:rFonts w:ascii="Arial" w:hAnsi="Arial" w:cs="Arial"/>
          <w:sz w:val="24"/>
          <w:szCs w:val="24"/>
        </w:rPr>
        <w:t xml:space="preserve">). As a major, energy-intensive paper manufacturer, Sofidel is also on the frontlines of carbon-reduction requirements, resource-efficiency pressures and environmental reporting. </w:t>
      </w:r>
    </w:p>
    <w:p w14:paraId="6E7CC6A4" w14:textId="663C3C29" w:rsidR="001F0D52" w:rsidRPr="00CE06CA" w:rsidRDefault="001F0D52" w:rsidP="001F0D52">
      <w:pPr>
        <w:rPr>
          <w:rFonts w:ascii="Arial" w:hAnsi="Arial" w:cs="Arial"/>
          <w:sz w:val="24"/>
          <w:szCs w:val="24"/>
        </w:rPr>
      </w:pPr>
      <w:r w:rsidRPr="00CE06CA">
        <w:rPr>
          <w:rFonts w:ascii="Arial" w:hAnsi="Arial" w:cs="Arial"/>
          <w:sz w:val="24"/>
          <w:szCs w:val="24"/>
        </w:rPr>
        <w:t>Sofidel has already committed to dramatic sustainability goals and achieved a 19.5% CO</w:t>
      </w:r>
      <w:r w:rsidRPr="00CE06CA">
        <w:rPr>
          <w:rFonts w:ascii="Cambria Math" w:hAnsi="Cambria Math" w:cs="Cambria Math"/>
          <w:sz w:val="24"/>
          <w:szCs w:val="24"/>
        </w:rPr>
        <w:t>₂</w:t>
      </w:r>
      <w:r w:rsidRPr="00CE06CA">
        <w:rPr>
          <w:rFonts w:ascii="Arial" w:hAnsi="Arial" w:cs="Arial"/>
          <w:sz w:val="24"/>
          <w:szCs w:val="24"/>
        </w:rPr>
        <w:t xml:space="preserve"> reduction (Sofidel, 2024) but environmental demands are picking up speed. As such, environmental change is likely to be one of the most influential external factors affecting workforce planning, investment priorities and future skills requirements</w:t>
      </w:r>
      <w:r w:rsidR="00F33436" w:rsidRPr="00CE06CA">
        <w:rPr>
          <w:rFonts w:ascii="Arial" w:hAnsi="Arial" w:cs="Arial"/>
          <w:sz w:val="24"/>
          <w:szCs w:val="24"/>
        </w:rPr>
        <w:t xml:space="preserve"> </w:t>
      </w:r>
      <w:bookmarkStart w:id="0" w:name="_Hlk215340329"/>
      <w:r w:rsidR="00F33436" w:rsidRPr="00CE06CA">
        <w:rPr>
          <w:rFonts w:ascii="Arial" w:hAnsi="Arial" w:cs="Arial"/>
          <w:sz w:val="24"/>
          <w:szCs w:val="24"/>
        </w:rPr>
        <w:t>(World Economic Forum, 2025)</w:t>
      </w:r>
      <w:r w:rsidRPr="00CE06CA">
        <w:rPr>
          <w:rFonts w:ascii="Arial" w:hAnsi="Arial" w:cs="Arial"/>
          <w:sz w:val="24"/>
          <w:szCs w:val="24"/>
        </w:rPr>
        <w:t>.</w:t>
      </w:r>
    </w:p>
    <w:bookmarkEnd w:id="0"/>
    <w:p w14:paraId="68F0E9D8" w14:textId="6ABDE59C" w:rsidR="00E001AA" w:rsidRPr="00CE06CA" w:rsidRDefault="00C611EB">
      <w:pPr>
        <w:rPr>
          <w:rFonts w:ascii="Arial" w:hAnsi="Arial" w:cs="Arial"/>
          <w:b/>
          <w:bCs/>
          <w:sz w:val="24"/>
          <w:szCs w:val="24"/>
        </w:rPr>
      </w:pPr>
      <w:r w:rsidRPr="00CE06CA">
        <w:rPr>
          <w:rFonts w:ascii="Arial" w:hAnsi="Arial" w:cs="Arial"/>
          <w:b/>
          <w:bCs/>
          <w:sz w:val="24"/>
          <w:szCs w:val="24"/>
        </w:rPr>
        <w:t xml:space="preserve">Opportunities </w:t>
      </w:r>
    </w:p>
    <w:p w14:paraId="2A61FABF" w14:textId="5303F1CA" w:rsidR="00727EF4" w:rsidRPr="00CE06CA" w:rsidRDefault="00727EF4" w:rsidP="00727EF4">
      <w:pPr>
        <w:pStyle w:val="ListParagraph"/>
        <w:numPr>
          <w:ilvl w:val="0"/>
          <w:numId w:val="10"/>
        </w:numPr>
        <w:rPr>
          <w:rFonts w:ascii="Arial" w:hAnsi="Arial" w:cs="Arial"/>
          <w:sz w:val="24"/>
          <w:szCs w:val="24"/>
        </w:rPr>
      </w:pPr>
      <w:r w:rsidRPr="00CE06CA">
        <w:rPr>
          <w:rFonts w:ascii="Arial" w:hAnsi="Arial" w:cs="Arial"/>
          <w:sz w:val="24"/>
          <w:szCs w:val="24"/>
        </w:rPr>
        <w:t>Improved brand image as a manufacturer committed to sustainable practice</w:t>
      </w:r>
      <w:r w:rsidR="003E74FD" w:rsidRPr="00CE06CA">
        <w:rPr>
          <w:rFonts w:ascii="Arial" w:hAnsi="Arial" w:cs="Arial"/>
          <w:sz w:val="24"/>
          <w:szCs w:val="24"/>
        </w:rPr>
        <w:t>.</w:t>
      </w:r>
      <w:r w:rsidRPr="00CE06CA">
        <w:rPr>
          <w:rFonts w:ascii="Arial" w:hAnsi="Arial" w:cs="Arial"/>
          <w:sz w:val="24"/>
          <w:szCs w:val="24"/>
        </w:rPr>
        <w:t xml:space="preserve"> </w:t>
      </w:r>
    </w:p>
    <w:p w14:paraId="0BDD4755" w14:textId="2C59E339" w:rsidR="00727EF4" w:rsidRPr="00CE06CA" w:rsidRDefault="00727EF4" w:rsidP="00727EF4">
      <w:pPr>
        <w:pStyle w:val="ListParagraph"/>
        <w:numPr>
          <w:ilvl w:val="0"/>
          <w:numId w:val="10"/>
        </w:numPr>
        <w:rPr>
          <w:rFonts w:ascii="Arial" w:hAnsi="Arial" w:cs="Arial"/>
          <w:sz w:val="24"/>
          <w:szCs w:val="24"/>
        </w:rPr>
      </w:pPr>
      <w:r w:rsidRPr="00CE06CA">
        <w:rPr>
          <w:rFonts w:ascii="Arial" w:hAnsi="Arial" w:cs="Arial"/>
          <w:sz w:val="24"/>
          <w:szCs w:val="24"/>
        </w:rPr>
        <w:t>Lowered energy expenses by optimising usage and curbing carbon emissions</w:t>
      </w:r>
      <w:r w:rsidR="003E74FD" w:rsidRPr="00CE06CA">
        <w:rPr>
          <w:rFonts w:ascii="Arial" w:hAnsi="Arial" w:cs="Arial"/>
          <w:sz w:val="24"/>
          <w:szCs w:val="24"/>
        </w:rPr>
        <w:t>.</w:t>
      </w:r>
    </w:p>
    <w:p w14:paraId="5DE4787A" w14:textId="0F6EC944" w:rsidR="004A3514" w:rsidRPr="00CE06CA" w:rsidRDefault="004A3514" w:rsidP="004A3514">
      <w:pPr>
        <w:pStyle w:val="ListParagraph"/>
        <w:numPr>
          <w:ilvl w:val="0"/>
          <w:numId w:val="10"/>
        </w:numPr>
        <w:rPr>
          <w:rFonts w:ascii="Arial" w:hAnsi="Arial" w:cs="Arial"/>
          <w:sz w:val="24"/>
          <w:szCs w:val="24"/>
        </w:rPr>
      </w:pPr>
      <w:r w:rsidRPr="00CE06CA">
        <w:rPr>
          <w:rFonts w:ascii="Arial" w:hAnsi="Arial" w:cs="Arial"/>
          <w:sz w:val="24"/>
          <w:szCs w:val="24"/>
        </w:rPr>
        <w:t>Better suited to cater to customers' demands in a low-carbon supply chain environment, particularly when serving the larger retail customers (Sofidel, UK)</w:t>
      </w:r>
      <w:r w:rsidR="003E74FD" w:rsidRPr="00CE06CA">
        <w:rPr>
          <w:rFonts w:ascii="Arial" w:hAnsi="Arial" w:cs="Arial"/>
          <w:sz w:val="24"/>
          <w:szCs w:val="24"/>
        </w:rPr>
        <w:t>.</w:t>
      </w:r>
    </w:p>
    <w:p w14:paraId="43064878" w14:textId="77B7393E" w:rsidR="00727EF4" w:rsidRPr="00CE06CA" w:rsidRDefault="00727EF4" w:rsidP="00727EF4">
      <w:pPr>
        <w:pStyle w:val="ListParagraph"/>
        <w:numPr>
          <w:ilvl w:val="0"/>
          <w:numId w:val="10"/>
        </w:numPr>
        <w:rPr>
          <w:rFonts w:ascii="Arial" w:hAnsi="Arial" w:cs="Arial"/>
          <w:sz w:val="24"/>
          <w:szCs w:val="24"/>
        </w:rPr>
      </w:pPr>
      <w:r w:rsidRPr="00CE06CA">
        <w:rPr>
          <w:rFonts w:ascii="Arial" w:hAnsi="Arial" w:cs="Arial"/>
          <w:sz w:val="24"/>
          <w:szCs w:val="24"/>
        </w:rPr>
        <w:t>Enhanced potential for developing green technology skill sets in engineering, maintenance and operational fields</w:t>
      </w:r>
      <w:r w:rsidR="00C443EF" w:rsidRPr="00CE06CA">
        <w:rPr>
          <w:rFonts w:ascii="Arial" w:hAnsi="Arial" w:cs="Arial"/>
          <w:sz w:val="24"/>
          <w:szCs w:val="24"/>
        </w:rPr>
        <w:t xml:space="preserve"> (World Economic Forum, 2025).</w:t>
      </w:r>
    </w:p>
    <w:p w14:paraId="7256AC5B" w14:textId="50FA81AE" w:rsidR="00DA3A0B" w:rsidRPr="00CE06CA" w:rsidRDefault="00DA3A0B" w:rsidP="00DA3A0B">
      <w:pPr>
        <w:rPr>
          <w:rFonts w:ascii="Arial" w:hAnsi="Arial" w:cs="Arial"/>
          <w:b/>
          <w:bCs/>
          <w:sz w:val="24"/>
          <w:szCs w:val="24"/>
        </w:rPr>
      </w:pPr>
      <w:r w:rsidRPr="00CE06CA">
        <w:rPr>
          <w:rFonts w:ascii="Arial" w:hAnsi="Arial" w:cs="Arial"/>
          <w:b/>
          <w:bCs/>
          <w:sz w:val="24"/>
          <w:szCs w:val="24"/>
        </w:rPr>
        <w:lastRenderedPageBreak/>
        <w:t>Risks &amp; Challenges</w:t>
      </w:r>
    </w:p>
    <w:p w14:paraId="021F0830" w14:textId="3E908287" w:rsidR="00DA3A0B" w:rsidRPr="00CE06CA" w:rsidRDefault="00DA3A0B" w:rsidP="00D47F6C">
      <w:pPr>
        <w:pStyle w:val="ListParagraph"/>
        <w:numPr>
          <w:ilvl w:val="0"/>
          <w:numId w:val="10"/>
        </w:numPr>
        <w:rPr>
          <w:rFonts w:ascii="Arial" w:hAnsi="Arial" w:cs="Arial"/>
          <w:sz w:val="24"/>
          <w:szCs w:val="24"/>
        </w:rPr>
      </w:pPr>
      <w:r w:rsidRPr="00CE06CA">
        <w:rPr>
          <w:rFonts w:ascii="Arial" w:hAnsi="Arial" w:cs="Arial"/>
          <w:sz w:val="24"/>
          <w:szCs w:val="24"/>
        </w:rPr>
        <w:t>Increasing regulatory requirements, especially regarding Scope 1-3 emissions</w:t>
      </w:r>
      <w:r w:rsidR="000A7408" w:rsidRPr="00CE06CA">
        <w:rPr>
          <w:rFonts w:ascii="Arial" w:hAnsi="Arial" w:cs="Arial"/>
          <w:sz w:val="24"/>
          <w:szCs w:val="24"/>
        </w:rPr>
        <w:t xml:space="preserve"> </w:t>
      </w:r>
      <w:r w:rsidR="00F966DE" w:rsidRPr="00CE06CA">
        <w:rPr>
          <w:rFonts w:ascii="Arial" w:hAnsi="Arial" w:cs="Arial"/>
          <w:sz w:val="24"/>
          <w:szCs w:val="24"/>
        </w:rPr>
        <w:t>and decarbonisation targets</w:t>
      </w:r>
      <w:r w:rsidRPr="00CE06CA">
        <w:rPr>
          <w:rFonts w:ascii="Arial" w:hAnsi="Arial" w:cs="Arial"/>
          <w:sz w:val="24"/>
          <w:szCs w:val="24"/>
        </w:rPr>
        <w:t xml:space="preserve"> (UK Government, 20</w:t>
      </w:r>
      <w:r w:rsidR="00155660" w:rsidRPr="00CE06CA">
        <w:rPr>
          <w:rFonts w:ascii="Arial" w:hAnsi="Arial" w:cs="Arial"/>
          <w:sz w:val="24"/>
          <w:szCs w:val="24"/>
        </w:rPr>
        <w:t>19</w:t>
      </w:r>
      <w:r w:rsidRPr="00CE06CA">
        <w:rPr>
          <w:rFonts w:ascii="Arial" w:hAnsi="Arial" w:cs="Arial"/>
          <w:sz w:val="24"/>
          <w:szCs w:val="24"/>
        </w:rPr>
        <w:t>)</w:t>
      </w:r>
      <w:r w:rsidR="008A4A61" w:rsidRPr="00CE06CA">
        <w:rPr>
          <w:rFonts w:ascii="Arial" w:hAnsi="Arial" w:cs="Arial"/>
          <w:sz w:val="24"/>
          <w:szCs w:val="24"/>
        </w:rPr>
        <w:t>.</w:t>
      </w:r>
      <w:r w:rsidR="00BB1141" w:rsidRPr="00CE06CA">
        <w:rPr>
          <w:rFonts w:ascii="Arial" w:hAnsi="Arial" w:cs="Arial"/>
          <w:sz w:val="24"/>
          <w:szCs w:val="24"/>
        </w:rPr>
        <w:t xml:space="preserve"> </w:t>
      </w:r>
      <w:r w:rsidR="00D47F6C" w:rsidRPr="00CE06CA">
        <w:rPr>
          <w:rFonts w:ascii="Arial" w:hAnsi="Arial" w:cs="Arial"/>
          <w:sz w:val="24"/>
          <w:szCs w:val="24"/>
        </w:rPr>
        <w:t>(</w:t>
      </w:r>
      <w:r w:rsidR="002D1C44" w:rsidRPr="00CE06CA">
        <w:rPr>
          <w:rFonts w:ascii="Arial" w:hAnsi="Arial" w:cs="Arial"/>
          <w:color w:val="000000" w:themeColor="text1"/>
          <w:sz w:val="24"/>
          <w:szCs w:val="24"/>
        </w:rPr>
        <w:t xml:space="preserve">Scope 1: </w:t>
      </w:r>
      <w:r w:rsidR="00820205" w:rsidRPr="00CE06CA">
        <w:rPr>
          <w:rFonts w:ascii="Arial" w:hAnsi="Arial" w:cs="Arial"/>
          <w:color w:val="000000" w:themeColor="text1"/>
          <w:sz w:val="24"/>
          <w:szCs w:val="24"/>
        </w:rPr>
        <w:t>M</w:t>
      </w:r>
      <w:r w:rsidR="00BB1141" w:rsidRPr="00CE06CA">
        <w:rPr>
          <w:rFonts w:ascii="Arial" w:hAnsi="Arial" w:cs="Arial"/>
          <w:color w:val="000000" w:themeColor="text1"/>
          <w:sz w:val="24"/>
          <w:szCs w:val="24"/>
        </w:rPr>
        <w:t xml:space="preserve">onitoring of the emissions the company </w:t>
      </w:r>
      <w:proofErr w:type="gramStart"/>
      <w:r w:rsidR="00031C00" w:rsidRPr="00CE06CA">
        <w:rPr>
          <w:rFonts w:ascii="Arial" w:hAnsi="Arial" w:cs="Arial"/>
          <w:color w:val="000000" w:themeColor="text1"/>
          <w:sz w:val="24"/>
          <w:szCs w:val="24"/>
        </w:rPr>
        <w:t>creates directly</w:t>
      </w:r>
      <w:r w:rsidR="00D47F6C" w:rsidRPr="00CE06CA">
        <w:rPr>
          <w:rFonts w:ascii="Arial" w:hAnsi="Arial" w:cs="Arial"/>
          <w:color w:val="000000" w:themeColor="text1"/>
          <w:sz w:val="24"/>
          <w:szCs w:val="24"/>
        </w:rPr>
        <w:t>,</w:t>
      </w:r>
      <w:proofErr w:type="gramEnd"/>
      <w:r w:rsidR="00D47F6C" w:rsidRPr="00CE06CA">
        <w:rPr>
          <w:rFonts w:ascii="Arial" w:hAnsi="Arial" w:cs="Arial"/>
          <w:color w:val="000000" w:themeColor="text1"/>
          <w:sz w:val="24"/>
          <w:szCs w:val="24"/>
        </w:rPr>
        <w:t xml:space="preserve"> </w:t>
      </w:r>
      <w:r w:rsidR="002D1C44" w:rsidRPr="00CE06CA">
        <w:rPr>
          <w:rFonts w:ascii="Arial" w:hAnsi="Arial" w:cs="Arial"/>
          <w:color w:val="000000" w:themeColor="text1"/>
          <w:sz w:val="24"/>
          <w:szCs w:val="24"/>
        </w:rPr>
        <w:t xml:space="preserve">Scope 2: </w:t>
      </w:r>
      <w:r w:rsidR="00820205" w:rsidRPr="00CE06CA">
        <w:rPr>
          <w:rFonts w:ascii="Arial" w:hAnsi="Arial" w:cs="Arial"/>
          <w:color w:val="000000" w:themeColor="text1"/>
          <w:sz w:val="24"/>
          <w:szCs w:val="24"/>
        </w:rPr>
        <w:t>E</w:t>
      </w:r>
      <w:r w:rsidR="00BB1141" w:rsidRPr="00CE06CA">
        <w:rPr>
          <w:rFonts w:ascii="Arial" w:hAnsi="Arial" w:cs="Arial"/>
          <w:color w:val="000000" w:themeColor="text1"/>
          <w:sz w:val="24"/>
          <w:szCs w:val="24"/>
        </w:rPr>
        <w:t>nergy</w:t>
      </w:r>
      <w:r w:rsidR="00BB1141" w:rsidRPr="00CE06CA">
        <w:rPr>
          <w:rFonts w:ascii="Cambria Math" w:hAnsi="Cambria Math" w:cs="Cambria Math"/>
          <w:color w:val="000000" w:themeColor="text1"/>
          <w:sz w:val="24"/>
          <w:szCs w:val="24"/>
        </w:rPr>
        <w:t>‑</w:t>
      </w:r>
      <w:r w:rsidR="00BB1141" w:rsidRPr="00CE06CA">
        <w:rPr>
          <w:rFonts w:ascii="Arial" w:hAnsi="Arial" w:cs="Arial"/>
          <w:color w:val="000000" w:themeColor="text1"/>
          <w:sz w:val="24"/>
          <w:szCs w:val="24"/>
        </w:rPr>
        <w:t xml:space="preserve">related emissions from </w:t>
      </w:r>
      <w:r w:rsidR="00D47F6C" w:rsidRPr="00CE06CA">
        <w:rPr>
          <w:rFonts w:ascii="Arial" w:hAnsi="Arial" w:cs="Arial"/>
          <w:color w:val="000000" w:themeColor="text1"/>
          <w:sz w:val="24"/>
          <w:szCs w:val="24"/>
        </w:rPr>
        <w:t>electricity, Scope</w:t>
      </w:r>
      <w:r w:rsidR="00820205" w:rsidRPr="00CE06CA">
        <w:rPr>
          <w:rFonts w:ascii="Arial" w:hAnsi="Arial" w:cs="Arial"/>
          <w:color w:val="000000" w:themeColor="text1"/>
          <w:sz w:val="24"/>
          <w:szCs w:val="24"/>
        </w:rPr>
        <w:t xml:space="preserve"> 3: S</w:t>
      </w:r>
      <w:r w:rsidR="00BB1141" w:rsidRPr="00CE06CA">
        <w:rPr>
          <w:rFonts w:ascii="Arial" w:hAnsi="Arial" w:cs="Arial"/>
          <w:color w:val="000000" w:themeColor="text1"/>
          <w:sz w:val="24"/>
          <w:szCs w:val="24"/>
        </w:rPr>
        <w:t>upply chain emissions</w:t>
      </w:r>
      <w:r w:rsidR="00D47F6C" w:rsidRPr="00CE06CA">
        <w:rPr>
          <w:rFonts w:ascii="Arial" w:hAnsi="Arial" w:cs="Arial"/>
          <w:color w:val="000000" w:themeColor="text1"/>
          <w:sz w:val="24"/>
          <w:szCs w:val="24"/>
        </w:rPr>
        <w:t>)</w:t>
      </w:r>
    </w:p>
    <w:p w14:paraId="7B89C6EA" w14:textId="0B76018C" w:rsidR="00DA3A0B" w:rsidRPr="00CE06CA" w:rsidRDefault="00DA3A0B" w:rsidP="00DA3A0B">
      <w:pPr>
        <w:pStyle w:val="ListParagraph"/>
        <w:numPr>
          <w:ilvl w:val="0"/>
          <w:numId w:val="10"/>
        </w:numPr>
        <w:rPr>
          <w:rFonts w:ascii="Arial" w:hAnsi="Arial" w:cs="Arial"/>
          <w:sz w:val="24"/>
          <w:szCs w:val="24"/>
        </w:rPr>
      </w:pPr>
      <w:r w:rsidRPr="00CE06CA">
        <w:rPr>
          <w:rFonts w:ascii="Arial" w:hAnsi="Arial" w:cs="Arial"/>
          <w:sz w:val="24"/>
          <w:szCs w:val="24"/>
        </w:rPr>
        <w:t>Rising costs for energy-efficient equipment, hydrogen transition and monitoring systems</w:t>
      </w:r>
      <w:r w:rsidR="00A86CA5" w:rsidRPr="00CE06CA">
        <w:rPr>
          <w:rFonts w:ascii="Arial" w:hAnsi="Arial" w:cs="Arial"/>
          <w:sz w:val="24"/>
          <w:szCs w:val="24"/>
        </w:rPr>
        <w:t xml:space="preserve"> </w:t>
      </w:r>
    </w:p>
    <w:p w14:paraId="40BCDFC6" w14:textId="69AF7077" w:rsidR="00A56FDC" w:rsidRPr="00CE06CA" w:rsidRDefault="00DA3A0B" w:rsidP="005D3DD7">
      <w:pPr>
        <w:pStyle w:val="ListParagraph"/>
        <w:numPr>
          <w:ilvl w:val="0"/>
          <w:numId w:val="10"/>
        </w:numPr>
        <w:rPr>
          <w:rFonts w:ascii="Arial" w:hAnsi="Arial" w:cs="Arial"/>
          <w:sz w:val="24"/>
          <w:szCs w:val="24"/>
        </w:rPr>
      </w:pPr>
      <w:r w:rsidRPr="00CE06CA">
        <w:rPr>
          <w:rFonts w:ascii="Arial" w:hAnsi="Arial" w:cs="Arial"/>
          <w:sz w:val="24"/>
          <w:szCs w:val="24"/>
        </w:rPr>
        <w:t>Operational disturbances if environmental targets demand rapid alterations in operational processes</w:t>
      </w:r>
      <w:r w:rsidR="002B7E29" w:rsidRPr="00CE06CA">
        <w:rPr>
          <w:rFonts w:ascii="Arial" w:hAnsi="Arial" w:cs="Arial"/>
          <w:sz w:val="24"/>
          <w:szCs w:val="24"/>
        </w:rPr>
        <w:t xml:space="preserve"> (HM Government, 2021).</w:t>
      </w:r>
    </w:p>
    <w:p w14:paraId="399DA203" w14:textId="77777777" w:rsidR="00E61213" w:rsidRPr="00CE06CA" w:rsidRDefault="00E61213" w:rsidP="00E61213">
      <w:pPr>
        <w:pStyle w:val="ListParagraph"/>
        <w:numPr>
          <w:ilvl w:val="0"/>
          <w:numId w:val="10"/>
        </w:numPr>
        <w:rPr>
          <w:rFonts w:ascii="Arial" w:hAnsi="Arial" w:cs="Arial"/>
          <w:sz w:val="24"/>
          <w:szCs w:val="24"/>
        </w:rPr>
      </w:pPr>
      <w:r w:rsidRPr="00CE06CA">
        <w:rPr>
          <w:rFonts w:ascii="Arial" w:hAnsi="Arial" w:cs="Arial"/>
          <w:sz w:val="24"/>
          <w:szCs w:val="24"/>
        </w:rPr>
        <w:t>Skill gaps as engineers must gain in green operational technologies (World Economic Forum, 2025).</w:t>
      </w:r>
    </w:p>
    <w:p w14:paraId="14BD34C2" w14:textId="77777777" w:rsidR="00E61213" w:rsidRPr="00CE06CA" w:rsidRDefault="00E61213" w:rsidP="006A674E">
      <w:pPr>
        <w:pStyle w:val="ListParagraph"/>
        <w:rPr>
          <w:rFonts w:ascii="Arial" w:hAnsi="Arial" w:cs="Arial"/>
          <w:sz w:val="24"/>
          <w:szCs w:val="24"/>
        </w:rPr>
      </w:pPr>
    </w:p>
    <w:p w14:paraId="59E722CB" w14:textId="17C306BC" w:rsidR="00D15EA1" w:rsidRPr="00CE06CA" w:rsidRDefault="00C976E8" w:rsidP="002E7B36">
      <w:pPr>
        <w:rPr>
          <w:rFonts w:ascii="Arial" w:hAnsi="Arial" w:cs="Arial"/>
          <w:b/>
          <w:bCs/>
          <w:sz w:val="24"/>
          <w:szCs w:val="24"/>
        </w:rPr>
      </w:pPr>
      <w:r w:rsidRPr="00CE06CA">
        <w:rPr>
          <w:rFonts w:ascii="Arial" w:hAnsi="Arial" w:cs="Arial"/>
          <w:b/>
          <w:bCs/>
          <w:sz w:val="24"/>
          <w:szCs w:val="24"/>
        </w:rPr>
        <w:t>Impact on Sofidel</w:t>
      </w:r>
    </w:p>
    <w:p w14:paraId="2726A8B1" w14:textId="2AD3B34E" w:rsidR="002E7B36" w:rsidRPr="00CE06CA" w:rsidRDefault="002E7B36" w:rsidP="002E7B36">
      <w:pPr>
        <w:rPr>
          <w:rFonts w:ascii="Arial" w:hAnsi="Arial" w:cs="Arial"/>
          <w:sz w:val="24"/>
          <w:szCs w:val="24"/>
        </w:rPr>
      </w:pPr>
      <w:r w:rsidRPr="00CE06CA">
        <w:rPr>
          <w:rFonts w:ascii="Arial" w:hAnsi="Arial" w:cs="Arial"/>
          <w:sz w:val="24"/>
          <w:szCs w:val="24"/>
        </w:rPr>
        <w:t xml:space="preserve">While the environment creates opportunities for Sofidel, it also creates risk and shapes both strategic direction and the makeup of the workforce. One major opportunity for Sofidel is that the commitments to the environment enhance brand image and deepen customer trust in the group (Sofidel, 2024). This reputation boost is extremely valuable in the modern market when environmentalism is often synonymous with a good business organisation. Another major opportunity for Sofidel is that the efficiency gains from improving energy consumption and reducing carbon emissions offers tangible benefits for the company financially by lowering costs in operations </w:t>
      </w:r>
      <w:r w:rsidR="007B3D97" w:rsidRPr="00CE06CA">
        <w:rPr>
          <w:rFonts w:ascii="Arial" w:hAnsi="Arial" w:cs="Arial"/>
          <w:sz w:val="24"/>
          <w:szCs w:val="24"/>
        </w:rPr>
        <w:t>and</w:t>
      </w:r>
      <w:r w:rsidRPr="00CE06CA">
        <w:rPr>
          <w:rFonts w:ascii="Arial" w:hAnsi="Arial" w:cs="Arial"/>
          <w:sz w:val="24"/>
          <w:szCs w:val="24"/>
        </w:rPr>
        <w:t xml:space="preserve"> </w:t>
      </w:r>
      <w:r w:rsidR="007B3D97" w:rsidRPr="00CE06CA">
        <w:rPr>
          <w:rFonts w:ascii="Arial" w:hAnsi="Arial" w:cs="Arial"/>
          <w:sz w:val="24"/>
          <w:szCs w:val="24"/>
        </w:rPr>
        <w:t>offsetting</w:t>
      </w:r>
      <w:r w:rsidRPr="00CE06CA">
        <w:rPr>
          <w:rFonts w:ascii="Arial" w:hAnsi="Arial" w:cs="Arial"/>
          <w:sz w:val="24"/>
          <w:szCs w:val="24"/>
        </w:rPr>
        <w:t xml:space="preserve"> </w:t>
      </w:r>
      <w:r w:rsidR="005337A3" w:rsidRPr="00CE06CA">
        <w:rPr>
          <w:rFonts w:ascii="Arial" w:hAnsi="Arial" w:cs="Arial"/>
          <w:sz w:val="24"/>
          <w:szCs w:val="24"/>
        </w:rPr>
        <w:t>compliance cost</w:t>
      </w:r>
      <w:r w:rsidRPr="00CE06CA">
        <w:rPr>
          <w:rFonts w:ascii="Arial" w:hAnsi="Arial" w:cs="Arial"/>
          <w:sz w:val="24"/>
          <w:szCs w:val="24"/>
        </w:rPr>
        <w:t xml:space="preserve"> (Sofidel, 2024). At the same time, investment in green technology skill</w:t>
      </w:r>
      <w:r w:rsidR="00836B72" w:rsidRPr="00CE06CA">
        <w:rPr>
          <w:rFonts w:ascii="Arial" w:hAnsi="Arial" w:cs="Arial"/>
          <w:sz w:val="24"/>
          <w:szCs w:val="24"/>
        </w:rPr>
        <w:t xml:space="preserve"> </w:t>
      </w:r>
      <w:r w:rsidRPr="00CE06CA">
        <w:rPr>
          <w:rFonts w:ascii="Arial" w:hAnsi="Arial" w:cs="Arial"/>
          <w:sz w:val="24"/>
          <w:szCs w:val="24"/>
        </w:rPr>
        <w:t xml:space="preserve">sets enables engineers and operational staff to adapt to new technologies and better position the workforce to drive innovation (World Economic Forum, 2025). </w:t>
      </w:r>
    </w:p>
    <w:p w14:paraId="6CC623FE" w14:textId="77777777" w:rsidR="002E7B36" w:rsidRPr="00CE06CA" w:rsidRDefault="002E7B36" w:rsidP="002E7B36">
      <w:pPr>
        <w:rPr>
          <w:rFonts w:ascii="Arial" w:hAnsi="Arial" w:cs="Arial"/>
          <w:sz w:val="24"/>
          <w:szCs w:val="24"/>
        </w:rPr>
      </w:pPr>
      <w:r w:rsidRPr="00CE06CA">
        <w:rPr>
          <w:rFonts w:ascii="Arial" w:hAnsi="Arial" w:cs="Arial"/>
          <w:sz w:val="24"/>
          <w:szCs w:val="24"/>
        </w:rPr>
        <w:t xml:space="preserve">Despite the potential for many opportunities to arise however, these opportunities are countered by risks just as significant. Requirements in regulations over scope 1-3 emissions and the targets in decarbonisation force a deeper sense of accountability beyond direct operations that extend to both energy and the supply chains which creates compliance complexity and burdens on administration (UK Government, 2019). Rising costs in equipment that is both hydrogen efficient and energy efficient as well as systems for monitoring also highlights the strain between sustainability in the long term and financial strain in the short term (Department for Business, Energy &amp; Industrial Strategy, 2021). Finally, the skill gaps in the green technologies in operations creates vulnerabilities in the capabilities of the workforce to drive innovation and change in the workforce (World Economic Forum, 2025). </w:t>
      </w:r>
    </w:p>
    <w:p w14:paraId="1DD9067A" w14:textId="732A28DD" w:rsidR="00E001AA" w:rsidRPr="00CE06CA" w:rsidRDefault="002E7B36" w:rsidP="002E7B36">
      <w:pPr>
        <w:rPr>
          <w:rFonts w:ascii="Arial" w:hAnsi="Arial" w:cs="Arial"/>
          <w:sz w:val="24"/>
          <w:szCs w:val="24"/>
        </w:rPr>
      </w:pPr>
      <w:r w:rsidRPr="00CE06CA">
        <w:rPr>
          <w:rFonts w:ascii="Arial" w:hAnsi="Arial" w:cs="Arial"/>
          <w:sz w:val="24"/>
          <w:szCs w:val="24"/>
        </w:rPr>
        <w:t>Sofidel's environmental strategy overall is defined by the tension between sustainability and opportunities and the costs for compliance and how these different variables shape the environment and Sofidel's strategy.</w:t>
      </w:r>
      <w:r w:rsidR="00B724F1">
        <w:rPr>
          <w:rFonts w:ascii="Arial" w:hAnsi="Arial" w:cs="Arial"/>
          <w:sz w:val="24"/>
          <w:szCs w:val="24"/>
        </w:rPr>
        <w:t xml:space="preserve"> </w:t>
      </w:r>
      <w:r w:rsidR="00B724F1" w:rsidRPr="00B724F1">
        <w:rPr>
          <w:rFonts w:ascii="Arial" w:hAnsi="Arial" w:cs="Arial"/>
          <w:sz w:val="24"/>
          <w:szCs w:val="24"/>
        </w:rPr>
        <w:t>Success will ultimately be based on investing in labour skills, as highlighted by Schultz (1961) through his human capital theory.</w:t>
      </w:r>
    </w:p>
    <w:p w14:paraId="6A915F1A" w14:textId="47011223" w:rsidR="00AA5436" w:rsidRPr="00CE06CA" w:rsidRDefault="00AA5436" w:rsidP="002E7B36">
      <w:pPr>
        <w:rPr>
          <w:rFonts w:ascii="Arial" w:hAnsi="Arial" w:cs="Arial"/>
          <w:sz w:val="24"/>
          <w:szCs w:val="24"/>
        </w:rPr>
      </w:pPr>
      <w:r w:rsidRPr="00CE06CA">
        <w:rPr>
          <w:rFonts w:ascii="Arial" w:hAnsi="Arial" w:cs="Arial"/>
          <w:sz w:val="24"/>
          <w:szCs w:val="24"/>
        </w:rPr>
        <w:t>For further information, please contact the HR department.</w:t>
      </w:r>
    </w:p>
    <w:p w14:paraId="34E0A1FC" w14:textId="77777777" w:rsidR="00E001AA" w:rsidRPr="00CE06CA" w:rsidRDefault="00E001AA">
      <w:pPr>
        <w:rPr>
          <w:rFonts w:ascii="Arial" w:hAnsi="Arial" w:cs="Arial"/>
          <w:sz w:val="24"/>
          <w:szCs w:val="24"/>
        </w:rPr>
      </w:pPr>
    </w:p>
    <w:p w14:paraId="39C00435" w14:textId="3B783641" w:rsidR="00BF0F27" w:rsidRPr="00BF4A40" w:rsidRDefault="00386411" w:rsidP="00BF0F27">
      <w:pPr>
        <w:rPr>
          <w:rFonts w:ascii="Arial" w:hAnsi="Arial" w:cs="Arial"/>
          <w:b/>
          <w:bCs/>
          <w:sz w:val="24"/>
          <w:szCs w:val="24"/>
        </w:rPr>
      </w:pPr>
      <w:r w:rsidRPr="00BF4A40">
        <w:rPr>
          <w:rFonts w:ascii="Arial" w:hAnsi="Arial" w:cs="Arial"/>
          <w:b/>
          <w:bCs/>
          <w:sz w:val="24"/>
          <w:szCs w:val="24"/>
        </w:rPr>
        <w:t>Reference</w:t>
      </w:r>
      <w:r w:rsidR="00BF0F27" w:rsidRPr="00BF4A40">
        <w:rPr>
          <w:rFonts w:ascii="Arial" w:hAnsi="Arial" w:cs="Arial"/>
          <w:b/>
          <w:bCs/>
          <w:sz w:val="24"/>
          <w:szCs w:val="24"/>
        </w:rPr>
        <w:t>s</w:t>
      </w:r>
    </w:p>
    <w:p w14:paraId="28E91745" w14:textId="77777777" w:rsidR="002961CF" w:rsidRPr="00BF4A40" w:rsidRDefault="002961CF" w:rsidP="00BF0F27">
      <w:pPr>
        <w:rPr>
          <w:rFonts w:ascii="Arial" w:hAnsi="Arial" w:cs="Arial"/>
          <w:sz w:val="24"/>
          <w:szCs w:val="24"/>
        </w:rPr>
      </w:pPr>
      <w:proofErr w:type="spellStart"/>
      <w:r w:rsidRPr="00BF4A40">
        <w:rPr>
          <w:rFonts w:ascii="Arial" w:hAnsi="Arial" w:cs="Arial"/>
          <w:sz w:val="24"/>
          <w:szCs w:val="24"/>
        </w:rPr>
        <w:t>Acas</w:t>
      </w:r>
      <w:proofErr w:type="spellEnd"/>
      <w:r w:rsidRPr="00BF4A40">
        <w:rPr>
          <w:rFonts w:ascii="Arial" w:hAnsi="Arial" w:cs="Arial"/>
          <w:sz w:val="24"/>
          <w:szCs w:val="24"/>
        </w:rPr>
        <w:t xml:space="preserve"> (2025)</w:t>
      </w:r>
      <w:r w:rsidRPr="00BF4A40">
        <w:rPr>
          <w:rFonts w:ascii="Arial" w:hAnsi="Arial" w:cs="Arial"/>
          <w:i/>
          <w:iCs/>
          <w:sz w:val="24"/>
          <w:szCs w:val="24"/>
        </w:rPr>
        <w:t xml:space="preserve"> 1 in 4 workers worry that AI will lead to job losses. </w:t>
      </w:r>
      <w:r w:rsidRPr="00BF4A40">
        <w:rPr>
          <w:rFonts w:ascii="Arial" w:hAnsi="Arial" w:cs="Arial"/>
          <w:sz w:val="24"/>
          <w:szCs w:val="24"/>
        </w:rPr>
        <w:t xml:space="preserve">Available at: </w:t>
      </w:r>
      <w:hyperlink r:id="rId7" w:history="1">
        <w:r w:rsidRPr="00BF4A40">
          <w:rPr>
            <w:rStyle w:val="Hyperlink"/>
            <w:rFonts w:ascii="Arial" w:hAnsi="Arial" w:cs="Arial"/>
            <w:sz w:val="24"/>
            <w:szCs w:val="24"/>
          </w:rPr>
          <w:t>https://www.acas.org.uk/1-in-4-workers-worry-that-ai-will-lead-to-job-losses</w:t>
        </w:r>
      </w:hyperlink>
      <w:r w:rsidRPr="00BF4A40">
        <w:rPr>
          <w:rFonts w:ascii="Arial" w:hAnsi="Arial" w:cs="Arial"/>
          <w:sz w:val="24"/>
          <w:szCs w:val="24"/>
        </w:rPr>
        <w:t xml:space="preserve"> (Accessed on: 29.11.2025).</w:t>
      </w:r>
    </w:p>
    <w:p w14:paraId="112E683E" w14:textId="77777777" w:rsidR="002961CF" w:rsidRPr="00FB0F61" w:rsidRDefault="002961CF" w:rsidP="002961CF">
      <w:pPr>
        <w:rPr>
          <w:rFonts w:ascii="Arial" w:hAnsi="Arial" w:cs="Arial"/>
          <w:sz w:val="24"/>
          <w:szCs w:val="24"/>
        </w:rPr>
      </w:pPr>
      <w:r w:rsidRPr="00FB0F61">
        <w:rPr>
          <w:rFonts w:ascii="Arial" w:hAnsi="Arial" w:cs="Arial"/>
          <w:sz w:val="24"/>
          <w:szCs w:val="24"/>
        </w:rPr>
        <w:t xml:space="preserve">BARNEY, J., 1991. Firm Resources and Sustained Competitive Advantage. </w:t>
      </w:r>
      <w:r w:rsidRPr="00FB0F61">
        <w:rPr>
          <w:rFonts w:ascii="Arial" w:hAnsi="Arial" w:cs="Arial"/>
          <w:i/>
          <w:iCs/>
          <w:sz w:val="24"/>
          <w:szCs w:val="24"/>
        </w:rPr>
        <w:t>Journal of Management</w:t>
      </w:r>
      <w:r w:rsidRPr="00FB0F61">
        <w:rPr>
          <w:rFonts w:ascii="Arial" w:hAnsi="Arial" w:cs="Arial"/>
          <w:sz w:val="24"/>
          <w:szCs w:val="24"/>
        </w:rPr>
        <w:t>, 17(1), pp. 99.</w:t>
      </w:r>
    </w:p>
    <w:p w14:paraId="3C61D283" w14:textId="77777777" w:rsidR="002961CF" w:rsidRPr="00BF4A40" w:rsidRDefault="002961CF" w:rsidP="00BF0F27">
      <w:pPr>
        <w:rPr>
          <w:rFonts w:ascii="Arial" w:hAnsi="Arial" w:cs="Arial"/>
          <w:sz w:val="24"/>
          <w:szCs w:val="24"/>
        </w:rPr>
      </w:pPr>
      <w:r w:rsidRPr="00BF4A40">
        <w:rPr>
          <w:rFonts w:ascii="Arial" w:hAnsi="Arial" w:cs="Arial"/>
          <w:sz w:val="24"/>
          <w:szCs w:val="24"/>
        </w:rPr>
        <w:t xml:space="preserve">CIPD (2025a) </w:t>
      </w:r>
      <w:r w:rsidRPr="00BF4A40">
        <w:rPr>
          <w:rFonts w:ascii="Arial" w:hAnsi="Arial" w:cs="Arial"/>
          <w:i/>
          <w:iCs/>
          <w:sz w:val="24"/>
          <w:szCs w:val="24"/>
        </w:rPr>
        <w:t xml:space="preserve">PESTLE analysis. </w:t>
      </w:r>
      <w:r w:rsidRPr="00BF4A40">
        <w:rPr>
          <w:rFonts w:ascii="Arial" w:hAnsi="Arial" w:cs="Arial"/>
          <w:sz w:val="24"/>
          <w:szCs w:val="24"/>
        </w:rPr>
        <w:t xml:space="preserve">Available at: </w:t>
      </w:r>
      <w:hyperlink r:id="rId8" w:anchor=":~:text=A%20PESTLE%20analysis%20studies%20the,managers%20in%20strategic%20decision%20making" w:history="1">
        <w:r w:rsidRPr="00BF4A40">
          <w:rPr>
            <w:rStyle w:val="Hyperlink"/>
            <w:rFonts w:ascii="Arial" w:hAnsi="Arial" w:cs="Arial"/>
            <w:sz w:val="24"/>
            <w:szCs w:val="24"/>
          </w:rPr>
          <w:t>https://www.cipd.org/uk/knowledge/factsheets/pestle-analysis-factsheet/#:~:text=A%20PESTLE%20analysis%20studies%20the,managers%20in%20strategic%20decision%20making</w:t>
        </w:r>
      </w:hyperlink>
      <w:r w:rsidRPr="00BF4A40">
        <w:rPr>
          <w:rFonts w:ascii="Arial" w:hAnsi="Arial" w:cs="Arial"/>
          <w:sz w:val="24"/>
          <w:szCs w:val="24"/>
        </w:rPr>
        <w:t xml:space="preserve"> (Accessed on: 28.11.2025).</w:t>
      </w:r>
    </w:p>
    <w:p w14:paraId="0FD5CA14" w14:textId="77777777" w:rsidR="002961CF" w:rsidRPr="00BF4A40" w:rsidRDefault="002961CF" w:rsidP="00BF0F27">
      <w:pPr>
        <w:rPr>
          <w:rFonts w:ascii="Arial" w:hAnsi="Arial" w:cs="Arial"/>
          <w:sz w:val="24"/>
          <w:szCs w:val="24"/>
        </w:rPr>
      </w:pPr>
      <w:r w:rsidRPr="00BF4A40">
        <w:rPr>
          <w:rFonts w:ascii="Arial" w:hAnsi="Arial" w:cs="Arial"/>
          <w:sz w:val="24"/>
          <w:szCs w:val="24"/>
        </w:rPr>
        <w:t xml:space="preserve">CIPD (2025b) </w:t>
      </w:r>
      <w:r w:rsidRPr="00BF4A40">
        <w:rPr>
          <w:rFonts w:ascii="Arial" w:hAnsi="Arial" w:cs="Arial"/>
          <w:i/>
          <w:iCs/>
          <w:sz w:val="24"/>
          <w:szCs w:val="24"/>
        </w:rPr>
        <w:t>AI use in the workplace: Practical advice for HR professionals.</w:t>
      </w:r>
      <w:r w:rsidRPr="00BF4A40">
        <w:rPr>
          <w:rFonts w:ascii="Arial" w:hAnsi="Arial" w:cs="Arial"/>
          <w:sz w:val="24"/>
          <w:szCs w:val="24"/>
        </w:rPr>
        <w:t xml:space="preserve"> Available at: </w:t>
      </w:r>
      <w:hyperlink r:id="rId9" w:history="1">
        <w:r w:rsidRPr="00BF4A40">
          <w:rPr>
            <w:rStyle w:val="Hyperlink"/>
            <w:rFonts w:ascii="Arial" w:hAnsi="Arial" w:cs="Arial"/>
            <w:sz w:val="24"/>
            <w:szCs w:val="24"/>
          </w:rPr>
          <w:t>https://www.cipd.org/uk/knowledge/guides/preparing-organisation-ai-use/</w:t>
        </w:r>
      </w:hyperlink>
      <w:r w:rsidRPr="00BF4A40">
        <w:rPr>
          <w:rFonts w:ascii="Arial" w:hAnsi="Arial" w:cs="Arial"/>
          <w:sz w:val="24"/>
          <w:szCs w:val="24"/>
        </w:rPr>
        <w:t xml:space="preserve"> (Accessed on: 28.11.2025).</w:t>
      </w:r>
    </w:p>
    <w:p w14:paraId="17B6169E" w14:textId="77777777" w:rsidR="002961CF" w:rsidRPr="00BF4A40" w:rsidRDefault="002961CF" w:rsidP="00BF0F27">
      <w:pPr>
        <w:rPr>
          <w:rFonts w:ascii="Arial" w:hAnsi="Arial" w:cs="Arial"/>
          <w:color w:val="000000" w:themeColor="text1"/>
          <w:sz w:val="24"/>
          <w:szCs w:val="24"/>
        </w:rPr>
      </w:pPr>
      <w:r w:rsidRPr="00BF4A40">
        <w:rPr>
          <w:rFonts w:ascii="Arial" w:hAnsi="Arial" w:cs="Arial"/>
          <w:color w:val="000000" w:themeColor="text1"/>
          <w:sz w:val="24"/>
          <w:szCs w:val="24"/>
        </w:rPr>
        <w:t xml:space="preserve">HM Government (2021) </w:t>
      </w:r>
      <w:r w:rsidRPr="00BF4A40">
        <w:rPr>
          <w:rFonts w:ascii="Arial" w:hAnsi="Arial" w:cs="Arial"/>
          <w:i/>
          <w:iCs/>
          <w:color w:val="000000" w:themeColor="text1"/>
          <w:sz w:val="24"/>
          <w:szCs w:val="24"/>
        </w:rPr>
        <w:t>Net Zero Strategy: Build Back Greener. London</w:t>
      </w:r>
      <w:r w:rsidRPr="00BF4A40">
        <w:rPr>
          <w:rFonts w:ascii="Arial" w:hAnsi="Arial" w:cs="Arial"/>
          <w:color w:val="000000" w:themeColor="text1"/>
          <w:sz w:val="24"/>
          <w:szCs w:val="24"/>
        </w:rPr>
        <w:t>. Available at:</w:t>
      </w:r>
      <w:r w:rsidRPr="00BF4A40">
        <w:rPr>
          <w:rFonts w:ascii="Arial" w:hAnsi="Arial" w:cs="Arial"/>
          <w:sz w:val="24"/>
          <w:szCs w:val="24"/>
        </w:rPr>
        <w:t xml:space="preserve"> </w:t>
      </w:r>
      <w:hyperlink r:id="rId10" w:history="1">
        <w:r w:rsidRPr="00BF4A40">
          <w:rPr>
            <w:rStyle w:val="Hyperlink"/>
            <w:rFonts w:ascii="Arial" w:hAnsi="Arial" w:cs="Arial"/>
            <w:sz w:val="24"/>
            <w:szCs w:val="24"/>
          </w:rPr>
          <w:t>https://assets.publishing.service.gov.uk/media/6194dfa4d3bf7f0555071b1b/net-zero-strategy-beis.pdf</w:t>
        </w:r>
      </w:hyperlink>
      <w:r w:rsidRPr="00BF4A40">
        <w:rPr>
          <w:rFonts w:ascii="Arial" w:hAnsi="Arial" w:cs="Arial"/>
          <w:color w:val="000000" w:themeColor="text1"/>
          <w:sz w:val="24"/>
          <w:szCs w:val="24"/>
        </w:rPr>
        <w:t xml:space="preserve">  (Accessed: 29.11.2025).</w:t>
      </w:r>
    </w:p>
    <w:p w14:paraId="3F8E6B76" w14:textId="77777777" w:rsidR="002961CF" w:rsidRPr="00BF4A40" w:rsidRDefault="002961CF" w:rsidP="00BF0F27">
      <w:pPr>
        <w:rPr>
          <w:rFonts w:ascii="Arial" w:hAnsi="Arial" w:cs="Arial"/>
          <w:sz w:val="24"/>
          <w:szCs w:val="24"/>
        </w:rPr>
      </w:pPr>
      <w:r w:rsidRPr="00BF4A40">
        <w:rPr>
          <w:rFonts w:ascii="Arial" w:hAnsi="Arial" w:cs="Arial"/>
          <w:sz w:val="24"/>
          <w:szCs w:val="24"/>
        </w:rPr>
        <w:t xml:space="preserve">Information Commissioner’s Office (2023) Guidance on AI and data protection. Available at: </w:t>
      </w:r>
      <w:hyperlink r:id="rId11" w:history="1">
        <w:r w:rsidRPr="00BF4A40">
          <w:rPr>
            <w:rStyle w:val="Hyperlink"/>
            <w:rFonts w:ascii="Arial" w:hAnsi="Arial" w:cs="Arial"/>
            <w:sz w:val="24"/>
            <w:szCs w:val="24"/>
          </w:rPr>
          <w:t>https://ico.org.uk/for-organisations/uk-gdpr-guidance-and-resources/artificial-intelligence/guidance-on-ai-and-data-protection/</w:t>
        </w:r>
      </w:hyperlink>
      <w:r w:rsidRPr="00BF4A40">
        <w:rPr>
          <w:rFonts w:ascii="Arial" w:hAnsi="Arial" w:cs="Arial"/>
          <w:sz w:val="24"/>
          <w:szCs w:val="24"/>
        </w:rPr>
        <w:t xml:space="preserve"> (Accessed on: 29.11.2025).</w:t>
      </w:r>
    </w:p>
    <w:p w14:paraId="55BD7352" w14:textId="77777777" w:rsidR="002961CF" w:rsidRPr="00BF4A40" w:rsidRDefault="002961CF" w:rsidP="00BF0F27">
      <w:pPr>
        <w:rPr>
          <w:rFonts w:ascii="Arial" w:hAnsi="Arial" w:cs="Arial"/>
          <w:sz w:val="24"/>
          <w:szCs w:val="24"/>
        </w:rPr>
      </w:pPr>
      <w:r w:rsidRPr="00BF4A40">
        <w:rPr>
          <w:rFonts w:ascii="Arial" w:hAnsi="Arial" w:cs="Arial"/>
          <w:sz w:val="24"/>
          <w:szCs w:val="24"/>
        </w:rPr>
        <w:t>McKinsey &amp; Company (2025)</w:t>
      </w:r>
      <w:r w:rsidRPr="00BF4A40">
        <w:rPr>
          <w:rFonts w:ascii="Arial" w:hAnsi="Arial" w:cs="Arial"/>
          <w:i/>
          <w:iCs/>
          <w:sz w:val="24"/>
          <w:szCs w:val="24"/>
        </w:rPr>
        <w:t xml:space="preserve"> AI in the workplace: Empowering people to unlock AI’s full potential. </w:t>
      </w:r>
      <w:r w:rsidRPr="00BF4A40">
        <w:rPr>
          <w:rFonts w:ascii="Arial" w:hAnsi="Arial" w:cs="Arial"/>
          <w:sz w:val="24"/>
          <w:szCs w:val="24"/>
        </w:rPr>
        <w:t xml:space="preserve">Available at: </w:t>
      </w:r>
      <w:hyperlink r:id="rId12" w:history="1">
        <w:r w:rsidRPr="00BF4A40">
          <w:rPr>
            <w:rStyle w:val="Hyperlink"/>
            <w:rFonts w:ascii="Arial" w:hAnsi="Arial" w:cs="Arial"/>
            <w:sz w:val="24"/>
            <w:szCs w:val="24"/>
          </w:rPr>
          <w:t>https://www.mckinsey.com/capabilities/tech-and-ai/our-insights/superagency-in-the-workplace-empowering-people-to-unlock-ais-full-potential-at-work</w:t>
        </w:r>
      </w:hyperlink>
      <w:r w:rsidRPr="00BF4A40">
        <w:rPr>
          <w:rFonts w:ascii="Arial" w:hAnsi="Arial" w:cs="Arial"/>
          <w:sz w:val="24"/>
          <w:szCs w:val="24"/>
        </w:rPr>
        <w:t xml:space="preserve">  (Accessed on: 29.11.2025).</w:t>
      </w:r>
    </w:p>
    <w:p w14:paraId="5FFDE861" w14:textId="77777777" w:rsidR="002961CF" w:rsidRPr="00BF4A40" w:rsidRDefault="002961CF" w:rsidP="00BF0F27">
      <w:pPr>
        <w:rPr>
          <w:rFonts w:ascii="Arial" w:hAnsi="Arial" w:cs="Arial"/>
          <w:sz w:val="24"/>
          <w:szCs w:val="24"/>
        </w:rPr>
      </w:pPr>
      <w:r w:rsidRPr="00BF4A40">
        <w:rPr>
          <w:rFonts w:ascii="Arial" w:hAnsi="Arial" w:cs="Arial"/>
          <w:sz w:val="24"/>
          <w:szCs w:val="24"/>
        </w:rPr>
        <w:t xml:space="preserve">Office for National Statistics (2025) </w:t>
      </w:r>
      <w:r w:rsidRPr="00BF4A40">
        <w:rPr>
          <w:rFonts w:ascii="Arial" w:hAnsi="Arial" w:cs="Arial"/>
          <w:i/>
          <w:iCs/>
          <w:sz w:val="24"/>
          <w:szCs w:val="24"/>
        </w:rPr>
        <w:t>Business insights and impact on the UK economy: 2 October</w:t>
      </w:r>
      <w:r w:rsidRPr="00BF4A40">
        <w:rPr>
          <w:rFonts w:ascii="Arial" w:hAnsi="Arial" w:cs="Arial"/>
          <w:sz w:val="24"/>
          <w:szCs w:val="24"/>
        </w:rPr>
        <w:t xml:space="preserve"> 2025. Available at: </w:t>
      </w:r>
      <w:hyperlink r:id="rId13" w:history="1">
        <w:r w:rsidRPr="00BF4A40">
          <w:rPr>
            <w:rStyle w:val="Hyperlink"/>
            <w:rFonts w:ascii="Arial" w:hAnsi="Arial" w:cs="Arial"/>
            <w:sz w:val="24"/>
            <w:szCs w:val="24"/>
          </w:rPr>
          <w:t>https://www.ons.gov.uk/businessindustryandtrade/business/businessservices/bulletins/businessinsightsandimpactontheukeconomy/2october2025</w:t>
        </w:r>
      </w:hyperlink>
      <w:r w:rsidRPr="00BF4A40">
        <w:rPr>
          <w:rFonts w:ascii="Arial" w:hAnsi="Arial" w:cs="Arial"/>
          <w:sz w:val="24"/>
          <w:szCs w:val="24"/>
        </w:rPr>
        <w:t xml:space="preserve"> (Accessed on: 28.11.2025).</w:t>
      </w:r>
    </w:p>
    <w:p w14:paraId="2AC8B80B" w14:textId="77777777" w:rsidR="002961CF" w:rsidRDefault="002961CF" w:rsidP="00CA557A">
      <w:pPr>
        <w:rPr>
          <w:rFonts w:ascii="Arial" w:hAnsi="Arial" w:cs="Arial"/>
          <w:sz w:val="24"/>
          <w:szCs w:val="24"/>
        </w:rPr>
      </w:pPr>
      <w:r w:rsidRPr="00FB0F61">
        <w:rPr>
          <w:rFonts w:ascii="Arial" w:hAnsi="Arial" w:cs="Arial"/>
          <w:sz w:val="24"/>
          <w:szCs w:val="24"/>
        </w:rPr>
        <w:t xml:space="preserve">Schultz, T.W. (1961) ‘Investment in human capital’, </w:t>
      </w:r>
      <w:r w:rsidRPr="00FB0F61">
        <w:rPr>
          <w:rFonts w:ascii="Arial" w:hAnsi="Arial" w:cs="Arial"/>
          <w:i/>
          <w:iCs/>
          <w:sz w:val="24"/>
          <w:szCs w:val="24"/>
        </w:rPr>
        <w:t>American Economic Review</w:t>
      </w:r>
      <w:r w:rsidRPr="00FB0F61">
        <w:rPr>
          <w:rFonts w:ascii="Arial" w:hAnsi="Arial" w:cs="Arial"/>
          <w:sz w:val="24"/>
          <w:szCs w:val="24"/>
        </w:rPr>
        <w:t>, 51(1), pp. 1–17.</w:t>
      </w:r>
    </w:p>
    <w:p w14:paraId="71493990" w14:textId="77777777" w:rsidR="002961CF" w:rsidRPr="00BF4A40" w:rsidRDefault="002961CF" w:rsidP="00BF0F27">
      <w:pPr>
        <w:rPr>
          <w:rFonts w:ascii="Arial" w:hAnsi="Arial" w:cs="Arial"/>
          <w:i/>
          <w:iCs/>
          <w:sz w:val="24"/>
          <w:szCs w:val="24"/>
        </w:rPr>
      </w:pPr>
      <w:r w:rsidRPr="00BF4A40">
        <w:rPr>
          <w:rFonts w:ascii="Arial" w:hAnsi="Arial" w:cs="Arial"/>
          <w:sz w:val="24"/>
          <w:szCs w:val="24"/>
        </w:rPr>
        <w:t xml:space="preserve">Sofidel (2024) </w:t>
      </w:r>
      <w:r w:rsidRPr="00BF4A40">
        <w:rPr>
          <w:rFonts w:ascii="Arial" w:hAnsi="Arial" w:cs="Arial"/>
          <w:i/>
          <w:iCs/>
          <w:sz w:val="24"/>
          <w:szCs w:val="24"/>
        </w:rPr>
        <w:t xml:space="preserve">Integrated Report 2024. </w:t>
      </w:r>
      <w:r w:rsidRPr="00BF4A40">
        <w:rPr>
          <w:rFonts w:ascii="Arial" w:hAnsi="Arial" w:cs="Arial"/>
          <w:sz w:val="24"/>
          <w:szCs w:val="24"/>
        </w:rPr>
        <w:t>Available at:</w:t>
      </w:r>
      <w:r w:rsidRPr="00BF4A40">
        <w:rPr>
          <w:rFonts w:ascii="Arial" w:hAnsi="Arial" w:cs="Arial"/>
          <w:i/>
          <w:iCs/>
          <w:sz w:val="24"/>
          <w:szCs w:val="24"/>
        </w:rPr>
        <w:t xml:space="preserve"> </w:t>
      </w:r>
      <w:hyperlink r:id="rId14" w:history="1">
        <w:r w:rsidRPr="00BF4A40">
          <w:rPr>
            <w:rStyle w:val="Hyperlink"/>
            <w:rFonts w:ascii="Arial" w:hAnsi="Arial" w:cs="Arial"/>
            <w:i/>
            <w:iCs/>
            <w:sz w:val="24"/>
            <w:szCs w:val="24"/>
          </w:rPr>
          <w:t>https://www.sofidel.com/wp-content/uploads/2024/05/Integrated_Report_2024_Sofidel_EN-1.pdf</w:t>
        </w:r>
      </w:hyperlink>
      <w:r w:rsidRPr="00BF4A40">
        <w:rPr>
          <w:rFonts w:ascii="Arial" w:hAnsi="Arial" w:cs="Arial"/>
          <w:i/>
          <w:iCs/>
          <w:sz w:val="24"/>
          <w:szCs w:val="24"/>
        </w:rPr>
        <w:t xml:space="preserve"> (Accessed on: 28.11.2025).</w:t>
      </w:r>
    </w:p>
    <w:p w14:paraId="213232AA" w14:textId="77777777" w:rsidR="002961CF" w:rsidRPr="00BF4A40" w:rsidRDefault="002961CF" w:rsidP="00BF0F27">
      <w:pPr>
        <w:rPr>
          <w:rFonts w:ascii="Arial" w:hAnsi="Arial" w:cs="Arial"/>
          <w:color w:val="000000" w:themeColor="text1"/>
          <w:sz w:val="24"/>
          <w:szCs w:val="24"/>
        </w:rPr>
      </w:pPr>
      <w:r w:rsidRPr="00BF4A40">
        <w:rPr>
          <w:rFonts w:ascii="Arial" w:hAnsi="Arial" w:cs="Arial"/>
          <w:color w:val="000000" w:themeColor="text1"/>
          <w:sz w:val="24"/>
          <w:szCs w:val="24"/>
        </w:rPr>
        <w:t xml:space="preserve">UK Government (2019) </w:t>
      </w:r>
      <w:r w:rsidRPr="00BF4A40">
        <w:rPr>
          <w:rFonts w:ascii="Arial" w:hAnsi="Arial" w:cs="Arial"/>
          <w:i/>
          <w:iCs/>
          <w:color w:val="000000" w:themeColor="text1"/>
          <w:sz w:val="24"/>
          <w:szCs w:val="24"/>
        </w:rPr>
        <w:t>Environmental Reporting Guidelines: Including Streamlined Energy and Carbon Reporting (SECR)</w:t>
      </w:r>
      <w:r w:rsidRPr="00BF4A40">
        <w:rPr>
          <w:rFonts w:ascii="Arial" w:hAnsi="Arial" w:cs="Arial"/>
          <w:color w:val="000000" w:themeColor="text1"/>
          <w:sz w:val="24"/>
          <w:szCs w:val="24"/>
        </w:rPr>
        <w:t>. London: HM Government. Available at:</w:t>
      </w:r>
      <w:r w:rsidRPr="00BF4A40">
        <w:rPr>
          <w:rFonts w:ascii="Arial" w:hAnsi="Arial" w:cs="Arial"/>
          <w:sz w:val="24"/>
          <w:szCs w:val="24"/>
        </w:rPr>
        <w:t xml:space="preserve"> </w:t>
      </w:r>
      <w:hyperlink r:id="rId15" w:history="1">
        <w:r w:rsidRPr="00BF4A40">
          <w:rPr>
            <w:rStyle w:val="Hyperlink"/>
            <w:rFonts w:ascii="Arial" w:hAnsi="Arial" w:cs="Arial"/>
            <w:sz w:val="24"/>
            <w:szCs w:val="24"/>
          </w:rPr>
          <w:t>https://assets.publishing.service.gov.uk/media/67161e8696def6d27a4c9ab3/environmental-reporting-guidance-secr-march-2019.pdf</w:t>
        </w:r>
      </w:hyperlink>
      <w:r w:rsidRPr="00BF4A40">
        <w:rPr>
          <w:rFonts w:ascii="Arial" w:hAnsi="Arial" w:cs="Arial"/>
          <w:color w:val="000000" w:themeColor="text1"/>
          <w:sz w:val="24"/>
          <w:szCs w:val="24"/>
        </w:rPr>
        <w:t xml:space="preserve"> (Accessed: 29.11.2025)</w:t>
      </w:r>
    </w:p>
    <w:p w14:paraId="1DCE6639" w14:textId="77777777" w:rsidR="002961CF" w:rsidRDefault="002961CF" w:rsidP="00BF0F27">
      <w:pPr>
        <w:rPr>
          <w:rFonts w:ascii="Arial" w:hAnsi="Arial" w:cs="Arial"/>
          <w:sz w:val="24"/>
          <w:szCs w:val="24"/>
        </w:rPr>
      </w:pPr>
      <w:r w:rsidRPr="00BF4A40">
        <w:rPr>
          <w:rFonts w:ascii="Arial" w:hAnsi="Arial" w:cs="Arial"/>
          <w:sz w:val="24"/>
          <w:szCs w:val="24"/>
        </w:rPr>
        <w:lastRenderedPageBreak/>
        <w:t xml:space="preserve">World Economic Forum (2025) </w:t>
      </w:r>
      <w:r w:rsidRPr="00BF4A40">
        <w:rPr>
          <w:rFonts w:ascii="Arial" w:hAnsi="Arial" w:cs="Arial"/>
          <w:i/>
          <w:iCs/>
          <w:sz w:val="24"/>
          <w:szCs w:val="24"/>
        </w:rPr>
        <w:t>Future of Jobs Report 2025. Geneva: WEF</w:t>
      </w:r>
      <w:r w:rsidRPr="00BF4A40">
        <w:rPr>
          <w:rFonts w:ascii="Arial" w:hAnsi="Arial" w:cs="Arial"/>
          <w:sz w:val="24"/>
          <w:szCs w:val="24"/>
        </w:rPr>
        <w:t xml:space="preserve">. Available at: </w:t>
      </w:r>
      <w:hyperlink r:id="rId16" w:history="1">
        <w:r w:rsidRPr="00BF4A40">
          <w:rPr>
            <w:rStyle w:val="Hyperlink"/>
            <w:rFonts w:ascii="Arial" w:hAnsi="Arial" w:cs="Arial"/>
            <w:sz w:val="24"/>
            <w:szCs w:val="24"/>
          </w:rPr>
          <w:t>https://reports.weforum.org/docs/WEF_Future_of_Jobs_Report_2025.pdf</w:t>
        </w:r>
      </w:hyperlink>
      <w:r w:rsidRPr="00BF4A40">
        <w:rPr>
          <w:rFonts w:ascii="Arial" w:hAnsi="Arial" w:cs="Arial"/>
          <w:sz w:val="24"/>
          <w:szCs w:val="24"/>
        </w:rPr>
        <w:t xml:space="preserve"> (Accessed on 29.11.2025).</w:t>
      </w:r>
    </w:p>
    <w:p w14:paraId="29225CC4" w14:textId="77777777" w:rsidR="002961CF" w:rsidRPr="00FB0F61" w:rsidRDefault="002961CF" w:rsidP="00CA557A">
      <w:pPr>
        <w:rPr>
          <w:rFonts w:ascii="Arial" w:hAnsi="Arial" w:cs="Arial"/>
          <w:sz w:val="24"/>
          <w:szCs w:val="24"/>
        </w:rPr>
      </w:pPr>
    </w:p>
    <w:p w14:paraId="19FA17BE" w14:textId="77777777" w:rsidR="00CA557A" w:rsidRPr="00BF4A40" w:rsidRDefault="00CA557A" w:rsidP="00BF0F27">
      <w:pPr>
        <w:rPr>
          <w:rFonts w:ascii="Arial" w:hAnsi="Arial" w:cs="Arial"/>
          <w:sz w:val="24"/>
          <w:szCs w:val="24"/>
        </w:rPr>
      </w:pPr>
    </w:p>
    <w:sectPr w:rsidR="00CA557A" w:rsidRPr="00BF4A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3E3182" w14:textId="77777777" w:rsidR="00B90685" w:rsidRDefault="00B90685" w:rsidP="00C72CEF">
      <w:pPr>
        <w:spacing w:after="0" w:line="240" w:lineRule="auto"/>
      </w:pPr>
      <w:r>
        <w:separator/>
      </w:r>
    </w:p>
  </w:endnote>
  <w:endnote w:type="continuationSeparator" w:id="0">
    <w:p w14:paraId="5DDDD2CD" w14:textId="77777777" w:rsidR="00B90685" w:rsidRDefault="00B90685" w:rsidP="00C72C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665C24" w14:textId="77777777" w:rsidR="00B90685" w:rsidRDefault="00B90685" w:rsidP="00C72CEF">
      <w:pPr>
        <w:spacing w:after="0" w:line="240" w:lineRule="auto"/>
      </w:pPr>
      <w:r>
        <w:separator/>
      </w:r>
    </w:p>
  </w:footnote>
  <w:footnote w:type="continuationSeparator" w:id="0">
    <w:p w14:paraId="32995C2C" w14:textId="77777777" w:rsidR="00B90685" w:rsidRDefault="00B90685" w:rsidP="00C72C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A70B8"/>
    <w:multiLevelType w:val="hybridMultilevel"/>
    <w:tmpl w:val="843C5178"/>
    <w:lvl w:ilvl="0" w:tplc="229879E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2A59DC"/>
    <w:multiLevelType w:val="hybridMultilevel"/>
    <w:tmpl w:val="21529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6D3B37"/>
    <w:multiLevelType w:val="hybridMultilevel"/>
    <w:tmpl w:val="C60690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7B6AE6"/>
    <w:multiLevelType w:val="hybridMultilevel"/>
    <w:tmpl w:val="A1163C84"/>
    <w:lvl w:ilvl="0" w:tplc="9E76A6B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1A682E"/>
    <w:multiLevelType w:val="hybridMultilevel"/>
    <w:tmpl w:val="DA6A8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F82561"/>
    <w:multiLevelType w:val="hybridMultilevel"/>
    <w:tmpl w:val="9F62DF6E"/>
    <w:lvl w:ilvl="0" w:tplc="9E76A6B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2A241F"/>
    <w:multiLevelType w:val="hybridMultilevel"/>
    <w:tmpl w:val="DE2E3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C45386"/>
    <w:multiLevelType w:val="hybridMultilevel"/>
    <w:tmpl w:val="14E6F828"/>
    <w:lvl w:ilvl="0" w:tplc="9E76A6B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216AD4"/>
    <w:multiLevelType w:val="hybridMultilevel"/>
    <w:tmpl w:val="0EEA8CB0"/>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571B0098"/>
    <w:multiLevelType w:val="hybridMultilevel"/>
    <w:tmpl w:val="CDFCDF3C"/>
    <w:lvl w:ilvl="0" w:tplc="229879E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A37769"/>
    <w:multiLevelType w:val="hybridMultilevel"/>
    <w:tmpl w:val="5CE06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046865"/>
    <w:multiLevelType w:val="hybridMultilevel"/>
    <w:tmpl w:val="4EF0D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7C56E5"/>
    <w:multiLevelType w:val="hybridMultilevel"/>
    <w:tmpl w:val="8A3472E6"/>
    <w:lvl w:ilvl="0" w:tplc="9E76A6B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2728764">
    <w:abstractNumId w:val="10"/>
  </w:num>
  <w:num w:numId="2" w16cid:durableId="533930734">
    <w:abstractNumId w:val="6"/>
  </w:num>
  <w:num w:numId="3" w16cid:durableId="2089645628">
    <w:abstractNumId w:val="4"/>
  </w:num>
  <w:num w:numId="4" w16cid:durableId="1253010983">
    <w:abstractNumId w:val="1"/>
  </w:num>
  <w:num w:numId="5" w16cid:durableId="2005817219">
    <w:abstractNumId w:val="11"/>
  </w:num>
  <w:num w:numId="6" w16cid:durableId="267353121">
    <w:abstractNumId w:val="5"/>
  </w:num>
  <w:num w:numId="7" w16cid:durableId="26412416">
    <w:abstractNumId w:val="3"/>
  </w:num>
  <w:num w:numId="8" w16cid:durableId="116408927">
    <w:abstractNumId w:val="12"/>
  </w:num>
  <w:num w:numId="9" w16cid:durableId="272707104">
    <w:abstractNumId w:val="7"/>
  </w:num>
  <w:num w:numId="10" w16cid:durableId="259263912">
    <w:abstractNumId w:val="0"/>
  </w:num>
  <w:num w:numId="11" w16cid:durableId="913273939">
    <w:abstractNumId w:val="9"/>
  </w:num>
  <w:num w:numId="12" w16cid:durableId="861937589">
    <w:abstractNumId w:val="2"/>
  </w:num>
  <w:num w:numId="13" w16cid:durableId="37427714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DD7"/>
    <w:rsid w:val="000218C7"/>
    <w:rsid w:val="00031C00"/>
    <w:rsid w:val="00053162"/>
    <w:rsid w:val="000833AB"/>
    <w:rsid w:val="00091D94"/>
    <w:rsid w:val="000A7408"/>
    <w:rsid w:val="000D7EB4"/>
    <w:rsid w:val="001476F7"/>
    <w:rsid w:val="00155660"/>
    <w:rsid w:val="001570A6"/>
    <w:rsid w:val="0017750F"/>
    <w:rsid w:val="001952CB"/>
    <w:rsid w:val="001C14FF"/>
    <w:rsid w:val="001C1631"/>
    <w:rsid w:val="001C1DEA"/>
    <w:rsid w:val="001C60D9"/>
    <w:rsid w:val="001C7FC7"/>
    <w:rsid w:val="001E301D"/>
    <w:rsid w:val="001F0D52"/>
    <w:rsid w:val="001F4062"/>
    <w:rsid w:val="00221E9B"/>
    <w:rsid w:val="002514B8"/>
    <w:rsid w:val="00277D70"/>
    <w:rsid w:val="002922CB"/>
    <w:rsid w:val="00293EE7"/>
    <w:rsid w:val="00295517"/>
    <w:rsid w:val="002961CF"/>
    <w:rsid w:val="002B7E29"/>
    <w:rsid w:val="002D1C44"/>
    <w:rsid w:val="002D7C12"/>
    <w:rsid w:val="002E7B36"/>
    <w:rsid w:val="00313413"/>
    <w:rsid w:val="003602C0"/>
    <w:rsid w:val="00366B95"/>
    <w:rsid w:val="00367CAE"/>
    <w:rsid w:val="00386411"/>
    <w:rsid w:val="003917D0"/>
    <w:rsid w:val="00391DC0"/>
    <w:rsid w:val="00396FB2"/>
    <w:rsid w:val="003A3112"/>
    <w:rsid w:val="003A5A03"/>
    <w:rsid w:val="003B6144"/>
    <w:rsid w:val="003C0B8F"/>
    <w:rsid w:val="003C4A2E"/>
    <w:rsid w:val="003D32CB"/>
    <w:rsid w:val="003E395D"/>
    <w:rsid w:val="003E74FD"/>
    <w:rsid w:val="003F7CAF"/>
    <w:rsid w:val="00410977"/>
    <w:rsid w:val="00412DC3"/>
    <w:rsid w:val="00425C4C"/>
    <w:rsid w:val="004524CB"/>
    <w:rsid w:val="00457D27"/>
    <w:rsid w:val="00462E88"/>
    <w:rsid w:val="00464449"/>
    <w:rsid w:val="004A3514"/>
    <w:rsid w:val="004D1877"/>
    <w:rsid w:val="004D4059"/>
    <w:rsid w:val="00507E4B"/>
    <w:rsid w:val="00511EBB"/>
    <w:rsid w:val="00516769"/>
    <w:rsid w:val="00525F53"/>
    <w:rsid w:val="005337A3"/>
    <w:rsid w:val="00544BE4"/>
    <w:rsid w:val="00565B58"/>
    <w:rsid w:val="00583D3D"/>
    <w:rsid w:val="00591DCF"/>
    <w:rsid w:val="00592D86"/>
    <w:rsid w:val="00592EDB"/>
    <w:rsid w:val="005A7921"/>
    <w:rsid w:val="005D061B"/>
    <w:rsid w:val="005D3DD7"/>
    <w:rsid w:val="005D45FD"/>
    <w:rsid w:val="005E3553"/>
    <w:rsid w:val="00602140"/>
    <w:rsid w:val="0062416E"/>
    <w:rsid w:val="00641B67"/>
    <w:rsid w:val="00652B73"/>
    <w:rsid w:val="006A230D"/>
    <w:rsid w:val="006A674E"/>
    <w:rsid w:val="006C4B69"/>
    <w:rsid w:val="006E1CC5"/>
    <w:rsid w:val="007101C9"/>
    <w:rsid w:val="00711325"/>
    <w:rsid w:val="007129D7"/>
    <w:rsid w:val="0071315B"/>
    <w:rsid w:val="0071402C"/>
    <w:rsid w:val="00727EF4"/>
    <w:rsid w:val="0074257C"/>
    <w:rsid w:val="00751CAA"/>
    <w:rsid w:val="00786689"/>
    <w:rsid w:val="00786DD7"/>
    <w:rsid w:val="007A2DBD"/>
    <w:rsid w:val="007B3D97"/>
    <w:rsid w:val="007E5274"/>
    <w:rsid w:val="007F4E36"/>
    <w:rsid w:val="008025F4"/>
    <w:rsid w:val="00820205"/>
    <w:rsid w:val="00821ED4"/>
    <w:rsid w:val="008254D7"/>
    <w:rsid w:val="00836B72"/>
    <w:rsid w:val="0086314C"/>
    <w:rsid w:val="00875C20"/>
    <w:rsid w:val="008814DD"/>
    <w:rsid w:val="00890E3A"/>
    <w:rsid w:val="008953EE"/>
    <w:rsid w:val="008A0B19"/>
    <w:rsid w:val="008A4A61"/>
    <w:rsid w:val="008C07F8"/>
    <w:rsid w:val="008C2DF1"/>
    <w:rsid w:val="008C5D6C"/>
    <w:rsid w:val="008C723A"/>
    <w:rsid w:val="008D0DB0"/>
    <w:rsid w:val="00926CC5"/>
    <w:rsid w:val="00934BAB"/>
    <w:rsid w:val="00937A79"/>
    <w:rsid w:val="0094741D"/>
    <w:rsid w:val="00981627"/>
    <w:rsid w:val="009919B2"/>
    <w:rsid w:val="009F60CA"/>
    <w:rsid w:val="00A303DB"/>
    <w:rsid w:val="00A407B4"/>
    <w:rsid w:val="00A56FDC"/>
    <w:rsid w:val="00A73876"/>
    <w:rsid w:val="00A82A76"/>
    <w:rsid w:val="00A86CA5"/>
    <w:rsid w:val="00A87115"/>
    <w:rsid w:val="00AA0958"/>
    <w:rsid w:val="00AA5436"/>
    <w:rsid w:val="00AB6C5E"/>
    <w:rsid w:val="00AD60C4"/>
    <w:rsid w:val="00AE6518"/>
    <w:rsid w:val="00AE791D"/>
    <w:rsid w:val="00B36E09"/>
    <w:rsid w:val="00B44E88"/>
    <w:rsid w:val="00B456AD"/>
    <w:rsid w:val="00B54747"/>
    <w:rsid w:val="00B62CC6"/>
    <w:rsid w:val="00B66E80"/>
    <w:rsid w:val="00B702BC"/>
    <w:rsid w:val="00B71E29"/>
    <w:rsid w:val="00B724F1"/>
    <w:rsid w:val="00B74B7A"/>
    <w:rsid w:val="00B810D1"/>
    <w:rsid w:val="00B90685"/>
    <w:rsid w:val="00B90A20"/>
    <w:rsid w:val="00BA3BEC"/>
    <w:rsid w:val="00BB1141"/>
    <w:rsid w:val="00BF0F27"/>
    <w:rsid w:val="00BF4A40"/>
    <w:rsid w:val="00BF4B14"/>
    <w:rsid w:val="00BF542F"/>
    <w:rsid w:val="00BF5F65"/>
    <w:rsid w:val="00C347AA"/>
    <w:rsid w:val="00C443EF"/>
    <w:rsid w:val="00C46DE2"/>
    <w:rsid w:val="00C4728D"/>
    <w:rsid w:val="00C57C50"/>
    <w:rsid w:val="00C611EB"/>
    <w:rsid w:val="00C6140E"/>
    <w:rsid w:val="00C67B0C"/>
    <w:rsid w:val="00C72CEF"/>
    <w:rsid w:val="00C741D7"/>
    <w:rsid w:val="00C744BA"/>
    <w:rsid w:val="00C76181"/>
    <w:rsid w:val="00C76CEB"/>
    <w:rsid w:val="00C84CDA"/>
    <w:rsid w:val="00C95326"/>
    <w:rsid w:val="00C976E8"/>
    <w:rsid w:val="00CA50DA"/>
    <w:rsid w:val="00CA557A"/>
    <w:rsid w:val="00CB10F9"/>
    <w:rsid w:val="00CC17F4"/>
    <w:rsid w:val="00CD0B13"/>
    <w:rsid w:val="00CD2E04"/>
    <w:rsid w:val="00CD3AEB"/>
    <w:rsid w:val="00CD44AA"/>
    <w:rsid w:val="00CE06CA"/>
    <w:rsid w:val="00CE18C0"/>
    <w:rsid w:val="00CE4BE7"/>
    <w:rsid w:val="00CF485E"/>
    <w:rsid w:val="00D10CB3"/>
    <w:rsid w:val="00D15EA1"/>
    <w:rsid w:val="00D44ECD"/>
    <w:rsid w:val="00D47F6C"/>
    <w:rsid w:val="00D5719D"/>
    <w:rsid w:val="00D93050"/>
    <w:rsid w:val="00DA3A0B"/>
    <w:rsid w:val="00DF2723"/>
    <w:rsid w:val="00DF30D4"/>
    <w:rsid w:val="00E001AA"/>
    <w:rsid w:val="00E06260"/>
    <w:rsid w:val="00E13CEE"/>
    <w:rsid w:val="00E160A1"/>
    <w:rsid w:val="00E3511E"/>
    <w:rsid w:val="00E373F8"/>
    <w:rsid w:val="00E47312"/>
    <w:rsid w:val="00E61213"/>
    <w:rsid w:val="00E8183B"/>
    <w:rsid w:val="00E83005"/>
    <w:rsid w:val="00E91BB9"/>
    <w:rsid w:val="00E95BCD"/>
    <w:rsid w:val="00EA38FE"/>
    <w:rsid w:val="00ED6FC5"/>
    <w:rsid w:val="00F13D88"/>
    <w:rsid w:val="00F2452D"/>
    <w:rsid w:val="00F26E46"/>
    <w:rsid w:val="00F33436"/>
    <w:rsid w:val="00F65C46"/>
    <w:rsid w:val="00F915E4"/>
    <w:rsid w:val="00F966DE"/>
    <w:rsid w:val="00FA2FA1"/>
    <w:rsid w:val="00FC19E0"/>
    <w:rsid w:val="00FD37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28CD0B"/>
  <w15:chartTrackingRefBased/>
  <w15:docId w15:val="{2C32B8D4-A7B4-4356-ABEF-54F2D2BDF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6D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6D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6D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6D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6D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6D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6D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6D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6D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D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6D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6D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6D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6D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6D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6D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6D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6DD7"/>
    <w:rPr>
      <w:rFonts w:eastAsiaTheme="majorEastAsia" w:cstheme="majorBidi"/>
      <w:color w:val="272727" w:themeColor="text1" w:themeTint="D8"/>
    </w:rPr>
  </w:style>
  <w:style w:type="paragraph" w:styleId="Title">
    <w:name w:val="Title"/>
    <w:basedOn w:val="Normal"/>
    <w:next w:val="Normal"/>
    <w:link w:val="TitleChar"/>
    <w:uiPriority w:val="10"/>
    <w:qFormat/>
    <w:rsid w:val="00786D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6D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6D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6D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6DD7"/>
    <w:pPr>
      <w:spacing w:before="160"/>
      <w:jc w:val="center"/>
    </w:pPr>
    <w:rPr>
      <w:i/>
      <w:iCs/>
      <w:color w:val="404040" w:themeColor="text1" w:themeTint="BF"/>
    </w:rPr>
  </w:style>
  <w:style w:type="character" w:customStyle="1" w:styleId="QuoteChar">
    <w:name w:val="Quote Char"/>
    <w:basedOn w:val="DefaultParagraphFont"/>
    <w:link w:val="Quote"/>
    <w:uiPriority w:val="29"/>
    <w:rsid w:val="00786DD7"/>
    <w:rPr>
      <w:i/>
      <w:iCs/>
      <w:color w:val="404040" w:themeColor="text1" w:themeTint="BF"/>
    </w:rPr>
  </w:style>
  <w:style w:type="paragraph" w:styleId="ListParagraph">
    <w:name w:val="List Paragraph"/>
    <w:basedOn w:val="Normal"/>
    <w:uiPriority w:val="34"/>
    <w:qFormat/>
    <w:rsid w:val="00786DD7"/>
    <w:pPr>
      <w:ind w:left="720"/>
      <w:contextualSpacing/>
    </w:pPr>
  </w:style>
  <w:style w:type="character" w:styleId="IntenseEmphasis">
    <w:name w:val="Intense Emphasis"/>
    <w:basedOn w:val="DefaultParagraphFont"/>
    <w:uiPriority w:val="21"/>
    <w:qFormat/>
    <w:rsid w:val="00786DD7"/>
    <w:rPr>
      <w:i/>
      <w:iCs/>
      <w:color w:val="0F4761" w:themeColor="accent1" w:themeShade="BF"/>
    </w:rPr>
  </w:style>
  <w:style w:type="paragraph" w:styleId="IntenseQuote">
    <w:name w:val="Intense Quote"/>
    <w:basedOn w:val="Normal"/>
    <w:next w:val="Normal"/>
    <w:link w:val="IntenseQuoteChar"/>
    <w:uiPriority w:val="30"/>
    <w:qFormat/>
    <w:rsid w:val="00786D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6DD7"/>
    <w:rPr>
      <w:i/>
      <w:iCs/>
      <w:color w:val="0F4761" w:themeColor="accent1" w:themeShade="BF"/>
    </w:rPr>
  </w:style>
  <w:style w:type="character" w:styleId="IntenseReference">
    <w:name w:val="Intense Reference"/>
    <w:basedOn w:val="DefaultParagraphFont"/>
    <w:uiPriority w:val="32"/>
    <w:qFormat/>
    <w:rsid w:val="00786DD7"/>
    <w:rPr>
      <w:b/>
      <w:bCs/>
      <w:smallCaps/>
      <w:color w:val="0F4761" w:themeColor="accent1" w:themeShade="BF"/>
      <w:spacing w:val="5"/>
    </w:rPr>
  </w:style>
  <w:style w:type="character" w:styleId="Hyperlink">
    <w:name w:val="Hyperlink"/>
    <w:basedOn w:val="DefaultParagraphFont"/>
    <w:uiPriority w:val="99"/>
    <w:unhideWhenUsed/>
    <w:rsid w:val="00386411"/>
    <w:rPr>
      <w:color w:val="467886" w:themeColor="hyperlink"/>
      <w:u w:val="single"/>
    </w:rPr>
  </w:style>
  <w:style w:type="character" w:styleId="UnresolvedMention">
    <w:name w:val="Unresolved Mention"/>
    <w:basedOn w:val="DefaultParagraphFont"/>
    <w:uiPriority w:val="99"/>
    <w:semiHidden/>
    <w:unhideWhenUsed/>
    <w:rsid w:val="00386411"/>
    <w:rPr>
      <w:color w:val="605E5C"/>
      <w:shd w:val="clear" w:color="auto" w:fill="E1DFDD"/>
    </w:rPr>
  </w:style>
  <w:style w:type="character" w:styleId="FollowedHyperlink">
    <w:name w:val="FollowedHyperlink"/>
    <w:basedOn w:val="DefaultParagraphFont"/>
    <w:uiPriority w:val="99"/>
    <w:semiHidden/>
    <w:unhideWhenUsed/>
    <w:rsid w:val="00641B67"/>
    <w:rPr>
      <w:color w:val="96607D" w:themeColor="followedHyperlink"/>
      <w:u w:val="single"/>
    </w:rPr>
  </w:style>
  <w:style w:type="character" w:styleId="CommentReference">
    <w:name w:val="annotation reference"/>
    <w:basedOn w:val="DefaultParagraphFont"/>
    <w:uiPriority w:val="99"/>
    <w:semiHidden/>
    <w:unhideWhenUsed/>
    <w:rsid w:val="0086314C"/>
    <w:rPr>
      <w:sz w:val="16"/>
      <w:szCs w:val="16"/>
    </w:rPr>
  </w:style>
  <w:style w:type="paragraph" w:styleId="CommentText">
    <w:name w:val="annotation text"/>
    <w:basedOn w:val="Normal"/>
    <w:link w:val="CommentTextChar"/>
    <w:uiPriority w:val="99"/>
    <w:unhideWhenUsed/>
    <w:rsid w:val="0086314C"/>
    <w:pPr>
      <w:spacing w:line="240" w:lineRule="auto"/>
    </w:pPr>
    <w:rPr>
      <w:sz w:val="20"/>
      <w:szCs w:val="20"/>
    </w:rPr>
  </w:style>
  <w:style w:type="character" w:customStyle="1" w:styleId="CommentTextChar">
    <w:name w:val="Comment Text Char"/>
    <w:basedOn w:val="DefaultParagraphFont"/>
    <w:link w:val="CommentText"/>
    <w:uiPriority w:val="99"/>
    <w:rsid w:val="0086314C"/>
    <w:rPr>
      <w:sz w:val="20"/>
      <w:szCs w:val="20"/>
    </w:rPr>
  </w:style>
  <w:style w:type="paragraph" w:styleId="CommentSubject">
    <w:name w:val="annotation subject"/>
    <w:basedOn w:val="CommentText"/>
    <w:next w:val="CommentText"/>
    <w:link w:val="CommentSubjectChar"/>
    <w:uiPriority w:val="99"/>
    <w:semiHidden/>
    <w:unhideWhenUsed/>
    <w:rsid w:val="0086314C"/>
    <w:rPr>
      <w:b/>
      <w:bCs/>
    </w:rPr>
  </w:style>
  <w:style w:type="character" w:customStyle="1" w:styleId="CommentSubjectChar">
    <w:name w:val="Comment Subject Char"/>
    <w:basedOn w:val="CommentTextChar"/>
    <w:link w:val="CommentSubject"/>
    <w:uiPriority w:val="99"/>
    <w:semiHidden/>
    <w:rsid w:val="0086314C"/>
    <w:rPr>
      <w:b/>
      <w:bCs/>
      <w:sz w:val="20"/>
      <w:szCs w:val="20"/>
    </w:rPr>
  </w:style>
  <w:style w:type="paragraph" w:styleId="Header">
    <w:name w:val="header"/>
    <w:basedOn w:val="Normal"/>
    <w:link w:val="HeaderChar"/>
    <w:uiPriority w:val="99"/>
    <w:unhideWhenUsed/>
    <w:rsid w:val="00C72C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2CEF"/>
  </w:style>
  <w:style w:type="paragraph" w:styleId="Footer">
    <w:name w:val="footer"/>
    <w:basedOn w:val="Normal"/>
    <w:link w:val="FooterChar"/>
    <w:uiPriority w:val="99"/>
    <w:unhideWhenUsed/>
    <w:rsid w:val="00C72C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2C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pestle-analysis-factsheet/" TargetMode="External"/><Relationship Id="rId13" Type="http://schemas.openxmlformats.org/officeDocument/2006/relationships/hyperlink" Target="https://www.ons.gov.uk/businessindustryandtrade/business/businessservices/bulletins/businessinsightsandimpactontheukeconomy/2october2025"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cas.org.uk/1-in-4-workers-worry-that-ai-will-lead-to-job-losses" TargetMode="External"/><Relationship Id="rId12" Type="http://schemas.openxmlformats.org/officeDocument/2006/relationships/hyperlink" Target="https://www.mckinsey.com/capabilities/tech-and-ai/our-insights/superagency-in-the-workplace-empowering-people-to-unlock-ais-full-potential-at-wor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reports.weforum.org/docs/WEF_Future_of_Jobs_Report_2025.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co.org.uk/for-organisations/uk-gdpr-guidance-and-resources/artificial-intelligence/guidance-on-ai-and-data-protection/" TargetMode="External"/><Relationship Id="rId5" Type="http://schemas.openxmlformats.org/officeDocument/2006/relationships/footnotes" Target="footnotes.xml"/><Relationship Id="rId15" Type="http://schemas.openxmlformats.org/officeDocument/2006/relationships/hyperlink" Target="https://assets.publishing.service.gov.uk/media/67161e8696def6d27a4c9ab3/environmental-reporting-guidance-secr-march-2019.pdf" TargetMode="External"/><Relationship Id="rId10" Type="http://schemas.openxmlformats.org/officeDocument/2006/relationships/hyperlink" Target="https://assets.publishing.service.gov.uk/media/6194dfa4d3bf7f0555071b1b/net-zero-strategy-beis.pdf" TargetMode="External"/><Relationship Id="rId4" Type="http://schemas.openxmlformats.org/officeDocument/2006/relationships/webSettings" Target="webSettings.xml"/><Relationship Id="rId9" Type="http://schemas.openxmlformats.org/officeDocument/2006/relationships/hyperlink" Target="https://www.cipd.org/uk/knowledge/guides/preparing-organisation-ai-use/" TargetMode="External"/><Relationship Id="rId14" Type="http://schemas.openxmlformats.org/officeDocument/2006/relationships/hyperlink" Target="https://www.sofidel.com/wp-content/uploads/2024/05/Integrated_Report_2024_Sofidel_EN-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39011ac3-7582-45f6-a959-eda3cb4abb11}" enabled="0" method="" siteId="{39011ac3-7582-45f6-a959-eda3cb4abb11}" removed="1"/>
</clbl:labelList>
</file>

<file path=docProps/app.xml><?xml version="1.0" encoding="utf-8"?>
<Properties xmlns="http://schemas.openxmlformats.org/officeDocument/2006/extended-properties" xmlns:vt="http://schemas.openxmlformats.org/officeDocument/2006/docPropsVTypes">
  <Template>Normal</Template>
  <TotalTime>22</TotalTime>
  <Pages>5</Pages>
  <Words>1440</Words>
  <Characters>10142</Characters>
  <Application>Microsoft Office Word</Application>
  <DocSecurity>0</DocSecurity>
  <Lines>187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Jenkins</dc:creator>
  <cp:keywords/>
  <dc:description/>
  <cp:lastModifiedBy>Olivia Jenkins</cp:lastModifiedBy>
  <cp:revision>8</cp:revision>
  <dcterms:created xsi:type="dcterms:W3CDTF">2025-12-01T11:48:00Z</dcterms:created>
  <dcterms:modified xsi:type="dcterms:W3CDTF">2025-12-01T19:57:00Z</dcterms:modified>
</cp:coreProperties>
</file>