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6CA56" w14:textId="34DE52CC" w:rsidR="00881E8E" w:rsidRDefault="00881E8E" w:rsidP="00881E8E">
      <w:pPr>
        <w:rPr>
          <w:rFonts w:ascii="Arial" w:hAnsi="Arial" w:cs="Arial"/>
          <w:b/>
          <w:bCs/>
          <w:sz w:val="24"/>
          <w:szCs w:val="24"/>
        </w:rPr>
      </w:pPr>
      <w:r>
        <w:rPr>
          <w:rFonts w:ascii="Arial" w:hAnsi="Arial" w:cs="Arial"/>
          <w:b/>
          <w:bCs/>
          <w:sz w:val="24"/>
          <w:szCs w:val="24"/>
        </w:rPr>
        <w:t>Name : Alexandru Moldovan -</w:t>
      </w:r>
      <w:r w:rsidRPr="00881E8E">
        <w:rPr>
          <w:rFonts w:ascii="Arial" w:hAnsi="Arial" w:cs="Arial"/>
          <w:b/>
          <w:bCs/>
          <w:sz w:val="24"/>
          <w:szCs w:val="24"/>
        </w:rPr>
        <w:t>BMGM4002</w:t>
      </w:r>
    </w:p>
    <w:p w14:paraId="5DD45B7E" w14:textId="03A18CE4" w:rsidR="0047705B" w:rsidRPr="00881E8E" w:rsidRDefault="0047705B" w:rsidP="0047705B">
      <w:pPr>
        <w:rPr>
          <w:rFonts w:ascii="Arial" w:hAnsi="Arial" w:cs="Arial"/>
          <w:b/>
          <w:bCs/>
          <w:sz w:val="24"/>
          <w:szCs w:val="24"/>
        </w:rPr>
      </w:pPr>
      <w:r w:rsidRPr="00881E8E">
        <w:rPr>
          <w:rFonts w:ascii="Arial" w:hAnsi="Arial" w:cs="Arial"/>
          <w:b/>
          <w:bCs/>
          <w:sz w:val="24"/>
          <w:szCs w:val="24"/>
        </w:rPr>
        <w:t>Reflective Portfolio – Culinary Placement at Zizzi</w:t>
      </w:r>
    </w:p>
    <w:p w14:paraId="36C6DADF" w14:textId="77777777" w:rsidR="0047705B" w:rsidRPr="00881E8E" w:rsidRDefault="0047705B" w:rsidP="0047705B">
      <w:pPr>
        <w:rPr>
          <w:rFonts w:ascii="Arial" w:hAnsi="Arial" w:cs="Arial"/>
          <w:b/>
          <w:bCs/>
          <w:sz w:val="24"/>
          <w:szCs w:val="24"/>
        </w:rPr>
      </w:pPr>
      <w:r w:rsidRPr="00881E8E">
        <w:rPr>
          <w:rFonts w:ascii="Arial" w:hAnsi="Arial" w:cs="Arial"/>
          <w:b/>
          <w:bCs/>
          <w:sz w:val="24"/>
          <w:szCs w:val="24"/>
        </w:rPr>
        <w:t>Introduction</w:t>
      </w:r>
    </w:p>
    <w:p w14:paraId="05C77EA6" w14:textId="471F217B" w:rsidR="0047705B" w:rsidRPr="00881E8E" w:rsidRDefault="0047705B" w:rsidP="0047705B">
      <w:pPr>
        <w:rPr>
          <w:rFonts w:ascii="Arial" w:hAnsi="Arial" w:cs="Arial"/>
          <w:sz w:val="24"/>
          <w:szCs w:val="24"/>
        </w:rPr>
      </w:pPr>
      <w:r w:rsidRPr="00881E8E">
        <w:rPr>
          <w:rFonts w:ascii="Arial" w:hAnsi="Arial" w:cs="Arial"/>
          <w:sz w:val="24"/>
          <w:szCs w:val="24"/>
        </w:rPr>
        <w:t>I completed my culinary placement at Zizzi, a busy Italian restaurant where I worked in a fast-paced commercial kitchen. Throughout my time there, I gained experience in every kitchen section, including pizza, pasta, grill, starters and desserts. Working across different sections helped me understand how each role contributes to delivering high-quality food and an efficient service. My daily responsibilities included food preparation, cooking, maintaining food safety standards, communicating with the kitchen team and ensuring that every dish met the company's standard</w:t>
      </w:r>
      <w:sdt>
        <w:sdtPr>
          <w:rPr>
            <w:rFonts w:ascii="Arial" w:hAnsi="Arial" w:cs="Arial"/>
            <w:sz w:val="24"/>
            <w:szCs w:val="24"/>
          </w:rPr>
          <w:id w:val="620343154"/>
          <w:citation/>
        </w:sdtPr>
        <w:sdtContent>
          <w:r w:rsidR="00B62B57" w:rsidRPr="00881E8E">
            <w:rPr>
              <w:rFonts w:ascii="Arial" w:hAnsi="Arial" w:cs="Arial"/>
              <w:sz w:val="24"/>
              <w:szCs w:val="24"/>
            </w:rPr>
            <w:fldChar w:fldCharType="begin"/>
          </w:r>
          <w:r w:rsidR="00B62B57" w:rsidRPr="00881E8E">
            <w:rPr>
              <w:rFonts w:ascii="Arial" w:hAnsi="Arial" w:cs="Arial"/>
              <w:sz w:val="24"/>
              <w:szCs w:val="24"/>
            </w:rPr>
            <w:instrText xml:space="preserve"> CITATION Dav194 \l 2057 </w:instrText>
          </w:r>
          <w:r w:rsidR="00B62B57" w:rsidRPr="00881E8E">
            <w:rPr>
              <w:rFonts w:ascii="Arial" w:hAnsi="Arial" w:cs="Arial"/>
              <w:sz w:val="24"/>
              <w:szCs w:val="24"/>
            </w:rPr>
            <w:fldChar w:fldCharType="separate"/>
          </w:r>
          <w:r w:rsidR="00B62B57" w:rsidRPr="00881E8E">
            <w:rPr>
              <w:rFonts w:ascii="Arial" w:hAnsi="Arial" w:cs="Arial"/>
              <w:noProof/>
              <w:sz w:val="24"/>
              <w:szCs w:val="24"/>
            </w:rPr>
            <w:t xml:space="preserve"> (Foskett, 2019)</w:t>
          </w:r>
          <w:r w:rsidR="00B62B57" w:rsidRPr="00881E8E">
            <w:rPr>
              <w:rFonts w:ascii="Arial" w:hAnsi="Arial" w:cs="Arial"/>
              <w:sz w:val="24"/>
              <w:szCs w:val="24"/>
            </w:rPr>
            <w:fldChar w:fldCharType="end"/>
          </w:r>
        </w:sdtContent>
      </w:sdt>
      <w:r w:rsidRPr="00881E8E">
        <w:rPr>
          <w:rFonts w:ascii="Arial" w:hAnsi="Arial" w:cs="Arial"/>
          <w:sz w:val="24"/>
          <w:szCs w:val="24"/>
        </w:rPr>
        <w:t>.</w:t>
      </w:r>
    </w:p>
    <w:p w14:paraId="51524D6B" w14:textId="1B3CE521" w:rsidR="0047705B" w:rsidRPr="00881E8E" w:rsidRDefault="0047705B" w:rsidP="0047705B">
      <w:pPr>
        <w:rPr>
          <w:rFonts w:ascii="Arial" w:hAnsi="Arial" w:cs="Arial"/>
          <w:sz w:val="24"/>
          <w:szCs w:val="24"/>
        </w:rPr>
      </w:pPr>
      <w:r w:rsidRPr="00881E8E">
        <w:rPr>
          <w:rFonts w:ascii="Arial" w:hAnsi="Arial" w:cs="Arial"/>
          <w:sz w:val="24"/>
          <w:szCs w:val="24"/>
        </w:rPr>
        <w:t xml:space="preserve">Before starting my placement, I wanted to improve my practical cooking skills and gain experience in a professional kitchen environment. I hoped to become more confident working under pressure, improve my organisation and learn how experienced chefs manage a busy service. During my placement, I gradually took on greater responsibilities, which helped me develop not only as a chef but also as a team member and future leader. This portfolio reflects on the skills, knowledge and professional behaviours I developed during my time at Zizzi and how these experiences have influenced my future career in hospitality </w:t>
      </w:r>
      <w:sdt>
        <w:sdtPr>
          <w:rPr>
            <w:rFonts w:ascii="Arial" w:hAnsi="Arial" w:cs="Arial"/>
            <w:sz w:val="24"/>
            <w:szCs w:val="24"/>
          </w:rPr>
          <w:id w:val="-1980292584"/>
          <w:citation/>
        </w:sdtPr>
        <w:sdtContent>
          <w:r w:rsidR="00B62B57" w:rsidRPr="00881E8E">
            <w:rPr>
              <w:rFonts w:ascii="Arial" w:hAnsi="Arial" w:cs="Arial"/>
              <w:sz w:val="24"/>
              <w:szCs w:val="24"/>
            </w:rPr>
            <w:fldChar w:fldCharType="begin"/>
          </w:r>
          <w:r w:rsidR="00B62B57" w:rsidRPr="00881E8E">
            <w:rPr>
              <w:rFonts w:ascii="Arial" w:hAnsi="Arial" w:cs="Arial"/>
              <w:sz w:val="24"/>
              <w:szCs w:val="24"/>
            </w:rPr>
            <w:instrText xml:space="preserve"> CITATION Dav21 \l 2057 </w:instrText>
          </w:r>
          <w:r w:rsidR="00B62B57" w:rsidRPr="00881E8E">
            <w:rPr>
              <w:rFonts w:ascii="Arial" w:hAnsi="Arial" w:cs="Arial"/>
              <w:sz w:val="24"/>
              <w:szCs w:val="24"/>
            </w:rPr>
            <w:fldChar w:fldCharType="separate"/>
          </w:r>
          <w:r w:rsidR="00B62B57" w:rsidRPr="00881E8E">
            <w:rPr>
              <w:rFonts w:ascii="Arial" w:hAnsi="Arial" w:cs="Arial"/>
              <w:noProof/>
              <w:sz w:val="24"/>
              <w:szCs w:val="24"/>
            </w:rPr>
            <w:t>(Foskett, et al., 2021)</w:t>
          </w:r>
          <w:r w:rsidR="00B62B57" w:rsidRPr="00881E8E">
            <w:rPr>
              <w:rFonts w:ascii="Arial" w:hAnsi="Arial" w:cs="Arial"/>
              <w:sz w:val="24"/>
              <w:szCs w:val="24"/>
            </w:rPr>
            <w:fldChar w:fldCharType="end"/>
          </w:r>
        </w:sdtContent>
      </w:sdt>
      <w:r w:rsidRPr="00881E8E">
        <w:rPr>
          <w:rFonts w:ascii="Arial" w:hAnsi="Arial" w:cs="Arial"/>
          <w:sz w:val="24"/>
          <w:szCs w:val="24"/>
        </w:rPr>
        <w:t>.</w:t>
      </w:r>
    </w:p>
    <w:p w14:paraId="75FBB76D" w14:textId="77777777" w:rsidR="007A6F60" w:rsidRPr="00881E8E" w:rsidRDefault="007A6F60" w:rsidP="007A6F60">
      <w:pPr>
        <w:rPr>
          <w:rFonts w:ascii="Arial" w:hAnsi="Arial" w:cs="Arial"/>
          <w:b/>
          <w:bCs/>
          <w:sz w:val="24"/>
          <w:szCs w:val="24"/>
        </w:rPr>
      </w:pPr>
      <w:r w:rsidRPr="00881E8E">
        <w:rPr>
          <w:rFonts w:ascii="Arial" w:hAnsi="Arial" w:cs="Arial"/>
          <w:b/>
          <w:bCs/>
          <w:sz w:val="24"/>
          <w:szCs w:val="24"/>
        </w:rPr>
        <w:t>Culinary Skills Development</w:t>
      </w:r>
    </w:p>
    <w:p w14:paraId="54B8DA2A" w14:textId="195A1A5E" w:rsidR="007A6F60" w:rsidRPr="00881E8E" w:rsidRDefault="007A6F60" w:rsidP="007A6F60">
      <w:pPr>
        <w:rPr>
          <w:rFonts w:ascii="Arial" w:hAnsi="Arial" w:cs="Arial"/>
          <w:sz w:val="24"/>
          <w:szCs w:val="24"/>
        </w:rPr>
      </w:pPr>
      <w:r w:rsidRPr="00881E8E">
        <w:rPr>
          <w:rFonts w:ascii="Arial" w:hAnsi="Arial" w:cs="Arial"/>
          <w:sz w:val="24"/>
          <w:szCs w:val="24"/>
        </w:rPr>
        <w:t xml:space="preserve">The biggest improvement during my placement was developing practical culinary skills through daily experience in a busy kitchen. Although I already had some kitchen experience before joining Zizzi, working in a professional restaurant showed me the importance of consistency, organisation and attention to detail. I quickly realised that producing good food was not only about cooking well but also about following company standards every time </w:t>
      </w:r>
      <w:sdt>
        <w:sdtPr>
          <w:rPr>
            <w:rFonts w:ascii="Arial" w:hAnsi="Arial" w:cs="Arial"/>
            <w:sz w:val="24"/>
            <w:szCs w:val="24"/>
          </w:rPr>
          <w:id w:val="-1386640264"/>
          <w:citation/>
        </w:sdtPr>
        <w:sdtContent>
          <w:r w:rsidR="00B62B57" w:rsidRPr="00881E8E">
            <w:rPr>
              <w:rFonts w:ascii="Arial" w:hAnsi="Arial" w:cs="Arial"/>
              <w:sz w:val="24"/>
              <w:szCs w:val="24"/>
            </w:rPr>
            <w:fldChar w:fldCharType="begin"/>
          </w:r>
          <w:r w:rsidR="00B62B57" w:rsidRPr="00881E8E">
            <w:rPr>
              <w:rFonts w:ascii="Arial" w:hAnsi="Arial" w:cs="Arial"/>
              <w:sz w:val="24"/>
              <w:szCs w:val="24"/>
            </w:rPr>
            <w:instrText xml:space="preserve"> CITATION Dav194 \l 2057 </w:instrText>
          </w:r>
          <w:r w:rsidR="00B62B57" w:rsidRPr="00881E8E">
            <w:rPr>
              <w:rFonts w:ascii="Arial" w:hAnsi="Arial" w:cs="Arial"/>
              <w:sz w:val="24"/>
              <w:szCs w:val="24"/>
            </w:rPr>
            <w:fldChar w:fldCharType="separate"/>
          </w:r>
          <w:r w:rsidR="00B62B57" w:rsidRPr="00881E8E">
            <w:rPr>
              <w:rFonts w:ascii="Arial" w:hAnsi="Arial" w:cs="Arial"/>
              <w:noProof/>
              <w:sz w:val="24"/>
              <w:szCs w:val="24"/>
            </w:rPr>
            <w:t>(Foskett, 2019)</w:t>
          </w:r>
          <w:r w:rsidR="00B62B57" w:rsidRPr="00881E8E">
            <w:rPr>
              <w:rFonts w:ascii="Arial" w:hAnsi="Arial" w:cs="Arial"/>
              <w:sz w:val="24"/>
              <w:szCs w:val="24"/>
            </w:rPr>
            <w:fldChar w:fldCharType="end"/>
          </w:r>
        </w:sdtContent>
      </w:sdt>
      <w:r w:rsidRPr="00881E8E">
        <w:rPr>
          <w:rFonts w:ascii="Arial" w:hAnsi="Arial" w:cs="Arial"/>
          <w:sz w:val="24"/>
          <w:szCs w:val="24"/>
        </w:rPr>
        <w:t>.</w:t>
      </w:r>
    </w:p>
    <w:p w14:paraId="529669FA" w14:textId="77777777" w:rsidR="007A6F60" w:rsidRPr="00881E8E" w:rsidRDefault="007A6F60" w:rsidP="007A6F60">
      <w:pPr>
        <w:rPr>
          <w:rFonts w:ascii="Arial" w:hAnsi="Arial" w:cs="Arial"/>
          <w:sz w:val="24"/>
          <w:szCs w:val="24"/>
        </w:rPr>
      </w:pPr>
      <w:r w:rsidRPr="00881E8E">
        <w:rPr>
          <w:rFonts w:ascii="Arial" w:hAnsi="Arial" w:cs="Arial"/>
          <w:sz w:val="24"/>
          <w:szCs w:val="24"/>
        </w:rPr>
        <w:t>I began working on the pizza section, where I learned to prepare dough, follow recipes accurately and ensure every pizza looked the same before leaving the kitchen. During busy services, I sometimes struggled to keep up with the number of orders while maintaining quality. As my confidence grew, I learned to work more efficiently without rushing. Repeating the same tasks every day improved my speed, accuracy and confidence.</w:t>
      </w:r>
    </w:p>
    <w:p w14:paraId="6F6C8B29" w14:textId="2982C245" w:rsidR="007A6F60" w:rsidRPr="00881E8E" w:rsidRDefault="007A6F60" w:rsidP="007A6F60">
      <w:pPr>
        <w:rPr>
          <w:rFonts w:ascii="Arial" w:hAnsi="Arial" w:cs="Arial"/>
          <w:sz w:val="24"/>
          <w:szCs w:val="24"/>
        </w:rPr>
      </w:pPr>
      <w:r w:rsidRPr="00881E8E">
        <w:rPr>
          <w:rFonts w:ascii="Arial" w:hAnsi="Arial" w:cs="Arial"/>
          <w:sz w:val="24"/>
          <w:szCs w:val="24"/>
        </w:rPr>
        <w:t xml:space="preserve">After becoming confident on the pizza section, I moved to the pasta section. I found this more challenging because I needed to prepare several dishes at the same time while making sure they were ready together with the rest of the table. At first, I became stressed when many orders arrived at once, but I soon understood that good preparation before service made a significant difference. Organising my workstation, checking ingredients and preparing everything in advance through effective mise </w:t>
      </w:r>
      <w:r w:rsidR="00B62B57" w:rsidRPr="00881E8E">
        <w:rPr>
          <w:rFonts w:ascii="Arial" w:hAnsi="Arial" w:cs="Arial"/>
          <w:sz w:val="24"/>
          <w:szCs w:val="24"/>
        </w:rPr>
        <w:t>end</w:t>
      </w:r>
      <w:r w:rsidRPr="00881E8E">
        <w:rPr>
          <w:rFonts w:ascii="Arial" w:hAnsi="Arial" w:cs="Arial"/>
          <w:sz w:val="24"/>
          <w:szCs w:val="24"/>
        </w:rPr>
        <w:t xml:space="preserve"> place helped me stay focused and reduced mistakes during busy periods. </w:t>
      </w:r>
      <w:sdt>
        <w:sdtPr>
          <w:rPr>
            <w:rFonts w:ascii="Arial" w:hAnsi="Arial" w:cs="Arial"/>
            <w:sz w:val="24"/>
            <w:szCs w:val="24"/>
          </w:rPr>
          <w:id w:val="-1093775912"/>
          <w:citation/>
        </w:sdtPr>
        <w:sdtContent>
          <w:r w:rsidR="00B62B57" w:rsidRPr="00881E8E">
            <w:rPr>
              <w:rFonts w:ascii="Arial" w:hAnsi="Arial" w:cs="Arial"/>
              <w:sz w:val="24"/>
              <w:szCs w:val="24"/>
            </w:rPr>
            <w:fldChar w:fldCharType="begin"/>
          </w:r>
          <w:r w:rsidR="00B62B57" w:rsidRPr="00881E8E">
            <w:rPr>
              <w:rFonts w:ascii="Arial" w:hAnsi="Arial" w:cs="Arial"/>
              <w:sz w:val="24"/>
              <w:szCs w:val="24"/>
            </w:rPr>
            <w:instrText xml:space="preserve"> CITATION Dav194 \l 2057 </w:instrText>
          </w:r>
          <w:r w:rsidR="00B62B57" w:rsidRPr="00881E8E">
            <w:rPr>
              <w:rFonts w:ascii="Arial" w:hAnsi="Arial" w:cs="Arial"/>
              <w:sz w:val="24"/>
              <w:szCs w:val="24"/>
            </w:rPr>
            <w:fldChar w:fldCharType="separate"/>
          </w:r>
          <w:r w:rsidR="00B62B57" w:rsidRPr="00881E8E">
            <w:rPr>
              <w:rFonts w:ascii="Arial" w:hAnsi="Arial" w:cs="Arial"/>
              <w:noProof/>
              <w:sz w:val="24"/>
              <w:szCs w:val="24"/>
            </w:rPr>
            <w:t>(Foskett, 2019)</w:t>
          </w:r>
          <w:r w:rsidR="00B62B57" w:rsidRPr="00881E8E">
            <w:rPr>
              <w:rFonts w:ascii="Arial" w:hAnsi="Arial" w:cs="Arial"/>
              <w:sz w:val="24"/>
              <w:szCs w:val="24"/>
            </w:rPr>
            <w:fldChar w:fldCharType="end"/>
          </w:r>
        </w:sdtContent>
      </w:sdt>
      <w:r w:rsidRPr="00881E8E">
        <w:rPr>
          <w:rFonts w:ascii="Arial" w:hAnsi="Arial" w:cs="Arial"/>
          <w:sz w:val="24"/>
          <w:szCs w:val="24"/>
        </w:rPr>
        <w:t xml:space="preserve"> explains that careful preparation is essential for maintaining efficiency and consistency in professional kitchens, and this matched my own experience.</w:t>
      </w:r>
    </w:p>
    <w:p w14:paraId="3223A0F3" w14:textId="2F326FAE" w:rsidR="007A6F60" w:rsidRPr="00881E8E" w:rsidRDefault="007A6F60" w:rsidP="007A6F60">
      <w:pPr>
        <w:rPr>
          <w:rFonts w:ascii="Arial" w:hAnsi="Arial" w:cs="Arial"/>
          <w:sz w:val="24"/>
          <w:szCs w:val="24"/>
        </w:rPr>
      </w:pPr>
      <w:r w:rsidRPr="00881E8E">
        <w:rPr>
          <w:rFonts w:ascii="Arial" w:hAnsi="Arial" w:cs="Arial"/>
          <w:sz w:val="24"/>
          <w:szCs w:val="24"/>
        </w:rPr>
        <w:lastRenderedPageBreak/>
        <w:t xml:space="preserve">As my placement continued, I worked across all kitchen sections, including grill, starters and desserts. This allowed me to develop a wider range of cooking techniques and understand how each section depends on the others during service. I also became much more aware of food safety responsibilities. Daily temperature checks, correct food storage, allergen procedures and cleaning routines became part of my normal working practice. Following these procedures helped protect customers and maintain professional standards, which reflects the guidance provided by the </w:t>
      </w:r>
      <w:sdt>
        <w:sdtPr>
          <w:rPr>
            <w:rFonts w:ascii="Arial" w:hAnsi="Arial" w:cs="Arial"/>
            <w:sz w:val="24"/>
            <w:szCs w:val="24"/>
          </w:rPr>
          <w:id w:val="1427383322"/>
          <w:citation/>
        </w:sdtPr>
        <w:sdtContent>
          <w:r w:rsidR="00881E8E" w:rsidRPr="00881E8E">
            <w:rPr>
              <w:rFonts w:ascii="Arial" w:hAnsi="Arial" w:cs="Arial"/>
              <w:sz w:val="24"/>
              <w:szCs w:val="24"/>
            </w:rPr>
            <w:fldChar w:fldCharType="begin"/>
          </w:r>
          <w:r w:rsidR="00881E8E" w:rsidRPr="00881E8E">
            <w:rPr>
              <w:rFonts w:ascii="Arial" w:hAnsi="Arial" w:cs="Arial"/>
              <w:sz w:val="24"/>
              <w:szCs w:val="24"/>
            </w:rPr>
            <w:instrText xml:space="preserve"> CITATION Foo24 \l 2057 </w:instrText>
          </w:r>
          <w:r w:rsidR="00881E8E" w:rsidRPr="00881E8E">
            <w:rPr>
              <w:rFonts w:ascii="Arial" w:hAnsi="Arial" w:cs="Arial"/>
              <w:sz w:val="24"/>
              <w:szCs w:val="24"/>
            </w:rPr>
            <w:fldChar w:fldCharType="separate"/>
          </w:r>
          <w:r w:rsidR="00881E8E" w:rsidRPr="00881E8E">
            <w:rPr>
              <w:rFonts w:ascii="Arial" w:hAnsi="Arial" w:cs="Arial"/>
              <w:noProof/>
              <w:sz w:val="24"/>
              <w:szCs w:val="24"/>
            </w:rPr>
            <w:t>(Agency, 2024)</w:t>
          </w:r>
          <w:r w:rsidR="00881E8E" w:rsidRPr="00881E8E">
            <w:rPr>
              <w:rFonts w:ascii="Arial" w:hAnsi="Arial" w:cs="Arial"/>
              <w:sz w:val="24"/>
              <w:szCs w:val="24"/>
            </w:rPr>
            <w:fldChar w:fldCharType="end"/>
          </w:r>
        </w:sdtContent>
      </w:sdt>
      <w:r w:rsidRPr="00881E8E">
        <w:rPr>
          <w:rFonts w:ascii="Arial" w:hAnsi="Arial" w:cs="Arial"/>
          <w:sz w:val="24"/>
          <w:szCs w:val="24"/>
        </w:rPr>
        <w:t>.</w:t>
      </w:r>
    </w:p>
    <w:p w14:paraId="1BE26A43" w14:textId="77777777" w:rsidR="007A6F60" w:rsidRPr="00881E8E" w:rsidRDefault="007A6F60" w:rsidP="007A6F60">
      <w:pPr>
        <w:rPr>
          <w:rFonts w:ascii="Arial" w:hAnsi="Arial" w:cs="Arial"/>
          <w:sz w:val="24"/>
          <w:szCs w:val="24"/>
        </w:rPr>
      </w:pPr>
      <w:r w:rsidRPr="00881E8E">
        <w:rPr>
          <w:rFonts w:ascii="Arial" w:hAnsi="Arial" w:cs="Arial"/>
          <w:sz w:val="24"/>
          <w:szCs w:val="24"/>
        </w:rPr>
        <w:t>Looking back, I believe my greatest technical improvement was not learning individual recipes but understanding how organisation, consistency and food safety work together to deliver high-quality food. These practical experiences gave me confidence and prepared me for greater responsibilities later in my career.</w:t>
      </w:r>
    </w:p>
    <w:p w14:paraId="00633A51" w14:textId="77777777" w:rsidR="007A6F60" w:rsidRPr="00881E8E" w:rsidRDefault="007A6F60" w:rsidP="007A6F60">
      <w:pPr>
        <w:rPr>
          <w:rFonts w:ascii="Arial" w:hAnsi="Arial" w:cs="Arial"/>
          <w:b/>
          <w:bCs/>
          <w:sz w:val="24"/>
          <w:szCs w:val="24"/>
        </w:rPr>
      </w:pPr>
      <w:r w:rsidRPr="00881E8E">
        <w:rPr>
          <w:rFonts w:ascii="Arial" w:hAnsi="Arial" w:cs="Arial"/>
          <w:b/>
          <w:bCs/>
          <w:sz w:val="24"/>
          <w:szCs w:val="24"/>
        </w:rPr>
        <w:t>Professional Kitchen Experience</w:t>
      </w:r>
    </w:p>
    <w:p w14:paraId="79C0D950" w14:textId="430C0845" w:rsidR="007A6F60" w:rsidRPr="00881E8E" w:rsidRDefault="007A6F60" w:rsidP="007A6F60">
      <w:pPr>
        <w:rPr>
          <w:rFonts w:ascii="Arial" w:hAnsi="Arial" w:cs="Arial"/>
          <w:sz w:val="24"/>
          <w:szCs w:val="24"/>
        </w:rPr>
      </w:pPr>
      <w:r w:rsidRPr="00881E8E">
        <w:rPr>
          <w:rFonts w:ascii="Arial" w:hAnsi="Arial" w:cs="Arial"/>
          <w:sz w:val="24"/>
          <w:szCs w:val="24"/>
        </w:rPr>
        <w:t xml:space="preserve">Working in a professional kitchen taught me lessons that I could never fully learn in a classroom. Every service was different, and I quickly realised that success depended on the whole team working together. During busy periods, everyone had to communicate clearly, stay organised and support each other to make sure customers received their meals on time. This experience showed me that teamwork is one of the most important parts of working in hospitality </w:t>
      </w:r>
      <w:sdt>
        <w:sdtPr>
          <w:rPr>
            <w:rFonts w:ascii="Arial" w:hAnsi="Arial" w:cs="Arial"/>
            <w:sz w:val="24"/>
            <w:szCs w:val="24"/>
          </w:rPr>
          <w:id w:val="1153948441"/>
          <w:citation/>
        </w:sdtPr>
        <w:sdtContent>
          <w:r w:rsidR="00881E8E" w:rsidRPr="00881E8E">
            <w:rPr>
              <w:rFonts w:ascii="Arial" w:hAnsi="Arial" w:cs="Arial"/>
              <w:sz w:val="24"/>
              <w:szCs w:val="24"/>
            </w:rPr>
            <w:fldChar w:fldCharType="begin"/>
          </w:r>
          <w:r w:rsidR="00881E8E" w:rsidRPr="00881E8E">
            <w:rPr>
              <w:rFonts w:ascii="Arial" w:hAnsi="Arial" w:cs="Arial"/>
              <w:sz w:val="24"/>
              <w:szCs w:val="24"/>
            </w:rPr>
            <w:instrText xml:space="preserve"> CITATION Dav194 \l 2057 </w:instrText>
          </w:r>
          <w:r w:rsidR="00881E8E" w:rsidRPr="00881E8E">
            <w:rPr>
              <w:rFonts w:ascii="Arial" w:hAnsi="Arial" w:cs="Arial"/>
              <w:sz w:val="24"/>
              <w:szCs w:val="24"/>
            </w:rPr>
            <w:fldChar w:fldCharType="separate"/>
          </w:r>
          <w:r w:rsidR="00881E8E" w:rsidRPr="00881E8E">
            <w:rPr>
              <w:rFonts w:ascii="Arial" w:hAnsi="Arial" w:cs="Arial"/>
              <w:noProof/>
              <w:sz w:val="24"/>
              <w:szCs w:val="24"/>
            </w:rPr>
            <w:t>(Foskett, 2019)</w:t>
          </w:r>
          <w:r w:rsidR="00881E8E" w:rsidRPr="00881E8E">
            <w:rPr>
              <w:rFonts w:ascii="Arial" w:hAnsi="Arial" w:cs="Arial"/>
              <w:sz w:val="24"/>
              <w:szCs w:val="24"/>
            </w:rPr>
            <w:fldChar w:fldCharType="end"/>
          </w:r>
        </w:sdtContent>
      </w:sdt>
      <w:r w:rsidRPr="00881E8E">
        <w:rPr>
          <w:rFonts w:ascii="Arial" w:hAnsi="Arial" w:cs="Arial"/>
          <w:sz w:val="24"/>
          <w:szCs w:val="24"/>
        </w:rPr>
        <w:t>.</w:t>
      </w:r>
    </w:p>
    <w:p w14:paraId="765DD27D" w14:textId="2235C280" w:rsidR="007A6F60" w:rsidRPr="00881E8E" w:rsidRDefault="007A6F60" w:rsidP="007A6F60">
      <w:pPr>
        <w:rPr>
          <w:rFonts w:ascii="Arial" w:hAnsi="Arial" w:cs="Arial"/>
          <w:sz w:val="24"/>
          <w:szCs w:val="24"/>
        </w:rPr>
      </w:pPr>
      <w:r w:rsidRPr="00881E8E">
        <w:rPr>
          <w:rFonts w:ascii="Arial" w:hAnsi="Arial" w:cs="Arial"/>
          <w:sz w:val="24"/>
          <w:szCs w:val="24"/>
        </w:rPr>
        <w:t xml:space="preserve">At the beginning of my placement, I focused mainly on improving my own performance. As I became more confident in each kitchen section, I naturally started helping other chefs when they became busy. I learned to recognise when support was needed instead of waiting to be asked. This improved the flow of service and strengthened the relationships within the team. </w:t>
      </w:r>
      <w:sdt>
        <w:sdtPr>
          <w:rPr>
            <w:rFonts w:ascii="Arial" w:hAnsi="Arial" w:cs="Arial"/>
            <w:sz w:val="24"/>
            <w:szCs w:val="24"/>
          </w:rPr>
          <w:id w:val="-2103560958"/>
          <w:citation/>
        </w:sdtPr>
        <w:sdtContent>
          <w:r w:rsidR="00881E8E" w:rsidRPr="00881E8E">
            <w:rPr>
              <w:rFonts w:ascii="Arial" w:hAnsi="Arial" w:cs="Arial"/>
              <w:sz w:val="24"/>
              <w:szCs w:val="24"/>
            </w:rPr>
            <w:fldChar w:fldCharType="begin"/>
          </w:r>
          <w:r w:rsidR="00881E8E" w:rsidRPr="00881E8E">
            <w:rPr>
              <w:rFonts w:ascii="Arial" w:hAnsi="Arial" w:cs="Arial"/>
              <w:sz w:val="24"/>
              <w:szCs w:val="24"/>
            </w:rPr>
            <w:instrText xml:space="preserve"> CITATION Tuc65 \l 2057 </w:instrText>
          </w:r>
          <w:r w:rsidR="00881E8E" w:rsidRPr="00881E8E">
            <w:rPr>
              <w:rFonts w:ascii="Arial" w:hAnsi="Arial" w:cs="Arial"/>
              <w:sz w:val="24"/>
              <w:szCs w:val="24"/>
            </w:rPr>
            <w:fldChar w:fldCharType="separate"/>
          </w:r>
          <w:r w:rsidR="00881E8E" w:rsidRPr="00881E8E">
            <w:rPr>
              <w:rFonts w:ascii="Arial" w:hAnsi="Arial" w:cs="Arial"/>
              <w:noProof/>
              <w:sz w:val="24"/>
              <w:szCs w:val="24"/>
            </w:rPr>
            <w:t>(Tuckman, 1965)</w:t>
          </w:r>
          <w:r w:rsidR="00881E8E" w:rsidRPr="00881E8E">
            <w:rPr>
              <w:rFonts w:ascii="Arial" w:hAnsi="Arial" w:cs="Arial"/>
              <w:sz w:val="24"/>
              <w:szCs w:val="24"/>
            </w:rPr>
            <w:fldChar w:fldCharType="end"/>
          </w:r>
        </w:sdtContent>
      </w:sdt>
      <w:r w:rsidRPr="00881E8E">
        <w:rPr>
          <w:rFonts w:ascii="Arial" w:hAnsi="Arial" w:cs="Arial"/>
          <w:sz w:val="24"/>
          <w:szCs w:val="24"/>
        </w:rPr>
        <w:t xml:space="preserve"> suggests that teams become more effective as trust and collaboration develop over time, and I experienced this throughout my placement.</w:t>
      </w:r>
    </w:p>
    <w:p w14:paraId="0860FA60" w14:textId="77777777" w:rsidR="007A6F60" w:rsidRPr="00881E8E" w:rsidRDefault="007A6F60" w:rsidP="007A6F60">
      <w:pPr>
        <w:rPr>
          <w:rFonts w:ascii="Arial" w:hAnsi="Arial" w:cs="Arial"/>
          <w:sz w:val="24"/>
          <w:szCs w:val="24"/>
        </w:rPr>
      </w:pPr>
      <w:r w:rsidRPr="00881E8E">
        <w:rPr>
          <w:rFonts w:ascii="Arial" w:hAnsi="Arial" w:cs="Arial"/>
          <w:sz w:val="24"/>
          <w:szCs w:val="24"/>
        </w:rPr>
        <w:t>Another important lesson was learning how to remain calm under pressure. There were services where the kitchen was extremely busy, but I realised that panicking only created more mistakes. Instead, I learned to prioritise orders, communicate clearly and focus on one task at a time. My confidence continued to grow because I understood that every challenge was an opportunity to improve rather than something to fear.</w:t>
      </w:r>
    </w:p>
    <w:p w14:paraId="0B71FD2F" w14:textId="6195D16D" w:rsidR="007A6F60" w:rsidRPr="00881E8E" w:rsidRDefault="007A6F60" w:rsidP="007A6F60">
      <w:pPr>
        <w:rPr>
          <w:rFonts w:ascii="Arial" w:hAnsi="Arial" w:cs="Arial"/>
          <w:sz w:val="24"/>
          <w:szCs w:val="24"/>
        </w:rPr>
      </w:pPr>
      <w:r w:rsidRPr="00881E8E">
        <w:rPr>
          <w:rFonts w:ascii="Arial" w:hAnsi="Arial" w:cs="Arial"/>
          <w:sz w:val="24"/>
          <w:szCs w:val="24"/>
        </w:rPr>
        <w:t xml:space="preserve">As my experience increased, I was trusted with more responsibility. I started supporting newer team members, helping to organise service and making sure standards were maintained across different kitchen sections. Over time, this progress led to me being promoted to Head Chef. For me, this was more than a new job title. It showed that my hard work, willingness to learn and commitment to the team had been recognised. Becoming Head Chef also changed my perspective because I became responsible not only for the quality of food but also for supporting and motivating the people working alongside me. This experience strengthened my leadership skills and encouraged me to continue developing as a hospitality professional </w:t>
      </w:r>
      <w:sdt>
        <w:sdtPr>
          <w:rPr>
            <w:rFonts w:ascii="Arial" w:hAnsi="Arial" w:cs="Arial"/>
            <w:sz w:val="24"/>
            <w:szCs w:val="24"/>
          </w:rPr>
          <w:id w:val="1155263166"/>
          <w:citation/>
        </w:sdtPr>
        <w:sdtContent>
          <w:r w:rsidR="00881E8E" w:rsidRPr="00881E8E">
            <w:rPr>
              <w:rFonts w:ascii="Arial" w:hAnsi="Arial" w:cs="Arial"/>
              <w:sz w:val="24"/>
              <w:szCs w:val="24"/>
            </w:rPr>
            <w:fldChar w:fldCharType="begin"/>
          </w:r>
          <w:r w:rsidR="00881E8E" w:rsidRPr="00881E8E">
            <w:rPr>
              <w:rFonts w:ascii="Arial" w:hAnsi="Arial" w:cs="Arial"/>
              <w:sz w:val="24"/>
              <w:szCs w:val="24"/>
            </w:rPr>
            <w:instrText xml:space="preserve"> CITATION Ins23 \l 2057 </w:instrText>
          </w:r>
          <w:r w:rsidR="00881E8E" w:rsidRPr="00881E8E">
            <w:rPr>
              <w:rFonts w:ascii="Arial" w:hAnsi="Arial" w:cs="Arial"/>
              <w:sz w:val="24"/>
              <w:szCs w:val="24"/>
            </w:rPr>
            <w:fldChar w:fldCharType="separate"/>
          </w:r>
          <w:r w:rsidR="00881E8E" w:rsidRPr="00881E8E">
            <w:rPr>
              <w:rFonts w:ascii="Arial" w:hAnsi="Arial" w:cs="Arial"/>
              <w:noProof/>
              <w:sz w:val="24"/>
              <w:szCs w:val="24"/>
            </w:rPr>
            <w:t>(Hospitality, 2023)</w:t>
          </w:r>
          <w:r w:rsidR="00881E8E" w:rsidRPr="00881E8E">
            <w:rPr>
              <w:rFonts w:ascii="Arial" w:hAnsi="Arial" w:cs="Arial"/>
              <w:sz w:val="24"/>
              <w:szCs w:val="24"/>
            </w:rPr>
            <w:fldChar w:fldCharType="end"/>
          </w:r>
        </w:sdtContent>
      </w:sdt>
      <w:r w:rsidRPr="00881E8E">
        <w:rPr>
          <w:rFonts w:ascii="Arial" w:hAnsi="Arial" w:cs="Arial"/>
          <w:sz w:val="24"/>
          <w:szCs w:val="24"/>
        </w:rPr>
        <w:t>.</w:t>
      </w:r>
    </w:p>
    <w:p w14:paraId="75D30180" w14:textId="77777777" w:rsidR="00881E8E" w:rsidRPr="00881E8E" w:rsidRDefault="00881E8E" w:rsidP="007A6F60">
      <w:pPr>
        <w:rPr>
          <w:rFonts w:ascii="Arial" w:hAnsi="Arial" w:cs="Arial"/>
          <w:sz w:val="24"/>
          <w:szCs w:val="24"/>
        </w:rPr>
      </w:pPr>
    </w:p>
    <w:p w14:paraId="0AB411D0" w14:textId="77777777" w:rsidR="007A6F60" w:rsidRPr="00881E8E" w:rsidRDefault="007A6F60" w:rsidP="007A6F60">
      <w:pPr>
        <w:rPr>
          <w:rFonts w:ascii="Arial" w:hAnsi="Arial" w:cs="Arial"/>
          <w:b/>
          <w:bCs/>
          <w:sz w:val="24"/>
          <w:szCs w:val="24"/>
        </w:rPr>
      </w:pPr>
      <w:r w:rsidRPr="00881E8E">
        <w:rPr>
          <w:rFonts w:ascii="Arial" w:hAnsi="Arial" w:cs="Arial"/>
          <w:b/>
          <w:bCs/>
          <w:sz w:val="24"/>
          <w:szCs w:val="24"/>
        </w:rPr>
        <w:lastRenderedPageBreak/>
        <w:t>Reflection and Personal Development</w:t>
      </w:r>
    </w:p>
    <w:p w14:paraId="391C0B37" w14:textId="52E7ADD5" w:rsidR="007A6F60" w:rsidRPr="00881E8E" w:rsidRDefault="007A6F60" w:rsidP="007A6F60">
      <w:pPr>
        <w:rPr>
          <w:rFonts w:ascii="Arial" w:hAnsi="Arial" w:cs="Arial"/>
          <w:sz w:val="24"/>
          <w:szCs w:val="24"/>
        </w:rPr>
      </w:pPr>
      <w:r w:rsidRPr="00881E8E">
        <w:rPr>
          <w:rFonts w:ascii="Arial" w:hAnsi="Arial" w:cs="Arial"/>
          <w:sz w:val="24"/>
          <w:szCs w:val="24"/>
        </w:rPr>
        <w:t xml:space="preserve">To reflect on my placement experience, I have used </w:t>
      </w:r>
      <w:sdt>
        <w:sdtPr>
          <w:rPr>
            <w:rFonts w:ascii="Arial" w:hAnsi="Arial" w:cs="Arial"/>
            <w:sz w:val="24"/>
            <w:szCs w:val="24"/>
          </w:rPr>
          <w:id w:val="1890150370"/>
          <w:citation/>
        </w:sdtPr>
        <w:sdtContent>
          <w:r w:rsidR="00881E8E" w:rsidRPr="00881E8E">
            <w:rPr>
              <w:rFonts w:ascii="Arial" w:hAnsi="Arial" w:cs="Arial"/>
              <w:sz w:val="24"/>
              <w:szCs w:val="24"/>
            </w:rPr>
            <w:fldChar w:fldCharType="begin"/>
          </w:r>
          <w:r w:rsidR="00881E8E" w:rsidRPr="00881E8E">
            <w:rPr>
              <w:rFonts w:ascii="Arial" w:hAnsi="Arial" w:cs="Arial"/>
              <w:sz w:val="24"/>
              <w:szCs w:val="24"/>
            </w:rPr>
            <w:instrText xml:space="preserve"> CITATION Gra88 \l 2057 </w:instrText>
          </w:r>
          <w:r w:rsidR="00881E8E" w:rsidRPr="00881E8E">
            <w:rPr>
              <w:rFonts w:ascii="Arial" w:hAnsi="Arial" w:cs="Arial"/>
              <w:sz w:val="24"/>
              <w:szCs w:val="24"/>
            </w:rPr>
            <w:fldChar w:fldCharType="separate"/>
          </w:r>
          <w:r w:rsidR="00881E8E" w:rsidRPr="00881E8E">
            <w:rPr>
              <w:rFonts w:ascii="Arial" w:hAnsi="Arial" w:cs="Arial"/>
              <w:noProof/>
              <w:sz w:val="24"/>
              <w:szCs w:val="24"/>
            </w:rPr>
            <w:t>(Gibbs, 1988)</w:t>
          </w:r>
          <w:r w:rsidR="00881E8E" w:rsidRPr="00881E8E">
            <w:rPr>
              <w:rFonts w:ascii="Arial" w:hAnsi="Arial" w:cs="Arial"/>
              <w:sz w:val="24"/>
              <w:szCs w:val="24"/>
            </w:rPr>
            <w:fldChar w:fldCharType="end"/>
          </w:r>
        </w:sdtContent>
      </w:sdt>
      <w:r w:rsidRPr="00881E8E">
        <w:rPr>
          <w:rFonts w:ascii="Arial" w:hAnsi="Arial" w:cs="Arial"/>
          <w:sz w:val="24"/>
          <w:szCs w:val="24"/>
        </w:rPr>
        <w:t>, as it provides a structured way to analyse experiences and identify future learning.</w:t>
      </w:r>
    </w:p>
    <w:p w14:paraId="03E70EBB" w14:textId="77777777" w:rsidR="007A6F60" w:rsidRPr="00881E8E" w:rsidRDefault="007A6F60" w:rsidP="007A6F60">
      <w:pPr>
        <w:rPr>
          <w:rFonts w:ascii="Arial" w:hAnsi="Arial" w:cs="Arial"/>
          <w:b/>
          <w:bCs/>
          <w:sz w:val="24"/>
          <w:szCs w:val="24"/>
        </w:rPr>
      </w:pPr>
      <w:r w:rsidRPr="00881E8E">
        <w:rPr>
          <w:rFonts w:ascii="Arial" w:hAnsi="Arial" w:cs="Arial"/>
          <w:b/>
          <w:bCs/>
          <w:sz w:val="24"/>
          <w:szCs w:val="24"/>
        </w:rPr>
        <w:t>Description</w:t>
      </w:r>
    </w:p>
    <w:p w14:paraId="522CD5ED" w14:textId="77777777" w:rsidR="007A6F60" w:rsidRPr="00881E8E" w:rsidRDefault="007A6F60" w:rsidP="007A6F60">
      <w:pPr>
        <w:rPr>
          <w:rFonts w:ascii="Arial" w:hAnsi="Arial" w:cs="Arial"/>
          <w:sz w:val="24"/>
          <w:szCs w:val="24"/>
        </w:rPr>
      </w:pPr>
      <w:r w:rsidRPr="00881E8E">
        <w:rPr>
          <w:rFonts w:ascii="Arial" w:hAnsi="Arial" w:cs="Arial"/>
          <w:sz w:val="24"/>
          <w:szCs w:val="24"/>
        </w:rPr>
        <w:t>One experience that had a significant impact on my development happened during a very busy weekend service. The restaurant was full, orders were arriving continuously and one of the chefs was absent, which increased the workload for the rest of the team. I was responsible for my own section but also had to support other areas to keep the service running smoothly. At first, I felt overwhelmed because I wanted everything to be perfect, but there was very little time to think. I had to stay focused, communicate with the team and make quick decisions while maintaining food quality.</w:t>
      </w:r>
    </w:p>
    <w:p w14:paraId="1D17D591" w14:textId="77777777" w:rsidR="007A6F60" w:rsidRPr="00881E8E" w:rsidRDefault="007A6F60" w:rsidP="007A6F60">
      <w:pPr>
        <w:rPr>
          <w:rFonts w:ascii="Arial" w:hAnsi="Arial" w:cs="Arial"/>
          <w:b/>
          <w:bCs/>
          <w:sz w:val="24"/>
          <w:szCs w:val="24"/>
        </w:rPr>
      </w:pPr>
      <w:r w:rsidRPr="00881E8E">
        <w:rPr>
          <w:rFonts w:ascii="Arial" w:hAnsi="Arial" w:cs="Arial"/>
          <w:b/>
          <w:bCs/>
          <w:sz w:val="24"/>
          <w:szCs w:val="24"/>
        </w:rPr>
        <w:t>Feelings</w:t>
      </w:r>
    </w:p>
    <w:p w14:paraId="3668E7CE" w14:textId="77777777" w:rsidR="007A6F60" w:rsidRPr="00881E8E" w:rsidRDefault="007A6F60" w:rsidP="007A6F60">
      <w:pPr>
        <w:rPr>
          <w:rFonts w:ascii="Arial" w:hAnsi="Arial" w:cs="Arial"/>
          <w:sz w:val="24"/>
          <w:szCs w:val="24"/>
        </w:rPr>
      </w:pPr>
      <w:r w:rsidRPr="00881E8E">
        <w:rPr>
          <w:rFonts w:ascii="Arial" w:hAnsi="Arial" w:cs="Arial"/>
          <w:sz w:val="24"/>
          <w:szCs w:val="24"/>
        </w:rPr>
        <w:t>At the beginning of the service, I felt nervous because I was worried about making mistakes or delaying customers' orders. As the service continued, I realised that becoming stressed was making it harder to think clearly. I reminded myself to stay calm, focus on one task at a time and trust the skills I had developed during my placement. When the service finished successfully, I felt proud because I had managed a situation that would have seemed impossible when I first started working at Zizzi.</w:t>
      </w:r>
    </w:p>
    <w:p w14:paraId="7191924A" w14:textId="77777777" w:rsidR="007A6F60" w:rsidRPr="00881E8E" w:rsidRDefault="007A6F60" w:rsidP="007A6F60">
      <w:pPr>
        <w:rPr>
          <w:rFonts w:ascii="Arial" w:hAnsi="Arial" w:cs="Arial"/>
          <w:b/>
          <w:bCs/>
          <w:sz w:val="24"/>
          <w:szCs w:val="24"/>
        </w:rPr>
      </w:pPr>
      <w:r w:rsidRPr="00881E8E">
        <w:rPr>
          <w:rFonts w:ascii="Arial" w:hAnsi="Arial" w:cs="Arial"/>
          <w:b/>
          <w:bCs/>
          <w:sz w:val="24"/>
          <w:szCs w:val="24"/>
        </w:rPr>
        <w:t>Evaluation</w:t>
      </w:r>
    </w:p>
    <w:p w14:paraId="78A61385" w14:textId="77777777" w:rsidR="007A6F60" w:rsidRPr="00881E8E" w:rsidRDefault="007A6F60" w:rsidP="007A6F60">
      <w:pPr>
        <w:rPr>
          <w:rFonts w:ascii="Arial" w:hAnsi="Arial" w:cs="Arial"/>
          <w:sz w:val="24"/>
          <w:szCs w:val="24"/>
        </w:rPr>
      </w:pPr>
      <w:r w:rsidRPr="00881E8E">
        <w:rPr>
          <w:rFonts w:ascii="Arial" w:hAnsi="Arial" w:cs="Arial"/>
          <w:sz w:val="24"/>
          <w:szCs w:val="24"/>
        </w:rPr>
        <w:t>Looking back, I believe there were many positive aspects to this experience. The team communicated well, everyone supported each other and we continued to deliver food that met the restaurant's standards despite the pressure. I also recognised that my confidence had improved significantly compared with my first weeks in the kitchen. However, I also realised that I still needed to improve my delegation skills. Sometimes I tried to complete too many tasks myself instead of trusting other members of the team.</w:t>
      </w:r>
    </w:p>
    <w:p w14:paraId="1647D23A" w14:textId="77777777" w:rsidR="007A6F60" w:rsidRPr="00881E8E" w:rsidRDefault="007A6F60" w:rsidP="007A6F60">
      <w:pPr>
        <w:rPr>
          <w:rFonts w:ascii="Arial" w:hAnsi="Arial" w:cs="Arial"/>
          <w:b/>
          <w:bCs/>
          <w:sz w:val="24"/>
          <w:szCs w:val="24"/>
        </w:rPr>
      </w:pPr>
      <w:r w:rsidRPr="00881E8E">
        <w:rPr>
          <w:rFonts w:ascii="Arial" w:hAnsi="Arial" w:cs="Arial"/>
          <w:b/>
          <w:bCs/>
          <w:sz w:val="24"/>
          <w:szCs w:val="24"/>
        </w:rPr>
        <w:t>Analysis</w:t>
      </w:r>
    </w:p>
    <w:p w14:paraId="5C58A6C1" w14:textId="77777777" w:rsidR="007A6F60" w:rsidRPr="00881E8E" w:rsidRDefault="007A6F60" w:rsidP="007A6F60">
      <w:pPr>
        <w:rPr>
          <w:rFonts w:ascii="Arial" w:hAnsi="Arial" w:cs="Arial"/>
          <w:sz w:val="24"/>
          <w:szCs w:val="24"/>
        </w:rPr>
      </w:pPr>
      <w:r w:rsidRPr="00881E8E">
        <w:rPr>
          <w:rFonts w:ascii="Arial" w:hAnsi="Arial" w:cs="Arial"/>
          <w:sz w:val="24"/>
          <w:szCs w:val="24"/>
        </w:rPr>
        <w:t>This experience helped me understand that leadership is not about doing everything yourself. It is about organising the team, communicating clearly and helping others perform at their best. Schön (1983) explains that professionals develop by reflecting on real situations and adapting their practice through experience. Looking back, I can clearly see how this busy service changed the way I approached my work. Instead of concentrating only on my own section, I started thinking about the whole kitchen and how every decision affected the team.</w:t>
      </w:r>
    </w:p>
    <w:p w14:paraId="50020FFB" w14:textId="72BED125" w:rsidR="007A6F60" w:rsidRPr="00881E8E" w:rsidRDefault="007A6F60" w:rsidP="007A6F60">
      <w:pPr>
        <w:rPr>
          <w:rFonts w:ascii="Arial" w:hAnsi="Arial" w:cs="Arial"/>
          <w:sz w:val="24"/>
          <w:szCs w:val="24"/>
        </w:rPr>
      </w:pPr>
      <w:r w:rsidRPr="00881E8E">
        <w:rPr>
          <w:rFonts w:ascii="Arial" w:hAnsi="Arial" w:cs="Arial"/>
          <w:sz w:val="24"/>
          <w:szCs w:val="24"/>
        </w:rPr>
        <w:t xml:space="preserve">The experience also reinforced the importance of preparation. Good mise </w:t>
      </w:r>
      <w:proofErr w:type="spellStart"/>
      <w:r w:rsidRPr="00881E8E">
        <w:rPr>
          <w:rFonts w:ascii="Arial" w:hAnsi="Arial" w:cs="Arial"/>
          <w:sz w:val="24"/>
          <w:szCs w:val="24"/>
        </w:rPr>
        <w:t>en</w:t>
      </w:r>
      <w:proofErr w:type="spellEnd"/>
      <w:r w:rsidRPr="00881E8E">
        <w:rPr>
          <w:rFonts w:ascii="Arial" w:hAnsi="Arial" w:cs="Arial"/>
          <w:sz w:val="24"/>
          <w:szCs w:val="24"/>
        </w:rPr>
        <w:t xml:space="preserve"> place, clear communication and supporting colleagues reduced unnecessary pressure and allowed the kitchen to continue operating efficiently.</w:t>
      </w:r>
      <w:sdt>
        <w:sdtPr>
          <w:rPr>
            <w:rFonts w:ascii="Arial" w:hAnsi="Arial" w:cs="Arial"/>
            <w:sz w:val="24"/>
            <w:szCs w:val="24"/>
          </w:rPr>
          <w:id w:val="-333688934"/>
          <w:citation/>
        </w:sdtPr>
        <w:sdtContent>
          <w:r w:rsidR="00881E8E" w:rsidRPr="00881E8E">
            <w:rPr>
              <w:rFonts w:ascii="Arial" w:hAnsi="Arial" w:cs="Arial"/>
              <w:sz w:val="24"/>
              <w:szCs w:val="24"/>
            </w:rPr>
            <w:fldChar w:fldCharType="begin"/>
          </w:r>
          <w:r w:rsidR="00881E8E" w:rsidRPr="00881E8E">
            <w:rPr>
              <w:rFonts w:ascii="Arial" w:hAnsi="Arial" w:cs="Arial"/>
              <w:sz w:val="24"/>
              <w:szCs w:val="24"/>
            </w:rPr>
            <w:instrText xml:space="preserve"> CITATION Gra88 \l 2057 </w:instrText>
          </w:r>
          <w:r w:rsidR="00881E8E" w:rsidRPr="00881E8E">
            <w:rPr>
              <w:rFonts w:ascii="Arial" w:hAnsi="Arial" w:cs="Arial"/>
              <w:sz w:val="24"/>
              <w:szCs w:val="24"/>
            </w:rPr>
            <w:fldChar w:fldCharType="separate"/>
          </w:r>
          <w:r w:rsidR="00881E8E" w:rsidRPr="00881E8E">
            <w:rPr>
              <w:rFonts w:ascii="Arial" w:hAnsi="Arial" w:cs="Arial"/>
              <w:noProof/>
              <w:sz w:val="24"/>
              <w:szCs w:val="24"/>
            </w:rPr>
            <w:t xml:space="preserve"> (Gibbs, 1988)</w:t>
          </w:r>
          <w:r w:rsidR="00881E8E" w:rsidRPr="00881E8E">
            <w:rPr>
              <w:rFonts w:ascii="Arial" w:hAnsi="Arial" w:cs="Arial"/>
              <w:sz w:val="24"/>
              <w:szCs w:val="24"/>
            </w:rPr>
            <w:fldChar w:fldCharType="end"/>
          </w:r>
        </w:sdtContent>
      </w:sdt>
      <w:r w:rsidRPr="00881E8E">
        <w:rPr>
          <w:rFonts w:ascii="Arial" w:hAnsi="Arial" w:cs="Arial"/>
          <w:sz w:val="24"/>
          <w:szCs w:val="24"/>
        </w:rPr>
        <w:t xml:space="preserve"> suggests that reflection helps transform experience into learning, and I believe this accurately describes my own development during placement. Rather than seeing busy services </w:t>
      </w:r>
      <w:r w:rsidRPr="00881E8E">
        <w:rPr>
          <w:rFonts w:ascii="Arial" w:hAnsi="Arial" w:cs="Arial"/>
          <w:sz w:val="24"/>
          <w:szCs w:val="24"/>
        </w:rPr>
        <w:lastRenderedPageBreak/>
        <w:t>as stressful, I gradually started to see them as opportunities to improve my confidence and leadership skills.</w:t>
      </w:r>
    </w:p>
    <w:p w14:paraId="7A2BF02A" w14:textId="77777777" w:rsidR="007A6F60" w:rsidRPr="00881E8E" w:rsidRDefault="007A6F60" w:rsidP="007A6F60">
      <w:pPr>
        <w:rPr>
          <w:rFonts w:ascii="Arial" w:hAnsi="Arial" w:cs="Arial"/>
          <w:b/>
          <w:bCs/>
          <w:sz w:val="24"/>
          <w:szCs w:val="24"/>
        </w:rPr>
      </w:pPr>
      <w:r w:rsidRPr="00881E8E">
        <w:rPr>
          <w:rFonts w:ascii="Arial" w:hAnsi="Arial" w:cs="Arial"/>
          <w:b/>
          <w:bCs/>
          <w:sz w:val="24"/>
          <w:szCs w:val="24"/>
        </w:rPr>
        <w:t>Conclusion</w:t>
      </w:r>
    </w:p>
    <w:p w14:paraId="02A96F40" w14:textId="77777777" w:rsidR="007A6F60" w:rsidRPr="00881E8E" w:rsidRDefault="007A6F60" w:rsidP="007A6F60">
      <w:pPr>
        <w:rPr>
          <w:rFonts w:ascii="Arial" w:hAnsi="Arial" w:cs="Arial"/>
          <w:sz w:val="24"/>
          <w:szCs w:val="24"/>
        </w:rPr>
      </w:pPr>
      <w:r w:rsidRPr="00881E8E">
        <w:rPr>
          <w:rFonts w:ascii="Arial" w:hAnsi="Arial" w:cs="Arial"/>
          <w:sz w:val="24"/>
          <w:szCs w:val="24"/>
        </w:rPr>
        <w:t>This experience taught me that technical cooking skills alone are not enough to become a successful chef. Leadership, communication, organisation and teamwork are equally important. I also learned that asking for help and trusting colleagues creates a stronger team and improves the quality of service. Looking back, I believe experiences like this contributed to my progression within Zizzi and eventually to my promotion to Head Chef.</w:t>
      </w:r>
    </w:p>
    <w:p w14:paraId="391DA49F" w14:textId="77777777" w:rsidR="007A6F60" w:rsidRPr="00881E8E" w:rsidRDefault="007A6F60" w:rsidP="007A6F60">
      <w:pPr>
        <w:rPr>
          <w:rFonts w:ascii="Arial" w:hAnsi="Arial" w:cs="Arial"/>
          <w:b/>
          <w:bCs/>
          <w:sz w:val="24"/>
          <w:szCs w:val="24"/>
        </w:rPr>
      </w:pPr>
      <w:r w:rsidRPr="00881E8E">
        <w:rPr>
          <w:rFonts w:ascii="Arial" w:hAnsi="Arial" w:cs="Arial"/>
          <w:b/>
          <w:bCs/>
          <w:sz w:val="24"/>
          <w:szCs w:val="24"/>
        </w:rPr>
        <w:t>Action Plan</w:t>
      </w:r>
    </w:p>
    <w:p w14:paraId="41412E59" w14:textId="7A0A578B" w:rsidR="007A6F60" w:rsidRPr="00881E8E" w:rsidRDefault="007A6F60" w:rsidP="007A6F60">
      <w:pPr>
        <w:rPr>
          <w:rFonts w:ascii="Arial" w:hAnsi="Arial" w:cs="Arial"/>
          <w:sz w:val="24"/>
          <w:szCs w:val="24"/>
        </w:rPr>
      </w:pPr>
      <w:r w:rsidRPr="00881E8E">
        <w:rPr>
          <w:rFonts w:ascii="Arial" w:hAnsi="Arial" w:cs="Arial"/>
          <w:sz w:val="24"/>
          <w:szCs w:val="24"/>
        </w:rPr>
        <w:t xml:space="preserve">In the future, I want to continue developing both my culinary and leadership skills. I plan to learn new cooking techniques, continue improving my communication and support the development of junior chefs. I also want to remain open to feedback because every service provides an opportunity to learn something new. Reflecting on my placement has shown me how much I have grown professionally, but it has also reminded me that learning in hospitality never stops. My long-term goal is to continue progressing within the industry while leading a team that delivers high standards of food quality, safety and customer satisfaction </w:t>
      </w:r>
      <w:sdt>
        <w:sdtPr>
          <w:rPr>
            <w:rFonts w:ascii="Arial" w:hAnsi="Arial" w:cs="Arial"/>
            <w:sz w:val="24"/>
            <w:szCs w:val="24"/>
          </w:rPr>
          <w:id w:val="-508675981"/>
          <w:citation/>
        </w:sdtPr>
        <w:sdtContent>
          <w:r w:rsidR="00881E8E" w:rsidRPr="00881E8E">
            <w:rPr>
              <w:rFonts w:ascii="Arial" w:hAnsi="Arial" w:cs="Arial"/>
              <w:sz w:val="24"/>
              <w:szCs w:val="24"/>
            </w:rPr>
            <w:fldChar w:fldCharType="begin"/>
          </w:r>
          <w:r w:rsidR="00881E8E" w:rsidRPr="00881E8E">
            <w:rPr>
              <w:rFonts w:ascii="Arial" w:hAnsi="Arial" w:cs="Arial"/>
              <w:sz w:val="24"/>
              <w:szCs w:val="24"/>
            </w:rPr>
            <w:instrText xml:space="preserve"> CITATION Ins23 \l 2057 </w:instrText>
          </w:r>
          <w:r w:rsidR="00881E8E" w:rsidRPr="00881E8E">
            <w:rPr>
              <w:rFonts w:ascii="Arial" w:hAnsi="Arial" w:cs="Arial"/>
              <w:sz w:val="24"/>
              <w:szCs w:val="24"/>
            </w:rPr>
            <w:fldChar w:fldCharType="separate"/>
          </w:r>
          <w:r w:rsidR="00881E8E" w:rsidRPr="00881E8E">
            <w:rPr>
              <w:rFonts w:ascii="Arial" w:hAnsi="Arial" w:cs="Arial"/>
              <w:noProof/>
              <w:sz w:val="24"/>
              <w:szCs w:val="24"/>
            </w:rPr>
            <w:t>(Hospitality, 2023)</w:t>
          </w:r>
          <w:r w:rsidR="00881E8E" w:rsidRPr="00881E8E">
            <w:rPr>
              <w:rFonts w:ascii="Arial" w:hAnsi="Arial" w:cs="Arial"/>
              <w:sz w:val="24"/>
              <w:szCs w:val="24"/>
            </w:rPr>
            <w:fldChar w:fldCharType="end"/>
          </w:r>
        </w:sdtContent>
      </w:sdt>
      <w:r w:rsidRPr="00881E8E">
        <w:rPr>
          <w:rFonts w:ascii="Arial" w:hAnsi="Arial" w:cs="Arial"/>
          <w:sz w:val="24"/>
          <w:szCs w:val="24"/>
        </w:rPr>
        <w:t>.</w:t>
      </w:r>
    </w:p>
    <w:p w14:paraId="415325A9" w14:textId="77777777" w:rsidR="007A6F60" w:rsidRPr="00881E8E" w:rsidRDefault="007A6F60" w:rsidP="007A6F60">
      <w:pPr>
        <w:rPr>
          <w:rFonts w:ascii="Arial" w:hAnsi="Arial" w:cs="Arial"/>
          <w:sz w:val="24"/>
          <w:szCs w:val="24"/>
        </w:rPr>
      </w:pPr>
    </w:p>
    <w:p w14:paraId="06B3FE29" w14:textId="77777777" w:rsidR="007A6F60" w:rsidRPr="00881E8E" w:rsidRDefault="007A6F60" w:rsidP="007A6F60">
      <w:pPr>
        <w:rPr>
          <w:rFonts w:ascii="Arial" w:hAnsi="Arial" w:cs="Arial"/>
          <w:b/>
          <w:bCs/>
          <w:sz w:val="24"/>
          <w:szCs w:val="24"/>
        </w:rPr>
      </w:pPr>
      <w:r w:rsidRPr="00881E8E">
        <w:rPr>
          <w:rFonts w:ascii="Arial" w:hAnsi="Arial" w:cs="Arial"/>
          <w:b/>
          <w:bCs/>
          <w:sz w:val="24"/>
          <w:szCs w:val="24"/>
        </w:rPr>
        <w:t>Conclusion</w:t>
      </w:r>
    </w:p>
    <w:p w14:paraId="422A15FA" w14:textId="77777777" w:rsidR="007A6F60" w:rsidRPr="00881E8E" w:rsidRDefault="007A6F60" w:rsidP="007A6F60">
      <w:pPr>
        <w:rPr>
          <w:rFonts w:ascii="Arial" w:hAnsi="Arial" w:cs="Arial"/>
          <w:sz w:val="24"/>
          <w:szCs w:val="24"/>
        </w:rPr>
      </w:pPr>
      <w:r w:rsidRPr="00881E8E">
        <w:rPr>
          <w:rFonts w:ascii="Arial" w:hAnsi="Arial" w:cs="Arial"/>
          <w:sz w:val="24"/>
          <w:szCs w:val="24"/>
        </w:rPr>
        <w:t>My placement at Zizzi has been one of the most valuable experiences in my professional development. It allowed me to improve my technical cooking skills, understand the importance of food safety, and develop the confidence to work under pressure in a busy commercial kitchen. More importantly, it taught me that successful hospitality professionals need strong communication, teamwork and leadership skills alongside culinary knowledge.</w:t>
      </w:r>
    </w:p>
    <w:p w14:paraId="639A02AB" w14:textId="090D96A3" w:rsidR="007A6F60" w:rsidRPr="00881E8E" w:rsidRDefault="007A6F60" w:rsidP="007A6F60">
      <w:pPr>
        <w:rPr>
          <w:rFonts w:ascii="Arial" w:hAnsi="Arial" w:cs="Arial"/>
          <w:sz w:val="24"/>
          <w:szCs w:val="24"/>
        </w:rPr>
      </w:pPr>
      <w:r w:rsidRPr="00881E8E">
        <w:rPr>
          <w:rFonts w:ascii="Arial" w:hAnsi="Arial" w:cs="Arial"/>
          <w:sz w:val="24"/>
          <w:szCs w:val="24"/>
        </w:rPr>
        <w:t xml:space="preserve">Reflecting on my experiences has helped me recognise both my strengths and the areas where I can continue to improve. Progressing to the role of Head Chef showed me that hard work, consistency and a positive attitude can lead to greater responsibility and professional growth. This placement has strengthened my passion for the hospitality industry and has given me the confidence to continue developing my career while maintaining high standards of quality, professionalism and continuous learning </w:t>
      </w:r>
      <w:sdt>
        <w:sdtPr>
          <w:rPr>
            <w:rFonts w:ascii="Arial" w:hAnsi="Arial" w:cs="Arial"/>
            <w:sz w:val="24"/>
            <w:szCs w:val="24"/>
          </w:rPr>
          <w:id w:val="-43610429"/>
          <w:citation/>
        </w:sdtPr>
        <w:sdtContent>
          <w:r w:rsidR="00881E8E" w:rsidRPr="00881E8E">
            <w:rPr>
              <w:rFonts w:ascii="Arial" w:hAnsi="Arial" w:cs="Arial"/>
              <w:sz w:val="24"/>
              <w:szCs w:val="24"/>
            </w:rPr>
            <w:fldChar w:fldCharType="begin"/>
          </w:r>
          <w:r w:rsidR="00881E8E" w:rsidRPr="00881E8E">
            <w:rPr>
              <w:rFonts w:ascii="Arial" w:hAnsi="Arial" w:cs="Arial"/>
              <w:sz w:val="24"/>
              <w:szCs w:val="24"/>
            </w:rPr>
            <w:instrText xml:space="preserve"> CITATION Gra88 \l 2057 </w:instrText>
          </w:r>
          <w:r w:rsidR="00881E8E" w:rsidRPr="00881E8E">
            <w:rPr>
              <w:rFonts w:ascii="Arial" w:hAnsi="Arial" w:cs="Arial"/>
              <w:sz w:val="24"/>
              <w:szCs w:val="24"/>
            </w:rPr>
            <w:fldChar w:fldCharType="separate"/>
          </w:r>
          <w:r w:rsidR="00881E8E" w:rsidRPr="00881E8E">
            <w:rPr>
              <w:rFonts w:ascii="Arial" w:hAnsi="Arial" w:cs="Arial"/>
              <w:noProof/>
              <w:sz w:val="24"/>
              <w:szCs w:val="24"/>
            </w:rPr>
            <w:t>(Gibbs, 1988)</w:t>
          </w:r>
          <w:r w:rsidR="00881E8E" w:rsidRPr="00881E8E">
            <w:rPr>
              <w:rFonts w:ascii="Arial" w:hAnsi="Arial" w:cs="Arial"/>
              <w:sz w:val="24"/>
              <w:szCs w:val="24"/>
            </w:rPr>
            <w:fldChar w:fldCharType="end"/>
          </w:r>
        </w:sdtContent>
      </w:sdt>
      <w:sdt>
        <w:sdtPr>
          <w:rPr>
            <w:rFonts w:ascii="Arial" w:hAnsi="Arial" w:cs="Arial"/>
            <w:sz w:val="24"/>
            <w:szCs w:val="24"/>
          </w:rPr>
          <w:id w:val="202756976"/>
          <w:citation/>
        </w:sdtPr>
        <w:sdtContent>
          <w:r w:rsidR="00881E8E" w:rsidRPr="00881E8E">
            <w:rPr>
              <w:rFonts w:ascii="Arial" w:hAnsi="Arial" w:cs="Arial"/>
              <w:sz w:val="24"/>
              <w:szCs w:val="24"/>
            </w:rPr>
            <w:fldChar w:fldCharType="begin"/>
          </w:r>
          <w:r w:rsidR="00881E8E" w:rsidRPr="00881E8E">
            <w:rPr>
              <w:rFonts w:ascii="Arial" w:hAnsi="Arial" w:cs="Arial"/>
              <w:sz w:val="24"/>
              <w:szCs w:val="24"/>
            </w:rPr>
            <w:instrText xml:space="preserve"> CITATION Ins23 \l 2057 </w:instrText>
          </w:r>
          <w:r w:rsidR="00881E8E" w:rsidRPr="00881E8E">
            <w:rPr>
              <w:rFonts w:ascii="Arial" w:hAnsi="Arial" w:cs="Arial"/>
              <w:sz w:val="24"/>
              <w:szCs w:val="24"/>
            </w:rPr>
            <w:fldChar w:fldCharType="separate"/>
          </w:r>
          <w:r w:rsidR="00881E8E" w:rsidRPr="00881E8E">
            <w:rPr>
              <w:rFonts w:ascii="Arial" w:hAnsi="Arial" w:cs="Arial"/>
              <w:noProof/>
              <w:sz w:val="24"/>
              <w:szCs w:val="24"/>
            </w:rPr>
            <w:t xml:space="preserve"> (Hospitality, 2023)</w:t>
          </w:r>
          <w:r w:rsidR="00881E8E" w:rsidRPr="00881E8E">
            <w:rPr>
              <w:rFonts w:ascii="Arial" w:hAnsi="Arial" w:cs="Arial"/>
              <w:sz w:val="24"/>
              <w:szCs w:val="24"/>
            </w:rPr>
            <w:fldChar w:fldCharType="end"/>
          </w:r>
        </w:sdtContent>
      </w:sdt>
      <w:r w:rsidRPr="00881E8E">
        <w:rPr>
          <w:rFonts w:ascii="Arial" w:hAnsi="Arial" w:cs="Arial"/>
          <w:sz w:val="24"/>
          <w:szCs w:val="24"/>
        </w:rPr>
        <w:t>.</w:t>
      </w:r>
    </w:p>
    <w:p w14:paraId="079BE02D" w14:textId="77777777" w:rsidR="00881E8E" w:rsidRPr="00881E8E" w:rsidRDefault="00881E8E" w:rsidP="007A6F60">
      <w:pPr>
        <w:rPr>
          <w:rFonts w:ascii="Arial" w:hAnsi="Arial" w:cs="Arial"/>
          <w:sz w:val="24"/>
          <w:szCs w:val="24"/>
        </w:rPr>
      </w:pPr>
    </w:p>
    <w:p w14:paraId="00B4499D" w14:textId="77777777" w:rsidR="00881E8E" w:rsidRPr="00881E8E" w:rsidRDefault="00881E8E" w:rsidP="007A6F60">
      <w:pPr>
        <w:rPr>
          <w:rFonts w:ascii="Arial" w:hAnsi="Arial" w:cs="Arial"/>
          <w:sz w:val="24"/>
          <w:szCs w:val="24"/>
        </w:rPr>
      </w:pPr>
    </w:p>
    <w:p w14:paraId="77748074" w14:textId="77777777" w:rsidR="00881E8E" w:rsidRPr="00881E8E" w:rsidRDefault="00881E8E" w:rsidP="007A6F60">
      <w:pPr>
        <w:rPr>
          <w:rFonts w:ascii="Arial" w:hAnsi="Arial" w:cs="Arial"/>
          <w:sz w:val="24"/>
          <w:szCs w:val="24"/>
        </w:rPr>
      </w:pPr>
    </w:p>
    <w:p w14:paraId="427624F6" w14:textId="77777777" w:rsidR="00881E8E" w:rsidRPr="00881E8E" w:rsidRDefault="00881E8E" w:rsidP="007A6F60">
      <w:pPr>
        <w:rPr>
          <w:rFonts w:ascii="Arial" w:hAnsi="Arial" w:cs="Arial"/>
          <w:sz w:val="24"/>
          <w:szCs w:val="24"/>
        </w:rPr>
      </w:pPr>
    </w:p>
    <w:p w14:paraId="211A5CA0" w14:textId="77777777" w:rsidR="00881E8E" w:rsidRPr="00881E8E" w:rsidRDefault="00881E8E" w:rsidP="007A6F60">
      <w:pPr>
        <w:rPr>
          <w:rFonts w:ascii="Arial" w:hAnsi="Arial" w:cs="Arial"/>
          <w:sz w:val="24"/>
          <w:szCs w:val="24"/>
        </w:rPr>
      </w:pPr>
    </w:p>
    <w:p w14:paraId="041E73F4" w14:textId="77777777" w:rsidR="00881E8E" w:rsidRPr="00881E8E" w:rsidRDefault="00881E8E" w:rsidP="007A6F60">
      <w:pPr>
        <w:rPr>
          <w:rFonts w:ascii="Arial" w:hAnsi="Arial" w:cs="Arial"/>
          <w:sz w:val="24"/>
          <w:szCs w:val="24"/>
        </w:rPr>
      </w:pPr>
    </w:p>
    <w:p w14:paraId="4F1DB83C" w14:textId="77777777" w:rsidR="00881E8E" w:rsidRPr="00881E8E" w:rsidRDefault="00881E8E" w:rsidP="007A6F60">
      <w:pPr>
        <w:rPr>
          <w:rFonts w:ascii="Arial" w:hAnsi="Arial" w:cs="Arial"/>
          <w:sz w:val="24"/>
          <w:szCs w:val="24"/>
        </w:rPr>
      </w:pPr>
    </w:p>
    <w:sdt>
      <w:sdtPr>
        <w:rPr>
          <w:sz w:val="24"/>
          <w:szCs w:val="24"/>
        </w:rPr>
        <w:id w:val="-1429727179"/>
        <w:docPartObj>
          <w:docPartGallery w:val="Bibliographies"/>
          <w:docPartUnique/>
        </w:docPartObj>
      </w:sdtPr>
      <w:sdtEndPr>
        <w:rPr>
          <w:rFonts w:asciiTheme="minorHAnsi" w:eastAsiaTheme="minorHAnsi" w:hAnsiTheme="minorHAnsi" w:cstheme="minorBidi"/>
          <w:color w:val="auto"/>
        </w:rPr>
      </w:sdtEndPr>
      <w:sdtContent>
        <w:p w14:paraId="5380508E" w14:textId="63267507" w:rsidR="00881E8E" w:rsidRPr="00881E8E" w:rsidRDefault="00881E8E">
          <w:pPr>
            <w:pStyle w:val="Heading1"/>
            <w:rPr>
              <w:rFonts w:ascii="Arial" w:hAnsi="Arial" w:cs="Arial"/>
              <w:sz w:val="24"/>
              <w:szCs w:val="24"/>
            </w:rPr>
          </w:pPr>
          <w:r w:rsidRPr="00881E8E">
            <w:rPr>
              <w:rFonts w:ascii="Arial" w:hAnsi="Arial" w:cs="Arial"/>
              <w:sz w:val="24"/>
              <w:szCs w:val="24"/>
            </w:rPr>
            <w:t>References</w:t>
          </w:r>
        </w:p>
        <w:sdt>
          <w:sdtPr>
            <w:rPr>
              <w:sz w:val="24"/>
              <w:szCs w:val="24"/>
            </w:rPr>
            <w:id w:val="-573587230"/>
            <w:bibliography/>
          </w:sdtPr>
          <w:sdtContent>
            <w:p w14:paraId="48D45A1E" w14:textId="39587161" w:rsidR="00881E8E" w:rsidRPr="00881E8E" w:rsidRDefault="00881E8E" w:rsidP="00881E8E">
              <w:pPr>
                <w:pStyle w:val="Bibliography"/>
                <w:rPr>
                  <w:sz w:val="24"/>
                  <w:szCs w:val="24"/>
                </w:rPr>
              </w:pPr>
              <w:r w:rsidRPr="00881E8E">
                <w:rPr>
                  <w:sz w:val="24"/>
                  <w:szCs w:val="24"/>
                </w:rPr>
                <w:fldChar w:fldCharType="begin"/>
              </w:r>
              <w:r w:rsidRPr="00881E8E">
                <w:rPr>
                  <w:sz w:val="24"/>
                  <w:szCs w:val="24"/>
                </w:rPr>
                <w:instrText>BIBLIOGRAPHY</w:instrText>
              </w:r>
              <w:r w:rsidRPr="00881E8E">
                <w:rPr>
                  <w:sz w:val="24"/>
                  <w:szCs w:val="24"/>
                </w:rPr>
                <w:fldChar w:fldCharType="separate"/>
              </w:r>
              <w:r w:rsidRPr="00881E8E">
                <w:rPr>
                  <w:rFonts w:ascii="Times New Roman" w:eastAsia="Times New Roman" w:hAnsi="Times New Roman" w:cs="Times New Roman"/>
                  <w:kern w:val="0"/>
                  <w:sz w:val="24"/>
                  <w:szCs w:val="24"/>
                  <w:lang w:eastAsia="en-GB"/>
                  <w14:ligatures w14:val="none"/>
                </w:rPr>
                <w:t xml:space="preserve"> </w:t>
              </w:r>
              <w:r w:rsidRPr="00881E8E">
                <w:rPr>
                  <w:sz w:val="24"/>
                  <w:szCs w:val="24"/>
                </w:rPr>
                <w:t xml:space="preserve">Cousins, J., Lillicrap, D. and Weekes, S. (2014) </w:t>
              </w:r>
              <w:r w:rsidRPr="00881E8E">
                <w:rPr>
                  <w:i/>
                  <w:iCs/>
                  <w:sz w:val="24"/>
                  <w:szCs w:val="24"/>
                </w:rPr>
                <w:t>Food and Beverage Service</w:t>
              </w:r>
              <w:r w:rsidRPr="00881E8E">
                <w:rPr>
                  <w:sz w:val="24"/>
                  <w:szCs w:val="24"/>
                </w:rPr>
                <w:t xml:space="preserve">. 9th </w:t>
              </w:r>
              <w:proofErr w:type="spellStart"/>
              <w:r w:rsidRPr="00881E8E">
                <w:rPr>
                  <w:sz w:val="24"/>
                  <w:szCs w:val="24"/>
                </w:rPr>
                <w:t>edn</w:t>
              </w:r>
              <w:proofErr w:type="spellEnd"/>
              <w:r w:rsidRPr="00881E8E">
                <w:rPr>
                  <w:sz w:val="24"/>
                  <w:szCs w:val="24"/>
                </w:rPr>
                <w:t>. London: Hodder Education.</w:t>
              </w:r>
            </w:p>
            <w:p w14:paraId="1591FED4" w14:textId="7FD8E798" w:rsidR="00881E8E" w:rsidRPr="00881E8E" w:rsidRDefault="00881E8E" w:rsidP="00881E8E">
              <w:pPr>
                <w:pStyle w:val="Bibliography"/>
                <w:rPr>
                  <w:sz w:val="24"/>
                  <w:szCs w:val="24"/>
                </w:rPr>
              </w:pPr>
              <w:r w:rsidRPr="00881E8E">
                <w:rPr>
                  <w:sz w:val="24"/>
                  <w:szCs w:val="24"/>
                </w:rPr>
                <w:t xml:space="preserve">Food Standards Agency (2024) </w:t>
              </w:r>
              <w:r w:rsidRPr="00881E8E">
                <w:rPr>
                  <w:i/>
                  <w:iCs/>
                  <w:sz w:val="24"/>
                  <w:szCs w:val="24"/>
                </w:rPr>
                <w:t>Safer Food Better Business (SFBB)</w:t>
              </w:r>
              <w:r w:rsidRPr="00881E8E">
                <w:rPr>
                  <w:sz w:val="24"/>
                  <w:szCs w:val="24"/>
                </w:rPr>
                <w:t xml:space="preserve">. Available at: </w:t>
              </w:r>
              <w:hyperlink r:id="rId5" w:tgtFrame="_new" w:history="1">
                <w:r w:rsidRPr="00881E8E">
                  <w:rPr>
                    <w:rStyle w:val="Hyperlink"/>
                    <w:sz w:val="24"/>
                    <w:szCs w:val="24"/>
                  </w:rPr>
                  <w:t>https://www.food.gov.uk/business-</w:t>
                </w:r>
                <w:r w:rsidRPr="00881E8E">
                  <w:rPr>
                    <w:rStyle w:val="Hyperlink"/>
                    <w:sz w:val="24"/>
                    <w:szCs w:val="24"/>
                  </w:rPr>
                  <w:t>g</w:t>
                </w:r>
                <w:r w:rsidRPr="00881E8E">
                  <w:rPr>
                    <w:rStyle w:val="Hyperlink"/>
                    <w:sz w:val="24"/>
                    <w:szCs w:val="24"/>
                  </w:rPr>
                  <w:t>uidance/safer-food-better-business-sfbb</w:t>
                </w:r>
              </w:hyperlink>
              <w:r w:rsidRPr="00881E8E">
                <w:rPr>
                  <w:sz w:val="24"/>
                  <w:szCs w:val="24"/>
                </w:rPr>
                <w:t xml:space="preserve"> (Accessed: </w:t>
              </w:r>
              <w:r>
                <w:rPr>
                  <w:sz w:val="24"/>
                  <w:szCs w:val="24"/>
                </w:rPr>
                <w:t xml:space="preserve">4 </w:t>
              </w:r>
              <w:r w:rsidRPr="00881E8E">
                <w:rPr>
                  <w:sz w:val="24"/>
                  <w:szCs w:val="24"/>
                </w:rPr>
                <w:t>July 2026).</w:t>
              </w:r>
            </w:p>
            <w:p w14:paraId="1CE9BAE6" w14:textId="25A3B25B" w:rsidR="00881E8E" w:rsidRPr="00881E8E" w:rsidRDefault="00881E8E" w:rsidP="00881E8E">
              <w:pPr>
                <w:pStyle w:val="Bibliography"/>
                <w:rPr>
                  <w:sz w:val="24"/>
                  <w:szCs w:val="24"/>
                </w:rPr>
              </w:pPr>
              <w:r w:rsidRPr="00881E8E">
                <w:rPr>
                  <w:rFonts w:ascii="Arial" w:hAnsi="Arial" w:cs="Arial"/>
                  <w:sz w:val="24"/>
                  <w:szCs w:val="24"/>
                </w:rPr>
                <w:t xml:space="preserve">Food Standards Agency (2024) </w:t>
              </w:r>
              <w:r w:rsidRPr="00881E8E">
                <w:rPr>
                  <w:rFonts w:ascii="Arial" w:hAnsi="Arial" w:cs="Arial"/>
                  <w:i/>
                  <w:iCs/>
                  <w:sz w:val="24"/>
                  <w:szCs w:val="24"/>
                </w:rPr>
                <w:t>Food allergy guidance for food businesses</w:t>
              </w:r>
              <w:r w:rsidRPr="00881E8E">
                <w:rPr>
                  <w:rFonts w:ascii="Arial" w:hAnsi="Arial" w:cs="Arial"/>
                  <w:sz w:val="24"/>
                  <w:szCs w:val="24"/>
                </w:rPr>
                <w:t>. Available at:</w:t>
              </w:r>
              <w:r w:rsidRPr="00881E8E">
                <w:rPr>
                  <w:sz w:val="24"/>
                  <w:szCs w:val="24"/>
                </w:rPr>
                <w:t xml:space="preserve"> </w:t>
              </w:r>
              <w:hyperlink r:id="rId6" w:tgtFrame="_new" w:history="1">
                <w:r w:rsidRPr="00881E8E">
                  <w:rPr>
                    <w:rStyle w:val="Hyperlink"/>
                    <w:sz w:val="24"/>
                    <w:szCs w:val="24"/>
                  </w:rPr>
                  <w:t>https://www.food.go</w:t>
                </w:r>
                <w:r w:rsidRPr="00881E8E">
                  <w:rPr>
                    <w:rStyle w:val="Hyperlink"/>
                    <w:sz w:val="24"/>
                    <w:szCs w:val="24"/>
                  </w:rPr>
                  <w:t>v</w:t>
                </w:r>
                <w:r w:rsidRPr="00881E8E">
                  <w:rPr>
                    <w:rStyle w:val="Hyperlink"/>
                    <w:sz w:val="24"/>
                    <w:szCs w:val="24"/>
                  </w:rPr>
                  <w:t>.uk/business-guidance/allergen-guidance-for-food-businesses</w:t>
                </w:r>
              </w:hyperlink>
              <w:r w:rsidRPr="00881E8E">
                <w:rPr>
                  <w:sz w:val="24"/>
                  <w:szCs w:val="24"/>
                </w:rPr>
                <w:t xml:space="preserve"> (Accessed: </w:t>
              </w:r>
              <w:r>
                <w:rPr>
                  <w:sz w:val="24"/>
                  <w:szCs w:val="24"/>
                </w:rPr>
                <w:t>4</w:t>
              </w:r>
              <w:r w:rsidRPr="00881E8E">
                <w:rPr>
                  <w:sz w:val="24"/>
                  <w:szCs w:val="24"/>
                </w:rPr>
                <w:t xml:space="preserve"> July 2026).</w:t>
              </w:r>
            </w:p>
            <w:p w14:paraId="4DB3BFA7" w14:textId="1732C239" w:rsidR="00881E8E" w:rsidRPr="00881E8E" w:rsidRDefault="00881E8E" w:rsidP="00881E8E">
              <w:pPr>
                <w:pStyle w:val="Bibliography"/>
                <w:rPr>
                  <w:sz w:val="24"/>
                  <w:szCs w:val="24"/>
                </w:rPr>
              </w:pPr>
              <w:r w:rsidRPr="00881E8E">
                <w:rPr>
                  <w:sz w:val="24"/>
                  <w:szCs w:val="24"/>
                </w:rPr>
                <w:t>Foskett, D. (201</w:t>
              </w:r>
              <w:r>
                <w:rPr>
                  <w:sz w:val="24"/>
                  <w:szCs w:val="24"/>
                </w:rPr>
                <w:t>9</w:t>
              </w:r>
              <w:r w:rsidRPr="00881E8E">
                <w:rPr>
                  <w:sz w:val="24"/>
                  <w:szCs w:val="24"/>
                </w:rPr>
                <w:t xml:space="preserve">) </w:t>
              </w:r>
              <w:r w:rsidRPr="00881E8E">
                <w:rPr>
                  <w:i/>
                  <w:iCs/>
                  <w:sz w:val="24"/>
                  <w:szCs w:val="24"/>
                </w:rPr>
                <w:t>Practical Cookery</w:t>
              </w:r>
              <w:r w:rsidRPr="00881E8E">
                <w:rPr>
                  <w:sz w:val="24"/>
                  <w:szCs w:val="24"/>
                </w:rPr>
                <w:t xml:space="preserve">. 14th </w:t>
              </w:r>
              <w:proofErr w:type="spellStart"/>
              <w:r w:rsidRPr="00881E8E">
                <w:rPr>
                  <w:sz w:val="24"/>
                  <w:szCs w:val="24"/>
                </w:rPr>
                <w:t>edn</w:t>
              </w:r>
              <w:proofErr w:type="spellEnd"/>
              <w:r w:rsidRPr="00881E8E">
                <w:rPr>
                  <w:sz w:val="24"/>
                  <w:szCs w:val="24"/>
                </w:rPr>
                <w:t>. London: Hodder Education.</w:t>
              </w:r>
            </w:p>
            <w:p w14:paraId="03CC490E" w14:textId="77777777" w:rsidR="00881E8E" w:rsidRPr="00881E8E" w:rsidRDefault="00881E8E" w:rsidP="00881E8E">
              <w:pPr>
                <w:pStyle w:val="Bibliography"/>
                <w:rPr>
                  <w:sz w:val="24"/>
                  <w:szCs w:val="24"/>
                </w:rPr>
              </w:pPr>
              <w:r w:rsidRPr="00881E8E">
                <w:rPr>
                  <w:sz w:val="24"/>
                  <w:szCs w:val="24"/>
                </w:rPr>
                <w:t xml:space="preserve">Foskett, D., </w:t>
              </w:r>
              <w:proofErr w:type="spellStart"/>
              <w:r w:rsidRPr="00881E8E">
                <w:rPr>
                  <w:sz w:val="24"/>
                  <w:szCs w:val="24"/>
                </w:rPr>
                <w:t>Ceserani</w:t>
              </w:r>
              <w:proofErr w:type="spellEnd"/>
              <w:r w:rsidRPr="00881E8E">
                <w:rPr>
                  <w:sz w:val="24"/>
                  <w:szCs w:val="24"/>
                </w:rPr>
                <w:t xml:space="preserve">, V. and Kinton, R. (2019) </w:t>
              </w:r>
              <w:r w:rsidRPr="00881E8E">
                <w:rPr>
                  <w:i/>
                  <w:iCs/>
                  <w:sz w:val="24"/>
                  <w:szCs w:val="24"/>
                </w:rPr>
                <w:t>The Theory of Hospitality and Catering</w:t>
              </w:r>
              <w:r w:rsidRPr="00881E8E">
                <w:rPr>
                  <w:sz w:val="24"/>
                  <w:szCs w:val="24"/>
                </w:rPr>
                <w:t xml:space="preserve">. 13th </w:t>
              </w:r>
              <w:proofErr w:type="spellStart"/>
              <w:r w:rsidRPr="00881E8E">
                <w:rPr>
                  <w:sz w:val="24"/>
                  <w:szCs w:val="24"/>
                </w:rPr>
                <w:t>edn</w:t>
              </w:r>
              <w:proofErr w:type="spellEnd"/>
              <w:r w:rsidRPr="00881E8E">
                <w:rPr>
                  <w:sz w:val="24"/>
                  <w:szCs w:val="24"/>
                </w:rPr>
                <w:t>. London: Hodder Education.</w:t>
              </w:r>
            </w:p>
            <w:p w14:paraId="4F1B5A54" w14:textId="4D5103A6" w:rsidR="00881E8E" w:rsidRPr="00881E8E" w:rsidRDefault="00881E8E" w:rsidP="00881E8E">
              <w:pPr>
                <w:pStyle w:val="Bibliography"/>
                <w:rPr>
                  <w:sz w:val="24"/>
                  <w:szCs w:val="24"/>
                </w:rPr>
              </w:pPr>
              <w:r w:rsidRPr="00881E8E">
                <w:rPr>
                  <w:sz w:val="24"/>
                  <w:szCs w:val="24"/>
                </w:rPr>
                <w:t xml:space="preserve">Gibbs, G. (1988) </w:t>
              </w:r>
              <w:r w:rsidRPr="00881E8E">
                <w:rPr>
                  <w:i/>
                  <w:iCs/>
                  <w:sz w:val="24"/>
                  <w:szCs w:val="24"/>
                </w:rPr>
                <w:t>Learning by Doing: A Guide to Teaching and Learning Methods</w:t>
              </w:r>
              <w:r w:rsidRPr="00881E8E">
                <w:rPr>
                  <w:sz w:val="24"/>
                  <w:szCs w:val="24"/>
                </w:rPr>
                <w:t xml:space="preserve">. Oxford: Oxford Polytechnic. Available at: </w:t>
              </w:r>
              <w:hyperlink r:id="rId7" w:tgtFrame="_new" w:history="1">
                <w:r w:rsidRPr="00881E8E">
                  <w:rPr>
                    <w:rStyle w:val="Hyperlink"/>
                    <w:sz w:val="24"/>
                    <w:szCs w:val="24"/>
                  </w:rPr>
                  <w:t>https://thoughtsmostlyaboutlearnin</w:t>
                </w:r>
                <w:r w:rsidRPr="00881E8E">
                  <w:rPr>
                    <w:rStyle w:val="Hyperlink"/>
                    <w:sz w:val="24"/>
                    <w:szCs w:val="24"/>
                  </w:rPr>
                  <w:t>g</w:t>
                </w:r>
                <w:r w:rsidRPr="00881E8E">
                  <w:rPr>
                    <w:rStyle w:val="Hyperlink"/>
                    <w:sz w:val="24"/>
                    <w:szCs w:val="24"/>
                  </w:rPr>
                  <w:t>.files.wordpress.com/2015/12/learning-by-doing-graham-gibbs.pdf</w:t>
                </w:r>
              </w:hyperlink>
              <w:r w:rsidRPr="00881E8E">
                <w:rPr>
                  <w:sz w:val="24"/>
                  <w:szCs w:val="24"/>
                </w:rPr>
                <w:t xml:space="preserve"> (Accessed: </w:t>
              </w:r>
              <w:r>
                <w:rPr>
                  <w:sz w:val="24"/>
                  <w:szCs w:val="24"/>
                </w:rPr>
                <w:t>4</w:t>
              </w:r>
              <w:r w:rsidRPr="00881E8E">
                <w:rPr>
                  <w:sz w:val="24"/>
                  <w:szCs w:val="24"/>
                </w:rPr>
                <w:t xml:space="preserve"> July 2026).</w:t>
              </w:r>
            </w:p>
            <w:p w14:paraId="676523DA" w14:textId="77777777" w:rsidR="00881E8E" w:rsidRPr="00881E8E" w:rsidRDefault="00881E8E" w:rsidP="00881E8E">
              <w:pPr>
                <w:pStyle w:val="Bibliography"/>
                <w:rPr>
                  <w:sz w:val="24"/>
                  <w:szCs w:val="24"/>
                </w:rPr>
              </w:pPr>
              <w:r w:rsidRPr="00881E8E">
                <w:rPr>
                  <w:sz w:val="24"/>
                  <w:szCs w:val="24"/>
                </w:rPr>
                <w:t xml:space="preserve">Health and Safety Executive (2024) </w:t>
              </w:r>
              <w:r w:rsidRPr="00881E8E">
                <w:rPr>
                  <w:i/>
                  <w:iCs/>
                  <w:sz w:val="24"/>
                  <w:szCs w:val="24"/>
                </w:rPr>
                <w:t>Health and Safety in Catering</w:t>
              </w:r>
              <w:r w:rsidRPr="00881E8E">
                <w:rPr>
                  <w:sz w:val="24"/>
                  <w:szCs w:val="24"/>
                </w:rPr>
                <w:t xml:space="preserve">. Available at: </w:t>
              </w:r>
              <w:hyperlink r:id="rId8" w:tgtFrame="_new" w:history="1">
                <w:r w:rsidRPr="00881E8E">
                  <w:rPr>
                    <w:rStyle w:val="Hyperlink"/>
                    <w:sz w:val="24"/>
                    <w:szCs w:val="24"/>
                  </w:rPr>
                  <w:t>https://www.hse.gov.uk/c</w:t>
                </w:r>
                <w:r w:rsidRPr="00881E8E">
                  <w:rPr>
                    <w:rStyle w:val="Hyperlink"/>
                    <w:sz w:val="24"/>
                    <w:szCs w:val="24"/>
                  </w:rPr>
                  <w:t>a</w:t>
                </w:r>
                <w:r w:rsidRPr="00881E8E">
                  <w:rPr>
                    <w:rStyle w:val="Hyperlink"/>
                    <w:sz w:val="24"/>
                    <w:szCs w:val="24"/>
                  </w:rPr>
                  <w:t>tering/</w:t>
                </w:r>
              </w:hyperlink>
              <w:r w:rsidRPr="00881E8E">
                <w:rPr>
                  <w:sz w:val="24"/>
                  <w:szCs w:val="24"/>
                </w:rPr>
                <w:t xml:space="preserve"> (Accessed: 8 July 2026).</w:t>
              </w:r>
            </w:p>
            <w:p w14:paraId="2E1D4C25" w14:textId="77777777" w:rsidR="00881E8E" w:rsidRPr="00881E8E" w:rsidRDefault="00881E8E" w:rsidP="00881E8E">
              <w:pPr>
                <w:pStyle w:val="Bibliography"/>
                <w:rPr>
                  <w:sz w:val="24"/>
                  <w:szCs w:val="24"/>
                </w:rPr>
              </w:pPr>
              <w:r w:rsidRPr="00881E8E">
                <w:rPr>
                  <w:sz w:val="24"/>
                  <w:szCs w:val="24"/>
                </w:rPr>
                <w:t xml:space="preserve">Health and Safety Executive (2024) </w:t>
              </w:r>
              <w:r w:rsidRPr="00881E8E">
                <w:rPr>
                  <w:i/>
                  <w:iCs/>
                  <w:sz w:val="24"/>
                  <w:szCs w:val="24"/>
                </w:rPr>
                <w:t>Managing for Health and Safety</w:t>
              </w:r>
              <w:r w:rsidRPr="00881E8E">
                <w:rPr>
                  <w:sz w:val="24"/>
                  <w:szCs w:val="24"/>
                </w:rPr>
                <w:t xml:space="preserve">. Available at: </w:t>
              </w:r>
              <w:hyperlink r:id="rId9" w:tgtFrame="_new" w:history="1">
                <w:r w:rsidRPr="00881E8E">
                  <w:rPr>
                    <w:rStyle w:val="Hyperlink"/>
                    <w:sz w:val="24"/>
                    <w:szCs w:val="24"/>
                  </w:rPr>
                  <w:t>https://www.hse.gov.uk/man</w:t>
                </w:r>
                <w:r w:rsidRPr="00881E8E">
                  <w:rPr>
                    <w:rStyle w:val="Hyperlink"/>
                    <w:sz w:val="24"/>
                    <w:szCs w:val="24"/>
                  </w:rPr>
                  <w:t>a</w:t>
                </w:r>
                <w:r w:rsidRPr="00881E8E">
                  <w:rPr>
                    <w:rStyle w:val="Hyperlink"/>
                    <w:sz w:val="24"/>
                    <w:szCs w:val="24"/>
                  </w:rPr>
                  <w:t>ging/</w:t>
                </w:r>
              </w:hyperlink>
              <w:r w:rsidRPr="00881E8E">
                <w:rPr>
                  <w:sz w:val="24"/>
                  <w:szCs w:val="24"/>
                </w:rPr>
                <w:t xml:space="preserve"> (Accessed: 8 July 2026).</w:t>
              </w:r>
            </w:p>
            <w:p w14:paraId="34FEFB23" w14:textId="77777777" w:rsidR="00881E8E" w:rsidRPr="00881E8E" w:rsidRDefault="00881E8E" w:rsidP="00881E8E">
              <w:pPr>
                <w:pStyle w:val="Bibliography"/>
                <w:rPr>
                  <w:sz w:val="24"/>
                  <w:szCs w:val="24"/>
                </w:rPr>
              </w:pPr>
              <w:r w:rsidRPr="00881E8E">
                <w:rPr>
                  <w:sz w:val="24"/>
                  <w:szCs w:val="24"/>
                </w:rPr>
                <w:t xml:space="preserve">Institute of Hospitality (2023) </w:t>
              </w:r>
              <w:r w:rsidRPr="00881E8E">
                <w:rPr>
                  <w:i/>
                  <w:iCs/>
                  <w:sz w:val="24"/>
                  <w:szCs w:val="24"/>
                </w:rPr>
                <w:t>Professional Standards Framework</w:t>
              </w:r>
              <w:r w:rsidRPr="00881E8E">
                <w:rPr>
                  <w:sz w:val="24"/>
                  <w:szCs w:val="24"/>
                </w:rPr>
                <w:t xml:space="preserve">. Available at: </w:t>
              </w:r>
              <w:hyperlink r:id="rId10" w:tgtFrame="_new" w:history="1">
                <w:r w:rsidRPr="00881E8E">
                  <w:rPr>
                    <w:rStyle w:val="Hyperlink"/>
                    <w:sz w:val="24"/>
                    <w:szCs w:val="24"/>
                  </w:rPr>
                  <w:t>https://www.instituteofhospitality.org/professional-dev</w:t>
                </w:r>
                <w:r w:rsidRPr="00881E8E">
                  <w:rPr>
                    <w:rStyle w:val="Hyperlink"/>
                    <w:sz w:val="24"/>
                    <w:szCs w:val="24"/>
                  </w:rPr>
                  <w:t>e</w:t>
                </w:r>
                <w:r w:rsidRPr="00881E8E">
                  <w:rPr>
                    <w:rStyle w:val="Hyperlink"/>
                    <w:sz w:val="24"/>
                    <w:szCs w:val="24"/>
                  </w:rPr>
                  <w:t>lopment/</w:t>
                </w:r>
              </w:hyperlink>
              <w:r w:rsidRPr="00881E8E">
                <w:rPr>
                  <w:sz w:val="24"/>
                  <w:szCs w:val="24"/>
                </w:rPr>
                <w:t xml:space="preserve"> (Accessed: 8 July 2026).</w:t>
              </w:r>
            </w:p>
            <w:p w14:paraId="34F5436F" w14:textId="77777777" w:rsidR="00881E8E" w:rsidRPr="00881E8E" w:rsidRDefault="00881E8E" w:rsidP="00881E8E">
              <w:pPr>
                <w:pStyle w:val="Bibliography"/>
                <w:rPr>
                  <w:sz w:val="24"/>
                  <w:szCs w:val="24"/>
                </w:rPr>
              </w:pPr>
              <w:r w:rsidRPr="00881E8E">
                <w:rPr>
                  <w:sz w:val="24"/>
                  <w:szCs w:val="24"/>
                </w:rPr>
                <w:t xml:space="preserve">Kolb, D.A. (1984) </w:t>
              </w:r>
              <w:r w:rsidRPr="00881E8E">
                <w:rPr>
                  <w:i/>
                  <w:iCs/>
                  <w:sz w:val="24"/>
                  <w:szCs w:val="24"/>
                </w:rPr>
                <w:t>Experiential Learning: Experience as the Source of Learning and Development</w:t>
              </w:r>
              <w:r w:rsidRPr="00881E8E">
                <w:rPr>
                  <w:sz w:val="24"/>
                  <w:szCs w:val="24"/>
                </w:rPr>
                <w:t>. Englewood Cliffs, NJ: Prentice Hall.</w:t>
              </w:r>
            </w:p>
            <w:p w14:paraId="4028CB5F" w14:textId="77777777" w:rsidR="00881E8E" w:rsidRPr="00881E8E" w:rsidRDefault="00881E8E" w:rsidP="00881E8E">
              <w:pPr>
                <w:pStyle w:val="Bibliography"/>
                <w:rPr>
                  <w:sz w:val="24"/>
                  <w:szCs w:val="24"/>
                </w:rPr>
              </w:pPr>
              <w:r w:rsidRPr="00881E8E">
                <w:rPr>
                  <w:sz w:val="24"/>
                  <w:szCs w:val="24"/>
                </w:rPr>
                <w:t xml:space="preserve">McGee, H. (2004) </w:t>
              </w:r>
              <w:r w:rsidRPr="00881E8E">
                <w:rPr>
                  <w:i/>
                  <w:iCs/>
                  <w:sz w:val="24"/>
                  <w:szCs w:val="24"/>
                </w:rPr>
                <w:t>On Food and Cooking: The Science and Lore of the Kitchen</w:t>
              </w:r>
              <w:r w:rsidRPr="00881E8E">
                <w:rPr>
                  <w:sz w:val="24"/>
                  <w:szCs w:val="24"/>
                </w:rPr>
                <w:t xml:space="preserve">. Revised </w:t>
              </w:r>
              <w:proofErr w:type="spellStart"/>
              <w:r w:rsidRPr="00881E8E">
                <w:rPr>
                  <w:sz w:val="24"/>
                  <w:szCs w:val="24"/>
                </w:rPr>
                <w:t>edn</w:t>
              </w:r>
              <w:proofErr w:type="spellEnd"/>
              <w:r w:rsidRPr="00881E8E">
                <w:rPr>
                  <w:sz w:val="24"/>
                  <w:szCs w:val="24"/>
                </w:rPr>
                <w:t>. New York: Scribner.</w:t>
              </w:r>
            </w:p>
            <w:p w14:paraId="780ED160" w14:textId="77777777" w:rsidR="00881E8E" w:rsidRPr="00881E8E" w:rsidRDefault="00881E8E" w:rsidP="00881E8E">
              <w:pPr>
                <w:pStyle w:val="Bibliography"/>
                <w:rPr>
                  <w:sz w:val="24"/>
                  <w:szCs w:val="24"/>
                </w:rPr>
              </w:pPr>
              <w:r w:rsidRPr="00881E8E">
                <w:rPr>
                  <w:sz w:val="24"/>
                  <w:szCs w:val="24"/>
                </w:rPr>
                <w:t xml:space="preserve">Schön, D.A. (1983) </w:t>
              </w:r>
              <w:r w:rsidRPr="00881E8E">
                <w:rPr>
                  <w:i/>
                  <w:iCs/>
                  <w:sz w:val="24"/>
                  <w:szCs w:val="24"/>
                </w:rPr>
                <w:t>The Reflective Practitioner: How Professionals Think in Action</w:t>
              </w:r>
              <w:r w:rsidRPr="00881E8E">
                <w:rPr>
                  <w:sz w:val="24"/>
                  <w:szCs w:val="24"/>
                </w:rPr>
                <w:t>. New York: Basic Books.</w:t>
              </w:r>
            </w:p>
            <w:p w14:paraId="6B835638" w14:textId="77777777" w:rsidR="00881E8E" w:rsidRPr="00881E8E" w:rsidRDefault="00881E8E" w:rsidP="00881E8E">
              <w:pPr>
                <w:pStyle w:val="Bibliography"/>
                <w:rPr>
                  <w:sz w:val="24"/>
                  <w:szCs w:val="24"/>
                </w:rPr>
              </w:pPr>
              <w:r w:rsidRPr="00881E8E">
                <w:rPr>
                  <w:sz w:val="24"/>
                  <w:szCs w:val="24"/>
                </w:rPr>
                <w:t xml:space="preserve">Tuckman, B.W. (1965) 'Developmental sequence in small groups', </w:t>
              </w:r>
              <w:r w:rsidRPr="00881E8E">
                <w:rPr>
                  <w:i/>
                  <w:iCs/>
                  <w:sz w:val="24"/>
                  <w:szCs w:val="24"/>
                </w:rPr>
                <w:t>Psychological Bulletin</w:t>
              </w:r>
              <w:r w:rsidRPr="00881E8E">
                <w:rPr>
                  <w:sz w:val="24"/>
                  <w:szCs w:val="24"/>
                </w:rPr>
                <w:t xml:space="preserve">, 63(6), pp. 384–399. </w:t>
              </w:r>
              <w:hyperlink r:id="rId11" w:tgtFrame="_new" w:history="1">
                <w:r w:rsidRPr="00881E8E">
                  <w:rPr>
                    <w:rStyle w:val="Hyperlink"/>
                    <w:sz w:val="24"/>
                    <w:szCs w:val="24"/>
                  </w:rPr>
                  <w:t>https://doi.or</w:t>
                </w:r>
                <w:r w:rsidRPr="00881E8E">
                  <w:rPr>
                    <w:rStyle w:val="Hyperlink"/>
                    <w:sz w:val="24"/>
                    <w:szCs w:val="24"/>
                  </w:rPr>
                  <w:t>g</w:t>
                </w:r>
                <w:r w:rsidRPr="00881E8E">
                  <w:rPr>
                    <w:rStyle w:val="Hyperlink"/>
                    <w:sz w:val="24"/>
                    <w:szCs w:val="24"/>
                  </w:rPr>
                  <w:t>/10.1037/h0022100</w:t>
                </w:r>
              </w:hyperlink>
            </w:p>
            <w:p w14:paraId="288F9669" w14:textId="77777777" w:rsidR="00881E8E" w:rsidRPr="00881E8E" w:rsidRDefault="00881E8E" w:rsidP="00881E8E">
              <w:pPr>
                <w:pStyle w:val="Bibliography"/>
                <w:rPr>
                  <w:sz w:val="24"/>
                  <w:szCs w:val="24"/>
                </w:rPr>
              </w:pPr>
              <w:r w:rsidRPr="00881E8E">
                <w:rPr>
                  <w:sz w:val="24"/>
                  <w:szCs w:val="24"/>
                </w:rPr>
                <w:t xml:space="preserve">Walker, J.R. (2021) </w:t>
              </w:r>
              <w:r w:rsidRPr="00881E8E">
                <w:rPr>
                  <w:i/>
                  <w:iCs/>
                  <w:sz w:val="24"/>
                  <w:szCs w:val="24"/>
                </w:rPr>
                <w:t>The Restaurant: From Concept to Operation</w:t>
              </w:r>
              <w:r w:rsidRPr="00881E8E">
                <w:rPr>
                  <w:sz w:val="24"/>
                  <w:szCs w:val="24"/>
                </w:rPr>
                <w:t xml:space="preserve">. 9th </w:t>
              </w:r>
              <w:proofErr w:type="spellStart"/>
              <w:r w:rsidRPr="00881E8E">
                <w:rPr>
                  <w:sz w:val="24"/>
                  <w:szCs w:val="24"/>
                </w:rPr>
                <w:t>edn</w:t>
              </w:r>
              <w:proofErr w:type="spellEnd"/>
              <w:r w:rsidRPr="00881E8E">
                <w:rPr>
                  <w:sz w:val="24"/>
                  <w:szCs w:val="24"/>
                </w:rPr>
                <w:t>. Hoboken, NJ: John Wiley &amp; Sons.</w:t>
              </w:r>
            </w:p>
            <w:p w14:paraId="2789FB8F" w14:textId="77777777" w:rsidR="00881E8E" w:rsidRPr="00881E8E" w:rsidRDefault="00881E8E" w:rsidP="00881E8E">
              <w:pPr>
                <w:pStyle w:val="Bibliography"/>
                <w:rPr>
                  <w:sz w:val="24"/>
                  <w:szCs w:val="24"/>
                </w:rPr>
              </w:pPr>
              <w:r w:rsidRPr="00881E8E">
                <w:rPr>
                  <w:sz w:val="24"/>
                  <w:szCs w:val="24"/>
                </w:rPr>
                <w:t xml:space="preserve">World Health Organization (2022) </w:t>
              </w:r>
              <w:r w:rsidRPr="00881E8E">
                <w:rPr>
                  <w:i/>
                  <w:iCs/>
                  <w:sz w:val="24"/>
                  <w:szCs w:val="24"/>
                </w:rPr>
                <w:t>Food Safety</w:t>
              </w:r>
              <w:r w:rsidRPr="00881E8E">
                <w:rPr>
                  <w:sz w:val="24"/>
                  <w:szCs w:val="24"/>
                </w:rPr>
                <w:t xml:space="preserve">. Available at: </w:t>
              </w:r>
              <w:hyperlink r:id="rId12" w:tgtFrame="_new" w:history="1">
                <w:r w:rsidRPr="00881E8E">
                  <w:rPr>
                    <w:rStyle w:val="Hyperlink"/>
                    <w:sz w:val="24"/>
                    <w:szCs w:val="24"/>
                  </w:rPr>
                  <w:t>https:/</w:t>
                </w:r>
                <w:r w:rsidRPr="00881E8E">
                  <w:rPr>
                    <w:rStyle w:val="Hyperlink"/>
                    <w:sz w:val="24"/>
                    <w:szCs w:val="24"/>
                  </w:rPr>
                  <w:t>/</w:t>
                </w:r>
                <w:r w:rsidRPr="00881E8E">
                  <w:rPr>
                    <w:rStyle w:val="Hyperlink"/>
                    <w:sz w:val="24"/>
                    <w:szCs w:val="24"/>
                  </w:rPr>
                  <w:t>www.who.int/news-room/fact-sheets/detail/food-safety</w:t>
                </w:r>
              </w:hyperlink>
              <w:r w:rsidRPr="00881E8E">
                <w:rPr>
                  <w:sz w:val="24"/>
                  <w:szCs w:val="24"/>
                </w:rPr>
                <w:t xml:space="preserve"> (Accessed: 8 July 2026).</w:t>
              </w:r>
            </w:p>
            <w:p w14:paraId="41728E33" w14:textId="73846660" w:rsidR="00881E8E" w:rsidRPr="00881E8E" w:rsidRDefault="00881E8E" w:rsidP="00881E8E">
              <w:pPr>
                <w:pStyle w:val="Bibliography"/>
                <w:rPr>
                  <w:noProof/>
                  <w:sz w:val="24"/>
                  <w:szCs w:val="24"/>
                </w:rPr>
              </w:pPr>
            </w:p>
            <w:p w14:paraId="7C9F32EC" w14:textId="52495A9F" w:rsidR="00881E8E" w:rsidRPr="00881E8E" w:rsidRDefault="00881E8E" w:rsidP="00881E8E">
              <w:pPr>
                <w:rPr>
                  <w:sz w:val="24"/>
                  <w:szCs w:val="24"/>
                </w:rPr>
              </w:pPr>
              <w:r w:rsidRPr="00881E8E">
                <w:rPr>
                  <w:b/>
                  <w:bCs/>
                  <w:sz w:val="24"/>
                  <w:szCs w:val="24"/>
                </w:rPr>
                <w:fldChar w:fldCharType="end"/>
              </w:r>
            </w:p>
          </w:sdtContent>
        </w:sdt>
      </w:sdtContent>
    </w:sdt>
    <w:p w14:paraId="083CE59B" w14:textId="77777777" w:rsidR="00881E8E" w:rsidRPr="00881E8E" w:rsidRDefault="00881E8E" w:rsidP="007A6F60">
      <w:pPr>
        <w:rPr>
          <w:rFonts w:ascii="Arial" w:hAnsi="Arial" w:cs="Arial"/>
          <w:sz w:val="24"/>
          <w:szCs w:val="24"/>
        </w:rPr>
      </w:pPr>
    </w:p>
    <w:p w14:paraId="6BBF4402" w14:textId="77777777" w:rsidR="007A6F60" w:rsidRPr="00881E8E" w:rsidRDefault="007A6F60" w:rsidP="007A6F60">
      <w:pPr>
        <w:rPr>
          <w:rFonts w:ascii="Arial" w:hAnsi="Arial" w:cs="Arial"/>
          <w:sz w:val="24"/>
          <w:szCs w:val="24"/>
        </w:rPr>
      </w:pPr>
    </w:p>
    <w:p w14:paraId="37AAC303" w14:textId="77777777" w:rsidR="007A6F60" w:rsidRPr="00881E8E" w:rsidRDefault="007A6F60" w:rsidP="007A6F60">
      <w:pPr>
        <w:rPr>
          <w:rFonts w:ascii="Arial" w:hAnsi="Arial" w:cs="Arial"/>
          <w:sz w:val="24"/>
          <w:szCs w:val="24"/>
        </w:rPr>
      </w:pPr>
    </w:p>
    <w:p w14:paraId="5370AAC7" w14:textId="77777777" w:rsidR="007A6F60" w:rsidRPr="00881E8E" w:rsidRDefault="007A6F60" w:rsidP="007A6F60">
      <w:pPr>
        <w:rPr>
          <w:rFonts w:ascii="Arial" w:hAnsi="Arial" w:cs="Arial"/>
          <w:sz w:val="24"/>
          <w:szCs w:val="24"/>
        </w:rPr>
      </w:pPr>
    </w:p>
    <w:p w14:paraId="28AF9BF8" w14:textId="1C15FF3E" w:rsidR="00C064AC" w:rsidRPr="00881E8E" w:rsidRDefault="00C064AC" w:rsidP="00C064AC">
      <w:pPr>
        <w:rPr>
          <w:rFonts w:ascii="Arial" w:hAnsi="Arial" w:cs="Arial"/>
          <w:sz w:val="24"/>
          <w:szCs w:val="24"/>
        </w:rPr>
      </w:pPr>
    </w:p>
    <w:sectPr w:rsidR="00C064AC" w:rsidRPr="00881E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4AC"/>
    <w:rsid w:val="0047705B"/>
    <w:rsid w:val="005940E1"/>
    <w:rsid w:val="007A6F60"/>
    <w:rsid w:val="00881E8E"/>
    <w:rsid w:val="00B62B57"/>
    <w:rsid w:val="00C064AC"/>
    <w:rsid w:val="00CC26E9"/>
    <w:rsid w:val="00D17D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A0E74"/>
  <w15:chartTrackingRefBased/>
  <w15:docId w15:val="{C7E8529A-C212-4423-B86D-F28AC80EC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64A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064A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064A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064A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064A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064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64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64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64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4A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064A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064A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064A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064A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064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64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64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64AC"/>
    <w:rPr>
      <w:rFonts w:eastAsiaTheme="majorEastAsia" w:cstheme="majorBidi"/>
      <w:color w:val="272727" w:themeColor="text1" w:themeTint="D8"/>
    </w:rPr>
  </w:style>
  <w:style w:type="paragraph" w:styleId="Title">
    <w:name w:val="Title"/>
    <w:basedOn w:val="Normal"/>
    <w:next w:val="Normal"/>
    <w:link w:val="TitleChar"/>
    <w:uiPriority w:val="10"/>
    <w:qFormat/>
    <w:rsid w:val="00C064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64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64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64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64AC"/>
    <w:pPr>
      <w:spacing w:before="160"/>
      <w:jc w:val="center"/>
    </w:pPr>
    <w:rPr>
      <w:i/>
      <w:iCs/>
      <w:color w:val="404040" w:themeColor="text1" w:themeTint="BF"/>
    </w:rPr>
  </w:style>
  <w:style w:type="character" w:customStyle="1" w:styleId="QuoteChar">
    <w:name w:val="Quote Char"/>
    <w:basedOn w:val="DefaultParagraphFont"/>
    <w:link w:val="Quote"/>
    <w:uiPriority w:val="29"/>
    <w:rsid w:val="00C064AC"/>
    <w:rPr>
      <w:i/>
      <w:iCs/>
      <w:color w:val="404040" w:themeColor="text1" w:themeTint="BF"/>
    </w:rPr>
  </w:style>
  <w:style w:type="paragraph" w:styleId="ListParagraph">
    <w:name w:val="List Paragraph"/>
    <w:basedOn w:val="Normal"/>
    <w:uiPriority w:val="34"/>
    <w:qFormat/>
    <w:rsid w:val="00C064AC"/>
    <w:pPr>
      <w:ind w:left="720"/>
      <w:contextualSpacing/>
    </w:pPr>
  </w:style>
  <w:style w:type="character" w:styleId="IntenseEmphasis">
    <w:name w:val="Intense Emphasis"/>
    <w:basedOn w:val="DefaultParagraphFont"/>
    <w:uiPriority w:val="21"/>
    <w:qFormat/>
    <w:rsid w:val="00C064AC"/>
    <w:rPr>
      <w:i/>
      <w:iCs/>
      <w:color w:val="2F5496" w:themeColor="accent1" w:themeShade="BF"/>
    </w:rPr>
  </w:style>
  <w:style w:type="paragraph" w:styleId="IntenseQuote">
    <w:name w:val="Intense Quote"/>
    <w:basedOn w:val="Normal"/>
    <w:next w:val="Normal"/>
    <w:link w:val="IntenseQuoteChar"/>
    <w:uiPriority w:val="30"/>
    <w:qFormat/>
    <w:rsid w:val="00C064A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064AC"/>
    <w:rPr>
      <w:i/>
      <w:iCs/>
      <w:color w:val="2F5496" w:themeColor="accent1" w:themeShade="BF"/>
    </w:rPr>
  </w:style>
  <w:style w:type="character" w:styleId="IntenseReference">
    <w:name w:val="Intense Reference"/>
    <w:basedOn w:val="DefaultParagraphFont"/>
    <w:uiPriority w:val="32"/>
    <w:qFormat/>
    <w:rsid w:val="00C064AC"/>
    <w:rPr>
      <w:b/>
      <w:bCs/>
      <w:smallCaps/>
      <w:color w:val="2F5496" w:themeColor="accent1" w:themeShade="BF"/>
      <w:spacing w:val="5"/>
    </w:rPr>
  </w:style>
  <w:style w:type="character" w:styleId="Hyperlink">
    <w:name w:val="Hyperlink"/>
    <w:basedOn w:val="DefaultParagraphFont"/>
    <w:uiPriority w:val="99"/>
    <w:unhideWhenUsed/>
    <w:rsid w:val="007A6F60"/>
    <w:rPr>
      <w:color w:val="0563C1" w:themeColor="hyperlink"/>
      <w:u w:val="single"/>
    </w:rPr>
  </w:style>
  <w:style w:type="character" w:styleId="UnresolvedMention">
    <w:name w:val="Unresolved Mention"/>
    <w:basedOn w:val="DefaultParagraphFont"/>
    <w:uiPriority w:val="99"/>
    <w:semiHidden/>
    <w:unhideWhenUsed/>
    <w:rsid w:val="007A6F60"/>
    <w:rPr>
      <w:color w:val="605E5C"/>
      <w:shd w:val="clear" w:color="auto" w:fill="E1DFDD"/>
    </w:rPr>
  </w:style>
  <w:style w:type="paragraph" w:styleId="Bibliography">
    <w:name w:val="Bibliography"/>
    <w:basedOn w:val="Normal"/>
    <w:next w:val="Normal"/>
    <w:uiPriority w:val="37"/>
    <w:unhideWhenUsed/>
    <w:rsid w:val="00881E8E"/>
  </w:style>
  <w:style w:type="character" w:styleId="FollowedHyperlink">
    <w:name w:val="FollowedHyperlink"/>
    <w:basedOn w:val="DefaultParagraphFont"/>
    <w:uiPriority w:val="99"/>
    <w:semiHidden/>
    <w:unhideWhenUsed/>
    <w:rsid w:val="00881E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040494">
      <w:bodyDiv w:val="1"/>
      <w:marLeft w:val="0"/>
      <w:marRight w:val="0"/>
      <w:marTop w:val="0"/>
      <w:marBottom w:val="0"/>
      <w:divBdr>
        <w:top w:val="none" w:sz="0" w:space="0" w:color="auto"/>
        <w:left w:val="none" w:sz="0" w:space="0" w:color="auto"/>
        <w:bottom w:val="none" w:sz="0" w:space="0" w:color="auto"/>
        <w:right w:val="none" w:sz="0" w:space="0" w:color="auto"/>
      </w:divBdr>
    </w:div>
    <w:div w:id="547181227">
      <w:bodyDiv w:val="1"/>
      <w:marLeft w:val="0"/>
      <w:marRight w:val="0"/>
      <w:marTop w:val="0"/>
      <w:marBottom w:val="0"/>
      <w:divBdr>
        <w:top w:val="none" w:sz="0" w:space="0" w:color="auto"/>
        <w:left w:val="none" w:sz="0" w:space="0" w:color="auto"/>
        <w:bottom w:val="none" w:sz="0" w:space="0" w:color="auto"/>
        <w:right w:val="none" w:sz="0" w:space="0" w:color="auto"/>
      </w:divBdr>
    </w:div>
    <w:div w:id="555243243">
      <w:bodyDiv w:val="1"/>
      <w:marLeft w:val="0"/>
      <w:marRight w:val="0"/>
      <w:marTop w:val="0"/>
      <w:marBottom w:val="0"/>
      <w:divBdr>
        <w:top w:val="none" w:sz="0" w:space="0" w:color="auto"/>
        <w:left w:val="none" w:sz="0" w:space="0" w:color="auto"/>
        <w:bottom w:val="none" w:sz="0" w:space="0" w:color="auto"/>
        <w:right w:val="none" w:sz="0" w:space="0" w:color="auto"/>
      </w:divBdr>
    </w:div>
    <w:div w:id="640161301">
      <w:bodyDiv w:val="1"/>
      <w:marLeft w:val="0"/>
      <w:marRight w:val="0"/>
      <w:marTop w:val="0"/>
      <w:marBottom w:val="0"/>
      <w:divBdr>
        <w:top w:val="none" w:sz="0" w:space="0" w:color="auto"/>
        <w:left w:val="none" w:sz="0" w:space="0" w:color="auto"/>
        <w:bottom w:val="none" w:sz="0" w:space="0" w:color="auto"/>
        <w:right w:val="none" w:sz="0" w:space="0" w:color="auto"/>
      </w:divBdr>
    </w:div>
    <w:div w:id="656224716">
      <w:bodyDiv w:val="1"/>
      <w:marLeft w:val="0"/>
      <w:marRight w:val="0"/>
      <w:marTop w:val="0"/>
      <w:marBottom w:val="0"/>
      <w:divBdr>
        <w:top w:val="none" w:sz="0" w:space="0" w:color="auto"/>
        <w:left w:val="none" w:sz="0" w:space="0" w:color="auto"/>
        <w:bottom w:val="none" w:sz="0" w:space="0" w:color="auto"/>
        <w:right w:val="none" w:sz="0" w:space="0" w:color="auto"/>
      </w:divBdr>
    </w:div>
    <w:div w:id="779495784">
      <w:bodyDiv w:val="1"/>
      <w:marLeft w:val="0"/>
      <w:marRight w:val="0"/>
      <w:marTop w:val="0"/>
      <w:marBottom w:val="0"/>
      <w:divBdr>
        <w:top w:val="none" w:sz="0" w:space="0" w:color="auto"/>
        <w:left w:val="none" w:sz="0" w:space="0" w:color="auto"/>
        <w:bottom w:val="none" w:sz="0" w:space="0" w:color="auto"/>
        <w:right w:val="none" w:sz="0" w:space="0" w:color="auto"/>
      </w:divBdr>
    </w:div>
    <w:div w:id="850485482">
      <w:bodyDiv w:val="1"/>
      <w:marLeft w:val="0"/>
      <w:marRight w:val="0"/>
      <w:marTop w:val="0"/>
      <w:marBottom w:val="0"/>
      <w:divBdr>
        <w:top w:val="none" w:sz="0" w:space="0" w:color="auto"/>
        <w:left w:val="none" w:sz="0" w:space="0" w:color="auto"/>
        <w:bottom w:val="none" w:sz="0" w:space="0" w:color="auto"/>
        <w:right w:val="none" w:sz="0" w:space="0" w:color="auto"/>
      </w:divBdr>
    </w:div>
    <w:div w:id="857692575">
      <w:bodyDiv w:val="1"/>
      <w:marLeft w:val="0"/>
      <w:marRight w:val="0"/>
      <w:marTop w:val="0"/>
      <w:marBottom w:val="0"/>
      <w:divBdr>
        <w:top w:val="none" w:sz="0" w:space="0" w:color="auto"/>
        <w:left w:val="none" w:sz="0" w:space="0" w:color="auto"/>
        <w:bottom w:val="none" w:sz="0" w:space="0" w:color="auto"/>
        <w:right w:val="none" w:sz="0" w:space="0" w:color="auto"/>
      </w:divBdr>
    </w:div>
    <w:div w:id="878399464">
      <w:bodyDiv w:val="1"/>
      <w:marLeft w:val="0"/>
      <w:marRight w:val="0"/>
      <w:marTop w:val="0"/>
      <w:marBottom w:val="0"/>
      <w:divBdr>
        <w:top w:val="none" w:sz="0" w:space="0" w:color="auto"/>
        <w:left w:val="none" w:sz="0" w:space="0" w:color="auto"/>
        <w:bottom w:val="none" w:sz="0" w:space="0" w:color="auto"/>
        <w:right w:val="none" w:sz="0" w:space="0" w:color="auto"/>
      </w:divBdr>
    </w:div>
    <w:div w:id="905452085">
      <w:bodyDiv w:val="1"/>
      <w:marLeft w:val="0"/>
      <w:marRight w:val="0"/>
      <w:marTop w:val="0"/>
      <w:marBottom w:val="0"/>
      <w:divBdr>
        <w:top w:val="none" w:sz="0" w:space="0" w:color="auto"/>
        <w:left w:val="none" w:sz="0" w:space="0" w:color="auto"/>
        <w:bottom w:val="none" w:sz="0" w:space="0" w:color="auto"/>
        <w:right w:val="none" w:sz="0" w:space="0" w:color="auto"/>
      </w:divBdr>
    </w:div>
    <w:div w:id="965620784">
      <w:bodyDiv w:val="1"/>
      <w:marLeft w:val="0"/>
      <w:marRight w:val="0"/>
      <w:marTop w:val="0"/>
      <w:marBottom w:val="0"/>
      <w:divBdr>
        <w:top w:val="none" w:sz="0" w:space="0" w:color="auto"/>
        <w:left w:val="none" w:sz="0" w:space="0" w:color="auto"/>
        <w:bottom w:val="none" w:sz="0" w:space="0" w:color="auto"/>
        <w:right w:val="none" w:sz="0" w:space="0" w:color="auto"/>
      </w:divBdr>
    </w:div>
    <w:div w:id="1012026413">
      <w:bodyDiv w:val="1"/>
      <w:marLeft w:val="0"/>
      <w:marRight w:val="0"/>
      <w:marTop w:val="0"/>
      <w:marBottom w:val="0"/>
      <w:divBdr>
        <w:top w:val="none" w:sz="0" w:space="0" w:color="auto"/>
        <w:left w:val="none" w:sz="0" w:space="0" w:color="auto"/>
        <w:bottom w:val="none" w:sz="0" w:space="0" w:color="auto"/>
        <w:right w:val="none" w:sz="0" w:space="0" w:color="auto"/>
      </w:divBdr>
    </w:div>
    <w:div w:id="1027098435">
      <w:bodyDiv w:val="1"/>
      <w:marLeft w:val="0"/>
      <w:marRight w:val="0"/>
      <w:marTop w:val="0"/>
      <w:marBottom w:val="0"/>
      <w:divBdr>
        <w:top w:val="none" w:sz="0" w:space="0" w:color="auto"/>
        <w:left w:val="none" w:sz="0" w:space="0" w:color="auto"/>
        <w:bottom w:val="none" w:sz="0" w:space="0" w:color="auto"/>
        <w:right w:val="none" w:sz="0" w:space="0" w:color="auto"/>
      </w:divBdr>
    </w:div>
    <w:div w:id="1868327619">
      <w:bodyDiv w:val="1"/>
      <w:marLeft w:val="0"/>
      <w:marRight w:val="0"/>
      <w:marTop w:val="0"/>
      <w:marBottom w:val="0"/>
      <w:divBdr>
        <w:top w:val="none" w:sz="0" w:space="0" w:color="auto"/>
        <w:left w:val="none" w:sz="0" w:space="0" w:color="auto"/>
        <w:bottom w:val="none" w:sz="0" w:space="0" w:color="auto"/>
        <w:right w:val="none" w:sz="0" w:space="0" w:color="auto"/>
      </w:divBdr>
    </w:div>
    <w:div w:id="2035417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e.gov.uk/caterin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oughtsmostlyaboutlearning.files.wordpress.com/2015/12/learning-by-doing-graham-gibbs.pdf" TargetMode="External"/><Relationship Id="rId12" Type="http://schemas.openxmlformats.org/officeDocument/2006/relationships/hyperlink" Target="https://www.who.int/news-room/fact-sheets/detail/food-safet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food.gov.uk/business-guidance/allergen-guidance-for-food-businesses" TargetMode="External"/><Relationship Id="rId11" Type="http://schemas.openxmlformats.org/officeDocument/2006/relationships/hyperlink" Target="https://doi.org/10.1037/h0022100" TargetMode="External"/><Relationship Id="rId5" Type="http://schemas.openxmlformats.org/officeDocument/2006/relationships/hyperlink" Target="https://www.food.gov.uk/business-guidance/safer-food-better-business-sfbb" TargetMode="External"/><Relationship Id="rId10" Type="http://schemas.openxmlformats.org/officeDocument/2006/relationships/hyperlink" Target="https://www.instituteofhospitality.org/professional-development/" TargetMode="External"/><Relationship Id="rId4" Type="http://schemas.openxmlformats.org/officeDocument/2006/relationships/webSettings" Target="webSettings.xml"/><Relationship Id="rId9" Type="http://schemas.openxmlformats.org/officeDocument/2006/relationships/hyperlink" Target="https://www.hse.gov.uk/manag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Dav194</b:Tag>
    <b:SourceType>Book</b:SourceType>
    <b:Guid>{80CF544F-E621-4181-9A04-61A04A3A2402}</b:Guid>
    <b:Title>Practical Cookery</b:Title>
    <b:Year>2019</b:Year>
    <b:Author>
      <b:Author>
        <b:NameList>
          <b:Person>
            <b:Last>Foskett</b:Last>
            <b:First>David</b:First>
          </b:Person>
        </b:NameList>
      </b:Author>
    </b:Author>
    <b:Publisher>Hachette UK</b:Publisher>
    <b:Edition>14th eddition</b:Edition>
    <b:RefOrder>1</b:RefOrder>
  </b:Source>
  <b:Source>
    <b:Tag>Dav21</b:Tag>
    <b:SourceType>Book</b:SourceType>
    <b:Guid>{0CAE6763-3C08-46B7-9A55-548F99F920B6}</b:Guid>
    <b:Author>
      <b:Author>
        <b:NameList>
          <b:Person>
            <b:Last>Foskett</b:Last>
            <b:First>David</b:First>
          </b:Person>
          <b:Person>
            <b:Last>Paskins</b:Last>
            <b:First>Patricia</b:First>
          </b:Person>
          <b:Person>
            <b:Last>Pennington</b:Last>
            <b:First>Andrew</b:First>
          </b:Person>
          <b:Person>
            <b:Last>Rippington</b:Last>
            <b:First>Neil</b:First>
          </b:Person>
        </b:NameList>
      </b:Author>
    </b:Author>
    <b:Title>The Theory of Hospitality and Catering</b:Title>
    <b:Year>2021</b:Year>
    <b:Publisher>Hachette UK</b:Publisher>
    <b:Edition>14th</b:Edition>
    <b:RefOrder>2</b:RefOrder>
  </b:Source>
  <b:Source>
    <b:Tag>Gra88</b:Tag>
    <b:SourceType>Book</b:SourceType>
    <b:Guid>{CCA44DB3-E4BA-4B80-9FBC-CE8F728EE0D3}</b:Guid>
    <b:Author>
      <b:Author>
        <b:NameList>
          <b:Person>
            <b:Last>Gibbs</b:Last>
            <b:First>Graham</b:First>
          </b:Person>
        </b:NameList>
      </b:Author>
    </b:Author>
    <b:Title>Learning by Doing: A Guide to Teaching and Learning Methods</b:Title>
    <b:Year>1988</b:Year>
    <b:Publisher>FEU</b:Publisher>
    <b:Edition>illustrated</b:Edition>
    <b:RefOrder>6</b:RefOrder>
  </b:Source>
  <b:Source>
    <b:Tag>Don83</b:Tag>
    <b:SourceType>Book</b:SourceType>
    <b:Guid>{698C1A78-42AC-4CAE-916F-C658D96E915F}</b:Guid>
    <b:Author>
      <b:Author>
        <b:NameList>
          <b:Person>
            <b:Last>Schön</b:Last>
            <b:First>Donald</b:First>
            <b:Middle>A.</b:Middle>
          </b:Person>
        </b:NameList>
      </b:Author>
    </b:Author>
    <b:Title>The Reflective Practitioner: How Professionals Think in Action</b:Title>
    <b:Year>1983</b:Year>
    <b:Publisher>Ashgate</b:Publisher>
    <b:Edition>11, illustrated</b:Edition>
    <b:RefOrder>7</b:RefOrder>
  </b:Source>
  <b:Source>
    <b:Tag>Foo24</b:Tag>
    <b:SourceType>InternetSite</b:SourceType>
    <b:Guid>{7C1E0161-BA2F-4BF1-9F37-A8664B7DDFFB}</b:Guid>
    <b:Title>Safer Food Better Business.</b:Title>
    <b:Year>2024</b:Year>
    <b:Author>
      <b:Author>
        <b:NameList>
          <b:Person>
            <b:Last>Agency</b:Last>
            <b:First>Food</b:First>
            <b:Middle>Standards</b:Middle>
          </b:Person>
        </b:NameList>
      </b:Author>
    </b:Author>
    <b:YearAccessed>2026</b:YearAccessed>
    <b:MonthAccessed>07</b:MonthAccessed>
    <b:DayAccessed>04</b:DayAccessed>
    <b:URL>https://www.gov.uk/government/publications/safer-food-better-business-sfbb/safer-food-better-business-sfbb</b:URL>
    <b:RefOrder>3</b:RefOrder>
  </b:Source>
  <b:Source>
    <b:Tag>Ins23</b:Tag>
    <b:SourceType>InternetSite</b:SourceType>
    <b:Guid>{3E071C2E-9E1D-4118-ACB3-2F802DD37D10}</b:Guid>
    <b:Author>
      <b:Author>
        <b:NameList>
          <b:Person>
            <b:Last>Hospitality</b:Last>
            <b:First>Institute</b:First>
            <b:Middle>of</b:Middle>
          </b:Person>
        </b:NameList>
      </b:Author>
    </b:Author>
    <b:Title>Professional Development</b:Title>
    <b:Year>2023</b:Year>
    <b:YearAccessed>2026</b:YearAccessed>
    <b:MonthAccessed>07</b:MonthAccessed>
    <b:DayAccessed>04</b:DayAccessed>
    <b:URL>https://www.instituteofhospitality.org/professional-development/</b:URL>
    <b:RefOrder>5</b:RefOrder>
  </b:Source>
  <b:Source>
    <b:Tag>Tuc65</b:Tag>
    <b:SourceType>JournalArticle</b:SourceType>
    <b:Guid>{778C68EF-5178-4C05-87FA-528E1F861608}</b:Guid>
    <b:Title>Developmental sequence in small groups</b:Title>
    <b:Year>1965</b:Year>
    <b:Author>
      <b:Author>
        <b:NameList>
          <b:Person>
            <b:Last>Tuckman</b:Last>
            <b:First>B.</b:First>
            <b:Middle>W.</b:Middle>
          </b:Person>
        </b:NameList>
      </b:Author>
    </b:Author>
    <b:JournalName>Psychological Bulletin</b:JournalName>
    <b:Pages>384-399</b:Pages>
    <b:Volume>63</b:Volume>
    <b:Issue>6</b:Issue>
    <b:RefOrder>4</b:RefOrder>
  </b:Source>
</b:Sources>
</file>

<file path=customXml/itemProps1.xml><?xml version="1.0" encoding="utf-8"?>
<ds:datastoreItem xmlns:ds="http://schemas.openxmlformats.org/officeDocument/2006/customXml" ds:itemID="{820437B3-BCD4-4681-8A6A-73F4D2E03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6</Pages>
  <Words>2128</Words>
  <Characters>12132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Mihaela-Geanina Oneamoise (2232227)</dc:creator>
  <cp:keywords/>
  <dc:description/>
  <cp:lastModifiedBy>Mihaela-Geanina Oneamoise (2232227)</cp:lastModifiedBy>
  <cp:revision>1</cp:revision>
  <dcterms:created xsi:type="dcterms:W3CDTF">2026-07-08T13:41:00Z</dcterms:created>
  <dcterms:modified xsi:type="dcterms:W3CDTF">2026-07-08T18:53:00Z</dcterms:modified>
</cp:coreProperties>
</file>