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noProof/>
          <w:color w:val="4F81BD" w:themeColor="accent1"/>
          <w:sz w:val="24"/>
          <w:szCs w:val="24"/>
          <w:lang w:val="en-US"/>
        </w:rPr>
        <w:drawing>
          <wp:inline distT="0" distB="0" distL="0" distR="0" wp14:anchorId="35D54952" wp14:editId="526A948C">
            <wp:extent cx="2139315" cy="213931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139315" cy="2139315"/>
                    </a:xfrm>
                    <a:prstGeom prst="rect">
                      <a:avLst/>
                    </a:prstGeom>
                    <a:noFill/>
                    <a:ln>
                      <a:noFill/>
                    </a:ln>
                  </pic:spPr>
                </pic:pic>
              </a:graphicData>
            </a:graphic>
          </wp:inline>
        </w:drawing>
      </w: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both"/>
        <w:rPr>
          <w:rFonts w:ascii="Times New Roman" w:hAnsi="Times New Roman" w:cs="Times New Roman"/>
          <w:sz w:val="24"/>
          <w:szCs w:val="24"/>
        </w:rPr>
      </w:pPr>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NAME</w:t>
      </w:r>
      <w:r w:rsidRPr="00527A16">
        <w:rPr>
          <w:rFonts w:ascii="Times New Roman" w:hAnsi="Times New Roman" w:cs="Times New Roman"/>
          <w:b/>
          <w:sz w:val="24"/>
          <w:szCs w:val="24"/>
        </w:rPr>
        <w:t>: ADITH KUNIMMAL</w:t>
      </w:r>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STUDENT NUMBER</w:t>
      </w:r>
      <w:r w:rsidRPr="00527A16">
        <w:rPr>
          <w:rFonts w:ascii="Times New Roman" w:hAnsi="Times New Roman" w:cs="Times New Roman"/>
          <w:b/>
          <w:sz w:val="24"/>
          <w:szCs w:val="24"/>
        </w:rPr>
        <w:t>: 2132665</w:t>
      </w:r>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MODULE CODE</w:t>
      </w:r>
      <w:r w:rsidRPr="00527A16">
        <w:rPr>
          <w:rFonts w:ascii="Times New Roman" w:hAnsi="Times New Roman" w:cs="Times New Roman"/>
          <w:b/>
          <w:sz w:val="24"/>
          <w:szCs w:val="24"/>
        </w:rPr>
        <w:t>: LCMB7001</w:t>
      </w:r>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LECTURER</w:t>
      </w:r>
      <w:r w:rsidRPr="00527A16">
        <w:rPr>
          <w:rFonts w:ascii="Times New Roman" w:hAnsi="Times New Roman" w:cs="Times New Roman"/>
          <w:b/>
          <w:sz w:val="24"/>
          <w:szCs w:val="24"/>
        </w:rPr>
        <w:t xml:space="preserve">: </w:t>
      </w:r>
      <w:proofErr w:type="spellStart"/>
      <w:r w:rsidRPr="00527A16">
        <w:rPr>
          <w:rFonts w:ascii="Times New Roman" w:hAnsi="Times New Roman" w:cs="Times New Roman"/>
          <w:b/>
          <w:sz w:val="24"/>
          <w:szCs w:val="24"/>
        </w:rPr>
        <w:t>Tushara</w:t>
      </w:r>
      <w:proofErr w:type="spellEnd"/>
      <w:r w:rsidRPr="00527A16">
        <w:rPr>
          <w:rFonts w:ascii="Times New Roman" w:hAnsi="Times New Roman" w:cs="Times New Roman"/>
          <w:b/>
          <w:sz w:val="24"/>
          <w:szCs w:val="24"/>
        </w:rPr>
        <w:t xml:space="preserve"> </w:t>
      </w:r>
      <w:proofErr w:type="spellStart"/>
      <w:r w:rsidRPr="00527A16">
        <w:rPr>
          <w:rFonts w:ascii="Times New Roman" w:hAnsi="Times New Roman" w:cs="Times New Roman"/>
          <w:b/>
          <w:sz w:val="24"/>
          <w:szCs w:val="24"/>
        </w:rPr>
        <w:t>Balendran</w:t>
      </w:r>
      <w:proofErr w:type="spellEnd"/>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COURSE</w:t>
      </w:r>
      <w:r w:rsidRPr="00527A16">
        <w:rPr>
          <w:rFonts w:ascii="Times New Roman" w:hAnsi="Times New Roman" w:cs="Times New Roman"/>
          <w:b/>
          <w:sz w:val="24"/>
          <w:szCs w:val="24"/>
        </w:rPr>
        <w:t>: Master's in business administration</w:t>
      </w:r>
    </w:p>
    <w:p w:rsidR="005262BE" w:rsidRPr="00527A16" w:rsidRDefault="005262BE" w:rsidP="005262BE">
      <w:pPr>
        <w:spacing w:line="360" w:lineRule="auto"/>
        <w:jc w:val="center"/>
        <w:rPr>
          <w:rFonts w:ascii="Times New Roman" w:hAnsi="Times New Roman" w:cs="Times New Roman"/>
          <w:b/>
          <w:sz w:val="24"/>
          <w:szCs w:val="24"/>
        </w:rPr>
      </w:pPr>
      <w:r w:rsidRPr="00527A16">
        <w:rPr>
          <w:rFonts w:ascii="Times New Roman" w:hAnsi="Times New Roman" w:cs="Times New Roman"/>
          <w:sz w:val="24"/>
          <w:szCs w:val="24"/>
        </w:rPr>
        <w:t>TITLE</w:t>
      </w:r>
      <w:r w:rsidRPr="00527A16">
        <w:rPr>
          <w:rFonts w:ascii="Times New Roman" w:hAnsi="Times New Roman" w:cs="Times New Roman"/>
          <w:b/>
          <w:sz w:val="24"/>
          <w:szCs w:val="24"/>
        </w:rPr>
        <w:t>: Marketing Management- Assessment 1</w:t>
      </w:r>
    </w:p>
    <w:p w:rsidR="005262BE" w:rsidRPr="00527A16" w:rsidRDefault="005262BE" w:rsidP="005262BE">
      <w:pPr>
        <w:spacing w:line="360" w:lineRule="auto"/>
        <w:jc w:val="both"/>
        <w:rPr>
          <w:rFonts w:ascii="Times New Roman" w:hAnsi="Times New Roman" w:cs="Times New Roman"/>
          <w:b/>
          <w:sz w:val="24"/>
          <w:szCs w:val="24"/>
        </w:rPr>
      </w:pPr>
      <w:r w:rsidRPr="00527A16">
        <w:rPr>
          <w:rFonts w:ascii="Times New Roman" w:hAnsi="Times New Roman" w:cs="Times New Roman"/>
          <w:b/>
          <w:sz w:val="24"/>
          <w:szCs w:val="24"/>
        </w:rPr>
        <w:br w:type="page"/>
      </w:r>
    </w:p>
    <w:p w:rsidR="005262BE" w:rsidRPr="00527A16" w:rsidRDefault="005262BE" w:rsidP="005262BE">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val="en-IN" w:eastAsia="en-US"/>
        </w:rPr>
        <w:id w:val="-1027482094"/>
        <w:docPartObj>
          <w:docPartGallery w:val="Table of Contents"/>
          <w:docPartUnique/>
        </w:docPartObj>
      </w:sdtPr>
      <w:sdtEndPr>
        <w:rPr>
          <w:noProof/>
        </w:rPr>
      </w:sdtEndPr>
      <w:sdtContent>
        <w:p w:rsidR="005262BE" w:rsidRPr="00527A16" w:rsidRDefault="005262BE" w:rsidP="005262BE">
          <w:pPr>
            <w:pStyle w:val="TOCHeading"/>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Contents</w:t>
          </w:r>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527A16">
            <w:rPr>
              <w:rFonts w:ascii="Times New Roman" w:hAnsi="Times New Roman" w:cs="Times New Roman"/>
              <w:sz w:val="24"/>
              <w:szCs w:val="24"/>
            </w:rPr>
            <w:fldChar w:fldCharType="begin"/>
          </w:r>
          <w:r w:rsidRPr="00527A16">
            <w:rPr>
              <w:rFonts w:ascii="Times New Roman" w:hAnsi="Times New Roman" w:cs="Times New Roman"/>
              <w:sz w:val="24"/>
              <w:szCs w:val="24"/>
            </w:rPr>
            <w:instrText xml:space="preserve"> TOC \o "1-3" \h \z \u </w:instrText>
          </w:r>
          <w:r w:rsidRPr="00527A16">
            <w:rPr>
              <w:rFonts w:ascii="Times New Roman" w:hAnsi="Times New Roman" w:cs="Times New Roman"/>
              <w:sz w:val="24"/>
              <w:szCs w:val="24"/>
            </w:rPr>
            <w:fldChar w:fldCharType="separate"/>
          </w:r>
          <w:hyperlink w:anchor="_Toc113645139" w:history="1">
            <w:r w:rsidRPr="00527A16">
              <w:rPr>
                <w:rStyle w:val="Hyperlink"/>
                <w:rFonts w:ascii="Times New Roman" w:hAnsi="Times New Roman" w:cs="Times New Roman"/>
                <w:noProof/>
                <w:sz w:val="24"/>
                <w:szCs w:val="24"/>
              </w:rPr>
              <w:t>Introduction</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_Toc113645139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3</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0" w:history="1">
            <w:r w:rsidRPr="00527A16">
              <w:rPr>
                <w:rStyle w:val="Hyperlink"/>
                <w:rFonts w:ascii="Times New Roman" w:hAnsi="Times New Roman" w:cs="Times New Roman"/>
                <w:noProof/>
                <w:sz w:val="24"/>
                <w:szCs w:val="24"/>
              </w:rPr>
              <w:t>Background and Overview of the organisation</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_Toc113645140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3</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1" w:history="1">
            <w:r w:rsidRPr="00527A16">
              <w:rPr>
                <w:rStyle w:val="Hyperlink"/>
                <w:rFonts w:ascii="Times New Roman" w:hAnsi="Times New Roman" w:cs="Times New Roman"/>
                <w:noProof/>
                <w:sz w:val="24"/>
                <w:szCs w:val="24"/>
              </w:rPr>
              <w:t>Definition of Communication</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_Toc113645141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5</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2" w:history="1">
            <w:r w:rsidRPr="00527A16">
              <w:rPr>
                <w:rStyle w:val="Hyperlink"/>
                <w:rFonts w:ascii="Times New Roman" w:hAnsi="Times New Roman" w:cs="Times New Roman"/>
                <w:noProof/>
                <w:sz w:val="24"/>
                <w:szCs w:val="24"/>
              </w:rPr>
              <w:t>Theory of brand loyalty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_Toc113645142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5</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3" w:history="1">
            <w:r w:rsidRPr="00527A16">
              <w:rPr>
                <w:rStyle w:val="Hyperlink"/>
                <w:rFonts w:ascii="Times New Roman" w:hAnsi="Times New Roman" w:cs="Times New Roman"/>
                <w:noProof/>
                <w:sz w:val="24"/>
                <w:szCs w:val="24"/>
              </w:rPr>
              <w:t>Shannon and Weaver Communication Model</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_Toc113645143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6</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4" w:history="1">
            <w:r w:rsidRPr="00527A16">
              <w:rPr>
                <w:rStyle w:val="Hyperlink"/>
                <w:rFonts w:ascii="Times New Roman" w:hAnsi="Times New Roman" w:cs="Times New Roman"/>
                <w:noProof/>
                <w:sz w:val="24"/>
                <w:szCs w:val="24"/>
              </w:rPr>
              <w:t>Integrated Marketing Communications</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_Toc113645144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6</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5" w:history="1">
            <w:r w:rsidRPr="00527A16">
              <w:rPr>
                <w:rStyle w:val="Hyperlink"/>
                <w:rFonts w:ascii="Times New Roman" w:hAnsi="Times New Roman" w:cs="Times New Roman"/>
                <w:noProof/>
                <w:sz w:val="24"/>
                <w:szCs w:val="24"/>
              </w:rPr>
              <w:t>New online and Offline promotion for company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_Toc113645145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6</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6" w:history="1">
            <w:r w:rsidRPr="00527A16">
              <w:rPr>
                <w:rStyle w:val="Hyperlink"/>
                <w:rFonts w:ascii="Times New Roman" w:hAnsi="Times New Roman" w:cs="Times New Roman"/>
                <w:noProof/>
                <w:sz w:val="24"/>
                <w:szCs w:val="24"/>
              </w:rPr>
              <w:t>A.</w:t>
            </w:r>
            <w:r w:rsidRPr="00527A16">
              <w:rPr>
                <w:rFonts w:ascii="Times New Roman" w:eastAsiaTheme="minorEastAsia" w:hAnsi="Times New Roman" w:cs="Times New Roman"/>
                <w:noProof/>
                <w:sz w:val="24"/>
                <w:szCs w:val="24"/>
                <w:lang w:eastAsia="en-IN"/>
              </w:rPr>
              <w:tab/>
            </w:r>
            <w:r w:rsidRPr="00527A16">
              <w:rPr>
                <w:rStyle w:val="Hyperlink"/>
                <w:rFonts w:ascii="Times New Roman" w:hAnsi="Times New Roman" w:cs="Times New Roman"/>
                <w:noProof/>
                <w:sz w:val="24"/>
                <w:szCs w:val="24"/>
              </w:rPr>
              <w:t>Online marketing strategies for TVG</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_Toc113645146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7</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7" w:history="1">
            <w:r w:rsidRPr="00527A16">
              <w:rPr>
                <w:rStyle w:val="Hyperlink"/>
                <w:rFonts w:ascii="Times New Roman" w:hAnsi="Times New Roman" w:cs="Times New Roman"/>
                <w:noProof/>
                <w:sz w:val="24"/>
                <w:szCs w:val="24"/>
              </w:rPr>
              <w:t>B.</w:t>
            </w:r>
            <w:r w:rsidRPr="00527A16">
              <w:rPr>
                <w:rFonts w:ascii="Times New Roman" w:eastAsiaTheme="minorEastAsia" w:hAnsi="Times New Roman" w:cs="Times New Roman"/>
                <w:noProof/>
                <w:sz w:val="24"/>
                <w:szCs w:val="24"/>
                <w:lang w:eastAsia="en-IN"/>
              </w:rPr>
              <w:tab/>
            </w:r>
            <w:r w:rsidRPr="00527A16">
              <w:rPr>
                <w:rStyle w:val="Hyperlink"/>
                <w:rFonts w:ascii="Times New Roman" w:hAnsi="Times New Roman" w:cs="Times New Roman"/>
                <w:noProof/>
                <w:sz w:val="24"/>
                <w:szCs w:val="24"/>
              </w:rPr>
              <w:t>Offline marketing strategies for TVG</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_Toc113645147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7</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8" w:history="1">
            <w:r w:rsidRPr="00527A16">
              <w:rPr>
                <w:rStyle w:val="Hyperlink"/>
                <w:rFonts w:ascii="Times New Roman" w:hAnsi="Times New Roman" w:cs="Times New Roman"/>
                <w:noProof/>
                <w:sz w:val="24"/>
                <w:szCs w:val="24"/>
              </w:rPr>
              <w:t>Keller’s Brand Equity Model for company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_Toc113645148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8</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49" w:history="1">
            <w:r w:rsidRPr="00527A16">
              <w:rPr>
                <w:rStyle w:val="Hyperlink"/>
                <w:rFonts w:ascii="Times New Roman" w:hAnsi="Times New Roman" w:cs="Times New Roman"/>
                <w:noProof/>
                <w:sz w:val="24"/>
                <w:szCs w:val="24"/>
              </w:rPr>
              <w:t>Advantages and Disadvantages of Keller’s model</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_Toc113645149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8</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0" w:history="1">
            <w:r w:rsidRPr="00527A16">
              <w:rPr>
                <w:rStyle w:val="Hyperlink"/>
                <w:rFonts w:ascii="Times New Roman" w:hAnsi="Times New Roman" w:cs="Times New Roman"/>
                <w:noProof/>
                <w:sz w:val="24"/>
                <w:szCs w:val="24"/>
              </w:rPr>
              <w:t>Stages in customer Journey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_Toc113645150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9</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1" w:history="1">
            <w:r w:rsidRPr="00527A16">
              <w:rPr>
                <w:rStyle w:val="Hyperlink"/>
                <w:rFonts w:ascii="Times New Roman" w:hAnsi="Times New Roman" w:cs="Times New Roman"/>
                <w:noProof/>
                <w:sz w:val="24"/>
                <w:szCs w:val="24"/>
              </w:rPr>
              <w:t>Application of Theory of Reasoned Action</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_Toc113645151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10</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2" w:history="1">
            <w:r w:rsidRPr="00527A16">
              <w:rPr>
                <w:rStyle w:val="Hyperlink"/>
                <w:rFonts w:ascii="Times New Roman" w:hAnsi="Times New Roman" w:cs="Times New Roman"/>
                <w:noProof/>
                <w:sz w:val="24"/>
                <w:szCs w:val="24"/>
              </w:rPr>
              <w:t>Touchpoints in pre purchase, purchase and post purchase stages</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_Toc113645152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10</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3" w:history="1">
            <w:r w:rsidRPr="00527A16">
              <w:rPr>
                <w:rStyle w:val="Hyperlink"/>
                <w:rFonts w:ascii="Times New Roman" w:hAnsi="Times New Roman" w:cs="Times New Roman"/>
                <w:noProof/>
                <w:sz w:val="24"/>
                <w:szCs w:val="24"/>
              </w:rPr>
              <w:t>Customer Journey diagram</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_Toc113645153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11</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4" w:history="1">
            <w:r w:rsidRPr="00527A16">
              <w:rPr>
                <w:rStyle w:val="Hyperlink"/>
                <w:rFonts w:ascii="Times New Roman" w:hAnsi="Times New Roman" w:cs="Times New Roman"/>
                <w:noProof/>
                <w:sz w:val="24"/>
                <w:szCs w:val="24"/>
              </w:rPr>
              <w:t>Advantages and Disadvantages of Customer Journey diagram of company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_Toc113645154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11</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5" w:history="1">
            <w:r w:rsidRPr="00527A16">
              <w:rPr>
                <w:rStyle w:val="Hyperlink"/>
                <w:rFonts w:ascii="Times New Roman" w:hAnsi="Times New Roman" w:cs="Times New Roman"/>
                <w:noProof/>
                <w:sz w:val="24"/>
                <w:szCs w:val="24"/>
              </w:rPr>
              <w:t>A customer satisfaction model for company</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_Toc113645155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12</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6" w:history="1">
            <w:r w:rsidRPr="00527A16">
              <w:rPr>
                <w:rStyle w:val="Hyperlink"/>
                <w:rFonts w:ascii="Times New Roman" w:hAnsi="Times New Roman" w:cs="Times New Roman"/>
                <w:noProof/>
                <w:sz w:val="24"/>
                <w:szCs w:val="24"/>
              </w:rPr>
              <w:t>Recommendations</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_Toc113645156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12</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7" w:history="1">
            <w:r w:rsidRPr="00527A16">
              <w:rPr>
                <w:rStyle w:val="Hyperlink"/>
                <w:rFonts w:ascii="Times New Roman" w:hAnsi="Times New Roman" w:cs="Times New Roman"/>
                <w:noProof/>
                <w:sz w:val="24"/>
                <w:szCs w:val="24"/>
              </w:rPr>
              <w:t>Conclusion</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_Toc113645157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12</w:t>
            </w:r>
            <w:r w:rsidRPr="00527A16">
              <w:rPr>
                <w:rFonts w:ascii="Times New Roman" w:hAnsi="Times New Roman" w:cs="Times New Roman"/>
                <w:noProof/>
                <w:webHidden/>
                <w:sz w:val="24"/>
                <w:szCs w:val="24"/>
              </w:rPr>
              <w:fldChar w:fldCharType="end"/>
            </w:r>
          </w:hyperlink>
        </w:p>
        <w:p w:rsidR="005262BE" w:rsidRPr="00527A16" w:rsidRDefault="005262BE" w:rsidP="005262BE">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3645158" w:history="1">
            <w:r w:rsidRPr="00527A16">
              <w:rPr>
                <w:rStyle w:val="Hyperlink"/>
                <w:rFonts w:ascii="Times New Roman" w:hAnsi="Times New Roman" w:cs="Times New Roman"/>
                <w:noProof/>
                <w:sz w:val="24"/>
                <w:szCs w:val="24"/>
              </w:rPr>
              <w:t>References</w:t>
            </w:r>
            <w:r w:rsidRPr="00527A16">
              <w:rPr>
                <w:rFonts w:ascii="Times New Roman" w:hAnsi="Times New Roman" w:cs="Times New Roman"/>
                <w:noProof/>
                <w:webHidden/>
                <w:sz w:val="24"/>
                <w:szCs w:val="24"/>
              </w:rPr>
              <w:tab/>
            </w:r>
            <w:r w:rsidRPr="00527A16">
              <w:rPr>
                <w:rFonts w:ascii="Times New Roman" w:hAnsi="Times New Roman" w:cs="Times New Roman"/>
                <w:noProof/>
                <w:webHidden/>
                <w:sz w:val="24"/>
                <w:szCs w:val="24"/>
              </w:rPr>
              <w:fldChar w:fldCharType="begin"/>
            </w:r>
            <w:r w:rsidRPr="00527A16">
              <w:rPr>
                <w:rFonts w:ascii="Times New Roman" w:hAnsi="Times New Roman" w:cs="Times New Roman"/>
                <w:noProof/>
                <w:webHidden/>
                <w:sz w:val="24"/>
                <w:szCs w:val="24"/>
              </w:rPr>
              <w:instrText xml:space="preserve"> PAGEREF _Toc113645158 \h </w:instrText>
            </w:r>
            <w:r w:rsidRPr="00527A16">
              <w:rPr>
                <w:rFonts w:ascii="Times New Roman" w:hAnsi="Times New Roman" w:cs="Times New Roman"/>
                <w:noProof/>
                <w:webHidden/>
                <w:sz w:val="24"/>
                <w:szCs w:val="24"/>
              </w:rPr>
            </w:r>
            <w:r w:rsidRPr="00527A16">
              <w:rPr>
                <w:rFonts w:ascii="Times New Roman" w:hAnsi="Times New Roman" w:cs="Times New Roman"/>
                <w:noProof/>
                <w:webHidden/>
                <w:sz w:val="24"/>
                <w:szCs w:val="24"/>
              </w:rPr>
              <w:fldChar w:fldCharType="separate"/>
            </w:r>
            <w:r w:rsidRPr="00527A16">
              <w:rPr>
                <w:rFonts w:ascii="Times New Roman" w:hAnsi="Times New Roman" w:cs="Times New Roman"/>
                <w:noProof/>
                <w:webHidden/>
                <w:sz w:val="24"/>
                <w:szCs w:val="24"/>
              </w:rPr>
              <w:t>13</w:t>
            </w:r>
            <w:r w:rsidRPr="00527A16">
              <w:rPr>
                <w:rFonts w:ascii="Times New Roman" w:hAnsi="Times New Roman" w:cs="Times New Roman"/>
                <w:noProof/>
                <w:webHidden/>
                <w:sz w:val="24"/>
                <w:szCs w:val="24"/>
              </w:rPr>
              <w:fldChar w:fldCharType="end"/>
            </w:r>
          </w:hyperlink>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b/>
              <w:bCs/>
              <w:noProof/>
              <w:sz w:val="24"/>
              <w:szCs w:val="24"/>
            </w:rPr>
            <w:fldChar w:fldCharType="end"/>
          </w:r>
        </w:p>
      </w:sdtContent>
    </w:sdt>
    <w:p w:rsidR="005262BE" w:rsidRPr="00527A16" w:rsidRDefault="005262BE" w:rsidP="005262BE">
      <w:pPr>
        <w:spacing w:line="360" w:lineRule="auto"/>
        <w:jc w:val="both"/>
        <w:rPr>
          <w:rFonts w:ascii="Times New Roman" w:hAnsi="Times New Roman" w:cs="Times New Roman"/>
          <w:b/>
          <w:sz w:val="24"/>
          <w:szCs w:val="24"/>
        </w:rPr>
      </w:pPr>
    </w:p>
    <w:p w:rsidR="005262BE" w:rsidRPr="00527A16" w:rsidRDefault="005262BE" w:rsidP="005262BE">
      <w:pPr>
        <w:spacing w:line="360" w:lineRule="auto"/>
        <w:jc w:val="both"/>
        <w:rPr>
          <w:rFonts w:ascii="Times New Roman" w:eastAsiaTheme="majorEastAsia" w:hAnsi="Times New Roman" w:cs="Times New Roman"/>
          <w:b/>
          <w:bCs/>
          <w:sz w:val="24"/>
          <w:szCs w:val="24"/>
        </w:rPr>
      </w:pPr>
      <w:r w:rsidRPr="00527A16">
        <w:rPr>
          <w:rFonts w:ascii="Times New Roman" w:hAnsi="Times New Roman" w:cs="Times New Roman"/>
          <w:sz w:val="24"/>
          <w:szCs w:val="24"/>
        </w:rPr>
        <w:br w:type="page"/>
      </w:r>
    </w:p>
    <w:p w:rsidR="005262BE" w:rsidRPr="00527A16" w:rsidRDefault="005262BE" w:rsidP="005262BE">
      <w:pPr>
        <w:pStyle w:val="Heading1"/>
        <w:rPr>
          <w:rFonts w:cs="Times New Roman"/>
          <w:szCs w:val="24"/>
        </w:rPr>
      </w:pPr>
      <w:bookmarkStart w:id="0" w:name="_Toc113645139"/>
      <w:r w:rsidRPr="00527A16">
        <w:rPr>
          <w:rFonts w:cs="Times New Roman"/>
          <w:szCs w:val="24"/>
        </w:rPr>
        <w:lastRenderedPageBreak/>
        <w:t>Introduction</w:t>
      </w:r>
      <w:bookmarkEnd w:id="0"/>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According to Nash (2018), businesses and brands across a diverse range of industries embrace marketing as an approach to advertising their products and offerings in the cutthroat commercial environment. </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As mentioned by Guttmann (2022), the aggregate contribution of marketing expenditures in corporate revenues decreased to less than 7% in 2021 from above 10% in recent times, according to market intelligence for a few significant worldwide nations. Zhang et al. (2021) argue that, in contrast, the economy appears to be more upbeat in the UK, where for-profit companies forecast that their marketing expenditures will increase by more than 28% in the approaching years with more involvement in digital marketing approaches.  </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5F394DAB" wp14:editId="34657582">
            <wp:extent cx="4565073" cy="2888896"/>
            <wp:effectExtent l="19050" t="19050" r="26035" b="260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7"/>
                    <a:stretch>
                      <a:fillRect/>
                    </a:stretch>
                  </pic:blipFill>
                  <pic:spPr bwMode="auto">
                    <a:xfrm>
                      <a:off x="0" y="0"/>
                      <a:ext cx="4568018" cy="2890760"/>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1: Changing pattern of marketing in the market of the UK towards digitisation</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(Source: Guttmann, 2022)</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purpose of this report is to highlight the significance of critically appraising innovative marketing strategies for the selected company of The Very Group (TVG), operating in the market of the United Kingdom and Ireland. This report also creates a blueprint of the brand awareness techniques, market forces, consumer behaviour, current issues in marketing, and overall scanning of the marketing approaches undertaken by the organisation. </w:t>
      </w:r>
    </w:p>
    <w:p w:rsidR="005262BE" w:rsidRPr="00527A16" w:rsidRDefault="005262BE" w:rsidP="005262BE">
      <w:pPr>
        <w:pStyle w:val="Heading1"/>
        <w:rPr>
          <w:rFonts w:cs="Times New Roman"/>
          <w:szCs w:val="24"/>
        </w:rPr>
      </w:pPr>
      <w:bookmarkStart w:id="1" w:name="_Toc113645140"/>
      <w:r w:rsidRPr="00527A16">
        <w:rPr>
          <w:rFonts w:cs="Times New Roman"/>
          <w:szCs w:val="24"/>
        </w:rPr>
        <w:lastRenderedPageBreak/>
        <w:t xml:space="preserve">Background </w:t>
      </w:r>
      <w:bookmarkStart w:id="2" w:name="_Toc113224331"/>
      <w:r w:rsidRPr="00527A16">
        <w:rPr>
          <w:rFonts w:cs="Times New Roman"/>
          <w:szCs w:val="24"/>
        </w:rPr>
        <w:t>and Overview of the organisation</w:t>
      </w:r>
      <w:bookmarkEnd w:id="1"/>
      <w:bookmarkEnd w:id="2"/>
      <w:r w:rsidRPr="00527A16">
        <w:rPr>
          <w:rFonts w:cs="Times New Roman"/>
          <w:szCs w:val="24"/>
        </w:rPr>
        <w:t xml:space="preserve"> </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Very Group (TVG) is a cutting-edge online company that blends adaptable transactions and retailing to make popular products easily accessible to more consumers (Catchpole, 2021). TVG continues to concentrate on the UK and Irish markets, where the corporation has the capacity and potential to expand significantly. The Chief Executive Officer Henry Birch was delighted to report significant profit development for FY21 after the Group returned to profitability in FY20. Profit before taxes increased by 68.8% to £81.7 million </w:t>
      </w:r>
      <w:proofErr w:type="spellStart"/>
      <w:r w:rsidRPr="00527A16">
        <w:rPr>
          <w:rFonts w:ascii="Times New Roman" w:hAnsi="Times New Roman" w:cs="Times New Roman"/>
          <w:sz w:val="24"/>
          <w:szCs w:val="24"/>
        </w:rPr>
        <w:t>vs</w:t>
      </w:r>
      <w:proofErr w:type="spellEnd"/>
      <w:r w:rsidRPr="00527A16">
        <w:rPr>
          <w:rFonts w:ascii="Times New Roman" w:hAnsi="Times New Roman" w:cs="Times New Roman"/>
          <w:sz w:val="24"/>
          <w:szCs w:val="24"/>
        </w:rPr>
        <w:t xml:space="preserve"> £48.4m for FY20 (theverygroup.com, 2021). As mentioned by Rigby (2022), </w:t>
      </w:r>
      <w:proofErr w:type="spellStart"/>
      <w:r w:rsidRPr="00527A16">
        <w:rPr>
          <w:rFonts w:ascii="Times New Roman" w:hAnsi="Times New Roman" w:cs="Times New Roman"/>
          <w:sz w:val="24"/>
          <w:szCs w:val="24"/>
        </w:rPr>
        <w:t>approx</w:t>
      </w:r>
      <w:proofErr w:type="spellEnd"/>
      <w:r w:rsidRPr="00527A16">
        <w:rPr>
          <w:rFonts w:ascii="Times New Roman" w:hAnsi="Times New Roman" w:cs="Times New Roman"/>
          <w:sz w:val="24"/>
          <w:szCs w:val="24"/>
        </w:rPr>
        <w:t xml:space="preserve"> 48 million adults who make purchases in those markets are what TVG aims to represent and engage.</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78B42642" wp14:editId="322CAEF5">
            <wp:extent cx="4904509" cy="3451606"/>
            <wp:effectExtent l="19050" t="19050" r="10795" b="15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8"/>
                    <a:stretch>
                      <a:fillRect/>
                    </a:stretch>
                  </pic:blipFill>
                  <pic:spPr bwMode="auto">
                    <a:xfrm>
                      <a:off x="0" y="0"/>
                      <a:ext cx="4906875" cy="3453271"/>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2: Overview of the performance indicators of the organisation- The Very Group</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(Source: theverygroup.com, 2021)</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TVG customers' lifestyles are extremely important to the company, and the performance to be accomplished by TVG will be more significant in the coming years. The corporation will further integrate Very Pay, its new credit advertising framework, across its digital transformation journeys and brand management to enhance customer comprehension and perception of TVG's adaptable methods of payment. TVH wants to customise its numerous payment options by incorporating new technology (</w:t>
      </w:r>
      <w:proofErr w:type="spellStart"/>
      <w:r w:rsidRPr="00527A16">
        <w:rPr>
          <w:rFonts w:ascii="Times New Roman" w:hAnsi="Times New Roman" w:cs="Times New Roman"/>
          <w:sz w:val="24"/>
          <w:szCs w:val="24"/>
        </w:rPr>
        <w:t>Beevers</w:t>
      </w:r>
      <w:proofErr w:type="spellEnd"/>
      <w:r w:rsidRPr="00527A16">
        <w:rPr>
          <w:rFonts w:ascii="Times New Roman" w:hAnsi="Times New Roman" w:cs="Times New Roman"/>
          <w:sz w:val="24"/>
          <w:szCs w:val="24"/>
        </w:rPr>
        <w:t xml:space="preserve">, 2021). TVG plans to roll out new disbursement products to address the financial requirements of its consumers outside of </w:t>
      </w:r>
      <w:r w:rsidRPr="00527A16">
        <w:rPr>
          <w:rFonts w:ascii="Times New Roman" w:hAnsi="Times New Roman" w:cs="Times New Roman"/>
          <w:sz w:val="24"/>
          <w:szCs w:val="24"/>
        </w:rPr>
        <w:lastRenderedPageBreak/>
        <w:t xml:space="preserve">its existing array of adaptable financing options. TVG placed more accentuation on brand management and capacity in promoting awareness to boost the visibility of how the offerings of TVG effectively achieve customers' demands than any other retail outlet. In an attempt to represent its evolving clientele, TVG has adopted a new strategic approach in 2022 that is predicated on a revised segmentation approach (Rather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2022). TVH has tested a new loyalty initiative to remunerate patron commitment and boost engagement.</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203A4866" wp14:editId="76F82880">
            <wp:extent cx="3955473" cy="2171445"/>
            <wp:effectExtent l="19050" t="19050" r="26035" b="19685"/>
            <wp:docPr id="28" name="Picture 28" descr="What Brand Loyalty Means for Your Business—and Why It Matters | Element  Th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What Brand Loyalty Means for Your Business—and Why It Matters | Element  Three"/>
                    <pic:cNvPicPr>
                      <a:picLocks noChangeAspect="1" noChangeArrowheads="1"/>
                    </pic:cNvPicPr>
                  </pic:nvPicPr>
                  <pic:blipFill>
                    <a:blip r:embed="rId9"/>
                    <a:srcRect l="8711" t="10499" r="9449" b="9711"/>
                    <a:stretch>
                      <a:fillRect/>
                    </a:stretch>
                  </pic:blipFill>
                  <pic:spPr bwMode="auto">
                    <a:xfrm>
                      <a:off x="0" y="0"/>
                      <a:ext cx="3959965" cy="2173911"/>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10: Components utilised by TVG while determining brand loyalty of their customers</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 xml:space="preserve">(Source: </w:t>
      </w:r>
      <w:proofErr w:type="spellStart"/>
      <w:r w:rsidRPr="00527A16">
        <w:rPr>
          <w:rFonts w:ascii="Times New Roman" w:hAnsi="Times New Roman" w:cs="Times New Roman"/>
          <w:i/>
          <w:sz w:val="24"/>
          <w:szCs w:val="24"/>
        </w:rPr>
        <w:t>Bodor</w:t>
      </w:r>
      <w:proofErr w:type="spellEnd"/>
      <w:r w:rsidRPr="00527A16">
        <w:rPr>
          <w:rFonts w:ascii="Times New Roman" w:hAnsi="Times New Roman" w:cs="Times New Roman"/>
          <w:i/>
          <w:sz w:val="24"/>
          <w:szCs w:val="24"/>
        </w:rPr>
        <w:t xml:space="preserve"> et al., 2021)</w:t>
      </w:r>
    </w:p>
    <w:p w:rsidR="005262BE" w:rsidRPr="00527A16" w:rsidRDefault="005262BE" w:rsidP="005262BE">
      <w:pPr>
        <w:pStyle w:val="Heading1"/>
        <w:rPr>
          <w:rFonts w:cs="Times New Roman"/>
          <w:szCs w:val="24"/>
        </w:rPr>
      </w:pPr>
      <w:bookmarkStart w:id="3" w:name="_Toc113645141"/>
      <w:r w:rsidRPr="00527A16">
        <w:rPr>
          <w:rFonts w:cs="Times New Roman"/>
          <w:szCs w:val="24"/>
        </w:rPr>
        <w:t>Definition of Communication</w:t>
      </w:r>
      <w:bookmarkStart w:id="4" w:name="_Toc113224345"/>
      <w:bookmarkEnd w:id="3"/>
    </w:p>
    <w:p w:rsidR="005262BE" w:rsidRPr="00527A16" w:rsidRDefault="005262BE" w:rsidP="005262BE">
      <w:pPr>
        <w:spacing w:line="360" w:lineRule="auto"/>
        <w:jc w:val="both"/>
        <w:rPr>
          <w:rFonts w:ascii="Times New Roman" w:hAnsi="Times New Roman" w:cs="Times New Roman"/>
          <w:sz w:val="24"/>
          <w:szCs w:val="24"/>
        </w:rPr>
      </w:pPr>
      <w:bookmarkStart w:id="5" w:name="_Toc113645142"/>
      <w:r w:rsidRPr="00527A16">
        <w:rPr>
          <w:rFonts w:ascii="Times New Roman" w:hAnsi="Times New Roman" w:cs="Times New Roman"/>
          <w:sz w:val="24"/>
          <w:szCs w:val="24"/>
        </w:rPr>
        <w:t>Communication can be defined as an expression or a process in which people share their information and other messages through verbal or nonverbal means. Most of the communication process may include a receiver and a sender. Even though the term communication can be seen as simple, it has a substantial complex nature (</w:t>
      </w:r>
      <w:r w:rsidRPr="00527A16">
        <w:rPr>
          <w:rFonts w:ascii="Times New Roman" w:hAnsi="Times New Roman" w:cs="Times New Roman"/>
          <w:color w:val="222222"/>
          <w:sz w:val="24"/>
          <w:szCs w:val="24"/>
          <w:shd w:val="clear" w:color="auto" w:fill="FFFFFF"/>
        </w:rPr>
        <w:t>Putnam et al.</w:t>
      </w:r>
      <w:proofErr w:type="gramStart"/>
      <w:r w:rsidRPr="00527A16">
        <w:rPr>
          <w:rFonts w:ascii="Times New Roman" w:hAnsi="Times New Roman" w:cs="Times New Roman"/>
          <w:color w:val="222222"/>
          <w:sz w:val="24"/>
          <w:szCs w:val="24"/>
          <w:shd w:val="clear" w:color="auto" w:fill="FFFFFF"/>
        </w:rPr>
        <w:t>,2016</w:t>
      </w:r>
      <w:proofErr w:type="gramEnd"/>
      <w:r w:rsidRPr="00527A16">
        <w:rPr>
          <w:rFonts w:ascii="Times New Roman" w:hAnsi="Times New Roman" w:cs="Times New Roman"/>
          <w:color w:val="222222"/>
          <w:sz w:val="24"/>
          <w:szCs w:val="24"/>
          <w:shd w:val="clear" w:color="auto" w:fill="FFFFFF"/>
        </w:rPr>
        <w:t>)</w:t>
      </w:r>
      <w:r w:rsidRPr="00527A16">
        <w:rPr>
          <w:rFonts w:ascii="Times New Roman" w:hAnsi="Times New Roman" w:cs="Times New Roman"/>
          <w:sz w:val="24"/>
          <w:szCs w:val="24"/>
        </w:rPr>
        <w:t xml:space="preserve">. Different factors should be considered while framing a communication possibility. Most of firms use communication as a vital technique to build rapport with customers. </w:t>
      </w:r>
      <w:proofErr w:type="gramStart"/>
      <w:r w:rsidRPr="00527A16">
        <w:rPr>
          <w:rFonts w:ascii="Times New Roman" w:hAnsi="Times New Roman" w:cs="Times New Roman"/>
          <w:sz w:val="24"/>
          <w:szCs w:val="24"/>
        </w:rPr>
        <w:t>So that the firm can develop better reach and retention.</w:t>
      </w:r>
      <w:proofErr w:type="gramEnd"/>
      <w:r w:rsidRPr="00527A16">
        <w:rPr>
          <w:rFonts w:ascii="Times New Roman" w:hAnsi="Times New Roman" w:cs="Times New Roman"/>
          <w:sz w:val="24"/>
          <w:szCs w:val="24"/>
        </w:rPr>
        <w:t xml:space="preserve"> Moreover, people with extreme communication skills can effectively attract a huge pool of customers to the firm.</w:t>
      </w:r>
    </w:p>
    <w:p w:rsidR="005262BE" w:rsidRPr="00527A16" w:rsidRDefault="005262BE" w:rsidP="005262BE">
      <w:pPr>
        <w:pStyle w:val="Heading1"/>
        <w:rPr>
          <w:rFonts w:cs="Times New Roman"/>
          <w:szCs w:val="24"/>
        </w:rPr>
      </w:pPr>
      <w:r w:rsidRPr="00527A16">
        <w:rPr>
          <w:rFonts w:cs="Times New Roman"/>
          <w:szCs w:val="24"/>
        </w:rPr>
        <w:t>Theory of brand loyalty</w:t>
      </w:r>
      <w:bookmarkEnd w:id="4"/>
      <w:bookmarkEnd w:id="5"/>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Purchasing intention to purchase a specific brand within a type of product is known as brand loyalty. It </w:t>
      </w:r>
      <w:proofErr w:type="gramStart"/>
      <w:r w:rsidRPr="00527A16">
        <w:rPr>
          <w:rFonts w:ascii="Times New Roman" w:hAnsi="Times New Roman" w:cs="Times New Roman"/>
          <w:sz w:val="24"/>
          <w:szCs w:val="24"/>
        </w:rPr>
        <w:t>happens</w:t>
      </w:r>
      <w:proofErr w:type="gramEnd"/>
      <w:r w:rsidRPr="00527A16">
        <w:rPr>
          <w:rFonts w:ascii="Times New Roman" w:hAnsi="Times New Roman" w:cs="Times New Roman"/>
          <w:sz w:val="24"/>
          <w:szCs w:val="24"/>
        </w:rPr>
        <w:t xml:space="preserve"> when customers believe that a company represents the ideal product attributes, visuals, or degree of durability at the ideal cost (Rather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2022). This </w:t>
      </w:r>
      <w:r w:rsidRPr="00527A16">
        <w:rPr>
          <w:rFonts w:ascii="Times New Roman" w:hAnsi="Times New Roman" w:cs="Times New Roman"/>
          <w:sz w:val="24"/>
          <w:szCs w:val="24"/>
        </w:rPr>
        <w:lastRenderedPageBreak/>
        <w:t>impression could lead to commitment and repeat purchases. Therefore, users' preferred options for and connectedness to a brand are connected to the brand's loyalty. It might happen because of a lengthy and rich long history of supporting or utilising a product and the confidence that has grown over time. Brand jingoism takes place when customers who are devoted to a brand start to classify exclusively with other retailer supporters (</w:t>
      </w:r>
      <w:proofErr w:type="spellStart"/>
      <w:r w:rsidRPr="00527A16">
        <w:rPr>
          <w:rFonts w:ascii="Times New Roman" w:hAnsi="Times New Roman" w:cs="Times New Roman"/>
          <w:sz w:val="24"/>
          <w:szCs w:val="24"/>
        </w:rPr>
        <w:t>Wilk</w:t>
      </w:r>
      <w:proofErr w:type="spellEnd"/>
      <w:r w:rsidRPr="00527A16">
        <w:rPr>
          <w:rFonts w:ascii="Times New Roman" w:hAnsi="Times New Roman" w:cs="Times New Roman"/>
          <w:sz w:val="24"/>
          <w:szCs w:val="24"/>
        </w:rPr>
        <w:t xml:space="preserve">, </w:t>
      </w:r>
      <w:proofErr w:type="spellStart"/>
      <w:r w:rsidRPr="00527A16">
        <w:rPr>
          <w:rFonts w:ascii="Times New Roman" w:hAnsi="Times New Roman" w:cs="Times New Roman"/>
          <w:sz w:val="24"/>
          <w:szCs w:val="24"/>
        </w:rPr>
        <w:t>Soutar</w:t>
      </w:r>
      <w:proofErr w:type="spellEnd"/>
      <w:r w:rsidRPr="00527A16">
        <w:rPr>
          <w:rFonts w:ascii="Times New Roman" w:hAnsi="Times New Roman" w:cs="Times New Roman"/>
          <w:sz w:val="24"/>
          <w:szCs w:val="24"/>
        </w:rPr>
        <w:t xml:space="preserve">, and </w:t>
      </w:r>
      <w:proofErr w:type="spellStart"/>
      <w:r w:rsidRPr="00527A16">
        <w:rPr>
          <w:rFonts w:ascii="Times New Roman" w:hAnsi="Times New Roman" w:cs="Times New Roman"/>
          <w:sz w:val="24"/>
          <w:szCs w:val="24"/>
        </w:rPr>
        <w:t>Harrigan</w:t>
      </w:r>
      <w:proofErr w:type="spellEnd"/>
      <w:r w:rsidRPr="00527A16">
        <w:rPr>
          <w:rFonts w:ascii="Times New Roman" w:hAnsi="Times New Roman" w:cs="Times New Roman"/>
          <w:sz w:val="24"/>
          <w:szCs w:val="24"/>
        </w:rPr>
        <w:t>, 2021). In some circumstances, TVG may also selectively target the demographics they believe will best support their brands while rejecting others.</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1261ED34" wp14:editId="51D5B1BE">
            <wp:extent cx="4000500" cy="2255520"/>
            <wp:effectExtent l="19050" t="19050" r="19050" b="11430"/>
            <wp:docPr id="22" name="Picture 22" descr="PDF] DETERMINANTS OF CUSTOMER LOYALTY. A THEORETICAL APPROACH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PDF] DETERMINANTS OF CUSTOMER LOYALTY. A THEORETICAL APPROACH | Semantic  Scholar"/>
                    <pic:cNvPicPr>
                      <a:picLocks noChangeAspect="1" noChangeArrowheads="1"/>
                    </pic:cNvPicPr>
                  </pic:nvPicPr>
                  <pic:blipFill>
                    <a:blip r:embed="rId10"/>
                    <a:stretch>
                      <a:fillRect/>
                    </a:stretch>
                  </pic:blipFill>
                  <pic:spPr bwMode="auto">
                    <a:xfrm>
                      <a:off x="0" y="0"/>
                      <a:ext cx="4003604" cy="2257270"/>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9: Theory of brand loyalty applied to the organisation</w:t>
      </w:r>
    </w:p>
    <w:p w:rsidR="005262BE" w:rsidRPr="00527A16" w:rsidRDefault="005262BE" w:rsidP="005262BE">
      <w:pPr>
        <w:tabs>
          <w:tab w:val="center" w:pos="4513"/>
          <w:tab w:val="left" w:pos="5325"/>
        </w:tabs>
        <w:spacing w:line="360" w:lineRule="auto"/>
        <w:jc w:val="center"/>
        <w:rPr>
          <w:rFonts w:ascii="Times New Roman" w:hAnsi="Times New Roman" w:cs="Times New Roman"/>
          <w:sz w:val="24"/>
          <w:szCs w:val="24"/>
        </w:rPr>
      </w:pPr>
      <w:r w:rsidRPr="00527A16">
        <w:rPr>
          <w:rFonts w:ascii="Times New Roman" w:hAnsi="Times New Roman" w:cs="Times New Roman"/>
          <w:sz w:val="24"/>
          <w:szCs w:val="24"/>
        </w:rPr>
        <w:t xml:space="preserve">(Source: Rather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2022)</w:t>
      </w:r>
    </w:p>
    <w:p w:rsidR="005262BE" w:rsidRPr="00527A16" w:rsidRDefault="005262BE" w:rsidP="005262BE">
      <w:pPr>
        <w:pStyle w:val="Heading1"/>
        <w:rPr>
          <w:rFonts w:cs="Times New Roman"/>
          <w:szCs w:val="24"/>
        </w:rPr>
      </w:pPr>
      <w:bookmarkStart w:id="6" w:name="_Toc113645143"/>
      <w:r w:rsidRPr="00527A16">
        <w:rPr>
          <w:rFonts w:cs="Times New Roman"/>
          <w:szCs w:val="24"/>
        </w:rPr>
        <w:t>Shannon and Weaver Communication Model</w:t>
      </w:r>
      <w:bookmarkEnd w:id="6"/>
    </w:p>
    <w:p w:rsidR="005262BE" w:rsidRPr="00527A16" w:rsidRDefault="005262BE" w:rsidP="005262BE">
      <w:pPr>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7D097241" wp14:editId="6E712B43">
            <wp:extent cx="4907280" cy="2011680"/>
            <wp:effectExtent l="0" t="0" r="762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907280" cy="2011680"/>
                    </a:xfrm>
                    <a:prstGeom prst="rect">
                      <a:avLst/>
                    </a:prstGeom>
                  </pic:spPr>
                </pic:pic>
              </a:graphicData>
            </a:graphic>
          </wp:inline>
        </w:drawing>
      </w:r>
    </w:p>
    <w:p w:rsidR="005262BE" w:rsidRPr="00527A16" w:rsidRDefault="005262BE" w:rsidP="005262BE">
      <w:pPr>
        <w:pStyle w:val="Heading1"/>
        <w:jc w:val="center"/>
        <w:rPr>
          <w:rFonts w:cs="Times New Roman"/>
          <w:b w:val="0"/>
          <w:i/>
          <w:szCs w:val="24"/>
        </w:rPr>
      </w:pPr>
      <w:r w:rsidRPr="00527A16">
        <w:rPr>
          <w:rFonts w:cs="Times New Roman"/>
          <w:b w:val="0"/>
          <w:i/>
          <w:szCs w:val="24"/>
        </w:rPr>
        <w:t>Figure: Shannon and Weaver Communication Model</w:t>
      </w:r>
    </w:p>
    <w:p w:rsidR="005262BE" w:rsidRPr="00527A16" w:rsidRDefault="005262BE" w:rsidP="005262BE">
      <w:pPr>
        <w:jc w:val="center"/>
        <w:rPr>
          <w:rFonts w:ascii="Times New Roman" w:hAnsi="Times New Roman" w:cs="Times New Roman"/>
          <w:i/>
          <w:sz w:val="24"/>
          <w:szCs w:val="24"/>
        </w:rPr>
      </w:pPr>
      <w:r w:rsidRPr="00527A16">
        <w:rPr>
          <w:rFonts w:ascii="Times New Roman" w:hAnsi="Times New Roman" w:cs="Times New Roman"/>
          <w:i/>
          <w:sz w:val="24"/>
          <w:szCs w:val="24"/>
        </w:rPr>
        <w:t xml:space="preserve">Source: </w:t>
      </w:r>
      <w:r w:rsidRPr="00527A16">
        <w:rPr>
          <w:rFonts w:ascii="Times New Roman" w:hAnsi="Times New Roman" w:cs="Times New Roman"/>
          <w:i/>
          <w:color w:val="222222"/>
          <w:sz w:val="24"/>
          <w:szCs w:val="24"/>
          <w:shd w:val="clear" w:color="auto" w:fill="FFFFFF"/>
        </w:rPr>
        <w:t>Al-</w:t>
      </w:r>
      <w:proofErr w:type="spellStart"/>
      <w:r w:rsidRPr="00527A16">
        <w:rPr>
          <w:rFonts w:ascii="Times New Roman" w:hAnsi="Times New Roman" w:cs="Times New Roman"/>
          <w:i/>
          <w:color w:val="222222"/>
          <w:sz w:val="24"/>
          <w:szCs w:val="24"/>
          <w:shd w:val="clear" w:color="auto" w:fill="FFFFFF"/>
        </w:rPr>
        <w:t>Fedaghi</w:t>
      </w:r>
      <w:proofErr w:type="spellEnd"/>
      <w:r w:rsidRPr="00527A16">
        <w:rPr>
          <w:rFonts w:ascii="Times New Roman" w:hAnsi="Times New Roman" w:cs="Times New Roman"/>
          <w:i/>
          <w:color w:val="222222"/>
          <w:sz w:val="24"/>
          <w:szCs w:val="24"/>
          <w:shd w:val="clear" w:color="auto" w:fill="FFFFFF"/>
        </w:rPr>
        <w:t xml:space="preserve"> (2012).</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lastRenderedPageBreak/>
        <w:t xml:space="preserve">From the viewpoint of </w:t>
      </w:r>
      <w:r w:rsidRPr="00527A16">
        <w:rPr>
          <w:rFonts w:ascii="Times New Roman" w:hAnsi="Times New Roman" w:cs="Times New Roman"/>
          <w:color w:val="222222"/>
          <w:sz w:val="24"/>
          <w:szCs w:val="24"/>
          <w:shd w:val="clear" w:color="auto" w:fill="FFFFFF"/>
        </w:rPr>
        <w:t>Al-</w:t>
      </w:r>
      <w:proofErr w:type="spellStart"/>
      <w:r w:rsidRPr="00527A16">
        <w:rPr>
          <w:rFonts w:ascii="Times New Roman" w:hAnsi="Times New Roman" w:cs="Times New Roman"/>
          <w:color w:val="222222"/>
          <w:sz w:val="24"/>
          <w:szCs w:val="24"/>
          <w:shd w:val="clear" w:color="auto" w:fill="FFFFFF"/>
        </w:rPr>
        <w:t>Fedaghi</w:t>
      </w:r>
      <w:proofErr w:type="spellEnd"/>
      <w:r w:rsidRPr="00527A16">
        <w:rPr>
          <w:rFonts w:ascii="Times New Roman" w:hAnsi="Times New Roman" w:cs="Times New Roman"/>
          <w:color w:val="222222"/>
          <w:sz w:val="24"/>
          <w:szCs w:val="24"/>
          <w:shd w:val="clear" w:color="auto" w:fill="FFFFFF"/>
        </w:rPr>
        <w:t xml:space="preserve"> (2012)</w:t>
      </w:r>
      <w:r w:rsidRPr="00527A16">
        <w:rPr>
          <w:rFonts w:ascii="Times New Roman" w:hAnsi="Times New Roman" w:cs="Times New Roman"/>
          <w:sz w:val="24"/>
          <w:szCs w:val="24"/>
        </w:rPr>
        <w:t xml:space="preserve">, Shannon and Weaver Communication Model is one of the most recent models that depict the necessity of communication, and it is the mother of all models. The theory was formulated in the year 1948, and </w:t>
      </w:r>
      <w:proofErr w:type="gramStart"/>
      <w:r w:rsidRPr="00527A16">
        <w:rPr>
          <w:rFonts w:ascii="Times New Roman" w:hAnsi="Times New Roman" w:cs="Times New Roman"/>
          <w:sz w:val="24"/>
          <w:szCs w:val="24"/>
        </w:rPr>
        <w:t>In</w:t>
      </w:r>
      <w:proofErr w:type="gramEnd"/>
      <w:r w:rsidRPr="00527A16">
        <w:rPr>
          <w:rFonts w:ascii="Times New Roman" w:hAnsi="Times New Roman" w:cs="Times New Roman"/>
          <w:sz w:val="24"/>
          <w:szCs w:val="24"/>
        </w:rPr>
        <w:t xml:space="preserve"> the field of communication and education, the current model has wide publicity. The theory clearly states the chance of misinterpretations and mixed are quite common while sending and receiving the </w:t>
      </w:r>
      <w:proofErr w:type="spellStart"/>
      <w:r w:rsidRPr="00527A16">
        <w:rPr>
          <w:rFonts w:ascii="Times New Roman" w:hAnsi="Times New Roman" w:cs="Times New Roman"/>
          <w:sz w:val="24"/>
          <w:szCs w:val="24"/>
        </w:rPr>
        <w:t>informations</w:t>
      </w:r>
      <w:proofErr w:type="spellEnd"/>
      <w:r w:rsidRPr="00527A16">
        <w:rPr>
          <w:rFonts w:ascii="Times New Roman" w:hAnsi="Times New Roman" w:cs="Times New Roman"/>
          <w:sz w:val="24"/>
          <w:szCs w:val="24"/>
        </w:rPr>
        <w:t xml:space="preserve">. The most challenging issue faced by all the senders and receivers is the reproduction, or the purpose of the message should be sent from the starting point to the endpoint in an intended manner. </w:t>
      </w:r>
      <w:proofErr w:type="gramStart"/>
      <w:r w:rsidRPr="00527A16">
        <w:rPr>
          <w:rFonts w:ascii="Times New Roman" w:hAnsi="Times New Roman" w:cs="Times New Roman"/>
          <w:sz w:val="24"/>
          <w:szCs w:val="24"/>
        </w:rPr>
        <w:t xml:space="preserve">As per the viewpoint of </w:t>
      </w:r>
      <w:r w:rsidRPr="00527A16">
        <w:rPr>
          <w:rFonts w:ascii="Times New Roman" w:hAnsi="Times New Roman" w:cs="Times New Roman"/>
          <w:color w:val="222222"/>
          <w:sz w:val="24"/>
          <w:szCs w:val="24"/>
          <w:shd w:val="clear" w:color="auto" w:fill="FFFFFF"/>
        </w:rPr>
        <w:t>Al-</w:t>
      </w:r>
      <w:proofErr w:type="spellStart"/>
      <w:r w:rsidRPr="00527A16">
        <w:rPr>
          <w:rFonts w:ascii="Times New Roman" w:hAnsi="Times New Roman" w:cs="Times New Roman"/>
          <w:color w:val="222222"/>
          <w:sz w:val="24"/>
          <w:szCs w:val="24"/>
          <w:shd w:val="clear" w:color="auto" w:fill="FFFFFF"/>
        </w:rPr>
        <w:t>Fedaghi</w:t>
      </w:r>
      <w:proofErr w:type="spellEnd"/>
      <w:r w:rsidRPr="00527A16">
        <w:rPr>
          <w:rFonts w:ascii="Times New Roman" w:hAnsi="Times New Roman" w:cs="Times New Roman"/>
          <w:color w:val="222222"/>
          <w:sz w:val="24"/>
          <w:szCs w:val="24"/>
          <w:shd w:val="clear" w:color="auto" w:fill="FFFFFF"/>
        </w:rPr>
        <w:t xml:space="preserve"> (2012)</w:t>
      </w:r>
      <w:r w:rsidRPr="00527A16">
        <w:rPr>
          <w:rFonts w:ascii="Times New Roman" w:hAnsi="Times New Roman" w:cs="Times New Roman"/>
          <w:sz w:val="24"/>
          <w:szCs w:val="24"/>
        </w:rPr>
        <w:t>, with the help of mathematical expressions, the pressure points where the chance for communication distortions are identified correctly.</w:t>
      </w:r>
      <w:proofErr w:type="gramEnd"/>
      <w:r w:rsidRPr="00527A16">
        <w:rPr>
          <w:rFonts w:ascii="Times New Roman" w:hAnsi="Times New Roman" w:cs="Times New Roman"/>
          <w:sz w:val="24"/>
          <w:szCs w:val="24"/>
        </w:rPr>
        <w:t xml:space="preserve"> Moreover, the proponents of the theory state there are six stages through which each message is carried out.</w:t>
      </w:r>
    </w:p>
    <w:p w:rsidR="005262BE" w:rsidRPr="00527A16" w:rsidRDefault="005262BE" w:rsidP="005262BE">
      <w:pPr>
        <w:pStyle w:val="Heading1"/>
        <w:rPr>
          <w:rFonts w:cs="Times New Roman"/>
          <w:szCs w:val="24"/>
        </w:rPr>
      </w:pPr>
      <w:bookmarkStart w:id="7" w:name="_Toc113645144"/>
      <w:r w:rsidRPr="00527A16">
        <w:rPr>
          <w:rFonts w:cs="Times New Roman"/>
          <w:szCs w:val="24"/>
        </w:rPr>
        <w:t>Integrated Marketing Communications</w:t>
      </w:r>
      <w:bookmarkEnd w:id="7"/>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Different sets of marketing communications elements are cordially united to develop better consistent marketing channels. This process is known as integrated marketing communications. From the viewpoint of </w:t>
      </w:r>
      <w:r w:rsidRPr="00527A16">
        <w:rPr>
          <w:rFonts w:ascii="Times New Roman" w:hAnsi="Times New Roman" w:cs="Times New Roman"/>
          <w:color w:val="222222"/>
          <w:sz w:val="24"/>
          <w:szCs w:val="24"/>
          <w:shd w:val="clear" w:color="auto" w:fill="FFFFFF"/>
        </w:rPr>
        <w:t>Keller (2016)</w:t>
      </w:r>
      <w:r w:rsidRPr="00527A16">
        <w:rPr>
          <w:rFonts w:ascii="Times New Roman" w:hAnsi="Times New Roman" w:cs="Times New Roman"/>
          <w:sz w:val="24"/>
          <w:szCs w:val="24"/>
        </w:rPr>
        <w:t xml:space="preserve">, </w:t>
      </w:r>
      <w:proofErr w:type="gramStart"/>
      <w:r w:rsidRPr="00527A16">
        <w:rPr>
          <w:rFonts w:ascii="Times New Roman" w:hAnsi="Times New Roman" w:cs="Times New Roman"/>
          <w:sz w:val="24"/>
          <w:szCs w:val="24"/>
        </w:rPr>
        <w:t>It</w:t>
      </w:r>
      <w:proofErr w:type="gramEnd"/>
      <w:r w:rsidRPr="00527A16">
        <w:rPr>
          <w:rFonts w:ascii="Times New Roman" w:hAnsi="Times New Roman" w:cs="Times New Roman"/>
          <w:sz w:val="24"/>
          <w:szCs w:val="24"/>
        </w:rPr>
        <w:t xml:space="preserve"> not only allows the public organisation to develop proper marketing channels but also helps the private organisations to do so. More customer engagement strategies can be developed so as to retain loyal employees as well as to showcase the image and reputation of the firm. Both new media practices and traditional practices of communication are integrated into the discipline of integrated marketing communication. The firms which require a huge marketing strategy can get enormous benefits from the current model. It is one of the most concreted models that have substantial integrated values.</w:t>
      </w:r>
    </w:p>
    <w:p w:rsidR="005262BE" w:rsidRPr="00527A16" w:rsidRDefault="005262BE" w:rsidP="005262BE">
      <w:pPr>
        <w:pStyle w:val="Heading1"/>
        <w:rPr>
          <w:rFonts w:cs="Times New Roman"/>
          <w:szCs w:val="24"/>
        </w:rPr>
      </w:pPr>
      <w:bookmarkStart w:id="8" w:name="_Toc113645145"/>
      <w:r w:rsidRPr="00527A16">
        <w:rPr>
          <w:rFonts w:cs="Times New Roman"/>
          <w:szCs w:val="24"/>
        </w:rPr>
        <w:t>New online and Offline promotions for company</w:t>
      </w:r>
      <w:bookmarkEnd w:id="8"/>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marketing communication, brand awareness and loyalty of TVG can be improved through the adoption of appropriate online and offline promotional strategies. Both promotional strategies should be focused on achieving the following marketing goals and objectives for the company.  </w:t>
      </w:r>
    </w:p>
    <w:p w:rsidR="005262BE" w:rsidRPr="00527A16" w:rsidRDefault="005262BE" w:rsidP="005262BE">
      <w:pPr>
        <w:spacing w:line="360" w:lineRule="auto"/>
        <w:jc w:val="both"/>
        <w:rPr>
          <w:rFonts w:ascii="Times New Roman" w:hAnsi="Times New Roman" w:cs="Times New Roman"/>
          <w:b/>
          <w:sz w:val="24"/>
          <w:szCs w:val="24"/>
        </w:rPr>
      </w:pPr>
      <w:bookmarkStart w:id="9" w:name="_Toc113224347"/>
      <w:r w:rsidRPr="00527A16">
        <w:rPr>
          <w:rFonts w:ascii="Times New Roman" w:hAnsi="Times New Roman" w:cs="Times New Roman"/>
          <w:b/>
          <w:sz w:val="24"/>
          <w:szCs w:val="24"/>
        </w:rPr>
        <w:t>Marketing Objectives</w:t>
      </w:r>
      <w:bookmarkEnd w:id="9"/>
      <w:r w:rsidRPr="00527A16">
        <w:rPr>
          <w:rFonts w:ascii="Times New Roman" w:hAnsi="Times New Roman" w:cs="Times New Roman"/>
          <w:b/>
          <w:sz w:val="24"/>
          <w:szCs w:val="24"/>
        </w:rPr>
        <w:t xml:space="preserve"> </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marketing objectives formulated for the section of </w:t>
      </w:r>
      <w:proofErr w:type="spellStart"/>
      <w:r w:rsidRPr="00527A16">
        <w:rPr>
          <w:rFonts w:ascii="Times New Roman" w:hAnsi="Times New Roman" w:cs="Times New Roman"/>
          <w:sz w:val="24"/>
          <w:szCs w:val="24"/>
        </w:rPr>
        <w:t>homeware</w:t>
      </w:r>
      <w:proofErr w:type="spellEnd"/>
      <w:r w:rsidRPr="00527A16">
        <w:rPr>
          <w:rFonts w:ascii="Times New Roman" w:hAnsi="Times New Roman" w:cs="Times New Roman"/>
          <w:sz w:val="24"/>
          <w:szCs w:val="24"/>
        </w:rPr>
        <w:t xml:space="preserve"> to be promoted by the last quarter of 2022 are mentioned in the following segment:</w:t>
      </w:r>
    </w:p>
    <w:p w:rsidR="005262BE" w:rsidRPr="00527A16" w:rsidRDefault="005262BE" w:rsidP="005262BE">
      <w:pPr>
        <w:pStyle w:val="ListParagraph"/>
        <w:numPr>
          <w:ilvl w:val="0"/>
          <w:numId w:val="1"/>
        </w:numPr>
        <w:rPr>
          <w:rFonts w:cs="Times New Roman"/>
          <w:szCs w:val="24"/>
        </w:rPr>
      </w:pPr>
      <w:r w:rsidRPr="00527A16">
        <w:rPr>
          <w:rFonts w:cs="Times New Roman"/>
          <w:szCs w:val="24"/>
        </w:rPr>
        <w:lastRenderedPageBreak/>
        <w:t xml:space="preserve">To develop a portfolio of the </w:t>
      </w:r>
      <w:proofErr w:type="spellStart"/>
      <w:r w:rsidRPr="00527A16">
        <w:rPr>
          <w:rFonts w:cs="Times New Roman"/>
          <w:szCs w:val="24"/>
        </w:rPr>
        <w:t>homeware</w:t>
      </w:r>
      <w:proofErr w:type="spellEnd"/>
      <w:r w:rsidRPr="00527A16">
        <w:rPr>
          <w:rFonts w:cs="Times New Roman"/>
          <w:szCs w:val="24"/>
        </w:rPr>
        <w:t xml:space="preserve"> section with multiple products and classify them according to their needs by the end of September 2022</w:t>
      </w:r>
    </w:p>
    <w:p w:rsidR="005262BE" w:rsidRPr="00527A16" w:rsidRDefault="005262BE" w:rsidP="005262BE">
      <w:pPr>
        <w:pStyle w:val="ListParagraph"/>
        <w:numPr>
          <w:ilvl w:val="0"/>
          <w:numId w:val="1"/>
        </w:numPr>
        <w:rPr>
          <w:rFonts w:cs="Times New Roman"/>
          <w:szCs w:val="24"/>
        </w:rPr>
      </w:pPr>
      <w:r w:rsidRPr="00527A16">
        <w:rPr>
          <w:rFonts w:cs="Times New Roman"/>
          <w:szCs w:val="24"/>
        </w:rPr>
        <w:t xml:space="preserve">To enhance the sales of the </w:t>
      </w:r>
      <w:proofErr w:type="spellStart"/>
      <w:r w:rsidRPr="00527A16">
        <w:rPr>
          <w:rFonts w:cs="Times New Roman"/>
          <w:szCs w:val="24"/>
        </w:rPr>
        <w:t>homeware</w:t>
      </w:r>
      <w:proofErr w:type="spellEnd"/>
      <w:r w:rsidRPr="00527A16">
        <w:rPr>
          <w:rFonts w:cs="Times New Roman"/>
          <w:szCs w:val="24"/>
        </w:rPr>
        <w:t xml:space="preserve"> by 25% by the end of December 2022 (</w:t>
      </w:r>
      <w:proofErr w:type="spellStart"/>
      <w:r w:rsidRPr="00527A16">
        <w:rPr>
          <w:rFonts w:cs="Times New Roman"/>
          <w:szCs w:val="24"/>
        </w:rPr>
        <w:t>Budnikevich</w:t>
      </w:r>
      <w:proofErr w:type="spellEnd"/>
      <w:r w:rsidRPr="00527A16">
        <w:rPr>
          <w:rFonts w:cs="Times New Roman"/>
          <w:szCs w:val="24"/>
        </w:rPr>
        <w:t xml:space="preserve">, </w:t>
      </w:r>
      <w:proofErr w:type="spellStart"/>
      <w:r w:rsidRPr="00527A16">
        <w:rPr>
          <w:rFonts w:cs="Times New Roman"/>
          <w:szCs w:val="24"/>
        </w:rPr>
        <w:t>Cherdantseva</w:t>
      </w:r>
      <w:proofErr w:type="spellEnd"/>
      <w:r w:rsidRPr="00527A16">
        <w:rPr>
          <w:rFonts w:cs="Times New Roman"/>
          <w:szCs w:val="24"/>
        </w:rPr>
        <w:t xml:space="preserve"> and </w:t>
      </w:r>
      <w:proofErr w:type="spellStart"/>
      <w:r w:rsidRPr="00527A16">
        <w:rPr>
          <w:rFonts w:cs="Times New Roman"/>
          <w:szCs w:val="24"/>
        </w:rPr>
        <w:t>Klichuk</w:t>
      </w:r>
      <w:proofErr w:type="spellEnd"/>
      <w:r w:rsidRPr="00527A16">
        <w:rPr>
          <w:rFonts w:cs="Times New Roman"/>
          <w:szCs w:val="24"/>
        </w:rPr>
        <w:t xml:space="preserve">, 2021). </w:t>
      </w:r>
    </w:p>
    <w:p w:rsidR="005262BE" w:rsidRPr="00527A16" w:rsidRDefault="005262BE" w:rsidP="005262BE">
      <w:pPr>
        <w:pStyle w:val="ListParagraph"/>
        <w:numPr>
          <w:ilvl w:val="0"/>
          <w:numId w:val="1"/>
        </w:numPr>
        <w:rPr>
          <w:rFonts w:cs="Times New Roman"/>
          <w:szCs w:val="24"/>
        </w:rPr>
      </w:pPr>
      <w:r w:rsidRPr="00527A16">
        <w:rPr>
          <w:rFonts w:cs="Times New Roman"/>
          <w:szCs w:val="24"/>
        </w:rPr>
        <w:t>To formulate an advertisement that caters for the targeted audience while fixing relevant pricing of the products by the end of September 2022</w:t>
      </w:r>
    </w:p>
    <w:p w:rsidR="005262BE" w:rsidRPr="00527A16" w:rsidRDefault="005262BE" w:rsidP="005262BE">
      <w:pPr>
        <w:pStyle w:val="ListParagraph"/>
        <w:numPr>
          <w:ilvl w:val="0"/>
          <w:numId w:val="1"/>
        </w:numPr>
        <w:rPr>
          <w:rFonts w:cs="Times New Roman"/>
          <w:szCs w:val="24"/>
        </w:rPr>
      </w:pPr>
      <w:r w:rsidRPr="00527A16">
        <w:rPr>
          <w:rFonts w:cs="Times New Roman"/>
          <w:szCs w:val="24"/>
        </w:rPr>
        <w:t>To convert the online traffic of visitors by 15% by the end of October 2022</w:t>
      </w:r>
    </w:p>
    <w:p w:rsidR="005262BE" w:rsidRPr="00527A16" w:rsidRDefault="005262BE" w:rsidP="005262BE">
      <w:pPr>
        <w:pStyle w:val="Heading2"/>
        <w:numPr>
          <w:ilvl w:val="0"/>
          <w:numId w:val="2"/>
        </w:numPr>
        <w:rPr>
          <w:rFonts w:cs="Times New Roman"/>
          <w:szCs w:val="24"/>
        </w:rPr>
      </w:pPr>
      <w:bookmarkStart w:id="10" w:name="_Toc113645146"/>
      <w:r w:rsidRPr="00527A16">
        <w:rPr>
          <w:rFonts w:cs="Times New Roman"/>
          <w:szCs w:val="24"/>
        </w:rPr>
        <w:t>Online marketing strategies for TVG</w:t>
      </w:r>
      <w:bookmarkEnd w:id="10"/>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Online dissemination is the first preference of the company TVG since it creates the cost-effectiveness of not hiring or incurring investment in small store locations. However, the range of distribution of the products is presently limited to bulky products in remote places. Digital channels of communication encompass the social media presence of TVG on Facebook, </w:t>
      </w:r>
      <w:proofErr w:type="spellStart"/>
      <w:r w:rsidRPr="00527A16">
        <w:rPr>
          <w:rFonts w:ascii="Times New Roman" w:hAnsi="Times New Roman" w:cs="Times New Roman"/>
          <w:sz w:val="24"/>
          <w:szCs w:val="24"/>
        </w:rPr>
        <w:t>Instagram</w:t>
      </w:r>
      <w:proofErr w:type="spellEnd"/>
      <w:r w:rsidRPr="00527A16">
        <w:rPr>
          <w:rFonts w:ascii="Times New Roman" w:hAnsi="Times New Roman" w:cs="Times New Roman"/>
          <w:sz w:val="24"/>
          <w:szCs w:val="24"/>
        </w:rPr>
        <w:t xml:space="preserve"> and others, sending emails to the subscribed customers and creating attractive advertisements on the website of the company (Copeland and Zhao, 2020).   TVG wants to provide the highest levels of customer satisfaction throughout their entire digital transformation journey, including before, throughout, and after they purchase, using an application made accessible by TVG. TVG invests in its internet sites, mobile applications, collaborations, and communications, along with the data and technologies that power them, to accomplish success in expanding the company. </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promotion catered through online propagation with sponsored advertisements and social media presence of the company on Facebook, </w:t>
      </w:r>
      <w:proofErr w:type="spellStart"/>
      <w:r w:rsidRPr="00527A16">
        <w:rPr>
          <w:rFonts w:ascii="Times New Roman" w:hAnsi="Times New Roman" w:cs="Times New Roman"/>
          <w:sz w:val="24"/>
          <w:szCs w:val="24"/>
        </w:rPr>
        <w:t>Instagram</w:t>
      </w:r>
      <w:proofErr w:type="spellEnd"/>
      <w:r w:rsidRPr="00527A16">
        <w:rPr>
          <w:rFonts w:ascii="Times New Roman" w:hAnsi="Times New Roman" w:cs="Times New Roman"/>
          <w:sz w:val="24"/>
          <w:szCs w:val="24"/>
        </w:rPr>
        <w:t xml:space="preserve"> and others have been identified to be very effective, affordable and provide high returns. The people involved in the innovative strategy of marketing, including the social media endorsers, the marketing team and the employees of the company who takes the responsibility of maintaining TVG's website, should be clearly trained and communicated to increase their effectiveness.</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most viable marketing tools suitable for the company's online business model of the company are influencer marketing, search engine advertisement, social media marketing and email marketing. Google ad services can be used for search engine optimisation. The marketing services provided by Facebook and </w:t>
      </w:r>
      <w:proofErr w:type="spellStart"/>
      <w:r w:rsidRPr="00527A16">
        <w:rPr>
          <w:rFonts w:ascii="Times New Roman" w:hAnsi="Times New Roman" w:cs="Times New Roman"/>
          <w:sz w:val="24"/>
          <w:szCs w:val="24"/>
        </w:rPr>
        <w:t>Instagram</w:t>
      </w:r>
      <w:proofErr w:type="spellEnd"/>
      <w:r w:rsidRPr="00527A16">
        <w:rPr>
          <w:rFonts w:ascii="Times New Roman" w:hAnsi="Times New Roman" w:cs="Times New Roman"/>
          <w:sz w:val="24"/>
          <w:szCs w:val="24"/>
        </w:rPr>
        <w:t xml:space="preserve"> are also highly effective and suitable. The social media influencers who are locally recognised can be effectively used for social media marketing.</w:t>
      </w:r>
    </w:p>
    <w:p w:rsidR="005262BE" w:rsidRPr="00527A16" w:rsidRDefault="005262BE" w:rsidP="005262BE">
      <w:pPr>
        <w:pStyle w:val="Heading2"/>
        <w:numPr>
          <w:ilvl w:val="0"/>
          <w:numId w:val="2"/>
        </w:numPr>
        <w:rPr>
          <w:rFonts w:cs="Times New Roman"/>
          <w:szCs w:val="24"/>
        </w:rPr>
      </w:pPr>
      <w:bookmarkStart w:id="11" w:name="_Toc113645147"/>
      <w:r w:rsidRPr="00527A16">
        <w:rPr>
          <w:rFonts w:cs="Times New Roman"/>
          <w:szCs w:val="24"/>
        </w:rPr>
        <w:lastRenderedPageBreak/>
        <w:t>Offline marketing strategies for TVG</w:t>
      </w:r>
      <w:bookmarkEnd w:id="11"/>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Offline marketing is just as relevant as online marketing, even in the current highly digitalised world. The most effective and suitable forms of offline marketing for TVG would be Event Hosting, press releases, newspaper ads, and promotional hoardings. The events conducted in public spaces like shopping malls can help to generate customer awareness for the company (</w:t>
      </w:r>
      <w:r w:rsidRPr="00527A16">
        <w:rPr>
          <w:rFonts w:ascii="Times New Roman" w:hAnsi="Times New Roman" w:cs="Times New Roman"/>
          <w:color w:val="222222"/>
          <w:sz w:val="24"/>
          <w:szCs w:val="24"/>
          <w:shd w:val="clear" w:color="auto" w:fill="FFFFFF"/>
        </w:rPr>
        <w:t>Leung et al., 2016</w:t>
      </w:r>
      <w:r w:rsidRPr="00527A16">
        <w:rPr>
          <w:rFonts w:ascii="Times New Roman" w:hAnsi="Times New Roman" w:cs="Times New Roman"/>
          <w:sz w:val="24"/>
          <w:szCs w:val="24"/>
        </w:rPr>
        <w:t>). The events hosting can also aid in networking and achieving public outreach. Such events can increase customer engagement and enhance customer loyalty. Press releases and newspaper advertisements are highly regarded by a significant number of customers. Press releases through local journalists can also help to generate interest in customers.</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The flex board advertisements and promotional hoardings can use for outdoor advertisements. Interesting and creative flex board concepts can be used as a cheap and effective method for getting public attraction (</w:t>
      </w:r>
      <w:r w:rsidRPr="00527A16">
        <w:rPr>
          <w:rFonts w:ascii="Times New Roman" w:hAnsi="Times New Roman" w:cs="Times New Roman"/>
          <w:color w:val="222222"/>
          <w:sz w:val="24"/>
          <w:szCs w:val="24"/>
          <w:shd w:val="clear" w:color="auto" w:fill="FFFFFF"/>
        </w:rPr>
        <w:t>Chiang et al., 2018</w:t>
      </w:r>
      <w:r w:rsidRPr="00527A16">
        <w:rPr>
          <w:rFonts w:ascii="Times New Roman" w:hAnsi="Times New Roman" w:cs="Times New Roman"/>
          <w:sz w:val="24"/>
          <w:szCs w:val="24"/>
        </w:rPr>
        <w:t xml:space="preserve">). The company can increase brand visibility by sponsoring a local sports team or youth club. The company should participate in business conferences and trade shows and occasional set offline sales and give away. The various offline marketing strategies, including interaction devices and events, can act as touch points for the customer to begin their journey with the company. </w:t>
      </w:r>
    </w:p>
    <w:p w:rsidR="005262BE" w:rsidRPr="00527A16" w:rsidRDefault="005262BE" w:rsidP="005262BE">
      <w:pPr>
        <w:spacing w:line="360" w:lineRule="auto"/>
        <w:jc w:val="both"/>
        <w:rPr>
          <w:rFonts w:ascii="Times New Roman" w:hAnsi="Times New Roman" w:cs="Times New Roman"/>
          <w:sz w:val="24"/>
          <w:szCs w:val="24"/>
        </w:rPr>
      </w:pPr>
      <w:bookmarkStart w:id="12" w:name="_Toc113645148"/>
      <w:r w:rsidRPr="00527A16">
        <w:rPr>
          <w:rStyle w:val="Heading1Char"/>
          <w:rFonts w:cs="Times New Roman"/>
          <w:szCs w:val="24"/>
        </w:rPr>
        <w:t>Keller’s Brand Equity Model for company</w:t>
      </w:r>
      <w:bookmarkEnd w:id="12"/>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drawing>
          <wp:inline distT="0" distB="0" distL="0" distR="0" wp14:anchorId="404399C7" wp14:editId="7C6F2D59">
            <wp:extent cx="4447957" cy="2819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448542" cy="2819771"/>
                    </a:xfrm>
                    <a:prstGeom prst="rect">
                      <a:avLst/>
                    </a:prstGeom>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 xml:space="preserve">Figure: </w:t>
      </w:r>
      <w:proofErr w:type="spellStart"/>
      <w:proofErr w:type="gramStart"/>
      <w:r w:rsidRPr="00527A16">
        <w:rPr>
          <w:rFonts w:ascii="Times New Roman" w:hAnsi="Times New Roman" w:cs="Times New Roman"/>
          <w:i/>
          <w:sz w:val="24"/>
          <w:szCs w:val="24"/>
        </w:rPr>
        <w:t>keller’s</w:t>
      </w:r>
      <w:proofErr w:type="spellEnd"/>
      <w:proofErr w:type="gramEnd"/>
      <w:r w:rsidRPr="00527A16">
        <w:rPr>
          <w:rFonts w:ascii="Times New Roman" w:hAnsi="Times New Roman" w:cs="Times New Roman"/>
          <w:i/>
          <w:sz w:val="24"/>
          <w:szCs w:val="24"/>
        </w:rPr>
        <w:t xml:space="preserve"> brand Equity Model</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 xml:space="preserve">Source: </w:t>
      </w:r>
      <w:r w:rsidRPr="00527A16">
        <w:rPr>
          <w:rFonts w:ascii="Times New Roman" w:hAnsi="Times New Roman" w:cs="Times New Roman"/>
          <w:i/>
          <w:color w:val="222222"/>
          <w:sz w:val="24"/>
          <w:szCs w:val="24"/>
          <w:shd w:val="clear" w:color="auto" w:fill="FFFFFF"/>
        </w:rPr>
        <w:t>Keller (2016).</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lastRenderedPageBreak/>
        <w:t xml:space="preserve">From the viewpoint of </w:t>
      </w:r>
      <w:r w:rsidRPr="00527A16">
        <w:rPr>
          <w:rFonts w:ascii="Times New Roman" w:hAnsi="Times New Roman" w:cs="Times New Roman"/>
          <w:color w:val="222222"/>
          <w:sz w:val="24"/>
          <w:szCs w:val="24"/>
          <w:shd w:val="clear" w:color="auto" w:fill="FFFFFF"/>
        </w:rPr>
        <w:t xml:space="preserve">Keller (2016), </w:t>
      </w:r>
      <w:r w:rsidRPr="00527A16">
        <w:rPr>
          <w:rFonts w:ascii="Times New Roman" w:hAnsi="Times New Roman" w:cs="Times New Roman"/>
          <w:sz w:val="24"/>
          <w:szCs w:val="24"/>
        </w:rPr>
        <w:t>Keller’s brand equity model evaluates the performance of a particular model to check whether it meets the requirements of the customers. It is the tool that helps the firm to foster the image and acceptability of its brand.</w:t>
      </w:r>
      <w:r w:rsidRPr="00527A16">
        <w:rPr>
          <w:rFonts w:ascii="Times New Roman" w:hAnsi="Times New Roman" w:cs="Times New Roman"/>
          <w:color w:val="333333"/>
          <w:sz w:val="24"/>
          <w:szCs w:val="24"/>
          <w:shd w:val="clear" w:color="auto" w:fill="FBFBFB"/>
        </w:rPr>
        <w:t xml:space="preserve"> Kevin Lane Keller introduced the model, and the main purpose of the introduction of this model is to mould and identify the customer's perceptions regarding a brand. The opinions and feelings while selecting each brand will be placed so as to bring out strong brand equity. The firm, which has enormous brand equity, most probably has a considerable number of loyal customers.</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The drawback is the homogeneity that develops because of brand jingoism; these customers all exhibit identical appearance, behaviour, and thought patterns. TVG is aware that customer engagement and loyalty are largely influenced by the quality of its user experience (</w:t>
      </w:r>
      <w:proofErr w:type="spellStart"/>
      <w:r w:rsidRPr="00527A16">
        <w:rPr>
          <w:rFonts w:ascii="Times New Roman" w:hAnsi="Times New Roman" w:cs="Times New Roman"/>
          <w:sz w:val="24"/>
          <w:szCs w:val="24"/>
        </w:rPr>
        <w:t>Tanveer</w:t>
      </w:r>
      <w:proofErr w:type="spellEnd"/>
      <w:r w:rsidRPr="00527A16">
        <w:rPr>
          <w:rFonts w:ascii="Times New Roman" w:hAnsi="Times New Roman" w:cs="Times New Roman"/>
          <w:sz w:val="24"/>
          <w:szCs w:val="24"/>
        </w:rPr>
        <w:t xml:space="preserve">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2021). With this awareness, TVG proceeded to make a variety of modifications to enhance its user experience, including added features that let its consumers choose numerous filter qualities to locate the product lines they require more quickly and easily. In addition, TVG updated its Very platform with several changes to create the network even more immersive based on a user experiential survey.</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TVG provides progressively individualised support to its clients to raise brand recognition. Additionally, TVG utilised artificial intelligence to generate customised information that supplemented products already introduced to consumers' shopping carts in supporting to reinforce TVG's effectiveness during Christmas and Black Friday 2021 (</w:t>
      </w:r>
      <w:proofErr w:type="spellStart"/>
      <w:r w:rsidRPr="00527A16">
        <w:rPr>
          <w:rFonts w:ascii="Times New Roman" w:hAnsi="Times New Roman" w:cs="Times New Roman"/>
          <w:sz w:val="24"/>
          <w:szCs w:val="24"/>
        </w:rPr>
        <w:t>Alamsyah</w:t>
      </w:r>
      <w:proofErr w:type="spellEnd"/>
      <w:r w:rsidRPr="00527A16">
        <w:rPr>
          <w:rFonts w:ascii="Times New Roman" w:hAnsi="Times New Roman" w:cs="Times New Roman"/>
          <w:sz w:val="24"/>
          <w:szCs w:val="24"/>
        </w:rPr>
        <w:t xml:space="preserve">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2021). In relation, TVG provided patrons with preferential agreements through automatic updates and a new-targeted special offers headline on the Very platform. TVG develops brand outreach programs because they contribute to the progress of integrity with their target market. In a survey conducted, 53% of respondents said that trust is the second most crucial consideration when determining whether to use a branding strategy (</w:t>
      </w:r>
      <w:proofErr w:type="spellStart"/>
      <w:r w:rsidRPr="00527A16">
        <w:rPr>
          <w:rFonts w:ascii="Times New Roman" w:hAnsi="Times New Roman" w:cs="Times New Roman"/>
          <w:sz w:val="24"/>
          <w:szCs w:val="24"/>
        </w:rPr>
        <w:t>Alves</w:t>
      </w:r>
      <w:proofErr w:type="spellEnd"/>
      <w:r w:rsidRPr="00527A16">
        <w:rPr>
          <w:rFonts w:ascii="Times New Roman" w:hAnsi="Times New Roman" w:cs="Times New Roman"/>
          <w:sz w:val="24"/>
          <w:szCs w:val="24"/>
        </w:rPr>
        <w:t xml:space="preserve">, </w:t>
      </w:r>
      <w:proofErr w:type="spellStart"/>
      <w:r w:rsidRPr="00527A16">
        <w:rPr>
          <w:rFonts w:ascii="Times New Roman" w:hAnsi="Times New Roman" w:cs="Times New Roman"/>
          <w:sz w:val="24"/>
          <w:szCs w:val="24"/>
        </w:rPr>
        <w:t>Ribeiro</w:t>
      </w:r>
      <w:proofErr w:type="spellEnd"/>
      <w:r w:rsidRPr="00527A16">
        <w:rPr>
          <w:rFonts w:ascii="Times New Roman" w:hAnsi="Times New Roman" w:cs="Times New Roman"/>
          <w:sz w:val="24"/>
          <w:szCs w:val="24"/>
        </w:rPr>
        <w:t xml:space="preserve">, and </w:t>
      </w:r>
      <w:proofErr w:type="spellStart"/>
      <w:r w:rsidRPr="00527A16">
        <w:rPr>
          <w:rFonts w:ascii="Times New Roman" w:hAnsi="Times New Roman" w:cs="Times New Roman"/>
          <w:sz w:val="24"/>
          <w:szCs w:val="24"/>
        </w:rPr>
        <w:t>Saravanan</w:t>
      </w:r>
      <w:proofErr w:type="spellEnd"/>
      <w:r w:rsidRPr="00527A16">
        <w:rPr>
          <w:rFonts w:ascii="Times New Roman" w:hAnsi="Times New Roman" w:cs="Times New Roman"/>
          <w:sz w:val="24"/>
          <w:szCs w:val="24"/>
        </w:rPr>
        <w:t>, 2020). The corporation will inform more individuals than ever how the corporation proposal fulfils their requirements by placing a greater prominence on TVG's competitive strategy and mix. In addition time, TVG is successfully conducting a pilot programme for a loyalty card system as they keep going to consider ways to keep and incentive their patrons.</w:t>
      </w:r>
    </w:p>
    <w:p w:rsidR="005262BE" w:rsidRPr="00527A16" w:rsidRDefault="005262BE" w:rsidP="005262BE">
      <w:pPr>
        <w:pStyle w:val="Heading2"/>
        <w:rPr>
          <w:rFonts w:cs="Times New Roman"/>
          <w:szCs w:val="24"/>
        </w:rPr>
      </w:pPr>
      <w:bookmarkStart w:id="13" w:name="_Toc113645149"/>
      <w:r w:rsidRPr="00527A16">
        <w:rPr>
          <w:rFonts w:cs="Times New Roman"/>
          <w:szCs w:val="24"/>
        </w:rPr>
        <w:t>Advantages and Disadvantages of Keller’s model</w:t>
      </w:r>
      <w:bookmarkEnd w:id="13"/>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Keller's model of brand equity is among the most recognised forms of the Customer-Based Brand Equity model. The pyramid structure of Keller’s model helps in comprehending the </w:t>
      </w:r>
      <w:r w:rsidRPr="00527A16">
        <w:rPr>
          <w:rFonts w:ascii="Times New Roman" w:hAnsi="Times New Roman" w:cs="Times New Roman"/>
          <w:sz w:val="24"/>
          <w:szCs w:val="24"/>
        </w:rPr>
        <w:lastRenderedPageBreak/>
        <w:t xml:space="preserve">various components of customer-based brand equity. The company is able to resonate well with the audience, which is indicated by its 4.6 million strong customer base of the company (theverygroup.com, 2021). At the same time, compared to established retail players, the brand presence is limited to UK and Ireland. The company has a slight disadvantage in terms of brand response as the larger online customer base is yet to recognise and trust the services provided by the company. TGV's brand purpose is to increase accessibility in shopping by combining popular and quality brands with flexible payment methods that have been well received by customers. The company also needs to focus on defining and promoting its brand identity and core value to a broader customer base. </w:t>
      </w:r>
    </w:p>
    <w:p w:rsidR="005262BE" w:rsidRPr="00527A16" w:rsidRDefault="005262BE" w:rsidP="005262BE">
      <w:pPr>
        <w:pStyle w:val="Heading1"/>
        <w:rPr>
          <w:rFonts w:cs="Times New Roman"/>
          <w:szCs w:val="24"/>
        </w:rPr>
      </w:pPr>
      <w:bookmarkStart w:id="14" w:name="_Toc113645150"/>
      <w:r w:rsidRPr="00527A16">
        <w:rPr>
          <w:rFonts w:cs="Times New Roman"/>
          <w:szCs w:val="24"/>
        </w:rPr>
        <w:t>Stages in Customer Journey</w:t>
      </w:r>
      <w:bookmarkEnd w:id="14"/>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The analysis of stages in how existing consumers, collectives, or organisations classify, purchase, utilise, and distribute ideologies, commodities, and services to meet their requirements and desires is known as the consumer Journey (</w:t>
      </w:r>
      <w:proofErr w:type="spellStart"/>
      <w:r w:rsidRPr="00527A16">
        <w:rPr>
          <w:rFonts w:ascii="Times New Roman" w:hAnsi="Times New Roman" w:cs="Times New Roman"/>
          <w:sz w:val="24"/>
          <w:szCs w:val="24"/>
        </w:rPr>
        <w:t>Dhir</w:t>
      </w:r>
      <w:proofErr w:type="spellEnd"/>
      <w:r w:rsidRPr="00527A16">
        <w:rPr>
          <w:rFonts w:ascii="Times New Roman" w:hAnsi="Times New Roman" w:cs="Times New Roman"/>
          <w:sz w:val="24"/>
          <w:szCs w:val="24"/>
        </w:rPr>
        <w:t xml:space="preserve">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2021).   It corresponds to customer behaviour in the consumer market and the motivating factors for that behaviour. Consumer behaviour is not constant. It shifts over time, contingent on the disposition of the product lines. For instance, children favour brightly coloured and swanky clothing and shoes, while adolescents and young adults prefer trending clothing and shoes, and middle-aged and senior people recommend more sober clothing and shoes. As informed by </w:t>
      </w:r>
      <w:proofErr w:type="spellStart"/>
      <w:r w:rsidRPr="00527A16">
        <w:rPr>
          <w:rFonts w:ascii="Times New Roman" w:hAnsi="Times New Roman" w:cs="Times New Roman"/>
          <w:sz w:val="24"/>
          <w:szCs w:val="24"/>
        </w:rPr>
        <w:t>McSherry</w:t>
      </w:r>
      <w:proofErr w:type="spellEnd"/>
      <w:r w:rsidRPr="00527A16">
        <w:rPr>
          <w:rFonts w:ascii="Times New Roman" w:hAnsi="Times New Roman" w:cs="Times New Roman"/>
          <w:sz w:val="24"/>
          <w:szCs w:val="24"/>
        </w:rPr>
        <w:t xml:space="preserve"> (2022), changes in consumer purchases may arise because of a wide range of other factors, including an uptick in earnings, beliefs, choices, educational status, communication strategies adopted by the organisation, and promotional variables. Hence, TVG needs to consider all these factors while introducing their products in the market while creating different segments for the consumers. </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lastRenderedPageBreak/>
        <w:drawing>
          <wp:inline distT="0" distB="0" distL="0" distR="0" wp14:anchorId="26124113" wp14:editId="25573C90">
            <wp:extent cx="3810000" cy="2695575"/>
            <wp:effectExtent l="19050" t="19050" r="19050" b="28575"/>
            <wp:docPr id="2" name="Picture 1" descr="Consumer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onsumer Behavior"/>
                    <pic:cNvPicPr>
                      <a:picLocks noChangeAspect="1" noChangeArrowheads="1"/>
                    </pic:cNvPicPr>
                  </pic:nvPicPr>
                  <pic:blipFill>
                    <a:blip r:embed="rId13"/>
                    <a:stretch>
                      <a:fillRect/>
                    </a:stretch>
                  </pic:blipFill>
                  <pic:spPr bwMode="auto">
                    <a:xfrm>
                      <a:off x="0" y="0"/>
                      <a:ext cx="3810000" cy="2695575"/>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5: Factors affecting consumer behaviour</w:t>
      </w:r>
    </w:p>
    <w:p w:rsidR="005262BE" w:rsidRPr="00527A16" w:rsidRDefault="005262BE" w:rsidP="005262BE">
      <w:pPr>
        <w:tabs>
          <w:tab w:val="center" w:pos="4513"/>
          <w:tab w:val="left" w:pos="5385"/>
        </w:tabs>
        <w:spacing w:line="360" w:lineRule="auto"/>
        <w:jc w:val="center"/>
        <w:rPr>
          <w:rFonts w:ascii="Times New Roman" w:hAnsi="Times New Roman" w:cs="Times New Roman"/>
          <w:sz w:val="24"/>
          <w:szCs w:val="24"/>
        </w:rPr>
      </w:pPr>
      <w:r w:rsidRPr="00527A16">
        <w:rPr>
          <w:rFonts w:ascii="Times New Roman" w:hAnsi="Times New Roman" w:cs="Times New Roman"/>
          <w:sz w:val="24"/>
          <w:szCs w:val="24"/>
        </w:rPr>
        <w:t xml:space="preserve">(Source: </w:t>
      </w:r>
      <w:proofErr w:type="spellStart"/>
      <w:r w:rsidRPr="00527A16">
        <w:rPr>
          <w:rFonts w:ascii="Times New Roman" w:hAnsi="Times New Roman" w:cs="Times New Roman"/>
          <w:sz w:val="24"/>
          <w:szCs w:val="24"/>
        </w:rPr>
        <w:t>Dhir</w:t>
      </w:r>
      <w:proofErr w:type="spellEnd"/>
      <w:r w:rsidRPr="00527A16">
        <w:rPr>
          <w:rFonts w:ascii="Times New Roman" w:hAnsi="Times New Roman" w:cs="Times New Roman"/>
          <w:sz w:val="24"/>
          <w:szCs w:val="24"/>
        </w:rPr>
        <w:t xml:space="preserve"> </w:t>
      </w:r>
      <w:r w:rsidRPr="00527A16">
        <w:rPr>
          <w:rFonts w:ascii="Times New Roman" w:hAnsi="Times New Roman" w:cs="Times New Roman"/>
          <w:i/>
          <w:sz w:val="24"/>
          <w:szCs w:val="24"/>
        </w:rPr>
        <w:t>et al.,</w:t>
      </w:r>
      <w:r w:rsidRPr="00527A16">
        <w:rPr>
          <w:rFonts w:ascii="Times New Roman" w:hAnsi="Times New Roman" w:cs="Times New Roman"/>
          <w:sz w:val="24"/>
          <w:szCs w:val="24"/>
        </w:rPr>
        <w:t xml:space="preserve"> 2021)</w:t>
      </w:r>
    </w:p>
    <w:p w:rsidR="005262BE" w:rsidRPr="00527A16" w:rsidRDefault="005262BE" w:rsidP="005262BE">
      <w:pPr>
        <w:pStyle w:val="Heading2"/>
        <w:rPr>
          <w:rFonts w:cs="Times New Roman"/>
          <w:szCs w:val="24"/>
        </w:rPr>
      </w:pPr>
      <w:r w:rsidRPr="00527A16">
        <w:rPr>
          <w:rFonts w:cs="Times New Roman"/>
          <w:szCs w:val="24"/>
        </w:rPr>
        <w:t xml:space="preserve"> </w:t>
      </w:r>
      <w:bookmarkStart w:id="15" w:name="_Toc113224341"/>
      <w:bookmarkStart w:id="16" w:name="_Toc113645151"/>
      <w:r w:rsidRPr="00527A16">
        <w:rPr>
          <w:rFonts w:cs="Times New Roman"/>
          <w:szCs w:val="24"/>
        </w:rPr>
        <w:t>Application of Theory of Reasoned Action</w:t>
      </w:r>
      <w:bookmarkEnd w:id="15"/>
      <w:bookmarkEnd w:id="16"/>
      <w:r w:rsidRPr="00527A16">
        <w:rPr>
          <w:rFonts w:cs="Times New Roman"/>
          <w:szCs w:val="24"/>
        </w:rPr>
        <w:t xml:space="preserve"> </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According to </w:t>
      </w:r>
      <w:proofErr w:type="spellStart"/>
      <w:r w:rsidRPr="00527A16">
        <w:rPr>
          <w:rFonts w:ascii="Times New Roman" w:hAnsi="Times New Roman" w:cs="Times New Roman"/>
          <w:sz w:val="24"/>
          <w:szCs w:val="24"/>
        </w:rPr>
        <w:t>Hagger</w:t>
      </w:r>
      <w:proofErr w:type="spellEnd"/>
      <w:r w:rsidRPr="00527A16">
        <w:rPr>
          <w:rFonts w:ascii="Times New Roman" w:hAnsi="Times New Roman" w:cs="Times New Roman"/>
          <w:sz w:val="24"/>
          <w:szCs w:val="24"/>
        </w:rPr>
        <w:t xml:space="preserve"> (2019), the pioneers, </w:t>
      </w:r>
      <w:proofErr w:type="spellStart"/>
      <w:r w:rsidRPr="00527A16">
        <w:rPr>
          <w:rFonts w:ascii="Times New Roman" w:hAnsi="Times New Roman" w:cs="Times New Roman"/>
          <w:sz w:val="24"/>
          <w:szCs w:val="24"/>
        </w:rPr>
        <w:t>Ajzen</w:t>
      </w:r>
      <w:proofErr w:type="spellEnd"/>
      <w:r w:rsidRPr="00527A16">
        <w:rPr>
          <w:rFonts w:ascii="Times New Roman" w:hAnsi="Times New Roman" w:cs="Times New Roman"/>
          <w:sz w:val="24"/>
          <w:szCs w:val="24"/>
        </w:rPr>
        <w:t xml:space="preserve"> and </w:t>
      </w:r>
      <w:proofErr w:type="spellStart"/>
      <w:r w:rsidRPr="00527A16">
        <w:rPr>
          <w:rFonts w:ascii="Times New Roman" w:hAnsi="Times New Roman" w:cs="Times New Roman"/>
          <w:sz w:val="24"/>
          <w:szCs w:val="24"/>
        </w:rPr>
        <w:t>Fishbein</w:t>
      </w:r>
      <w:proofErr w:type="spellEnd"/>
      <w:r w:rsidRPr="00527A16">
        <w:rPr>
          <w:rFonts w:ascii="Times New Roman" w:hAnsi="Times New Roman" w:cs="Times New Roman"/>
          <w:sz w:val="24"/>
          <w:szCs w:val="24"/>
        </w:rPr>
        <w:t xml:space="preserve"> spearheaded the Theory of Reasoned Action. This hypothesis was created to demonstrate how a customer equates to a specific purchasing behaviour and was formalised utilising the basic assertion that individuals act purposefully and recognise all evidence available. Belief systems, behaviours, and motivations are the three fundamental constituents of the theory of reasoned action. Among them is a substantial threat of perplexing norms and expectations. This occurs because perceptions are frequently contextualised as social conventions and standards as perceptions (Copeland and Zhao, 2020). There are also functional limitations to reasoned action, such as professionals' reduced capability and time to precisely assess elements that contribute to the modelling techniques in theory, along with ecologic or organisational boundaries and incapacitated behavioural patterns that inhibit someone's autonomy from acting.</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lastRenderedPageBreak/>
        <w:drawing>
          <wp:inline distT="0" distB="0" distL="0" distR="0" wp14:anchorId="031A0A43" wp14:editId="19086DAE">
            <wp:extent cx="4003963" cy="2571957"/>
            <wp:effectExtent l="19050" t="19050" r="15875" b="19050"/>
            <wp:docPr id="5" name="Picture 4" descr="3. The theories of reasoned action and planned behavi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3. The theories of reasoned action and planned behavior. | Download  Scientific Diagram"/>
                    <pic:cNvPicPr>
                      <a:picLocks noChangeAspect="1" noChangeArrowheads="1"/>
                    </pic:cNvPicPr>
                  </pic:nvPicPr>
                  <pic:blipFill>
                    <a:blip r:embed="rId14"/>
                    <a:stretch>
                      <a:fillRect/>
                    </a:stretch>
                  </pic:blipFill>
                  <pic:spPr bwMode="auto">
                    <a:xfrm>
                      <a:off x="0" y="0"/>
                      <a:ext cx="4005513" cy="2572952"/>
                    </a:xfrm>
                    <a:prstGeom prst="rect">
                      <a:avLst/>
                    </a:prstGeom>
                    <a:noFill/>
                    <a:ln w="6350">
                      <a:solidFill>
                        <a:schemeClr val="tx1"/>
                      </a:solidFill>
                      <a:miter lim="800000"/>
                      <a:headEnd/>
                      <a:tailEnd/>
                    </a:ln>
                  </pic:spPr>
                </pic:pic>
              </a:graphicData>
            </a:graphic>
          </wp:inline>
        </w:drawing>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i/>
          <w:sz w:val="24"/>
          <w:szCs w:val="24"/>
        </w:rPr>
        <w:t>Figure 6: Theory of Reasoned Action and Planned Behaviour applied to the organisation</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 xml:space="preserve">(Source: </w:t>
      </w:r>
      <w:proofErr w:type="spellStart"/>
      <w:r w:rsidRPr="00527A16">
        <w:rPr>
          <w:rFonts w:ascii="Times New Roman" w:hAnsi="Times New Roman" w:cs="Times New Roman"/>
          <w:i/>
          <w:sz w:val="24"/>
          <w:szCs w:val="24"/>
        </w:rPr>
        <w:t>Hagger</w:t>
      </w:r>
      <w:proofErr w:type="spellEnd"/>
      <w:r w:rsidRPr="00527A16">
        <w:rPr>
          <w:rFonts w:ascii="Times New Roman" w:hAnsi="Times New Roman" w:cs="Times New Roman"/>
          <w:i/>
          <w:sz w:val="24"/>
          <w:szCs w:val="24"/>
        </w:rPr>
        <w:t>, 2019)</w:t>
      </w:r>
    </w:p>
    <w:p w:rsidR="005262BE" w:rsidRPr="00527A16" w:rsidRDefault="005262BE" w:rsidP="005262BE">
      <w:pPr>
        <w:pStyle w:val="Heading2"/>
        <w:rPr>
          <w:rFonts w:cs="Times New Roman"/>
          <w:szCs w:val="24"/>
        </w:rPr>
      </w:pPr>
      <w:bookmarkStart w:id="17" w:name="_Toc113645152"/>
      <w:proofErr w:type="spellStart"/>
      <w:r w:rsidRPr="00527A16">
        <w:rPr>
          <w:rFonts w:cs="Times New Roman"/>
          <w:szCs w:val="24"/>
        </w:rPr>
        <w:t>Touchpoints</w:t>
      </w:r>
      <w:proofErr w:type="spellEnd"/>
      <w:r w:rsidRPr="00527A16">
        <w:rPr>
          <w:rFonts w:cs="Times New Roman"/>
          <w:szCs w:val="24"/>
        </w:rPr>
        <w:t xml:space="preserve"> in pre-purchase, purchase and post purchase stages</w:t>
      </w:r>
      <w:bookmarkEnd w:id="17"/>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customer </w:t>
      </w:r>
      <w:proofErr w:type="spellStart"/>
      <w:r w:rsidRPr="00527A16">
        <w:rPr>
          <w:rFonts w:ascii="Times New Roman" w:hAnsi="Times New Roman" w:cs="Times New Roman"/>
          <w:sz w:val="24"/>
          <w:szCs w:val="24"/>
        </w:rPr>
        <w:t>touchpoints</w:t>
      </w:r>
      <w:proofErr w:type="spellEnd"/>
      <w:r w:rsidRPr="00527A16">
        <w:rPr>
          <w:rFonts w:ascii="Times New Roman" w:hAnsi="Times New Roman" w:cs="Times New Roman"/>
          <w:sz w:val="24"/>
          <w:szCs w:val="24"/>
        </w:rPr>
        <w:t xml:space="preserve"> are an important component of the customer’s journey that enables the customer to come in contact with the organisation. In the case of TVG, both online and offline </w:t>
      </w:r>
      <w:proofErr w:type="spellStart"/>
      <w:r w:rsidRPr="00527A16">
        <w:rPr>
          <w:rFonts w:ascii="Times New Roman" w:hAnsi="Times New Roman" w:cs="Times New Roman"/>
          <w:sz w:val="24"/>
          <w:szCs w:val="24"/>
        </w:rPr>
        <w:t>touchpoints</w:t>
      </w:r>
      <w:proofErr w:type="spellEnd"/>
      <w:r w:rsidRPr="00527A16">
        <w:rPr>
          <w:rFonts w:ascii="Times New Roman" w:hAnsi="Times New Roman" w:cs="Times New Roman"/>
          <w:sz w:val="24"/>
          <w:szCs w:val="24"/>
        </w:rPr>
        <w:t xml:space="preserve"> are significant for influencing the customer journey. These touch points of the company include the information and interactions obtained from internet searches to the user experience of products and services of the company (</w:t>
      </w:r>
      <w:proofErr w:type="spellStart"/>
      <w:r w:rsidRPr="00527A16">
        <w:rPr>
          <w:rFonts w:ascii="Times New Roman" w:hAnsi="Times New Roman" w:cs="Times New Roman"/>
          <w:color w:val="222222"/>
          <w:sz w:val="24"/>
          <w:szCs w:val="24"/>
          <w:shd w:val="clear" w:color="auto" w:fill="FFFFFF"/>
        </w:rPr>
        <w:t>Rahimian</w:t>
      </w:r>
      <w:proofErr w:type="spellEnd"/>
      <w:r w:rsidRPr="00527A16">
        <w:rPr>
          <w:rFonts w:ascii="Times New Roman" w:hAnsi="Times New Roman" w:cs="Times New Roman"/>
          <w:color w:val="222222"/>
          <w:sz w:val="24"/>
          <w:szCs w:val="24"/>
          <w:shd w:val="clear" w:color="auto" w:fill="FFFFFF"/>
        </w:rPr>
        <w:t xml:space="preserve"> et al., 2021</w:t>
      </w:r>
      <w:r w:rsidRPr="00527A16">
        <w:rPr>
          <w:rFonts w:ascii="Times New Roman" w:hAnsi="Times New Roman" w:cs="Times New Roman"/>
          <w:sz w:val="24"/>
          <w:szCs w:val="24"/>
        </w:rPr>
        <w:t xml:space="preserve">). These touch points can be divided into pre purchase, purchase and post purchase stages. The pre-purchase touch points include the customers' experience before actually engaging with the products and services of the company. In the case of TVG, social media marketing, word-of-mouth publicity, customer reviews, influencer-generated content, paid promotions, as well as online and offline promotions come under pre-purchase touch points. The purchase touch points are the business website, mobile application, and soil media handles with purchase options. The post-purchase touch points include customer loyalty programs, customer service handles, e-mail communications, reviews and referrals, and social media handles. The customer journey </w:t>
      </w:r>
      <w:proofErr w:type="gramStart"/>
      <w:r w:rsidRPr="00527A16">
        <w:rPr>
          <w:rFonts w:ascii="Times New Roman" w:hAnsi="Times New Roman" w:cs="Times New Roman"/>
          <w:sz w:val="24"/>
          <w:szCs w:val="24"/>
        </w:rPr>
        <w:t>of  TVG</w:t>
      </w:r>
      <w:proofErr w:type="gramEnd"/>
      <w:r w:rsidRPr="00527A16">
        <w:rPr>
          <w:rFonts w:ascii="Times New Roman" w:hAnsi="Times New Roman" w:cs="Times New Roman"/>
          <w:sz w:val="24"/>
          <w:szCs w:val="24"/>
        </w:rPr>
        <w:t xml:space="preserve"> covers these touch points. The company should focus on minimising the obstacles in the customer purchase journey through marketing actions and motivations. </w:t>
      </w:r>
    </w:p>
    <w:p w:rsidR="005262BE" w:rsidRPr="00527A16" w:rsidRDefault="005262BE" w:rsidP="005262BE">
      <w:pPr>
        <w:spacing w:line="360" w:lineRule="auto"/>
        <w:rPr>
          <w:rFonts w:ascii="Times New Roman" w:hAnsi="Times New Roman" w:cs="Times New Roman"/>
          <w:sz w:val="24"/>
          <w:szCs w:val="24"/>
        </w:rPr>
      </w:pPr>
      <w:bookmarkStart w:id="18" w:name="_Toc113645153"/>
      <w:r w:rsidRPr="00527A16">
        <w:rPr>
          <w:rStyle w:val="Heading2Char"/>
          <w:rFonts w:cs="Times New Roman"/>
          <w:szCs w:val="24"/>
        </w:rPr>
        <w:t>Customer Journey diagram</w:t>
      </w:r>
      <w:bookmarkEnd w:id="18"/>
      <w:r w:rsidRPr="00527A16">
        <w:rPr>
          <w:rFonts w:ascii="Times New Roman" w:hAnsi="Times New Roman" w:cs="Times New Roman"/>
          <w:sz w:val="24"/>
          <w:szCs w:val="24"/>
        </w:rPr>
        <w:t xml:space="preserve"> </w:t>
      </w:r>
    </w:p>
    <w:p w:rsidR="005262BE" w:rsidRPr="00527A16" w:rsidRDefault="005262BE" w:rsidP="005262BE">
      <w:pPr>
        <w:spacing w:line="360" w:lineRule="auto"/>
        <w:jc w:val="center"/>
        <w:rPr>
          <w:rFonts w:ascii="Times New Roman" w:hAnsi="Times New Roman" w:cs="Times New Roman"/>
          <w:sz w:val="24"/>
          <w:szCs w:val="24"/>
        </w:rPr>
      </w:pPr>
      <w:r w:rsidRPr="00527A16">
        <w:rPr>
          <w:rFonts w:ascii="Times New Roman" w:hAnsi="Times New Roman" w:cs="Times New Roman"/>
          <w:noProof/>
          <w:sz w:val="24"/>
          <w:szCs w:val="24"/>
          <w:lang w:val="en-US"/>
        </w:rPr>
        <w:lastRenderedPageBreak/>
        <mc:AlternateContent>
          <mc:Choice Requires="wpc">
            <w:drawing>
              <wp:inline distT="0" distB="0" distL="0" distR="0" wp14:anchorId="450D358C" wp14:editId="26CC0D3C">
                <wp:extent cx="5200749" cy="3309568"/>
                <wp:effectExtent l="0" t="38100" r="95250" b="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3" name="Pentagon 3"/>
                        <wps:cNvSpPr/>
                        <wps:spPr>
                          <a:xfrm>
                            <a:off x="137599" y="357972"/>
                            <a:ext cx="1517650" cy="793750"/>
                          </a:xfrm>
                          <a:prstGeom prst="homePlate">
                            <a:avLst/>
                          </a:prstGeom>
                        </wps:spPr>
                        <wps:style>
                          <a:lnRef idx="2">
                            <a:schemeClr val="accent6"/>
                          </a:lnRef>
                          <a:fillRef idx="1">
                            <a:schemeClr val="lt1"/>
                          </a:fillRef>
                          <a:effectRef idx="0">
                            <a:schemeClr val="accent6"/>
                          </a:effectRef>
                          <a:fontRef idx="minor">
                            <a:schemeClr val="dk1"/>
                          </a:fontRef>
                        </wps:style>
                        <wps:txbx>
                          <w:txbxContent>
                            <w:p w:rsidR="005262BE" w:rsidRPr="00EA3A80" w:rsidRDefault="005262BE" w:rsidP="005262BE">
                              <w:pPr>
                                <w:rPr>
                                  <w:b/>
                                  <w:sz w:val="24"/>
                                  <w:szCs w:val="24"/>
                                </w:rPr>
                              </w:pPr>
                              <w:r>
                                <w:rPr>
                                  <w:b/>
                                  <w:sz w:val="24"/>
                                  <w:szCs w:val="24"/>
                                </w:rPr>
                                <w:t>Passive phase -</w:t>
                              </w:r>
                              <w:r w:rsidRPr="00DE66F6">
                                <w:rPr>
                                  <w:i/>
                                  <w:sz w:val="24"/>
                                  <w:szCs w:val="24"/>
                                </w:rPr>
                                <w:t xml:space="preserve">Pre-purchase </w:t>
                              </w:r>
                              <w:proofErr w:type="spellStart"/>
                              <w:r w:rsidRPr="00DE66F6">
                                <w:rPr>
                                  <w:i/>
                                  <w:sz w:val="24"/>
                                  <w:szCs w:val="24"/>
                                </w:rPr>
                                <w:t>Touchpoints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9" name="Pentagon 9"/>
                        <wps:cNvSpPr/>
                        <wps:spPr>
                          <a:xfrm>
                            <a:off x="1924149" y="357972"/>
                            <a:ext cx="1517650" cy="793750"/>
                          </a:xfrm>
                          <a:prstGeom prst="homePlate">
                            <a:avLst/>
                          </a:prstGeom>
                        </wps:spPr>
                        <wps:style>
                          <a:lnRef idx="2">
                            <a:schemeClr val="accent6"/>
                          </a:lnRef>
                          <a:fillRef idx="1">
                            <a:schemeClr val="lt1"/>
                          </a:fillRef>
                          <a:effectRef idx="0">
                            <a:schemeClr val="accent6"/>
                          </a:effectRef>
                          <a:fontRef idx="minor">
                            <a:schemeClr val="dk1"/>
                          </a:fontRef>
                        </wps:style>
                        <wps:txbx>
                          <w:txbxContent>
                            <w:p w:rsidR="005262BE" w:rsidRPr="00117654" w:rsidRDefault="005262BE" w:rsidP="005262BE">
                              <w:pPr>
                                <w:rPr>
                                  <w:rFonts w:eastAsia="Times New Roman"/>
                                  <w:b/>
                                </w:rPr>
                              </w:pPr>
                              <w:r>
                                <w:rPr>
                                  <w:b/>
                                  <w:sz w:val="24"/>
                                  <w:szCs w:val="24"/>
                                </w:rPr>
                                <w:t>Decision phase -</w:t>
                              </w:r>
                              <w:r w:rsidRPr="00DE66F6">
                                <w:rPr>
                                  <w:i/>
                                  <w:sz w:val="24"/>
                                  <w:szCs w:val="24"/>
                                </w:rPr>
                                <w:t xml:space="preserve">Purchase </w:t>
                              </w:r>
                              <w:proofErr w:type="spellStart"/>
                              <w:r w:rsidRPr="00DE66F6">
                                <w:rPr>
                                  <w:i/>
                                  <w:sz w:val="24"/>
                                  <w:szCs w:val="24"/>
                                </w:rPr>
                                <w:t>Touchpoints</w:t>
                              </w:r>
                              <w:proofErr w:type="spellEnd"/>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0" name="Pentagon 10"/>
                        <wps:cNvSpPr/>
                        <wps:spPr>
                          <a:xfrm>
                            <a:off x="3683099" y="357972"/>
                            <a:ext cx="1517650" cy="793750"/>
                          </a:xfrm>
                          <a:prstGeom prst="homePlate">
                            <a:avLst/>
                          </a:prstGeom>
                        </wps:spPr>
                        <wps:style>
                          <a:lnRef idx="2">
                            <a:schemeClr val="accent6"/>
                          </a:lnRef>
                          <a:fillRef idx="1">
                            <a:schemeClr val="lt1"/>
                          </a:fillRef>
                          <a:effectRef idx="0">
                            <a:schemeClr val="accent6"/>
                          </a:effectRef>
                          <a:fontRef idx="minor">
                            <a:schemeClr val="dk1"/>
                          </a:fontRef>
                        </wps:style>
                        <wps:txbx>
                          <w:txbxContent>
                            <w:p w:rsidR="005262BE" w:rsidRPr="00EA3A80" w:rsidRDefault="005262BE" w:rsidP="005262BE">
                              <w:pPr>
                                <w:rPr>
                                  <w:b/>
                                  <w:sz w:val="24"/>
                                  <w:szCs w:val="24"/>
                                </w:rPr>
                              </w:pPr>
                              <w:r>
                                <w:rPr>
                                  <w:b/>
                                  <w:sz w:val="24"/>
                                  <w:szCs w:val="24"/>
                                </w:rPr>
                                <w:t xml:space="preserve">Consumption phase - </w:t>
                              </w:r>
                              <w:r w:rsidRPr="00DE66F6">
                                <w:rPr>
                                  <w:i/>
                                  <w:sz w:val="24"/>
                                  <w:szCs w:val="24"/>
                                </w:rPr>
                                <w:t xml:space="preserve">Post purchase </w:t>
                              </w:r>
                              <w:proofErr w:type="spellStart"/>
                              <w:r w:rsidRPr="00DE66F6">
                                <w:rPr>
                                  <w:i/>
                                  <w:sz w:val="24"/>
                                  <w:szCs w:val="24"/>
                                </w:rPr>
                                <w:t>Touch</w:t>
                              </w:r>
                              <w:r w:rsidRPr="00117654">
                                <w:rPr>
                                  <w:b/>
                                  <w:sz w:val="24"/>
                                  <w:szCs w:val="24"/>
                                </w:rPr>
                                <w:t>points</w:t>
                              </w:r>
                              <w:proofErr w:type="spellEnd"/>
                            </w:p>
                          </w:txbxContent>
                        </wps:txbx>
                        <wps:bodyPr rot="0" spcFirstLastPara="0" vert="horz" wrap="square" lIns="91440" tIns="45720" rIns="91440" bIns="45720" numCol="1" spcCol="0" rtlCol="0" fromWordArt="0" anchor="ctr" anchorCtr="0" forceAA="0" compatLnSpc="1">
                          <a:prstTxWarp prst="textNoShape">
                            <a:avLst/>
                          </a:prstTxWarp>
                        </wps:bodyPr>
                      </wps:wsp>
                      <wps:wsp>
                        <wps:cNvPr id="15" name="Straight Connector 15"/>
                        <wps:cNvCnPr/>
                        <wps:spPr>
                          <a:xfrm>
                            <a:off x="35999" y="46822"/>
                            <a:ext cx="0" cy="8128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a:endCxn id="3" idx="1"/>
                        </wps:cNvCnPr>
                        <wps:spPr>
                          <a:xfrm flipV="1">
                            <a:off x="35999" y="754847"/>
                            <a:ext cx="101600" cy="104776"/>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18" name="Straight Arrow Connector 18"/>
                        <wps:cNvCnPr/>
                        <wps:spPr>
                          <a:xfrm flipH="1">
                            <a:off x="35999" y="46822"/>
                            <a:ext cx="51647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flipV="1">
                            <a:off x="5242999" y="-3978"/>
                            <a:ext cx="0" cy="863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3" name="Text Box 23"/>
                        <wps:cNvSpPr txBox="1"/>
                        <wps:spPr>
                          <a:xfrm>
                            <a:off x="137599" y="1272372"/>
                            <a:ext cx="1282700" cy="1930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Social media marketing</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Word of mouth publicity</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Customer reviews</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Influencer generated contents</w:t>
                              </w:r>
                            </w:p>
                            <w:p w:rsidR="005262BE" w:rsidRPr="0029624B" w:rsidRDefault="005262BE" w:rsidP="005262BE">
                              <w:pPr>
                                <w:spacing w:line="240" w:lineRule="auto"/>
                                <w:rPr>
                                  <w:rFonts w:ascii="Times New Roman" w:hAnsi="Times New Roman" w:cs="Times New Roman"/>
                                  <w:sz w:val="18"/>
                                </w:rPr>
                              </w:pPr>
                              <w:r w:rsidRPr="0029624B">
                                <w:rPr>
                                  <w:rFonts w:ascii="Times New Roman" w:hAnsi="Times New Roman" w:cs="Times New Roman"/>
                                  <w:sz w:val="20"/>
                                  <w:szCs w:val="24"/>
                                </w:rPr>
                                <w:t>Paid promotions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s:wsp>
                        <wps:cNvPr id="25" name="Text Box 23"/>
                        <wps:cNvSpPr txBox="1"/>
                        <wps:spPr>
                          <a:xfrm>
                            <a:off x="1924149" y="1272372"/>
                            <a:ext cx="1282700" cy="1930400"/>
                          </a:xfrm>
                          <a:prstGeom prst="rect">
                            <a:avLst/>
                          </a:prstGeom>
                        </wps:spPr>
                        <wps:style>
                          <a:lnRef idx="2">
                            <a:schemeClr val="accent6"/>
                          </a:lnRef>
                          <a:fillRef idx="1">
                            <a:schemeClr val="lt1"/>
                          </a:fillRef>
                          <a:effectRef idx="0">
                            <a:schemeClr val="accent6"/>
                          </a:effectRef>
                          <a:fontRef idx="minor">
                            <a:schemeClr val="dk1"/>
                          </a:fontRef>
                        </wps:style>
                        <wps:txbx>
                          <w:txbxContent>
                            <w:p w:rsidR="005262BE" w:rsidRDefault="005262BE" w:rsidP="005262BE">
                              <w:pPr>
                                <w:pStyle w:val="NormalWeb"/>
                                <w:spacing w:before="0" w:beforeAutospacing="0" w:after="200" w:afterAutospacing="0" w:line="276" w:lineRule="auto"/>
                              </w:pPr>
                              <w:r>
                                <w:rPr>
                                  <w:rFonts w:eastAsia="Calibri"/>
                                  <w:sz w:val="22"/>
                                  <w:szCs w:val="22"/>
                                </w:rPr>
                                <w:t> </w:t>
                              </w:r>
                              <w:r>
                                <w:t>Business website</w:t>
                              </w:r>
                            </w:p>
                            <w:p w:rsidR="005262BE" w:rsidRDefault="005262BE" w:rsidP="005262BE">
                              <w:pPr>
                                <w:pStyle w:val="NormalWeb"/>
                                <w:spacing w:before="0" w:beforeAutospacing="0" w:after="200" w:afterAutospacing="0" w:line="276" w:lineRule="auto"/>
                              </w:pPr>
                              <w:r>
                                <w:t xml:space="preserve">Mobile application </w:t>
                              </w:r>
                            </w:p>
                            <w:p w:rsidR="005262BE" w:rsidRDefault="005262BE" w:rsidP="005262BE">
                              <w:pPr>
                                <w:pStyle w:val="NormalWeb"/>
                                <w:spacing w:before="0" w:beforeAutospacing="0" w:after="200" w:afterAutospacing="0" w:line="276" w:lineRule="auto"/>
                              </w:pPr>
                              <w:r>
                                <w:t>Social media handles</w:t>
                              </w:r>
                            </w:p>
                          </w:txbxContent>
                        </wps:txbx>
                        <wps:bodyPr rot="0" spcFirstLastPara="0" vert="horz" wrap="square" lIns="91440" tIns="45720" rIns="91440" bIns="45720" numCol="1" spcCol="0" rtlCol="0" fromWordArt="0" anchor="t" anchorCtr="0" forceAA="0" compatLnSpc="1">
                          <a:prstTxWarp prst="textNoShape">
                            <a:avLst/>
                          </a:prstTxWarp>
                        </wps:bodyPr>
                      </wps:wsp>
                      <wps:wsp>
                        <wps:cNvPr id="26" name="Text Box 23"/>
                        <wps:cNvSpPr txBox="1"/>
                        <wps:spPr>
                          <a:xfrm>
                            <a:off x="3683099" y="1272372"/>
                            <a:ext cx="1282700" cy="1892300"/>
                          </a:xfrm>
                          <a:prstGeom prst="rect">
                            <a:avLst/>
                          </a:prstGeom>
                        </wps:spPr>
                        <wps:style>
                          <a:lnRef idx="2">
                            <a:schemeClr val="accent6"/>
                          </a:lnRef>
                          <a:fillRef idx="1">
                            <a:schemeClr val="lt1"/>
                          </a:fillRef>
                          <a:effectRef idx="0">
                            <a:schemeClr val="accent6"/>
                          </a:effectRef>
                          <a:fontRef idx="minor">
                            <a:schemeClr val="dk1"/>
                          </a:fontRef>
                        </wps:style>
                        <wps:txbx>
                          <w:txbxContent>
                            <w:p w:rsidR="005262BE" w:rsidRPr="0029624B" w:rsidRDefault="005262BE" w:rsidP="005262BE">
                              <w:pPr>
                                <w:pStyle w:val="NormalWeb"/>
                                <w:spacing w:before="0" w:beforeAutospacing="0" w:after="200" w:afterAutospacing="0" w:line="276" w:lineRule="auto"/>
                                <w:rPr>
                                  <w:sz w:val="18"/>
                                </w:rPr>
                              </w:pPr>
                              <w:r w:rsidRPr="0029624B">
                                <w:rPr>
                                  <w:rFonts w:eastAsia="Calibri"/>
                                  <w:sz w:val="16"/>
                                  <w:szCs w:val="22"/>
                                </w:rPr>
                                <w:t> </w:t>
                              </w:r>
                              <w:r w:rsidRPr="0029624B">
                                <w:rPr>
                                  <w:sz w:val="18"/>
                                </w:rPr>
                                <w:t>Customer loyalty programs</w:t>
                              </w:r>
                            </w:p>
                            <w:p w:rsidR="005262BE" w:rsidRPr="0029624B" w:rsidRDefault="005262BE" w:rsidP="005262BE">
                              <w:pPr>
                                <w:pStyle w:val="NormalWeb"/>
                                <w:spacing w:before="0" w:beforeAutospacing="0" w:after="200" w:afterAutospacing="0" w:line="276" w:lineRule="auto"/>
                                <w:rPr>
                                  <w:sz w:val="18"/>
                                </w:rPr>
                              </w:pPr>
                              <w:r w:rsidRPr="0029624B">
                                <w:rPr>
                                  <w:sz w:val="18"/>
                                </w:rPr>
                                <w:t>Customer services handle</w:t>
                              </w:r>
                            </w:p>
                            <w:p w:rsidR="005262BE" w:rsidRPr="0029624B" w:rsidRDefault="005262BE" w:rsidP="005262BE">
                              <w:pPr>
                                <w:pStyle w:val="NormalWeb"/>
                                <w:spacing w:before="0" w:beforeAutospacing="0" w:after="200" w:afterAutospacing="0" w:line="276" w:lineRule="auto"/>
                                <w:rPr>
                                  <w:sz w:val="18"/>
                                </w:rPr>
                              </w:pPr>
                            </w:p>
                            <w:p w:rsidR="005262BE" w:rsidRPr="0029624B" w:rsidRDefault="005262BE" w:rsidP="005262BE">
                              <w:pPr>
                                <w:pStyle w:val="NormalWeb"/>
                                <w:spacing w:before="0" w:beforeAutospacing="0" w:after="200" w:afterAutospacing="0" w:line="276" w:lineRule="auto"/>
                                <w:rPr>
                                  <w:sz w:val="18"/>
                                </w:rPr>
                              </w:pPr>
                              <w:r w:rsidRPr="0029624B">
                                <w:rPr>
                                  <w:sz w:val="18"/>
                                </w:rPr>
                                <w:t xml:space="preserve"> Email communications</w:t>
                              </w:r>
                            </w:p>
                            <w:p w:rsidR="005262BE" w:rsidRDefault="005262BE" w:rsidP="005262BE">
                              <w:pPr>
                                <w:pStyle w:val="NormalWeb"/>
                                <w:spacing w:before="0" w:beforeAutospacing="0" w:after="200" w:afterAutospacing="0" w:line="276" w:lineRule="auto"/>
                                <w:rPr>
                                  <w:sz w:val="18"/>
                                </w:rPr>
                              </w:pPr>
                              <w:r w:rsidRPr="0029624B">
                                <w:rPr>
                                  <w:sz w:val="18"/>
                                </w:rPr>
                                <w:t xml:space="preserve"> Reviews and referral</w:t>
                              </w:r>
                            </w:p>
                            <w:p w:rsidR="005262BE" w:rsidRPr="0029624B" w:rsidRDefault="005262BE" w:rsidP="005262BE">
                              <w:pPr>
                                <w:pStyle w:val="NormalWeb"/>
                                <w:spacing w:before="0" w:beforeAutospacing="0" w:after="200" w:afterAutospacing="0" w:line="276" w:lineRule="auto"/>
                                <w:rPr>
                                  <w:sz w:val="18"/>
                                </w:rPr>
                              </w:pPr>
                              <w:r w:rsidRPr="0029624B">
                                <w:rPr>
                                  <w:sz w:val="18"/>
                                </w:rPr>
                                <w:t>Social media handles</w:t>
                              </w:r>
                            </w:p>
                          </w:txbxContent>
                        </wps:txbx>
                        <wps:bodyPr rot="0" spcFirstLastPara="0" vert="horz" wrap="square" lIns="91440" tIns="45720" rIns="91440" bIns="45720" numCol="1" spcCol="0" rtlCol="0" fromWordArt="0" anchor="t" anchorCtr="0" forceAA="0" compatLnSpc="1">
                          <a:prstTxWarp prst="textNoShape">
                            <a:avLst/>
                          </a:prstTxWarp>
                        </wps:bodyPr>
                      </wps:wsp>
                    </wpc:wpc>
                  </a:graphicData>
                </a:graphic>
              </wp:inline>
            </w:drawing>
          </mc:Choice>
          <mc:Fallback>
            <w:pict>
              <v:group id="Canvas 1" o:spid="_x0000_s1026" editas="canvas" style="width:409.5pt;height:260.6pt;mso-position-horizontal-relative:char;mso-position-vertical-relative:line" coordsize="52006,330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xTR1wQAAMAgAAAOAAAAZHJzL2Uyb0RvYy54bWzsWltv2zYUfh+w/0DovbF1sWUZcYrMXbcB&#10;QWss2frMyJQtTCI1konl/vqeQ5GyYzuJlzRd0OrFIaXD6/m+c1NO39ZlQW6ZVLngE88/6XuE8VTM&#10;c76YeH9dvX8z8ojSlM9pITibeGumvLdnP/90uqrGLBBLUcyZJDAJV+NVNfGWWlfjXk+lS1ZSdSIq&#10;xuFlJmRJNXTlojeXdAWzl0Uv6PeHvZWQ80qKlCkFT981L70zM3+WsVR/zDLFNCkmHuxNm19pfq/x&#10;t3d2SscLSatlntpt0CfsoqQ5h0Xbqd5RTcmNzPemKvNUCiUyfZKKsieyLE+ZOQOcxu/vnGZK+S1V&#10;5jAp3I7bILS+4rzXC7gDmHK8AmUw0wZVqKpVinreYpdLWjFzBjVOP9zOJMnnEy/0CKclAGLGuKYL&#10;wUmIulhVRuiymknbU9DEi60zWeJfuDJSA9LCeJAkHlnDVIM4iYNGk6zWJMXXAz8eDkDhKQjECQgb&#10;Vfc281RS6d+YKAk24ISiZLOCatwpHdPbC6VhAyDv5KCDm2u2Y1p6XTAULvifLINDwbKBGW3Ay6aF&#10;JLcUYEfTFM44xA3CfEYah2V5UbQD/UMDC+3bQVYWhzED6nZg/9DAuyu2I8yqgut2cJlzIQ9NMP+n&#10;XbmRd6dvzozH1/V1bVV0LeZrUKsUDbtUlb7P4VIvqNIzKoFOoAcwEfoj/GSFWE08YVseWQr5+dBz&#10;lEetyM8eWQE9J57694ZK5pHiDw6ITPwoQj6bTjSIA+jI7TfX22/4TTkVoAofjFGVmibK68I1MynK&#10;T2BJznFVeEV5CmtPvFRL15nqxmyALUrZ+bkRAw5XVF/wS2Rko0PEy1X9icrKIksDJj8Ix4I9bDWy&#10;9n6bm7Qd4GBDiBcnI/Boh4wJAu94MiZB5EcdGwE5yLEH+f9ybDR21fAWFXcsKTuSfSOS+WBWdlgG&#10;j/4LzcLhKOx3Tg8t7/9NMxNudDTbiZNegy/zB45ml1rSfLHUZCo4h0RASAIvN4Sb8seCzBBCzMar&#10;RcNRsBNiAp0xuBz5waj/SHBZ5Px5ceXB8LCJ8lygdjiufIApbuCTYks3+AneTNducHZfbNn4LtCU&#10;Cbm/XRzkD/ewcy6lWG0jyMTxNjJCBJmYnM+nNXd5jckEmjPekcPOdjZDsiKv/nZxo81rNpCLB9Eo&#10;ihGvEPS7tKbvDwFsBnh+P4pjl1W47MhlKzb2VJYCLQMaIO3QFtMgXKXg+KtpXvzK50SvK0jPKJ4f&#10;N2FSF6uRh5OgDqyo6RcP2n2orDTxRGvo9sA6etzcGRT+fi8KDxi+gT+MMJ82KHzE8nUAxNzfGbzv&#10;zFq2aeP9ANzOI+/xtwfN4CCIAud734RJbIC8sYPO9w5DNIeNdepM4BHO/vtCYNBWEa/QQ/4iagKP&#10;AA7W715C7ZDoGp6jfbPPt10w+rv9gqIfxEG4V1EMRkHc+t4k7EePIU9CzGkSlYPutqsmjtXdaqKN&#10;n6yajq1fHCoevvKiov4BSopBm4Z9BWpulRc7bsKHsfu+LTzBuh9Z6TfcjJwJPZabr6C2+ENwrU1b&#10;n8+17RrjEVwbJUHY+cGxrWQASyDSeO5XNcO1tlDVcc3UHjaf1WwNorkX2zElIoiozFdyI28/6eN3&#10;+O2+kd/848HZFwAAAP//AwBQSwMEFAAGAAgAAAAhANskrb/bAAAABQEAAA8AAABkcnMvZG93bnJl&#10;di54bWxMj0FLw0AQhe+C/2EZwZvdJKDUmE0pQjyEeLAt4nGbnWZDs7Mhu23jv3f0Yi8Djze8971i&#10;NbtBnHEKvScF6SIBgdR601OnYLetHpYgQtRk9OAJFXxjgFV5e1Po3PgLfeB5EzvBIRRyrcDGOOZS&#10;htai02HhRyT2Dn5yOrKcOmkmfeFwN8gsSZ6k0z1xg9Ujvlpsj5uT45L3pm7k9i3UVfi0zbr2u6z6&#10;Uur+bl6/gIg4x/9n+MVndCiZae9PZIIYFPCQ+HfZW6bPLPcKHrM0A1kW8pq+/AEAAP//AwBQSwEC&#10;LQAUAAYACAAAACEAtoM4kv4AAADhAQAAEwAAAAAAAAAAAAAAAAAAAAAAW0NvbnRlbnRfVHlwZXNd&#10;LnhtbFBLAQItABQABgAIAAAAIQA4/SH/1gAAAJQBAAALAAAAAAAAAAAAAAAAAC8BAABfcmVscy8u&#10;cmVsc1BLAQItABQABgAIAAAAIQBsjxTR1wQAAMAgAAAOAAAAAAAAAAAAAAAAAC4CAABkcnMvZTJv&#10;RG9jLnhtbFBLAQItABQABgAIAAAAIQDbJK2/2wAAAAUBAAAPAAAAAAAAAAAAAAAAADEHAABkcnMv&#10;ZG93bnJldi54bWxQSwUGAAAAAAQABADzAAAAO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006;height:33089;visibility:visible;mso-wrap-style:square">
                  <v:fill o:detectmouseclick="t"/>
                  <v:path o:connecttype="none"/>
                </v:shape>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 o:spid="_x0000_s1028" type="#_x0000_t15" style="position:absolute;left:1375;top:3579;width:15177;height:79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Qe6UMMA&#10;AADaAAAADwAAAGRycy9kb3ducmV2LnhtbESPS2vDMBCE74H+B7GFXEIjJyYmuJFNaQj0mgeB3BZr&#10;a5tYK2Opfvz7qBDIcZiZb5hdPppG9NS52rKC1TICQVxYXXOp4HI+fGxBOI+ssbFMCiZykGdvsx2m&#10;2g58pP7kSxEg7FJUUHnfplK6oiKDbmlb4uD92s6gD7Irpe5wCHDTyHUUJdJgzWGhwpa+Kyrupz+j&#10;YLNNptt+nfTDvYn19bzSyeLilZq/j1+fIDyN/hV+tn+0ghj+r4QbI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Qe6UMMAAADaAAAADwAAAAAAAAAAAAAAAACYAgAAZHJzL2Rv&#10;d25yZXYueG1sUEsFBgAAAAAEAAQA9QAAAIgDAAAAAA==&#10;" adj="15951" fillcolor="white [3201]" strokecolor="#f79646 [3209]" strokeweight="2pt">
                  <v:textbox>
                    <w:txbxContent>
                      <w:p w:rsidR="005262BE" w:rsidRPr="00EA3A80" w:rsidRDefault="005262BE" w:rsidP="005262BE">
                        <w:pPr>
                          <w:rPr>
                            <w:b/>
                            <w:sz w:val="24"/>
                            <w:szCs w:val="24"/>
                          </w:rPr>
                        </w:pPr>
                        <w:r>
                          <w:rPr>
                            <w:b/>
                            <w:sz w:val="24"/>
                            <w:szCs w:val="24"/>
                          </w:rPr>
                          <w:t>Passive phase -</w:t>
                        </w:r>
                        <w:r w:rsidRPr="00DE66F6">
                          <w:rPr>
                            <w:i/>
                            <w:sz w:val="24"/>
                            <w:szCs w:val="24"/>
                          </w:rPr>
                          <w:t xml:space="preserve">Pre-purchase </w:t>
                        </w:r>
                        <w:proofErr w:type="spellStart"/>
                        <w:r w:rsidRPr="00DE66F6">
                          <w:rPr>
                            <w:i/>
                            <w:sz w:val="24"/>
                            <w:szCs w:val="24"/>
                          </w:rPr>
                          <w:t>Touchpoints</w:t>
                        </w:r>
                        <w:proofErr w:type="spellEnd"/>
                      </w:p>
                    </w:txbxContent>
                  </v:textbox>
                </v:shape>
                <v:shape id="Pentagon 9" o:spid="_x0000_s1029" type="#_x0000_t15" style="position:absolute;left:19241;top:3579;width:15176;height:79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usIA&#10;AADaAAAADwAAAGRycy9kb3ducmV2LnhtbESPQYvCMBSE7wv+h/AEL8uaqljcbqOIInhdFcHbo3nb&#10;ljYvpYlt/fdGWPA4zMw3TLoZTC06al1pWcFsGoEgzqwuOVdwOR++ViCcR9ZYWyYFD3KwWY8+Uky0&#10;7fmXupPPRYCwS1BB4X2TSOmyggy6qW2Ig/dnW4M+yDaXusU+wE0t51EUS4Mlh4UCG9oVlFWnu1Gw&#10;XMWP234ed31VL/T1PNPx58UrNRkP2x8Qngb/Dv+3j1rBN7yuhBsg1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47426wgAAANoAAAAPAAAAAAAAAAAAAAAAAJgCAABkcnMvZG93&#10;bnJldi54bWxQSwUGAAAAAAQABAD1AAAAhwMAAAAA&#10;" adj="15951" fillcolor="white [3201]" strokecolor="#f79646 [3209]" strokeweight="2pt">
                  <v:textbox>
                    <w:txbxContent>
                      <w:p w:rsidR="005262BE" w:rsidRPr="00117654" w:rsidRDefault="005262BE" w:rsidP="005262BE">
                        <w:pPr>
                          <w:rPr>
                            <w:rFonts w:eastAsia="Times New Roman"/>
                            <w:b/>
                          </w:rPr>
                        </w:pPr>
                        <w:r>
                          <w:rPr>
                            <w:b/>
                            <w:sz w:val="24"/>
                            <w:szCs w:val="24"/>
                          </w:rPr>
                          <w:t>Decision phase -</w:t>
                        </w:r>
                        <w:r w:rsidRPr="00DE66F6">
                          <w:rPr>
                            <w:i/>
                            <w:sz w:val="24"/>
                            <w:szCs w:val="24"/>
                          </w:rPr>
                          <w:t xml:space="preserve">Purchase </w:t>
                        </w:r>
                        <w:proofErr w:type="spellStart"/>
                        <w:r w:rsidRPr="00DE66F6">
                          <w:rPr>
                            <w:i/>
                            <w:sz w:val="24"/>
                            <w:szCs w:val="24"/>
                          </w:rPr>
                          <w:t>Touchpoints</w:t>
                        </w:r>
                        <w:proofErr w:type="spellEnd"/>
                      </w:p>
                    </w:txbxContent>
                  </v:textbox>
                </v:shape>
                <v:shape id="Pentagon 10" o:spid="_x0000_s1030" type="#_x0000_t15" style="position:absolute;left:36830;top:3579;width:15177;height:793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zka8MA&#10;AADbAAAADwAAAGRycy9kb3ducmV2LnhtbESPT4vCQAzF7wt+hyGCl0WnKlukOoqsCF79w8LeQie2&#10;xU6mdGbb+u3NQdhbwnt575fNbnC16qgNlWcD81kCijj3tuLCwO16nK5AhYhssfZMBp4UYLcdfWww&#10;s77nM3WXWCgJ4ZChgTLGJtM65CU5DDPfEIt2963DKGtbaNtiL+Gu1oskSbXDiqWhxIa+S8oflz9n&#10;4GuVPn8Pi7TrH/XS/lznNv28RWMm42G/BhVpiP/m9/XJCr7Qyy8ygN6+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7zka8MAAADbAAAADwAAAAAAAAAAAAAAAACYAgAAZHJzL2Rv&#10;d25yZXYueG1sUEsFBgAAAAAEAAQA9QAAAIgDAAAAAA==&#10;" adj="15951" fillcolor="white [3201]" strokecolor="#f79646 [3209]" strokeweight="2pt">
                  <v:textbox>
                    <w:txbxContent>
                      <w:p w:rsidR="005262BE" w:rsidRPr="00EA3A80" w:rsidRDefault="005262BE" w:rsidP="005262BE">
                        <w:pPr>
                          <w:rPr>
                            <w:b/>
                            <w:sz w:val="24"/>
                            <w:szCs w:val="24"/>
                          </w:rPr>
                        </w:pPr>
                        <w:r>
                          <w:rPr>
                            <w:b/>
                            <w:sz w:val="24"/>
                            <w:szCs w:val="24"/>
                          </w:rPr>
                          <w:t xml:space="preserve">Consumption phase - </w:t>
                        </w:r>
                        <w:r w:rsidRPr="00DE66F6">
                          <w:rPr>
                            <w:i/>
                            <w:sz w:val="24"/>
                            <w:szCs w:val="24"/>
                          </w:rPr>
                          <w:t xml:space="preserve">Post purchase </w:t>
                        </w:r>
                        <w:proofErr w:type="spellStart"/>
                        <w:r w:rsidRPr="00DE66F6">
                          <w:rPr>
                            <w:i/>
                            <w:sz w:val="24"/>
                            <w:szCs w:val="24"/>
                          </w:rPr>
                          <w:t>Touch</w:t>
                        </w:r>
                        <w:r w:rsidRPr="00117654">
                          <w:rPr>
                            <w:b/>
                            <w:sz w:val="24"/>
                            <w:szCs w:val="24"/>
                          </w:rPr>
                          <w:t>points</w:t>
                        </w:r>
                        <w:proofErr w:type="spellEnd"/>
                      </w:p>
                    </w:txbxContent>
                  </v:textbox>
                </v:shape>
                <v:line id="Straight Connector 15" o:spid="_x0000_s1031" style="position:absolute;visibility:visible;mso-wrap-style:square" from="359,468" to="359,85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IteAMEAAADbAAAADwAAAGRycy9kb3ducmV2LnhtbERPzWoCMRC+F/oOYQrearaKoqtRRChI&#10;7aXqA4yb6e7iZrImU1379KZQ8DYf3+/Ml51r1IVCrD0beOtnoIgLb2suDRz2768TUFGQLTaeycCN&#10;IiwXz09zzK2/8hdddlKqFMIxRwOVSJtrHYuKHMa+b4kT9+2DQ0kwlNoGvKZw1+hBlo21w5pTQ4Ut&#10;rSsqTrsfZ+C8/dzE27EZyHj0+3EKq8lUhtGY3ku3moES6uQh/ndvbJo/gr9f0gF6c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Ai14AwQAAANsAAAAPAAAAAAAAAAAAAAAA&#10;AKECAABkcnMvZG93bnJldi54bWxQSwUGAAAAAAQABAD5AAAAjwMAAAAA&#10;" strokecolor="#4579b8 [3044]"/>
                <v:shapetype id="_x0000_t32" coordsize="21600,21600" o:spt="32" o:oned="t" path="m,l21600,21600e" filled="f">
                  <v:path arrowok="t" fillok="f" o:connecttype="none"/>
                  <o:lock v:ext="edit" shapetype="t"/>
                </v:shapetype>
                <v:shape id="Straight Arrow Connector 16" o:spid="_x0000_s1032" type="#_x0000_t32" style="position:absolute;left:359;top:7548;width:1016;height:104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8NIN8UAAADbAAAADwAAAGRycy9kb3ducmV2LnhtbESPQWvCQBCF70L/wzIFb7ppsVJiNiIt&#10;gkWoxBbE25gdk2B2NuyuJv333YLQ2wzvzfveZMvBtOJGzjeWFTxNExDEpdUNVwq+v9aTVxA+IGts&#10;LZOCH/KwzB9GGaba9lzQbR8qEUPYp6igDqFLpfRlTQb91HbEUTtbZzDE1VVSO+xjuGnlc5LMpcGG&#10;I6HGjt5qKi/7q4mQ91nxsj1sTzMqVrv+9HH8DO6o1PhxWC1ABBrCv/l+vdGx/hz+fokDyPw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8NIN8UAAADbAAAADwAAAAAAAAAA&#10;AAAAAAChAgAAZHJzL2Rvd25yZXYueG1sUEsFBgAAAAAEAAQA+QAAAJMDAAAAAA==&#10;" strokecolor="#4579b8 [3044]">
                  <v:stroke endarrow="open"/>
                </v:shape>
                <v:shape id="Straight Arrow Connector 18" o:spid="_x0000_s1033" type="#_x0000_t32" style="position:absolute;left:359;top:468;width:51648;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RB53sQAAADbAAAADwAAAGRycy9kb3ducmV2LnhtbESPTWvCQBCG70L/wzKF3nTTolKiq0hL&#10;oSIosQXxNmanSWh2NuxuTfrvOwehtxnm/XhmuR5cq64UYuPZwOMkA0VcettwZeDz4238DComZIut&#10;ZzLwSxHWq7vREnPrey7oekyVkhCOORqoU+pyrWNZk8M48R2x3L58cJhkDZW2AXsJd61+yrK5dtiw&#10;NNTY0UtN5ffxx0nJ67SY7U67y5SKzaG/bM/7FM7GPNwPmwWoREP6F9/c71bwBVZ+kQH06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xEHnexAAAANsAAAAPAAAAAAAAAAAA&#10;AAAAAKECAABkcnMvZG93bnJldi54bWxQSwUGAAAAAAQABAD5AAAAkgMAAAAA&#10;" strokecolor="#4579b8 [3044]">
                  <v:stroke endarrow="open"/>
                </v:shape>
                <v:shape id="Straight Arrow Connector 19" o:spid="_x0000_s1034" type="#_x0000_t32" style="position:absolute;left:52429;top:-39;width:0;height:863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lzcRcUAAADbAAAADwAAAGRycy9kb3ducmV2LnhtbESPQWvCQBCF7wX/wzJCb3VjsUWjq4il&#10;0CJYooJ4G7NjEszOht2tif/eFQq9zfDevO/NbNGZWlzJ+cqyguEgAUGcW11xoWC/+3wZg/ABWWNt&#10;mRTcyMNi3nuaYaptyxldt6EQMYR9igrKEJpUSp+XZNAPbEMctbN1BkNcXSG1wzaGm1q+Jsm7NFhx&#10;JJTY0Kqk/LL9NRHyMcre1of1aUTZ8qc9fR83wR2Veu53yymIQF34N/9df+lYfwKPX+IAcn4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lzcRcUAAADbAAAADwAAAAAAAAAA&#10;AAAAAAChAgAAZHJzL2Rvd25yZXYueG1sUEsFBgAAAAAEAAQA+QAAAJMDAAAAAA==&#10;" strokecolor="#4579b8 [3044]">
                  <v:stroke endarrow="open"/>
                </v:shape>
                <v:shapetype id="_x0000_t202" coordsize="21600,21600" o:spt="202" path="m,l,21600r21600,l21600,xe">
                  <v:stroke joinstyle="miter"/>
                  <v:path gradientshapeok="t" o:connecttype="rect"/>
                </v:shapetype>
                <v:shape id="Text Box 23" o:spid="_x0000_s1035" type="#_x0000_t202" style="position:absolute;left:1375;top:12723;width:12827;height:193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R2x38MA&#10;AADbAAAADwAAAGRycy9kb3ducmV2LnhtbESPX2vCMBTF3wW/Q7jC3mZahSGdsahzbEwQ1LHnS3PX&#10;VJubkkTtvv0yGPh4OH9+nHnZ21ZcyYfGsYJ8nIEgrpxuuFbweXx9nIEIEVlj65gU/FCAcjEczLHQ&#10;7sZ7uh5iLdIIhwIVmBi7QspQGbIYxq4jTt638xZjkr6W2uMtjdtWTrLsSVpsOBEMdrQ2VJ0PF5u4&#10;Zlv703q3yi9fm0Z2PH3ZfLwp9TDql88gIvXxHv5vv2sFkyn8fUk/QC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R2x38MAAADbAAAADwAAAAAAAAAAAAAAAACYAgAAZHJzL2Rv&#10;d25yZXYueG1sUEsFBgAAAAAEAAQA9QAAAIgDAAAAAA==&#10;" fillcolor="white [3201]" strokecolor="#f79646 [3209]" strokeweight="2pt">
                  <v:textbox>
                    <w:txbxContent>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Social media marketing</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Word of mouth publicity</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Customer reviews</w:t>
                        </w:r>
                      </w:p>
                      <w:p w:rsidR="005262BE" w:rsidRPr="0029624B" w:rsidRDefault="005262BE" w:rsidP="005262BE">
                        <w:pPr>
                          <w:spacing w:line="240" w:lineRule="auto"/>
                          <w:rPr>
                            <w:rFonts w:ascii="Times New Roman" w:hAnsi="Times New Roman" w:cs="Times New Roman"/>
                            <w:sz w:val="20"/>
                            <w:szCs w:val="24"/>
                          </w:rPr>
                        </w:pPr>
                        <w:r w:rsidRPr="0029624B">
                          <w:rPr>
                            <w:rFonts w:ascii="Times New Roman" w:hAnsi="Times New Roman" w:cs="Times New Roman"/>
                            <w:sz w:val="20"/>
                            <w:szCs w:val="24"/>
                          </w:rPr>
                          <w:t>Influencer generated contents</w:t>
                        </w:r>
                      </w:p>
                      <w:p w:rsidR="005262BE" w:rsidRPr="0029624B" w:rsidRDefault="005262BE" w:rsidP="005262BE">
                        <w:pPr>
                          <w:spacing w:line="240" w:lineRule="auto"/>
                          <w:rPr>
                            <w:rFonts w:ascii="Times New Roman" w:hAnsi="Times New Roman" w:cs="Times New Roman"/>
                            <w:sz w:val="18"/>
                          </w:rPr>
                        </w:pPr>
                        <w:r w:rsidRPr="0029624B">
                          <w:rPr>
                            <w:rFonts w:ascii="Times New Roman" w:hAnsi="Times New Roman" w:cs="Times New Roman"/>
                            <w:sz w:val="20"/>
                            <w:szCs w:val="24"/>
                          </w:rPr>
                          <w:t>Paid promotions</w:t>
                        </w:r>
                      </w:p>
                    </w:txbxContent>
                  </v:textbox>
                </v:shape>
                <v:shape id="Text Box 23" o:spid="_x0000_s1036" type="#_x0000_t202" style="position:absolute;left:19241;top:12723;width:12827;height:193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iMMMIA&#10;AADbAAAADwAAAGRycy9kb3ducmV2LnhtbESPW2sCMRCF3wv+hzCCbzWr0iJbo3ilUkGoLT4Pm3Gz&#10;upksSdT13zeFQh8P5/JxJrPW1uJGPlSOFQz6GQjiwumKSwXfX5vnMYgQkTXWjknBgwLMpp2nCeba&#10;3fmTbodYijTCIUcFJsYmlzIUhiyGvmuIk3dy3mJM0pdSe7yncVvLYZa9SosVJ4LBhpaGisvhahPX&#10;7Ep/Xu4Xg+txXcmGR6v1x7tSvW47fwMRqY3/4b/2VisYvsDvl/QD5PQ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JuIwwwgAAANsAAAAPAAAAAAAAAAAAAAAAAJgCAABkcnMvZG93&#10;bnJldi54bWxQSwUGAAAAAAQABAD1AAAAhwMAAAAA&#10;" fillcolor="white [3201]" strokecolor="#f79646 [3209]" strokeweight="2pt">
                  <v:textbox>
                    <w:txbxContent>
                      <w:p w:rsidR="005262BE" w:rsidRDefault="005262BE" w:rsidP="005262BE">
                        <w:pPr>
                          <w:pStyle w:val="NormalWeb"/>
                          <w:spacing w:before="0" w:beforeAutospacing="0" w:after="200" w:afterAutospacing="0" w:line="276" w:lineRule="auto"/>
                        </w:pPr>
                        <w:r>
                          <w:rPr>
                            <w:rFonts w:eastAsia="Calibri"/>
                            <w:sz w:val="22"/>
                            <w:szCs w:val="22"/>
                          </w:rPr>
                          <w:t> </w:t>
                        </w:r>
                        <w:r>
                          <w:t>Business website</w:t>
                        </w:r>
                      </w:p>
                      <w:p w:rsidR="005262BE" w:rsidRDefault="005262BE" w:rsidP="005262BE">
                        <w:pPr>
                          <w:pStyle w:val="NormalWeb"/>
                          <w:spacing w:before="0" w:beforeAutospacing="0" w:after="200" w:afterAutospacing="0" w:line="276" w:lineRule="auto"/>
                        </w:pPr>
                        <w:r>
                          <w:t xml:space="preserve">Mobile application </w:t>
                        </w:r>
                      </w:p>
                      <w:p w:rsidR="005262BE" w:rsidRDefault="005262BE" w:rsidP="005262BE">
                        <w:pPr>
                          <w:pStyle w:val="NormalWeb"/>
                          <w:spacing w:before="0" w:beforeAutospacing="0" w:after="200" w:afterAutospacing="0" w:line="276" w:lineRule="auto"/>
                        </w:pPr>
                        <w:r>
                          <w:t>Social media handles</w:t>
                        </w:r>
                      </w:p>
                    </w:txbxContent>
                  </v:textbox>
                </v:shape>
                <v:shape id="Text Box 23" o:spid="_x0000_s1037" type="#_x0000_t202" style="position:absolute;left:36830;top:12723;width:12827;height:189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SR8IA&#10;AADbAAAADwAAAGRycy9kb3ducmV2LnhtbESPW2sCMRCF3wv+hzBC3zSrBSlbo3hFsSCopc/DZrpZ&#10;3UyWJOr23zeC0MfDuXyc8bS1tbiRD5VjBYN+BoK4cLriUsHXad17BxEissbaMSn4pQDTSedljLl2&#10;dz7Q7RhLkUY45KjAxNjkUobCkMXQdw1x8n6ctxiT9KXUHu9p3NZymGUjabHiRDDY0MJQcTlebeKa&#10;z9KfF/v54Pq9qmTDb8vVbqPUa7edfYCI1Mb/8LO91QqGI3h8ST9AT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ahJHwgAAANsAAAAPAAAAAAAAAAAAAAAAAJgCAABkcnMvZG93&#10;bnJldi54bWxQSwUGAAAAAAQABAD1AAAAhwMAAAAA&#10;" fillcolor="white [3201]" strokecolor="#f79646 [3209]" strokeweight="2pt">
                  <v:textbox>
                    <w:txbxContent>
                      <w:p w:rsidR="005262BE" w:rsidRPr="0029624B" w:rsidRDefault="005262BE" w:rsidP="005262BE">
                        <w:pPr>
                          <w:pStyle w:val="NormalWeb"/>
                          <w:spacing w:before="0" w:beforeAutospacing="0" w:after="200" w:afterAutospacing="0" w:line="276" w:lineRule="auto"/>
                          <w:rPr>
                            <w:sz w:val="18"/>
                          </w:rPr>
                        </w:pPr>
                        <w:r w:rsidRPr="0029624B">
                          <w:rPr>
                            <w:rFonts w:eastAsia="Calibri"/>
                            <w:sz w:val="16"/>
                            <w:szCs w:val="22"/>
                          </w:rPr>
                          <w:t> </w:t>
                        </w:r>
                        <w:r w:rsidRPr="0029624B">
                          <w:rPr>
                            <w:sz w:val="18"/>
                          </w:rPr>
                          <w:t>Customer loyalty programs</w:t>
                        </w:r>
                      </w:p>
                      <w:p w:rsidR="005262BE" w:rsidRPr="0029624B" w:rsidRDefault="005262BE" w:rsidP="005262BE">
                        <w:pPr>
                          <w:pStyle w:val="NormalWeb"/>
                          <w:spacing w:before="0" w:beforeAutospacing="0" w:after="200" w:afterAutospacing="0" w:line="276" w:lineRule="auto"/>
                          <w:rPr>
                            <w:sz w:val="18"/>
                          </w:rPr>
                        </w:pPr>
                        <w:r w:rsidRPr="0029624B">
                          <w:rPr>
                            <w:sz w:val="18"/>
                          </w:rPr>
                          <w:t>Customer services handle</w:t>
                        </w:r>
                      </w:p>
                      <w:p w:rsidR="005262BE" w:rsidRPr="0029624B" w:rsidRDefault="005262BE" w:rsidP="005262BE">
                        <w:pPr>
                          <w:pStyle w:val="NormalWeb"/>
                          <w:spacing w:before="0" w:beforeAutospacing="0" w:after="200" w:afterAutospacing="0" w:line="276" w:lineRule="auto"/>
                          <w:rPr>
                            <w:sz w:val="18"/>
                          </w:rPr>
                        </w:pPr>
                      </w:p>
                      <w:p w:rsidR="005262BE" w:rsidRPr="0029624B" w:rsidRDefault="005262BE" w:rsidP="005262BE">
                        <w:pPr>
                          <w:pStyle w:val="NormalWeb"/>
                          <w:spacing w:before="0" w:beforeAutospacing="0" w:after="200" w:afterAutospacing="0" w:line="276" w:lineRule="auto"/>
                          <w:rPr>
                            <w:sz w:val="18"/>
                          </w:rPr>
                        </w:pPr>
                        <w:r w:rsidRPr="0029624B">
                          <w:rPr>
                            <w:sz w:val="18"/>
                          </w:rPr>
                          <w:t xml:space="preserve"> Email communications</w:t>
                        </w:r>
                      </w:p>
                      <w:p w:rsidR="005262BE" w:rsidRDefault="005262BE" w:rsidP="005262BE">
                        <w:pPr>
                          <w:pStyle w:val="NormalWeb"/>
                          <w:spacing w:before="0" w:beforeAutospacing="0" w:after="200" w:afterAutospacing="0" w:line="276" w:lineRule="auto"/>
                          <w:rPr>
                            <w:sz w:val="18"/>
                          </w:rPr>
                        </w:pPr>
                        <w:r w:rsidRPr="0029624B">
                          <w:rPr>
                            <w:sz w:val="18"/>
                          </w:rPr>
                          <w:t xml:space="preserve"> Reviews and referral</w:t>
                        </w:r>
                      </w:p>
                      <w:p w:rsidR="005262BE" w:rsidRPr="0029624B" w:rsidRDefault="005262BE" w:rsidP="005262BE">
                        <w:pPr>
                          <w:pStyle w:val="NormalWeb"/>
                          <w:spacing w:before="0" w:beforeAutospacing="0" w:after="200" w:afterAutospacing="0" w:line="276" w:lineRule="auto"/>
                          <w:rPr>
                            <w:sz w:val="18"/>
                          </w:rPr>
                        </w:pPr>
                        <w:r w:rsidRPr="0029624B">
                          <w:rPr>
                            <w:sz w:val="18"/>
                          </w:rPr>
                          <w:t>Social media handles</w:t>
                        </w:r>
                      </w:p>
                    </w:txbxContent>
                  </v:textbox>
                </v:shape>
                <w10:anchorlock/>
              </v:group>
            </w:pict>
          </mc:Fallback>
        </mc:AlternateConten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customer journey of TVG</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Source: Self.</w:t>
      </w:r>
    </w:p>
    <w:p w:rsidR="005262BE" w:rsidRPr="00527A16" w:rsidRDefault="005262BE" w:rsidP="005262BE">
      <w:pPr>
        <w:pStyle w:val="Heading2"/>
        <w:rPr>
          <w:rFonts w:cs="Times New Roman"/>
          <w:szCs w:val="24"/>
        </w:rPr>
      </w:pPr>
      <w:bookmarkStart w:id="19" w:name="_Toc113645154"/>
      <w:r w:rsidRPr="00527A16">
        <w:rPr>
          <w:rFonts w:cs="Times New Roman"/>
          <w:szCs w:val="24"/>
        </w:rPr>
        <w:t>Advantages and Disadvantages of Customer Journey diagram of company</w:t>
      </w:r>
      <w:bookmarkEnd w:id="19"/>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The biggest advantages in the customer journey of TVG come from social media marketing, customer reviews, word-of-mouth publicity and customer service handles. These touch points influence customer behaviour and customer satisfaction in their respective phases. The positive brand image formed in the passive phase shapes the decision phase, and satisfaction is expressed in the consumption phase through social media handles and reviews. The company has a disadvantage in the mobile application as there is scope for improvement in the user experience of the Mobile application. </w:t>
      </w:r>
    </w:p>
    <w:p w:rsidR="005262BE" w:rsidRPr="00527A16" w:rsidRDefault="005262BE" w:rsidP="005262BE">
      <w:pPr>
        <w:pStyle w:val="Heading1"/>
        <w:rPr>
          <w:rFonts w:cs="Times New Roman"/>
          <w:szCs w:val="24"/>
        </w:rPr>
      </w:pPr>
      <w:bookmarkStart w:id="20" w:name="_Toc113645155"/>
      <w:r w:rsidRPr="00527A16">
        <w:rPr>
          <w:rFonts w:cs="Times New Roman"/>
          <w:szCs w:val="24"/>
        </w:rPr>
        <w:lastRenderedPageBreak/>
        <w:t>A customer satisfaction model for the company</w:t>
      </w:r>
      <w:bookmarkEnd w:id="20"/>
      <w:r w:rsidRPr="00527A16">
        <w:rPr>
          <w:rFonts w:cs="Times New Roman"/>
          <w:szCs w:val="24"/>
        </w:rPr>
        <w:t xml:space="preserve"> - Total Engagement model</w:t>
      </w:r>
    </w:p>
    <w:p w:rsidR="005262BE" w:rsidRPr="00527A16" w:rsidRDefault="005262BE" w:rsidP="005262BE">
      <w:pPr>
        <w:spacing w:line="360" w:lineRule="auto"/>
        <w:jc w:val="center"/>
        <w:rPr>
          <w:rFonts w:ascii="Times New Roman" w:hAnsi="Times New Roman" w:cs="Times New Roman"/>
          <w:sz w:val="24"/>
          <w:szCs w:val="24"/>
        </w:rPr>
      </w:pPr>
      <w:bookmarkStart w:id="21" w:name="_Toc113645156"/>
      <w:r w:rsidRPr="00527A16">
        <w:rPr>
          <w:rFonts w:ascii="Times New Roman" w:hAnsi="Times New Roman" w:cs="Times New Roman"/>
          <w:noProof/>
          <w:sz w:val="24"/>
          <w:szCs w:val="24"/>
          <w:lang w:val="en-US"/>
        </w:rPr>
        <w:drawing>
          <wp:inline distT="0" distB="0" distL="0" distR="0" wp14:anchorId="19D17DD7" wp14:editId="14D54DFE">
            <wp:extent cx="3754582" cy="2924622"/>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755361" cy="2925229"/>
                    </a:xfrm>
                    <a:prstGeom prst="rect">
                      <a:avLst/>
                    </a:prstGeom>
                  </pic:spPr>
                </pic:pic>
              </a:graphicData>
            </a:graphic>
          </wp:inline>
        </w:drawing>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Figure: Total Engagement model</w:t>
      </w:r>
    </w:p>
    <w:p w:rsidR="005262BE" w:rsidRPr="00527A16" w:rsidRDefault="005262BE" w:rsidP="005262BE">
      <w:pPr>
        <w:spacing w:line="360" w:lineRule="auto"/>
        <w:jc w:val="center"/>
        <w:rPr>
          <w:rFonts w:ascii="Times New Roman" w:hAnsi="Times New Roman" w:cs="Times New Roman"/>
          <w:i/>
          <w:sz w:val="24"/>
          <w:szCs w:val="24"/>
        </w:rPr>
      </w:pPr>
      <w:r w:rsidRPr="00527A16">
        <w:rPr>
          <w:rFonts w:ascii="Times New Roman" w:hAnsi="Times New Roman" w:cs="Times New Roman"/>
          <w:i/>
          <w:sz w:val="24"/>
          <w:szCs w:val="24"/>
        </w:rPr>
        <w:t>Source:</w:t>
      </w:r>
      <w:r w:rsidRPr="00527A16">
        <w:rPr>
          <w:rFonts w:ascii="Times New Roman" w:hAnsi="Times New Roman" w:cs="Times New Roman"/>
          <w:i/>
          <w:color w:val="222222"/>
          <w:sz w:val="24"/>
          <w:szCs w:val="24"/>
          <w:shd w:val="clear" w:color="auto" w:fill="FFFFFF"/>
        </w:rPr>
        <w:t xml:space="preserve"> </w:t>
      </w:r>
      <w:proofErr w:type="spellStart"/>
      <w:r w:rsidRPr="00527A16">
        <w:rPr>
          <w:rFonts w:ascii="Times New Roman" w:hAnsi="Times New Roman" w:cs="Times New Roman"/>
          <w:i/>
          <w:color w:val="222222"/>
          <w:sz w:val="24"/>
          <w:szCs w:val="24"/>
          <w:shd w:val="clear" w:color="auto" w:fill="FFFFFF"/>
        </w:rPr>
        <w:t>Barello</w:t>
      </w:r>
      <w:proofErr w:type="spellEnd"/>
      <w:r w:rsidRPr="00527A16">
        <w:rPr>
          <w:rFonts w:ascii="Times New Roman" w:hAnsi="Times New Roman" w:cs="Times New Roman"/>
          <w:i/>
          <w:color w:val="222222"/>
          <w:sz w:val="24"/>
          <w:szCs w:val="24"/>
          <w:shd w:val="clear" w:color="auto" w:fill="FFFFFF"/>
        </w:rPr>
        <w:t xml:space="preserve"> et al. (2020).</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Loyal customers are the key players in the development of the firm, and it is completely mandatory for the stakeholders to engage the customers with the assistance of the total engagement model. From the viewpoint of </w:t>
      </w:r>
      <w:proofErr w:type="spellStart"/>
      <w:r w:rsidRPr="00527A16">
        <w:rPr>
          <w:rFonts w:ascii="Times New Roman" w:hAnsi="Times New Roman" w:cs="Times New Roman"/>
          <w:color w:val="222222"/>
          <w:sz w:val="24"/>
          <w:szCs w:val="24"/>
          <w:shd w:val="clear" w:color="auto" w:fill="FFFFFF"/>
        </w:rPr>
        <w:t>Barello</w:t>
      </w:r>
      <w:proofErr w:type="spellEnd"/>
      <w:r w:rsidRPr="00527A16">
        <w:rPr>
          <w:rFonts w:ascii="Times New Roman" w:hAnsi="Times New Roman" w:cs="Times New Roman"/>
          <w:color w:val="222222"/>
          <w:sz w:val="24"/>
          <w:szCs w:val="24"/>
          <w:shd w:val="clear" w:color="auto" w:fill="FFFFFF"/>
        </w:rPr>
        <w:t xml:space="preserve"> et al. (2020),</w:t>
      </w:r>
      <w:r w:rsidRPr="00527A16">
        <w:rPr>
          <w:rFonts w:ascii="Times New Roman" w:hAnsi="Times New Roman" w:cs="Times New Roman"/>
          <w:sz w:val="24"/>
          <w:szCs w:val="24"/>
        </w:rPr>
        <w:t xml:space="preserve"> the model states that the main or the initial purpose of every firm is to come up with some unique designs and strategies to align or engage the customers. The brand is one of the most important components that retain or engage the customers for a long. With the help of effective brand advertising strategies, the firm can communicate the uniqueness of its brand to the customers. At the same time, the culture holds by each firm has the potential to engage the customers more. The goals, and the values upheld by the firm have the ability to fix the customer retention rate. The physical and emotional experiences that the customers get from the firm can negatively as well as positively affect the brand image and customer engagement of a firm. </w:t>
      </w:r>
      <w:proofErr w:type="spellStart"/>
      <w:r w:rsidRPr="00527A16">
        <w:rPr>
          <w:rFonts w:ascii="Times New Roman" w:hAnsi="Times New Roman" w:cs="Times New Roman"/>
          <w:color w:val="222222"/>
          <w:sz w:val="24"/>
          <w:szCs w:val="24"/>
          <w:shd w:val="clear" w:color="auto" w:fill="FFFFFF"/>
        </w:rPr>
        <w:t>Pawar</w:t>
      </w:r>
      <w:proofErr w:type="spellEnd"/>
      <w:r w:rsidRPr="00527A16">
        <w:rPr>
          <w:rFonts w:ascii="Times New Roman" w:hAnsi="Times New Roman" w:cs="Times New Roman"/>
          <w:color w:val="222222"/>
          <w:sz w:val="24"/>
          <w:szCs w:val="24"/>
          <w:shd w:val="clear" w:color="auto" w:fill="FFFFFF"/>
        </w:rPr>
        <w:t xml:space="preserve"> (2018)</w:t>
      </w:r>
      <w:r w:rsidRPr="00527A16">
        <w:rPr>
          <w:rFonts w:ascii="Times New Roman" w:hAnsi="Times New Roman" w:cs="Times New Roman"/>
          <w:sz w:val="24"/>
          <w:szCs w:val="24"/>
        </w:rPr>
        <w:t xml:space="preserve"> states that the customers who get tremendous customer experiences while integrating with the employees and the outlets of the brand, they may give substantial positive word-of-mouth publicity.</w:t>
      </w:r>
    </w:p>
    <w:p w:rsidR="005262BE" w:rsidRPr="00527A16" w:rsidRDefault="005262BE" w:rsidP="005262BE">
      <w:pPr>
        <w:pStyle w:val="Heading1"/>
        <w:rPr>
          <w:rFonts w:cs="Times New Roman"/>
          <w:szCs w:val="24"/>
        </w:rPr>
      </w:pPr>
      <w:r w:rsidRPr="00527A16">
        <w:rPr>
          <w:rFonts w:cs="Times New Roman"/>
          <w:szCs w:val="24"/>
        </w:rPr>
        <w:lastRenderedPageBreak/>
        <w:t>Recommendations</w:t>
      </w:r>
      <w:bookmarkEnd w:id="21"/>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Data breaches are one of the important problems facing issues facing online shopping. When it comes to </w:t>
      </w:r>
      <w:proofErr w:type="spellStart"/>
      <w:r w:rsidRPr="00527A16">
        <w:rPr>
          <w:rFonts w:ascii="Times New Roman" w:hAnsi="Times New Roman" w:cs="Times New Roman"/>
          <w:sz w:val="24"/>
          <w:szCs w:val="24"/>
        </w:rPr>
        <w:t>eCommerce</w:t>
      </w:r>
      <w:proofErr w:type="spellEnd"/>
      <w:r w:rsidRPr="00527A16">
        <w:rPr>
          <w:rFonts w:ascii="Times New Roman" w:hAnsi="Times New Roman" w:cs="Times New Roman"/>
          <w:sz w:val="24"/>
          <w:szCs w:val="24"/>
        </w:rPr>
        <w:t>, a significant amount of information and data are implicated. If there is a technological problem with the information, it could seriously harm the company's everyday operations and corporate identity (</w:t>
      </w:r>
      <w:proofErr w:type="spellStart"/>
      <w:r w:rsidRPr="00527A16">
        <w:rPr>
          <w:rFonts w:ascii="Times New Roman" w:hAnsi="Times New Roman" w:cs="Times New Roman"/>
          <w:sz w:val="24"/>
          <w:szCs w:val="24"/>
        </w:rPr>
        <w:t>Alves</w:t>
      </w:r>
      <w:proofErr w:type="spellEnd"/>
      <w:r w:rsidRPr="00527A16">
        <w:rPr>
          <w:rFonts w:ascii="Times New Roman" w:hAnsi="Times New Roman" w:cs="Times New Roman"/>
          <w:sz w:val="24"/>
          <w:szCs w:val="24"/>
        </w:rPr>
        <w:t xml:space="preserve">, </w:t>
      </w:r>
      <w:proofErr w:type="spellStart"/>
      <w:r w:rsidRPr="00527A16">
        <w:rPr>
          <w:rFonts w:ascii="Times New Roman" w:hAnsi="Times New Roman" w:cs="Times New Roman"/>
          <w:sz w:val="24"/>
          <w:szCs w:val="24"/>
        </w:rPr>
        <w:t>Ribeiro</w:t>
      </w:r>
      <w:proofErr w:type="spellEnd"/>
      <w:r w:rsidRPr="00527A16">
        <w:rPr>
          <w:rFonts w:ascii="Times New Roman" w:hAnsi="Times New Roman" w:cs="Times New Roman"/>
          <w:sz w:val="24"/>
          <w:szCs w:val="24"/>
        </w:rPr>
        <w:t xml:space="preserve"> and </w:t>
      </w:r>
      <w:proofErr w:type="spellStart"/>
      <w:r w:rsidRPr="00527A16">
        <w:rPr>
          <w:rFonts w:ascii="Times New Roman" w:hAnsi="Times New Roman" w:cs="Times New Roman"/>
          <w:sz w:val="24"/>
          <w:szCs w:val="24"/>
        </w:rPr>
        <w:t>Saravanan</w:t>
      </w:r>
      <w:proofErr w:type="spellEnd"/>
      <w:r w:rsidRPr="00527A16">
        <w:rPr>
          <w:rFonts w:ascii="Times New Roman" w:hAnsi="Times New Roman" w:cs="Times New Roman"/>
          <w:sz w:val="24"/>
          <w:szCs w:val="24"/>
        </w:rPr>
        <w:t>, 2020). Unfair practices, dishonest promotional offers, misrepresenting products, bribing officials to acquire customers, outsourcing labour problems, and unethical supply company business practices are just a few examples of ethical problems in the retail sector. TVG could look at changing the retail prices of its product lines, either completely or through promotions, in an attempt to obtain recognition for innovative products such as the Newton Two Door Wardrobe at GBP 399. Reducing the price can generate more revenue and assist TVG in attracting more consumers. TVG is up against a challenging task in green marketing because natural product authorisation is required. The green marketing industry lacks standardisation (</w:t>
      </w:r>
      <w:proofErr w:type="spellStart"/>
      <w:r w:rsidRPr="00527A16">
        <w:rPr>
          <w:rFonts w:ascii="Times New Roman" w:hAnsi="Times New Roman" w:cs="Times New Roman"/>
          <w:sz w:val="24"/>
          <w:szCs w:val="24"/>
        </w:rPr>
        <w:t>Ihtier</w:t>
      </w:r>
      <w:proofErr w:type="spellEnd"/>
      <w:r w:rsidRPr="00527A16">
        <w:rPr>
          <w:rFonts w:ascii="Times New Roman" w:hAnsi="Times New Roman" w:cs="Times New Roman"/>
          <w:sz w:val="24"/>
          <w:szCs w:val="24"/>
        </w:rPr>
        <w:t xml:space="preserve">, 2018). The credential of sustainable products will encompass some compliance groups. All product lines of TVG should be under one facade of green products, with formalised quality management for labelling and licensing. </w:t>
      </w:r>
    </w:p>
    <w:p w:rsidR="005262BE" w:rsidRPr="00527A16" w:rsidRDefault="005262BE" w:rsidP="005262BE">
      <w:pPr>
        <w:pStyle w:val="Heading1"/>
        <w:rPr>
          <w:rFonts w:cs="Times New Roman"/>
          <w:szCs w:val="24"/>
        </w:rPr>
      </w:pPr>
      <w:bookmarkStart w:id="22" w:name="_Toc113224356"/>
      <w:bookmarkStart w:id="23" w:name="_Toc113645157"/>
      <w:r w:rsidRPr="00527A16">
        <w:rPr>
          <w:rFonts w:cs="Times New Roman"/>
          <w:szCs w:val="24"/>
        </w:rPr>
        <w:t>Conclusion</w:t>
      </w:r>
      <w:bookmarkEnd w:id="22"/>
      <w:bookmarkEnd w:id="23"/>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t xml:space="preserve">In conclusion, it may be projected that TVG aims to make major investments in the on-site customer lifecycle and expertise as part of its </w:t>
      </w:r>
      <w:proofErr w:type="spellStart"/>
      <w:r w:rsidRPr="00527A16">
        <w:rPr>
          <w:rFonts w:ascii="Times New Roman" w:hAnsi="Times New Roman" w:cs="Times New Roman"/>
          <w:sz w:val="24"/>
          <w:szCs w:val="24"/>
        </w:rPr>
        <w:t>ongoing</w:t>
      </w:r>
      <w:proofErr w:type="spellEnd"/>
      <w:r w:rsidRPr="00527A16">
        <w:rPr>
          <w:rFonts w:ascii="Times New Roman" w:hAnsi="Times New Roman" w:cs="Times New Roman"/>
          <w:sz w:val="24"/>
          <w:szCs w:val="24"/>
        </w:rPr>
        <w:t xml:space="preserve"> efforts to enhance the customer's experience. Customers can visualise identical clothing products on modelling techniques with three distinct physiques using the "transition model" capabilities, which is one illustration of this. Eventually, the launch of new products and advancements, with a focus on personalization, will even further fortify its versatile payment methods assertion, which makes brand names approachable to its clients and enables them to maintain a residential income stream.</w:t>
      </w:r>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sz w:val="24"/>
          <w:szCs w:val="24"/>
        </w:rPr>
        <w:br w:type="page"/>
      </w:r>
    </w:p>
    <w:p w:rsidR="005262BE" w:rsidRPr="00527A16" w:rsidRDefault="005262BE" w:rsidP="005262BE">
      <w:pPr>
        <w:pStyle w:val="Heading1"/>
        <w:rPr>
          <w:rFonts w:cs="Times New Roman"/>
          <w:szCs w:val="24"/>
        </w:rPr>
      </w:pPr>
      <w:bookmarkStart w:id="24" w:name="_Toc113224357"/>
      <w:bookmarkStart w:id="25" w:name="_Toc113645158"/>
      <w:r w:rsidRPr="00527A16">
        <w:rPr>
          <w:rFonts w:cs="Times New Roman"/>
          <w:szCs w:val="24"/>
        </w:rPr>
        <w:lastRenderedPageBreak/>
        <w:t>References</w:t>
      </w:r>
      <w:bookmarkEnd w:id="24"/>
      <w:bookmarkEnd w:id="25"/>
      <w:r w:rsidRPr="00527A16">
        <w:rPr>
          <w:rFonts w:cs="Times New Roman"/>
          <w:szCs w:val="24"/>
        </w:rPr>
        <w:t xml:space="preserve"> </w:t>
      </w:r>
    </w:p>
    <w:p w:rsidR="005262BE" w:rsidRPr="00527A16" w:rsidRDefault="005262BE" w:rsidP="005262BE">
      <w:pPr>
        <w:spacing w:line="360" w:lineRule="auto"/>
        <w:jc w:val="both"/>
        <w:rPr>
          <w:rFonts w:ascii="Times New Roman" w:hAnsi="Times New Roman" w:cs="Times New Roman"/>
          <w:sz w:val="24"/>
          <w:szCs w:val="24"/>
        </w:rPr>
      </w:pPr>
      <w:proofErr w:type="gramStart"/>
      <w:r w:rsidRPr="00527A16">
        <w:rPr>
          <w:rFonts w:ascii="Times New Roman" w:hAnsi="Times New Roman" w:cs="Times New Roman"/>
          <w:color w:val="222222"/>
          <w:sz w:val="24"/>
          <w:szCs w:val="24"/>
          <w:shd w:val="clear" w:color="auto" w:fill="FFFFFF"/>
        </w:rPr>
        <w:t xml:space="preserve">Putnam, C., Reiner, A., </w:t>
      </w:r>
      <w:proofErr w:type="spellStart"/>
      <w:r w:rsidRPr="00527A16">
        <w:rPr>
          <w:rFonts w:ascii="Times New Roman" w:hAnsi="Times New Roman" w:cs="Times New Roman"/>
          <w:color w:val="222222"/>
          <w:sz w:val="24"/>
          <w:szCs w:val="24"/>
          <w:shd w:val="clear" w:color="auto" w:fill="FFFFFF"/>
        </w:rPr>
        <w:t>Ryou</w:t>
      </w:r>
      <w:proofErr w:type="spellEnd"/>
      <w:r w:rsidRPr="00527A16">
        <w:rPr>
          <w:rFonts w:ascii="Times New Roman" w:hAnsi="Times New Roman" w:cs="Times New Roman"/>
          <w:color w:val="222222"/>
          <w:sz w:val="24"/>
          <w:szCs w:val="24"/>
          <w:shd w:val="clear" w:color="auto" w:fill="FFFFFF"/>
        </w:rPr>
        <w:t xml:space="preserve">, E., Caputo, M., Cheng, J., Allen, M. and </w:t>
      </w:r>
      <w:proofErr w:type="spellStart"/>
      <w:r w:rsidRPr="00527A16">
        <w:rPr>
          <w:rFonts w:ascii="Times New Roman" w:hAnsi="Times New Roman" w:cs="Times New Roman"/>
          <w:color w:val="222222"/>
          <w:sz w:val="24"/>
          <w:szCs w:val="24"/>
          <w:shd w:val="clear" w:color="auto" w:fill="FFFFFF"/>
        </w:rPr>
        <w:t>Singamaneni</w:t>
      </w:r>
      <w:proofErr w:type="spellEnd"/>
      <w:r w:rsidRPr="00527A16">
        <w:rPr>
          <w:rFonts w:ascii="Times New Roman" w:hAnsi="Times New Roman" w:cs="Times New Roman"/>
          <w:color w:val="222222"/>
          <w:sz w:val="24"/>
          <w:szCs w:val="24"/>
          <w:shd w:val="clear" w:color="auto" w:fill="FFFFFF"/>
        </w:rPr>
        <w:t>, R. (2016) Human-</w:t>
      </w:r>
      <w:proofErr w:type="spellStart"/>
      <w:r w:rsidRPr="00527A16">
        <w:rPr>
          <w:rFonts w:ascii="Times New Roman" w:hAnsi="Times New Roman" w:cs="Times New Roman"/>
          <w:color w:val="222222"/>
          <w:sz w:val="24"/>
          <w:szCs w:val="24"/>
          <w:shd w:val="clear" w:color="auto" w:fill="FFFFFF"/>
        </w:rPr>
        <w:t>centered</w:t>
      </w:r>
      <w:proofErr w:type="spellEnd"/>
      <w:r w:rsidRPr="00527A16">
        <w:rPr>
          <w:rFonts w:ascii="Times New Roman" w:hAnsi="Times New Roman" w:cs="Times New Roman"/>
          <w:color w:val="222222"/>
          <w:sz w:val="24"/>
          <w:szCs w:val="24"/>
          <w:shd w:val="clear" w:color="auto" w:fill="FFFFFF"/>
        </w:rPr>
        <w:t xml:space="preserve"> design in practice: Roles, definitions, and communication.</w:t>
      </w:r>
      <w:proofErr w:type="gram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Journal of Technical Writing and Communication</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46</w:t>
      </w:r>
      <w:r w:rsidRPr="00527A16">
        <w:rPr>
          <w:rFonts w:ascii="Times New Roman" w:hAnsi="Times New Roman" w:cs="Times New Roman"/>
          <w:color w:val="222222"/>
          <w:sz w:val="24"/>
          <w:szCs w:val="24"/>
          <w:shd w:val="clear" w:color="auto" w:fill="FFFFFF"/>
        </w:rPr>
        <w:t>(4), pp.446-470.</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Al-</w:t>
      </w:r>
      <w:proofErr w:type="spellStart"/>
      <w:r w:rsidRPr="00527A16">
        <w:rPr>
          <w:rFonts w:ascii="Times New Roman" w:hAnsi="Times New Roman" w:cs="Times New Roman"/>
          <w:color w:val="222222"/>
          <w:sz w:val="24"/>
          <w:szCs w:val="24"/>
          <w:shd w:val="clear" w:color="auto" w:fill="FFFFFF"/>
        </w:rPr>
        <w:t>Fedaghi</w:t>
      </w:r>
      <w:proofErr w:type="spellEnd"/>
      <w:r w:rsidRPr="00527A16">
        <w:rPr>
          <w:rFonts w:ascii="Times New Roman" w:hAnsi="Times New Roman" w:cs="Times New Roman"/>
          <w:color w:val="222222"/>
          <w:sz w:val="24"/>
          <w:szCs w:val="24"/>
          <w:shd w:val="clear" w:color="auto" w:fill="FFFFFF"/>
        </w:rPr>
        <w:t>, S. (2012) A conceptual foundation for the Shannon-Weaver model of communication. </w:t>
      </w:r>
      <w:proofErr w:type="gramStart"/>
      <w:r w:rsidRPr="00527A16">
        <w:rPr>
          <w:rFonts w:ascii="Times New Roman" w:hAnsi="Times New Roman" w:cs="Times New Roman"/>
          <w:i/>
          <w:iCs/>
          <w:color w:val="222222"/>
          <w:sz w:val="24"/>
          <w:szCs w:val="24"/>
          <w:shd w:val="clear" w:color="auto" w:fill="FFFFFF"/>
        </w:rPr>
        <w:t>International journal of soft computing</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7</w:t>
      </w:r>
      <w:r w:rsidRPr="00527A16">
        <w:rPr>
          <w:rFonts w:ascii="Times New Roman" w:hAnsi="Times New Roman" w:cs="Times New Roman"/>
          <w:color w:val="222222"/>
          <w:sz w:val="24"/>
          <w:szCs w:val="24"/>
          <w:shd w:val="clear" w:color="auto" w:fill="FFFFFF"/>
        </w:rPr>
        <w:t>(1), pp.12-19.</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Keller, K.L. (2016) Unlocking the power of integrated marketing communications: how integrated is your IMC program? </w:t>
      </w:r>
      <w:proofErr w:type="gramStart"/>
      <w:r w:rsidRPr="00527A16">
        <w:rPr>
          <w:rFonts w:ascii="Times New Roman" w:hAnsi="Times New Roman" w:cs="Times New Roman"/>
          <w:i/>
          <w:iCs/>
          <w:color w:val="222222"/>
          <w:sz w:val="24"/>
          <w:szCs w:val="24"/>
          <w:shd w:val="clear" w:color="auto" w:fill="FFFFFF"/>
        </w:rPr>
        <w:t>Journal of Advertising</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45</w:t>
      </w:r>
      <w:r w:rsidRPr="00527A16">
        <w:rPr>
          <w:rFonts w:ascii="Times New Roman" w:hAnsi="Times New Roman" w:cs="Times New Roman"/>
          <w:color w:val="222222"/>
          <w:sz w:val="24"/>
          <w:szCs w:val="24"/>
          <w:shd w:val="clear" w:color="auto" w:fill="FFFFFF"/>
        </w:rPr>
        <w:t>(3), pp.286-301.</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Tsordia</w:t>
      </w:r>
      <w:proofErr w:type="spellEnd"/>
      <w:r w:rsidRPr="00527A16">
        <w:rPr>
          <w:rFonts w:ascii="Times New Roman" w:hAnsi="Times New Roman" w:cs="Times New Roman"/>
          <w:color w:val="222222"/>
          <w:sz w:val="24"/>
          <w:szCs w:val="24"/>
          <w:shd w:val="clear" w:color="auto" w:fill="FFFFFF"/>
        </w:rPr>
        <w:t xml:space="preserve">, C., Papadimitriou, D. and </w:t>
      </w:r>
      <w:proofErr w:type="spellStart"/>
      <w:r w:rsidRPr="00527A16">
        <w:rPr>
          <w:rFonts w:ascii="Times New Roman" w:hAnsi="Times New Roman" w:cs="Times New Roman"/>
          <w:color w:val="222222"/>
          <w:sz w:val="24"/>
          <w:szCs w:val="24"/>
          <w:shd w:val="clear" w:color="auto" w:fill="FFFFFF"/>
        </w:rPr>
        <w:t>Parganas</w:t>
      </w:r>
      <w:proofErr w:type="spellEnd"/>
      <w:r w:rsidRPr="00527A16">
        <w:rPr>
          <w:rFonts w:ascii="Times New Roman" w:hAnsi="Times New Roman" w:cs="Times New Roman"/>
          <w:color w:val="222222"/>
          <w:sz w:val="24"/>
          <w:szCs w:val="24"/>
          <w:shd w:val="clear" w:color="auto" w:fill="FFFFFF"/>
        </w:rPr>
        <w:t xml:space="preserve">, P. (2018) </w:t>
      </w:r>
      <w:proofErr w:type="gramStart"/>
      <w:r w:rsidRPr="00527A16">
        <w:rPr>
          <w:rFonts w:ascii="Times New Roman" w:hAnsi="Times New Roman" w:cs="Times New Roman"/>
          <w:color w:val="222222"/>
          <w:sz w:val="24"/>
          <w:szCs w:val="24"/>
          <w:shd w:val="clear" w:color="auto" w:fill="FFFFFF"/>
        </w:rPr>
        <w:t>The</w:t>
      </w:r>
      <w:proofErr w:type="gramEnd"/>
      <w:r w:rsidRPr="00527A16">
        <w:rPr>
          <w:rFonts w:ascii="Times New Roman" w:hAnsi="Times New Roman" w:cs="Times New Roman"/>
          <w:color w:val="222222"/>
          <w:sz w:val="24"/>
          <w:szCs w:val="24"/>
          <w:shd w:val="clear" w:color="auto" w:fill="FFFFFF"/>
        </w:rPr>
        <w:t xml:space="preserve"> influence of sport sponsorship on brand equity and purchase </w:t>
      </w:r>
      <w:proofErr w:type="spellStart"/>
      <w:r w:rsidRPr="00527A16">
        <w:rPr>
          <w:rFonts w:ascii="Times New Roman" w:hAnsi="Times New Roman" w:cs="Times New Roman"/>
          <w:color w:val="222222"/>
          <w:sz w:val="24"/>
          <w:szCs w:val="24"/>
          <w:shd w:val="clear" w:color="auto" w:fill="FFFFFF"/>
        </w:rPr>
        <w:t>behavior</w:t>
      </w:r>
      <w:proofErr w:type="spell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Journal of Strategic Marketing</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26</w:t>
      </w:r>
      <w:r w:rsidRPr="00527A16">
        <w:rPr>
          <w:rFonts w:ascii="Times New Roman" w:hAnsi="Times New Roman" w:cs="Times New Roman"/>
          <w:color w:val="222222"/>
          <w:sz w:val="24"/>
          <w:szCs w:val="24"/>
          <w:shd w:val="clear" w:color="auto" w:fill="FFFFFF"/>
        </w:rPr>
        <w:t>(1), pp.85-105.</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Barello</w:t>
      </w:r>
      <w:proofErr w:type="spellEnd"/>
      <w:r w:rsidRPr="00527A16">
        <w:rPr>
          <w:rFonts w:ascii="Times New Roman" w:hAnsi="Times New Roman" w:cs="Times New Roman"/>
          <w:color w:val="222222"/>
          <w:sz w:val="24"/>
          <w:szCs w:val="24"/>
          <w:shd w:val="clear" w:color="auto" w:fill="FFFFFF"/>
        </w:rPr>
        <w:t xml:space="preserve">, S., </w:t>
      </w:r>
      <w:proofErr w:type="spellStart"/>
      <w:r w:rsidRPr="00527A16">
        <w:rPr>
          <w:rFonts w:ascii="Times New Roman" w:hAnsi="Times New Roman" w:cs="Times New Roman"/>
          <w:color w:val="222222"/>
          <w:sz w:val="24"/>
          <w:szCs w:val="24"/>
          <w:shd w:val="clear" w:color="auto" w:fill="FFFFFF"/>
        </w:rPr>
        <w:t>Palamenghi</w:t>
      </w:r>
      <w:proofErr w:type="spellEnd"/>
      <w:r w:rsidRPr="00527A16">
        <w:rPr>
          <w:rFonts w:ascii="Times New Roman" w:hAnsi="Times New Roman" w:cs="Times New Roman"/>
          <w:color w:val="222222"/>
          <w:sz w:val="24"/>
          <w:szCs w:val="24"/>
          <w:shd w:val="clear" w:color="auto" w:fill="FFFFFF"/>
        </w:rPr>
        <w:t xml:space="preserve">, L. and </w:t>
      </w:r>
      <w:proofErr w:type="spellStart"/>
      <w:r w:rsidRPr="00527A16">
        <w:rPr>
          <w:rFonts w:ascii="Times New Roman" w:hAnsi="Times New Roman" w:cs="Times New Roman"/>
          <w:color w:val="222222"/>
          <w:sz w:val="24"/>
          <w:szCs w:val="24"/>
          <w:shd w:val="clear" w:color="auto" w:fill="FFFFFF"/>
        </w:rPr>
        <w:t>Graffigna</w:t>
      </w:r>
      <w:proofErr w:type="spellEnd"/>
      <w:r w:rsidRPr="00527A16">
        <w:rPr>
          <w:rFonts w:ascii="Times New Roman" w:hAnsi="Times New Roman" w:cs="Times New Roman"/>
          <w:color w:val="222222"/>
          <w:sz w:val="24"/>
          <w:szCs w:val="24"/>
          <w:shd w:val="clear" w:color="auto" w:fill="FFFFFF"/>
        </w:rPr>
        <w:t xml:space="preserve">, G. (2020) </w:t>
      </w:r>
      <w:proofErr w:type="gramStart"/>
      <w:r w:rsidRPr="00527A16">
        <w:rPr>
          <w:rFonts w:ascii="Times New Roman" w:hAnsi="Times New Roman" w:cs="Times New Roman"/>
          <w:color w:val="222222"/>
          <w:sz w:val="24"/>
          <w:szCs w:val="24"/>
          <w:shd w:val="clear" w:color="auto" w:fill="FFFFFF"/>
        </w:rPr>
        <w:t>The</w:t>
      </w:r>
      <w:proofErr w:type="gramEnd"/>
      <w:r w:rsidRPr="00527A16">
        <w:rPr>
          <w:rFonts w:ascii="Times New Roman" w:hAnsi="Times New Roman" w:cs="Times New Roman"/>
          <w:color w:val="222222"/>
          <w:sz w:val="24"/>
          <w:szCs w:val="24"/>
          <w:shd w:val="clear" w:color="auto" w:fill="FFFFFF"/>
        </w:rPr>
        <w:t xml:space="preserve"> mediating role of the patient health engagement model on the relationship between patient-perceived autonomy-supportive healthcare climate and health literacy skills. </w:t>
      </w:r>
      <w:proofErr w:type="gramStart"/>
      <w:r w:rsidRPr="00527A16">
        <w:rPr>
          <w:rFonts w:ascii="Times New Roman" w:hAnsi="Times New Roman" w:cs="Times New Roman"/>
          <w:i/>
          <w:iCs/>
          <w:color w:val="222222"/>
          <w:sz w:val="24"/>
          <w:szCs w:val="24"/>
          <w:shd w:val="clear" w:color="auto" w:fill="FFFFFF"/>
        </w:rPr>
        <w:t>International journal of environmental research and public health</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17</w:t>
      </w:r>
      <w:r w:rsidRPr="00527A16">
        <w:rPr>
          <w:rFonts w:ascii="Times New Roman" w:hAnsi="Times New Roman" w:cs="Times New Roman"/>
          <w:color w:val="222222"/>
          <w:sz w:val="24"/>
          <w:szCs w:val="24"/>
          <w:shd w:val="clear" w:color="auto" w:fill="FFFFFF"/>
        </w:rPr>
        <w:t>(5), p.1741.</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Pawar</w:t>
      </w:r>
      <w:proofErr w:type="spellEnd"/>
      <w:r w:rsidRPr="00527A16">
        <w:rPr>
          <w:rFonts w:ascii="Times New Roman" w:hAnsi="Times New Roman" w:cs="Times New Roman"/>
          <w:color w:val="222222"/>
          <w:sz w:val="24"/>
          <w:szCs w:val="24"/>
          <w:shd w:val="clear" w:color="auto" w:fill="FFFFFF"/>
        </w:rPr>
        <w:t xml:space="preserve">, A. (2018) </w:t>
      </w:r>
      <w:proofErr w:type="gramStart"/>
      <w:r w:rsidRPr="00527A16">
        <w:rPr>
          <w:rFonts w:ascii="Times New Roman" w:hAnsi="Times New Roman" w:cs="Times New Roman"/>
          <w:color w:val="222222"/>
          <w:sz w:val="24"/>
          <w:szCs w:val="24"/>
          <w:shd w:val="clear" w:color="auto" w:fill="FFFFFF"/>
        </w:rPr>
        <w:t>A</w:t>
      </w:r>
      <w:proofErr w:type="gramEnd"/>
      <w:r w:rsidRPr="00527A16">
        <w:rPr>
          <w:rFonts w:ascii="Times New Roman" w:hAnsi="Times New Roman" w:cs="Times New Roman"/>
          <w:color w:val="222222"/>
          <w:sz w:val="24"/>
          <w:szCs w:val="24"/>
          <w:shd w:val="clear" w:color="auto" w:fill="FFFFFF"/>
        </w:rPr>
        <w:t xml:space="preserve"> study on analysis of supportable employee engagement model in McDonald. </w:t>
      </w:r>
      <w:proofErr w:type="gramStart"/>
      <w:r w:rsidRPr="00527A16">
        <w:rPr>
          <w:rFonts w:ascii="Times New Roman" w:hAnsi="Times New Roman" w:cs="Times New Roman"/>
          <w:i/>
          <w:iCs/>
          <w:color w:val="222222"/>
          <w:sz w:val="24"/>
          <w:szCs w:val="24"/>
          <w:shd w:val="clear" w:color="auto" w:fill="FFFFFF"/>
        </w:rPr>
        <w:t>International Journal of Information, Business and Management</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10</w:t>
      </w:r>
      <w:r w:rsidRPr="00527A16">
        <w:rPr>
          <w:rFonts w:ascii="Times New Roman" w:hAnsi="Times New Roman" w:cs="Times New Roman"/>
          <w:color w:val="222222"/>
          <w:sz w:val="24"/>
          <w:szCs w:val="24"/>
          <w:shd w:val="clear" w:color="auto" w:fill="FFFFFF"/>
        </w:rPr>
        <w:t>(1), pp.172-181.</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 xml:space="preserve">Rather, R.A., </w:t>
      </w:r>
      <w:proofErr w:type="spellStart"/>
      <w:r w:rsidRPr="00527A16">
        <w:rPr>
          <w:rFonts w:ascii="Times New Roman" w:hAnsi="Times New Roman" w:cs="Times New Roman"/>
          <w:color w:val="222222"/>
          <w:sz w:val="24"/>
          <w:szCs w:val="24"/>
          <w:shd w:val="clear" w:color="auto" w:fill="FFFFFF"/>
        </w:rPr>
        <w:t>Hollebeek</w:t>
      </w:r>
      <w:proofErr w:type="spellEnd"/>
      <w:r w:rsidRPr="00527A16">
        <w:rPr>
          <w:rFonts w:ascii="Times New Roman" w:hAnsi="Times New Roman" w:cs="Times New Roman"/>
          <w:color w:val="222222"/>
          <w:sz w:val="24"/>
          <w:szCs w:val="24"/>
          <w:shd w:val="clear" w:color="auto" w:fill="FFFFFF"/>
        </w:rPr>
        <w:t xml:space="preserve">, L.D., VO‐THANH, T., </w:t>
      </w:r>
      <w:proofErr w:type="spellStart"/>
      <w:r w:rsidRPr="00527A16">
        <w:rPr>
          <w:rFonts w:ascii="Times New Roman" w:hAnsi="Times New Roman" w:cs="Times New Roman"/>
          <w:color w:val="222222"/>
          <w:sz w:val="24"/>
          <w:szCs w:val="24"/>
          <w:shd w:val="clear" w:color="auto" w:fill="FFFFFF"/>
        </w:rPr>
        <w:t>Ramkissoon</w:t>
      </w:r>
      <w:proofErr w:type="spellEnd"/>
      <w:r w:rsidRPr="00527A16">
        <w:rPr>
          <w:rFonts w:ascii="Times New Roman" w:hAnsi="Times New Roman" w:cs="Times New Roman"/>
          <w:color w:val="222222"/>
          <w:sz w:val="24"/>
          <w:szCs w:val="24"/>
          <w:shd w:val="clear" w:color="auto" w:fill="FFFFFF"/>
        </w:rPr>
        <w:t xml:space="preserve">, H., </w:t>
      </w:r>
      <w:proofErr w:type="spellStart"/>
      <w:r w:rsidRPr="00527A16">
        <w:rPr>
          <w:rFonts w:ascii="Times New Roman" w:hAnsi="Times New Roman" w:cs="Times New Roman"/>
          <w:color w:val="222222"/>
          <w:sz w:val="24"/>
          <w:szCs w:val="24"/>
          <w:shd w:val="clear" w:color="auto" w:fill="FFFFFF"/>
        </w:rPr>
        <w:t>Leppiman</w:t>
      </w:r>
      <w:proofErr w:type="spellEnd"/>
      <w:r w:rsidRPr="00527A16">
        <w:rPr>
          <w:rFonts w:ascii="Times New Roman" w:hAnsi="Times New Roman" w:cs="Times New Roman"/>
          <w:color w:val="222222"/>
          <w:sz w:val="24"/>
          <w:szCs w:val="24"/>
          <w:shd w:val="clear" w:color="auto" w:fill="FFFFFF"/>
        </w:rPr>
        <w:t>, A. and Smith, D., (2022). Shaping customer brand loyalty during the pandemic: The role of brand credibility, value congruence, experience, identification, and engagement. </w:t>
      </w:r>
      <w:proofErr w:type="gramStart"/>
      <w:r w:rsidRPr="00527A16">
        <w:rPr>
          <w:rFonts w:ascii="Times New Roman" w:hAnsi="Times New Roman" w:cs="Times New Roman"/>
          <w:i/>
          <w:iCs/>
          <w:color w:val="222222"/>
          <w:sz w:val="24"/>
          <w:szCs w:val="24"/>
          <w:shd w:val="clear" w:color="auto" w:fill="FFFFFF"/>
        </w:rPr>
        <w:t>Journal of Consumer Behaviour</w:t>
      </w:r>
      <w:r w:rsidRPr="00527A16">
        <w:rPr>
          <w:rFonts w:ascii="Times New Roman" w:hAnsi="Times New Roman" w:cs="Times New Roman"/>
          <w:color w:val="222222"/>
          <w:sz w:val="24"/>
          <w:szCs w:val="24"/>
          <w:shd w:val="clear" w:color="auto" w:fill="FFFFFF"/>
        </w:rPr>
        <w:t>.</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Wilk</w:t>
      </w:r>
      <w:proofErr w:type="spellEnd"/>
      <w:r w:rsidRPr="00527A16">
        <w:rPr>
          <w:rFonts w:ascii="Times New Roman" w:hAnsi="Times New Roman" w:cs="Times New Roman"/>
          <w:color w:val="222222"/>
          <w:sz w:val="24"/>
          <w:szCs w:val="24"/>
          <w:shd w:val="clear" w:color="auto" w:fill="FFFFFF"/>
        </w:rPr>
        <w:t xml:space="preserve">, V., </w:t>
      </w:r>
      <w:proofErr w:type="spellStart"/>
      <w:r w:rsidRPr="00527A16">
        <w:rPr>
          <w:rFonts w:ascii="Times New Roman" w:hAnsi="Times New Roman" w:cs="Times New Roman"/>
          <w:color w:val="222222"/>
          <w:sz w:val="24"/>
          <w:szCs w:val="24"/>
          <w:shd w:val="clear" w:color="auto" w:fill="FFFFFF"/>
        </w:rPr>
        <w:t>Soutar</w:t>
      </w:r>
      <w:proofErr w:type="spellEnd"/>
      <w:r w:rsidRPr="00527A16">
        <w:rPr>
          <w:rFonts w:ascii="Times New Roman" w:hAnsi="Times New Roman" w:cs="Times New Roman"/>
          <w:color w:val="222222"/>
          <w:sz w:val="24"/>
          <w:szCs w:val="24"/>
          <w:shd w:val="clear" w:color="auto" w:fill="FFFFFF"/>
        </w:rPr>
        <w:t xml:space="preserve">, G.N. and </w:t>
      </w:r>
      <w:proofErr w:type="spellStart"/>
      <w:r w:rsidRPr="00527A16">
        <w:rPr>
          <w:rFonts w:ascii="Times New Roman" w:hAnsi="Times New Roman" w:cs="Times New Roman"/>
          <w:color w:val="222222"/>
          <w:sz w:val="24"/>
          <w:szCs w:val="24"/>
          <w:shd w:val="clear" w:color="auto" w:fill="FFFFFF"/>
        </w:rPr>
        <w:t>Harrigan</w:t>
      </w:r>
      <w:proofErr w:type="spellEnd"/>
      <w:r w:rsidRPr="00527A16">
        <w:rPr>
          <w:rFonts w:ascii="Times New Roman" w:hAnsi="Times New Roman" w:cs="Times New Roman"/>
          <w:color w:val="222222"/>
          <w:sz w:val="24"/>
          <w:szCs w:val="24"/>
          <w:shd w:val="clear" w:color="auto" w:fill="FFFFFF"/>
        </w:rPr>
        <w:t>, P., (2021).</w:t>
      </w:r>
      <w:proofErr w:type="gramEnd"/>
      <w:r w:rsidRPr="00527A16">
        <w:rPr>
          <w:rFonts w:ascii="Times New Roman" w:hAnsi="Times New Roman" w:cs="Times New Roman"/>
          <w:color w:val="222222"/>
          <w:sz w:val="24"/>
          <w:szCs w:val="24"/>
          <w:shd w:val="clear" w:color="auto" w:fill="FFFFFF"/>
        </w:rPr>
        <w:t xml:space="preserve"> Online brand advocacy and brand loyalty: a reciprocal relationship</w:t>
      </w:r>
      <w:proofErr w:type="gramStart"/>
      <w:r w:rsidRPr="00527A16">
        <w:rPr>
          <w:rFonts w:ascii="Times New Roman" w:hAnsi="Times New Roman" w:cs="Times New Roman"/>
          <w:color w:val="222222"/>
          <w:sz w:val="24"/>
          <w:szCs w:val="24"/>
          <w:shd w:val="clear" w:color="auto" w:fill="FFFFFF"/>
        </w:rPr>
        <w:t>?.</w:t>
      </w:r>
      <w:proofErr w:type="gram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Asia Pacific Journal of Marketing and Logistics</w:t>
      </w:r>
      <w:r w:rsidRPr="00527A16">
        <w:rPr>
          <w:rFonts w:ascii="Times New Roman" w:hAnsi="Times New Roman" w:cs="Times New Roman"/>
          <w:color w:val="222222"/>
          <w:sz w:val="24"/>
          <w:szCs w:val="24"/>
          <w:shd w:val="clear" w:color="auto" w:fill="FFFFFF"/>
        </w:rPr>
        <w:t>.</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Tanveer</w:t>
      </w:r>
      <w:proofErr w:type="spellEnd"/>
      <w:r w:rsidRPr="00527A16">
        <w:rPr>
          <w:rFonts w:ascii="Times New Roman" w:hAnsi="Times New Roman" w:cs="Times New Roman"/>
          <w:color w:val="222222"/>
          <w:sz w:val="24"/>
          <w:szCs w:val="24"/>
          <w:shd w:val="clear" w:color="auto" w:fill="FFFFFF"/>
        </w:rPr>
        <w:t xml:space="preserve">, M., Ahmad, A.R., </w:t>
      </w:r>
      <w:proofErr w:type="spellStart"/>
      <w:r w:rsidRPr="00527A16">
        <w:rPr>
          <w:rFonts w:ascii="Times New Roman" w:hAnsi="Times New Roman" w:cs="Times New Roman"/>
          <w:color w:val="222222"/>
          <w:sz w:val="24"/>
          <w:szCs w:val="24"/>
          <w:shd w:val="clear" w:color="auto" w:fill="FFFFFF"/>
        </w:rPr>
        <w:t>Mahmood</w:t>
      </w:r>
      <w:proofErr w:type="spellEnd"/>
      <w:r w:rsidRPr="00527A16">
        <w:rPr>
          <w:rFonts w:ascii="Times New Roman" w:hAnsi="Times New Roman" w:cs="Times New Roman"/>
          <w:color w:val="222222"/>
          <w:sz w:val="24"/>
          <w:szCs w:val="24"/>
          <w:shd w:val="clear" w:color="auto" w:fill="FFFFFF"/>
        </w:rPr>
        <w:t xml:space="preserve">, H. and </w:t>
      </w:r>
      <w:proofErr w:type="spellStart"/>
      <w:r w:rsidRPr="00527A16">
        <w:rPr>
          <w:rFonts w:ascii="Times New Roman" w:hAnsi="Times New Roman" w:cs="Times New Roman"/>
          <w:color w:val="222222"/>
          <w:sz w:val="24"/>
          <w:szCs w:val="24"/>
          <w:shd w:val="clear" w:color="auto" w:fill="FFFFFF"/>
        </w:rPr>
        <w:t>Haq</w:t>
      </w:r>
      <w:proofErr w:type="spellEnd"/>
      <w:r w:rsidRPr="00527A16">
        <w:rPr>
          <w:rFonts w:ascii="Times New Roman" w:hAnsi="Times New Roman" w:cs="Times New Roman"/>
          <w:color w:val="222222"/>
          <w:sz w:val="24"/>
          <w:szCs w:val="24"/>
          <w:shd w:val="clear" w:color="auto" w:fill="FFFFFF"/>
        </w:rPr>
        <w:t>, I.U., (2021).</w:t>
      </w:r>
      <w:proofErr w:type="gramEnd"/>
      <w:r w:rsidRPr="00527A16">
        <w:rPr>
          <w:rFonts w:ascii="Times New Roman" w:hAnsi="Times New Roman" w:cs="Times New Roman"/>
          <w:color w:val="222222"/>
          <w:sz w:val="24"/>
          <w:szCs w:val="24"/>
          <w:shd w:val="clear" w:color="auto" w:fill="FFFFFF"/>
        </w:rPr>
        <w:t xml:space="preserve"> Role of ethical marketing in driving consumer brand relationships and brand loyalty: A sustainable marketing approach. </w:t>
      </w:r>
      <w:proofErr w:type="gramStart"/>
      <w:r w:rsidRPr="00527A16">
        <w:rPr>
          <w:rFonts w:ascii="Times New Roman" w:hAnsi="Times New Roman" w:cs="Times New Roman"/>
          <w:i/>
          <w:iCs/>
          <w:color w:val="222222"/>
          <w:sz w:val="24"/>
          <w:szCs w:val="24"/>
          <w:shd w:val="clear" w:color="auto" w:fill="FFFFFF"/>
        </w:rPr>
        <w:t>Sustainability</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13</w:t>
      </w:r>
      <w:r w:rsidRPr="00527A16">
        <w:rPr>
          <w:rFonts w:ascii="Times New Roman" w:hAnsi="Times New Roman" w:cs="Times New Roman"/>
          <w:color w:val="222222"/>
          <w:sz w:val="24"/>
          <w:szCs w:val="24"/>
          <w:shd w:val="clear" w:color="auto" w:fill="FFFFFF"/>
        </w:rPr>
        <w:t>(12), p.6839.</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Alamsyah</w:t>
      </w:r>
      <w:proofErr w:type="spellEnd"/>
      <w:r w:rsidRPr="00527A16">
        <w:rPr>
          <w:rFonts w:ascii="Times New Roman" w:hAnsi="Times New Roman" w:cs="Times New Roman"/>
          <w:color w:val="222222"/>
          <w:sz w:val="24"/>
          <w:szCs w:val="24"/>
          <w:shd w:val="clear" w:color="auto" w:fill="FFFFFF"/>
        </w:rPr>
        <w:t xml:space="preserve">, D.P., </w:t>
      </w:r>
      <w:proofErr w:type="spellStart"/>
      <w:r w:rsidRPr="00527A16">
        <w:rPr>
          <w:rFonts w:ascii="Times New Roman" w:hAnsi="Times New Roman" w:cs="Times New Roman"/>
          <w:color w:val="222222"/>
          <w:sz w:val="24"/>
          <w:szCs w:val="24"/>
          <w:shd w:val="clear" w:color="auto" w:fill="FFFFFF"/>
        </w:rPr>
        <w:t>Ratnapuri</w:t>
      </w:r>
      <w:proofErr w:type="spellEnd"/>
      <w:r w:rsidRPr="00527A16">
        <w:rPr>
          <w:rFonts w:ascii="Times New Roman" w:hAnsi="Times New Roman" w:cs="Times New Roman"/>
          <w:color w:val="222222"/>
          <w:sz w:val="24"/>
          <w:szCs w:val="24"/>
          <w:shd w:val="clear" w:color="auto" w:fill="FFFFFF"/>
        </w:rPr>
        <w:t xml:space="preserve">, C.I., </w:t>
      </w:r>
      <w:proofErr w:type="spellStart"/>
      <w:r w:rsidRPr="00527A16">
        <w:rPr>
          <w:rFonts w:ascii="Times New Roman" w:hAnsi="Times New Roman" w:cs="Times New Roman"/>
          <w:color w:val="222222"/>
          <w:sz w:val="24"/>
          <w:szCs w:val="24"/>
          <w:shd w:val="clear" w:color="auto" w:fill="FFFFFF"/>
        </w:rPr>
        <w:t>Aryanto</w:t>
      </w:r>
      <w:proofErr w:type="spellEnd"/>
      <w:r w:rsidRPr="00527A16">
        <w:rPr>
          <w:rFonts w:ascii="Times New Roman" w:hAnsi="Times New Roman" w:cs="Times New Roman"/>
          <w:color w:val="222222"/>
          <w:sz w:val="24"/>
          <w:szCs w:val="24"/>
          <w:shd w:val="clear" w:color="auto" w:fill="FFFFFF"/>
        </w:rPr>
        <w:t>, R. and Othman, N.A., (2021). Digital marketing: Implementation of digital advertising preference to support brand awareness. </w:t>
      </w:r>
      <w:proofErr w:type="gramStart"/>
      <w:r w:rsidRPr="00527A16">
        <w:rPr>
          <w:rFonts w:ascii="Times New Roman" w:hAnsi="Times New Roman" w:cs="Times New Roman"/>
          <w:i/>
          <w:iCs/>
          <w:color w:val="222222"/>
          <w:sz w:val="24"/>
          <w:szCs w:val="24"/>
          <w:shd w:val="clear" w:color="auto" w:fill="FFFFFF"/>
        </w:rPr>
        <w:t>Academy of Strategic Management Journal</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20</w:t>
      </w:r>
      <w:r w:rsidRPr="00527A16">
        <w:rPr>
          <w:rFonts w:ascii="Times New Roman" w:hAnsi="Times New Roman" w:cs="Times New Roman"/>
          <w:color w:val="222222"/>
          <w:sz w:val="24"/>
          <w:szCs w:val="24"/>
          <w:shd w:val="clear" w:color="auto" w:fill="FFFFFF"/>
        </w:rPr>
        <w:t>(2S), pp.1-11.</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lastRenderedPageBreak/>
        <w:t>Alves</w:t>
      </w:r>
      <w:proofErr w:type="spellEnd"/>
      <w:r w:rsidRPr="00527A16">
        <w:rPr>
          <w:rFonts w:ascii="Times New Roman" w:hAnsi="Times New Roman" w:cs="Times New Roman"/>
          <w:color w:val="222222"/>
          <w:sz w:val="24"/>
          <w:szCs w:val="24"/>
          <w:shd w:val="clear" w:color="auto" w:fill="FFFFFF"/>
        </w:rPr>
        <w:t xml:space="preserve">, S.R., </w:t>
      </w:r>
      <w:proofErr w:type="spellStart"/>
      <w:r w:rsidRPr="00527A16">
        <w:rPr>
          <w:rFonts w:ascii="Times New Roman" w:hAnsi="Times New Roman" w:cs="Times New Roman"/>
          <w:color w:val="222222"/>
          <w:sz w:val="24"/>
          <w:szCs w:val="24"/>
          <w:shd w:val="clear" w:color="auto" w:fill="FFFFFF"/>
        </w:rPr>
        <w:t>Ribeiro</w:t>
      </w:r>
      <w:proofErr w:type="spellEnd"/>
      <w:r w:rsidRPr="00527A16">
        <w:rPr>
          <w:rFonts w:ascii="Times New Roman" w:hAnsi="Times New Roman" w:cs="Times New Roman"/>
          <w:color w:val="222222"/>
          <w:sz w:val="24"/>
          <w:szCs w:val="24"/>
          <w:shd w:val="clear" w:color="auto" w:fill="FFFFFF"/>
        </w:rPr>
        <w:t xml:space="preserve">, H. and </w:t>
      </w:r>
      <w:proofErr w:type="spellStart"/>
      <w:r w:rsidRPr="00527A16">
        <w:rPr>
          <w:rFonts w:ascii="Times New Roman" w:hAnsi="Times New Roman" w:cs="Times New Roman"/>
          <w:color w:val="222222"/>
          <w:sz w:val="24"/>
          <w:szCs w:val="24"/>
          <w:shd w:val="clear" w:color="auto" w:fill="FFFFFF"/>
        </w:rPr>
        <w:t>Saravanan</w:t>
      </w:r>
      <w:proofErr w:type="spellEnd"/>
      <w:r w:rsidRPr="00527A16">
        <w:rPr>
          <w:rFonts w:ascii="Times New Roman" w:hAnsi="Times New Roman" w:cs="Times New Roman"/>
          <w:color w:val="222222"/>
          <w:sz w:val="24"/>
          <w:szCs w:val="24"/>
          <w:shd w:val="clear" w:color="auto" w:fill="FFFFFF"/>
        </w:rPr>
        <w:t xml:space="preserve">, R., (2020). </w:t>
      </w:r>
      <w:proofErr w:type="gramStart"/>
      <w:r w:rsidRPr="00527A16">
        <w:rPr>
          <w:rFonts w:ascii="Times New Roman" w:hAnsi="Times New Roman" w:cs="Times New Roman"/>
          <w:color w:val="222222"/>
          <w:sz w:val="24"/>
          <w:szCs w:val="24"/>
          <w:shd w:val="clear" w:color="auto" w:fill="FFFFFF"/>
        </w:rPr>
        <w:t>The digital transformation of traditional fashion retail for sustainable growth.</w:t>
      </w:r>
      <w:proofErr w:type="gramEnd"/>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Economic and Social Development: Book of Proceedings</w:t>
      </w:r>
      <w:r w:rsidRPr="00527A16">
        <w:rPr>
          <w:rFonts w:ascii="Times New Roman" w:hAnsi="Times New Roman" w:cs="Times New Roman"/>
          <w:color w:val="222222"/>
          <w:sz w:val="24"/>
          <w:szCs w:val="24"/>
          <w:shd w:val="clear" w:color="auto" w:fill="FFFFFF"/>
        </w:rPr>
        <w:t>, pp.236-245.</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Ihtier</w:t>
      </w:r>
      <w:proofErr w:type="spellEnd"/>
      <w:r w:rsidRPr="00527A16">
        <w:rPr>
          <w:rFonts w:ascii="Times New Roman" w:hAnsi="Times New Roman" w:cs="Times New Roman"/>
          <w:color w:val="222222"/>
          <w:sz w:val="24"/>
          <w:szCs w:val="24"/>
          <w:shd w:val="clear" w:color="auto" w:fill="FFFFFF"/>
        </w:rPr>
        <w:t>, S., (2018).</w:t>
      </w:r>
      <w:proofErr w:type="gramEnd"/>
      <w:r w:rsidRPr="00527A16">
        <w:rPr>
          <w:rFonts w:ascii="Times New Roman" w:hAnsi="Times New Roman" w:cs="Times New Roman"/>
          <w:color w:val="222222"/>
          <w:sz w:val="24"/>
          <w:szCs w:val="24"/>
          <w:shd w:val="clear" w:color="auto" w:fill="FFFFFF"/>
        </w:rPr>
        <w:t xml:space="preserve"> </w:t>
      </w:r>
      <w:proofErr w:type="gramStart"/>
      <w:r w:rsidRPr="00527A16">
        <w:rPr>
          <w:rFonts w:ascii="Times New Roman" w:hAnsi="Times New Roman" w:cs="Times New Roman"/>
          <w:color w:val="222222"/>
          <w:sz w:val="24"/>
          <w:szCs w:val="24"/>
          <w:shd w:val="clear" w:color="auto" w:fill="FFFFFF"/>
        </w:rPr>
        <w:t>Theoretical review of developing innovative marketing strategies.</w:t>
      </w:r>
      <w:proofErr w:type="gramEnd"/>
      <w:r w:rsidRPr="00527A16">
        <w:rPr>
          <w:rFonts w:ascii="Times New Roman" w:hAnsi="Times New Roman" w:cs="Times New Roman"/>
          <w:color w:val="222222"/>
          <w:sz w:val="24"/>
          <w:szCs w:val="24"/>
          <w:shd w:val="clear" w:color="auto" w:fill="FFFFFF"/>
        </w:rPr>
        <w:t> </w:t>
      </w:r>
      <w:proofErr w:type="spellStart"/>
      <w:proofErr w:type="gramStart"/>
      <w:r w:rsidRPr="00527A16">
        <w:rPr>
          <w:rFonts w:ascii="Times New Roman" w:hAnsi="Times New Roman" w:cs="Times New Roman"/>
          <w:i/>
          <w:iCs/>
          <w:color w:val="222222"/>
          <w:sz w:val="24"/>
          <w:szCs w:val="24"/>
          <w:shd w:val="clear" w:color="auto" w:fill="FFFFFF"/>
        </w:rPr>
        <w:t>Бюллетень</w:t>
      </w:r>
      <w:proofErr w:type="spellEnd"/>
      <w:r w:rsidRPr="00527A16">
        <w:rPr>
          <w:rFonts w:ascii="Times New Roman" w:hAnsi="Times New Roman" w:cs="Times New Roman"/>
          <w:i/>
          <w:iCs/>
          <w:color w:val="222222"/>
          <w:sz w:val="24"/>
          <w:szCs w:val="24"/>
          <w:shd w:val="clear" w:color="auto" w:fill="FFFFFF"/>
        </w:rPr>
        <w:t xml:space="preserve"> </w:t>
      </w:r>
      <w:proofErr w:type="spellStart"/>
      <w:r w:rsidRPr="00527A16">
        <w:rPr>
          <w:rFonts w:ascii="Times New Roman" w:hAnsi="Times New Roman" w:cs="Times New Roman"/>
          <w:i/>
          <w:iCs/>
          <w:color w:val="222222"/>
          <w:sz w:val="24"/>
          <w:szCs w:val="24"/>
          <w:shd w:val="clear" w:color="auto" w:fill="FFFFFF"/>
        </w:rPr>
        <w:t>науки</w:t>
      </w:r>
      <w:proofErr w:type="spellEnd"/>
      <w:r w:rsidRPr="00527A16">
        <w:rPr>
          <w:rFonts w:ascii="Times New Roman" w:hAnsi="Times New Roman" w:cs="Times New Roman"/>
          <w:i/>
          <w:iCs/>
          <w:color w:val="222222"/>
          <w:sz w:val="24"/>
          <w:szCs w:val="24"/>
          <w:shd w:val="clear" w:color="auto" w:fill="FFFFFF"/>
        </w:rPr>
        <w:t xml:space="preserve"> и </w:t>
      </w:r>
      <w:proofErr w:type="spellStart"/>
      <w:r w:rsidRPr="00527A16">
        <w:rPr>
          <w:rFonts w:ascii="Times New Roman" w:hAnsi="Times New Roman" w:cs="Times New Roman"/>
          <w:i/>
          <w:iCs/>
          <w:color w:val="222222"/>
          <w:sz w:val="24"/>
          <w:szCs w:val="24"/>
          <w:shd w:val="clear" w:color="auto" w:fill="FFFFFF"/>
        </w:rPr>
        <w:t>практики</w:t>
      </w:r>
      <w:proofErr w:type="spellEnd"/>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4</w:t>
      </w:r>
      <w:r w:rsidRPr="00527A16">
        <w:rPr>
          <w:rFonts w:ascii="Times New Roman" w:hAnsi="Times New Roman" w:cs="Times New Roman"/>
          <w:color w:val="222222"/>
          <w:sz w:val="24"/>
          <w:szCs w:val="24"/>
          <w:shd w:val="clear" w:color="auto" w:fill="FFFFFF"/>
        </w:rPr>
        <w:t>(11), pp.269-274.</w:t>
      </w:r>
      <w:proofErr w:type="gramEnd"/>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proofErr w:type="spellStart"/>
      <w:r w:rsidRPr="00527A16">
        <w:rPr>
          <w:rFonts w:ascii="Times New Roman" w:hAnsi="Times New Roman" w:cs="Times New Roman"/>
          <w:color w:val="000000"/>
          <w:sz w:val="24"/>
          <w:szCs w:val="24"/>
          <w:shd w:val="clear" w:color="auto" w:fill="FFFFFF"/>
        </w:rPr>
        <w:t>Beevers</w:t>
      </w:r>
      <w:proofErr w:type="spellEnd"/>
      <w:r w:rsidRPr="00527A16">
        <w:rPr>
          <w:rFonts w:ascii="Times New Roman" w:hAnsi="Times New Roman" w:cs="Times New Roman"/>
          <w:color w:val="000000"/>
          <w:sz w:val="24"/>
          <w:szCs w:val="24"/>
          <w:shd w:val="clear" w:color="auto" w:fill="FFFFFF"/>
        </w:rPr>
        <w:t>, A., (2021). </w:t>
      </w:r>
      <w:r w:rsidRPr="00527A16">
        <w:rPr>
          <w:rFonts w:ascii="Times New Roman" w:hAnsi="Times New Roman" w:cs="Times New Roman"/>
          <w:i/>
          <w:iCs/>
          <w:color w:val="000000"/>
          <w:sz w:val="24"/>
          <w:szCs w:val="24"/>
          <w:shd w:val="clear" w:color="auto" w:fill="FFFFFF"/>
        </w:rPr>
        <w:t>Very Group posts uplift in full-year sales and profit | Retail Bulletin</w:t>
      </w:r>
      <w:r w:rsidRPr="00527A16">
        <w:rPr>
          <w:rFonts w:ascii="Times New Roman" w:hAnsi="Times New Roman" w:cs="Times New Roman"/>
          <w:color w:val="000000"/>
          <w:sz w:val="24"/>
          <w:szCs w:val="24"/>
          <w:shd w:val="clear" w:color="auto" w:fill="FFFFFF"/>
        </w:rPr>
        <w:t>.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xml:space="preserve">] </w:t>
      </w:r>
      <w:proofErr w:type="gramStart"/>
      <w:r w:rsidRPr="00527A16">
        <w:rPr>
          <w:rFonts w:ascii="Times New Roman" w:hAnsi="Times New Roman" w:cs="Times New Roman"/>
          <w:color w:val="000000"/>
          <w:sz w:val="24"/>
          <w:szCs w:val="24"/>
          <w:shd w:val="clear" w:color="auto" w:fill="FFFFFF"/>
        </w:rPr>
        <w:t>Retail Bulletin | Daily UK Retail News.</w:t>
      </w:r>
      <w:proofErr w:type="gramEnd"/>
      <w:r w:rsidRPr="00527A16">
        <w:rPr>
          <w:rFonts w:ascii="Times New Roman" w:hAnsi="Times New Roman" w:cs="Times New Roman"/>
          <w:color w:val="000000"/>
          <w:sz w:val="24"/>
          <w:szCs w:val="24"/>
          <w:shd w:val="clear" w:color="auto" w:fill="FFFFFF"/>
        </w:rPr>
        <w:t xml:space="preserve"> Available at: &lt;https://www.theretailbulletin.com/general-merchandise/very-group-posts-uplift-in-sales-and-profit-19-10-2021/&gt; [Accessed 4 September 2022].</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Bodor</w:t>
      </w:r>
      <w:proofErr w:type="spellEnd"/>
      <w:r w:rsidRPr="00527A16">
        <w:rPr>
          <w:rFonts w:ascii="Times New Roman" w:hAnsi="Times New Roman" w:cs="Times New Roman"/>
          <w:color w:val="222222"/>
          <w:sz w:val="24"/>
          <w:szCs w:val="24"/>
          <w:shd w:val="clear" w:color="auto" w:fill="FFFFFF"/>
        </w:rPr>
        <w:t xml:space="preserve">, E.K., Pop, R.A., </w:t>
      </w:r>
      <w:proofErr w:type="spellStart"/>
      <w:r w:rsidRPr="00527A16">
        <w:rPr>
          <w:rFonts w:ascii="Times New Roman" w:hAnsi="Times New Roman" w:cs="Times New Roman"/>
          <w:color w:val="222222"/>
          <w:sz w:val="24"/>
          <w:szCs w:val="24"/>
          <w:shd w:val="clear" w:color="auto" w:fill="FFFFFF"/>
        </w:rPr>
        <w:t>Băbuț</w:t>
      </w:r>
      <w:proofErr w:type="spellEnd"/>
      <w:r w:rsidRPr="00527A16">
        <w:rPr>
          <w:rFonts w:ascii="Times New Roman" w:hAnsi="Times New Roman" w:cs="Times New Roman"/>
          <w:color w:val="222222"/>
          <w:sz w:val="24"/>
          <w:szCs w:val="24"/>
          <w:shd w:val="clear" w:color="auto" w:fill="FFFFFF"/>
        </w:rPr>
        <w:t xml:space="preserve">, R. and </w:t>
      </w:r>
      <w:proofErr w:type="spellStart"/>
      <w:r w:rsidRPr="00527A16">
        <w:rPr>
          <w:rFonts w:ascii="Times New Roman" w:hAnsi="Times New Roman" w:cs="Times New Roman"/>
          <w:color w:val="222222"/>
          <w:sz w:val="24"/>
          <w:szCs w:val="24"/>
          <w:shd w:val="clear" w:color="auto" w:fill="FFFFFF"/>
        </w:rPr>
        <w:t>Dabija</w:t>
      </w:r>
      <w:proofErr w:type="spellEnd"/>
      <w:r w:rsidRPr="00527A16">
        <w:rPr>
          <w:rFonts w:ascii="Times New Roman" w:hAnsi="Times New Roman" w:cs="Times New Roman"/>
          <w:color w:val="222222"/>
          <w:sz w:val="24"/>
          <w:szCs w:val="24"/>
          <w:shd w:val="clear" w:color="auto" w:fill="FFFFFF"/>
        </w:rPr>
        <w:t>, D.C., (2021).</w:t>
      </w:r>
      <w:proofErr w:type="gramEnd"/>
      <w:r w:rsidRPr="00527A16">
        <w:rPr>
          <w:rFonts w:ascii="Times New Roman" w:hAnsi="Times New Roman" w:cs="Times New Roman"/>
          <w:color w:val="222222"/>
          <w:sz w:val="24"/>
          <w:szCs w:val="24"/>
          <w:shd w:val="clear" w:color="auto" w:fill="FFFFFF"/>
        </w:rPr>
        <w:t xml:space="preserve"> Does Corporate Sustainability Generate Loyalty Towards Fast Fashion Retailers? </w:t>
      </w:r>
      <w:proofErr w:type="gramStart"/>
      <w:r w:rsidRPr="00527A16">
        <w:rPr>
          <w:rFonts w:ascii="Times New Roman" w:hAnsi="Times New Roman" w:cs="Times New Roman"/>
          <w:color w:val="222222"/>
          <w:sz w:val="24"/>
          <w:szCs w:val="24"/>
          <w:shd w:val="clear" w:color="auto" w:fill="FFFFFF"/>
        </w:rPr>
        <w:t>An Empirical Investigation.</w:t>
      </w:r>
      <w:proofErr w:type="gramEnd"/>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 xml:space="preserve">R. </w:t>
      </w:r>
      <w:proofErr w:type="spellStart"/>
      <w:r w:rsidRPr="00527A16">
        <w:rPr>
          <w:rFonts w:ascii="Times New Roman" w:hAnsi="Times New Roman" w:cs="Times New Roman"/>
          <w:i/>
          <w:iCs/>
          <w:color w:val="222222"/>
          <w:sz w:val="24"/>
          <w:szCs w:val="24"/>
          <w:shd w:val="clear" w:color="auto" w:fill="FFFFFF"/>
        </w:rPr>
        <w:t>Pamfilie</w:t>
      </w:r>
      <w:proofErr w:type="spellEnd"/>
      <w:r w:rsidRPr="00527A16">
        <w:rPr>
          <w:rFonts w:ascii="Times New Roman" w:hAnsi="Times New Roman" w:cs="Times New Roman"/>
          <w:i/>
          <w:iCs/>
          <w:color w:val="222222"/>
          <w:sz w:val="24"/>
          <w:szCs w:val="24"/>
          <w:shd w:val="clear" w:color="auto" w:fill="FFFFFF"/>
        </w:rPr>
        <w:t xml:space="preserve">, V. </w:t>
      </w:r>
      <w:proofErr w:type="spellStart"/>
      <w:r w:rsidRPr="00527A16">
        <w:rPr>
          <w:rFonts w:ascii="Times New Roman" w:hAnsi="Times New Roman" w:cs="Times New Roman"/>
          <w:i/>
          <w:iCs/>
          <w:color w:val="222222"/>
          <w:sz w:val="24"/>
          <w:szCs w:val="24"/>
          <w:shd w:val="clear" w:color="auto" w:fill="FFFFFF"/>
        </w:rPr>
        <w:t>Dinu</w:t>
      </w:r>
      <w:proofErr w:type="spellEnd"/>
      <w:r w:rsidRPr="00527A16">
        <w:rPr>
          <w:rFonts w:ascii="Times New Roman" w:hAnsi="Times New Roman" w:cs="Times New Roman"/>
          <w:i/>
          <w:iCs/>
          <w:color w:val="222222"/>
          <w:sz w:val="24"/>
          <w:szCs w:val="24"/>
          <w:shd w:val="clear" w:color="auto" w:fill="FFFFFF"/>
        </w:rPr>
        <w:t xml:space="preserve">, L. </w:t>
      </w:r>
      <w:proofErr w:type="spellStart"/>
      <w:r w:rsidRPr="00527A16">
        <w:rPr>
          <w:rFonts w:ascii="Times New Roman" w:hAnsi="Times New Roman" w:cs="Times New Roman"/>
          <w:i/>
          <w:iCs/>
          <w:color w:val="222222"/>
          <w:sz w:val="24"/>
          <w:szCs w:val="24"/>
          <w:shd w:val="clear" w:color="auto" w:fill="FFFFFF"/>
        </w:rPr>
        <w:t>Tăchiciu</w:t>
      </w:r>
      <w:proofErr w:type="spellEnd"/>
      <w:r w:rsidRPr="00527A16">
        <w:rPr>
          <w:rFonts w:ascii="Times New Roman" w:hAnsi="Times New Roman" w:cs="Times New Roman"/>
          <w:i/>
          <w:iCs/>
          <w:color w:val="222222"/>
          <w:sz w:val="24"/>
          <w:szCs w:val="24"/>
          <w:shd w:val="clear" w:color="auto" w:fill="FFFFFF"/>
        </w:rPr>
        <w:t xml:space="preserve">, D. </w:t>
      </w:r>
      <w:proofErr w:type="spellStart"/>
      <w:r w:rsidRPr="00527A16">
        <w:rPr>
          <w:rFonts w:ascii="Times New Roman" w:hAnsi="Times New Roman" w:cs="Times New Roman"/>
          <w:i/>
          <w:iCs/>
          <w:color w:val="222222"/>
          <w:sz w:val="24"/>
          <w:szCs w:val="24"/>
          <w:shd w:val="clear" w:color="auto" w:fill="FFFFFF"/>
        </w:rPr>
        <w:t>Pleşea</w:t>
      </w:r>
      <w:proofErr w:type="spellEnd"/>
      <w:r w:rsidRPr="00527A16">
        <w:rPr>
          <w:rFonts w:ascii="Times New Roman" w:hAnsi="Times New Roman" w:cs="Times New Roman"/>
          <w:i/>
          <w:iCs/>
          <w:color w:val="222222"/>
          <w:sz w:val="24"/>
          <w:szCs w:val="24"/>
          <w:shd w:val="clear" w:color="auto" w:fill="FFFFFF"/>
        </w:rPr>
        <w:t xml:space="preserve">, C. </w:t>
      </w:r>
      <w:proofErr w:type="spellStart"/>
      <w:r w:rsidRPr="00527A16">
        <w:rPr>
          <w:rFonts w:ascii="Times New Roman" w:hAnsi="Times New Roman" w:cs="Times New Roman"/>
          <w:i/>
          <w:iCs/>
          <w:color w:val="222222"/>
          <w:sz w:val="24"/>
          <w:szCs w:val="24"/>
          <w:shd w:val="clear" w:color="auto" w:fill="FFFFFF"/>
        </w:rPr>
        <w:t>Vasiliu</w:t>
      </w:r>
      <w:proofErr w:type="spellEnd"/>
      <w:r w:rsidRPr="00527A16">
        <w:rPr>
          <w:rFonts w:ascii="Times New Roman" w:hAnsi="Times New Roman" w:cs="Times New Roman"/>
          <w:i/>
          <w:iCs/>
          <w:color w:val="222222"/>
          <w:sz w:val="24"/>
          <w:szCs w:val="24"/>
          <w:shd w:val="clear" w:color="auto" w:fill="FFFFFF"/>
        </w:rPr>
        <w:t xml:space="preserve"> </w:t>
      </w:r>
      <w:proofErr w:type="spellStart"/>
      <w:r w:rsidRPr="00527A16">
        <w:rPr>
          <w:rFonts w:ascii="Times New Roman" w:hAnsi="Times New Roman" w:cs="Times New Roman"/>
          <w:i/>
          <w:iCs/>
          <w:color w:val="222222"/>
          <w:sz w:val="24"/>
          <w:szCs w:val="24"/>
          <w:shd w:val="clear" w:color="auto" w:fill="FFFFFF"/>
        </w:rPr>
        <w:t>eds</w:t>
      </w:r>
      <w:proofErr w:type="spellEnd"/>
      <w:r w:rsidRPr="00527A16">
        <w:rPr>
          <w:rFonts w:ascii="Times New Roman" w:hAnsi="Times New Roman" w:cs="Times New Roman"/>
          <w:color w:val="222222"/>
          <w:sz w:val="24"/>
          <w:szCs w:val="24"/>
          <w:shd w:val="clear" w:color="auto" w:fill="FFFFFF"/>
        </w:rPr>
        <w:t>, pp.801-810.</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Budnikevich</w:t>
      </w:r>
      <w:proofErr w:type="spellEnd"/>
      <w:r w:rsidRPr="00527A16">
        <w:rPr>
          <w:rFonts w:ascii="Times New Roman" w:hAnsi="Times New Roman" w:cs="Times New Roman"/>
          <w:color w:val="222222"/>
          <w:sz w:val="24"/>
          <w:szCs w:val="24"/>
          <w:shd w:val="clear" w:color="auto" w:fill="FFFFFF"/>
        </w:rPr>
        <w:t xml:space="preserve">, I., </w:t>
      </w:r>
      <w:proofErr w:type="spellStart"/>
      <w:r w:rsidRPr="00527A16">
        <w:rPr>
          <w:rFonts w:ascii="Times New Roman" w:hAnsi="Times New Roman" w:cs="Times New Roman"/>
          <w:color w:val="222222"/>
          <w:sz w:val="24"/>
          <w:szCs w:val="24"/>
          <w:shd w:val="clear" w:color="auto" w:fill="FFFFFF"/>
        </w:rPr>
        <w:t>Cherdantseva</w:t>
      </w:r>
      <w:proofErr w:type="spellEnd"/>
      <w:r w:rsidRPr="00527A16">
        <w:rPr>
          <w:rFonts w:ascii="Times New Roman" w:hAnsi="Times New Roman" w:cs="Times New Roman"/>
          <w:color w:val="222222"/>
          <w:sz w:val="24"/>
          <w:szCs w:val="24"/>
          <w:shd w:val="clear" w:color="auto" w:fill="FFFFFF"/>
        </w:rPr>
        <w:t xml:space="preserve">, I. and </w:t>
      </w:r>
      <w:proofErr w:type="spellStart"/>
      <w:r w:rsidRPr="00527A16">
        <w:rPr>
          <w:rFonts w:ascii="Times New Roman" w:hAnsi="Times New Roman" w:cs="Times New Roman"/>
          <w:color w:val="222222"/>
          <w:sz w:val="24"/>
          <w:szCs w:val="24"/>
          <w:shd w:val="clear" w:color="auto" w:fill="FFFFFF"/>
        </w:rPr>
        <w:t>Klichuk</w:t>
      </w:r>
      <w:proofErr w:type="spellEnd"/>
      <w:r w:rsidRPr="00527A16">
        <w:rPr>
          <w:rFonts w:ascii="Times New Roman" w:hAnsi="Times New Roman" w:cs="Times New Roman"/>
          <w:color w:val="222222"/>
          <w:sz w:val="24"/>
          <w:szCs w:val="24"/>
          <w:shd w:val="clear" w:color="auto" w:fill="FFFFFF"/>
        </w:rPr>
        <w:t xml:space="preserve">, B., (2021). </w:t>
      </w:r>
      <w:proofErr w:type="gramStart"/>
      <w:r w:rsidRPr="00527A16">
        <w:rPr>
          <w:rFonts w:ascii="Times New Roman" w:hAnsi="Times New Roman" w:cs="Times New Roman"/>
          <w:color w:val="222222"/>
          <w:sz w:val="24"/>
          <w:szCs w:val="24"/>
          <w:shd w:val="clear" w:color="auto" w:fill="FFFFFF"/>
        </w:rPr>
        <w:t>Specifics of marketing research organization in the system of marketing management of retail trade networks, (61), pp.101-112.</w:t>
      </w:r>
      <w:proofErr w:type="gramEnd"/>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proofErr w:type="gramStart"/>
      <w:r w:rsidRPr="00527A16">
        <w:rPr>
          <w:rFonts w:ascii="Times New Roman" w:hAnsi="Times New Roman" w:cs="Times New Roman"/>
          <w:color w:val="000000"/>
          <w:sz w:val="24"/>
          <w:szCs w:val="24"/>
          <w:shd w:val="clear" w:color="auto" w:fill="FFFFFF"/>
        </w:rPr>
        <w:t>Catchpole, L., (2021).</w:t>
      </w:r>
      <w:proofErr w:type="gramEnd"/>
      <w:r w:rsidRPr="00527A16">
        <w:rPr>
          <w:rFonts w:ascii="Times New Roman" w:hAnsi="Times New Roman" w:cs="Times New Roman"/>
          <w:color w:val="000000"/>
          <w:sz w:val="24"/>
          <w:szCs w:val="24"/>
          <w:shd w:val="clear" w:color="auto" w:fill="FFFFFF"/>
        </w:rPr>
        <w:t> </w:t>
      </w:r>
      <w:r w:rsidRPr="00527A16">
        <w:rPr>
          <w:rFonts w:ascii="Times New Roman" w:hAnsi="Times New Roman" w:cs="Times New Roman"/>
          <w:i/>
          <w:iCs/>
          <w:color w:val="000000"/>
          <w:sz w:val="24"/>
          <w:szCs w:val="24"/>
          <w:shd w:val="clear" w:color="auto" w:fill="FFFFFF"/>
        </w:rPr>
        <w:t>Very Group sees quarterly profits rise to £13.5m - Retail Sector</w:t>
      </w:r>
      <w:r w:rsidRPr="00527A16">
        <w:rPr>
          <w:rFonts w:ascii="Times New Roman" w:hAnsi="Times New Roman" w:cs="Times New Roman"/>
          <w:color w:val="000000"/>
          <w:sz w:val="24"/>
          <w:szCs w:val="24"/>
          <w:shd w:val="clear" w:color="auto" w:fill="FFFFFF"/>
        </w:rPr>
        <w:t>.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xml:space="preserve">] </w:t>
      </w:r>
      <w:proofErr w:type="gramStart"/>
      <w:r w:rsidRPr="00527A16">
        <w:rPr>
          <w:rFonts w:ascii="Times New Roman" w:hAnsi="Times New Roman" w:cs="Times New Roman"/>
          <w:color w:val="000000"/>
          <w:sz w:val="24"/>
          <w:szCs w:val="24"/>
          <w:shd w:val="clear" w:color="auto" w:fill="FFFFFF"/>
        </w:rPr>
        <w:t>Retail Sector.</w:t>
      </w:r>
      <w:proofErr w:type="gramEnd"/>
      <w:r w:rsidRPr="00527A16">
        <w:rPr>
          <w:rFonts w:ascii="Times New Roman" w:hAnsi="Times New Roman" w:cs="Times New Roman"/>
          <w:color w:val="000000"/>
          <w:sz w:val="24"/>
          <w:szCs w:val="24"/>
          <w:shd w:val="clear" w:color="auto" w:fill="FFFFFF"/>
        </w:rPr>
        <w:t xml:space="preserve"> Available at: https://www.retailsector.co.uk/623403-very-group-sees-quarterly-profits-rise-to-13-5m/ [Accessed 1 September 2022].</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 xml:space="preserve">Copeland, L.R. and Zhao, L., (2020). </w:t>
      </w:r>
      <w:proofErr w:type="spellStart"/>
      <w:r w:rsidRPr="00527A16">
        <w:rPr>
          <w:rFonts w:ascii="Times New Roman" w:hAnsi="Times New Roman" w:cs="Times New Roman"/>
          <w:color w:val="222222"/>
          <w:sz w:val="24"/>
          <w:szCs w:val="24"/>
          <w:shd w:val="clear" w:color="auto" w:fill="FFFFFF"/>
        </w:rPr>
        <w:t>Instagram</w:t>
      </w:r>
      <w:proofErr w:type="spellEnd"/>
      <w:r w:rsidRPr="00527A16">
        <w:rPr>
          <w:rFonts w:ascii="Times New Roman" w:hAnsi="Times New Roman" w:cs="Times New Roman"/>
          <w:color w:val="222222"/>
          <w:sz w:val="24"/>
          <w:szCs w:val="24"/>
          <w:shd w:val="clear" w:color="auto" w:fill="FFFFFF"/>
        </w:rPr>
        <w:t xml:space="preserve"> and theory of reasoned action: US consumers influence of peers online and purchase intention. </w:t>
      </w:r>
      <w:proofErr w:type="gramStart"/>
      <w:r w:rsidRPr="00527A16">
        <w:rPr>
          <w:rFonts w:ascii="Times New Roman" w:hAnsi="Times New Roman" w:cs="Times New Roman"/>
          <w:i/>
          <w:iCs/>
          <w:color w:val="222222"/>
          <w:sz w:val="24"/>
          <w:szCs w:val="24"/>
          <w:shd w:val="clear" w:color="auto" w:fill="FFFFFF"/>
        </w:rPr>
        <w:t>International Journal of Fashion Design, Technology and Education</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13</w:t>
      </w:r>
      <w:r w:rsidRPr="00527A16">
        <w:rPr>
          <w:rFonts w:ascii="Times New Roman" w:hAnsi="Times New Roman" w:cs="Times New Roman"/>
          <w:color w:val="222222"/>
          <w:sz w:val="24"/>
          <w:szCs w:val="24"/>
          <w:shd w:val="clear" w:color="auto" w:fill="FFFFFF"/>
        </w:rPr>
        <w:t>(3), pp.265-279.</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Dhir</w:t>
      </w:r>
      <w:proofErr w:type="spellEnd"/>
      <w:r w:rsidRPr="00527A16">
        <w:rPr>
          <w:rFonts w:ascii="Times New Roman" w:hAnsi="Times New Roman" w:cs="Times New Roman"/>
          <w:color w:val="222222"/>
          <w:sz w:val="24"/>
          <w:szCs w:val="24"/>
          <w:shd w:val="clear" w:color="auto" w:fill="FFFFFF"/>
        </w:rPr>
        <w:t xml:space="preserve">, A., </w:t>
      </w:r>
      <w:proofErr w:type="spellStart"/>
      <w:r w:rsidRPr="00527A16">
        <w:rPr>
          <w:rFonts w:ascii="Times New Roman" w:hAnsi="Times New Roman" w:cs="Times New Roman"/>
          <w:color w:val="222222"/>
          <w:sz w:val="24"/>
          <w:szCs w:val="24"/>
          <w:shd w:val="clear" w:color="auto" w:fill="FFFFFF"/>
        </w:rPr>
        <w:t>Sadiq</w:t>
      </w:r>
      <w:proofErr w:type="spellEnd"/>
      <w:r w:rsidRPr="00527A16">
        <w:rPr>
          <w:rFonts w:ascii="Times New Roman" w:hAnsi="Times New Roman" w:cs="Times New Roman"/>
          <w:color w:val="222222"/>
          <w:sz w:val="24"/>
          <w:szCs w:val="24"/>
          <w:shd w:val="clear" w:color="auto" w:fill="FFFFFF"/>
        </w:rPr>
        <w:t xml:space="preserve">, M., </w:t>
      </w:r>
      <w:proofErr w:type="spellStart"/>
      <w:r w:rsidRPr="00527A16">
        <w:rPr>
          <w:rFonts w:ascii="Times New Roman" w:hAnsi="Times New Roman" w:cs="Times New Roman"/>
          <w:color w:val="222222"/>
          <w:sz w:val="24"/>
          <w:szCs w:val="24"/>
          <w:shd w:val="clear" w:color="auto" w:fill="FFFFFF"/>
        </w:rPr>
        <w:t>Talwar</w:t>
      </w:r>
      <w:proofErr w:type="spellEnd"/>
      <w:r w:rsidRPr="00527A16">
        <w:rPr>
          <w:rFonts w:ascii="Times New Roman" w:hAnsi="Times New Roman" w:cs="Times New Roman"/>
          <w:color w:val="222222"/>
          <w:sz w:val="24"/>
          <w:szCs w:val="24"/>
          <w:shd w:val="clear" w:color="auto" w:fill="FFFFFF"/>
        </w:rPr>
        <w:t xml:space="preserve">, S., </w:t>
      </w:r>
      <w:proofErr w:type="spellStart"/>
      <w:r w:rsidRPr="00527A16">
        <w:rPr>
          <w:rFonts w:ascii="Times New Roman" w:hAnsi="Times New Roman" w:cs="Times New Roman"/>
          <w:color w:val="222222"/>
          <w:sz w:val="24"/>
          <w:szCs w:val="24"/>
          <w:shd w:val="clear" w:color="auto" w:fill="FFFFFF"/>
        </w:rPr>
        <w:t>Sakashita</w:t>
      </w:r>
      <w:proofErr w:type="spellEnd"/>
      <w:r w:rsidRPr="00527A16">
        <w:rPr>
          <w:rFonts w:ascii="Times New Roman" w:hAnsi="Times New Roman" w:cs="Times New Roman"/>
          <w:color w:val="222222"/>
          <w:sz w:val="24"/>
          <w:szCs w:val="24"/>
          <w:shd w:val="clear" w:color="auto" w:fill="FFFFFF"/>
        </w:rPr>
        <w:t xml:space="preserve">, M. and </w:t>
      </w:r>
      <w:proofErr w:type="spellStart"/>
      <w:r w:rsidRPr="00527A16">
        <w:rPr>
          <w:rFonts w:ascii="Times New Roman" w:hAnsi="Times New Roman" w:cs="Times New Roman"/>
          <w:color w:val="222222"/>
          <w:sz w:val="24"/>
          <w:szCs w:val="24"/>
          <w:shd w:val="clear" w:color="auto" w:fill="FFFFFF"/>
        </w:rPr>
        <w:t>Kaur</w:t>
      </w:r>
      <w:proofErr w:type="spellEnd"/>
      <w:r w:rsidRPr="00527A16">
        <w:rPr>
          <w:rFonts w:ascii="Times New Roman" w:hAnsi="Times New Roman" w:cs="Times New Roman"/>
          <w:color w:val="222222"/>
          <w:sz w:val="24"/>
          <w:szCs w:val="24"/>
          <w:shd w:val="clear" w:color="auto" w:fill="FFFFFF"/>
        </w:rPr>
        <w:t>, P., (2021).</w:t>
      </w:r>
      <w:proofErr w:type="gramEnd"/>
      <w:r w:rsidRPr="00527A16">
        <w:rPr>
          <w:rFonts w:ascii="Times New Roman" w:hAnsi="Times New Roman" w:cs="Times New Roman"/>
          <w:color w:val="222222"/>
          <w:sz w:val="24"/>
          <w:szCs w:val="24"/>
          <w:shd w:val="clear" w:color="auto" w:fill="FFFFFF"/>
        </w:rPr>
        <w:t xml:space="preserve"> Why do retail consumers buy green apparel? </w:t>
      </w:r>
      <w:proofErr w:type="gramStart"/>
      <w:r w:rsidRPr="00527A16">
        <w:rPr>
          <w:rFonts w:ascii="Times New Roman" w:hAnsi="Times New Roman" w:cs="Times New Roman"/>
          <w:color w:val="222222"/>
          <w:sz w:val="24"/>
          <w:szCs w:val="24"/>
          <w:shd w:val="clear" w:color="auto" w:fill="FFFFFF"/>
        </w:rPr>
        <w:t>A knowledge-attitude-behaviour-context perspective.</w:t>
      </w:r>
      <w:proofErr w:type="gram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Journal of Retailing and Consumer Services</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59</w:t>
      </w:r>
      <w:r w:rsidRPr="00527A16">
        <w:rPr>
          <w:rFonts w:ascii="Times New Roman" w:hAnsi="Times New Roman" w:cs="Times New Roman"/>
          <w:color w:val="222222"/>
          <w:sz w:val="24"/>
          <w:szCs w:val="24"/>
          <w:shd w:val="clear" w:color="auto" w:fill="FFFFFF"/>
        </w:rPr>
        <w:t>, p.102398.</w:t>
      </w:r>
      <w:proofErr w:type="gramEnd"/>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r w:rsidRPr="00527A16">
        <w:rPr>
          <w:rFonts w:ascii="Times New Roman" w:hAnsi="Times New Roman" w:cs="Times New Roman"/>
          <w:color w:val="000000"/>
          <w:sz w:val="24"/>
          <w:szCs w:val="24"/>
          <w:shd w:val="clear" w:color="auto" w:fill="FFFFFF"/>
        </w:rPr>
        <w:t>Guttmann, A., (2022). </w:t>
      </w:r>
      <w:proofErr w:type="gramStart"/>
      <w:r w:rsidRPr="00527A16">
        <w:rPr>
          <w:rFonts w:ascii="Times New Roman" w:hAnsi="Times New Roman" w:cs="Times New Roman"/>
          <w:i/>
          <w:iCs/>
          <w:color w:val="000000"/>
          <w:sz w:val="24"/>
          <w:szCs w:val="24"/>
          <w:shd w:val="clear" w:color="auto" w:fill="FFFFFF"/>
        </w:rPr>
        <w:t>Marketing in the United Kingdom - statistics &amp; facts</w:t>
      </w:r>
      <w:r w:rsidRPr="00527A16">
        <w:rPr>
          <w:rFonts w:ascii="Times New Roman" w:hAnsi="Times New Roman" w:cs="Times New Roman"/>
          <w:color w:val="000000"/>
          <w:sz w:val="24"/>
          <w:szCs w:val="24"/>
          <w:shd w:val="clear" w:color="auto" w:fill="FFFFFF"/>
        </w:rPr>
        <w:t>.</w:t>
      </w:r>
      <w:proofErr w:type="gramEnd"/>
      <w:r w:rsidRPr="00527A16">
        <w:rPr>
          <w:rFonts w:ascii="Times New Roman" w:hAnsi="Times New Roman" w:cs="Times New Roman"/>
          <w:color w:val="000000"/>
          <w:sz w:val="24"/>
          <w:szCs w:val="24"/>
          <w:shd w:val="clear" w:color="auto" w:fill="FFFFFF"/>
        </w:rPr>
        <w:t xml:space="preserve">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xml:space="preserve">] </w:t>
      </w:r>
      <w:proofErr w:type="spellStart"/>
      <w:proofErr w:type="gramStart"/>
      <w:r w:rsidRPr="00527A16">
        <w:rPr>
          <w:rFonts w:ascii="Times New Roman" w:hAnsi="Times New Roman" w:cs="Times New Roman"/>
          <w:color w:val="000000"/>
          <w:sz w:val="24"/>
          <w:szCs w:val="24"/>
          <w:shd w:val="clear" w:color="auto" w:fill="FFFFFF"/>
        </w:rPr>
        <w:t>Statista</w:t>
      </w:r>
      <w:proofErr w:type="spellEnd"/>
      <w:r w:rsidRPr="00527A16">
        <w:rPr>
          <w:rFonts w:ascii="Times New Roman" w:hAnsi="Times New Roman" w:cs="Times New Roman"/>
          <w:color w:val="000000"/>
          <w:sz w:val="24"/>
          <w:szCs w:val="24"/>
          <w:shd w:val="clear" w:color="auto" w:fill="FFFFFF"/>
        </w:rPr>
        <w:t>.</w:t>
      </w:r>
      <w:proofErr w:type="gramEnd"/>
      <w:r w:rsidRPr="00527A16">
        <w:rPr>
          <w:rFonts w:ascii="Times New Roman" w:hAnsi="Times New Roman" w:cs="Times New Roman"/>
          <w:color w:val="000000"/>
          <w:sz w:val="24"/>
          <w:szCs w:val="24"/>
          <w:shd w:val="clear" w:color="auto" w:fill="FFFFFF"/>
        </w:rPr>
        <w:t xml:space="preserve"> Available at: https://www.statista.com/topics/1650/content-marketing/ [Accessed 1 September 2022].</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r w:rsidRPr="00527A16">
        <w:rPr>
          <w:rFonts w:ascii="Times New Roman" w:hAnsi="Times New Roman" w:cs="Times New Roman"/>
          <w:color w:val="222222"/>
          <w:sz w:val="24"/>
          <w:szCs w:val="24"/>
          <w:shd w:val="clear" w:color="auto" w:fill="FFFFFF"/>
        </w:rPr>
        <w:t>Hagger</w:t>
      </w:r>
      <w:proofErr w:type="spellEnd"/>
      <w:r w:rsidRPr="00527A16">
        <w:rPr>
          <w:rFonts w:ascii="Times New Roman" w:hAnsi="Times New Roman" w:cs="Times New Roman"/>
          <w:color w:val="222222"/>
          <w:sz w:val="24"/>
          <w:szCs w:val="24"/>
          <w:shd w:val="clear" w:color="auto" w:fill="FFFFFF"/>
        </w:rPr>
        <w:t>, MS, (2019). The reasoned action approach and the theories of reasoned action and planned behaviour.</w:t>
      </w:r>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proofErr w:type="spellStart"/>
      <w:proofErr w:type="gramStart"/>
      <w:r w:rsidRPr="00527A16">
        <w:rPr>
          <w:rFonts w:ascii="Times New Roman" w:hAnsi="Times New Roman" w:cs="Times New Roman"/>
          <w:color w:val="000000"/>
          <w:sz w:val="24"/>
          <w:szCs w:val="24"/>
          <w:shd w:val="clear" w:color="auto" w:fill="FFFFFF"/>
        </w:rPr>
        <w:lastRenderedPageBreak/>
        <w:t>McSherry</w:t>
      </w:r>
      <w:proofErr w:type="spellEnd"/>
      <w:r w:rsidRPr="00527A16">
        <w:rPr>
          <w:rFonts w:ascii="Times New Roman" w:hAnsi="Times New Roman" w:cs="Times New Roman"/>
          <w:color w:val="000000"/>
          <w:sz w:val="24"/>
          <w:szCs w:val="24"/>
          <w:shd w:val="clear" w:color="auto" w:fill="FFFFFF"/>
        </w:rPr>
        <w:t>, M., (2022).</w:t>
      </w:r>
      <w:proofErr w:type="gramEnd"/>
      <w:r w:rsidRPr="00527A16">
        <w:rPr>
          <w:rFonts w:ascii="Times New Roman" w:hAnsi="Times New Roman" w:cs="Times New Roman"/>
          <w:color w:val="000000"/>
          <w:sz w:val="24"/>
          <w:szCs w:val="24"/>
          <w:shd w:val="clear" w:color="auto" w:fill="FFFFFF"/>
        </w:rPr>
        <w:t> </w:t>
      </w:r>
      <w:r w:rsidRPr="00527A16">
        <w:rPr>
          <w:rFonts w:ascii="Times New Roman" w:hAnsi="Times New Roman" w:cs="Times New Roman"/>
          <w:i/>
          <w:iCs/>
          <w:color w:val="000000"/>
          <w:sz w:val="24"/>
          <w:szCs w:val="24"/>
          <w:shd w:val="clear" w:color="auto" w:fill="FFFFFF"/>
        </w:rPr>
        <w:t xml:space="preserve">Very Group hires </w:t>
      </w:r>
      <w:proofErr w:type="spellStart"/>
      <w:r w:rsidRPr="00527A16">
        <w:rPr>
          <w:rFonts w:ascii="Times New Roman" w:hAnsi="Times New Roman" w:cs="Times New Roman"/>
          <w:i/>
          <w:iCs/>
          <w:color w:val="000000"/>
          <w:sz w:val="24"/>
          <w:szCs w:val="24"/>
          <w:shd w:val="clear" w:color="auto" w:fill="FFFFFF"/>
        </w:rPr>
        <w:t>Desclée</w:t>
      </w:r>
      <w:proofErr w:type="spellEnd"/>
      <w:r w:rsidRPr="00527A16">
        <w:rPr>
          <w:rFonts w:ascii="Times New Roman" w:hAnsi="Times New Roman" w:cs="Times New Roman"/>
          <w:i/>
          <w:iCs/>
          <w:color w:val="000000"/>
          <w:sz w:val="24"/>
          <w:szCs w:val="24"/>
          <w:shd w:val="clear" w:color="auto" w:fill="FFFFFF"/>
        </w:rPr>
        <w:t xml:space="preserve"> as CEO ahead of £4bn IPO – Northern Financial Review</w:t>
      </w:r>
      <w:r w:rsidRPr="00527A16">
        <w:rPr>
          <w:rFonts w:ascii="Times New Roman" w:hAnsi="Times New Roman" w:cs="Times New Roman"/>
          <w:color w:val="000000"/>
          <w:sz w:val="24"/>
          <w:szCs w:val="24"/>
          <w:shd w:val="clear" w:color="auto" w:fill="FFFFFF"/>
        </w:rPr>
        <w:t>.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Northernfinancialreview.com. Available at: https://northernfinancialreview.com/2022/07/05/very-group-hires-desclee-as-ceo-ahead-of-4bn-ipo/ [Accessed 1 September 2022].</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Nash, J., (2018). Exploring how social media platforms influence fashion consumer decisions in the UK retail sector. </w:t>
      </w:r>
      <w:r w:rsidRPr="00527A16">
        <w:rPr>
          <w:rFonts w:ascii="Times New Roman" w:hAnsi="Times New Roman" w:cs="Times New Roman"/>
          <w:i/>
          <w:iCs/>
          <w:color w:val="222222"/>
          <w:sz w:val="24"/>
          <w:szCs w:val="24"/>
          <w:shd w:val="clear" w:color="auto" w:fill="FFFFFF"/>
        </w:rPr>
        <w:t>Journal of Fashion Marketing and Management: An International Journal</w:t>
      </w:r>
      <w:r w:rsidRPr="00527A16">
        <w:rPr>
          <w:rFonts w:ascii="Times New Roman" w:hAnsi="Times New Roman" w:cs="Times New Roman"/>
          <w:color w:val="222222"/>
          <w:sz w:val="24"/>
          <w:szCs w:val="24"/>
          <w:shd w:val="clear" w:color="auto" w:fill="FFFFFF"/>
        </w:rPr>
        <w:t>.</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 xml:space="preserve">Rather, R.A., </w:t>
      </w:r>
      <w:proofErr w:type="spellStart"/>
      <w:r w:rsidRPr="00527A16">
        <w:rPr>
          <w:rFonts w:ascii="Times New Roman" w:hAnsi="Times New Roman" w:cs="Times New Roman"/>
          <w:color w:val="222222"/>
          <w:sz w:val="24"/>
          <w:szCs w:val="24"/>
          <w:shd w:val="clear" w:color="auto" w:fill="FFFFFF"/>
        </w:rPr>
        <w:t>Hollebeek</w:t>
      </w:r>
      <w:proofErr w:type="spellEnd"/>
      <w:r w:rsidRPr="00527A16">
        <w:rPr>
          <w:rFonts w:ascii="Times New Roman" w:hAnsi="Times New Roman" w:cs="Times New Roman"/>
          <w:color w:val="222222"/>
          <w:sz w:val="24"/>
          <w:szCs w:val="24"/>
          <w:shd w:val="clear" w:color="auto" w:fill="FFFFFF"/>
        </w:rPr>
        <w:t xml:space="preserve">, L.D., VO‐THANH, T., </w:t>
      </w:r>
      <w:proofErr w:type="spellStart"/>
      <w:r w:rsidRPr="00527A16">
        <w:rPr>
          <w:rFonts w:ascii="Times New Roman" w:hAnsi="Times New Roman" w:cs="Times New Roman"/>
          <w:color w:val="222222"/>
          <w:sz w:val="24"/>
          <w:szCs w:val="24"/>
          <w:shd w:val="clear" w:color="auto" w:fill="FFFFFF"/>
        </w:rPr>
        <w:t>Ramkissoon</w:t>
      </w:r>
      <w:proofErr w:type="spellEnd"/>
      <w:r w:rsidRPr="00527A16">
        <w:rPr>
          <w:rFonts w:ascii="Times New Roman" w:hAnsi="Times New Roman" w:cs="Times New Roman"/>
          <w:color w:val="222222"/>
          <w:sz w:val="24"/>
          <w:szCs w:val="24"/>
          <w:shd w:val="clear" w:color="auto" w:fill="FFFFFF"/>
        </w:rPr>
        <w:t xml:space="preserve">, H., </w:t>
      </w:r>
      <w:proofErr w:type="spellStart"/>
      <w:r w:rsidRPr="00527A16">
        <w:rPr>
          <w:rFonts w:ascii="Times New Roman" w:hAnsi="Times New Roman" w:cs="Times New Roman"/>
          <w:color w:val="222222"/>
          <w:sz w:val="24"/>
          <w:szCs w:val="24"/>
          <w:shd w:val="clear" w:color="auto" w:fill="FFFFFF"/>
        </w:rPr>
        <w:t>Leppiman</w:t>
      </w:r>
      <w:proofErr w:type="spellEnd"/>
      <w:r w:rsidRPr="00527A16">
        <w:rPr>
          <w:rFonts w:ascii="Times New Roman" w:hAnsi="Times New Roman" w:cs="Times New Roman"/>
          <w:color w:val="222222"/>
          <w:sz w:val="24"/>
          <w:szCs w:val="24"/>
          <w:shd w:val="clear" w:color="auto" w:fill="FFFFFF"/>
        </w:rPr>
        <w:t>, A. and Smith, D., (2022). Shaping customer brand loyalty during the pandemic: The role of brand credibility, value congruence, experience, identification, and engagement. </w:t>
      </w:r>
      <w:proofErr w:type="gramStart"/>
      <w:r w:rsidRPr="00527A16">
        <w:rPr>
          <w:rFonts w:ascii="Times New Roman" w:hAnsi="Times New Roman" w:cs="Times New Roman"/>
          <w:i/>
          <w:iCs/>
          <w:color w:val="222222"/>
          <w:sz w:val="24"/>
          <w:szCs w:val="24"/>
          <w:shd w:val="clear" w:color="auto" w:fill="FFFFFF"/>
        </w:rPr>
        <w:t>Journal of Consumer Behaviour</w:t>
      </w:r>
      <w:r w:rsidRPr="00527A16">
        <w:rPr>
          <w:rFonts w:ascii="Times New Roman" w:hAnsi="Times New Roman" w:cs="Times New Roman"/>
          <w:color w:val="222222"/>
          <w:sz w:val="24"/>
          <w:szCs w:val="24"/>
          <w:shd w:val="clear" w:color="auto" w:fill="FFFFFF"/>
        </w:rPr>
        <w:t>.</w:t>
      </w:r>
      <w:proofErr w:type="gramEnd"/>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r w:rsidRPr="00527A16">
        <w:rPr>
          <w:rFonts w:ascii="Times New Roman" w:hAnsi="Times New Roman" w:cs="Times New Roman"/>
          <w:color w:val="000000"/>
          <w:sz w:val="24"/>
          <w:szCs w:val="24"/>
          <w:shd w:val="clear" w:color="auto" w:fill="FFFFFF"/>
        </w:rPr>
        <w:t>Rigby, C., (2022). </w:t>
      </w:r>
      <w:r w:rsidRPr="00527A16">
        <w:rPr>
          <w:rFonts w:ascii="Times New Roman" w:hAnsi="Times New Roman" w:cs="Times New Roman"/>
          <w:i/>
          <w:iCs/>
          <w:color w:val="000000"/>
          <w:sz w:val="24"/>
          <w:szCs w:val="24"/>
          <w:shd w:val="clear" w:color="auto" w:fill="FFFFFF"/>
        </w:rPr>
        <w:t>The Very Group sees sales dip, but profits grow strongly as automation helps it cut costs - Internet Retailing</w:t>
      </w:r>
      <w:r w:rsidRPr="00527A16">
        <w:rPr>
          <w:rFonts w:ascii="Times New Roman" w:hAnsi="Times New Roman" w:cs="Times New Roman"/>
          <w:color w:val="000000"/>
          <w:sz w:val="24"/>
          <w:szCs w:val="24"/>
          <w:shd w:val="clear" w:color="auto" w:fill="FFFFFF"/>
        </w:rPr>
        <w:t>.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xml:space="preserve">] </w:t>
      </w:r>
      <w:proofErr w:type="gramStart"/>
      <w:r w:rsidRPr="00527A16">
        <w:rPr>
          <w:rFonts w:ascii="Times New Roman" w:hAnsi="Times New Roman" w:cs="Times New Roman"/>
          <w:color w:val="000000"/>
          <w:sz w:val="24"/>
          <w:szCs w:val="24"/>
          <w:shd w:val="clear" w:color="auto" w:fill="FFFFFF"/>
        </w:rPr>
        <w:t>Internet Retailing.</w:t>
      </w:r>
      <w:proofErr w:type="gramEnd"/>
      <w:r w:rsidRPr="00527A16">
        <w:rPr>
          <w:rFonts w:ascii="Times New Roman" w:hAnsi="Times New Roman" w:cs="Times New Roman"/>
          <w:color w:val="000000"/>
          <w:sz w:val="24"/>
          <w:szCs w:val="24"/>
          <w:shd w:val="clear" w:color="auto" w:fill="FFFFFF"/>
        </w:rPr>
        <w:t xml:space="preserve"> Available at: https://internetretailing.net/operations-and-logistics/the-very-group-sees-sales-dip-but-profits-grow-strongly-as-automation-helps-it-cut-costs-24456/ [Accessed 1 September 2022].</w:t>
      </w:r>
    </w:p>
    <w:p w:rsidR="005262BE" w:rsidRPr="00527A16" w:rsidRDefault="005262BE" w:rsidP="005262BE">
      <w:pPr>
        <w:spacing w:line="360" w:lineRule="auto"/>
        <w:jc w:val="both"/>
        <w:rPr>
          <w:rFonts w:ascii="Times New Roman" w:hAnsi="Times New Roman" w:cs="Times New Roman"/>
          <w:color w:val="000000"/>
          <w:sz w:val="24"/>
          <w:szCs w:val="24"/>
          <w:shd w:val="clear" w:color="auto" w:fill="FFFFFF"/>
        </w:rPr>
      </w:pPr>
      <w:proofErr w:type="gramStart"/>
      <w:r w:rsidRPr="00527A16">
        <w:rPr>
          <w:rFonts w:ascii="Times New Roman" w:hAnsi="Times New Roman" w:cs="Times New Roman"/>
          <w:color w:val="000000"/>
          <w:sz w:val="24"/>
          <w:szCs w:val="24"/>
          <w:shd w:val="clear" w:color="auto" w:fill="FFFFFF"/>
        </w:rPr>
        <w:t>theverygroup.com.,</w:t>
      </w:r>
      <w:proofErr w:type="gramEnd"/>
      <w:r w:rsidRPr="00527A16">
        <w:rPr>
          <w:rFonts w:ascii="Times New Roman" w:hAnsi="Times New Roman" w:cs="Times New Roman"/>
          <w:color w:val="000000"/>
          <w:sz w:val="24"/>
          <w:szCs w:val="24"/>
          <w:shd w:val="clear" w:color="auto" w:fill="FFFFFF"/>
        </w:rPr>
        <w:t xml:space="preserve"> (2021). </w:t>
      </w:r>
      <w:proofErr w:type="gramStart"/>
      <w:r w:rsidRPr="00527A16">
        <w:rPr>
          <w:rFonts w:ascii="Times New Roman" w:hAnsi="Times New Roman" w:cs="Times New Roman"/>
          <w:i/>
          <w:iCs/>
          <w:color w:val="000000"/>
          <w:sz w:val="24"/>
          <w:szCs w:val="24"/>
          <w:shd w:val="clear" w:color="auto" w:fill="FFFFFF"/>
        </w:rPr>
        <w:t>The Very Group |DELIVERING RECORD GROWTH Annual Report and Group Financial Statements 2020/2021</w:t>
      </w:r>
      <w:r w:rsidRPr="00527A16">
        <w:rPr>
          <w:rFonts w:ascii="Times New Roman" w:hAnsi="Times New Roman" w:cs="Times New Roman"/>
          <w:color w:val="000000"/>
          <w:sz w:val="24"/>
          <w:szCs w:val="24"/>
          <w:shd w:val="clear" w:color="auto" w:fill="FFFFFF"/>
        </w:rPr>
        <w:t>.</w:t>
      </w:r>
      <w:proofErr w:type="gramEnd"/>
      <w:r w:rsidRPr="00527A16">
        <w:rPr>
          <w:rFonts w:ascii="Times New Roman" w:hAnsi="Times New Roman" w:cs="Times New Roman"/>
          <w:color w:val="000000"/>
          <w:sz w:val="24"/>
          <w:szCs w:val="24"/>
          <w:shd w:val="clear" w:color="auto" w:fill="FFFFFF"/>
        </w:rPr>
        <w:t xml:space="preserve"> [</w:t>
      </w:r>
      <w:proofErr w:type="gramStart"/>
      <w:r w:rsidRPr="00527A16">
        <w:rPr>
          <w:rFonts w:ascii="Times New Roman" w:hAnsi="Times New Roman" w:cs="Times New Roman"/>
          <w:color w:val="000000"/>
          <w:sz w:val="24"/>
          <w:szCs w:val="24"/>
          <w:shd w:val="clear" w:color="auto" w:fill="FFFFFF"/>
        </w:rPr>
        <w:t>online</w:t>
      </w:r>
      <w:proofErr w:type="gramEnd"/>
      <w:r w:rsidRPr="00527A16">
        <w:rPr>
          <w:rFonts w:ascii="Times New Roman" w:hAnsi="Times New Roman" w:cs="Times New Roman"/>
          <w:color w:val="000000"/>
          <w:sz w:val="24"/>
          <w:szCs w:val="24"/>
          <w:shd w:val="clear" w:color="auto" w:fill="FFFFFF"/>
        </w:rPr>
        <w:t>] Theverygroup.com. Available at: https://www.theverygroup.com/files/Results/2021/The-Very-Group-FY21-Annual-Report.pdf [Accessed 29 August 2022].</w:t>
      </w:r>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r w:rsidRPr="00527A16">
        <w:rPr>
          <w:rFonts w:ascii="Times New Roman" w:hAnsi="Times New Roman" w:cs="Times New Roman"/>
          <w:color w:val="222222"/>
          <w:sz w:val="24"/>
          <w:szCs w:val="24"/>
          <w:shd w:val="clear" w:color="auto" w:fill="FFFFFF"/>
        </w:rPr>
        <w:t xml:space="preserve">Zhang, B., Zhang, Y. and Zhou, P., (2021). </w:t>
      </w:r>
      <w:proofErr w:type="gramStart"/>
      <w:r w:rsidRPr="00527A16">
        <w:rPr>
          <w:rFonts w:ascii="Times New Roman" w:hAnsi="Times New Roman" w:cs="Times New Roman"/>
          <w:color w:val="222222"/>
          <w:sz w:val="24"/>
          <w:szCs w:val="24"/>
          <w:shd w:val="clear" w:color="auto" w:fill="FFFFFF"/>
        </w:rPr>
        <w:t>Consumer attitude towards sustainability of fast fashion products in the UK.</w:t>
      </w:r>
      <w:proofErr w:type="gram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Sustainability</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13</w:t>
      </w:r>
      <w:r w:rsidRPr="00527A16">
        <w:rPr>
          <w:rFonts w:ascii="Times New Roman" w:hAnsi="Times New Roman" w:cs="Times New Roman"/>
          <w:color w:val="222222"/>
          <w:sz w:val="24"/>
          <w:szCs w:val="24"/>
          <w:shd w:val="clear" w:color="auto" w:fill="FFFFFF"/>
        </w:rPr>
        <w:t>(4), p.1646.</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27A16">
        <w:rPr>
          <w:rFonts w:ascii="Times New Roman" w:hAnsi="Times New Roman" w:cs="Times New Roman"/>
          <w:color w:val="222222"/>
          <w:sz w:val="24"/>
          <w:szCs w:val="24"/>
          <w:shd w:val="clear" w:color="auto" w:fill="FFFFFF"/>
        </w:rPr>
        <w:t>Rahimian</w:t>
      </w:r>
      <w:proofErr w:type="spellEnd"/>
      <w:r w:rsidRPr="00527A16">
        <w:rPr>
          <w:rFonts w:ascii="Times New Roman" w:hAnsi="Times New Roman" w:cs="Times New Roman"/>
          <w:color w:val="222222"/>
          <w:sz w:val="24"/>
          <w:szCs w:val="24"/>
          <w:shd w:val="clear" w:color="auto" w:fill="FFFFFF"/>
        </w:rPr>
        <w:t xml:space="preserve">, S., </w:t>
      </w:r>
      <w:proofErr w:type="spellStart"/>
      <w:r w:rsidRPr="00527A16">
        <w:rPr>
          <w:rFonts w:ascii="Times New Roman" w:hAnsi="Times New Roman" w:cs="Times New Roman"/>
          <w:color w:val="222222"/>
          <w:sz w:val="24"/>
          <w:szCs w:val="24"/>
          <w:shd w:val="clear" w:color="auto" w:fill="FFFFFF"/>
        </w:rPr>
        <w:t>ShamiZanjani</w:t>
      </w:r>
      <w:proofErr w:type="spellEnd"/>
      <w:r w:rsidRPr="00527A16">
        <w:rPr>
          <w:rFonts w:ascii="Times New Roman" w:hAnsi="Times New Roman" w:cs="Times New Roman"/>
          <w:color w:val="222222"/>
          <w:sz w:val="24"/>
          <w:szCs w:val="24"/>
          <w:shd w:val="clear" w:color="auto" w:fill="FFFFFF"/>
        </w:rPr>
        <w:t xml:space="preserve">, M., </w:t>
      </w:r>
      <w:proofErr w:type="spellStart"/>
      <w:r w:rsidRPr="00527A16">
        <w:rPr>
          <w:rFonts w:ascii="Times New Roman" w:hAnsi="Times New Roman" w:cs="Times New Roman"/>
          <w:color w:val="222222"/>
          <w:sz w:val="24"/>
          <w:szCs w:val="24"/>
          <w:shd w:val="clear" w:color="auto" w:fill="FFFFFF"/>
        </w:rPr>
        <w:t>Manian</w:t>
      </w:r>
      <w:proofErr w:type="spellEnd"/>
      <w:r w:rsidRPr="00527A16">
        <w:rPr>
          <w:rFonts w:ascii="Times New Roman" w:hAnsi="Times New Roman" w:cs="Times New Roman"/>
          <w:color w:val="222222"/>
          <w:sz w:val="24"/>
          <w:szCs w:val="24"/>
          <w:shd w:val="clear" w:color="auto" w:fill="FFFFFF"/>
        </w:rPr>
        <w:t xml:space="preserve">, A. and </w:t>
      </w:r>
      <w:proofErr w:type="spellStart"/>
      <w:r w:rsidRPr="00527A16">
        <w:rPr>
          <w:rFonts w:ascii="Times New Roman" w:hAnsi="Times New Roman" w:cs="Times New Roman"/>
          <w:color w:val="222222"/>
          <w:sz w:val="24"/>
          <w:szCs w:val="24"/>
          <w:shd w:val="clear" w:color="auto" w:fill="FFFFFF"/>
        </w:rPr>
        <w:t>Esfidani</w:t>
      </w:r>
      <w:proofErr w:type="spellEnd"/>
      <w:r w:rsidRPr="00527A16">
        <w:rPr>
          <w:rFonts w:ascii="Times New Roman" w:hAnsi="Times New Roman" w:cs="Times New Roman"/>
          <w:color w:val="222222"/>
          <w:sz w:val="24"/>
          <w:szCs w:val="24"/>
          <w:shd w:val="clear" w:color="auto" w:fill="FFFFFF"/>
        </w:rPr>
        <w:t>, M.R. (2021) A framework of customer experience management for hotel industry.</w:t>
      </w:r>
      <w:proofErr w:type="gramEnd"/>
      <w:r w:rsidRPr="00527A16">
        <w:rPr>
          <w:rFonts w:ascii="Times New Roman" w:hAnsi="Times New Roman" w:cs="Times New Roman"/>
          <w:color w:val="222222"/>
          <w:sz w:val="24"/>
          <w:szCs w:val="24"/>
          <w:shd w:val="clear" w:color="auto" w:fill="FFFFFF"/>
        </w:rPr>
        <w:t> </w:t>
      </w:r>
      <w:proofErr w:type="gramStart"/>
      <w:r w:rsidRPr="00527A16">
        <w:rPr>
          <w:rFonts w:ascii="Times New Roman" w:hAnsi="Times New Roman" w:cs="Times New Roman"/>
          <w:i/>
          <w:iCs/>
          <w:color w:val="222222"/>
          <w:sz w:val="24"/>
          <w:szCs w:val="24"/>
          <w:shd w:val="clear" w:color="auto" w:fill="FFFFFF"/>
        </w:rPr>
        <w:t>International Journal of Contemporary Hospitality Management</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33</w:t>
      </w:r>
      <w:r w:rsidRPr="00527A16">
        <w:rPr>
          <w:rFonts w:ascii="Times New Roman" w:hAnsi="Times New Roman" w:cs="Times New Roman"/>
          <w:color w:val="222222"/>
          <w:sz w:val="24"/>
          <w:szCs w:val="24"/>
          <w:shd w:val="clear" w:color="auto" w:fill="FFFFFF"/>
        </w:rPr>
        <w:t>(5), pp.1413-1436.</w:t>
      </w:r>
      <w:proofErr w:type="gramEnd"/>
    </w:p>
    <w:p w:rsidR="005262BE" w:rsidRPr="00527A16" w:rsidRDefault="005262BE" w:rsidP="005262BE">
      <w:pPr>
        <w:spacing w:line="360" w:lineRule="auto"/>
        <w:jc w:val="both"/>
        <w:rPr>
          <w:rFonts w:ascii="Times New Roman" w:hAnsi="Times New Roman" w:cs="Times New Roman"/>
          <w:color w:val="222222"/>
          <w:sz w:val="24"/>
          <w:szCs w:val="24"/>
          <w:shd w:val="clear" w:color="auto" w:fill="FFFFFF"/>
        </w:rPr>
      </w:pPr>
      <w:proofErr w:type="gramStart"/>
      <w:r w:rsidRPr="00527A16">
        <w:rPr>
          <w:rFonts w:ascii="Times New Roman" w:hAnsi="Times New Roman" w:cs="Times New Roman"/>
          <w:color w:val="222222"/>
          <w:sz w:val="24"/>
          <w:szCs w:val="24"/>
          <w:shd w:val="clear" w:color="auto" w:fill="FFFFFF"/>
        </w:rPr>
        <w:t xml:space="preserve">Leung, P.P., Wu, C.H., </w:t>
      </w:r>
      <w:proofErr w:type="spellStart"/>
      <w:r w:rsidRPr="00527A16">
        <w:rPr>
          <w:rFonts w:ascii="Times New Roman" w:hAnsi="Times New Roman" w:cs="Times New Roman"/>
          <w:color w:val="222222"/>
          <w:sz w:val="24"/>
          <w:szCs w:val="24"/>
          <w:shd w:val="clear" w:color="auto" w:fill="FFFFFF"/>
        </w:rPr>
        <w:t>Ip</w:t>
      </w:r>
      <w:proofErr w:type="spellEnd"/>
      <w:r w:rsidRPr="00527A16">
        <w:rPr>
          <w:rFonts w:ascii="Times New Roman" w:hAnsi="Times New Roman" w:cs="Times New Roman"/>
          <w:color w:val="222222"/>
          <w:sz w:val="24"/>
          <w:szCs w:val="24"/>
          <w:shd w:val="clear" w:color="auto" w:fill="FFFFFF"/>
        </w:rPr>
        <w:t xml:space="preserve">, W.H., </w:t>
      </w:r>
      <w:proofErr w:type="spellStart"/>
      <w:r w:rsidRPr="00527A16">
        <w:rPr>
          <w:rFonts w:ascii="Times New Roman" w:hAnsi="Times New Roman" w:cs="Times New Roman"/>
          <w:color w:val="222222"/>
          <w:sz w:val="24"/>
          <w:szCs w:val="24"/>
          <w:shd w:val="clear" w:color="auto" w:fill="FFFFFF"/>
        </w:rPr>
        <w:t>Ho</w:t>
      </w:r>
      <w:proofErr w:type="spellEnd"/>
      <w:r w:rsidRPr="00527A16">
        <w:rPr>
          <w:rFonts w:ascii="Times New Roman" w:hAnsi="Times New Roman" w:cs="Times New Roman"/>
          <w:color w:val="222222"/>
          <w:sz w:val="24"/>
          <w:szCs w:val="24"/>
          <w:shd w:val="clear" w:color="auto" w:fill="FFFFFF"/>
        </w:rPr>
        <w:t xml:space="preserve">, G.T., Cho, V.W.S. and </w:t>
      </w:r>
      <w:proofErr w:type="spellStart"/>
      <w:r w:rsidRPr="00527A16">
        <w:rPr>
          <w:rFonts w:ascii="Times New Roman" w:hAnsi="Times New Roman" w:cs="Times New Roman"/>
          <w:color w:val="222222"/>
          <w:sz w:val="24"/>
          <w:szCs w:val="24"/>
          <w:shd w:val="clear" w:color="auto" w:fill="FFFFFF"/>
        </w:rPr>
        <w:t>Kwong</w:t>
      </w:r>
      <w:proofErr w:type="spellEnd"/>
      <w:r w:rsidRPr="00527A16">
        <w:rPr>
          <w:rFonts w:ascii="Times New Roman" w:hAnsi="Times New Roman" w:cs="Times New Roman"/>
          <w:color w:val="222222"/>
          <w:sz w:val="24"/>
          <w:szCs w:val="24"/>
          <w:shd w:val="clear" w:color="auto" w:fill="FFFFFF"/>
        </w:rPr>
        <w:t>, K.K.Y. (2016) Customer loyalty enhancement of online-to-offline marketing in beauty industry.</w:t>
      </w:r>
      <w:proofErr w:type="gramEnd"/>
      <w:r w:rsidRPr="00527A16">
        <w:rPr>
          <w:rFonts w:ascii="Times New Roman" w:hAnsi="Times New Roman" w:cs="Times New Roman"/>
          <w:color w:val="222222"/>
          <w:sz w:val="24"/>
          <w:szCs w:val="24"/>
          <w:shd w:val="clear" w:color="auto" w:fill="FFFFFF"/>
        </w:rPr>
        <w:t xml:space="preserve"> </w:t>
      </w:r>
      <w:proofErr w:type="gramStart"/>
      <w:r w:rsidRPr="00527A16">
        <w:rPr>
          <w:rFonts w:ascii="Times New Roman" w:hAnsi="Times New Roman" w:cs="Times New Roman"/>
          <w:color w:val="222222"/>
          <w:sz w:val="24"/>
          <w:szCs w:val="24"/>
          <w:shd w:val="clear" w:color="auto" w:fill="FFFFFF"/>
        </w:rPr>
        <w:t>In </w:t>
      </w:r>
      <w:r w:rsidRPr="00527A16">
        <w:rPr>
          <w:rFonts w:ascii="Times New Roman" w:hAnsi="Times New Roman" w:cs="Times New Roman"/>
          <w:i/>
          <w:iCs/>
          <w:color w:val="222222"/>
          <w:sz w:val="24"/>
          <w:szCs w:val="24"/>
          <w:shd w:val="clear" w:color="auto" w:fill="FFFFFF"/>
        </w:rPr>
        <w:t>2016 4th International Conference on Enterprise Systems (ES)</w:t>
      </w:r>
      <w:r w:rsidRPr="00527A16">
        <w:rPr>
          <w:rFonts w:ascii="Times New Roman" w:hAnsi="Times New Roman" w:cs="Times New Roman"/>
          <w:color w:val="222222"/>
          <w:sz w:val="24"/>
          <w:szCs w:val="24"/>
          <w:shd w:val="clear" w:color="auto" w:fill="FFFFFF"/>
        </w:rPr>
        <w:t> (pp. 51-59).</w:t>
      </w:r>
      <w:proofErr w:type="gramEnd"/>
      <w:r w:rsidRPr="00527A16">
        <w:rPr>
          <w:rFonts w:ascii="Times New Roman" w:hAnsi="Times New Roman" w:cs="Times New Roman"/>
          <w:color w:val="222222"/>
          <w:sz w:val="24"/>
          <w:szCs w:val="24"/>
          <w:shd w:val="clear" w:color="auto" w:fill="FFFFFF"/>
        </w:rPr>
        <w:t xml:space="preserve"> </w:t>
      </w:r>
      <w:proofErr w:type="gramStart"/>
      <w:r w:rsidRPr="00527A16">
        <w:rPr>
          <w:rFonts w:ascii="Times New Roman" w:hAnsi="Times New Roman" w:cs="Times New Roman"/>
          <w:color w:val="222222"/>
          <w:sz w:val="24"/>
          <w:szCs w:val="24"/>
          <w:shd w:val="clear" w:color="auto" w:fill="FFFFFF"/>
        </w:rPr>
        <w:t>IEEE.</w:t>
      </w:r>
      <w:proofErr w:type="gramEnd"/>
    </w:p>
    <w:p w:rsidR="005262BE" w:rsidRPr="00527A16" w:rsidRDefault="005262BE" w:rsidP="005262BE">
      <w:pPr>
        <w:spacing w:line="360" w:lineRule="auto"/>
        <w:jc w:val="both"/>
        <w:rPr>
          <w:rFonts w:ascii="Times New Roman" w:hAnsi="Times New Roman" w:cs="Times New Roman"/>
          <w:sz w:val="24"/>
          <w:szCs w:val="24"/>
        </w:rPr>
      </w:pPr>
      <w:r w:rsidRPr="00527A16">
        <w:rPr>
          <w:rFonts w:ascii="Times New Roman" w:hAnsi="Times New Roman" w:cs="Times New Roman"/>
          <w:color w:val="222222"/>
          <w:sz w:val="24"/>
          <w:szCs w:val="24"/>
          <w:shd w:val="clear" w:color="auto" w:fill="FFFFFF"/>
        </w:rPr>
        <w:t>Chiang, I.P., Yi Lin, C. and Huang, C.H. (2018) Measuring the effects of online-to-offline marketing. </w:t>
      </w:r>
      <w:proofErr w:type="gramStart"/>
      <w:r w:rsidRPr="00527A16">
        <w:rPr>
          <w:rFonts w:ascii="Times New Roman" w:hAnsi="Times New Roman" w:cs="Times New Roman"/>
          <w:i/>
          <w:iCs/>
          <w:color w:val="222222"/>
          <w:sz w:val="24"/>
          <w:szCs w:val="24"/>
          <w:shd w:val="clear" w:color="auto" w:fill="FFFFFF"/>
        </w:rPr>
        <w:t>Contemporary Management Research</w:t>
      </w:r>
      <w:r w:rsidRPr="00527A16">
        <w:rPr>
          <w:rFonts w:ascii="Times New Roman" w:hAnsi="Times New Roman" w:cs="Times New Roman"/>
          <w:color w:val="222222"/>
          <w:sz w:val="24"/>
          <w:szCs w:val="24"/>
          <w:shd w:val="clear" w:color="auto" w:fill="FFFFFF"/>
        </w:rPr>
        <w:t>, </w:t>
      </w:r>
      <w:r w:rsidRPr="00527A16">
        <w:rPr>
          <w:rFonts w:ascii="Times New Roman" w:hAnsi="Times New Roman" w:cs="Times New Roman"/>
          <w:i/>
          <w:iCs/>
          <w:color w:val="222222"/>
          <w:sz w:val="24"/>
          <w:szCs w:val="24"/>
          <w:shd w:val="clear" w:color="auto" w:fill="FFFFFF"/>
        </w:rPr>
        <w:t>14</w:t>
      </w:r>
      <w:r w:rsidRPr="00527A16">
        <w:rPr>
          <w:rFonts w:ascii="Times New Roman" w:hAnsi="Times New Roman" w:cs="Times New Roman"/>
          <w:color w:val="222222"/>
          <w:sz w:val="24"/>
          <w:szCs w:val="24"/>
          <w:shd w:val="clear" w:color="auto" w:fill="FFFFFF"/>
        </w:rPr>
        <w:t>(3), pp.167-189.</w:t>
      </w:r>
      <w:proofErr w:type="gramEnd"/>
    </w:p>
    <w:p w:rsidR="00F36D8A" w:rsidRDefault="00F36D8A">
      <w:bookmarkStart w:id="26" w:name="_GoBack"/>
      <w:bookmarkEnd w:id="26"/>
    </w:p>
    <w:sectPr w:rsidR="00F36D8A">
      <w:footerReference w:type="default" r:id="rI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280485"/>
      <w:docPartObj>
        <w:docPartGallery w:val="Page Numbers (Bottom of Page)"/>
        <w:docPartUnique/>
      </w:docPartObj>
    </w:sdtPr>
    <w:sdtEndPr>
      <w:rPr>
        <w:noProof/>
      </w:rPr>
    </w:sdtEndPr>
    <w:sdtContent>
      <w:p w:rsidR="00527A16" w:rsidRDefault="005262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27A16" w:rsidRDefault="005262BE">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1B7ABD"/>
    <w:multiLevelType w:val="hybridMultilevel"/>
    <w:tmpl w:val="6B1EEF24"/>
    <w:lvl w:ilvl="0" w:tplc="592205DA">
      <w:start w:val="1"/>
      <w:numFmt w:val="lowerLetter"/>
      <w:lvlText w:val="%1."/>
      <w:lvlJc w:val="left"/>
      <w:pPr>
        <w:ind w:left="720" w:hanging="360"/>
      </w:pPr>
      <w:rPr>
        <w:rFonts w:hint="default"/>
      </w:rPr>
    </w:lvl>
    <w:lvl w:ilvl="1" w:tplc="D856F354" w:tentative="1">
      <w:start w:val="1"/>
      <w:numFmt w:val="lowerLetter"/>
      <w:lvlText w:val="%2."/>
      <w:lvlJc w:val="left"/>
      <w:pPr>
        <w:ind w:left="1440" w:hanging="360"/>
      </w:pPr>
    </w:lvl>
    <w:lvl w:ilvl="2" w:tplc="6334265C" w:tentative="1">
      <w:start w:val="1"/>
      <w:numFmt w:val="lowerRoman"/>
      <w:lvlText w:val="%3."/>
      <w:lvlJc w:val="right"/>
      <w:pPr>
        <w:ind w:left="2160" w:hanging="180"/>
      </w:pPr>
    </w:lvl>
    <w:lvl w:ilvl="3" w:tplc="FBFEC4CA" w:tentative="1">
      <w:start w:val="1"/>
      <w:numFmt w:val="decimal"/>
      <w:lvlText w:val="%4."/>
      <w:lvlJc w:val="left"/>
      <w:pPr>
        <w:ind w:left="2880" w:hanging="360"/>
      </w:pPr>
    </w:lvl>
    <w:lvl w:ilvl="4" w:tplc="211ECA20" w:tentative="1">
      <w:start w:val="1"/>
      <w:numFmt w:val="lowerLetter"/>
      <w:lvlText w:val="%5."/>
      <w:lvlJc w:val="left"/>
      <w:pPr>
        <w:ind w:left="3600" w:hanging="360"/>
      </w:pPr>
    </w:lvl>
    <w:lvl w:ilvl="5" w:tplc="AE00C7A6" w:tentative="1">
      <w:start w:val="1"/>
      <w:numFmt w:val="lowerRoman"/>
      <w:lvlText w:val="%6."/>
      <w:lvlJc w:val="right"/>
      <w:pPr>
        <w:ind w:left="4320" w:hanging="180"/>
      </w:pPr>
    </w:lvl>
    <w:lvl w:ilvl="6" w:tplc="E8E06DA0" w:tentative="1">
      <w:start w:val="1"/>
      <w:numFmt w:val="decimal"/>
      <w:lvlText w:val="%7."/>
      <w:lvlJc w:val="left"/>
      <w:pPr>
        <w:ind w:left="5040" w:hanging="360"/>
      </w:pPr>
    </w:lvl>
    <w:lvl w:ilvl="7" w:tplc="01B28C5E" w:tentative="1">
      <w:start w:val="1"/>
      <w:numFmt w:val="lowerLetter"/>
      <w:lvlText w:val="%8."/>
      <w:lvlJc w:val="left"/>
      <w:pPr>
        <w:ind w:left="5760" w:hanging="360"/>
      </w:pPr>
    </w:lvl>
    <w:lvl w:ilvl="8" w:tplc="6CF2F406" w:tentative="1">
      <w:start w:val="1"/>
      <w:numFmt w:val="lowerRoman"/>
      <w:lvlText w:val="%9."/>
      <w:lvlJc w:val="right"/>
      <w:pPr>
        <w:ind w:left="6480" w:hanging="180"/>
      </w:pPr>
    </w:lvl>
  </w:abstractNum>
  <w:abstractNum w:abstractNumId="1">
    <w:nsid w:val="69431019"/>
    <w:multiLevelType w:val="hybridMultilevel"/>
    <w:tmpl w:val="70283E70"/>
    <w:lvl w:ilvl="0" w:tplc="D444BE04">
      <w:start w:val="1"/>
      <w:numFmt w:val="upperLetter"/>
      <w:lvlText w:val="%1."/>
      <w:lvlJc w:val="left"/>
      <w:pPr>
        <w:ind w:left="720" w:hanging="360"/>
      </w:pPr>
      <w:rPr>
        <w:rFonts w:hint="default"/>
      </w:rPr>
    </w:lvl>
    <w:lvl w:ilvl="1" w:tplc="2C541BD4" w:tentative="1">
      <w:start w:val="1"/>
      <w:numFmt w:val="lowerLetter"/>
      <w:lvlText w:val="%2."/>
      <w:lvlJc w:val="left"/>
      <w:pPr>
        <w:ind w:left="1440" w:hanging="360"/>
      </w:pPr>
    </w:lvl>
    <w:lvl w:ilvl="2" w:tplc="02944580" w:tentative="1">
      <w:start w:val="1"/>
      <w:numFmt w:val="lowerRoman"/>
      <w:lvlText w:val="%3."/>
      <w:lvlJc w:val="right"/>
      <w:pPr>
        <w:ind w:left="2160" w:hanging="180"/>
      </w:pPr>
    </w:lvl>
    <w:lvl w:ilvl="3" w:tplc="8EC6A3EE" w:tentative="1">
      <w:start w:val="1"/>
      <w:numFmt w:val="decimal"/>
      <w:lvlText w:val="%4."/>
      <w:lvlJc w:val="left"/>
      <w:pPr>
        <w:ind w:left="2880" w:hanging="360"/>
      </w:pPr>
    </w:lvl>
    <w:lvl w:ilvl="4" w:tplc="953EECD8" w:tentative="1">
      <w:start w:val="1"/>
      <w:numFmt w:val="lowerLetter"/>
      <w:lvlText w:val="%5."/>
      <w:lvlJc w:val="left"/>
      <w:pPr>
        <w:ind w:left="3600" w:hanging="360"/>
      </w:pPr>
    </w:lvl>
    <w:lvl w:ilvl="5" w:tplc="AD52B09C" w:tentative="1">
      <w:start w:val="1"/>
      <w:numFmt w:val="lowerRoman"/>
      <w:lvlText w:val="%6."/>
      <w:lvlJc w:val="right"/>
      <w:pPr>
        <w:ind w:left="4320" w:hanging="180"/>
      </w:pPr>
    </w:lvl>
    <w:lvl w:ilvl="6" w:tplc="C0364E90" w:tentative="1">
      <w:start w:val="1"/>
      <w:numFmt w:val="decimal"/>
      <w:lvlText w:val="%7."/>
      <w:lvlJc w:val="left"/>
      <w:pPr>
        <w:ind w:left="5040" w:hanging="360"/>
      </w:pPr>
    </w:lvl>
    <w:lvl w:ilvl="7" w:tplc="8130B1D4" w:tentative="1">
      <w:start w:val="1"/>
      <w:numFmt w:val="lowerLetter"/>
      <w:lvlText w:val="%8."/>
      <w:lvlJc w:val="left"/>
      <w:pPr>
        <w:ind w:left="5760" w:hanging="360"/>
      </w:pPr>
    </w:lvl>
    <w:lvl w:ilvl="8" w:tplc="C4CC6482"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62BE"/>
    <w:rsid w:val="005262BE"/>
    <w:rsid w:val="00F36D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62BE"/>
    <w:rPr>
      <w:lang w:val="en-IN"/>
    </w:rPr>
  </w:style>
  <w:style w:type="paragraph" w:styleId="Heading1">
    <w:name w:val="heading 1"/>
    <w:basedOn w:val="Normal"/>
    <w:next w:val="Normal"/>
    <w:link w:val="Heading1Char"/>
    <w:uiPriority w:val="9"/>
    <w:qFormat/>
    <w:rsid w:val="005262BE"/>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262BE"/>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2BE"/>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5262BE"/>
    <w:rPr>
      <w:rFonts w:ascii="Times New Roman" w:eastAsiaTheme="majorEastAsia" w:hAnsi="Times New Roman" w:cstheme="majorBidi"/>
      <w:b/>
      <w:bCs/>
      <w:sz w:val="24"/>
      <w:szCs w:val="26"/>
      <w:lang w:val="en-IN"/>
    </w:rPr>
  </w:style>
  <w:style w:type="paragraph" w:styleId="ListParagraph">
    <w:name w:val="List Paragraph"/>
    <w:basedOn w:val="Normal"/>
    <w:uiPriority w:val="34"/>
    <w:qFormat/>
    <w:rsid w:val="005262BE"/>
    <w:pPr>
      <w:spacing w:line="360" w:lineRule="auto"/>
      <w:ind w:left="720"/>
      <w:contextualSpacing/>
      <w:jc w:val="both"/>
    </w:pPr>
    <w:rPr>
      <w:rFonts w:ascii="Times New Roman" w:eastAsiaTheme="minorEastAsia" w:hAnsi="Times New Roman"/>
      <w:sz w:val="24"/>
      <w:lang w:val="en-GB" w:eastAsia="en-GB"/>
    </w:rPr>
  </w:style>
  <w:style w:type="paragraph" w:styleId="NormalWeb">
    <w:name w:val="Normal (Web)"/>
    <w:basedOn w:val="Normal"/>
    <w:uiPriority w:val="99"/>
    <w:semiHidden/>
    <w:unhideWhenUsed/>
    <w:rsid w:val="005262BE"/>
    <w:pPr>
      <w:spacing w:before="100" w:beforeAutospacing="1" w:after="100" w:afterAutospacing="1" w:line="240" w:lineRule="auto"/>
    </w:pPr>
    <w:rPr>
      <w:rFonts w:ascii="Times New Roman" w:eastAsiaTheme="minorEastAsia" w:hAnsi="Times New Roman" w:cs="Times New Roman"/>
      <w:sz w:val="24"/>
      <w:szCs w:val="24"/>
      <w:lang w:eastAsia="en-IN"/>
    </w:rPr>
  </w:style>
  <w:style w:type="paragraph" w:styleId="TOCHeading">
    <w:name w:val="TOC Heading"/>
    <w:basedOn w:val="Heading1"/>
    <w:next w:val="Normal"/>
    <w:uiPriority w:val="39"/>
    <w:semiHidden/>
    <w:unhideWhenUsed/>
    <w:qFormat/>
    <w:rsid w:val="005262BE"/>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262BE"/>
    <w:pPr>
      <w:spacing w:after="100"/>
    </w:pPr>
  </w:style>
  <w:style w:type="paragraph" w:styleId="TOC2">
    <w:name w:val="toc 2"/>
    <w:basedOn w:val="Normal"/>
    <w:next w:val="Normal"/>
    <w:autoRedefine/>
    <w:uiPriority w:val="39"/>
    <w:unhideWhenUsed/>
    <w:rsid w:val="005262BE"/>
    <w:pPr>
      <w:spacing w:after="100"/>
      <w:ind w:left="220"/>
    </w:pPr>
  </w:style>
  <w:style w:type="character" w:styleId="Hyperlink">
    <w:name w:val="Hyperlink"/>
    <w:basedOn w:val="DefaultParagraphFont"/>
    <w:uiPriority w:val="99"/>
    <w:unhideWhenUsed/>
    <w:rsid w:val="005262BE"/>
    <w:rPr>
      <w:color w:val="0000FF" w:themeColor="hyperlink"/>
      <w:u w:val="single"/>
    </w:rPr>
  </w:style>
  <w:style w:type="paragraph" w:styleId="Footer">
    <w:name w:val="footer"/>
    <w:basedOn w:val="Normal"/>
    <w:link w:val="FooterChar"/>
    <w:uiPriority w:val="99"/>
    <w:unhideWhenUsed/>
    <w:rsid w:val="00526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2BE"/>
    <w:rPr>
      <w:lang w:val="en-IN"/>
    </w:rPr>
  </w:style>
  <w:style w:type="paragraph" w:styleId="BalloonText">
    <w:name w:val="Balloon Text"/>
    <w:basedOn w:val="Normal"/>
    <w:link w:val="BalloonTextChar"/>
    <w:uiPriority w:val="99"/>
    <w:semiHidden/>
    <w:unhideWhenUsed/>
    <w:rsid w:val="00526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2BE"/>
    <w:rPr>
      <w:rFonts w:ascii="Tahoma" w:hAnsi="Tahoma" w:cs="Tahoma"/>
      <w:sz w:val="16"/>
      <w:szCs w:val="16"/>
      <w:lang w:val="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62BE"/>
    <w:rPr>
      <w:lang w:val="en-IN"/>
    </w:rPr>
  </w:style>
  <w:style w:type="paragraph" w:styleId="Heading1">
    <w:name w:val="heading 1"/>
    <w:basedOn w:val="Normal"/>
    <w:next w:val="Normal"/>
    <w:link w:val="Heading1Char"/>
    <w:uiPriority w:val="9"/>
    <w:qFormat/>
    <w:rsid w:val="005262BE"/>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5262BE"/>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2BE"/>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5262BE"/>
    <w:rPr>
      <w:rFonts w:ascii="Times New Roman" w:eastAsiaTheme="majorEastAsia" w:hAnsi="Times New Roman" w:cstheme="majorBidi"/>
      <w:b/>
      <w:bCs/>
      <w:sz w:val="24"/>
      <w:szCs w:val="26"/>
      <w:lang w:val="en-IN"/>
    </w:rPr>
  </w:style>
  <w:style w:type="paragraph" w:styleId="ListParagraph">
    <w:name w:val="List Paragraph"/>
    <w:basedOn w:val="Normal"/>
    <w:uiPriority w:val="34"/>
    <w:qFormat/>
    <w:rsid w:val="005262BE"/>
    <w:pPr>
      <w:spacing w:line="360" w:lineRule="auto"/>
      <w:ind w:left="720"/>
      <w:contextualSpacing/>
      <w:jc w:val="both"/>
    </w:pPr>
    <w:rPr>
      <w:rFonts w:ascii="Times New Roman" w:eastAsiaTheme="minorEastAsia" w:hAnsi="Times New Roman"/>
      <w:sz w:val="24"/>
      <w:lang w:val="en-GB" w:eastAsia="en-GB"/>
    </w:rPr>
  </w:style>
  <w:style w:type="paragraph" w:styleId="NormalWeb">
    <w:name w:val="Normal (Web)"/>
    <w:basedOn w:val="Normal"/>
    <w:uiPriority w:val="99"/>
    <w:semiHidden/>
    <w:unhideWhenUsed/>
    <w:rsid w:val="005262BE"/>
    <w:pPr>
      <w:spacing w:before="100" w:beforeAutospacing="1" w:after="100" w:afterAutospacing="1" w:line="240" w:lineRule="auto"/>
    </w:pPr>
    <w:rPr>
      <w:rFonts w:ascii="Times New Roman" w:eastAsiaTheme="minorEastAsia" w:hAnsi="Times New Roman" w:cs="Times New Roman"/>
      <w:sz w:val="24"/>
      <w:szCs w:val="24"/>
      <w:lang w:eastAsia="en-IN"/>
    </w:rPr>
  </w:style>
  <w:style w:type="paragraph" w:styleId="TOCHeading">
    <w:name w:val="TOC Heading"/>
    <w:basedOn w:val="Heading1"/>
    <w:next w:val="Normal"/>
    <w:uiPriority w:val="39"/>
    <w:semiHidden/>
    <w:unhideWhenUsed/>
    <w:qFormat/>
    <w:rsid w:val="005262BE"/>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262BE"/>
    <w:pPr>
      <w:spacing w:after="100"/>
    </w:pPr>
  </w:style>
  <w:style w:type="paragraph" w:styleId="TOC2">
    <w:name w:val="toc 2"/>
    <w:basedOn w:val="Normal"/>
    <w:next w:val="Normal"/>
    <w:autoRedefine/>
    <w:uiPriority w:val="39"/>
    <w:unhideWhenUsed/>
    <w:rsid w:val="005262BE"/>
    <w:pPr>
      <w:spacing w:after="100"/>
      <w:ind w:left="220"/>
    </w:pPr>
  </w:style>
  <w:style w:type="character" w:styleId="Hyperlink">
    <w:name w:val="Hyperlink"/>
    <w:basedOn w:val="DefaultParagraphFont"/>
    <w:uiPriority w:val="99"/>
    <w:unhideWhenUsed/>
    <w:rsid w:val="005262BE"/>
    <w:rPr>
      <w:color w:val="0000FF" w:themeColor="hyperlink"/>
      <w:u w:val="single"/>
    </w:rPr>
  </w:style>
  <w:style w:type="paragraph" w:styleId="Footer">
    <w:name w:val="footer"/>
    <w:basedOn w:val="Normal"/>
    <w:link w:val="FooterChar"/>
    <w:uiPriority w:val="99"/>
    <w:unhideWhenUsed/>
    <w:rsid w:val="00526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2BE"/>
    <w:rPr>
      <w:lang w:val="en-IN"/>
    </w:rPr>
  </w:style>
  <w:style w:type="paragraph" w:styleId="BalloonText">
    <w:name w:val="Balloon Text"/>
    <w:basedOn w:val="Normal"/>
    <w:link w:val="BalloonTextChar"/>
    <w:uiPriority w:val="99"/>
    <w:semiHidden/>
    <w:unhideWhenUsed/>
    <w:rsid w:val="00526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2BE"/>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4670</Words>
  <Characters>26619</Characters>
  <Application>Microsoft Office Word</Application>
  <DocSecurity>0</DocSecurity>
  <Lines>221</Lines>
  <Paragraphs>62</Paragraphs>
  <ScaleCrop>false</ScaleCrop>
  <Company/>
  <LinksUpToDate>false</LinksUpToDate>
  <CharactersWithSpaces>31227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cp:revision>
  <dcterms:created xsi:type="dcterms:W3CDTF">2022-09-09T16:20:00Z</dcterms:created>
  <dcterms:modified xsi:type="dcterms:W3CDTF">2022-09-09T16:21:00Z</dcterms:modified>
</cp:coreProperties>
</file>