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b w:val="1"/>
          <w:sz w:val="24"/>
          <w:szCs w:val="24"/>
        </w:rPr>
      </w:pPr>
      <w:r w:rsidDel="00000000" w:rsidR="00000000" w:rsidRPr="00000000">
        <w:rPr>
          <w:rtl w:val="0"/>
        </w:rPr>
      </w:r>
    </w:p>
    <w:p w:rsidR="00000000" w:rsidDel="00000000" w:rsidP="00000000" w:rsidRDefault="00000000" w:rsidRPr="00000000" w14:paraId="00000003">
      <w:pPr>
        <w:rPr>
          <w:sz w:val="24"/>
          <w:szCs w:val="24"/>
          <w:u w:val="single"/>
        </w:rPr>
      </w:pPr>
      <w:r w:rsidDel="00000000" w:rsidR="00000000" w:rsidRPr="00000000">
        <w:rPr>
          <w:b w:val="1"/>
          <w:sz w:val="24"/>
          <w:szCs w:val="24"/>
          <w:u w:val="single"/>
          <w:rtl w:val="0"/>
        </w:rPr>
        <w:t xml:space="preserve">Why reading with children from a young age is beneficial for language, social and emotional development? </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ind w:left="0" w:firstLine="0"/>
        <w:rPr>
          <w:b w:val="1"/>
          <w:sz w:val="24"/>
          <w:szCs w:val="24"/>
          <w:u w:val="single"/>
        </w:rPr>
      </w:pPr>
      <w:r w:rsidDel="00000000" w:rsidR="00000000" w:rsidRPr="00000000">
        <w:rPr>
          <w:b w:val="1"/>
          <w:sz w:val="24"/>
          <w:szCs w:val="24"/>
          <w:u w:val="single"/>
          <w:rtl w:val="0"/>
        </w:rPr>
        <w:t xml:space="preserve">Abstract</w:t>
      </w:r>
    </w:p>
    <w:p w:rsidR="00000000" w:rsidDel="00000000" w:rsidP="00000000" w:rsidRDefault="00000000" w:rsidRPr="00000000" w14:paraId="00000007">
      <w:pPr>
        <w:ind w:left="0" w:firstLine="0"/>
        <w:rPr>
          <w:b w:val="1"/>
          <w:sz w:val="24"/>
          <w:szCs w:val="24"/>
        </w:rPr>
      </w:pPr>
      <w:r w:rsidDel="00000000" w:rsidR="00000000" w:rsidRPr="00000000">
        <w:rPr>
          <w:sz w:val="24"/>
          <w:szCs w:val="24"/>
          <w:rtl w:val="0"/>
        </w:rPr>
        <w:t xml:space="preserve">Research shows that reading with children from a young age is beneficial to their language, social and emotional development. This is because reading to a child during their early months stimulates the area of the brain that enables them to comprehend the meaning of words and that reading is also important for their development such as their language, literacy and social skills. However, research has shown that In some childcare settings, previous studies showed little to no reading to early infants. The results imply that many educators might not be aware of the value of reading to young children. Therefore, ten randomly selected children aged between 2-5 and ten parents were included in this research. Additionally the methods used were participant observations with the children. This was used to gain firsthand knowledge of the research. However, qualitative and quantitative questionnaires were used with the parents. The questionnaire included both open-ended and multiple-choice questions with a 1–5 scale. For this reason, this was chosen because questionnaires can be distributed via the internet, need little to no face-to-face communication, and, because they are anonymous, can promote honesty in responses. Furthermore, within the ethical considerations, a discussion on confidentiality and anonymity, consent from the participants and the collection and storage of the data collected was discussed. It is believed that research should not begin until participants have given their consent and it has been documented. This suggests that the safety and confidentiality of the participants should be at the forefront of research. </w:t>
      </w: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t xml:space="preserve"> </w:t>
      </w:r>
    </w:p>
    <w:p w:rsidR="00000000" w:rsidDel="00000000" w:rsidP="00000000" w:rsidRDefault="00000000" w:rsidRPr="00000000" w14:paraId="00000009">
      <w:pPr>
        <w:ind w:left="0" w:firstLine="0"/>
        <w:rPr/>
      </w:pPr>
      <w:r w:rsidDel="00000000" w:rsidR="00000000" w:rsidRPr="00000000">
        <w:rPr>
          <w:rtl w:val="0"/>
        </w:rPr>
      </w:r>
    </w:p>
    <w:p w:rsidR="00000000" w:rsidDel="00000000" w:rsidP="00000000" w:rsidRDefault="00000000" w:rsidRPr="00000000" w14:paraId="0000000A">
      <w:pPr>
        <w:ind w:left="0" w:firstLine="0"/>
        <w:rPr>
          <w:b w:val="1"/>
          <w:sz w:val="24"/>
          <w:szCs w:val="24"/>
          <w:u w:val="single"/>
        </w:rPr>
      </w:pPr>
      <w:r w:rsidDel="00000000" w:rsidR="00000000" w:rsidRPr="00000000">
        <w:rPr>
          <w:b w:val="1"/>
          <w:sz w:val="24"/>
          <w:szCs w:val="24"/>
          <w:u w:val="single"/>
          <w:rtl w:val="0"/>
        </w:rPr>
        <w:t xml:space="preserve">A literature review</w:t>
      </w:r>
    </w:p>
    <w:p w:rsidR="00000000" w:rsidDel="00000000" w:rsidP="00000000" w:rsidRDefault="00000000" w:rsidRPr="00000000" w14:paraId="0000000B">
      <w:pPr>
        <w:rPr>
          <w:sz w:val="24"/>
          <w:szCs w:val="24"/>
        </w:rPr>
      </w:pPr>
      <w:r w:rsidDel="00000000" w:rsidR="00000000" w:rsidRPr="00000000">
        <w:rPr>
          <w:sz w:val="24"/>
          <w:szCs w:val="24"/>
          <w:rtl w:val="0"/>
        </w:rPr>
        <w:t xml:space="preserve">Sheldon-Dean (2023) </w:t>
      </w:r>
      <w:r w:rsidDel="00000000" w:rsidR="00000000" w:rsidRPr="00000000">
        <w:rPr>
          <w:sz w:val="24"/>
          <w:szCs w:val="24"/>
          <w:rtl w:val="0"/>
        </w:rPr>
        <w:t xml:space="preserve">implies that reading to young children is a crucial approach to support their language development. It exposes children to new words and methods of using language. </w:t>
      </w:r>
      <w:r w:rsidDel="00000000" w:rsidR="00000000" w:rsidRPr="00000000">
        <w:rPr>
          <w:sz w:val="24"/>
          <w:szCs w:val="24"/>
          <w:rtl w:val="0"/>
        </w:rPr>
        <w:t xml:space="preserve">Children’s bureau (2023) </w:t>
      </w:r>
      <w:r w:rsidDel="00000000" w:rsidR="00000000" w:rsidRPr="00000000">
        <w:rPr>
          <w:sz w:val="24"/>
          <w:szCs w:val="24"/>
          <w:rtl w:val="0"/>
        </w:rPr>
        <w:t xml:space="preserve">suggests that daily reading to young children, beginning in infancy, can support literacy development as well as language learning and communication abilities. This is due to the fact that reading to a child during their early months stimulates the area of the brain that enables them to comprehend the meaning of words and aids in the development of important language, literacy, and social skills. Research from </w:t>
      </w:r>
      <w:r w:rsidDel="00000000" w:rsidR="00000000" w:rsidRPr="00000000">
        <w:rPr>
          <w:sz w:val="24"/>
          <w:szCs w:val="24"/>
          <w:rtl w:val="0"/>
        </w:rPr>
        <w:t xml:space="preserve">Gov (no date) highlights that listening and understanding are directly related to language development. Children's grasp of vocabulary and concepts that will aid in their understanding of the world around them is increased when they are exposed to a wide variety of terms that they would not typically hear or use. As a result, to promote a love of reading, curiosity, and wonder in children, you should expose them to a wide variety of reading experiences (Gov, no date).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Additionally children’s bureau (2023) implies that reading aloud to a child helps them make sense of what they see, hear, and read by essentially giving them background information on their developing environment. Similarly Hall and Moats (2015) highlights that the most important advantage of reading stories to children is that they learn about things, people, and places and that allowing a youngster to experience reading as a fun activity is the most crucial aspect of reading aloud to a child. However, Sheldon-Dean (2023) maintains that reading, in addition to language and literacy, is a key tool for helping children develop empathy. Children who read books about individuals who lead different lives than their own develop an understanding of other people's emotions as well as their cultures, lifestyles, and opinions. This means children can acquire effective coping mechanisms for their own emotions through books. Children can learn that strong emotions like anger or grief are normal by seeing them expressed by book characters, and it also gives them an opportunity to talk about their own challenging emotions.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Furthermore</w:t>
      </w:r>
      <w:r w:rsidDel="00000000" w:rsidR="00000000" w:rsidRPr="00000000">
        <w:rPr>
          <w:sz w:val="24"/>
          <w:szCs w:val="24"/>
          <w:rtl w:val="0"/>
        </w:rPr>
        <w:t xml:space="preserve">, </w:t>
      </w:r>
      <w:r w:rsidDel="00000000" w:rsidR="00000000" w:rsidRPr="00000000">
        <w:rPr>
          <w:sz w:val="24"/>
          <w:szCs w:val="24"/>
          <w:rtl w:val="0"/>
        </w:rPr>
        <w:t xml:space="preserve">Torr (2019) argues that according to research, mother-infant shared reading is linked to children's language and literacy development. Educators at early childhood education and care (ECEC) centres routinely engage with groups of similar-aged infants, but little emphasis has been paid to infant-educator shared reading. As a result</w:t>
      </w:r>
      <w:r w:rsidDel="00000000" w:rsidR="00000000" w:rsidRPr="00000000">
        <w:rPr>
          <w:sz w:val="24"/>
          <w:szCs w:val="24"/>
          <w:rtl w:val="0"/>
        </w:rPr>
        <w:t xml:space="preserve"> the active engagement of children during book reading is crucial to the language and literacy development opportunities provided by this activity. This means infants are educated and cared for at ECEC centres in groups of peers who are similarly aged, which raises concerns about the nature of book reading as experienced by particular infants within the larger ECEC group context. In some childcare settings, previous studies showed little to no reading to early infants. The results imply that many educators might not be aware of the value of reading to young children. Therefore, every infant must have the chance to engage in regular, ongoing, language-rich interactions with their educators given the benefits of shared reading for infants' current and future language and literacy development </w:t>
      </w:r>
      <w:r w:rsidDel="00000000" w:rsidR="00000000" w:rsidRPr="00000000">
        <w:rPr>
          <w:sz w:val="24"/>
          <w:szCs w:val="24"/>
          <w:rtl w:val="0"/>
        </w:rPr>
        <w:t xml:space="preserve">(Torr, 2019).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Similarly, Niklas, Cohrssen and Tayler (2016) </w:t>
      </w:r>
      <w:r w:rsidDel="00000000" w:rsidR="00000000" w:rsidRPr="00000000">
        <w:rPr>
          <w:sz w:val="24"/>
          <w:szCs w:val="24"/>
          <w:rtl w:val="0"/>
        </w:rPr>
        <w:t xml:space="preserve">conveys that according to Vygotsky, children learn through observation and interaction with knowledgeable individuals in social circumstances. The significance of parents modelling literacy activities and encouraging their children's developing literacy skills is obvious in the context of language and literacy learning.</w:t>
      </w:r>
      <w:r w:rsidDel="00000000" w:rsidR="00000000" w:rsidRPr="00000000">
        <w:rPr>
          <w:sz w:val="24"/>
          <w:szCs w:val="24"/>
          <w:rtl w:val="0"/>
        </w:rPr>
        <w:t xml:space="preserve"> However, little is known about what age reading should begin (Niklas, Cohrssen and Tayler, 2016). </w:t>
      </w:r>
      <w:r w:rsidDel="00000000" w:rsidR="00000000" w:rsidRPr="00000000">
        <w:rPr>
          <w:sz w:val="24"/>
          <w:szCs w:val="24"/>
          <w:rtl w:val="0"/>
        </w:rPr>
        <w:t xml:space="preserve">104 children had their language abilities tested just before starting school. Researchers asked the parents how old their children were when they first started reading to them and how frequently they had done so. Nearly half of the study's participants were first read to when they were just 6 months old. As a result the children's linguistic and cognitive abilities, the frequency with which they were read to as preschoolers, and the age at which they were first read to all had a strong correlation with the age at which they were first read to.</w:t>
      </w:r>
      <w:r w:rsidDel="00000000" w:rsidR="00000000" w:rsidRPr="00000000">
        <w:rPr>
          <w:sz w:val="24"/>
          <w:szCs w:val="24"/>
          <w:rtl w:val="0"/>
        </w:rPr>
        <w:t xml:space="preserve"> The results suggest that reading to very young children does, in fact, make a significant contribution to a positive family literacy environment and promote children's language development (Niklas, Cohrssen and Tayler, 2016).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Therefore, Tonge, Jones and Okely (2018) suggests that to obtain great results, it is crucial to generate high-quality relationships, thereby it is important to recognise any aspects that might have an impact on how well children and educators interact in any setting (Tonge, Jones and Okely, 2018). </w:t>
      </w:r>
    </w:p>
    <w:p w:rsidR="00000000" w:rsidDel="00000000" w:rsidP="00000000" w:rsidRDefault="00000000" w:rsidRPr="00000000" w14:paraId="00000014">
      <w:pPr>
        <w:ind w:left="0" w:firstLine="0"/>
        <w:rPr>
          <w:b w:val="1"/>
        </w:rPr>
      </w:pPr>
      <w:r w:rsidDel="00000000" w:rsidR="00000000" w:rsidRPr="00000000">
        <w:rPr>
          <w:rtl w:val="0"/>
        </w:rPr>
      </w:r>
    </w:p>
    <w:p w:rsidR="00000000" w:rsidDel="00000000" w:rsidP="00000000" w:rsidRDefault="00000000" w:rsidRPr="00000000" w14:paraId="00000015">
      <w:pPr>
        <w:ind w:left="0" w:firstLine="0"/>
        <w:rPr>
          <w:b w:val="1"/>
        </w:rPr>
      </w:pPr>
      <w:r w:rsidDel="00000000" w:rsidR="00000000" w:rsidRPr="00000000">
        <w:rPr>
          <w:rtl w:val="0"/>
        </w:rPr>
      </w:r>
    </w:p>
    <w:p w:rsidR="00000000" w:rsidDel="00000000" w:rsidP="00000000" w:rsidRDefault="00000000" w:rsidRPr="00000000" w14:paraId="00000016">
      <w:pPr>
        <w:ind w:left="0" w:firstLine="0"/>
        <w:rPr>
          <w:b w:val="1"/>
          <w:sz w:val="24"/>
          <w:szCs w:val="24"/>
          <w:u w:val="single"/>
        </w:rPr>
      </w:pPr>
      <w:r w:rsidDel="00000000" w:rsidR="00000000" w:rsidRPr="00000000">
        <w:rPr>
          <w:b w:val="1"/>
          <w:sz w:val="24"/>
          <w:szCs w:val="24"/>
          <w:u w:val="single"/>
          <w:rtl w:val="0"/>
        </w:rPr>
        <w:t xml:space="preserve">Methodological considerations.</w:t>
      </w:r>
    </w:p>
    <w:p w:rsidR="00000000" w:rsidDel="00000000" w:rsidP="00000000" w:rsidRDefault="00000000" w:rsidRPr="00000000" w14:paraId="00000017">
      <w:pPr>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Andrade (2020) </w:t>
      </w:r>
      <w:r w:rsidDel="00000000" w:rsidR="00000000" w:rsidRPr="00000000">
        <w:rPr>
          <w:sz w:val="24"/>
          <w:szCs w:val="24"/>
          <w:rtl w:val="0"/>
        </w:rPr>
        <w:t xml:space="preserve">sampling is important because it is frequently impractical to investigate the complete population, studies are undertaken on samples. Conclusions gained from samples are meant to be generalised to the population and, in certain cases, to the future. It is therefore necessary for the sample to be representative of the population </w:t>
      </w:r>
      <w:r w:rsidDel="00000000" w:rsidR="00000000" w:rsidRPr="00000000">
        <w:rPr>
          <w:sz w:val="24"/>
          <w:szCs w:val="24"/>
          <w:rtl w:val="0"/>
        </w:rPr>
        <w:t xml:space="preserve">(Andrade, 2020)</w:t>
      </w:r>
      <w:r w:rsidDel="00000000" w:rsidR="00000000" w:rsidRPr="00000000">
        <w:rPr>
          <w:sz w:val="24"/>
          <w:szCs w:val="24"/>
          <w:rtl w:val="0"/>
        </w:rPr>
        <w:t xml:space="preserve">. For this reason a random sampling method was used.</w:t>
      </w:r>
      <w:r w:rsidDel="00000000" w:rsidR="00000000" w:rsidRPr="00000000">
        <w:rPr>
          <w:b w:val="1"/>
          <w:sz w:val="24"/>
          <w:szCs w:val="24"/>
          <w:rtl w:val="0"/>
        </w:rPr>
        <w:t xml:space="preserve"> </w:t>
      </w:r>
      <w:r w:rsidDel="00000000" w:rsidR="00000000" w:rsidRPr="00000000">
        <w:rPr>
          <w:sz w:val="24"/>
          <w:szCs w:val="24"/>
          <w:rtl w:val="0"/>
        </w:rPr>
        <w:t xml:space="preserve">This method of sampling was chosen because it ensures that no child is left out and treats all children equally.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Additionally, the participants in this research included ten randomly selected children aged two to five, as well as ten parents who all attended an early childhood setting more than three days a week. As a result, to choose the participants, a random sampling method was used where each name was listed on a piece of paper and shook in a container. The names were then taken out of the container one by one </w:t>
      </w:r>
      <w:r w:rsidDel="00000000" w:rsidR="00000000" w:rsidRPr="00000000">
        <w:rPr>
          <w:sz w:val="24"/>
          <w:szCs w:val="24"/>
          <w:rtl w:val="0"/>
        </w:rPr>
        <w:t xml:space="preserve">(Mukherji and Albon, 2018)</w:t>
      </w:r>
      <w:r w:rsidDel="00000000" w:rsidR="00000000" w:rsidRPr="00000000">
        <w:rPr>
          <w:sz w:val="24"/>
          <w:szCs w:val="24"/>
          <w:rtl w:val="0"/>
        </w:rPr>
        <w:t xml:space="preserve">. According to</w:t>
      </w:r>
      <w:r w:rsidDel="00000000" w:rsidR="00000000" w:rsidRPr="00000000">
        <w:rPr>
          <w:sz w:val="24"/>
          <w:szCs w:val="24"/>
          <w:rtl w:val="0"/>
        </w:rPr>
        <w:t xml:space="preserve"> Etikan and Bala (2017) Random sampling, sometimes referred to as probability sampling, allows for an equal chance of inclusion for each and every participant (Etikan and Bala, 2017). Because of this, participants were selected with the understanding that each individual had an equal probability of participating in the research and that their age range was more helpful to the study. This is due to the fact that the study being done emphasises on reading to children from an early age.</w:t>
      </w: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Furthermore, to obtain consent each participant received an informed consent letter to sign with the right to withdraw, ensuring they understood the nature of the research being done</w:t>
      </w:r>
      <w:r w:rsidDel="00000000" w:rsidR="00000000" w:rsidRPr="00000000">
        <w:rPr>
          <w:sz w:val="24"/>
          <w:szCs w:val="24"/>
          <w:rtl w:val="0"/>
        </w:rPr>
        <w:t xml:space="preserve">. Isles (2013) </w:t>
      </w:r>
      <w:r w:rsidDel="00000000" w:rsidR="00000000" w:rsidRPr="00000000">
        <w:rPr>
          <w:sz w:val="24"/>
          <w:szCs w:val="24"/>
          <w:rtl w:val="0"/>
        </w:rPr>
        <w:t xml:space="preserve">implies that informed consent goes much beyond a written agreement. Instead, it is a procedure, which is frequently iterative, wherein the parent or young person receives enough information about a study to enable them to decide, truly informed, whether or not to participate </w:t>
      </w:r>
      <w:r w:rsidDel="00000000" w:rsidR="00000000" w:rsidRPr="00000000">
        <w:rPr>
          <w:sz w:val="24"/>
          <w:szCs w:val="24"/>
          <w:rtl w:val="0"/>
        </w:rPr>
        <w:t xml:space="preserve">(Isles, 2013)</w:t>
      </w:r>
      <w:r w:rsidDel="00000000" w:rsidR="00000000" w:rsidRPr="00000000">
        <w:rPr>
          <w:sz w:val="24"/>
          <w:szCs w:val="24"/>
          <w:rtl w:val="0"/>
        </w:rPr>
        <w:t xml:space="preserve">. Additionally, according to </w:t>
      </w:r>
      <w:r w:rsidDel="00000000" w:rsidR="00000000" w:rsidRPr="00000000">
        <w:rPr>
          <w:sz w:val="24"/>
          <w:szCs w:val="24"/>
          <w:rtl w:val="0"/>
        </w:rPr>
        <w:t xml:space="preserve">Mukherji and Albon (2018)</w:t>
      </w:r>
      <w:r w:rsidDel="00000000" w:rsidR="00000000" w:rsidRPr="00000000">
        <w:rPr>
          <w:sz w:val="24"/>
          <w:szCs w:val="24"/>
          <w:rtl w:val="0"/>
        </w:rPr>
        <w:t xml:space="preserve"> researchers must acquire the approval of an ethics committee, such as one at the university where they are enrolled, for their proposal. However, because of this group's perceived vulnerability, studies involving young children will be closely examined by ethics committees. Although it is crucial to clarify that, while the approval of significant adults is necessary for research to proceed, it is also believed that direct consent from young children should be obtained. This implies that infants and very young children have the ability to consent for research and to withdraw it. They could show this in a number of ways, like turning away and crying, becoming silent, or refusing to interact at all. Therefore, in order to recognise the child's signs, the researcher must be present-minded (</w:t>
      </w:r>
      <w:r w:rsidDel="00000000" w:rsidR="00000000" w:rsidRPr="00000000">
        <w:rPr>
          <w:sz w:val="24"/>
          <w:szCs w:val="24"/>
          <w:rtl w:val="0"/>
        </w:rPr>
        <w:t xml:space="preserve">Mukherji and Albon, 2018). Consequently, the NSPCC (2023) highlights that researchers should Make sure to take into account the ability of minors to give their consent to participate in the study. This will rely on how well-informed they are about the advantages and disadvantages of participating. Professionals frequently discuss whether a child is "Gillick competent" when determining if they are old enough to make decisions that will directly impact them. A child who demonstrates Gillick proficiency is old enough to comprehend completely what they are signing. Seeking a child's "assent" may be appropriate if they can demonstrate their willingness to participate and comprehend the expectations, even if they are not yet entirely capable of understanding the consequences of participating. Consent from their parents or caretaker should always be requested in such circumstances (NSPCC, 2023).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Initially, </w:t>
      </w:r>
      <w:r w:rsidDel="00000000" w:rsidR="00000000" w:rsidRPr="00000000">
        <w:rPr>
          <w:sz w:val="24"/>
          <w:szCs w:val="24"/>
          <w:rtl w:val="0"/>
        </w:rPr>
        <w:t xml:space="preserve">NSPCC (2023) </w:t>
      </w:r>
      <w:r w:rsidDel="00000000" w:rsidR="00000000" w:rsidRPr="00000000">
        <w:rPr>
          <w:sz w:val="24"/>
          <w:szCs w:val="24"/>
          <w:rtl w:val="0"/>
        </w:rPr>
        <w:t xml:space="preserve">maintains that we can learn more about children's perspectives on issues that impact them by conducting research with them. However, any study involving children needs to strike a balance between the goals of the study, children's safety and well-being, and their right to take part in studies that have an influence on them. Researchers can make sure youngsters feel valued and can participate safely by offering the correct kind of support and knowing when to intervene </w:t>
      </w:r>
      <w:r w:rsidDel="00000000" w:rsidR="00000000" w:rsidRPr="00000000">
        <w:rPr>
          <w:sz w:val="24"/>
          <w:szCs w:val="24"/>
          <w:rtl w:val="0"/>
        </w:rPr>
        <w:t xml:space="preserve">(NSPCC, 2023)</w:t>
      </w:r>
      <w:r w:rsidDel="00000000" w:rsidR="00000000" w:rsidRPr="00000000">
        <w:rPr>
          <w:sz w:val="24"/>
          <w:szCs w:val="24"/>
          <w:rtl w:val="0"/>
        </w:rPr>
        <w:t xml:space="preserve">.</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Within this study, participant observations was the research strategy used with the children. The method of observation was selected because, according to Roberts-Holmes (2018), it is one of the most common methods for early childhood educators to gather first-hand information. Furthermore, Mukherji and Albon (2018) point out that observations are used in early childhood research as a means of obtaining primary data as part of both qualitative and quantitative approaches (Mukherji and Albon, 2018). According to West Sussex County Council (2021) seeing a child as an individual through observation is crucial for all children, regardless of the environment. Equally, Roberts-Holmes (2018) suggests that when doing participant observations, the researcher actively engages in daily activities and routines with the children and practitioners. they immerse themselves and become part of the real-life scenario or event they are studying. The researcher can gain firsthand knowledge of the research issue by participating in the activity. Due to their active participation in the event under study, they qualify as insiders. Spending a lot of time with the practitioners and children is essential to effective participant observation. Richer data and evidence are gathered when the researcher has a deeper understanding of the context, practitioners, children, and parents (Roberts-Holmes, 2018). On the other hand, the Evaluation Briefs (2018) imply that observations have the drawback of being subject to observer bias. prone to the hawthorne effect, which states that although indirect observation may lessen this issue, people often perform better when they are aware they are being watched. When compared to other data collection approaches, it can be costly and time-consuming. Moreover, it does not help you understand why people behave the way they do (Evaluation Briefs, 2018). Despite these drawbacks, the method of observation was chosen because, as previously said, it allows the researcher to obtain firsthand information of the research being done. </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Additionally, a </w:t>
      </w:r>
      <w:r w:rsidDel="00000000" w:rsidR="00000000" w:rsidRPr="00000000">
        <w:rPr>
          <w:sz w:val="24"/>
          <w:szCs w:val="24"/>
          <w:rtl w:val="0"/>
        </w:rPr>
        <w:t xml:space="preserve">qualitative and quantitative</w:t>
      </w:r>
      <w:r w:rsidDel="00000000" w:rsidR="00000000" w:rsidRPr="00000000">
        <w:rPr>
          <w:sz w:val="24"/>
          <w:szCs w:val="24"/>
          <w:rtl w:val="0"/>
        </w:rPr>
        <w:t xml:space="preserve"> questionnaire was the selected method for use with parents. The questionnaire included both open-ended and multiple-choice questions with a 1–5 scale. One implying they disagree and 5 implying they agree. As stated by the Australian Bureau of Statistics (no date) the definition of quantitative data are numerical measurements of values or counts and qualitative data are measures of types and can be represented by a name, symbol, or numerical code. Roberts-Holmes (2018) maintains that questionnaires can be used in small-scale research projects for a number of purposes and are a frequently utilised research approach in early childhood initiatives. Questionnaires can be a helpful and reasonably priced way to quickly get a wide range of viewpoints if you wish to survey a group of early childhood experts and parents to find out their attitudes and knowledge (Roberts-Holmes, 2018). For this reason, this was chosen because questionnaires can be distributed via the internet, need little to no face-to-face communication, and, because they are anonymous, can promote honesty in responses (Roberts-Holmes, 2018).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sz w:val="24"/>
          <w:szCs w:val="24"/>
          <w:rtl w:val="0"/>
        </w:rPr>
        <w:t xml:space="preserve">However, interviews were not selected as a method. This is because, Whorton (2016) asserts that there is a chance that the researcher will be biassed during interviews. It is possible that the participant would not be telling the full truth, or that the interpretation of the outcome begins to seem like a method for obtaining what the researcher wants to hear (Whorton, 2016). This incorporates the Hawthorne and Halo effects. While the Hawthorne effect causes individuals to conceal information or alter their behaviour, the halo effect causes the researcher to become biassed and prone to pass judgement. For this reason, this approach was discarded because it was believed that parent questionnaires and children observations would be more appropriate for the research being conducted.</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 According to Bans-Akutey and Tiimub (2021) Triangulating research is a technique used to improve the validity and credibility of studies. In other words, research triangulation tries to validate the findings of a study. Additionally, mixed methods research combines quantitative and qualitative research approaches to solve research issues (Bans-Akutey and Tiimub, 2021). On the other hand, Bekhet and Zauszniewski (2012) identifies that utilising many approaches to investigate a topic is known as methodological triangulation. It has been shown to be helpful in confirming results, offering more thorough data, boosting validity, and improving comprehension of the phenomena under study (Bekhet and Zauszniewski, 2012). As a result, different methods and triangulation were applied within this research.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sz w:val="24"/>
          <w:szCs w:val="24"/>
          <w:rtl w:val="0"/>
        </w:rPr>
        <w:t xml:space="preserve">Furthermore, to guarantee the security of data the University College London (2023) implies that preserving, safeguarding, and backing up research data and study materials are essential components of the research process to guarantee data security. Likewise, the University of Oxford (no date) emphasises that it is critical to ensure that data is stored securely. In practice, this involves choosing an acceptable storage place with a sufficient level of protection and robust backup. Additionally, as stated by Roberts-Holmes (2018), there will be a large amount of data collected, therefore it is critical that this information is appropriately arranged and presented (Roberts-Holmes, 2018). For this reason to keep the data safe every piece of research data was kept secure in a locked cabinet. The research was conducted over a period of three weeks, with the data being collected on a Monday morning. </w:t>
      </w: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ind w:left="0" w:firstLine="0"/>
        <w:rPr>
          <w:b w:val="1"/>
          <w:sz w:val="24"/>
          <w:szCs w:val="24"/>
          <w:u w:val="single"/>
        </w:rPr>
      </w:pPr>
      <w:r w:rsidDel="00000000" w:rsidR="00000000" w:rsidRPr="00000000">
        <w:rPr>
          <w:b w:val="1"/>
          <w:sz w:val="24"/>
          <w:szCs w:val="24"/>
          <w:u w:val="single"/>
          <w:rtl w:val="0"/>
        </w:rPr>
        <w:t xml:space="preserve">Ethical considerations.</w:t>
      </w:r>
    </w:p>
    <w:p w:rsidR="00000000" w:rsidDel="00000000" w:rsidP="00000000" w:rsidRDefault="00000000" w:rsidRPr="00000000" w14:paraId="0000002B">
      <w:pPr>
        <w:rPr>
          <w:sz w:val="24"/>
          <w:szCs w:val="24"/>
        </w:rPr>
      </w:pPr>
      <w:r w:rsidDel="00000000" w:rsidR="00000000" w:rsidRPr="00000000">
        <w:rPr>
          <w:sz w:val="24"/>
          <w:szCs w:val="24"/>
          <w:rtl w:val="0"/>
        </w:rPr>
        <w:t xml:space="preserve">The </w:t>
      </w:r>
      <w:r w:rsidDel="00000000" w:rsidR="00000000" w:rsidRPr="00000000">
        <w:rPr>
          <w:sz w:val="24"/>
          <w:szCs w:val="24"/>
          <w:rtl w:val="0"/>
        </w:rPr>
        <w:t xml:space="preserve">UK Research and Innovation (2023) maintains that typically, research should not begin until participants have given their consent and it has been documented. Usually, this can be accomplished by simply having participants sign a consent form, however there are situations when using alternate methods to obtain consent might be more acceptable and ethically right. However, consent is not just granted at the outset of study by formally signing a consent document. Rather, it ought to be flexible enough to be revised and withdrawn at any point during a project's research life-cycle, while maintaining a proper balance between the resources at hand and the researchers’ obligation to tell the truth. UK Research and Innovation (2023) also explains that participants should receive information in a clear, comprehensive format, usually in the form of written materials or materials they may access even after their involvement in the research has ended. There should be time given for the participants to think through their options and, if necessary, discuss them with others (UK Research and innovation, 2023). Furthermore, BERA (2019) emphasises that all participants have the right to withdraw from the study at any time and for any reason, and researchers should respect this right. Participants should also be made aware of this right (BERA, 2019).</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GOV (2018) suggests that obtaining informed consent from a parent, guardian, carer, or other responsible adult is a requirement for conducting research with children. Likewise, the Australian Government (2015) maintains that consent from children is always required, along with consent from parents and any other standards that are required for the research to be conducted in an ethical manner. A fair and impartial knowledge of what is entailed both during and after the research process must be the foundation for consent. It is crucial to consistently follow children's signals of disapproval or disengagement. Furthermore, the Department for Education (no date) identifies that the right to freedom of expression is guaranteed by the United Nations Convention on the Rights of the Child (Article 13). This right entails the ability to seek, receive, and impart ideas and information of all kinds, regardless of borders, whether orally, in writing or in print, in the form of art, or through any other media of the child's choice. This implies that it is important to provide children and adolescents with accessible ways to conduct research as well as the chance to voice their opinions on issues that impact them (Department for Education, no date).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The University College London (2017) identifies that the information sheet should include an overview of the research project and its objectives, as well as a comprehensive explanation of the complete research process in language that is understandable to a non-expert audience. It should also define involvement in actuality, including what it entails, where it happens, and how long it takes. Additionally, an information leaflet should be able to clarify for each participant exactly what their involvement will entail (University College London, 2017).</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Coffelt (2018) maintains that the ethical procedures like confidentiality and anonymity are intended to safeguard participants confidentiality when gathering, evaluating, and distributing data. Removing or changing any personally identifiable information that participants may have submitted from the data is referred to as maintaining confidentiality. On the other hand, anonymity describes the process of gathering data devoid of any personally identifiable information. In quantitative research, anonymity is typically preserved, whereas in qualitative research, confidentiality is upheld. In each scenario, the data to be evaluated is information that the researcher has collected from participants (Coffelt, 2018). Additionally, the University of Virginia (no date) implies that participants have the right to anticipate that any information collected for a research study will not be shared without their consent, and all information should be regarded as "information that an individual has disclosed in a relationship of trust" in order to preserve confidentiality. Gathering anonymous data, or using it if it has already been obtained, is the simplest approach to maintain anonymity (University of Virginia, no date).</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To define risk the University of Virginia (no date) highlights that in order to identify risk in your study, it is crucial to first define it. Risk is the possibility of harm. It is an estimate of the likely course of events based on data from prior experiences (University of Virginia, no date). However, the University of Wales (2022) identifies that many different disciplines carry out research with human participants in a wide range of locations and establishments. To protect human participants, every research should be regulated by a set of core ethical standards, even when some challenges are unique to professional organisations. According to the University of Wales (2023), research ethical permission and evaluation are crucial for safeguarding participant rights and welfare as well as reducing the possibility of danger, discomfort, and harm from study procedures. To reduce the possibility of negligence claims being made against the University, its researchers, and any affiliated person or organisation, as well as to safeguard the well-being of researchers and their freedom to conduct lawful investigations (University of Wales, 2023). Additionally the University of Sunderland (no date) implies that researchers should make sure they are aware of any risks to participants' safety and well-being and carefully explore how these risks can be handled. A thorough description of these issues should be included in their application for ethics. As part of the informed consent procedure, potential hazards to participants' safety and well-being should be fully highlighted. This could entail inquiring about any elements, such prior medical histories, that might put them at danger if they took part in a particular study endeavour. It is necessary to inform participants of any extra precautions they need to take to reduce risk. For this reason, researchers must be ready to react to participants in a suitable manner in the event that problems develop (University of Sunderland, no date). </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To collect and store data the University of Reading (no date) suggests that you are responsible for making sure that personal information is kept private and not shared with unauthorised parties. For paper-based personal data, you should utilise a locked storage container, like a filing cabinet in a locked office. For digital data, use password-protected or, better yet, encrypted storage University of Reading, no date). However, the Information Commissioner’s Office (no date) highlights that you are not allowed to retain personal data longer than is necessary, even if you gather and utilise it in a fair and legal manner. Making sure that personal data is anonymized or erased when it is no longer needed will lessen the likelihood that information will become outdated, incorrect, excessive, or irrelevant. This not only lowers the possibility that you would utilise such data incorrectly, to the harm of every individual involved, but it also helps you adhere to the data minimisation and accuracy standards (Information Commissioner’s Office, no date). However, according to Legislation.gov.uk (no date), the Data Protection Act of 2018 stipulates that a data subject has the right to receive confirmation from the controller regarding the processing of personal data pertaining to them (Legislation.gov.uk, no date). Furthermore, the University of Reading (no date) illustrates that research ethics and data protection must be taken into account from the beginning when organising how to handle research participant data, as decisions made about information handling and consent procedures can impact your future capacity to share data. In addition, you are required by law and ethics to make sure that personal and confidential information is shared and stored securely and not revealed to unauthorised parties. Most of the time, information gathered from human subjects can be shared with others in restricted or public settings. However, you must make sure that the right consent procedures are followed and that any personally identifiable information is anonymized or minimised before sharing (University of Reading, no date).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As a result, Imperial College London (2023) recommends that an essential component of effective research data management is data security. Data backups can protect your research data from unintentional or purposeful loss and destruction. To optimise the safety and security of your real-time research data, there are several helpful strategies and best practices you may adhere to (Imperial College London, 2023).</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The University of Wales (2022) highlights that the mechanisms in place on keeping the university safe are that it is expected of UWTSD and its researchers to uphold the highest ethical standards and to promote the values of integrity, rigour, candour, openness, and respect. In order to achieve these goals, UWTSD will provide a comprehensive framework for research ethics to its research community, which will include well-defined policies, practices, and procedures to assist researchers. Robust management systems to guarantee that policies pertaining to research integrity are implemented, that potential concerns are identified at an early stage, and that mechanisms are provided to support researchers in need of assistance. And also, appropriate learning, training, and mentorship opportunities to support the development of its researchers (University of Wales, 2022).</w:t>
      </w: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sectPr>
      <w:headerReference r:id="rId6" w:type="default"/>
      <w:pgSz w:h="16834" w:w="11909" w:orient="portrait"/>
      <w:pgMar w:bottom="1440" w:top="1440" w:left="1440" w:right="1440" w:header="720.0000000000001"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b w:val="1"/>
        <w:sz w:val="24"/>
        <w:szCs w:val="24"/>
        <w:u w:val="single"/>
      </w:rPr>
    </w:pPr>
    <w:r w:rsidDel="00000000" w:rsidR="00000000" w:rsidRPr="00000000">
      <w:rPr>
        <w:b w:val="1"/>
        <w:sz w:val="24"/>
        <w:szCs w:val="24"/>
        <w:u w:val="single"/>
        <w:rtl w:val="0"/>
      </w:rPr>
      <w:t xml:space="preserve">Shanell Mcmullan</w:t>
    </w:r>
  </w:p>
  <w:p w:rsidR="00000000" w:rsidDel="00000000" w:rsidP="00000000" w:rsidRDefault="00000000" w:rsidRPr="00000000" w14:paraId="0000003E">
    <w:pPr>
      <w:rPr>
        <w:b w:val="1"/>
        <w:sz w:val="28"/>
        <w:szCs w:val="28"/>
        <w:u w:val="single"/>
      </w:rPr>
    </w:pPr>
    <w:r w:rsidDel="00000000" w:rsidR="00000000" w:rsidRPr="00000000">
      <w:rPr>
        <w:b w:val="1"/>
        <w:sz w:val="24"/>
        <w:szCs w:val="24"/>
        <w:u w:val="single"/>
        <w:rtl w:val="0"/>
      </w:rPr>
      <w:t xml:space="preserve">     2205920 </w:t>
    </w:r>
    <w:r w:rsidDel="00000000" w:rsidR="00000000" w:rsidRPr="00000000">
      <w:rPr>
        <w:sz w:val="24"/>
        <w:szCs w:val="24"/>
        <w:rtl w:val="0"/>
      </w:rPr>
      <w:t xml:space="preserve">                              </w:t>
    </w:r>
    <w:r w:rsidDel="00000000" w:rsidR="00000000" w:rsidRPr="00000000">
      <w:rPr>
        <w:b w:val="1"/>
        <w:sz w:val="24"/>
        <w:szCs w:val="24"/>
        <w:u w:val="single"/>
        <w:rtl w:val="0"/>
      </w:rPr>
      <w:t xml:space="preserve"> </w:t>
    </w:r>
    <w:r w:rsidDel="00000000" w:rsidR="00000000" w:rsidRPr="00000000">
      <w:rPr>
        <w:b w:val="1"/>
        <w:sz w:val="28"/>
        <w:szCs w:val="28"/>
        <w:u w:val="single"/>
        <w:rtl w:val="0"/>
      </w:rPr>
      <w:t xml:space="preserve">ECEY5010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