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09522347"/>
        <w:docPartObj>
          <w:docPartGallery w:val="Cover Pages"/>
          <w:docPartUnique/>
        </w:docPartObj>
      </w:sdtPr>
      <w:sdtEndPr>
        <w:rPr>
          <w:rFonts w:ascii="Arial" w:hAnsi="Arial" w:cs="Arial"/>
          <w:b/>
          <w:bCs/>
        </w:rPr>
      </w:sdtEndPr>
      <w:sdtContent>
        <w:p w14:paraId="68BE3E1A" w14:textId="77C4ACC2" w:rsidR="00F77D4A" w:rsidRDefault="00F77D4A">
          <w:r>
            <w:rPr>
              <w:noProof/>
            </w:rPr>
            <mc:AlternateContent>
              <mc:Choice Requires="wpg">
                <w:drawing>
                  <wp:anchor distT="0" distB="0" distL="114300" distR="114300" simplePos="0" relativeHeight="251662336" behindDoc="0" locked="0" layoutInCell="1" allowOverlap="1" wp14:anchorId="6561522C" wp14:editId="619A3CF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3850548"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56AB16CA" w14:textId="4F248084" w:rsidR="00B50FBF" w:rsidRDefault="00C3340F">
          <w:pPr>
            <w:rPr>
              <w:rFonts w:ascii="Arial" w:hAnsi="Arial" w:cs="Arial"/>
              <w:b/>
              <w:bCs/>
            </w:rPr>
          </w:pPr>
          <w:r>
            <w:rPr>
              <w:noProof/>
            </w:rPr>
            <mc:AlternateContent>
              <mc:Choice Requires="wps">
                <w:drawing>
                  <wp:anchor distT="0" distB="0" distL="114300" distR="114300" simplePos="0" relativeHeight="251660288" behindDoc="0" locked="0" layoutInCell="1" allowOverlap="1" wp14:anchorId="7520FD62" wp14:editId="4661C578">
                    <wp:simplePos x="0" y="0"/>
                    <wp:positionH relativeFrom="page">
                      <wp:posOffset>314325</wp:posOffset>
                    </wp:positionH>
                    <wp:positionV relativeFrom="page">
                      <wp:posOffset>8745855</wp:posOffset>
                    </wp:positionV>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3694A5E" w14:textId="7CBD9FA9" w:rsidR="00F77D4A" w:rsidRPr="00F600E2" w:rsidRDefault="002D5C24" w:rsidP="00C3340F">
                                    <w:pPr>
                                      <w:pStyle w:val="NoSpacing"/>
                                      <w:spacing w:line="360" w:lineRule="auto"/>
                                      <w:jc w:val="right"/>
                                      <w:rPr>
                                        <w:rFonts w:ascii="Arial" w:hAnsi="Arial" w:cs="Arial"/>
                                        <w:sz w:val="28"/>
                                        <w:szCs w:val="28"/>
                                      </w:rPr>
                                    </w:pPr>
                                    <w:r w:rsidRPr="00F600E2">
                                      <w:rPr>
                                        <w:rFonts w:ascii="Arial" w:hAnsi="Arial" w:cs="Arial"/>
                                        <w:sz w:val="28"/>
                                        <w:szCs w:val="28"/>
                                      </w:rPr>
                                      <w:t xml:space="preserve">Student: </w:t>
                                    </w:r>
                                    <w:r w:rsidR="00F77D4A" w:rsidRPr="00F600E2">
                                      <w:rPr>
                                        <w:rFonts w:ascii="Arial" w:hAnsi="Arial" w:cs="Arial"/>
                                        <w:sz w:val="28"/>
                                        <w:szCs w:val="28"/>
                                      </w:rPr>
                                      <w:t xml:space="preserve">Livia </w:t>
                                    </w:r>
                                    <w:r w:rsidRPr="00F600E2">
                                      <w:rPr>
                                        <w:rFonts w:ascii="Arial" w:hAnsi="Arial" w:cs="Arial"/>
                                        <w:sz w:val="28"/>
                                        <w:szCs w:val="28"/>
                                      </w:rPr>
                                      <w:t xml:space="preserve">Monica </w:t>
                                    </w:r>
                                    <w:r w:rsidR="00F77D4A" w:rsidRPr="00F600E2">
                                      <w:rPr>
                                        <w:rFonts w:ascii="Arial" w:hAnsi="Arial" w:cs="Arial"/>
                                        <w:sz w:val="28"/>
                                        <w:szCs w:val="28"/>
                                      </w:rPr>
                                      <w:t>Dragan (2130234)</w:t>
                                    </w:r>
                                  </w:p>
                                </w:sdtContent>
                              </w:sdt>
                              <w:p w14:paraId="7956B18A" w14:textId="7F524C9A" w:rsidR="00F77D4A" w:rsidRPr="00F600E2" w:rsidRDefault="00000000" w:rsidP="00C3340F">
                                <w:pPr>
                                  <w:pStyle w:val="NoSpacing"/>
                                  <w:spacing w:line="360" w:lineRule="auto"/>
                                  <w:jc w:val="center"/>
                                  <w:rPr>
                                    <w:rFonts w:ascii="Arial" w:hAnsi="Arial" w:cs="Arial"/>
                                    <w:sz w:val="28"/>
                                    <w:szCs w:val="28"/>
                                  </w:rPr>
                                </w:pPr>
                                <w:sdt>
                                  <w:sdtPr>
                                    <w:rPr>
                                      <w:rFonts w:ascii="Arial" w:hAnsi="Arial" w:cs="Arial"/>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2D5C24" w:rsidRPr="00F600E2">
                                      <w:rPr>
                                        <w:rFonts w:ascii="Arial" w:hAnsi="Arial" w:cs="Arial"/>
                                        <w:sz w:val="28"/>
                                        <w:szCs w:val="28"/>
                                      </w:rPr>
                                      <w:t xml:space="preserve">Lecturer: </w:t>
                                    </w:r>
                                  </w:sdtContent>
                                </w:sdt>
                                <w:r w:rsidR="00F600E2" w:rsidRPr="00F600E2">
                                  <w:rPr>
                                    <w:rFonts w:ascii="Arial" w:hAnsi="Arial" w:cs="Arial"/>
                                    <w:sz w:val="28"/>
                                    <w:szCs w:val="28"/>
                                  </w:rPr>
                                  <w:t>Samuel Ofori</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520FD62" id="_x0000_t202" coordsize="21600,21600" o:spt="202" path="m,l,21600r21600,l21600,xe">
                    <v:stroke joinstyle="miter"/>
                    <v:path gradientshapeok="t" o:connecttype="rect"/>
                  </v:shapetype>
                  <v:shape id="Text Box 159" o:spid="_x0000_s1026" type="#_x0000_t202" style="position:absolute;margin-left:24.75pt;margin-top:688.6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" filled="f" stroked="f" strokeweight=".5pt">
                    <v:textbox inset="126pt,0,54pt,0">
                      <w:txbxContent>
                        <w:sdt>
                          <w:sdtPr>
                            <w:rPr>
                              <w:rFonts w:ascii="Arial" w:hAnsi="Arial" w:cs="Arial"/>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3694A5E" w14:textId="7CBD9FA9" w:rsidR="00F77D4A" w:rsidRPr="00F600E2" w:rsidRDefault="002D5C24" w:rsidP="00C3340F">
                              <w:pPr>
                                <w:pStyle w:val="NoSpacing"/>
                                <w:spacing w:line="360" w:lineRule="auto"/>
                                <w:jc w:val="right"/>
                                <w:rPr>
                                  <w:rFonts w:ascii="Arial" w:hAnsi="Arial" w:cs="Arial"/>
                                  <w:sz w:val="28"/>
                                  <w:szCs w:val="28"/>
                                </w:rPr>
                              </w:pPr>
                              <w:r w:rsidRPr="00F600E2">
                                <w:rPr>
                                  <w:rFonts w:ascii="Arial" w:hAnsi="Arial" w:cs="Arial"/>
                                  <w:sz w:val="28"/>
                                  <w:szCs w:val="28"/>
                                </w:rPr>
                                <w:t xml:space="preserve">Student: </w:t>
                              </w:r>
                              <w:r w:rsidR="00F77D4A" w:rsidRPr="00F600E2">
                                <w:rPr>
                                  <w:rFonts w:ascii="Arial" w:hAnsi="Arial" w:cs="Arial"/>
                                  <w:sz w:val="28"/>
                                  <w:szCs w:val="28"/>
                                </w:rPr>
                                <w:t xml:space="preserve">Livia </w:t>
                              </w:r>
                              <w:r w:rsidRPr="00F600E2">
                                <w:rPr>
                                  <w:rFonts w:ascii="Arial" w:hAnsi="Arial" w:cs="Arial"/>
                                  <w:sz w:val="28"/>
                                  <w:szCs w:val="28"/>
                                </w:rPr>
                                <w:t xml:space="preserve">Monica </w:t>
                              </w:r>
                              <w:r w:rsidR="00F77D4A" w:rsidRPr="00F600E2">
                                <w:rPr>
                                  <w:rFonts w:ascii="Arial" w:hAnsi="Arial" w:cs="Arial"/>
                                  <w:sz w:val="28"/>
                                  <w:szCs w:val="28"/>
                                </w:rPr>
                                <w:t>Dragan (2130234)</w:t>
                              </w:r>
                            </w:p>
                          </w:sdtContent>
                        </w:sdt>
                        <w:p w14:paraId="7956B18A" w14:textId="7F524C9A" w:rsidR="00F77D4A" w:rsidRPr="00F600E2" w:rsidRDefault="00000000" w:rsidP="00C3340F">
                          <w:pPr>
                            <w:pStyle w:val="NoSpacing"/>
                            <w:spacing w:line="360" w:lineRule="auto"/>
                            <w:jc w:val="center"/>
                            <w:rPr>
                              <w:rFonts w:ascii="Arial" w:hAnsi="Arial" w:cs="Arial"/>
                              <w:sz w:val="28"/>
                              <w:szCs w:val="28"/>
                            </w:rPr>
                          </w:pPr>
                          <w:sdt>
                            <w:sdtPr>
                              <w:rPr>
                                <w:rFonts w:ascii="Arial" w:hAnsi="Arial" w:cs="Arial"/>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2D5C24" w:rsidRPr="00F600E2">
                                <w:rPr>
                                  <w:rFonts w:ascii="Arial" w:hAnsi="Arial" w:cs="Arial"/>
                                  <w:sz w:val="28"/>
                                  <w:szCs w:val="28"/>
                                </w:rPr>
                                <w:t xml:space="preserve">Lecturer: </w:t>
                              </w:r>
                            </w:sdtContent>
                          </w:sdt>
                          <w:r w:rsidR="00F600E2" w:rsidRPr="00F600E2">
                            <w:rPr>
                              <w:rFonts w:ascii="Arial" w:hAnsi="Arial" w:cs="Arial"/>
                              <w:sz w:val="28"/>
                              <w:szCs w:val="28"/>
                            </w:rPr>
                            <w:t>Samuel Ofori</w:t>
                          </w:r>
                        </w:p>
                      </w:txbxContent>
                    </v:textbox>
                    <w10:wrap type="square" anchorx="page" anchory="page"/>
                  </v:shape>
                </w:pict>
              </mc:Fallback>
            </mc:AlternateContent>
          </w:r>
          <w:r w:rsidR="002D5C24">
            <w:rPr>
              <w:noProof/>
            </w:rPr>
            <mc:AlternateContent>
              <mc:Choice Requires="wps">
                <w:drawing>
                  <wp:anchor distT="0" distB="0" distL="114300" distR="114300" simplePos="0" relativeHeight="251659264" behindDoc="0" locked="0" layoutInCell="1" allowOverlap="1" wp14:anchorId="777C36F0" wp14:editId="0B04A8C1">
                    <wp:simplePos x="0" y="0"/>
                    <wp:positionH relativeFrom="page">
                      <wp:posOffset>-495300</wp:posOffset>
                    </wp:positionH>
                    <wp:positionV relativeFrom="page">
                      <wp:posOffset>2583180</wp:posOffset>
                    </wp:positionV>
                    <wp:extent cx="8016240" cy="226822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8016240" cy="2268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3D4DF0" w14:textId="6E3B7D07" w:rsidR="00F77D4A" w:rsidRPr="002D5C24" w:rsidRDefault="00000000" w:rsidP="002D5C24">
                                <w:pPr>
                                  <w:spacing w:line="360" w:lineRule="auto"/>
                                  <w:rPr>
                                    <w:rFonts w:ascii="Arial" w:hAnsi="Arial" w:cs="Arial"/>
                                    <w:sz w:val="56"/>
                                    <w:szCs w:val="56"/>
                                  </w:rPr>
                                </w:pPr>
                                <w:sdt>
                                  <w:sdtPr>
                                    <w:rPr>
                                      <w:rFonts w:ascii="Arial" w:hAnsi="Arial" w:cs="Arial"/>
                                      <w:caps/>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D5C24" w:rsidRPr="002D5C24">
                                      <w:rPr>
                                        <w:rFonts w:ascii="Arial" w:hAnsi="Arial" w:cs="Arial"/>
                                        <w:caps/>
                                        <w:sz w:val="56"/>
                                        <w:szCs w:val="56"/>
                                      </w:rPr>
                                      <w:t>A change management plan</w:t>
                                    </w:r>
                                  </w:sdtContent>
                                </w:sdt>
                              </w:p>
                              <w:sdt>
                                <w:sdtPr>
                                  <w:rPr>
                                    <w:rFonts w:ascii="Arial" w:hAnsi="Arial" w:cs="Arial"/>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ED3DEE" w14:textId="79041FC5" w:rsidR="002D5C24" w:rsidRPr="002D5C24" w:rsidRDefault="00F600E2" w:rsidP="002D5C24">
                                    <w:pPr>
                                      <w:spacing w:line="360" w:lineRule="auto"/>
                                      <w:rPr>
                                        <w:smallCaps/>
                                        <w:sz w:val="36"/>
                                        <w:szCs w:val="36"/>
                                      </w:rPr>
                                    </w:pPr>
                                    <w:r>
                                      <w:rPr>
                                        <w:rFonts w:ascii="Arial" w:hAnsi="Arial" w:cs="Arial"/>
                                        <w:sz w:val="36"/>
                                        <w:szCs w:val="36"/>
                                      </w:rPr>
                                      <w:t xml:space="preserve">Module: </w:t>
                                    </w:r>
                                    <w:r w:rsidR="002D5C24" w:rsidRPr="002D5C24">
                                      <w:rPr>
                                        <w:rFonts w:ascii="Arial" w:hAnsi="Arial" w:cs="Arial"/>
                                        <w:sz w:val="36"/>
                                        <w:szCs w:val="36"/>
                                      </w:rPr>
                                      <w:t>Leading and implementing Workplace Change</w:t>
                                    </w:r>
                                  </w:p>
                                </w:sdtContent>
                              </w:sdt>
                              <w:p w14:paraId="54052870" w14:textId="1590365D" w:rsidR="002D5C24" w:rsidRPr="002D5C24" w:rsidRDefault="002D5C24" w:rsidP="002D5C24">
                                <w:pPr>
                                  <w:spacing w:line="360" w:lineRule="auto"/>
                                  <w:rPr>
                                    <w:rFonts w:ascii="Arial" w:hAnsi="Arial" w:cs="Arial"/>
                                    <w:sz w:val="28"/>
                                    <w:szCs w:val="28"/>
                                  </w:rPr>
                                </w:pPr>
                                <w:r w:rsidRPr="002D5C24">
                                  <w:rPr>
                                    <w:rFonts w:ascii="Arial" w:hAnsi="Arial" w:cs="Arial"/>
                                    <w:sz w:val="28"/>
                                    <w:szCs w:val="28"/>
                                  </w:rPr>
                                  <w:t>BMSW</w:t>
                                </w:r>
                                <w:r w:rsidR="00F600E2">
                                  <w:rPr>
                                    <w:rFonts w:ascii="Arial" w:hAnsi="Arial" w:cs="Arial"/>
                                    <w:sz w:val="28"/>
                                    <w:szCs w:val="28"/>
                                  </w:rPr>
                                  <w:t xml:space="preserve"> </w:t>
                                </w:r>
                                <w:r w:rsidRPr="002D5C24">
                                  <w:rPr>
                                    <w:rFonts w:ascii="Arial" w:hAnsi="Arial" w:cs="Arial"/>
                                    <w:sz w:val="28"/>
                                    <w:szCs w:val="28"/>
                                  </w:rPr>
                                  <w:t>6103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77C36F0" id="Text Box 163" o:spid="_x0000_s1027" type="#_x0000_t202" style="position:absolute;margin-left:-39pt;margin-top:203.4pt;width:631.2pt;height:178.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" filled="f" stroked="f" strokeweight=".5pt">
                    <v:textbox inset="126pt,0,54pt,0">
                      <w:txbxContent>
                        <w:p w14:paraId="7A3D4DF0" w14:textId="6E3B7D07" w:rsidR="00F77D4A" w:rsidRPr="002D5C24" w:rsidRDefault="00000000" w:rsidP="002D5C24">
                          <w:pPr>
                            <w:spacing w:line="360" w:lineRule="auto"/>
                            <w:rPr>
                              <w:rFonts w:ascii="Arial" w:hAnsi="Arial" w:cs="Arial"/>
                              <w:sz w:val="56"/>
                              <w:szCs w:val="56"/>
                            </w:rPr>
                          </w:pPr>
                          <w:sdt>
                            <w:sdtPr>
                              <w:rPr>
                                <w:rFonts w:ascii="Arial" w:hAnsi="Arial" w:cs="Arial"/>
                                <w:caps/>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D5C24" w:rsidRPr="002D5C24">
                                <w:rPr>
                                  <w:rFonts w:ascii="Arial" w:hAnsi="Arial" w:cs="Arial"/>
                                  <w:caps/>
                                  <w:sz w:val="56"/>
                                  <w:szCs w:val="56"/>
                                </w:rPr>
                                <w:t>A change management plan</w:t>
                              </w:r>
                            </w:sdtContent>
                          </w:sdt>
                        </w:p>
                        <w:sdt>
                          <w:sdtPr>
                            <w:rPr>
                              <w:rFonts w:ascii="Arial" w:hAnsi="Arial" w:cs="Arial"/>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ED3DEE" w14:textId="79041FC5" w:rsidR="002D5C24" w:rsidRPr="002D5C24" w:rsidRDefault="00F600E2" w:rsidP="002D5C24">
                              <w:pPr>
                                <w:spacing w:line="360" w:lineRule="auto"/>
                                <w:rPr>
                                  <w:smallCaps/>
                                  <w:sz w:val="36"/>
                                  <w:szCs w:val="36"/>
                                </w:rPr>
                              </w:pPr>
                              <w:r>
                                <w:rPr>
                                  <w:rFonts w:ascii="Arial" w:hAnsi="Arial" w:cs="Arial"/>
                                  <w:sz w:val="36"/>
                                  <w:szCs w:val="36"/>
                                </w:rPr>
                                <w:t xml:space="preserve">Module: </w:t>
                              </w:r>
                              <w:r w:rsidR="002D5C24" w:rsidRPr="002D5C24">
                                <w:rPr>
                                  <w:rFonts w:ascii="Arial" w:hAnsi="Arial" w:cs="Arial"/>
                                  <w:sz w:val="36"/>
                                  <w:szCs w:val="36"/>
                                </w:rPr>
                                <w:t>Leading and implementing Workplace Change</w:t>
                              </w:r>
                            </w:p>
                          </w:sdtContent>
                        </w:sdt>
                        <w:p w14:paraId="54052870" w14:textId="1590365D" w:rsidR="002D5C24" w:rsidRPr="002D5C24" w:rsidRDefault="002D5C24" w:rsidP="002D5C24">
                          <w:pPr>
                            <w:spacing w:line="360" w:lineRule="auto"/>
                            <w:rPr>
                              <w:rFonts w:ascii="Arial" w:hAnsi="Arial" w:cs="Arial"/>
                              <w:sz w:val="28"/>
                              <w:szCs w:val="28"/>
                            </w:rPr>
                          </w:pPr>
                          <w:r w:rsidRPr="002D5C24">
                            <w:rPr>
                              <w:rFonts w:ascii="Arial" w:hAnsi="Arial" w:cs="Arial"/>
                              <w:sz w:val="28"/>
                              <w:szCs w:val="28"/>
                            </w:rPr>
                            <w:t>BMSW</w:t>
                          </w:r>
                          <w:r w:rsidR="00F600E2">
                            <w:rPr>
                              <w:rFonts w:ascii="Arial" w:hAnsi="Arial" w:cs="Arial"/>
                              <w:sz w:val="28"/>
                              <w:szCs w:val="28"/>
                            </w:rPr>
                            <w:t xml:space="preserve"> </w:t>
                          </w:r>
                          <w:r w:rsidRPr="002D5C24">
                            <w:rPr>
                              <w:rFonts w:ascii="Arial" w:hAnsi="Arial" w:cs="Arial"/>
                              <w:sz w:val="28"/>
                              <w:szCs w:val="28"/>
                            </w:rPr>
                            <w:t>6103</w:t>
                          </w:r>
                        </w:p>
                      </w:txbxContent>
                    </v:textbox>
                    <w10:wrap type="square" anchorx="page" anchory="page"/>
                  </v:shape>
                </w:pict>
              </mc:Fallback>
            </mc:AlternateContent>
          </w:r>
          <w:r w:rsidR="00F77D4A">
            <w:rPr>
              <w:rFonts w:ascii="Arial" w:hAnsi="Arial" w:cs="Arial"/>
              <w:b/>
              <w:bCs/>
            </w:rPr>
            <w:br w:type="page"/>
          </w:r>
        </w:p>
        <w:sdt>
          <w:sdtPr>
            <w:rPr>
              <w:rFonts w:asciiTheme="minorHAnsi" w:eastAsiaTheme="minorHAnsi" w:hAnsiTheme="minorHAnsi" w:cstheme="minorBidi"/>
              <w:color w:val="auto"/>
              <w:kern w:val="2"/>
              <w:sz w:val="22"/>
              <w:szCs w:val="22"/>
              <w:lang w:val="en-GB"/>
              <w14:ligatures w14:val="standardContextual"/>
            </w:rPr>
            <w:id w:val="-2132165081"/>
            <w:docPartObj>
              <w:docPartGallery w:val="Table of Contents"/>
              <w:docPartUnique/>
            </w:docPartObj>
          </w:sdtPr>
          <w:sdtEndPr>
            <w:rPr>
              <w:b/>
              <w:bCs/>
              <w:noProof/>
            </w:rPr>
          </w:sdtEndPr>
          <w:sdtContent>
            <w:p w14:paraId="7C961F51" w14:textId="1AC9880C" w:rsidR="00B50FBF" w:rsidRPr="00B75CB7" w:rsidRDefault="00B50FBF" w:rsidP="00B75CB7">
              <w:pPr>
                <w:pStyle w:val="TOCHeading"/>
                <w:spacing w:line="360" w:lineRule="auto"/>
                <w:rPr>
                  <w:rFonts w:ascii="Arial" w:hAnsi="Arial" w:cs="Arial"/>
                  <w:b/>
                  <w:bCs/>
                  <w:color w:val="auto"/>
                  <w:sz w:val="22"/>
                  <w:szCs w:val="22"/>
                </w:rPr>
              </w:pPr>
              <w:r w:rsidRPr="00B75CB7">
                <w:rPr>
                  <w:rFonts w:ascii="Arial" w:hAnsi="Arial" w:cs="Arial"/>
                  <w:b/>
                  <w:bCs/>
                  <w:color w:val="auto"/>
                  <w:sz w:val="22"/>
                  <w:szCs w:val="22"/>
                </w:rPr>
                <w:t>Table of Contents</w:t>
              </w:r>
            </w:p>
            <w:p w14:paraId="75DAB222" w14:textId="19E488DC" w:rsidR="006F245B" w:rsidRDefault="00B50FBF">
              <w:pPr>
                <w:pStyle w:val="TOC1"/>
                <w:rPr>
                  <w:rFonts w:eastAsiaTheme="minorEastAsia"/>
                  <w:noProof/>
                  <w:sz w:val="24"/>
                  <w:szCs w:val="24"/>
                  <w:lang w:eastAsia="en-GB"/>
                </w:rPr>
              </w:pPr>
              <w:r>
                <w:fldChar w:fldCharType="begin"/>
              </w:r>
              <w:r>
                <w:instrText xml:space="preserve"> TOC \o "1-3" \h \z \u </w:instrText>
              </w:r>
              <w:r>
                <w:fldChar w:fldCharType="separate"/>
              </w:r>
              <w:hyperlink w:anchor="_Toc182774454" w:history="1">
                <w:r w:rsidR="006F245B" w:rsidRPr="00B00AAD">
                  <w:rPr>
                    <w:rStyle w:val="Hyperlink"/>
                    <w:rFonts w:ascii="Arial" w:hAnsi="Arial" w:cs="Arial"/>
                    <w:b/>
                    <w:bCs/>
                    <w:noProof/>
                  </w:rPr>
                  <w:t>Introduction.</w:t>
                </w:r>
                <w:r w:rsidR="006F245B">
                  <w:rPr>
                    <w:noProof/>
                    <w:webHidden/>
                  </w:rPr>
                  <w:tab/>
                </w:r>
                <w:r w:rsidR="006F245B">
                  <w:rPr>
                    <w:noProof/>
                    <w:webHidden/>
                  </w:rPr>
                  <w:fldChar w:fldCharType="begin"/>
                </w:r>
                <w:r w:rsidR="006F245B">
                  <w:rPr>
                    <w:noProof/>
                    <w:webHidden/>
                  </w:rPr>
                  <w:instrText xml:space="preserve"> PAGEREF _Toc182774454 \h </w:instrText>
                </w:r>
                <w:r w:rsidR="006F245B">
                  <w:rPr>
                    <w:noProof/>
                    <w:webHidden/>
                  </w:rPr>
                </w:r>
                <w:r w:rsidR="006F245B">
                  <w:rPr>
                    <w:noProof/>
                    <w:webHidden/>
                  </w:rPr>
                  <w:fldChar w:fldCharType="separate"/>
                </w:r>
                <w:r w:rsidR="006F245B">
                  <w:rPr>
                    <w:noProof/>
                    <w:webHidden/>
                  </w:rPr>
                  <w:t>1</w:t>
                </w:r>
                <w:r w:rsidR="006F245B">
                  <w:rPr>
                    <w:noProof/>
                    <w:webHidden/>
                  </w:rPr>
                  <w:fldChar w:fldCharType="end"/>
                </w:r>
              </w:hyperlink>
            </w:p>
            <w:p w14:paraId="61F0AB19" w14:textId="5496D148" w:rsidR="006F245B" w:rsidRDefault="006F245B">
              <w:pPr>
                <w:pStyle w:val="TOC1"/>
                <w:rPr>
                  <w:rFonts w:eastAsiaTheme="minorEastAsia"/>
                  <w:noProof/>
                  <w:sz w:val="24"/>
                  <w:szCs w:val="24"/>
                  <w:lang w:eastAsia="en-GB"/>
                </w:rPr>
              </w:pPr>
              <w:hyperlink w:anchor="_Toc182774455" w:history="1">
                <w:r w:rsidRPr="00B00AAD">
                  <w:rPr>
                    <w:rStyle w:val="Hyperlink"/>
                    <w:rFonts w:ascii="Arial" w:hAnsi="Arial" w:cs="Arial"/>
                    <w:b/>
                    <w:bCs/>
                    <w:noProof/>
                  </w:rPr>
                  <w:t>The current state of M&amp;S</w:t>
                </w:r>
                <w:r>
                  <w:rPr>
                    <w:noProof/>
                    <w:webHidden/>
                  </w:rPr>
                  <w:tab/>
                </w:r>
                <w:r>
                  <w:rPr>
                    <w:noProof/>
                    <w:webHidden/>
                  </w:rPr>
                  <w:fldChar w:fldCharType="begin"/>
                </w:r>
                <w:r>
                  <w:rPr>
                    <w:noProof/>
                    <w:webHidden/>
                  </w:rPr>
                  <w:instrText xml:space="preserve"> PAGEREF _Toc182774455 \h </w:instrText>
                </w:r>
                <w:r>
                  <w:rPr>
                    <w:noProof/>
                    <w:webHidden/>
                  </w:rPr>
                </w:r>
                <w:r>
                  <w:rPr>
                    <w:noProof/>
                    <w:webHidden/>
                  </w:rPr>
                  <w:fldChar w:fldCharType="separate"/>
                </w:r>
                <w:r>
                  <w:rPr>
                    <w:noProof/>
                    <w:webHidden/>
                  </w:rPr>
                  <w:t>1</w:t>
                </w:r>
                <w:r>
                  <w:rPr>
                    <w:noProof/>
                    <w:webHidden/>
                  </w:rPr>
                  <w:fldChar w:fldCharType="end"/>
                </w:r>
              </w:hyperlink>
            </w:p>
            <w:p w14:paraId="68E0DBE2" w14:textId="6B24530E" w:rsidR="006F245B" w:rsidRDefault="006F245B">
              <w:pPr>
                <w:pStyle w:val="TOC1"/>
                <w:rPr>
                  <w:rFonts w:eastAsiaTheme="minorEastAsia"/>
                  <w:noProof/>
                  <w:sz w:val="24"/>
                  <w:szCs w:val="24"/>
                  <w:lang w:eastAsia="en-GB"/>
                </w:rPr>
              </w:pPr>
              <w:hyperlink w:anchor="_Toc182774456" w:history="1">
                <w:r w:rsidRPr="00B00AAD">
                  <w:rPr>
                    <w:rStyle w:val="Hyperlink"/>
                    <w:rFonts w:ascii="Arial" w:hAnsi="Arial" w:cs="Arial"/>
                    <w:b/>
                    <w:bCs/>
                    <w:noProof/>
                  </w:rPr>
                  <w:t>Impact of the External Environment on M&amp;S.</w:t>
                </w:r>
                <w:r>
                  <w:rPr>
                    <w:noProof/>
                    <w:webHidden/>
                  </w:rPr>
                  <w:tab/>
                </w:r>
                <w:r>
                  <w:rPr>
                    <w:noProof/>
                    <w:webHidden/>
                  </w:rPr>
                  <w:fldChar w:fldCharType="begin"/>
                </w:r>
                <w:r>
                  <w:rPr>
                    <w:noProof/>
                    <w:webHidden/>
                  </w:rPr>
                  <w:instrText xml:space="preserve"> PAGEREF _Toc182774456 \h </w:instrText>
                </w:r>
                <w:r>
                  <w:rPr>
                    <w:noProof/>
                    <w:webHidden/>
                  </w:rPr>
                </w:r>
                <w:r>
                  <w:rPr>
                    <w:noProof/>
                    <w:webHidden/>
                  </w:rPr>
                  <w:fldChar w:fldCharType="separate"/>
                </w:r>
                <w:r>
                  <w:rPr>
                    <w:noProof/>
                    <w:webHidden/>
                  </w:rPr>
                  <w:t>2</w:t>
                </w:r>
                <w:r>
                  <w:rPr>
                    <w:noProof/>
                    <w:webHidden/>
                  </w:rPr>
                  <w:fldChar w:fldCharType="end"/>
                </w:r>
              </w:hyperlink>
            </w:p>
            <w:p w14:paraId="15606C55" w14:textId="5D28A29F" w:rsidR="006F245B" w:rsidRDefault="006F245B">
              <w:pPr>
                <w:pStyle w:val="TOC1"/>
                <w:rPr>
                  <w:rFonts w:eastAsiaTheme="minorEastAsia"/>
                  <w:noProof/>
                  <w:sz w:val="24"/>
                  <w:szCs w:val="24"/>
                  <w:lang w:eastAsia="en-GB"/>
                </w:rPr>
              </w:pPr>
              <w:hyperlink w:anchor="_Toc182774457" w:history="1">
                <w:r w:rsidRPr="00B00AAD">
                  <w:rPr>
                    <w:rStyle w:val="Hyperlink"/>
                    <w:rFonts w:ascii="Arial" w:hAnsi="Arial" w:cs="Arial"/>
                    <w:b/>
                    <w:bCs/>
                    <w:noProof/>
                  </w:rPr>
                  <w:t>Impact of the Internal Environment on M&amp;S.</w:t>
                </w:r>
                <w:r>
                  <w:rPr>
                    <w:noProof/>
                    <w:webHidden/>
                  </w:rPr>
                  <w:tab/>
                </w:r>
                <w:r>
                  <w:rPr>
                    <w:noProof/>
                    <w:webHidden/>
                  </w:rPr>
                  <w:fldChar w:fldCharType="begin"/>
                </w:r>
                <w:r>
                  <w:rPr>
                    <w:noProof/>
                    <w:webHidden/>
                  </w:rPr>
                  <w:instrText xml:space="preserve"> PAGEREF _Toc182774457 \h </w:instrText>
                </w:r>
                <w:r>
                  <w:rPr>
                    <w:noProof/>
                    <w:webHidden/>
                  </w:rPr>
                </w:r>
                <w:r>
                  <w:rPr>
                    <w:noProof/>
                    <w:webHidden/>
                  </w:rPr>
                  <w:fldChar w:fldCharType="separate"/>
                </w:r>
                <w:r>
                  <w:rPr>
                    <w:noProof/>
                    <w:webHidden/>
                  </w:rPr>
                  <w:t>3</w:t>
                </w:r>
                <w:r>
                  <w:rPr>
                    <w:noProof/>
                    <w:webHidden/>
                  </w:rPr>
                  <w:fldChar w:fldCharType="end"/>
                </w:r>
              </w:hyperlink>
            </w:p>
            <w:p w14:paraId="2F28BCB1" w14:textId="6724BA44" w:rsidR="006F245B" w:rsidRDefault="006F245B">
              <w:pPr>
                <w:pStyle w:val="TOC1"/>
                <w:rPr>
                  <w:rFonts w:eastAsiaTheme="minorEastAsia"/>
                  <w:noProof/>
                  <w:sz w:val="24"/>
                  <w:szCs w:val="24"/>
                  <w:lang w:eastAsia="en-GB"/>
                </w:rPr>
              </w:pPr>
              <w:hyperlink w:anchor="_Toc182774458" w:history="1">
                <w:r w:rsidRPr="00B00AAD">
                  <w:rPr>
                    <w:rStyle w:val="Hyperlink"/>
                    <w:rFonts w:ascii="Arial" w:hAnsi="Arial" w:cs="Arial"/>
                    <w:b/>
                    <w:bCs/>
                    <w:noProof/>
                  </w:rPr>
                  <w:t>M&amp;S Navigates VUCA.</w:t>
                </w:r>
                <w:r>
                  <w:rPr>
                    <w:noProof/>
                    <w:webHidden/>
                  </w:rPr>
                  <w:tab/>
                </w:r>
                <w:r>
                  <w:rPr>
                    <w:noProof/>
                    <w:webHidden/>
                  </w:rPr>
                  <w:fldChar w:fldCharType="begin"/>
                </w:r>
                <w:r>
                  <w:rPr>
                    <w:noProof/>
                    <w:webHidden/>
                  </w:rPr>
                  <w:instrText xml:space="preserve"> PAGEREF _Toc182774458 \h </w:instrText>
                </w:r>
                <w:r>
                  <w:rPr>
                    <w:noProof/>
                    <w:webHidden/>
                  </w:rPr>
                </w:r>
                <w:r>
                  <w:rPr>
                    <w:noProof/>
                    <w:webHidden/>
                  </w:rPr>
                  <w:fldChar w:fldCharType="separate"/>
                </w:r>
                <w:r>
                  <w:rPr>
                    <w:noProof/>
                    <w:webHidden/>
                  </w:rPr>
                  <w:t>5</w:t>
                </w:r>
                <w:r>
                  <w:rPr>
                    <w:noProof/>
                    <w:webHidden/>
                  </w:rPr>
                  <w:fldChar w:fldCharType="end"/>
                </w:r>
              </w:hyperlink>
            </w:p>
            <w:p w14:paraId="48DB948A" w14:textId="13A692A5" w:rsidR="006F245B" w:rsidRDefault="006F245B">
              <w:pPr>
                <w:pStyle w:val="TOC1"/>
                <w:rPr>
                  <w:rFonts w:eastAsiaTheme="minorEastAsia"/>
                  <w:noProof/>
                  <w:sz w:val="24"/>
                  <w:szCs w:val="24"/>
                  <w:lang w:eastAsia="en-GB"/>
                </w:rPr>
              </w:pPr>
              <w:hyperlink w:anchor="_Toc182774459" w:history="1">
                <w:r w:rsidRPr="00B00AAD">
                  <w:rPr>
                    <w:rStyle w:val="Hyperlink"/>
                    <w:rFonts w:ascii="Arial" w:hAnsi="Arial" w:cs="Arial"/>
                    <w:b/>
                    <w:bCs/>
                    <w:noProof/>
                  </w:rPr>
                  <w:t>Evaluation of Change Management Models.</w:t>
                </w:r>
                <w:r>
                  <w:rPr>
                    <w:noProof/>
                    <w:webHidden/>
                  </w:rPr>
                  <w:tab/>
                </w:r>
                <w:r>
                  <w:rPr>
                    <w:noProof/>
                    <w:webHidden/>
                  </w:rPr>
                  <w:fldChar w:fldCharType="begin"/>
                </w:r>
                <w:r>
                  <w:rPr>
                    <w:noProof/>
                    <w:webHidden/>
                  </w:rPr>
                  <w:instrText xml:space="preserve"> PAGEREF _Toc182774459 \h </w:instrText>
                </w:r>
                <w:r>
                  <w:rPr>
                    <w:noProof/>
                    <w:webHidden/>
                  </w:rPr>
                </w:r>
                <w:r>
                  <w:rPr>
                    <w:noProof/>
                    <w:webHidden/>
                  </w:rPr>
                  <w:fldChar w:fldCharType="separate"/>
                </w:r>
                <w:r>
                  <w:rPr>
                    <w:noProof/>
                    <w:webHidden/>
                  </w:rPr>
                  <w:t>6</w:t>
                </w:r>
                <w:r>
                  <w:rPr>
                    <w:noProof/>
                    <w:webHidden/>
                  </w:rPr>
                  <w:fldChar w:fldCharType="end"/>
                </w:r>
              </w:hyperlink>
            </w:p>
            <w:p w14:paraId="2ADE3B7D" w14:textId="61BADE0B" w:rsidR="006F245B" w:rsidRDefault="006F245B">
              <w:pPr>
                <w:pStyle w:val="TOC2"/>
                <w:tabs>
                  <w:tab w:val="right" w:leader="dot" w:pos="9016"/>
                </w:tabs>
                <w:rPr>
                  <w:rFonts w:eastAsiaTheme="minorEastAsia"/>
                  <w:noProof/>
                  <w:sz w:val="24"/>
                  <w:szCs w:val="24"/>
                  <w:lang w:eastAsia="en-GB"/>
                </w:rPr>
              </w:pPr>
              <w:hyperlink w:anchor="_Toc182774460" w:history="1">
                <w:r w:rsidRPr="00B00AAD">
                  <w:rPr>
                    <w:rStyle w:val="Hyperlink"/>
                    <w:rFonts w:ascii="Arial" w:hAnsi="Arial" w:cs="Arial"/>
                    <w:b/>
                    <w:bCs/>
                    <w:noProof/>
                  </w:rPr>
                  <w:t>Caldwell model.</w:t>
                </w:r>
                <w:r>
                  <w:rPr>
                    <w:noProof/>
                    <w:webHidden/>
                  </w:rPr>
                  <w:tab/>
                </w:r>
                <w:r>
                  <w:rPr>
                    <w:noProof/>
                    <w:webHidden/>
                  </w:rPr>
                  <w:fldChar w:fldCharType="begin"/>
                </w:r>
                <w:r>
                  <w:rPr>
                    <w:noProof/>
                    <w:webHidden/>
                  </w:rPr>
                  <w:instrText xml:space="preserve"> PAGEREF _Toc182774460 \h </w:instrText>
                </w:r>
                <w:r>
                  <w:rPr>
                    <w:noProof/>
                    <w:webHidden/>
                  </w:rPr>
                </w:r>
                <w:r>
                  <w:rPr>
                    <w:noProof/>
                    <w:webHidden/>
                  </w:rPr>
                  <w:fldChar w:fldCharType="separate"/>
                </w:r>
                <w:r>
                  <w:rPr>
                    <w:noProof/>
                    <w:webHidden/>
                  </w:rPr>
                  <w:t>6</w:t>
                </w:r>
                <w:r>
                  <w:rPr>
                    <w:noProof/>
                    <w:webHidden/>
                  </w:rPr>
                  <w:fldChar w:fldCharType="end"/>
                </w:r>
              </w:hyperlink>
            </w:p>
            <w:p w14:paraId="2A9CFD95" w14:textId="11629E15" w:rsidR="006F245B" w:rsidRDefault="006F245B">
              <w:pPr>
                <w:pStyle w:val="TOC2"/>
                <w:tabs>
                  <w:tab w:val="right" w:leader="dot" w:pos="9016"/>
                </w:tabs>
                <w:rPr>
                  <w:rFonts w:eastAsiaTheme="minorEastAsia"/>
                  <w:noProof/>
                  <w:sz w:val="24"/>
                  <w:szCs w:val="24"/>
                  <w:lang w:eastAsia="en-GB"/>
                </w:rPr>
              </w:pPr>
              <w:hyperlink w:anchor="_Toc182774461" w:history="1">
                <w:r w:rsidRPr="00B00AAD">
                  <w:rPr>
                    <w:rStyle w:val="Hyperlink"/>
                    <w:rFonts w:ascii="Arial" w:hAnsi="Arial" w:cs="Arial"/>
                    <w:b/>
                    <w:bCs/>
                    <w:noProof/>
                  </w:rPr>
                  <w:t>Kotter’s eight-steps</w:t>
                </w:r>
                <w:r>
                  <w:rPr>
                    <w:noProof/>
                    <w:webHidden/>
                  </w:rPr>
                  <w:tab/>
                </w:r>
                <w:r>
                  <w:rPr>
                    <w:noProof/>
                    <w:webHidden/>
                  </w:rPr>
                  <w:fldChar w:fldCharType="begin"/>
                </w:r>
                <w:r>
                  <w:rPr>
                    <w:noProof/>
                    <w:webHidden/>
                  </w:rPr>
                  <w:instrText xml:space="preserve"> PAGEREF _Toc182774461 \h </w:instrText>
                </w:r>
                <w:r>
                  <w:rPr>
                    <w:noProof/>
                    <w:webHidden/>
                  </w:rPr>
                </w:r>
                <w:r>
                  <w:rPr>
                    <w:noProof/>
                    <w:webHidden/>
                  </w:rPr>
                  <w:fldChar w:fldCharType="separate"/>
                </w:r>
                <w:r>
                  <w:rPr>
                    <w:noProof/>
                    <w:webHidden/>
                  </w:rPr>
                  <w:t>7</w:t>
                </w:r>
                <w:r>
                  <w:rPr>
                    <w:noProof/>
                    <w:webHidden/>
                  </w:rPr>
                  <w:fldChar w:fldCharType="end"/>
                </w:r>
              </w:hyperlink>
            </w:p>
            <w:p w14:paraId="63B9086E" w14:textId="4AFB31E5" w:rsidR="006F245B" w:rsidRDefault="006F245B">
              <w:pPr>
                <w:pStyle w:val="TOC1"/>
                <w:rPr>
                  <w:rFonts w:eastAsiaTheme="minorEastAsia"/>
                  <w:noProof/>
                  <w:sz w:val="24"/>
                  <w:szCs w:val="24"/>
                  <w:lang w:eastAsia="en-GB"/>
                </w:rPr>
              </w:pPr>
              <w:hyperlink w:anchor="_Toc182774462" w:history="1">
                <w:r w:rsidRPr="00B00AAD">
                  <w:rPr>
                    <w:rStyle w:val="Hyperlink"/>
                    <w:rFonts w:ascii="Arial" w:hAnsi="Arial" w:cs="Arial"/>
                    <w:b/>
                    <w:bCs/>
                    <w:noProof/>
                  </w:rPr>
                  <w:t>Key issues in strategic change.</w:t>
                </w:r>
                <w:r>
                  <w:rPr>
                    <w:noProof/>
                    <w:webHidden/>
                  </w:rPr>
                  <w:tab/>
                </w:r>
                <w:r>
                  <w:rPr>
                    <w:noProof/>
                    <w:webHidden/>
                  </w:rPr>
                  <w:fldChar w:fldCharType="begin"/>
                </w:r>
                <w:r>
                  <w:rPr>
                    <w:noProof/>
                    <w:webHidden/>
                  </w:rPr>
                  <w:instrText xml:space="preserve"> PAGEREF _Toc182774462 \h </w:instrText>
                </w:r>
                <w:r>
                  <w:rPr>
                    <w:noProof/>
                    <w:webHidden/>
                  </w:rPr>
                </w:r>
                <w:r>
                  <w:rPr>
                    <w:noProof/>
                    <w:webHidden/>
                  </w:rPr>
                  <w:fldChar w:fldCharType="separate"/>
                </w:r>
                <w:r>
                  <w:rPr>
                    <w:noProof/>
                    <w:webHidden/>
                  </w:rPr>
                  <w:t>8</w:t>
                </w:r>
                <w:r>
                  <w:rPr>
                    <w:noProof/>
                    <w:webHidden/>
                  </w:rPr>
                  <w:fldChar w:fldCharType="end"/>
                </w:r>
              </w:hyperlink>
            </w:p>
            <w:p w14:paraId="4C8552DB" w14:textId="7113572D" w:rsidR="006F245B" w:rsidRDefault="006F245B">
              <w:pPr>
                <w:pStyle w:val="TOC1"/>
                <w:rPr>
                  <w:rFonts w:eastAsiaTheme="minorEastAsia"/>
                  <w:noProof/>
                  <w:sz w:val="24"/>
                  <w:szCs w:val="24"/>
                  <w:lang w:eastAsia="en-GB"/>
                </w:rPr>
              </w:pPr>
              <w:hyperlink w:anchor="_Toc182774463" w:history="1">
                <w:r w:rsidRPr="00B00AAD">
                  <w:rPr>
                    <w:rStyle w:val="Hyperlink"/>
                    <w:rFonts w:ascii="Arial" w:hAnsi="Arial" w:cs="Arial"/>
                    <w:b/>
                    <w:bCs/>
                    <w:noProof/>
                  </w:rPr>
                  <w:t>Strategic leadership at M&amp;S</w:t>
                </w:r>
                <w:r>
                  <w:rPr>
                    <w:noProof/>
                    <w:webHidden/>
                  </w:rPr>
                  <w:tab/>
                </w:r>
                <w:r>
                  <w:rPr>
                    <w:noProof/>
                    <w:webHidden/>
                  </w:rPr>
                  <w:fldChar w:fldCharType="begin"/>
                </w:r>
                <w:r>
                  <w:rPr>
                    <w:noProof/>
                    <w:webHidden/>
                  </w:rPr>
                  <w:instrText xml:space="preserve"> PAGEREF _Toc182774463 \h </w:instrText>
                </w:r>
                <w:r>
                  <w:rPr>
                    <w:noProof/>
                    <w:webHidden/>
                  </w:rPr>
                </w:r>
                <w:r>
                  <w:rPr>
                    <w:noProof/>
                    <w:webHidden/>
                  </w:rPr>
                  <w:fldChar w:fldCharType="separate"/>
                </w:r>
                <w:r>
                  <w:rPr>
                    <w:noProof/>
                    <w:webHidden/>
                  </w:rPr>
                  <w:t>9</w:t>
                </w:r>
                <w:r>
                  <w:rPr>
                    <w:noProof/>
                    <w:webHidden/>
                  </w:rPr>
                  <w:fldChar w:fldCharType="end"/>
                </w:r>
              </w:hyperlink>
            </w:p>
            <w:p w14:paraId="31C86ECE" w14:textId="2AB5DC7A" w:rsidR="006F245B" w:rsidRDefault="006F245B">
              <w:pPr>
                <w:pStyle w:val="TOC1"/>
                <w:rPr>
                  <w:rFonts w:eastAsiaTheme="minorEastAsia"/>
                  <w:noProof/>
                  <w:sz w:val="24"/>
                  <w:szCs w:val="24"/>
                  <w:lang w:eastAsia="en-GB"/>
                </w:rPr>
              </w:pPr>
              <w:hyperlink w:anchor="_Toc182774464" w:history="1">
                <w:r w:rsidRPr="00B00AAD">
                  <w:rPr>
                    <w:rStyle w:val="Hyperlink"/>
                    <w:rFonts w:ascii="Arial" w:hAnsi="Arial" w:cs="Arial"/>
                    <w:b/>
                    <w:bCs/>
                    <w:noProof/>
                  </w:rPr>
                  <w:t>Impact of Organizational Culture on Change Management</w:t>
                </w:r>
                <w:r>
                  <w:rPr>
                    <w:noProof/>
                    <w:webHidden/>
                  </w:rPr>
                  <w:tab/>
                </w:r>
                <w:r>
                  <w:rPr>
                    <w:noProof/>
                    <w:webHidden/>
                  </w:rPr>
                  <w:fldChar w:fldCharType="begin"/>
                </w:r>
                <w:r>
                  <w:rPr>
                    <w:noProof/>
                    <w:webHidden/>
                  </w:rPr>
                  <w:instrText xml:space="preserve"> PAGEREF _Toc182774464 \h </w:instrText>
                </w:r>
                <w:r>
                  <w:rPr>
                    <w:noProof/>
                    <w:webHidden/>
                  </w:rPr>
                </w:r>
                <w:r>
                  <w:rPr>
                    <w:noProof/>
                    <w:webHidden/>
                  </w:rPr>
                  <w:fldChar w:fldCharType="separate"/>
                </w:r>
                <w:r>
                  <w:rPr>
                    <w:noProof/>
                    <w:webHidden/>
                  </w:rPr>
                  <w:t>10</w:t>
                </w:r>
                <w:r>
                  <w:rPr>
                    <w:noProof/>
                    <w:webHidden/>
                  </w:rPr>
                  <w:fldChar w:fldCharType="end"/>
                </w:r>
              </w:hyperlink>
            </w:p>
            <w:p w14:paraId="714FA71B" w14:textId="051BC631" w:rsidR="006F245B" w:rsidRDefault="006F245B">
              <w:pPr>
                <w:pStyle w:val="TOC2"/>
                <w:tabs>
                  <w:tab w:val="right" w:leader="dot" w:pos="9016"/>
                </w:tabs>
                <w:rPr>
                  <w:rFonts w:eastAsiaTheme="minorEastAsia"/>
                  <w:noProof/>
                  <w:sz w:val="24"/>
                  <w:szCs w:val="24"/>
                  <w:lang w:eastAsia="en-GB"/>
                </w:rPr>
              </w:pPr>
              <w:hyperlink w:anchor="_Toc182774465" w:history="1">
                <w:r w:rsidRPr="00B00AAD">
                  <w:rPr>
                    <w:rStyle w:val="Hyperlink"/>
                    <w:rFonts w:ascii="Arial" w:hAnsi="Arial" w:cs="Arial"/>
                    <w:b/>
                    <w:bCs/>
                    <w:noProof/>
                  </w:rPr>
                  <w:t>Culture's Positive Impact on Change Management</w:t>
                </w:r>
                <w:r>
                  <w:rPr>
                    <w:noProof/>
                    <w:webHidden/>
                  </w:rPr>
                  <w:tab/>
                </w:r>
                <w:r>
                  <w:rPr>
                    <w:noProof/>
                    <w:webHidden/>
                  </w:rPr>
                  <w:fldChar w:fldCharType="begin"/>
                </w:r>
                <w:r>
                  <w:rPr>
                    <w:noProof/>
                    <w:webHidden/>
                  </w:rPr>
                  <w:instrText xml:space="preserve"> PAGEREF _Toc182774465 \h </w:instrText>
                </w:r>
                <w:r>
                  <w:rPr>
                    <w:noProof/>
                    <w:webHidden/>
                  </w:rPr>
                </w:r>
                <w:r>
                  <w:rPr>
                    <w:noProof/>
                    <w:webHidden/>
                  </w:rPr>
                  <w:fldChar w:fldCharType="separate"/>
                </w:r>
                <w:r>
                  <w:rPr>
                    <w:noProof/>
                    <w:webHidden/>
                  </w:rPr>
                  <w:t>10</w:t>
                </w:r>
                <w:r>
                  <w:rPr>
                    <w:noProof/>
                    <w:webHidden/>
                  </w:rPr>
                  <w:fldChar w:fldCharType="end"/>
                </w:r>
              </w:hyperlink>
            </w:p>
            <w:p w14:paraId="17CAA196" w14:textId="5B468A33" w:rsidR="006F245B" w:rsidRDefault="006F245B">
              <w:pPr>
                <w:pStyle w:val="TOC2"/>
                <w:tabs>
                  <w:tab w:val="right" w:leader="dot" w:pos="9016"/>
                </w:tabs>
                <w:rPr>
                  <w:rFonts w:eastAsiaTheme="minorEastAsia"/>
                  <w:noProof/>
                  <w:sz w:val="24"/>
                  <w:szCs w:val="24"/>
                  <w:lang w:eastAsia="en-GB"/>
                </w:rPr>
              </w:pPr>
              <w:hyperlink w:anchor="_Toc182774466" w:history="1">
                <w:r w:rsidRPr="00B00AAD">
                  <w:rPr>
                    <w:rStyle w:val="Hyperlink"/>
                    <w:rFonts w:ascii="Arial" w:hAnsi="Arial" w:cs="Arial"/>
                    <w:b/>
                    <w:bCs/>
                    <w:noProof/>
                  </w:rPr>
                  <w:t>Challenges of Organisational Culture on Change Management</w:t>
                </w:r>
                <w:r>
                  <w:rPr>
                    <w:noProof/>
                    <w:webHidden/>
                  </w:rPr>
                  <w:tab/>
                </w:r>
                <w:r>
                  <w:rPr>
                    <w:noProof/>
                    <w:webHidden/>
                  </w:rPr>
                  <w:fldChar w:fldCharType="begin"/>
                </w:r>
                <w:r>
                  <w:rPr>
                    <w:noProof/>
                    <w:webHidden/>
                  </w:rPr>
                  <w:instrText xml:space="preserve"> PAGEREF _Toc182774466 \h </w:instrText>
                </w:r>
                <w:r>
                  <w:rPr>
                    <w:noProof/>
                    <w:webHidden/>
                  </w:rPr>
                </w:r>
                <w:r>
                  <w:rPr>
                    <w:noProof/>
                    <w:webHidden/>
                  </w:rPr>
                  <w:fldChar w:fldCharType="separate"/>
                </w:r>
                <w:r>
                  <w:rPr>
                    <w:noProof/>
                    <w:webHidden/>
                  </w:rPr>
                  <w:t>11</w:t>
                </w:r>
                <w:r>
                  <w:rPr>
                    <w:noProof/>
                    <w:webHidden/>
                  </w:rPr>
                  <w:fldChar w:fldCharType="end"/>
                </w:r>
              </w:hyperlink>
            </w:p>
            <w:p w14:paraId="53A5A4D3" w14:textId="0DCCFF89" w:rsidR="006F245B" w:rsidRDefault="006F245B">
              <w:pPr>
                <w:pStyle w:val="TOC1"/>
                <w:rPr>
                  <w:rFonts w:eastAsiaTheme="minorEastAsia"/>
                  <w:noProof/>
                  <w:sz w:val="24"/>
                  <w:szCs w:val="24"/>
                  <w:lang w:eastAsia="en-GB"/>
                </w:rPr>
              </w:pPr>
              <w:hyperlink w:anchor="_Toc182774467" w:history="1">
                <w:r w:rsidRPr="00B00AAD">
                  <w:rPr>
                    <w:rStyle w:val="Hyperlink"/>
                    <w:rFonts w:ascii="Arial" w:hAnsi="Arial" w:cs="Arial"/>
                    <w:b/>
                    <w:bCs/>
                    <w:noProof/>
                  </w:rPr>
                  <w:t>Proposed Change Management Plan.</w:t>
                </w:r>
                <w:r>
                  <w:rPr>
                    <w:noProof/>
                    <w:webHidden/>
                  </w:rPr>
                  <w:tab/>
                </w:r>
                <w:r>
                  <w:rPr>
                    <w:noProof/>
                    <w:webHidden/>
                  </w:rPr>
                  <w:fldChar w:fldCharType="begin"/>
                </w:r>
                <w:r>
                  <w:rPr>
                    <w:noProof/>
                    <w:webHidden/>
                  </w:rPr>
                  <w:instrText xml:space="preserve"> PAGEREF _Toc182774467 \h </w:instrText>
                </w:r>
                <w:r>
                  <w:rPr>
                    <w:noProof/>
                    <w:webHidden/>
                  </w:rPr>
                </w:r>
                <w:r>
                  <w:rPr>
                    <w:noProof/>
                    <w:webHidden/>
                  </w:rPr>
                  <w:fldChar w:fldCharType="separate"/>
                </w:r>
                <w:r>
                  <w:rPr>
                    <w:noProof/>
                    <w:webHidden/>
                  </w:rPr>
                  <w:t>12</w:t>
                </w:r>
                <w:r>
                  <w:rPr>
                    <w:noProof/>
                    <w:webHidden/>
                  </w:rPr>
                  <w:fldChar w:fldCharType="end"/>
                </w:r>
              </w:hyperlink>
            </w:p>
            <w:p w14:paraId="14B10860" w14:textId="35E99083" w:rsidR="006F245B" w:rsidRDefault="006F245B">
              <w:pPr>
                <w:pStyle w:val="TOC1"/>
                <w:rPr>
                  <w:rFonts w:eastAsiaTheme="minorEastAsia"/>
                  <w:noProof/>
                  <w:sz w:val="24"/>
                  <w:szCs w:val="24"/>
                  <w:lang w:eastAsia="en-GB"/>
                </w:rPr>
              </w:pPr>
              <w:hyperlink w:anchor="_Toc182774468" w:history="1">
                <w:r w:rsidRPr="00B00AAD">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_Toc182774468 \h </w:instrText>
                </w:r>
                <w:r>
                  <w:rPr>
                    <w:noProof/>
                    <w:webHidden/>
                  </w:rPr>
                </w:r>
                <w:r>
                  <w:rPr>
                    <w:noProof/>
                    <w:webHidden/>
                  </w:rPr>
                  <w:fldChar w:fldCharType="separate"/>
                </w:r>
                <w:r>
                  <w:rPr>
                    <w:noProof/>
                    <w:webHidden/>
                  </w:rPr>
                  <w:t>14</w:t>
                </w:r>
                <w:r>
                  <w:rPr>
                    <w:noProof/>
                    <w:webHidden/>
                  </w:rPr>
                  <w:fldChar w:fldCharType="end"/>
                </w:r>
              </w:hyperlink>
            </w:p>
            <w:p w14:paraId="669AF68E" w14:textId="5613650B" w:rsidR="006F245B" w:rsidRDefault="006F245B">
              <w:pPr>
                <w:pStyle w:val="TOC1"/>
                <w:rPr>
                  <w:rFonts w:eastAsiaTheme="minorEastAsia"/>
                  <w:noProof/>
                  <w:sz w:val="24"/>
                  <w:szCs w:val="24"/>
                  <w:lang w:eastAsia="en-GB"/>
                </w:rPr>
              </w:pPr>
              <w:hyperlink w:anchor="_Toc182774469" w:history="1">
                <w:r w:rsidRPr="00B00AAD">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_Toc182774469 \h </w:instrText>
                </w:r>
                <w:r>
                  <w:rPr>
                    <w:noProof/>
                    <w:webHidden/>
                  </w:rPr>
                </w:r>
                <w:r>
                  <w:rPr>
                    <w:noProof/>
                    <w:webHidden/>
                  </w:rPr>
                  <w:fldChar w:fldCharType="separate"/>
                </w:r>
                <w:r>
                  <w:rPr>
                    <w:noProof/>
                    <w:webHidden/>
                  </w:rPr>
                  <w:t>16</w:t>
                </w:r>
                <w:r>
                  <w:rPr>
                    <w:noProof/>
                    <w:webHidden/>
                  </w:rPr>
                  <w:fldChar w:fldCharType="end"/>
                </w:r>
              </w:hyperlink>
            </w:p>
            <w:p w14:paraId="263C61C2" w14:textId="61F1A1D1" w:rsidR="00B50FBF" w:rsidRDefault="00B50FBF" w:rsidP="00B75CB7">
              <w:pPr>
                <w:spacing w:line="360" w:lineRule="auto"/>
              </w:pPr>
              <w:r>
                <w:rPr>
                  <w:b/>
                  <w:bCs/>
                  <w:noProof/>
                </w:rPr>
                <w:fldChar w:fldCharType="end"/>
              </w:r>
            </w:p>
          </w:sdtContent>
        </w:sdt>
        <w:p w14:paraId="5EAE1A28" w14:textId="55130B73" w:rsidR="00F77D4A" w:rsidRDefault="00000000">
          <w:pPr>
            <w:rPr>
              <w:rFonts w:ascii="Arial" w:hAnsi="Arial" w:cs="Arial"/>
              <w:b/>
              <w:bCs/>
            </w:rPr>
          </w:pPr>
        </w:p>
      </w:sdtContent>
    </w:sdt>
    <w:p w14:paraId="2BB894C2" w14:textId="77777777" w:rsidR="003027BC" w:rsidRDefault="003027BC" w:rsidP="0005568E">
      <w:pPr>
        <w:pStyle w:val="Heading1"/>
        <w:rPr>
          <w:rFonts w:ascii="Arial" w:hAnsi="Arial" w:cs="Arial"/>
          <w:b/>
          <w:bCs/>
          <w:color w:val="auto"/>
          <w:sz w:val="22"/>
          <w:szCs w:val="22"/>
        </w:rPr>
        <w:sectPr w:rsidR="003027BC" w:rsidSect="00F77D4A">
          <w:footerReference w:type="default" r:id="rId10"/>
          <w:footerReference w:type="first" r:id="rId11"/>
          <w:pgSz w:w="11906" w:h="16838"/>
          <w:pgMar w:top="1440" w:right="1440" w:bottom="1440" w:left="1440" w:header="708" w:footer="708" w:gutter="0"/>
          <w:pgNumType w:start="0"/>
          <w:cols w:space="708"/>
          <w:titlePg/>
          <w:docGrid w:linePitch="360"/>
        </w:sectPr>
      </w:pPr>
    </w:p>
    <w:p w14:paraId="6E11E1BC" w14:textId="282BBF84" w:rsidR="00D97954" w:rsidRPr="00F20BC0" w:rsidRDefault="00D97954" w:rsidP="00F20BC0">
      <w:pPr>
        <w:pStyle w:val="Heading1"/>
        <w:spacing w:line="360" w:lineRule="auto"/>
        <w:jc w:val="both"/>
        <w:rPr>
          <w:rFonts w:ascii="Arial" w:hAnsi="Arial" w:cs="Arial"/>
          <w:b/>
          <w:bCs/>
          <w:color w:val="auto"/>
          <w:sz w:val="22"/>
          <w:szCs w:val="22"/>
        </w:rPr>
      </w:pPr>
      <w:bookmarkStart w:id="0" w:name="_Toc182774454"/>
      <w:r w:rsidRPr="00F20BC0">
        <w:rPr>
          <w:rFonts w:ascii="Arial" w:hAnsi="Arial" w:cs="Arial"/>
          <w:b/>
          <w:bCs/>
          <w:color w:val="auto"/>
          <w:sz w:val="22"/>
          <w:szCs w:val="22"/>
        </w:rPr>
        <w:lastRenderedPageBreak/>
        <w:t>Introduction</w:t>
      </w:r>
      <w:r w:rsidR="0005568E" w:rsidRPr="00F20BC0">
        <w:rPr>
          <w:rFonts w:ascii="Arial" w:hAnsi="Arial" w:cs="Arial"/>
          <w:b/>
          <w:bCs/>
          <w:color w:val="auto"/>
          <w:sz w:val="22"/>
          <w:szCs w:val="22"/>
        </w:rPr>
        <w:t>.</w:t>
      </w:r>
      <w:bookmarkEnd w:id="0"/>
    </w:p>
    <w:p w14:paraId="66DB31A1" w14:textId="36C7F3F1" w:rsidR="00240A3A" w:rsidRPr="00240A3A" w:rsidRDefault="00D97954" w:rsidP="00240A3A">
      <w:pPr>
        <w:spacing w:line="360" w:lineRule="auto"/>
        <w:jc w:val="both"/>
        <w:rPr>
          <w:rFonts w:ascii="Arial" w:hAnsi="Arial" w:cs="Arial"/>
        </w:rPr>
      </w:pPr>
      <w:r w:rsidRPr="00F20BC0">
        <w:rPr>
          <w:rFonts w:ascii="Arial" w:hAnsi="Arial" w:cs="Arial"/>
        </w:rPr>
        <w:t xml:space="preserve">This research examines M&amp;S's change management strategy, highlighting the significance of addressing external challenges such as digital disruption, governmental impact, and globalisation. The report evaluates M&amp;S's financial condition, strategic objectives, and the historical factors that influenced its recent changes. </w:t>
      </w:r>
      <w:r w:rsidR="00347548" w:rsidRPr="00347548">
        <w:rPr>
          <w:rFonts w:ascii="Arial" w:hAnsi="Arial" w:cs="Arial"/>
        </w:rPr>
        <w:t>Change management is a systematic and structured process for formulating and executing strategies and interventions to facilitate an organization's transition from its present condition to a desired state.</w:t>
      </w:r>
      <w:r w:rsidR="00240A3A">
        <w:rPr>
          <w:rFonts w:ascii="Arial" w:hAnsi="Arial" w:cs="Arial"/>
        </w:rPr>
        <w:t xml:space="preserve"> </w:t>
      </w:r>
      <w:r w:rsidR="00240A3A" w:rsidRPr="00240A3A">
        <w:rPr>
          <w:rFonts w:ascii="Arial" w:hAnsi="Arial" w:cs="Arial"/>
        </w:rPr>
        <w:t>Change management's primary objective is to improve organisational performance and capability by implementing proactive or reactive measures to address changes that are either internally induced or externally imposed</w:t>
      </w:r>
      <w:r w:rsidR="00240A3A">
        <w:rPr>
          <w:rFonts w:ascii="Arial" w:hAnsi="Arial" w:cs="Arial"/>
        </w:rPr>
        <w:t xml:space="preserve"> (</w:t>
      </w:r>
      <w:r w:rsidR="00EA0003">
        <w:rPr>
          <w:rFonts w:ascii="Arial" w:hAnsi="Arial" w:cs="Arial"/>
        </w:rPr>
        <w:t>Wang et. al, 2012)</w:t>
      </w:r>
      <w:r w:rsidR="00240A3A" w:rsidRPr="00240A3A">
        <w:rPr>
          <w:rFonts w:ascii="Arial" w:hAnsi="Arial" w:cs="Arial"/>
        </w:rPr>
        <w:t>.</w:t>
      </w:r>
    </w:p>
    <w:p w14:paraId="206E3B23" w14:textId="278ED46F" w:rsidR="00850DF9" w:rsidRPr="00F20BC0" w:rsidRDefault="00D97954" w:rsidP="00F20BC0">
      <w:pPr>
        <w:spacing w:line="360" w:lineRule="auto"/>
        <w:jc w:val="both"/>
        <w:rPr>
          <w:rFonts w:ascii="Arial" w:hAnsi="Arial" w:cs="Arial"/>
        </w:rPr>
      </w:pPr>
      <w:r w:rsidRPr="00F20BC0">
        <w:rPr>
          <w:rFonts w:ascii="Arial" w:hAnsi="Arial" w:cs="Arial"/>
        </w:rPr>
        <w:t xml:space="preserve">Through a critical evaluation of change management models, the report assesses the effectiveness of M&amp;S’s strategies, addressing leadership styles, cultural impacts, and organisational challenges related to strategic change. </w:t>
      </w:r>
      <w:r w:rsidR="00850DF9" w:rsidRPr="00F20BC0">
        <w:rPr>
          <w:rFonts w:ascii="Arial" w:hAnsi="Arial" w:cs="Arial"/>
        </w:rPr>
        <w:t xml:space="preserve">In dynamic industries like retail, a practical and efficient strategy for change management is crucial. This entails examining the behaviours of individuals who excel in volatile circumstances and implementing their optimal </w:t>
      </w:r>
      <w:r w:rsidR="001D05EA">
        <w:rPr>
          <w:rFonts w:ascii="Arial" w:hAnsi="Arial" w:cs="Arial"/>
        </w:rPr>
        <w:t>strategy</w:t>
      </w:r>
      <w:r w:rsidR="00850DF9" w:rsidRPr="00F20BC0">
        <w:rPr>
          <w:rFonts w:ascii="Arial" w:hAnsi="Arial" w:cs="Arial"/>
        </w:rPr>
        <w:t xml:space="preserve">. </w:t>
      </w:r>
      <w:r w:rsidRPr="00F20BC0">
        <w:rPr>
          <w:rFonts w:ascii="Arial" w:hAnsi="Arial" w:cs="Arial"/>
        </w:rPr>
        <w:t xml:space="preserve">The report further proposes a future-oriented change management plan tailored to M&amp;S’s needs, including financial, communication, and evaluation </w:t>
      </w:r>
      <w:r w:rsidR="001D05EA">
        <w:rPr>
          <w:rFonts w:ascii="Arial" w:hAnsi="Arial" w:cs="Arial"/>
        </w:rPr>
        <w:t>strategy</w:t>
      </w:r>
      <w:r w:rsidRPr="00F20BC0">
        <w:rPr>
          <w:rFonts w:ascii="Arial" w:hAnsi="Arial" w:cs="Arial"/>
        </w:rPr>
        <w:t>, to bolster M&amp;S’s resilience, adaptability, and competitiveness in an increasingly complex business environment.</w:t>
      </w:r>
    </w:p>
    <w:p w14:paraId="78D06E08" w14:textId="315EE76C" w:rsidR="00D97954" w:rsidRPr="00F20BC0" w:rsidRDefault="00D97954" w:rsidP="00F20BC0">
      <w:pPr>
        <w:spacing w:line="360" w:lineRule="auto"/>
        <w:jc w:val="both"/>
        <w:rPr>
          <w:rFonts w:ascii="Arial" w:hAnsi="Arial" w:cs="Arial"/>
          <w:b/>
          <w:bCs/>
        </w:rPr>
      </w:pPr>
      <w:bookmarkStart w:id="1" w:name="_Toc182774455"/>
      <w:r w:rsidRPr="00F20BC0">
        <w:rPr>
          <w:rStyle w:val="Heading1Char"/>
          <w:rFonts w:ascii="Arial" w:hAnsi="Arial" w:cs="Arial"/>
          <w:b/>
          <w:bCs/>
          <w:color w:val="auto"/>
          <w:sz w:val="22"/>
          <w:szCs w:val="22"/>
        </w:rPr>
        <w:t>The current state of M&amp;S</w:t>
      </w:r>
      <w:bookmarkEnd w:id="1"/>
      <w:r w:rsidR="0005568E" w:rsidRPr="00F20BC0">
        <w:rPr>
          <w:rFonts w:ascii="Arial" w:hAnsi="Arial" w:cs="Arial"/>
          <w:b/>
          <w:bCs/>
        </w:rPr>
        <w:t>.</w:t>
      </w:r>
    </w:p>
    <w:p w14:paraId="667C2E99" w14:textId="21B1C117" w:rsidR="001E5F4C" w:rsidRPr="00F20BC0" w:rsidRDefault="001E5F4C" w:rsidP="00F20BC0">
      <w:pPr>
        <w:spacing w:line="360" w:lineRule="auto"/>
        <w:jc w:val="both"/>
        <w:rPr>
          <w:rFonts w:ascii="Arial" w:hAnsi="Arial" w:cs="Arial"/>
        </w:rPr>
      </w:pPr>
      <w:r w:rsidRPr="00F20BC0">
        <w:rPr>
          <w:rFonts w:ascii="Arial" w:hAnsi="Arial" w:cs="Arial"/>
        </w:rPr>
        <w:t xml:space="preserve">Marks &amp; Spencer is a well-known British multinational retailer that has maintained a strong presence in the UK and international markets since its establishment in 1884. With over 1,000 stores in the UK and approximately 430 globally, M&amp;S is recognized for its high-quality clothing, home goods, and food products. </w:t>
      </w:r>
    </w:p>
    <w:p w14:paraId="45149D44" w14:textId="77777777" w:rsidR="001E5F4C" w:rsidRPr="00F20BC0" w:rsidRDefault="001E5F4C" w:rsidP="00F20BC0">
      <w:pPr>
        <w:spacing w:line="360" w:lineRule="auto"/>
        <w:jc w:val="both"/>
        <w:rPr>
          <w:rFonts w:ascii="Arial" w:hAnsi="Arial" w:cs="Arial"/>
        </w:rPr>
      </w:pPr>
      <w:r w:rsidRPr="00F20BC0">
        <w:rPr>
          <w:rFonts w:ascii="Arial" w:hAnsi="Arial" w:cs="Arial"/>
        </w:rPr>
        <w:t>Though successful, M&amp;S has had a lot of difficulties lately, especially in adjusting to the digital age, responding to shifting customer tastes, and fixing operating inefficiencies.</w:t>
      </w:r>
    </w:p>
    <w:p w14:paraId="42E212F1" w14:textId="57995512" w:rsidR="001E5F4C" w:rsidRPr="00F20BC0" w:rsidRDefault="001E5F4C" w:rsidP="00F20BC0">
      <w:pPr>
        <w:spacing w:line="360" w:lineRule="auto"/>
        <w:jc w:val="both"/>
        <w:rPr>
          <w:rFonts w:ascii="Arial" w:hAnsi="Arial" w:cs="Arial"/>
        </w:rPr>
      </w:pPr>
      <w:r w:rsidRPr="00F20BC0">
        <w:rPr>
          <w:rFonts w:ascii="Arial" w:hAnsi="Arial" w:cs="Arial"/>
        </w:rPr>
        <w:t>M&amp;S announced robust financial growth in 2024, with a 9.3% rise in group revenue, amounting to £13.0 billion</w:t>
      </w:r>
      <w:r w:rsidR="00797C5A">
        <w:rPr>
          <w:rFonts w:ascii="Arial" w:hAnsi="Arial" w:cs="Arial"/>
        </w:rPr>
        <w:t xml:space="preserve"> (M&amp;S, 2024)</w:t>
      </w:r>
      <w:r w:rsidRPr="00F20BC0">
        <w:rPr>
          <w:rFonts w:ascii="Arial" w:hAnsi="Arial" w:cs="Arial"/>
        </w:rPr>
        <w:t>. The economic stability is credited to M&amp;S's "Reshaping M&amp;S for Growth" strategy, emphasising shop rotation, supply chain modernisation, and digital investments to enhance its market position. Nevertheless, the corporation persists in facing hurdles, including cost inflation, particularly with salary increases, and profitability dilemmas inside its Ocado Retail collaboration</w:t>
      </w:r>
      <w:r w:rsidR="006065DA">
        <w:rPr>
          <w:rFonts w:ascii="Arial" w:hAnsi="Arial" w:cs="Arial"/>
        </w:rPr>
        <w:t xml:space="preserve"> (M&amp;S, 2022)</w:t>
      </w:r>
      <w:r w:rsidRPr="00F20BC0">
        <w:rPr>
          <w:rFonts w:ascii="Arial" w:hAnsi="Arial" w:cs="Arial"/>
        </w:rPr>
        <w:t>.</w:t>
      </w:r>
    </w:p>
    <w:p w14:paraId="75FD8E33" w14:textId="14110DEA" w:rsidR="001E5F4C" w:rsidRPr="00F20BC0" w:rsidRDefault="001E5F4C" w:rsidP="00F20BC0">
      <w:pPr>
        <w:spacing w:line="360" w:lineRule="auto"/>
        <w:jc w:val="both"/>
        <w:rPr>
          <w:rFonts w:ascii="Arial" w:hAnsi="Arial" w:cs="Arial"/>
        </w:rPr>
      </w:pPr>
      <w:r w:rsidRPr="00F20BC0">
        <w:rPr>
          <w:rFonts w:ascii="Arial" w:hAnsi="Arial" w:cs="Arial"/>
        </w:rPr>
        <w:lastRenderedPageBreak/>
        <w:t>The primary operations of M&amp;S comprise two principal segments: food and clothes</w:t>
      </w:r>
      <w:r w:rsidR="001D05EA">
        <w:rPr>
          <w:rFonts w:ascii="Arial" w:hAnsi="Arial" w:cs="Arial"/>
        </w:rPr>
        <w:t xml:space="preserve"> and</w:t>
      </w:r>
      <w:r w:rsidRPr="00F20BC0">
        <w:rPr>
          <w:rFonts w:ascii="Arial" w:hAnsi="Arial" w:cs="Arial"/>
        </w:rPr>
        <w:t xml:space="preserve"> home products. The food segment continues to be the primary source of revenue, yielding £8 billion in sales. Nonetheless, it encounters significant competition from supermarkets such as Tesco and Sainsbury's, where consumer fidelity has altered due to price sensitivity. M&amp;S seeks to distinguish itself by providing premium offerings, including ready-to-eat meals and luxury products throughout the Christmas season; nonetheless, its market position in the food industry remains limited relative to its competitors.</w:t>
      </w:r>
    </w:p>
    <w:p w14:paraId="1B4534E3" w14:textId="0BB00002" w:rsidR="001E5F4C" w:rsidRPr="00F20BC0" w:rsidRDefault="001E5F4C" w:rsidP="00F20BC0">
      <w:pPr>
        <w:spacing w:line="360" w:lineRule="auto"/>
        <w:jc w:val="both"/>
        <w:rPr>
          <w:rFonts w:ascii="Arial" w:hAnsi="Arial" w:cs="Arial"/>
        </w:rPr>
      </w:pPr>
      <w:r w:rsidRPr="00F20BC0">
        <w:rPr>
          <w:rFonts w:ascii="Arial" w:hAnsi="Arial" w:cs="Arial"/>
        </w:rPr>
        <w:t xml:space="preserve">The shift to online retail poses a considerable challenge for M&amp;S, which has historically trailed competitors such as Next and ASOS in apparel sales and has faced difficulties in appealing to </w:t>
      </w:r>
      <w:r w:rsidRPr="005A4F17">
        <w:rPr>
          <w:rFonts w:ascii="Arial" w:hAnsi="Arial" w:cs="Arial"/>
        </w:rPr>
        <w:t>younger</w:t>
      </w:r>
      <w:r w:rsidRPr="00F20BC0">
        <w:rPr>
          <w:rFonts w:ascii="Arial" w:hAnsi="Arial" w:cs="Arial"/>
        </w:rPr>
        <w:t xml:space="preserve"> demographics</w:t>
      </w:r>
      <w:r w:rsidR="00C0018B">
        <w:rPr>
          <w:rFonts w:ascii="Arial" w:hAnsi="Arial" w:cs="Arial"/>
        </w:rPr>
        <w:t xml:space="preserve"> (M&amp;S, 2012)</w:t>
      </w:r>
      <w:r w:rsidRPr="00F20BC0">
        <w:rPr>
          <w:rFonts w:ascii="Arial" w:hAnsi="Arial" w:cs="Arial"/>
        </w:rPr>
        <w:t>. M&amp;S established a collaborative venture with Ocado to penetrate the online grocery sector, thereby augmenting its e-commerce capabilities. Even though internet channels are becoming more and more important, M&amp;S has had trouble updating its brand and keeping up with digital trends.</w:t>
      </w:r>
    </w:p>
    <w:p w14:paraId="726B2DAC" w14:textId="2855676E" w:rsidR="00D97954" w:rsidRPr="00F20BC0" w:rsidRDefault="001E5F4C" w:rsidP="00047644">
      <w:pPr>
        <w:spacing w:line="360" w:lineRule="auto"/>
        <w:jc w:val="both"/>
        <w:rPr>
          <w:rFonts w:ascii="Arial" w:hAnsi="Arial" w:cs="Arial"/>
        </w:rPr>
      </w:pPr>
      <w:r w:rsidRPr="00F20BC0">
        <w:rPr>
          <w:rFonts w:ascii="Arial" w:hAnsi="Arial" w:cs="Arial"/>
        </w:rPr>
        <w:t xml:space="preserve">M&amp;S has advanced in corporate social responsibility (CSR) with its "Plan A" project, which targets carbon neutrality and advocates for ethical sourcing and waste minimisation. M&amp;S's sustainability initiatives have set it apart from several competitors, enhancing its reputation as a conscientious store. Nonetheless, the corporation must reconcile its sustainability objectives with profitability, particularly </w:t>
      </w:r>
      <w:r w:rsidR="00464168" w:rsidRPr="00F20BC0">
        <w:rPr>
          <w:rFonts w:ascii="Arial" w:hAnsi="Arial" w:cs="Arial"/>
        </w:rPr>
        <w:t>considering</w:t>
      </w:r>
      <w:r w:rsidRPr="00F20BC0">
        <w:rPr>
          <w:rFonts w:ascii="Arial" w:hAnsi="Arial" w:cs="Arial"/>
        </w:rPr>
        <w:t xml:space="preserve"> the substantial expenses associated with these implementations. </w:t>
      </w:r>
    </w:p>
    <w:p w14:paraId="497568E1" w14:textId="1399754F" w:rsidR="0005568E" w:rsidRPr="00F20BC0" w:rsidRDefault="00C56C53" w:rsidP="00047644">
      <w:pPr>
        <w:pStyle w:val="Heading1"/>
        <w:spacing w:line="360" w:lineRule="auto"/>
        <w:jc w:val="both"/>
        <w:rPr>
          <w:rFonts w:ascii="Arial" w:hAnsi="Arial" w:cs="Arial"/>
          <w:b/>
          <w:bCs/>
          <w:color w:val="auto"/>
          <w:sz w:val="22"/>
          <w:szCs w:val="22"/>
        </w:rPr>
      </w:pPr>
      <w:bookmarkStart w:id="2" w:name="_Toc182774456"/>
      <w:r w:rsidRPr="00F20BC0">
        <w:rPr>
          <w:rFonts w:ascii="Arial" w:hAnsi="Arial" w:cs="Arial"/>
          <w:b/>
          <w:bCs/>
          <w:color w:val="auto"/>
          <w:sz w:val="22"/>
          <w:szCs w:val="22"/>
        </w:rPr>
        <w:t>Impact of the External Environment on M&amp;S</w:t>
      </w:r>
      <w:r w:rsidR="0005568E" w:rsidRPr="00F20BC0">
        <w:rPr>
          <w:rFonts w:ascii="Arial" w:hAnsi="Arial" w:cs="Arial"/>
          <w:b/>
          <w:bCs/>
          <w:color w:val="auto"/>
          <w:sz w:val="22"/>
          <w:szCs w:val="22"/>
        </w:rPr>
        <w:t>.</w:t>
      </w:r>
      <w:bookmarkEnd w:id="2"/>
    </w:p>
    <w:p w14:paraId="1BC3C7E6" w14:textId="7BECE0B5" w:rsidR="002807E8" w:rsidRPr="00F20BC0" w:rsidRDefault="002807E8" w:rsidP="00047644">
      <w:pPr>
        <w:spacing w:line="360" w:lineRule="auto"/>
        <w:jc w:val="both"/>
        <w:rPr>
          <w:rFonts w:ascii="Arial" w:hAnsi="Arial" w:cs="Arial"/>
        </w:rPr>
      </w:pPr>
      <w:r w:rsidRPr="00F20BC0">
        <w:rPr>
          <w:rFonts w:ascii="Arial" w:hAnsi="Arial" w:cs="Arial"/>
        </w:rPr>
        <w:t>The external environment has profoundly influenced Marks &amp; Spencer, especially regarding technology innovations, regulatory frameworks, and international rivalry. The external pressures have necessitated the company to modify its strategy and operations to sustain competitiveness and address changing market needs.</w:t>
      </w:r>
    </w:p>
    <w:p w14:paraId="40D87C2D" w14:textId="7D9FD269" w:rsidR="002807E8" w:rsidRPr="00F20BC0" w:rsidRDefault="002807E8" w:rsidP="00F20BC0">
      <w:pPr>
        <w:spacing w:line="360" w:lineRule="auto"/>
        <w:jc w:val="both"/>
        <w:rPr>
          <w:rFonts w:ascii="Arial" w:hAnsi="Arial" w:cs="Arial"/>
        </w:rPr>
      </w:pPr>
      <w:r w:rsidRPr="00F20BC0">
        <w:rPr>
          <w:rFonts w:ascii="Arial" w:hAnsi="Arial" w:cs="Arial"/>
        </w:rPr>
        <w:t>Digital Disruption and Technological Progress</w:t>
      </w:r>
      <w:r w:rsidR="0005568E" w:rsidRPr="00F20BC0">
        <w:rPr>
          <w:rFonts w:ascii="Arial" w:hAnsi="Arial" w:cs="Arial"/>
        </w:rPr>
        <w:t>.</w:t>
      </w:r>
      <w:r w:rsidRPr="00F20BC0">
        <w:rPr>
          <w:rFonts w:ascii="Arial" w:hAnsi="Arial" w:cs="Arial"/>
        </w:rPr>
        <w:t xml:space="preserve">  </w:t>
      </w:r>
    </w:p>
    <w:p w14:paraId="4C2097F9" w14:textId="147C6AD0" w:rsidR="002807E8" w:rsidRPr="00F20BC0" w:rsidRDefault="002807E8" w:rsidP="00F20BC0">
      <w:pPr>
        <w:spacing w:line="360" w:lineRule="auto"/>
        <w:jc w:val="both"/>
        <w:rPr>
          <w:rFonts w:ascii="Arial" w:hAnsi="Arial" w:cs="Arial"/>
        </w:rPr>
      </w:pPr>
      <w:r w:rsidRPr="00F20BC0">
        <w:rPr>
          <w:rFonts w:ascii="Arial" w:hAnsi="Arial" w:cs="Arial"/>
        </w:rPr>
        <w:t xml:space="preserve">Consumer buying habits have changed because the COVID-19 pandemic accelerated the growth of digital retailing and e-commerce. Due to consumers' growing preference for online </w:t>
      </w:r>
      <w:r w:rsidR="0005568E" w:rsidRPr="00F20BC0">
        <w:rPr>
          <w:rFonts w:ascii="Arial" w:hAnsi="Arial" w:cs="Arial"/>
        </w:rPr>
        <w:t>shopping</w:t>
      </w:r>
      <w:r w:rsidRPr="00F20BC0">
        <w:rPr>
          <w:rFonts w:ascii="Arial" w:hAnsi="Arial" w:cs="Arial"/>
        </w:rPr>
        <w:t xml:space="preserve"> convenience, M&amp;S has had to make significant investments in its digital infrastructure. The company improved its e-commerce platform, unveiled the M&amp;S App, and implemented "Click &amp; Collect" services to ensure a seamless shopping experience in physical and online stores. Moreover, M&amp;S established a joint venture with Ocado to enhance its online food delivery services, thereby maintaining its competitiveness in the swiftly expanding online food sector. These initiatives have been essential for M&amp;S to attract the increasing population of digitally proficient consumers and enhance the profitability of its digital platforms.</w:t>
      </w:r>
    </w:p>
    <w:p w14:paraId="6DA77A61" w14:textId="77580585" w:rsidR="002807E8" w:rsidRPr="00F20BC0" w:rsidRDefault="002807E8" w:rsidP="00F20BC0">
      <w:pPr>
        <w:spacing w:line="360" w:lineRule="auto"/>
        <w:jc w:val="both"/>
        <w:rPr>
          <w:rFonts w:ascii="Arial" w:hAnsi="Arial" w:cs="Arial"/>
        </w:rPr>
      </w:pPr>
      <w:r w:rsidRPr="00F20BC0">
        <w:rPr>
          <w:rFonts w:ascii="Arial" w:hAnsi="Arial" w:cs="Arial"/>
        </w:rPr>
        <w:lastRenderedPageBreak/>
        <w:t>Governmental Influence and Regulatory Pressures</w:t>
      </w:r>
      <w:r w:rsidR="0005568E" w:rsidRPr="00F20BC0">
        <w:rPr>
          <w:rFonts w:ascii="Arial" w:hAnsi="Arial" w:cs="Arial"/>
        </w:rPr>
        <w:t>.</w:t>
      </w:r>
      <w:r w:rsidRPr="00F20BC0">
        <w:rPr>
          <w:rFonts w:ascii="Arial" w:hAnsi="Arial" w:cs="Arial"/>
        </w:rPr>
        <w:t xml:space="preserve"> </w:t>
      </w:r>
    </w:p>
    <w:p w14:paraId="4D0EDF7C" w14:textId="2FC5285B" w:rsidR="002807E8" w:rsidRPr="00F20BC0" w:rsidRDefault="002807E8" w:rsidP="00F20BC0">
      <w:pPr>
        <w:spacing w:line="360" w:lineRule="auto"/>
        <w:jc w:val="both"/>
        <w:rPr>
          <w:rFonts w:ascii="Arial" w:hAnsi="Arial" w:cs="Arial"/>
        </w:rPr>
      </w:pPr>
      <w:r w:rsidRPr="00F20BC0">
        <w:rPr>
          <w:rFonts w:ascii="Arial" w:hAnsi="Arial" w:cs="Arial"/>
        </w:rPr>
        <w:t>Government laws, especially concerning post-Brexit trade policies and sustainability, have directly influenced M&amp;S's operations. Brexit imposed difficulties, including new tariffs and border controls, which disrupted M&amp;S's supply chain and escalated operational expenses. M&amp;S enhanced its logistics by acquiring Gist, so gaining improved control over its supply chain and reducing risks associated with border delays and customs complications. Furthermore, M&amp;S has been under pressure to bolster its dedication to environmental responsibility due to sustainability legislation. Consumer demand for environmentally friendly products and government-mandated environmental objectives are the driving forces behind M&amp;S's Plan A sustainability initiative, which seeks to achieve carbon neutrality by 2040 and a decrease in plastic consumption</w:t>
      </w:r>
      <w:r w:rsidR="005A4F17">
        <w:rPr>
          <w:rFonts w:ascii="Arial" w:hAnsi="Arial" w:cs="Arial"/>
        </w:rPr>
        <w:t xml:space="preserve"> (M&amp;S, </w:t>
      </w:r>
      <w:proofErr w:type="spellStart"/>
      <w:r w:rsidR="005A4F17">
        <w:rPr>
          <w:rFonts w:ascii="Arial" w:hAnsi="Arial" w:cs="Arial"/>
        </w:rPr>
        <w:t>n.d</w:t>
      </w:r>
      <w:proofErr w:type="spellEnd"/>
      <w:r w:rsidR="005A4F17">
        <w:rPr>
          <w:rFonts w:ascii="Arial" w:hAnsi="Arial" w:cs="Arial"/>
        </w:rPr>
        <w:t>)</w:t>
      </w:r>
      <w:r w:rsidRPr="00F20BC0">
        <w:rPr>
          <w:rFonts w:ascii="Arial" w:hAnsi="Arial" w:cs="Arial"/>
        </w:rPr>
        <w:t>. This focus on sustainability has improved M&amp;S's reputation and appeal to customers who care about the environment.</w:t>
      </w:r>
    </w:p>
    <w:p w14:paraId="7FAD7B8F" w14:textId="06D8B76E" w:rsidR="002807E8" w:rsidRPr="00F20BC0" w:rsidRDefault="002807E8" w:rsidP="00F20BC0">
      <w:pPr>
        <w:spacing w:line="360" w:lineRule="auto"/>
        <w:jc w:val="both"/>
        <w:rPr>
          <w:rFonts w:ascii="Arial" w:hAnsi="Arial" w:cs="Arial"/>
        </w:rPr>
      </w:pPr>
      <w:r w:rsidRPr="00F20BC0">
        <w:rPr>
          <w:rFonts w:ascii="Arial" w:hAnsi="Arial" w:cs="Arial"/>
        </w:rPr>
        <w:t>Globalisation and Increased Competition</w:t>
      </w:r>
      <w:r w:rsidR="0005568E" w:rsidRPr="00F20BC0">
        <w:rPr>
          <w:rFonts w:ascii="Arial" w:hAnsi="Arial" w:cs="Arial"/>
        </w:rPr>
        <w:t>.</w:t>
      </w:r>
      <w:r w:rsidRPr="00F20BC0">
        <w:rPr>
          <w:rFonts w:ascii="Arial" w:hAnsi="Arial" w:cs="Arial"/>
        </w:rPr>
        <w:t xml:space="preserve">  </w:t>
      </w:r>
    </w:p>
    <w:p w14:paraId="3D6A21A6" w14:textId="50139C92" w:rsidR="002807E8" w:rsidRPr="00F20BC0" w:rsidRDefault="002807E8" w:rsidP="00F20BC0">
      <w:pPr>
        <w:spacing w:line="360" w:lineRule="auto"/>
        <w:jc w:val="both"/>
        <w:rPr>
          <w:rFonts w:ascii="Arial" w:hAnsi="Arial" w:cs="Arial"/>
        </w:rPr>
      </w:pPr>
      <w:r w:rsidRPr="00F20BC0">
        <w:rPr>
          <w:rFonts w:ascii="Arial" w:hAnsi="Arial" w:cs="Arial"/>
        </w:rPr>
        <w:t xml:space="preserve">For M&amp;S, globalisation has presented opportunities as well as difficulties. The development of multinational competitors and e-commerce giants such as </w:t>
      </w:r>
      <w:r w:rsidRPr="005819A8">
        <w:rPr>
          <w:rFonts w:ascii="Arial" w:hAnsi="Arial" w:cs="Arial"/>
        </w:rPr>
        <w:t>Amazon</w:t>
      </w:r>
      <w:r w:rsidRPr="00F20BC0">
        <w:rPr>
          <w:rFonts w:ascii="Arial" w:hAnsi="Arial" w:cs="Arial"/>
        </w:rPr>
        <w:t>, Zara, and H&amp;M has increased competition in both the clothes and food industries. M&amp;S modernised its processes and provided value-driven pricing to attract price-conscious clients while keeping its premium brand image competitive. Additionally, the business has modified its global approach by eliminating unprofitable locations and switching to a franchise model in some areas. Consequently, M&amp;S has been able to operate more efficiently in global markets by concentrating resources on areas with the greatest potential for development and reducing costs.</w:t>
      </w:r>
    </w:p>
    <w:p w14:paraId="4147ECCE" w14:textId="73122DDE" w:rsidR="002807E8" w:rsidRPr="00F20BC0" w:rsidRDefault="002807E8" w:rsidP="00F20BC0">
      <w:pPr>
        <w:spacing w:line="360" w:lineRule="auto"/>
        <w:jc w:val="both"/>
        <w:rPr>
          <w:rFonts w:ascii="Arial" w:hAnsi="Arial" w:cs="Arial"/>
        </w:rPr>
      </w:pPr>
      <w:r w:rsidRPr="00F20BC0">
        <w:rPr>
          <w:rFonts w:ascii="Arial" w:hAnsi="Arial" w:cs="Arial"/>
        </w:rPr>
        <w:t>Cost of Living Crisis</w:t>
      </w:r>
      <w:r w:rsidR="0005568E" w:rsidRPr="00F20BC0">
        <w:rPr>
          <w:rFonts w:ascii="Arial" w:hAnsi="Arial" w:cs="Arial"/>
        </w:rPr>
        <w:t>.</w:t>
      </w:r>
    </w:p>
    <w:p w14:paraId="2397BCF9" w14:textId="0AE931C9" w:rsidR="00C56C53" w:rsidRPr="00F20BC0" w:rsidRDefault="002807E8" w:rsidP="00F20BC0">
      <w:pPr>
        <w:spacing w:line="360" w:lineRule="auto"/>
        <w:jc w:val="both"/>
        <w:rPr>
          <w:rFonts w:ascii="Arial" w:hAnsi="Arial" w:cs="Arial"/>
        </w:rPr>
      </w:pPr>
      <w:r w:rsidRPr="00F20BC0">
        <w:rPr>
          <w:rFonts w:ascii="Arial" w:hAnsi="Arial" w:cs="Arial"/>
        </w:rPr>
        <w:t>The COVID-19 epidemic, the Russian invasion of Ukraine, growing energy costs, and supply chain issues have all contributed to the ongoing cost-of-living problem, which has had a major effect on M&amp;S. Increased inflation because of the crisis has an impact on consumer behaviour and purchase choices</w:t>
      </w:r>
      <w:r w:rsidR="005819A8">
        <w:rPr>
          <w:rFonts w:ascii="Arial" w:hAnsi="Arial" w:cs="Arial"/>
        </w:rPr>
        <w:t xml:space="preserve"> (M&amp;S, 2023)</w:t>
      </w:r>
      <w:r w:rsidRPr="00F20BC0">
        <w:rPr>
          <w:rFonts w:ascii="Arial" w:hAnsi="Arial" w:cs="Arial"/>
        </w:rPr>
        <w:t>. Because it has no control over these outside factors, M&amp;S is therefore more exposed to risk, especially concerning trading performance. M&amp;S must balance client affordability and profitability in the face of rising prices, which makes its pricing strategy a key area of concentration.</w:t>
      </w:r>
    </w:p>
    <w:p w14:paraId="1A72B95C" w14:textId="0613CB57" w:rsidR="001D75C1" w:rsidRPr="00F20BC0" w:rsidRDefault="001D75C1" w:rsidP="00F20BC0">
      <w:pPr>
        <w:pStyle w:val="Heading1"/>
        <w:spacing w:line="360" w:lineRule="auto"/>
        <w:jc w:val="both"/>
        <w:rPr>
          <w:rFonts w:ascii="Arial" w:hAnsi="Arial" w:cs="Arial"/>
          <w:b/>
          <w:bCs/>
          <w:color w:val="auto"/>
          <w:sz w:val="22"/>
          <w:szCs w:val="22"/>
        </w:rPr>
      </w:pPr>
      <w:bookmarkStart w:id="3" w:name="_Toc182774457"/>
      <w:r w:rsidRPr="00F20BC0">
        <w:rPr>
          <w:rFonts w:ascii="Arial" w:hAnsi="Arial" w:cs="Arial"/>
          <w:b/>
          <w:bCs/>
          <w:color w:val="auto"/>
          <w:sz w:val="22"/>
          <w:szCs w:val="22"/>
        </w:rPr>
        <w:t>Impact of the Internal Environment on M&amp;S</w:t>
      </w:r>
      <w:r w:rsidR="0005568E" w:rsidRPr="00F20BC0">
        <w:rPr>
          <w:rFonts w:ascii="Arial" w:hAnsi="Arial" w:cs="Arial"/>
          <w:b/>
          <w:bCs/>
          <w:color w:val="auto"/>
          <w:sz w:val="22"/>
          <w:szCs w:val="22"/>
        </w:rPr>
        <w:t>.</w:t>
      </w:r>
      <w:bookmarkEnd w:id="3"/>
    </w:p>
    <w:p w14:paraId="593A5671" w14:textId="5AD8DF1B" w:rsidR="001D05EA" w:rsidRDefault="007D16D3" w:rsidP="00F20BC0">
      <w:pPr>
        <w:spacing w:line="360" w:lineRule="auto"/>
        <w:jc w:val="both"/>
        <w:rPr>
          <w:rFonts w:ascii="Arial" w:hAnsi="Arial" w:cs="Arial"/>
        </w:rPr>
      </w:pPr>
      <w:r w:rsidRPr="00F20BC0">
        <w:rPr>
          <w:rFonts w:ascii="Arial" w:hAnsi="Arial" w:cs="Arial"/>
        </w:rPr>
        <w:t xml:space="preserve">Marks &amp; Spencer's operations, culture, and competitive position have been transformed by internal causes. M&amp;S' hierarchical and slow-moving culture hindered its capacity to adapt to </w:t>
      </w:r>
      <w:r w:rsidRPr="00F20BC0">
        <w:rPr>
          <w:rFonts w:ascii="Arial" w:hAnsi="Arial" w:cs="Arial"/>
        </w:rPr>
        <w:lastRenderedPageBreak/>
        <w:t>the fast-changing retail landscape. M&amp;S made strategic adjustments to improve operational efficiency, promote an agile culture, and align its internal structure with market expectations.</w:t>
      </w:r>
    </w:p>
    <w:p w14:paraId="632205CE" w14:textId="55F2EB99" w:rsidR="007D16D3" w:rsidRPr="00F20BC0" w:rsidRDefault="007D16D3" w:rsidP="00F20BC0">
      <w:pPr>
        <w:spacing w:line="360" w:lineRule="auto"/>
        <w:jc w:val="both"/>
        <w:rPr>
          <w:rFonts w:ascii="Arial" w:hAnsi="Arial" w:cs="Arial"/>
        </w:rPr>
      </w:pPr>
      <w:r w:rsidRPr="00F20BC0">
        <w:rPr>
          <w:rFonts w:ascii="Arial" w:hAnsi="Arial" w:cs="Arial"/>
        </w:rPr>
        <w:t>Organisational Restructuring and Agile Decision-Making</w:t>
      </w:r>
      <w:r w:rsidR="0005568E" w:rsidRPr="00F20BC0">
        <w:rPr>
          <w:rFonts w:ascii="Arial" w:hAnsi="Arial" w:cs="Arial"/>
        </w:rPr>
        <w:t>.</w:t>
      </w:r>
    </w:p>
    <w:p w14:paraId="2B459058" w14:textId="77777777" w:rsidR="007D16D3" w:rsidRPr="00F20BC0" w:rsidRDefault="007D16D3" w:rsidP="00F20BC0">
      <w:pPr>
        <w:spacing w:line="360" w:lineRule="auto"/>
        <w:jc w:val="both"/>
        <w:rPr>
          <w:rFonts w:ascii="Arial" w:hAnsi="Arial" w:cs="Arial"/>
        </w:rPr>
      </w:pPr>
      <w:r w:rsidRPr="00F20BC0">
        <w:rPr>
          <w:rFonts w:ascii="Arial" w:hAnsi="Arial" w:cs="Arial"/>
        </w:rPr>
        <w:t>The conventional hierarchical structure of M&amp;S was replaced by a "family of accountable businesses" concept. By letting leaders close to the front lines make decisions based on data instead of making decisions all in one place, M&amp;S was able to react more quickly to changes in the market. Because of this adaptable and agile organisational structure, M&amp;S is now better able to respond to client needs, which boosts operational effectiveness and competitiveness in the market.</w:t>
      </w:r>
    </w:p>
    <w:p w14:paraId="65F3173D" w14:textId="612C5713" w:rsidR="0005568E" w:rsidRPr="00F20BC0" w:rsidRDefault="007D16D3" w:rsidP="00F20BC0">
      <w:pPr>
        <w:spacing w:line="360" w:lineRule="auto"/>
        <w:jc w:val="both"/>
        <w:rPr>
          <w:rFonts w:ascii="Arial" w:hAnsi="Arial" w:cs="Arial"/>
        </w:rPr>
      </w:pPr>
      <w:r w:rsidRPr="00F20BC0">
        <w:rPr>
          <w:rFonts w:ascii="Arial" w:hAnsi="Arial" w:cs="Arial"/>
        </w:rPr>
        <w:t>Culture Change and Employee Engagement</w:t>
      </w:r>
      <w:r w:rsidR="0005568E" w:rsidRPr="00F20BC0">
        <w:rPr>
          <w:rFonts w:ascii="Arial" w:hAnsi="Arial" w:cs="Arial"/>
        </w:rPr>
        <w:t>.</w:t>
      </w:r>
    </w:p>
    <w:p w14:paraId="15A02EFA" w14:textId="4055641B" w:rsidR="007D16D3" w:rsidRPr="00F20BC0" w:rsidRDefault="007D16D3" w:rsidP="00F20BC0">
      <w:pPr>
        <w:spacing w:line="360" w:lineRule="auto"/>
        <w:jc w:val="both"/>
        <w:rPr>
          <w:rFonts w:ascii="Arial" w:hAnsi="Arial" w:cs="Arial"/>
        </w:rPr>
      </w:pPr>
      <w:r w:rsidRPr="00F20BC0">
        <w:rPr>
          <w:rFonts w:ascii="Arial" w:hAnsi="Arial" w:cs="Arial"/>
        </w:rPr>
        <w:t xml:space="preserve">M&amp;S promoted a culture of continual development, recognising the need for a cultural shift in keeping up with the changing retail industry. </w:t>
      </w:r>
      <w:r w:rsidR="001A6B88" w:rsidRPr="00F20BC0">
        <w:rPr>
          <w:rFonts w:ascii="Arial" w:hAnsi="Arial" w:cs="Arial"/>
        </w:rPr>
        <w:t>The "IMPACT" framework of effective change leaders, which prioritises resilience, adaptability, and teamwork, played a crucial role in encouraging a proactive attitude throughout the company.</w:t>
      </w:r>
      <w:r w:rsidRPr="00F20BC0">
        <w:rPr>
          <w:rFonts w:ascii="Arial" w:hAnsi="Arial" w:cs="Arial"/>
        </w:rPr>
        <w:t xml:space="preserve"> Furthermore, M&amp;S implemented initiatives such as the data academy, which provided training to more than 1,000 employees in data science and analytics, to enhance their skills</w:t>
      </w:r>
      <w:r w:rsidR="00C0018B">
        <w:rPr>
          <w:rFonts w:ascii="Arial" w:hAnsi="Arial" w:cs="Arial"/>
        </w:rPr>
        <w:t xml:space="preserve"> (M&amp;S, </w:t>
      </w:r>
      <w:proofErr w:type="spellStart"/>
      <w:r w:rsidR="00C0018B">
        <w:rPr>
          <w:rFonts w:ascii="Arial" w:hAnsi="Arial" w:cs="Arial"/>
        </w:rPr>
        <w:t>n.d</w:t>
      </w:r>
      <w:proofErr w:type="spellEnd"/>
      <w:r w:rsidR="00C0018B">
        <w:rPr>
          <w:rFonts w:ascii="Arial" w:hAnsi="Arial" w:cs="Arial"/>
        </w:rPr>
        <w:t>)</w:t>
      </w:r>
      <w:r w:rsidRPr="00F20BC0">
        <w:rPr>
          <w:rFonts w:ascii="Arial" w:hAnsi="Arial" w:cs="Arial"/>
        </w:rPr>
        <w:t>. This cultural transformation encouraged people to own change initiatives, fostering innovation and agility.</w:t>
      </w:r>
    </w:p>
    <w:p w14:paraId="3D36F607" w14:textId="0FD15D95" w:rsidR="007D16D3" w:rsidRPr="00F20BC0" w:rsidRDefault="007D16D3" w:rsidP="00F20BC0">
      <w:pPr>
        <w:spacing w:line="360" w:lineRule="auto"/>
        <w:jc w:val="both"/>
        <w:rPr>
          <w:rFonts w:ascii="Arial" w:hAnsi="Arial" w:cs="Arial"/>
        </w:rPr>
      </w:pPr>
      <w:r w:rsidRPr="00F20BC0">
        <w:rPr>
          <w:rFonts w:ascii="Arial" w:hAnsi="Arial" w:cs="Arial"/>
        </w:rPr>
        <w:t>Operating Efficiency and Competitiveness</w:t>
      </w:r>
      <w:r w:rsidR="0005568E" w:rsidRPr="00F20BC0">
        <w:rPr>
          <w:rFonts w:ascii="Arial" w:hAnsi="Arial" w:cs="Arial"/>
        </w:rPr>
        <w:t>.</w:t>
      </w:r>
    </w:p>
    <w:p w14:paraId="00892FC8" w14:textId="183EC624" w:rsidR="007D16D3" w:rsidRPr="00F20BC0" w:rsidRDefault="007D16D3" w:rsidP="00F20BC0">
      <w:pPr>
        <w:spacing w:line="360" w:lineRule="auto"/>
        <w:jc w:val="both"/>
        <w:rPr>
          <w:rFonts w:ascii="Arial" w:hAnsi="Arial" w:cs="Arial"/>
        </w:rPr>
      </w:pPr>
      <w:r w:rsidRPr="00F20BC0">
        <w:rPr>
          <w:rFonts w:ascii="Arial" w:hAnsi="Arial" w:cs="Arial"/>
        </w:rPr>
        <w:t>Through supply chain and logistics modernisation, M&amp;S improved operating efficiency</w:t>
      </w:r>
      <w:r w:rsidR="008A06DC">
        <w:rPr>
          <w:rFonts w:ascii="Arial" w:hAnsi="Arial" w:cs="Arial"/>
        </w:rPr>
        <w:t xml:space="preserve"> </w:t>
      </w:r>
      <w:r w:rsidR="00DB0A3C">
        <w:rPr>
          <w:rFonts w:ascii="Arial" w:hAnsi="Arial" w:cs="Arial"/>
        </w:rPr>
        <w:t>(Murthy et. al, 2021)</w:t>
      </w:r>
      <w:r w:rsidRPr="00F20BC0">
        <w:rPr>
          <w:rFonts w:ascii="Arial" w:hAnsi="Arial" w:cs="Arial"/>
        </w:rPr>
        <w:t>. To optimise resource allocation, the corporation closed underperforming shops and invested in high-traffic locations. By removing about 20% of its clothing lines, M&amp;S expected to become more competitive while keeping its high-quality image. To make sure that M&amp;S could compete successfully in both physical and digital retail spaces, these changes were essential in reducing the effects of global competition.</w:t>
      </w:r>
    </w:p>
    <w:p w14:paraId="1291D7E4" w14:textId="3D960B2A" w:rsidR="007D16D3" w:rsidRPr="00F20BC0" w:rsidRDefault="007D16D3" w:rsidP="00F20BC0">
      <w:pPr>
        <w:spacing w:line="360" w:lineRule="auto"/>
        <w:jc w:val="both"/>
        <w:rPr>
          <w:rFonts w:ascii="Arial" w:hAnsi="Arial" w:cs="Arial"/>
        </w:rPr>
      </w:pPr>
      <w:r w:rsidRPr="00F20BC0">
        <w:rPr>
          <w:rFonts w:ascii="Arial" w:hAnsi="Arial" w:cs="Arial"/>
        </w:rPr>
        <w:t>Sustainability Commitment</w:t>
      </w:r>
      <w:r w:rsidR="0005568E" w:rsidRPr="00F20BC0">
        <w:rPr>
          <w:rFonts w:ascii="Arial" w:hAnsi="Arial" w:cs="Arial"/>
        </w:rPr>
        <w:t>.</w:t>
      </w:r>
      <w:r w:rsidRPr="00F20BC0">
        <w:rPr>
          <w:rFonts w:ascii="Arial" w:hAnsi="Arial" w:cs="Arial"/>
        </w:rPr>
        <w:t xml:space="preserve"> </w:t>
      </w:r>
    </w:p>
    <w:p w14:paraId="00140542" w14:textId="2410146A" w:rsidR="007D16D3" w:rsidRPr="00F20BC0" w:rsidRDefault="007D16D3" w:rsidP="00F20BC0">
      <w:pPr>
        <w:spacing w:line="360" w:lineRule="auto"/>
        <w:jc w:val="both"/>
        <w:rPr>
          <w:rFonts w:ascii="Arial" w:hAnsi="Arial" w:cs="Arial"/>
        </w:rPr>
      </w:pPr>
      <w:r w:rsidRPr="00F20BC0">
        <w:rPr>
          <w:rFonts w:ascii="Arial" w:hAnsi="Arial" w:cs="Arial"/>
        </w:rPr>
        <w:t xml:space="preserve">Another significant internal motivation has been M&amp;S's dedication to sustainability, as demonstrated by the Plan A program. Relaunching Plan A, the corporation set more aggressive targets, such as reaching net-zero emissions by 2040 and reducing its carbon footprint by one-third by 2025. M&amp;S has encouraged customers to make sustainable choices and aligned its corporate procedures with environmental goals through </w:t>
      </w:r>
      <w:r w:rsidR="0005568E" w:rsidRPr="00F20BC0">
        <w:rPr>
          <w:rFonts w:ascii="Arial" w:hAnsi="Arial" w:cs="Arial"/>
        </w:rPr>
        <w:t xml:space="preserve">various </w:t>
      </w:r>
      <w:r w:rsidRPr="00F20BC0">
        <w:rPr>
          <w:rFonts w:ascii="Arial" w:hAnsi="Arial" w:cs="Arial"/>
        </w:rPr>
        <w:t>partnerships.</w:t>
      </w:r>
    </w:p>
    <w:p w14:paraId="60A2DAAD" w14:textId="33208344" w:rsidR="007D16D3" w:rsidRPr="00F20BC0" w:rsidRDefault="007D16D3" w:rsidP="00F20BC0">
      <w:pPr>
        <w:spacing w:line="360" w:lineRule="auto"/>
        <w:jc w:val="both"/>
        <w:rPr>
          <w:rFonts w:ascii="Arial" w:hAnsi="Arial" w:cs="Arial"/>
        </w:rPr>
      </w:pPr>
      <w:r w:rsidRPr="00F20BC0">
        <w:rPr>
          <w:rFonts w:ascii="Arial" w:hAnsi="Arial" w:cs="Arial"/>
        </w:rPr>
        <w:t>Leading and Strategic Focus</w:t>
      </w:r>
      <w:r w:rsidR="0005568E" w:rsidRPr="00F20BC0">
        <w:rPr>
          <w:rFonts w:ascii="Arial" w:hAnsi="Arial" w:cs="Arial"/>
        </w:rPr>
        <w:t>.</w:t>
      </w:r>
    </w:p>
    <w:p w14:paraId="2292526A" w14:textId="603BB67A" w:rsidR="001D75C1" w:rsidRPr="00F20BC0" w:rsidRDefault="007D16D3" w:rsidP="00F20BC0">
      <w:pPr>
        <w:spacing w:line="360" w:lineRule="auto"/>
        <w:jc w:val="both"/>
        <w:rPr>
          <w:rFonts w:ascii="Arial" w:hAnsi="Arial" w:cs="Arial"/>
        </w:rPr>
      </w:pPr>
      <w:r w:rsidRPr="00F20BC0">
        <w:rPr>
          <w:rFonts w:ascii="Arial" w:hAnsi="Arial" w:cs="Arial"/>
        </w:rPr>
        <w:lastRenderedPageBreak/>
        <w:t>Stuart Machin and Katie Bickerstaffe became Co-Chief Operating Officers, accelerating M&amp;S's transition. They led M&amp;S through major operational adjustments to match its internal plans with long-term market goals.</w:t>
      </w:r>
    </w:p>
    <w:p w14:paraId="0CBCC09A" w14:textId="2CFA4A83" w:rsidR="000463B1" w:rsidRPr="00F20BC0" w:rsidRDefault="007A5004" w:rsidP="00F20BC0">
      <w:pPr>
        <w:spacing w:line="360" w:lineRule="auto"/>
        <w:jc w:val="both"/>
        <w:rPr>
          <w:rFonts w:ascii="Arial" w:hAnsi="Arial" w:cs="Arial"/>
        </w:rPr>
      </w:pPr>
      <w:r w:rsidRPr="00F20BC0">
        <w:rPr>
          <w:rFonts w:ascii="Arial" w:hAnsi="Arial" w:cs="Arial"/>
        </w:rPr>
        <w:t xml:space="preserve">The external environment, driven by technological advances, governmental regulations, and globalization, has significantly influenced M&amp;S’s strategic direction. These external pressures have driven the company to embrace digital transformation, adapt to regulatory demands, and respond to global competition by modernizing its operations. Internal variables including organisational restructuring, cultural change, and operational efficiency have given M&amp;S the agility to execute these strategic moves. </w:t>
      </w:r>
      <w:r w:rsidR="000463B1" w:rsidRPr="00F20BC0">
        <w:rPr>
          <w:rFonts w:ascii="Arial" w:hAnsi="Arial" w:cs="Arial"/>
        </w:rPr>
        <w:t xml:space="preserve">A major factor in the company's comeback has been its dedication to redesigning its stores, integrating digital and technological innovations, and giving customer-focused tactics priority. </w:t>
      </w:r>
    </w:p>
    <w:p w14:paraId="37FEC10A" w14:textId="44DC509C" w:rsidR="009F1A2A" w:rsidRPr="00F20BC0" w:rsidRDefault="00CB2AA2" w:rsidP="00F20BC0">
      <w:pPr>
        <w:pStyle w:val="Heading1"/>
        <w:spacing w:line="360" w:lineRule="auto"/>
        <w:jc w:val="both"/>
        <w:rPr>
          <w:rFonts w:ascii="Arial" w:hAnsi="Arial" w:cs="Arial"/>
          <w:b/>
          <w:bCs/>
          <w:color w:val="auto"/>
          <w:sz w:val="22"/>
          <w:szCs w:val="22"/>
        </w:rPr>
      </w:pPr>
      <w:bookmarkStart w:id="4" w:name="_Toc182774458"/>
      <w:r w:rsidRPr="00F20BC0">
        <w:rPr>
          <w:rFonts w:ascii="Arial" w:hAnsi="Arial" w:cs="Arial"/>
          <w:b/>
          <w:bCs/>
          <w:color w:val="auto"/>
          <w:sz w:val="22"/>
          <w:szCs w:val="22"/>
        </w:rPr>
        <w:t>M&amp;S Navigates VUCA</w:t>
      </w:r>
      <w:r w:rsidR="00C7432D" w:rsidRPr="00F20BC0">
        <w:rPr>
          <w:rFonts w:ascii="Arial" w:hAnsi="Arial" w:cs="Arial"/>
          <w:b/>
          <w:bCs/>
          <w:color w:val="auto"/>
          <w:sz w:val="22"/>
          <w:szCs w:val="22"/>
        </w:rPr>
        <w:t>.</w:t>
      </w:r>
      <w:bookmarkEnd w:id="4"/>
    </w:p>
    <w:p w14:paraId="36760505" w14:textId="208FF804" w:rsidR="009F1A2A" w:rsidRPr="00F20BC0" w:rsidRDefault="009F1A2A" w:rsidP="00F20BC0">
      <w:pPr>
        <w:spacing w:line="360" w:lineRule="auto"/>
        <w:jc w:val="both"/>
        <w:rPr>
          <w:rFonts w:ascii="Arial" w:hAnsi="Arial" w:cs="Arial"/>
        </w:rPr>
      </w:pPr>
      <w:r w:rsidRPr="00F20BC0">
        <w:rPr>
          <w:rFonts w:ascii="Arial" w:hAnsi="Arial" w:cs="Arial"/>
        </w:rPr>
        <w:t>Marks &amp; Spencer operates in a VUCA environment shaped by digital disruption, economic pressures, and shifting consumer expectations. Using the VUCA framework, M&amp;S has adopted a multi-faceted strategy to manage rapid changes and operational challenges.</w:t>
      </w:r>
    </w:p>
    <w:p w14:paraId="0FD786DC" w14:textId="33968F30" w:rsidR="009F1A2A" w:rsidRPr="00F20BC0" w:rsidRDefault="009F1A2A" w:rsidP="00F20BC0">
      <w:pPr>
        <w:spacing w:line="360" w:lineRule="auto"/>
        <w:jc w:val="both"/>
        <w:rPr>
          <w:rFonts w:ascii="Arial" w:hAnsi="Arial" w:cs="Arial"/>
        </w:rPr>
      </w:pPr>
      <w:r w:rsidRPr="00F20BC0">
        <w:rPr>
          <w:rFonts w:ascii="Arial" w:hAnsi="Arial" w:cs="Arial"/>
        </w:rPr>
        <w:t>Volatility: Driven by economic fluctuations, digital transformation, and the UK’s cost-of-living crisis, M&amp;S faces pressure to balance affordability with profitability. Initiatives like price-locking essential food items and "trusted value" pricing in its Clothing &amp; Home sector aim to build customer loyalty. Investments in digital, including a partnership with Ocado, enhance M&amp;S’s omnichannel presence, stabilizing its response to a volatile retail environment.</w:t>
      </w:r>
    </w:p>
    <w:p w14:paraId="48612511" w14:textId="77777777" w:rsidR="009F1A2A" w:rsidRPr="00F20BC0" w:rsidRDefault="009F1A2A" w:rsidP="00F20BC0">
      <w:pPr>
        <w:spacing w:line="360" w:lineRule="auto"/>
        <w:jc w:val="both"/>
        <w:rPr>
          <w:rFonts w:ascii="Arial" w:hAnsi="Arial" w:cs="Arial"/>
        </w:rPr>
      </w:pPr>
      <w:r w:rsidRPr="00F20BC0">
        <w:rPr>
          <w:rFonts w:ascii="Arial" w:hAnsi="Arial" w:cs="Arial"/>
        </w:rPr>
        <w:t>Uncertainty: Brexit, inflation, and regulatory shifts have created uncertainty, affecting sourcing and compliance. M&amp;S acquired logistics partner</w:t>
      </w:r>
      <w:r w:rsidRPr="00F20BC0">
        <w:rPr>
          <w:rFonts w:ascii="Arial" w:hAnsi="Arial" w:cs="Arial"/>
          <w:color w:val="FF0000"/>
        </w:rPr>
        <w:t xml:space="preserve"> </w:t>
      </w:r>
      <w:r w:rsidRPr="007643D4">
        <w:rPr>
          <w:rFonts w:ascii="Arial" w:hAnsi="Arial" w:cs="Arial"/>
        </w:rPr>
        <w:t>Gist</w:t>
      </w:r>
      <w:r w:rsidRPr="00F20BC0">
        <w:rPr>
          <w:rFonts w:ascii="Arial" w:hAnsi="Arial" w:cs="Arial"/>
          <w:color w:val="FF0000"/>
        </w:rPr>
        <w:t xml:space="preserve"> </w:t>
      </w:r>
      <w:r w:rsidRPr="00F20BC0">
        <w:rPr>
          <w:rFonts w:ascii="Arial" w:hAnsi="Arial" w:cs="Arial"/>
        </w:rPr>
        <w:t>to strengthen supply chain resilience, and its flexible pricing strategy helps manage fluctuating demand, supporting responsiveness to an unpredictable economic landscape.</w:t>
      </w:r>
    </w:p>
    <w:p w14:paraId="5EB9F922" w14:textId="76A86719" w:rsidR="009F1A2A" w:rsidRPr="00F20BC0" w:rsidRDefault="009F1A2A" w:rsidP="00F20BC0">
      <w:pPr>
        <w:spacing w:line="360" w:lineRule="auto"/>
        <w:jc w:val="both"/>
        <w:rPr>
          <w:rFonts w:ascii="Arial" w:hAnsi="Arial" w:cs="Arial"/>
        </w:rPr>
      </w:pPr>
      <w:r w:rsidRPr="00F20BC0">
        <w:rPr>
          <w:rFonts w:ascii="Arial" w:hAnsi="Arial" w:cs="Arial"/>
        </w:rPr>
        <w:t>Complexity: M&amp;S’s multi-sector operations in clothing, home, and food involve diverse supply chains and customer bases. The “reshaping for growth” strategy streamlines operations, consolidates stores, and expands omnichannel capabilities, enabling M&amp;S to meet complex consumer needs while maintaining brand cohesion.</w:t>
      </w:r>
    </w:p>
    <w:p w14:paraId="12D980E0" w14:textId="29F35248" w:rsidR="009F1A2A" w:rsidRPr="00F20BC0" w:rsidRDefault="009F1A2A" w:rsidP="00F20BC0">
      <w:pPr>
        <w:spacing w:line="360" w:lineRule="auto"/>
        <w:jc w:val="both"/>
        <w:rPr>
          <w:rFonts w:ascii="Arial" w:hAnsi="Arial" w:cs="Arial"/>
        </w:rPr>
      </w:pPr>
      <w:r w:rsidRPr="00F20BC0">
        <w:rPr>
          <w:rFonts w:ascii="Arial" w:hAnsi="Arial" w:cs="Arial"/>
        </w:rPr>
        <w:t xml:space="preserve">Ambiguity: Evolving consumer preferences and an uncertain regulatory environment require M&amp;S to maintain digital and in-store channels. A dual </w:t>
      </w:r>
      <w:r w:rsidR="00CB2AA2" w:rsidRPr="00F20BC0">
        <w:rPr>
          <w:rFonts w:ascii="Arial" w:hAnsi="Arial" w:cs="Arial"/>
        </w:rPr>
        <w:t>omnichannel</w:t>
      </w:r>
      <w:r w:rsidRPr="00F20BC0">
        <w:rPr>
          <w:rFonts w:ascii="Arial" w:hAnsi="Arial" w:cs="Arial"/>
        </w:rPr>
        <w:t xml:space="preserve"> strategy supports flexibility, while the “Plan A” sustainability framework, targeting carbon neutrality, positions M&amp;S to address future regulatory changes.</w:t>
      </w:r>
    </w:p>
    <w:p w14:paraId="6D2143B0" w14:textId="3A148876" w:rsidR="007A5004" w:rsidRPr="00F20BC0" w:rsidRDefault="009F1A2A" w:rsidP="00F20BC0">
      <w:pPr>
        <w:spacing w:line="360" w:lineRule="auto"/>
        <w:jc w:val="both"/>
        <w:rPr>
          <w:rFonts w:ascii="Arial" w:hAnsi="Arial" w:cs="Arial"/>
        </w:rPr>
      </w:pPr>
      <w:r w:rsidRPr="00F20BC0">
        <w:rPr>
          <w:rFonts w:ascii="Arial" w:hAnsi="Arial" w:cs="Arial"/>
        </w:rPr>
        <w:lastRenderedPageBreak/>
        <w:t>Through the VUCA lens, M&amp;S adopts resilience-focused strategies, including pricing stabilization, supply chain strengthening, digital investment, and sustainable practices. This approach supports customer trust, efficiency, and competitiveness, equipping M&amp;S to succeed in an unpredictable retail landscape.</w:t>
      </w:r>
    </w:p>
    <w:p w14:paraId="5C7689A0" w14:textId="281D5B37" w:rsidR="00CB2AA2" w:rsidRPr="00F20BC0" w:rsidRDefault="00FD08FD" w:rsidP="00F20BC0">
      <w:pPr>
        <w:pStyle w:val="Heading1"/>
        <w:spacing w:line="360" w:lineRule="auto"/>
        <w:jc w:val="both"/>
        <w:rPr>
          <w:rFonts w:ascii="Arial" w:hAnsi="Arial" w:cs="Arial"/>
          <w:b/>
          <w:bCs/>
          <w:color w:val="auto"/>
          <w:sz w:val="22"/>
          <w:szCs w:val="22"/>
        </w:rPr>
      </w:pPr>
      <w:bookmarkStart w:id="5" w:name="_Toc182774459"/>
      <w:r w:rsidRPr="00F20BC0">
        <w:rPr>
          <w:rFonts w:ascii="Arial" w:hAnsi="Arial" w:cs="Arial"/>
          <w:b/>
          <w:bCs/>
          <w:color w:val="auto"/>
          <w:sz w:val="22"/>
          <w:szCs w:val="22"/>
        </w:rPr>
        <w:t>Evaluation of Change Management Models</w:t>
      </w:r>
      <w:r w:rsidR="00C7432D" w:rsidRPr="00F20BC0">
        <w:rPr>
          <w:rFonts w:ascii="Arial" w:hAnsi="Arial" w:cs="Arial"/>
          <w:b/>
          <w:bCs/>
          <w:color w:val="auto"/>
          <w:sz w:val="22"/>
          <w:szCs w:val="22"/>
        </w:rPr>
        <w:t>.</w:t>
      </w:r>
      <w:bookmarkEnd w:id="5"/>
    </w:p>
    <w:p w14:paraId="7A932D53" w14:textId="5324574E" w:rsidR="006972AA" w:rsidRPr="00F20BC0" w:rsidRDefault="006972AA" w:rsidP="00F20BC0">
      <w:pPr>
        <w:pStyle w:val="Heading2"/>
        <w:spacing w:line="360" w:lineRule="auto"/>
        <w:jc w:val="both"/>
        <w:rPr>
          <w:rFonts w:ascii="Arial" w:hAnsi="Arial" w:cs="Arial"/>
          <w:b/>
          <w:bCs/>
          <w:color w:val="auto"/>
          <w:sz w:val="22"/>
          <w:szCs w:val="22"/>
        </w:rPr>
      </w:pPr>
      <w:bookmarkStart w:id="6" w:name="_Toc182774460"/>
      <w:r w:rsidRPr="00F20BC0">
        <w:rPr>
          <w:rFonts w:ascii="Arial" w:hAnsi="Arial" w:cs="Arial"/>
          <w:b/>
          <w:bCs/>
          <w:color w:val="auto"/>
          <w:sz w:val="22"/>
          <w:szCs w:val="22"/>
        </w:rPr>
        <w:t>Caldwell</w:t>
      </w:r>
      <w:r w:rsidR="00C7432D" w:rsidRPr="00F20BC0">
        <w:rPr>
          <w:rFonts w:ascii="Arial" w:hAnsi="Arial" w:cs="Arial"/>
          <w:b/>
          <w:bCs/>
          <w:color w:val="auto"/>
          <w:sz w:val="22"/>
          <w:szCs w:val="22"/>
        </w:rPr>
        <w:t xml:space="preserve"> model.</w:t>
      </w:r>
      <w:bookmarkEnd w:id="6"/>
    </w:p>
    <w:p w14:paraId="1813F29D" w14:textId="65754EA7" w:rsidR="005E3476" w:rsidRPr="00F20BC0" w:rsidRDefault="005E3476" w:rsidP="00F20BC0">
      <w:pPr>
        <w:spacing w:line="360" w:lineRule="auto"/>
        <w:jc w:val="both"/>
        <w:rPr>
          <w:rFonts w:ascii="Arial" w:hAnsi="Arial" w:cs="Arial"/>
        </w:rPr>
      </w:pPr>
      <w:r w:rsidRPr="00F20BC0">
        <w:rPr>
          <w:rFonts w:ascii="Arial" w:hAnsi="Arial" w:cs="Arial"/>
        </w:rPr>
        <w:t>M&amp;S's change management strategy is evaluated using Caldwell's</w:t>
      </w:r>
      <w:r w:rsidR="00D81717">
        <w:rPr>
          <w:rFonts w:ascii="Arial" w:hAnsi="Arial" w:cs="Arial"/>
        </w:rPr>
        <w:t xml:space="preserve"> (2003)</w:t>
      </w:r>
      <w:r w:rsidRPr="00F20BC0">
        <w:rPr>
          <w:rFonts w:ascii="Arial" w:hAnsi="Arial" w:cs="Arial"/>
        </w:rPr>
        <w:t xml:space="preserve"> framework, which categorises change into leadership, management, consultancy, and team models. This framework shows how M&amp;S has strategically managed internal and external constraints on digital transformation, operational efficiency, and sustainability. </w:t>
      </w:r>
    </w:p>
    <w:p w14:paraId="69F1E55A" w14:textId="5866EF3E" w:rsidR="00F13572" w:rsidRPr="00F20BC0" w:rsidRDefault="00F13572" w:rsidP="00F20BC0">
      <w:pPr>
        <w:spacing w:line="360" w:lineRule="auto"/>
        <w:jc w:val="both"/>
        <w:rPr>
          <w:rFonts w:ascii="Arial" w:hAnsi="Arial" w:cs="Arial"/>
        </w:rPr>
      </w:pPr>
      <w:r w:rsidRPr="00F20BC0">
        <w:rPr>
          <w:rFonts w:ascii="Arial" w:hAnsi="Arial" w:cs="Arial"/>
        </w:rPr>
        <w:t>Leadership Model</w:t>
      </w:r>
      <w:r w:rsidR="00C7432D" w:rsidRPr="00F20BC0">
        <w:rPr>
          <w:rFonts w:ascii="Arial" w:hAnsi="Arial" w:cs="Arial"/>
        </w:rPr>
        <w:t>.</w:t>
      </w:r>
    </w:p>
    <w:p w14:paraId="7FF89E4F" w14:textId="77777777" w:rsidR="00F13572" w:rsidRPr="00F20BC0" w:rsidRDefault="00F13572" w:rsidP="00F20BC0">
      <w:pPr>
        <w:spacing w:line="360" w:lineRule="auto"/>
        <w:jc w:val="both"/>
        <w:rPr>
          <w:rFonts w:ascii="Arial" w:hAnsi="Arial" w:cs="Arial"/>
        </w:rPr>
      </w:pPr>
      <w:r w:rsidRPr="00F20BC0">
        <w:rPr>
          <w:rFonts w:ascii="Arial" w:hAnsi="Arial" w:cs="Arial"/>
        </w:rPr>
        <w:t>M&amp;S’s leadership has been pivotal in setting a clear direction for its transformation, particularly towards a customer-focused, digital-first approach. With Stuart Machin and Katie Bickerstaffe’s leadership, M&amp;S has prioritized a vision centred on agility, customer-centricity, and digital innovation. Key initiatives, such as the Ocado partnership for online grocery and the “Plan A” sustainability program, exemplify how M&amp;S’s leadership has aligned organizational goals with market demands. However, the fast pace of change highlights the need for consistent leadership to sustain momentum and ensure long-term transformation.</w:t>
      </w:r>
    </w:p>
    <w:p w14:paraId="7FDE3D1F" w14:textId="7826D744" w:rsidR="00F13572" w:rsidRPr="00F20BC0" w:rsidRDefault="00F13572" w:rsidP="00F20BC0">
      <w:pPr>
        <w:spacing w:line="360" w:lineRule="auto"/>
        <w:jc w:val="both"/>
        <w:rPr>
          <w:rFonts w:ascii="Arial" w:hAnsi="Arial" w:cs="Arial"/>
        </w:rPr>
      </w:pPr>
      <w:r w:rsidRPr="00F20BC0">
        <w:rPr>
          <w:rFonts w:ascii="Arial" w:hAnsi="Arial" w:cs="Arial"/>
        </w:rPr>
        <w:t>Management Model</w:t>
      </w:r>
      <w:r w:rsidR="00C7432D" w:rsidRPr="00F20BC0">
        <w:rPr>
          <w:rFonts w:ascii="Arial" w:hAnsi="Arial" w:cs="Arial"/>
        </w:rPr>
        <w:t>.</w:t>
      </w:r>
    </w:p>
    <w:p w14:paraId="0BDBDB5B" w14:textId="77777777" w:rsidR="00F13572" w:rsidRPr="00F20BC0" w:rsidRDefault="00F13572" w:rsidP="00F20BC0">
      <w:pPr>
        <w:spacing w:line="360" w:lineRule="auto"/>
        <w:jc w:val="both"/>
        <w:rPr>
          <w:rFonts w:ascii="Arial" w:hAnsi="Arial" w:cs="Arial"/>
        </w:rPr>
      </w:pPr>
      <w:r w:rsidRPr="00F20BC0">
        <w:rPr>
          <w:rFonts w:ascii="Arial" w:hAnsi="Arial" w:cs="Arial"/>
        </w:rPr>
        <w:t>The Management model emphasizes structured planning and resource allocation to facilitate change. M&amp;S’s “reshaping for growth” strategy underscores this approach, focusing on operational efficiency and cost control. Strategic initiatives, such as consolidating underperforming stores and acquiring Gist to strengthen the supply chain, reflect M&amp;S’s commitment to optimizing resources and enhancing resilience amid Brexit and global disruptions. Effective management of digital initiatives has improved supply chain logistics and physical-digital integration, although further digital alignment across departments could enhance efficiency.</w:t>
      </w:r>
    </w:p>
    <w:p w14:paraId="0C7AE6BD" w14:textId="3267F90C" w:rsidR="00F13572" w:rsidRPr="00F20BC0" w:rsidRDefault="00F13572" w:rsidP="00F20BC0">
      <w:pPr>
        <w:spacing w:line="360" w:lineRule="auto"/>
        <w:jc w:val="both"/>
        <w:rPr>
          <w:rFonts w:ascii="Arial" w:hAnsi="Arial" w:cs="Arial"/>
        </w:rPr>
      </w:pPr>
      <w:r w:rsidRPr="00F20BC0">
        <w:rPr>
          <w:rFonts w:ascii="Arial" w:hAnsi="Arial" w:cs="Arial"/>
        </w:rPr>
        <w:t>Consultancy Model</w:t>
      </w:r>
      <w:r w:rsidR="00C7432D" w:rsidRPr="00F20BC0">
        <w:rPr>
          <w:rFonts w:ascii="Arial" w:hAnsi="Arial" w:cs="Arial"/>
        </w:rPr>
        <w:t>.</w:t>
      </w:r>
    </w:p>
    <w:p w14:paraId="61F2885F" w14:textId="77777777" w:rsidR="00F13572" w:rsidRPr="00F20BC0" w:rsidRDefault="00F13572" w:rsidP="00F20BC0">
      <w:pPr>
        <w:spacing w:line="360" w:lineRule="auto"/>
        <w:jc w:val="both"/>
        <w:rPr>
          <w:rFonts w:ascii="Arial" w:hAnsi="Arial" w:cs="Arial"/>
        </w:rPr>
      </w:pPr>
      <w:r w:rsidRPr="00F20BC0">
        <w:rPr>
          <w:rFonts w:ascii="Arial" w:hAnsi="Arial" w:cs="Arial"/>
        </w:rPr>
        <w:t xml:space="preserve">M&amp;S has leveraged the Consultancy model by partnering with experts to guide complex transformation, particularly in digital commerce and logistics. The Ocado partnership is a notable example, enabling M&amp;S to expand its online grocery offerings and improve logistical operations without building these capabilities from scratch. This model has accelerated M&amp;S’s </w:t>
      </w:r>
      <w:r w:rsidRPr="00F20BC0">
        <w:rPr>
          <w:rFonts w:ascii="Arial" w:hAnsi="Arial" w:cs="Arial"/>
        </w:rPr>
        <w:lastRenderedPageBreak/>
        <w:t>digital transition, but it underscores a need to develop internal digital and logistical expertise to reduce reliance on external partners and strengthen long-term agility.</w:t>
      </w:r>
    </w:p>
    <w:p w14:paraId="306688B1" w14:textId="55907163" w:rsidR="00F13572" w:rsidRPr="00F20BC0" w:rsidRDefault="00F13572" w:rsidP="00F20BC0">
      <w:pPr>
        <w:spacing w:line="360" w:lineRule="auto"/>
        <w:jc w:val="both"/>
        <w:rPr>
          <w:rFonts w:ascii="Arial" w:hAnsi="Arial" w:cs="Arial"/>
        </w:rPr>
      </w:pPr>
      <w:r w:rsidRPr="00F20BC0">
        <w:rPr>
          <w:rFonts w:ascii="Arial" w:hAnsi="Arial" w:cs="Arial"/>
        </w:rPr>
        <w:t>Team Model</w:t>
      </w:r>
      <w:r w:rsidR="00C7432D" w:rsidRPr="00F20BC0">
        <w:rPr>
          <w:rFonts w:ascii="Arial" w:hAnsi="Arial" w:cs="Arial"/>
        </w:rPr>
        <w:t>.</w:t>
      </w:r>
    </w:p>
    <w:p w14:paraId="6896C285" w14:textId="77777777" w:rsidR="00F13572" w:rsidRPr="00F20BC0" w:rsidRDefault="00F13572" w:rsidP="00F20BC0">
      <w:pPr>
        <w:spacing w:line="360" w:lineRule="auto"/>
        <w:jc w:val="both"/>
        <w:rPr>
          <w:rFonts w:ascii="Arial" w:hAnsi="Arial" w:cs="Arial"/>
        </w:rPr>
      </w:pPr>
      <w:r w:rsidRPr="00F20BC0">
        <w:rPr>
          <w:rFonts w:ascii="Arial" w:hAnsi="Arial" w:cs="Arial"/>
        </w:rPr>
        <w:t xml:space="preserve">The Team model at M&amp;S emphasizes collaboration and autonomy within a “family of accountable businesses” structure, allowing each division—such as Food and Clothing &amp; Home—to make market-responsive decisions. The </w:t>
      </w:r>
      <w:r w:rsidRPr="00D94043">
        <w:rPr>
          <w:rFonts w:ascii="Arial" w:hAnsi="Arial" w:cs="Arial"/>
        </w:rPr>
        <w:t>IMPACT</w:t>
      </w:r>
      <w:r w:rsidRPr="00F20BC0">
        <w:rPr>
          <w:rFonts w:ascii="Arial" w:hAnsi="Arial" w:cs="Arial"/>
        </w:rPr>
        <w:t xml:space="preserve"> framework, which encourages adaptability, collaboration, and </w:t>
      </w:r>
      <w:r w:rsidRPr="00B7761F">
        <w:rPr>
          <w:rFonts w:ascii="Arial" w:hAnsi="Arial" w:cs="Arial"/>
        </w:rPr>
        <w:t>employee</w:t>
      </w:r>
      <w:r w:rsidRPr="00F20BC0">
        <w:rPr>
          <w:rFonts w:ascii="Arial" w:hAnsi="Arial" w:cs="Arial"/>
        </w:rPr>
        <w:t xml:space="preserve"> engagement, supports cross-functional teamwork and employee empowerment, enabling M&amp;S to adapt more readily to market changes. However, given the scale of transformation, maintaining consistent cross-departmental alignment remains essential to prevent isolated initiatives and ensure cohesive efforts.</w:t>
      </w:r>
    </w:p>
    <w:p w14:paraId="51E7A9FF" w14:textId="7AB14872" w:rsidR="00FD08FD" w:rsidRPr="00F20BC0" w:rsidRDefault="00F13572" w:rsidP="00F20BC0">
      <w:pPr>
        <w:spacing w:line="360" w:lineRule="auto"/>
        <w:jc w:val="both"/>
        <w:rPr>
          <w:rFonts w:ascii="Arial" w:hAnsi="Arial" w:cs="Arial"/>
        </w:rPr>
      </w:pPr>
      <w:r w:rsidRPr="00F20BC0">
        <w:rPr>
          <w:rFonts w:ascii="Arial" w:hAnsi="Arial" w:cs="Arial"/>
        </w:rPr>
        <w:t>M&amp;S’s change management approach, evaluated through Caldwell’s framework, highlights a well-rounded strategy. Leadership has provided a clear vision, management has organized and optimized resources, consultancy has brought specialized expertise, and teamwork has fostered collaboration. To strengthen its transformation, M&amp;S could enhance internal capabilities in digital and logistics and ensure cross-functional alignment. Overall, M&amp;S’s application of Caldwell’s framework has effectively positioned it to navigate a challenging retail environment, preparing it for sustained growth and adaptability in a dynamic market.</w:t>
      </w:r>
    </w:p>
    <w:p w14:paraId="2AE19E6D" w14:textId="677CD62F" w:rsidR="005E3476" w:rsidRPr="00F20BC0" w:rsidRDefault="006972AA" w:rsidP="00F20BC0">
      <w:pPr>
        <w:spacing w:line="360" w:lineRule="auto"/>
        <w:jc w:val="both"/>
        <w:rPr>
          <w:rFonts w:ascii="Arial" w:hAnsi="Arial" w:cs="Arial"/>
          <w:b/>
          <w:bCs/>
        </w:rPr>
      </w:pPr>
      <w:bookmarkStart w:id="7" w:name="_Toc182774461"/>
      <w:r w:rsidRPr="00F20BC0">
        <w:rPr>
          <w:rStyle w:val="Heading2Char"/>
          <w:rFonts w:ascii="Arial" w:hAnsi="Arial" w:cs="Arial"/>
          <w:b/>
          <w:bCs/>
          <w:color w:val="auto"/>
          <w:sz w:val="22"/>
          <w:szCs w:val="22"/>
        </w:rPr>
        <w:t xml:space="preserve">Kotter’s </w:t>
      </w:r>
      <w:r w:rsidR="00162AA7" w:rsidRPr="00F20BC0">
        <w:rPr>
          <w:rStyle w:val="Heading2Char"/>
          <w:rFonts w:ascii="Arial" w:hAnsi="Arial" w:cs="Arial"/>
          <w:b/>
          <w:bCs/>
          <w:color w:val="auto"/>
          <w:sz w:val="22"/>
          <w:szCs w:val="22"/>
        </w:rPr>
        <w:t>eight-steps</w:t>
      </w:r>
      <w:bookmarkEnd w:id="7"/>
      <w:r w:rsidR="00162AA7" w:rsidRPr="00F20BC0">
        <w:rPr>
          <w:rFonts w:ascii="Arial" w:hAnsi="Arial" w:cs="Arial"/>
          <w:b/>
          <w:bCs/>
        </w:rPr>
        <w:t>.</w:t>
      </w:r>
    </w:p>
    <w:p w14:paraId="4FBDDE55" w14:textId="57BC5BED" w:rsidR="005E3476" w:rsidRPr="00F20BC0" w:rsidRDefault="000B64FE" w:rsidP="00F20BC0">
      <w:pPr>
        <w:spacing w:line="360" w:lineRule="auto"/>
        <w:jc w:val="both"/>
        <w:rPr>
          <w:rFonts w:ascii="Arial" w:hAnsi="Arial" w:cs="Arial"/>
        </w:rPr>
      </w:pPr>
      <w:r w:rsidRPr="00F20BC0">
        <w:rPr>
          <w:rFonts w:ascii="Arial" w:hAnsi="Arial" w:cs="Arial"/>
        </w:rPr>
        <w:t>The evaluation of Marks &amp; Spencer's strategic transformation through Kotter's</w:t>
      </w:r>
      <w:r w:rsidR="00D81717">
        <w:rPr>
          <w:rFonts w:ascii="Arial" w:hAnsi="Arial" w:cs="Arial"/>
        </w:rPr>
        <w:t xml:space="preserve"> (2012)</w:t>
      </w:r>
      <w:r w:rsidRPr="00F20BC0">
        <w:rPr>
          <w:rFonts w:ascii="Arial" w:hAnsi="Arial" w:cs="Arial"/>
        </w:rPr>
        <w:t xml:space="preserve"> Eight-Step Change Model, emphasises the digital transformation in retail and </w:t>
      </w:r>
      <w:r w:rsidR="00F13572" w:rsidRPr="00F20BC0">
        <w:rPr>
          <w:rFonts w:ascii="Arial" w:hAnsi="Arial" w:cs="Arial"/>
        </w:rPr>
        <w:t xml:space="preserve">increasing market competition. </w:t>
      </w:r>
    </w:p>
    <w:p w14:paraId="5066DF28" w14:textId="095CAFC0" w:rsidR="00F13572" w:rsidRPr="00F20BC0" w:rsidRDefault="00C7432D" w:rsidP="00F20BC0">
      <w:pPr>
        <w:spacing w:line="360" w:lineRule="auto"/>
        <w:jc w:val="both"/>
        <w:rPr>
          <w:rFonts w:ascii="Arial" w:hAnsi="Arial" w:cs="Arial"/>
        </w:rPr>
      </w:pPr>
      <w:r w:rsidRPr="00F20BC0">
        <w:rPr>
          <w:rFonts w:ascii="Arial" w:hAnsi="Arial" w:cs="Arial"/>
        </w:rPr>
        <w:t>Establish a sense of urgency.</w:t>
      </w:r>
      <w:r w:rsidR="00F13572" w:rsidRPr="00F20BC0">
        <w:rPr>
          <w:rFonts w:ascii="Arial" w:hAnsi="Arial" w:cs="Arial"/>
        </w:rPr>
        <w:t xml:space="preserve"> In response to the COVID-19 pandemic, M&amp;S acknowledged the necessity for digital transformation and prioritised investments in e-commerce, as demonstrated by its partnership with Ocado to improve its online presence.</w:t>
      </w:r>
    </w:p>
    <w:p w14:paraId="44887E11" w14:textId="56AE0CDE" w:rsidR="005E3476" w:rsidRPr="00F20BC0" w:rsidRDefault="00C7432D" w:rsidP="00F20BC0">
      <w:pPr>
        <w:spacing w:line="360" w:lineRule="auto"/>
        <w:jc w:val="both"/>
        <w:rPr>
          <w:rFonts w:ascii="Arial" w:hAnsi="Arial" w:cs="Arial"/>
        </w:rPr>
      </w:pPr>
      <w:r w:rsidRPr="00F20BC0">
        <w:rPr>
          <w:rFonts w:ascii="Arial" w:hAnsi="Arial" w:cs="Arial"/>
        </w:rPr>
        <w:t>Create a coalition.</w:t>
      </w:r>
      <w:r w:rsidR="00F13572" w:rsidRPr="00F20BC0">
        <w:rPr>
          <w:rFonts w:ascii="Arial" w:hAnsi="Arial" w:cs="Arial"/>
        </w:rPr>
        <w:t xml:space="preserve"> M&amp;S facilitated cross-functional collaboration to advance its digital-first strategy</w:t>
      </w:r>
      <w:r w:rsidRPr="00F20BC0">
        <w:rPr>
          <w:rFonts w:ascii="Arial" w:hAnsi="Arial" w:cs="Arial"/>
        </w:rPr>
        <w:t>, as seen above</w:t>
      </w:r>
      <w:r w:rsidR="00F13572" w:rsidRPr="00F20BC0">
        <w:rPr>
          <w:rFonts w:ascii="Arial" w:hAnsi="Arial" w:cs="Arial"/>
        </w:rPr>
        <w:t>. These coalitions promoted shared objectives and resources by dismantling silos in logistics, digital marketing, and retail, thereby integrating digital transformation into conventional operations. </w:t>
      </w:r>
    </w:p>
    <w:p w14:paraId="3F0BA3C1" w14:textId="1130777C" w:rsidR="00F13572" w:rsidRPr="00F20BC0" w:rsidRDefault="00C7432D" w:rsidP="00F20BC0">
      <w:pPr>
        <w:spacing w:line="360" w:lineRule="auto"/>
        <w:jc w:val="both"/>
        <w:rPr>
          <w:rFonts w:ascii="Arial" w:hAnsi="Arial" w:cs="Arial"/>
        </w:rPr>
      </w:pPr>
      <w:r w:rsidRPr="00F20BC0">
        <w:rPr>
          <w:rFonts w:ascii="Arial" w:hAnsi="Arial" w:cs="Arial"/>
        </w:rPr>
        <w:t>Develop</w:t>
      </w:r>
      <w:r w:rsidR="001E3828" w:rsidRPr="00F20BC0">
        <w:rPr>
          <w:rFonts w:ascii="Arial" w:hAnsi="Arial" w:cs="Arial"/>
        </w:rPr>
        <w:t xml:space="preserve"> and share</w:t>
      </w:r>
      <w:r w:rsidRPr="00F20BC0">
        <w:rPr>
          <w:rFonts w:ascii="Arial" w:hAnsi="Arial" w:cs="Arial"/>
        </w:rPr>
        <w:t xml:space="preserve"> a clear vision.</w:t>
      </w:r>
      <w:r w:rsidR="00F13572" w:rsidRPr="00F20BC0">
        <w:rPr>
          <w:rFonts w:ascii="Arial" w:hAnsi="Arial" w:cs="Arial"/>
        </w:rPr>
        <w:t xml:space="preserve"> A clear vision was crucial for securing stakeholder support. The leadership at M&amp;S communicated a vision of a customer-centric, digitally integrated future via multiple channels, thereby minimising resistance and promoting alignment among employees.</w:t>
      </w:r>
    </w:p>
    <w:p w14:paraId="0A186628" w14:textId="59352E57" w:rsidR="005E3476" w:rsidRPr="00F20BC0" w:rsidRDefault="00EC37A2" w:rsidP="00F20BC0">
      <w:pPr>
        <w:spacing w:line="360" w:lineRule="auto"/>
        <w:jc w:val="both"/>
        <w:rPr>
          <w:rFonts w:ascii="Arial" w:hAnsi="Arial" w:cs="Arial"/>
        </w:rPr>
      </w:pPr>
      <w:r w:rsidRPr="00F20BC0">
        <w:rPr>
          <w:rFonts w:ascii="Arial" w:hAnsi="Arial" w:cs="Arial"/>
        </w:rPr>
        <w:lastRenderedPageBreak/>
        <w:t>Empower people to clear obstacles</w:t>
      </w:r>
      <w:r w:rsidR="00F13572" w:rsidRPr="00F20BC0">
        <w:rPr>
          <w:rFonts w:ascii="Arial" w:hAnsi="Arial" w:cs="Arial"/>
        </w:rPr>
        <w:t>. The Impact framework enabled M&amp;S to empower employees, enhancing adaptability and ownership during the transition to digital roles and new practices, fostering a culture of agility. </w:t>
      </w:r>
    </w:p>
    <w:p w14:paraId="5E52CE20" w14:textId="05219957" w:rsidR="00F13572" w:rsidRPr="00F20BC0" w:rsidRDefault="00EC37A2" w:rsidP="00F20BC0">
      <w:pPr>
        <w:spacing w:line="360" w:lineRule="auto"/>
        <w:jc w:val="both"/>
        <w:rPr>
          <w:rFonts w:ascii="Arial" w:hAnsi="Arial" w:cs="Arial"/>
        </w:rPr>
      </w:pPr>
      <w:r w:rsidRPr="00F20BC0">
        <w:rPr>
          <w:rFonts w:ascii="Arial" w:hAnsi="Arial" w:cs="Arial"/>
        </w:rPr>
        <w:t>Secure short-term wins</w:t>
      </w:r>
      <w:r w:rsidR="00C7432D" w:rsidRPr="00F20BC0">
        <w:rPr>
          <w:rFonts w:ascii="Arial" w:hAnsi="Arial" w:cs="Arial"/>
        </w:rPr>
        <w:t>.</w:t>
      </w:r>
      <w:r w:rsidR="00F13572" w:rsidRPr="00F20BC0">
        <w:rPr>
          <w:rFonts w:ascii="Arial" w:hAnsi="Arial" w:cs="Arial"/>
        </w:rPr>
        <w:t xml:space="preserve"> M&amp;S realised immediate successes through </w:t>
      </w:r>
      <w:r w:rsidR="001D1A00" w:rsidRPr="00F20BC0">
        <w:rPr>
          <w:rFonts w:ascii="Arial" w:hAnsi="Arial" w:cs="Arial"/>
        </w:rPr>
        <w:t>implementing</w:t>
      </w:r>
      <w:r w:rsidR="00F13572" w:rsidRPr="00F20BC0">
        <w:rPr>
          <w:rFonts w:ascii="Arial" w:hAnsi="Arial" w:cs="Arial"/>
        </w:rPr>
        <w:t xml:space="preserve"> “Click &amp; Collect” services and improvements to the M&amp;S App, thereby enhancing morale and affirming the strategic transition by showcasing prompt advantages.</w:t>
      </w:r>
    </w:p>
    <w:p w14:paraId="7480BA7B" w14:textId="012004C0" w:rsidR="00F13572" w:rsidRPr="00F20BC0" w:rsidRDefault="00EC37A2" w:rsidP="00F20BC0">
      <w:pPr>
        <w:spacing w:line="360" w:lineRule="auto"/>
        <w:jc w:val="both"/>
        <w:rPr>
          <w:rFonts w:ascii="Arial" w:hAnsi="Arial" w:cs="Arial"/>
        </w:rPr>
      </w:pPr>
      <w:r w:rsidRPr="00F20BC0">
        <w:rPr>
          <w:rFonts w:ascii="Arial" w:hAnsi="Arial" w:cs="Arial"/>
        </w:rPr>
        <w:t>Consolidate and keep moving</w:t>
      </w:r>
      <w:r w:rsidR="00F13572" w:rsidRPr="00F20BC0">
        <w:rPr>
          <w:rFonts w:ascii="Arial" w:hAnsi="Arial" w:cs="Arial"/>
        </w:rPr>
        <w:t>. M&amp;S capitalised on early achievements by refining and expanding digital transformations, concurrently optimising supply chains to sustain agility and competitiveness.</w:t>
      </w:r>
    </w:p>
    <w:p w14:paraId="45F1966F" w14:textId="3096D633" w:rsidR="005E3476" w:rsidRPr="00F20BC0" w:rsidRDefault="00EC37A2" w:rsidP="00F20BC0">
      <w:pPr>
        <w:spacing w:line="360" w:lineRule="auto"/>
        <w:jc w:val="both"/>
        <w:rPr>
          <w:rFonts w:ascii="Arial" w:hAnsi="Arial" w:cs="Arial"/>
        </w:rPr>
      </w:pPr>
      <w:r w:rsidRPr="00F20BC0">
        <w:rPr>
          <w:rFonts w:ascii="Arial" w:hAnsi="Arial" w:cs="Arial"/>
        </w:rPr>
        <w:t xml:space="preserve">Anchor the change </w:t>
      </w:r>
      <w:r w:rsidR="00F13572" w:rsidRPr="00F20BC0">
        <w:rPr>
          <w:rFonts w:ascii="Arial" w:hAnsi="Arial" w:cs="Arial"/>
        </w:rPr>
        <w:t>within the Culture IMPACT values, such as resilience and adaptability, were integrated into the company culture, promoting a proactive environment focused on continuous improvement.</w:t>
      </w:r>
    </w:p>
    <w:p w14:paraId="5F080A11" w14:textId="3D216A23" w:rsidR="00F13572" w:rsidRPr="00F20BC0" w:rsidRDefault="00F13572" w:rsidP="00F20BC0">
      <w:pPr>
        <w:spacing w:line="360" w:lineRule="auto"/>
        <w:jc w:val="both"/>
        <w:rPr>
          <w:rFonts w:ascii="Arial" w:hAnsi="Arial" w:cs="Arial"/>
        </w:rPr>
      </w:pPr>
      <w:r w:rsidRPr="00F20BC0">
        <w:rPr>
          <w:rFonts w:ascii="Arial" w:hAnsi="Arial" w:cs="Arial"/>
        </w:rPr>
        <w:t>M&amp;S utilises Kotter’s model to manage its transition to digital integration and operational efficiency, establishing a strong foundation for sustained growth in a challenging retail environment.</w:t>
      </w:r>
    </w:p>
    <w:p w14:paraId="4C721262" w14:textId="4B0FC850" w:rsidR="00F13572" w:rsidRPr="00F20BC0" w:rsidRDefault="00123038" w:rsidP="00F20BC0">
      <w:pPr>
        <w:pStyle w:val="Heading1"/>
        <w:spacing w:line="360" w:lineRule="auto"/>
        <w:jc w:val="both"/>
        <w:rPr>
          <w:rFonts w:ascii="Arial" w:hAnsi="Arial" w:cs="Arial"/>
          <w:b/>
          <w:bCs/>
          <w:color w:val="auto"/>
          <w:sz w:val="22"/>
          <w:szCs w:val="22"/>
        </w:rPr>
      </w:pPr>
      <w:bookmarkStart w:id="8" w:name="_Toc182774462"/>
      <w:r w:rsidRPr="00F20BC0">
        <w:rPr>
          <w:rFonts w:ascii="Arial" w:hAnsi="Arial" w:cs="Arial"/>
          <w:b/>
          <w:bCs/>
          <w:color w:val="auto"/>
          <w:sz w:val="22"/>
          <w:szCs w:val="22"/>
        </w:rPr>
        <w:t>Key issues in strategic change</w:t>
      </w:r>
      <w:r w:rsidR="001E3828" w:rsidRPr="00F20BC0">
        <w:rPr>
          <w:rFonts w:ascii="Arial" w:hAnsi="Arial" w:cs="Arial"/>
          <w:b/>
          <w:bCs/>
          <w:color w:val="auto"/>
          <w:sz w:val="22"/>
          <w:szCs w:val="22"/>
        </w:rPr>
        <w:t>.</w:t>
      </w:r>
      <w:bookmarkEnd w:id="8"/>
    </w:p>
    <w:p w14:paraId="35052926" w14:textId="22087165" w:rsidR="00D60556" w:rsidRPr="00F20BC0" w:rsidRDefault="00D60556" w:rsidP="00F20BC0">
      <w:pPr>
        <w:spacing w:line="360" w:lineRule="auto"/>
        <w:jc w:val="both"/>
        <w:rPr>
          <w:rFonts w:ascii="Arial" w:hAnsi="Arial" w:cs="Arial"/>
        </w:rPr>
      </w:pPr>
      <w:r w:rsidRPr="00F20BC0">
        <w:rPr>
          <w:rFonts w:ascii="Arial" w:hAnsi="Arial" w:cs="Arial"/>
        </w:rPr>
        <w:t>The challenges of technology and digital transformation.</w:t>
      </w:r>
    </w:p>
    <w:p w14:paraId="5C79F254" w14:textId="52313544" w:rsidR="00D60556" w:rsidRPr="00F20BC0" w:rsidRDefault="00D60556" w:rsidP="00F20BC0">
      <w:pPr>
        <w:spacing w:line="360" w:lineRule="auto"/>
        <w:jc w:val="both"/>
        <w:rPr>
          <w:rFonts w:ascii="Arial" w:hAnsi="Arial" w:cs="Arial"/>
        </w:rPr>
      </w:pPr>
      <w:r w:rsidRPr="00F20BC0">
        <w:rPr>
          <w:rFonts w:ascii="Arial" w:hAnsi="Arial" w:cs="Arial"/>
        </w:rPr>
        <w:t xml:space="preserve">As part of its strategic transition, M&amp;S has faced challenges in executing an omnichannel strategy and digitizing operations. The rapid pace of the retail digital transition has presented challenges, requiring M&amp;S to invest significantly in technological infrastructure, as demonstrated by the Ocado alliance's efforts to improve online grocery capabilities. Incorporating advanced data analytics for customer insights and customizations is crucial, as </w:t>
      </w:r>
      <w:r w:rsidR="001D1A00" w:rsidRPr="00F20BC0">
        <w:rPr>
          <w:rFonts w:ascii="Arial" w:hAnsi="Arial" w:cs="Arial"/>
        </w:rPr>
        <w:t>lagging</w:t>
      </w:r>
      <w:r w:rsidRPr="00F20BC0">
        <w:rPr>
          <w:rFonts w:ascii="Arial" w:hAnsi="Arial" w:cs="Arial"/>
        </w:rPr>
        <w:t xml:space="preserve"> competitors' digital skills may jeopardize M&amp;S's market position</w:t>
      </w:r>
      <w:r w:rsidR="006D21B3">
        <w:rPr>
          <w:rFonts w:ascii="Arial" w:hAnsi="Arial" w:cs="Arial"/>
        </w:rPr>
        <w:t xml:space="preserve"> </w:t>
      </w:r>
      <w:r w:rsidR="00EA0003">
        <w:rPr>
          <w:rFonts w:ascii="Arial" w:hAnsi="Arial" w:cs="Arial"/>
        </w:rPr>
        <w:t>(</w:t>
      </w:r>
      <w:r w:rsidR="00C50C0A">
        <w:rPr>
          <w:rFonts w:ascii="Arial" w:hAnsi="Arial" w:cs="Arial"/>
        </w:rPr>
        <w:t>Ajayi</w:t>
      </w:r>
      <w:r w:rsidR="00EA0003" w:rsidRPr="00EA0003">
        <w:rPr>
          <w:rFonts w:ascii="Arial" w:hAnsi="Arial" w:cs="Arial"/>
        </w:rPr>
        <w:t xml:space="preserve">, </w:t>
      </w:r>
      <w:r w:rsidR="00EA0003">
        <w:rPr>
          <w:rFonts w:ascii="Arial" w:hAnsi="Arial" w:cs="Arial"/>
        </w:rPr>
        <w:t xml:space="preserve">et. al, </w:t>
      </w:r>
      <w:r w:rsidR="00EA0003" w:rsidRPr="00EA0003">
        <w:rPr>
          <w:rFonts w:ascii="Arial" w:hAnsi="Arial" w:cs="Arial"/>
        </w:rPr>
        <w:t>202</w:t>
      </w:r>
      <w:r w:rsidR="00C50C0A">
        <w:rPr>
          <w:rFonts w:ascii="Arial" w:hAnsi="Arial" w:cs="Arial"/>
        </w:rPr>
        <w:t>3</w:t>
      </w:r>
      <w:r w:rsidR="00EA0003" w:rsidRPr="00EA0003">
        <w:rPr>
          <w:rFonts w:ascii="Arial" w:hAnsi="Arial" w:cs="Arial"/>
        </w:rPr>
        <w:t>)</w:t>
      </w:r>
      <w:r w:rsidRPr="00F20BC0">
        <w:rPr>
          <w:rFonts w:ascii="Arial" w:hAnsi="Arial" w:cs="Arial"/>
        </w:rPr>
        <w:t>.</w:t>
      </w:r>
    </w:p>
    <w:p w14:paraId="5B0A06D2" w14:textId="77777777" w:rsidR="00D60556" w:rsidRPr="00F20BC0" w:rsidRDefault="00D60556" w:rsidP="00F20BC0">
      <w:pPr>
        <w:spacing w:line="360" w:lineRule="auto"/>
        <w:jc w:val="both"/>
        <w:rPr>
          <w:rFonts w:ascii="Arial" w:hAnsi="Arial" w:cs="Arial"/>
        </w:rPr>
      </w:pPr>
      <w:r w:rsidRPr="00F20BC0">
        <w:rPr>
          <w:rFonts w:ascii="Arial" w:hAnsi="Arial" w:cs="Arial"/>
        </w:rPr>
        <w:t>Supply chain and operation efficiency.</w:t>
      </w:r>
    </w:p>
    <w:p w14:paraId="6D81172B" w14:textId="5201163E" w:rsidR="00D60556" w:rsidRPr="00F20BC0" w:rsidRDefault="00D60556" w:rsidP="00F20BC0">
      <w:pPr>
        <w:spacing w:line="360" w:lineRule="auto"/>
        <w:jc w:val="both"/>
        <w:rPr>
          <w:rFonts w:ascii="Arial" w:hAnsi="Arial" w:cs="Arial"/>
        </w:rPr>
      </w:pPr>
      <w:r w:rsidRPr="00F20BC0">
        <w:rPr>
          <w:rFonts w:ascii="Arial" w:hAnsi="Arial" w:cs="Arial"/>
        </w:rPr>
        <w:t>Post The COVID-19 pandemic, Brexit, and global supply chain disruptions exposed M&amp;S's logistical and sourcing inadequacies. These challenges prompted M&amp;S to acquire Gist, a logistics firm, to enhance its supply chain</w:t>
      </w:r>
      <w:r w:rsidR="00B7761F">
        <w:rPr>
          <w:rFonts w:ascii="Arial" w:hAnsi="Arial" w:cs="Arial"/>
        </w:rPr>
        <w:t xml:space="preserve"> (Tindall, 2022)</w:t>
      </w:r>
      <w:r w:rsidRPr="00F20BC0">
        <w:rPr>
          <w:rFonts w:ascii="Arial" w:hAnsi="Arial" w:cs="Arial"/>
        </w:rPr>
        <w:t>. Establishing a coherent supply chain that harmonizes efficiency and resilience is challenging, particularly when updating logistics and managing expenses.</w:t>
      </w:r>
    </w:p>
    <w:p w14:paraId="32027772" w14:textId="77777777" w:rsidR="00D60556" w:rsidRPr="00F20BC0" w:rsidRDefault="00D60556" w:rsidP="00F20BC0">
      <w:pPr>
        <w:spacing w:line="360" w:lineRule="auto"/>
        <w:jc w:val="both"/>
        <w:rPr>
          <w:rFonts w:ascii="Arial" w:hAnsi="Arial" w:cs="Arial"/>
        </w:rPr>
      </w:pPr>
      <w:r w:rsidRPr="00F20BC0">
        <w:rPr>
          <w:rFonts w:ascii="Arial" w:hAnsi="Arial" w:cs="Arial"/>
        </w:rPr>
        <w:t>Store modernization and real estate strategy.</w:t>
      </w:r>
    </w:p>
    <w:p w14:paraId="1645B55E" w14:textId="78FECD88" w:rsidR="00D60556" w:rsidRPr="00F20BC0" w:rsidRDefault="00D60556" w:rsidP="00F20BC0">
      <w:pPr>
        <w:spacing w:line="360" w:lineRule="auto"/>
        <w:jc w:val="both"/>
        <w:rPr>
          <w:rFonts w:ascii="Arial" w:hAnsi="Arial" w:cs="Arial"/>
        </w:rPr>
      </w:pPr>
      <w:r w:rsidRPr="00F20BC0">
        <w:rPr>
          <w:rFonts w:ascii="Arial" w:hAnsi="Arial" w:cs="Arial"/>
        </w:rPr>
        <w:t xml:space="preserve">The shift in consumer purchasing habits brought about by online shopping made M&amp;S's real estate strategy and legacy store format challenging. M&amp;S responded by rotating and </w:t>
      </w:r>
      <w:r w:rsidRPr="00F20BC0">
        <w:rPr>
          <w:rFonts w:ascii="Arial" w:hAnsi="Arial" w:cs="Arial"/>
        </w:rPr>
        <w:lastRenderedPageBreak/>
        <w:t>modernizing high-traffic stores while closing them or relocating unsuccessful ones. This transformation, although costly and requiring careful management to prevent losing loyal in-store customers, is a component of the strategy shift towards digital and omnichannel retail</w:t>
      </w:r>
      <w:r w:rsidR="002116C0">
        <w:rPr>
          <w:rFonts w:ascii="Arial" w:hAnsi="Arial" w:cs="Arial"/>
        </w:rPr>
        <w:t xml:space="preserve"> (M&amp;S, 2022)</w:t>
      </w:r>
      <w:r w:rsidRPr="00F20BC0">
        <w:rPr>
          <w:rFonts w:ascii="Arial" w:hAnsi="Arial" w:cs="Arial"/>
        </w:rPr>
        <w:t>.</w:t>
      </w:r>
    </w:p>
    <w:p w14:paraId="6E5693AC" w14:textId="77777777" w:rsidR="00D60556" w:rsidRPr="00F20BC0" w:rsidRDefault="00D60556" w:rsidP="00F20BC0">
      <w:pPr>
        <w:spacing w:line="360" w:lineRule="auto"/>
        <w:jc w:val="both"/>
        <w:rPr>
          <w:rFonts w:ascii="Arial" w:hAnsi="Arial" w:cs="Arial"/>
        </w:rPr>
      </w:pPr>
      <w:r w:rsidRPr="00F20BC0">
        <w:rPr>
          <w:rFonts w:ascii="Arial" w:hAnsi="Arial" w:cs="Arial"/>
        </w:rPr>
        <w:t>Regulatory pressures regarding sustainability.</w:t>
      </w:r>
    </w:p>
    <w:p w14:paraId="3FDE6FDA" w14:textId="77777777" w:rsidR="00D60556" w:rsidRPr="00F20BC0" w:rsidRDefault="00D60556" w:rsidP="00F20BC0">
      <w:pPr>
        <w:spacing w:line="360" w:lineRule="auto"/>
        <w:jc w:val="both"/>
        <w:rPr>
          <w:rFonts w:ascii="Arial" w:hAnsi="Arial" w:cs="Arial"/>
        </w:rPr>
      </w:pPr>
      <w:r w:rsidRPr="00F20BC0">
        <w:rPr>
          <w:rFonts w:ascii="Arial" w:hAnsi="Arial" w:cs="Arial"/>
        </w:rPr>
        <w:t>Government and consumer pressure forces M&amp;S to adopt a sustainable corporate strategy. To become carbon neutral by 2040, the Plan A initiative makes large investments in sustainable products and practices. The high cost of sustainable materials and plastic reduction presents a challenge in terms of aligning sustainability measures with profitability objectives. Maintaining this balance is essential for meeting legal obligations, consumer demands, and brand positioning.</w:t>
      </w:r>
    </w:p>
    <w:p w14:paraId="6ABFA502" w14:textId="552A32B0" w:rsidR="00D60556" w:rsidRPr="00F20BC0" w:rsidRDefault="00D60556" w:rsidP="00F20BC0">
      <w:pPr>
        <w:spacing w:line="360" w:lineRule="auto"/>
        <w:jc w:val="both"/>
        <w:rPr>
          <w:rFonts w:ascii="Arial" w:hAnsi="Arial" w:cs="Arial"/>
        </w:rPr>
      </w:pPr>
      <w:r w:rsidRPr="00F20BC0">
        <w:rPr>
          <w:rFonts w:ascii="Arial" w:hAnsi="Arial" w:cs="Arial"/>
        </w:rPr>
        <w:t>Consumer price sensitivity and economic pressures.</w:t>
      </w:r>
    </w:p>
    <w:p w14:paraId="44D562D5" w14:textId="77777777" w:rsidR="00D60556" w:rsidRPr="00F20BC0" w:rsidRDefault="00D60556" w:rsidP="00F20BC0">
      <w:pPr>
        <w:spacing w:line="360" w:lineRule="auto"/>
        <w:jc w:val="both"/>
        <w:rPr>
          <w:rFonts w:ascii="Arial" w:hAnsi="Arial" w:cs="Arial"/>
        </w:rPr>
      </w:pPr>
      <w:r w:rsidRPr="00F20BC0">
        <w:rPr>
          <w:rFonts w:ascii="Arial" w:hAnsi="Arial" w:cs="Arial"/>
        </w:rPr>
        <w:t>Due to inflation and the cost of living, M&amp;S faces strategic challenges in offering affordable pricing without sacrificing quality. Due to economic uncertainty, consumers are concentrating on costs and essentials. M&amp;S has started using "trusted value" prices, but it needs to do better at managing costs and running its business more efficiently if it wants to stay profitable without turning off shoppers who are watching their budgets.</w:t>
      </w:r>
    </w:p>
    <w:p w14:paraId="3C833399" w14:textId="67DDED0C" w:rsidR="00D60556" w:rsidRPr="00F20BC0" w:rsidRDefault="00D60556" w:rsidP="00F20BC0">
      <w:pPr>
        <w:spacing w:line="360" w:lineRule="auto"/>
        <w:jc w:val="both"/>
        <w:rPr>
          <w:rFonts w:ascii="Arial" w:hAnsi="Arial" w:cs="Arial"/>
        </w:rPr>
      </w:pPr>
      <w:r w:rsidRPr="00F20BC0">
        <w:rPr>
          <w:rFonts w:ascii="Arial" w:hAnsi="Arial" w:cs="Arial"/>
        </w:rPr>
        <w:t>External technological, regulatory, and economic concerns, along with internal demands for digital integration, operational efficiency, and sustainability</w:t>
      </w:r>
      <w:r w:rsidR="003E467F" w:rsidRPr="00F20BC0">
        <w:rPr>
          <w:rFonts w:ascii="Arial" w:hAnsi="Arial" w:cs="Arial"/>
        </w:rPr>
        <w:t xml:space="preserve"> </w:t>
      </w:r>
      <w:r w:rsidRPr="00F20BC0">
        <w:rPr>
          <w:rFonts w:ascii="Arial" w:hAnsi="Arial" w:cs="Arial"/>
        </w:rPr>
        <w:t>are driving M&amp;S through a strategic transition. Adjusting to changing market conditions necessitates strategic investment, process optimization, and adaptive leadership.</w:t>
      </w:r>
    </w:p>
    <w:p w14:paraId="54CADE60" w14:textId="623B35DA" w:rsidR="00D60556" w:rsidRPr="00F20BC0" w:rsidRDefault="003E467F" w:rsidP="00F20BC0">
      <w:pPr>
        <w:spacing w:line="360" w:lineRule="auto"/>
        <w:jc w:val="both"/>
        <w:rPr>
          <w:rFonts w:ascii="Arial" w:hAnsi="Arial" w:cs="Arial"/>
          <w:b/>
          <w:bCs/>
        </w:rPr>
      </w:pPr>
      <w:bookmarkStart w:id="9" w:name="_Toc182774463"/>
      <w:r w:rsidRPr="00F20BC0">
        <w:rPr>
          <w:rStyle w:val="Heading1Char"/>
          <w:rFonts w:ascii="Arial" w:hAnsi="Arial" w:cs="Arial"/>
          <w:b/>
          <w:bCs/>
          <w:color w:val="auto"/>
          <w:sz w:val="22"/>
          <w:szCs w:val="22"/>
        </w:rPr>
        <w:t>Strategic leadership at M&amp;S</w:t>
      </w:r>
      <w:bookmarkEnd w:id="9"/>
      <w:r w:rsidRPr="00F20BC0">
        <w:rPr>
          <w:rFonts w:ascii="Arial" w:hAnsi="Arial" w:cs="Arial"/>
          <w:b/>
          <w:bCs/>
        </w:rPr>
        <w:t>.</w:t>
      </w:r>
    </w:p>
    <w:p w14:paraId="720E0C9B" w14:textId="77777777" w:rsidR="003E467F" w:rsidRPr="00F20BC0" w:rsidRDefault="003E467F" w:rsidP="00F20BC0">
      <w:pPr>
        <w:spacing w:line="360" w:lineRule="auto"/>
        <w:jc w:val="both"/>
        <w:rPr>
          <w:rFonts w:ascii="Arial" w:hAnsi="Arial" w:cs="Arial"/>
        </w:rPr>
      </w:pPr>
      <w:r w:rsidRPr="00F20BC0">
        <w:rPr>
          <w:rFonts w:ascii="Arial" w:hAnsi="Arial" w:cs="Arial"/>
        </w:rPr>
        <w:t>To tackle its strategic difficulties, M&amp;S has implemented a blend of adaptive and transformational leadership styles that prioritise flexibility, empowerment, and enduring cultural development.</w:t>
      </w:r>
    </w:p>
    <w:p w14:paraId="5046222E" w14:textId="77777777" w:rsidR="00E77B07" w:rsidRPr="00F20BC0" w:rsidRDefault="003E467F" w:rsidP="00F20BC0">
      <w:pPr>
        <w:spacing w:line="360" w:lineRule="auto"/>
        <w:jc w:val="both"/>
        <w:rPr>
          <w:rFonts w:ascii="Arial" w:hAnsi="Arial" w:cs="Arial"/>
        </w:rPr>
      </w:pPr>
      <w:r w:rsidRPr="00F20BC0">
        <w:rPr>
          <w:rFonts w:ascii="Arial" w:hAnsi="Arial" w:cs="Arial"/>
        </w:rPr>
        <w:t>Adaptive Leadership Style</w:t>
      </w:r>
      <w:r w:rsidR="00E77B07" w:rsidRPr="00F20BC0">
        <w:rPr>
          <w:rFonts w:ascii="Arial" w:hAnsi="Arial" w:cs="Arial"/>
        </w:rPr>
        <w:t>.</w:t>
      </w:r>
    </w:p>
    <w:p w14:paraId="20069E02" w14:textId="5BA3E4BD" w:rsidR="003E467F" w:rsidRPr="00F20BC0" w:rsidRDefault="003E467F" w:rsidP="00F20BC0">
      <w:pPr>
        <w:spacing w:line="360" w:lineRule="auto"/>
        <w:jc w:val="both"/>
        <w:rPr>
          <w:rFonts w:ascii="Arial" w:hAnsi="Arial" w:cs="Arial"/>
        </w:rPr>
      </w:pPr>
      <w:r w:rsidRPr="00F20BC0">
        <w:rPr>
          <w:rFonts w:ascii="Arial" w:hAnsi="Arial" w:cs="Arial"/>
        </w:rPr>
        <w:t xml:space="preserve">M&amp;S’s adaptive leadership style, particularly evident in response to digital and economic shifts, underscores the organization’s emphasis on flexibility and responsiveness. This approach aligns with Caldwell’s “change leader” model, as leaders have shown an ability to pivot strategies to meet emerging demands. The IMPACT framework has reinforced this adaptability, promoting values such as collaboration and resilience among leaders who guide employees through M&amp;S’s ongoing transformation. For instance, as the digital transformation </w:t>
      </w:r>
      <w:r w:rsidRPr="00F20BC0">
        <w:rPr>
          <w:rFonts w:ascii="Arial" w:hAnsi="Arial" w:cs="Arial"/>
        </w:rPr>
        <w:lastRenderedPageBreak/>
        <w:t xml:space="preserve">accelerated, leaders </w:t>
      </w:r>
      <w:r w:rsidR="00E77B07" w:rsidRPr="00F20BC0">
        <w:rPr>
          <w:rFonts w:ascii="Arial" w:hAnsi="Arial" w:cs="Arial"/>
        </w:rPr>
        <w:t xml:space="preserve">were responsible for facilitating </w:t>
      </w:r>
      <w:r w:rsidRPr="00F20BC0">
        <w:rPr>
          <w:rFonts w:ascii="Arial" w:hAnsi="Arial" w:cs="Arial"/>
        </w:rPr>
        <w:t>employees into new digital roles and processes, creating a supportive environment that allowed for a smoother transition.</w:t>
      </w:r>
    </w:p>
    <w:p w14:paraId="179B7F87" w14:textId="77777777" w:rsidR="00E77B07" w:rsidRPr="00F20BC0" w:rsidRDefault="003E467F" w:rsidP="00F20BC0">
      <w:pPr>
        <w:spacing w:line="360" w:lineRule="auto"/>
        <w:jc w:val="both"/>
        <w:rPr>
          <w:rFonts w:ascii="Arial" w:hAnsi="Arial" w:cs="Arial"/>
        </w:rPr>
      </w:pPr>
      <w:r w:rsidRPr="00F20BC0">
        <w:rPr>
          <w:rFonts w:ascii="Arial" w:hAnsi="Arial" w:cs="Arial"/>
        </w:rPr>
        <w:t>Transformational Leadership Style</w:t>
      </w:r>
      <w:r w:rsidR="00E77B07" w:rsidRPr="00F20BC0">
        <w:rPr>
          <w:rFonts w:ascii="Arial" w:hAnsi="Arial" w:cs="Arial"/>
        </w:rPr>
        <w:t>.</w:t>
      </w:r>
    </w:p>
    <w:p w14:paraId="3532091A" w14:textId="61FB7DCF" w:rsidR="001D1A00" w:rsidRPr="00F20BC0" w:rsidRDefault="00C53761" w:rsidP="00F20BC0">
      <w:pPr>
        <w:spacing w:line="360" w:lineRule="auto"/>
        <w:jc w:val="both"/>
        <w:rPr>
          <w:rFonts w:ascii="Arial" w:hAnsi="Arial" w:cs="Arial"/>
        </w:rPr>
      </w:pPr>
      <w:r w:rsidRPr="00F20BC0">
        <w:rPr>
          <w:rFonts w:ascii="Arial" w:hAnsi="Arial" w:cs="Arial"/>
        </w:rPr>
        <w:t xml:space="preserve">Transformational leadership at M&amp;S emphasizes decisions that deliver lasting value rather than short-term gains. As Stuart Machin noted, ‘make decisions for the lifetime of M&amp;S,’ highlighting the importance of aligning business strategies with enduring customer trust and economic stability. This ethos reflects broader principles of leadership that prioritize growth-oriented reforms over immediate fixes, such as raising prices or cutting corners. </w:t>
      </w:r>
      <w:r w:rsidR="003E467F" w:rsidRPr="00F20BC0">
        <w:rPr>
          <w:rFonts w:ascii="Arial" w:hAnsi="Arial" w:cs="Arial"/>
        </w:rPr>
        <w:t xml:space="preserve">This transformational leadership approach has </w:t>
      </w:r>
      <w:r w:rsidR="00756149" w:rsidRPr="00F20BC0">
        <w:rPr>
          <w:rFonts w:ascii="Arial" w:hAnsi="Arial" w:cs="Arial"/>
        </w:rPr>
        <w:t>fostered</w:t>
      </w:r>
      <w:r w:rsidR="003E467F" w:rsidRPr="00F20BC0">
        <w:rPr>
          <w:rFonts w:ascii="Arial" w:hAnsi="Arial" w:cs="Arial"/>
        </w:rPr>
        <w:t xml:space="preserve"> a motivated and committed workforce, even amid rapid shifts.</w:t>
      </w:r>
      <w:r w:rsidR="00756149" w:rsidRPr="00F20BC0">
        <w:rPr>
          <w:rFonts w:ascii="Arial" w:hAnsi="Arial" w:cs="Arial"/>
        </w:rPr>
        <w:t xml:space="preserve"> </w:t>
      </w:r>
    </w:p>
    <w:p w14:paraId="200CA0C2" w14:textId="5492E89F" w:rsidR="003E467F" w:rsidRPr="00F20BC0" w:rsidRDefault="00756149" w:rsidP="00F20BC0">
      <w:pPr>
        <w:spacing w:line="360" w:lineRule="auto"/>
        <w:jc w:val="both"/>
        <w:rPr>
          <w:rFonts w:ascii="Arial" w:hAnsi="Arial" w:cs="Arial"/>
        </w:rPr>
      </w:pPr>
      <w:r w:rsidRPr="00F20BC0">
        <w:rPr>
          <w:rFonts w:ascii="Arial" w:hAnsi="Arial" w:cs="Arial"/>
        </w:rPr>
        <w:t>The best change leaders think, act and behave</w:t>
      </w:r>
      <w:r w:rsidR="00E32D23">
        <w:rPr>
          <w:rFonts w:ascii="Arial" w:hAnsi="Arial" w:cs="Arial"/>
        </w:rPr>
        <w:t xml:space="preserve"> (M&amp;S, 2020)</w:t>
      </w:r>
      <w:r w:rsidRPr="00F20BC0">
        <w:rPr>
          <w:rFonts w:ascii="Arial" w:hAnsi="Arial" w:cs="Arial"/>
        </w:rPr>
        <w:t>:</w:t>
      </w:r>
    </w:p>
    <w:p w14:paraId="30B76CD5" w14:textId="7BFE220C" w:rsidR="00756149" w:rsidRPr="00756149" w:rsidRDefault="00756149" w:rsidP="00F20BC0">
      <w:pPr>
        <w:spacing w:line="360" w:lineRule="auto"/>
        <w:jc w:val="both"/>
        <w:rPr>
          <w:rFonts w:ascii="Arial" w:hAnsi="Arial" w:cs="Arial"/>
        </w:rPr>
      </w:pPr>
      <w:r w:rsidRPr="00F20BC0">
        <w:rPr>
          <w:rFonts w:ascii="Arial" w:hAnsi="Arial" w:cs="Arial"/>
          <w:noProof/>
        </w:rPr>
        <w:drawing>
          <wp:inline distT="0" distB="0" distL="0" distR="0" wp14:anchorId="08333CFD" wp14:editId="06818290">
            <wp:extent cx="3894644" cy="2843530"/>
            <wp:effectExtent l="0" t="0" r="0" b="0"/>
            <wp:docPr id="274768667" name="Picture 2" descr="A gro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768667" name="Picture 2" descr="A group of text on a white backgroun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06765" cy="2852379"/>
                    </a:xfrm>
                    <a:prstGeom prst="rect">
                      <a:avLst/>
                    </a:prstGeom>
                    <a:noFill/>
                    <a:ln>
                      <a:noFill/>
                    </a:ln>
                  </pic:spPr>
                </pic:pic>
              </a:graphicData>
            </a:graphic>
          </wp:inline>
        </w:drawing>
      </w:r>
    </w:p>
    <w:p w14:paraId="027A3559" w14:textId="40868817" w:rsidR="00E77B07" w:rsidRPr="00F20BC0" w:rsidRDefault="00B408C6" w:rsidP="00F20BC0">
      <w:pPr>
        <w:spacing w:line="360" w:lineRule="auto"/>
        <w:jc w:val="both"/>
        <w:rPr>
          <w:rFonts w:ascii="Arial" w:hAnsi="Arial" w:cs="Arial"/>
        </w:rPr>
      </w:pPr>
      <w:bookmarkStart w:id="10" w:name="_Toc182774464"/>
      <w:r w:rsidRPr="00F20BC0">
        <w:rPr>
          <w:rStyle w:val="Heading1Char"/>
          <w:rFonts w:ascii="Arial" w:hAnsi="Arial" w:cs="Arial"/>
          <w:b/>
          <w:bCs/>
          <w:color w:val="auto"/>
          <w:sz w:val="22"/>
          <w:szCs w:val="22"/>
        </w:rPr>
        <w:t>Impact of Organizational Culture on Change Management</w:t>
      </w:r>
      <w:bookmarkEnd w:id="10"/>
      <w:r w:rsidRPr="00F20BC0">
        <w:rPr>
          <w:rFonts w:ascii="Arial" w:hAnsi="Arial" w:cs="Arial"/>
        </w:rPr>
        <w:t>.</w:t>
      </w:r>
    </w:p>
    <w:p w14:paraId="6BDA631E" w14:textId="77777777" w:rsidR="006F245B" w:rsidRDefault="00B408C6" w:rsidP="00F20BC0">
      <w:pPr>
        <w:spacing w:line="360" w:lineRule="auto"/>
        <w:jc w:val="both"/>
        <w:rPr>
          <w:rFonts w:ascii="Arial" w:hAnsi="Arial" w:cs="Arial"/>
        </w:rPr>
      </w:pPr>
      <w:r w:rsidRPr="00F20BC0">
        <w:rPr>
          <w:rFonts w:ascii="Arial" w:hAnsi="Arial" w:cs="Arial"/>
        </w:rPr>
        <w:t>The organisational culture of Marks &amp; Spencer has both supported and challenged the company's change management program, influencing its progress towards customer-centric growth, sustainability efforts, and digital transformation. Originally founded on quality, responsibility, and customer service, M&amp;S's culture has expanded to include flexibility, teamwork, and environmental awareness. Although some elements of this transformation have also brought attention to areas that require improvement, this cultural shift has been crucial in facilitating strategic adjustments.</w:t>
      </w:r>
      <w:bookmarkStart w:id="11" w:name="_Toc182774465"/>
    </w:p>
    <w:p w14:paraId="5058CF3E" w14:textId="77777777" w:rsidR="006F245B" w:rsidRDefault="006F245B">
      <w:pPr>
        <w:rPr>
          <w:rFonts w:ascii="Arial" w:hAnsi="Arial" w:cs="Arial"/>
        </w:rPr>
      </w:pPr>
      <w:r>
        <w:rPr>
          <w:rFonts w:ascii="Arial" w:hAnsi="Arial" w:cs="Arial"/>
        </w:rPr>
        <w:br w:type="page"/>
      </w:r>
    </w:p>
    <w:p w14:paraId="35BCE62C" w14:textId="3419798C" w:rsidR="00D629F9" w:rsidRPr="00F20BC0" w:rsidRDefault="00D629F9" w:rsidP="00F20BC0">
      <w:pPr>
        <w:spacing w:line="360" w:lineRule="auto"/>
        <w:jc w:val="both"/>
        <w:rPr>
          <w:rFonts w:ascii="Arial" w:hAnsi="Arial" w:cs="Arial"/>
        </w:rPr>
      </w:pPr>
      <w:r w:rsidRPr="00F20BC0">
        <w:rPr>
          <w:rStyle w:val="Heading2Char"/>
          <w:rFonts w:ascii="Arial" w:hAnsi="Arial" w:cs="Arial"/>
          <w:b/>
          <w:bCs/>
          <w:color w:val="auto"/>
          <w:sz w:val="22"/>
          <w:szCs w:val="22"/>
        </w:rPr>
        <w:lastRenderedPageBreak/>
        <w:t>Culture's Positive Impact on Change Management</w:t>
      </w:r>
      <w:bookmarkEnd w:id="11"/>
      <w:r w:rsidRPr="00F20BC0">
        <w:rPr>
          <w:rFonts w:ascii="Arial" w:hAnsi="Arial" w:cs="Arial"/>
        </w:rPr>
        <w:t>.</w:t>
      </w:r>
    </w:p>
    <w:p w14:paraId="15CD8B91" w14:textId="3DAA193D" w:rsidR="00D629F9" w:rsidRPr="00F20BC0" w:rsidRDefault="00D629F9" w:rsidP="00F20BC0">
      <w:pPr>
        <w:spacing w:line="360" w:lineRule="auto"/>
        <w:jc w:val="both"/>
        <w:rPr>
          <w:rFonts w:ascii="Arial" w:hAnsi="Arial" w:cs="Arial"/>
        </w:rPr>
      </w:pPr>
      <w:r w:rsidRPr="00A12BA8">
        <w:rPr>
          <w:rFonts w:ascii="Arial" w:hAnsi="Arial" w:cs="Arial"/>
        </w:rPr>
        <w:t>Customer focus</w:t>
      </w:r>
      <w:r w:rsidRPr="00F20BC0">
        <w:rPr>
          <w:rFonts w:ascii="Arial" w:hAnsi="Arial" w:cs="Arial"/>
        </w:rPr>
        <w:t xml:space="preserve">. </w:t>
      </w:r>
    </w:p>
    <w:p w14:paraId="4E4576DE" w14:textId="39683B12" w:rsidR="00B408C6" w:rsidRPr="00F20BC0" w:rsidRDefault="00D629F9" w:rsidP="00F20BC0">
      <w:pPr>
        <w:spacing w:line="360" w:lineRule="auto"/>
        <w:jc w:val="both"/>
        <w:rPr>
          <w:rFonts w:ascii="Arial" w:hAnsi="Arial" w:cs="Arial"/>
        </w:rPr>
      </w:pPr>
      <w:r w:rsidRPr="00F20BC0">
        <w:rPr>
          <w:rFonts w:ascii="Arial" w:hAnsi="Arial" w:cs="Arial"/>
        </w:rPr>
        <w:t>Digital and data-driven initiatives are tightly aligned with M&amp;S's commitment to customer satisfaction.</w:t>
      </w:r>
      <w:r w:rsidRPr="006F245B">
        <w:rPr>
          <w:rFonts w:ascii="Arial" w:hAnsi="Arial" w:cs="Arial"/>
        </w:rPr>
        <w:t xml:space="preserve"> Employees </w:t>
      </w:r>
      <w:r w:rsidRPr="00F20BC0">
        <w:rPr>
          <w:rFonts w:ascii="Arial" w:hAnsi="Arial" w:cs="Arial"/>
        </w:rPr>
        <w:t>from all departments are encouraged by the company's culture to adopt innovations that improve consumer engagement, like omnichannel options like "Click &amp; Collect" and personalised digital experiences. The company's reputation is strengthened because employees are more receptive to strategies that improve customer happiness and service because of this customer-centric strategy.</w:t>
      </w:r>
    </w:p>
    <w:p w14:paraId="6A79E597" w14:textId="59F50E04" w:rsidR="00D629F9" w:rsidRPr="00F20BC0" w:rsidRDefault="00D629F9" w:rsidP="00F20BC0">
      <w:pPr>
        <w:spacing w:line="360" w:lineRule="auto"/>
        <w:jc w:val="both"/>
        <w:rPr>
          <w:rFonts w:ascii="Arial" w:hAnsi="Arial" w:cs="Arial"/>
        </w:rPr>
      </w:pPr>
      <w:r w:rsidRPr="00A12BA8">
        <w:rPr>
          <w:rFonts w:ascii="Arial" w:hAnsi="Arial" w:cs="Arial"/>
        </w:rPr>
        <w:t>Dedication to Sustainability</w:t>
      </w:r>
      <w:r w:rsidR="00DF686C" w:rsidRPr="00F20BC0">
        <w:rPr>
          <w:rFonts w:ascii="Arial" w:hAnsi="Arial" w:cs="Arial"/>
        </w:rPr>
        <w:t>.</w:t>
      </w:r>
      <w:r w:rsidRPr="00F20BC0">
        <w:rPr>
          <w:rFonts w:ascii="Arial" w:hAnsi="Arial" w:cs="Arial"/>
        </w:rPr>
        <w:t xml:space="preserve"> </w:t>
      </w:r>
    </w:p>
    <w:p w14:paraId="58374169" w14:textId="460636EA" w:rsidR="00D629F9" w:rsidRPr="00F20BC0" w:rsidRDefault="00D629F9" w:rsidP="00F20BC0">
      <w:pPr>
        <w:spacing w:line="360" w:lineRule="auto"/>
        <w:jc w:val="both"/>
        <w:rPr>
          <w:rFonts w:ascii="Arial" w:hAnsi="Arial" w:cs="Arial"/>
        </w:rPr>
      </w:pPr>
      <w:r w:rsidRPr="00F20BC0">
        <w:rPr>
          <w:rFonts w:ascii="Arial" w:hAnsi="Arial" w:cs="Arial"/>
        </w:rPr>
        <w:t>The Plan of M&amp;S Its long-standing dedication to moral and environmentally responsible behaviour is demonstrated by a sustainability program. Employee values and customer expectations are in line with this sustainable culture, which aims to become carbon-neutral by 2040. Employees take pride and ownership in M&amp;S's environmental aims, supporting campaigns to minimise plastic consumption and promote responsible sourcing, which increases brand loyalty and fits with regulatory criteria.</w:t>
      </w:r>
    </w:p>
    <w:p w14:paraId="549F5FEA" w14:textId="79BBE06A" w:rsidR="00F01FD3" w:rsidRPr="00F20BC0" w:rsidRDefault="00F01FD3" w:rsidP="00F20BC0">
      <w:pPr>
        <w:spacing w:line="360" w:lineRule="auto"/>
        <w:jc w:val="both"/>
        <w:rPr>
          <w:rFonts w:ascii="Arial" w:hAnsi="Arial" w:cs="Arial"/>
        </w:rPr>
      </w:pPr>
      <w:r w:rsidRPr="00F20BC0">
        <w:rPr>
          <w:rFonts w:ascii="Arial" w:hAnsi="Arial" w:cs="Arial"/>
        </w:rPr>
        <w:t>Flexibility and agility</w:t>
      </w:r>
      <w:r w:rsidR="00B50FBF" w:rsidRPr="00F20BC0">
        <w:rPr>
          <w:rFonts w:ascii="Arial" w:hAnsi="Arial" w:cs="Arial"/>
        </w:rPr>
        <w:t>.</w:t>
      </w:r>
    </w:p>
    <w:p w14:paraId="012F6F33" w14:textId="371CD15D" w:rsidR="00F01FD3" w:rsidRPr="00F20BC0" w:rsidRDefault="00F01FD3" w:rsidP="00F20BC0">
      <w:pPr>
        <w:spacing w:line="360" w:lineRule="auto"/>
        <w:jc w:val="both"/>
        <w:rPr>
          <w:rFonts w:ascii="Arial" w:hAnsi="Arial" w:cs="Arial"/>
        </w:rPr>
      </w:pPr>
      <w:r w:rsidRPr="00F20BC0">
        <w:rPr>
          <w:rFonts w:ascii="Arial" w:hAnsi="Arial" w:cs="Arial"/>
        </w:rPr>
        <w:t>M&amp;S's transition to a "family of accountable businesses" organization has promoted adaptability and cross-functional cooperation. M&amp;S urges its workers to be flexible, fostering receptivity to supply chain changes and digital responsibilities. This flexibility is essential in today's fast-paced retail world, enabling M&amp;S to effectively handle shifts in customer behaviour and digital demands.</w:t>
      </w:r>
    </w:p>
    <w:p w14:paraId="5B2497FD" w14:textId="77777777" w:rsidR="00F01FD3" w:rsidRPr="00F20BC0" w:rsidRDefault="00F01FD3" w:rsidP="00F20BC0">
      <w:pPr>
        <w:spacing w:line="360" w:lineRule="auto"/>
        <w:jc w:val="both"/>
        <w:rPr>
          <w:rFonts w:ascii="Arial" w:hAnsi="Arial" w:cs="Arial"/>
        </w:rPr>
      </w:pPr>
      <w:r w:rsidRPr="00A12BA8">
        <w:rPr>
          <w:rFonts w:ascii="Arial" w:hAnsi="Arial" w:cs="Arial"/>
        </w:rPr>
        <w:t>Collaborating and communicating openly</w:t>
      </w:r>
      <w:r w:rsidRPr="00F20BC0">
        <w:rPr>
          <w:rFonts w:ascii="Arial" w:hAnsi="Arial" w:cs="Arial"/>
        </w:rPr>
        <w:t>.</w:t>
      </w:r>
    </w:p>
    <w:p w14:paraId="2629916F" w14:textId="72BFA514" w:rsidR="00D629F9" w:rsidRPr="00F20BC0" w:rsidRDefault="00D629F9" w:rsidP="00F20BC0">
      <w:pPr>
        <w:spacing w:line="360" w:lineRule="auto"/>
        <w:jc w:val="both"/>
        <w:rPr>
          <w:rFonts w:ascii="Arial" w:hAnsi="Arial" w:cs="Arial"/>
        </w:rPr>
      </w:pPr>
      <w:r w:rsidRPr="00F20BC0">
        <w:rPr>
          <w:rFonts w:ascii="Arial" w:hAnsi="Arial" w:cs="Arial"/>
        </w:rPr>
        <w:t xml:space="preserve">Projects like "Straight to Stuart" foster an inclusive environment where departmental cooperation is </w:t>
      </w:r>
      <w:r w:rsidR="00F01FD3" w:rsidRPr="00F20BC0">
        <w:rPr>
          <w:rFonts w:ascii="Arial" w:hAnsi="Arial" w:cs="Arial"/>
        </w:rPr>
        <w:t>valued,</w:t>
      </w:r>
      <w:r w:rsidRPr="00F20BC0">
        <w:rPr>
          <w:rFonts w:ascii="Arial" w:hAnsi="Arial" w:cs="Arial"/>
        </w:rPr>
        <w:t xml:space="preserve"> and input is welcomed. </w:t>
      </w:r>
      <w:r w:rsidR="00F01FD3" w:rsidRPr="00F20BC0">
        <w:rPr>
          <w:rFonts w:ascii="Arial" w:hAnsi="Arial" w:cs="Arial"/>
        </w:rPr>
        <w:t>To</w:t>
      </w:r>
      <w:r w:rsidRPr="00F20BC0">
        <w:rPr>
          <w:rFonts w:ascii="Arial" w:hAnsi="Arial" w:cs="Arial"/>
        </w:rPr>
        <w:t xml:space="preserve"> undertake complicated changes, including supply chain innovations and digital integration, this collaborative environment is essential for keeping departments in line with the overall objectives of the business.</w:t>
      </w:r>
    </w:p>
    <w:p w14:paraId="5F91FE59" w14:textId="6AA61BCC" w:rsidR="00F01FD3" w:rsidRPr="00F20BC0" w:rsidRDefault="00F01FD3" w:rsidP="00F20BC0">
      <w:pPr>
        <w:spacing w:line="360" w:lineRule="auto"/>
        <w:jc w:val="both"/>
        <w:rPr>
          <w:rFonts w:ascii="Arial" w:hAnsi="Arial" w:cs="Arial"/>
          <w:b/>
          <w:bCs/>
        </w:rPr>
      </w:pPr>
      <w:bookmarkStart w:id="12" w:name="_Toc182774466"/>
      <w:r w:rsidRPr="00F20BC0">
        <w:rPr>
          <w:rStyle w:val="Heading2Char"/>
          <w:rFonts w:ascii="Arial" w:hAnsi="Arial" w:cs="Arial"/>
          <w:b/>
          <w:bCs/>
          <w:color w:val="auto"/>
          <w:sz w:val="22"/>
          <w:szCs w:val="22"/>
        </w:rPr>
        <w:t>Challenges of Organisational Culture on Change Management</w:t>
      </w:r>
      <w:bookmarkEnd w:id="12"/>
      <w:r w:rsidRPr="00F20BC0">
        <w:rPr>
          <w:rFonts w:ascii="Arial" w:hAnsi="Arial" w:cs="Arial"/>
          <w:b/>
          <w:bCs/>
        </w:rPr>
        <w:t>.</w:t>
      </w:r>
    </w:p>
    <w:p w14:paraId="3570F00F" w14:textId="40F41062" w:rsidR="00DF686C" w:rsidRPr="00F20BC0" w:rsidRDefault="000A1EA1" w:rsidP="00F20BC0">
      <w:pPr>
        <w:spacing w:line="360" w:lineRule="auto"/>
        <w:jc w:val="both"/>
        <w:rPr>
          <w:rFonts w:ascii="Arial" w:hAnsi="Arial" w:cs="Arial"/>
        </w:rPr>
      </w:pPr>
      <w:r w:rsidRPr="00F20BC0">
        <w:rPr>
          <w:rFonts w:ascii="Arial" w:hAnsi="Arial" w:cs="Arial"/>
        </w:rPr>
        <w:t>Despite making significant advancements, M&amp;S faces cultural obstacles in change management related to employee resistance to digital acceleration and concerns about job redundancy. Addressing this opposition requires continuous training and clear disclosure of the long-term benefits of digital initiatives</w:t>
      </w:r>
      <w:r w:rsidR="006D21B3">
        <w:rPr>
          <w:rFonts w:ascii="Arial" w:hAnsi="Arial" w:cs="Arial"/>
        </w:rPr>
        <w:t xml:space="preserve"> (Werth, 2020)</w:t>
      </w:r>
      <w:r w:rsidRPr="00F20BC0">
        <w:rPr>
          <w:rFonts w:ascii="Arial" w:hAnsi="Arial" w:cs="Arial"/>
        </w:rPr>
        <w:t xml:space="preserve">. Additionally, the pace of change poses risks of fatigue among employees. The simultaneous push for digital adoption and </w:t>
      </w:r>
      <w:r w:rsidRPr="00F20BC0">
        <w:rPr>
          <w:rFonts w:ascii="Arial" w:hAnsi="Arial" w:cs="Arial"/>
        </w:rPr>
        <w:lastRenderedPageBreak/>
        <w:t>sustainability can lead to burnout, especially if the immediate workload outweighs the visible benefits. Structured, incremental implementation and regular recognition of milestones are vital to maintaining morale and preventing disengagement. Lastly, although the "family of accountable businesses" model grants autonomy and fosters responsiveness, it also poses a risk of misalignment. Variations in departmental priorities may distract from the company’s overarching strategic vision</w:t>
      </w:r>
      <w:r w:rsidR="00A018E4">
        <w:rPr>
          <w:rFonts w:ascii="Arial" w:hAnsi="Arial" w:cs="Arial"/>
        </w:rPr>
        <w:t xml:space="preserve"> (Alvesson et. al, 2016)</w:t>
      </w:r>
      <w:r w:rsidRPr="00F20BC0">
        <w:rPr>
          <w:rFonts w:ascii="Arial" w:hAnsi="Arial" w:cs="Arial"/>
        </w:rPr>
        <w:t xml:space="preserve">. Regular communication and shared accountability are essential to ensuring cohesion and strategic alignment across units. </w:t>
      </w:r>
      <w:r w:rsidR="00DF686C" w:rsidRPr="00F20BC0">
        <w:rPr>
          <w:rFonts w:ascii="Arial" w:hAnsi="Arial" w:cs="Arial"/>
        </w:rPr>
        <w:t>This approach ensures that change is not just implemented but also sustained and embedded in the organization’s culture and practices.</w:t>
      </w:r>
    </w:p>
    <w:p w14:paraId="181547AE" w14:textId="72830A7B" w:rsidR="000A1EA1" w:rsidRPr="00F20BC0" w:rsidRDefault="00A633C2" w:rsidP="00F20BC0">
      <w:pPr>
        <w:pStyle w:val="Heading1"/>
        <w:spacing w:line="360" w:lineRule="auto"/>
        <w:jc w:val="both"/>
        <w:rPr>
          <w:rFonts w:ascii="Arial" w:hAnsi="Arial" w:cs="Arial"/>
          <w:b/>
          <w:bCs/>
          <w:color w:val="auto"/>
          <w:sz w:val="22"/>
          <w:szCs w:val="22"/>
        </w:rPr>
      </w:pPr>
      <w:bookmarkStart w:id="13" w:name="_Toc182774467"/>
      <w:r w:rsidRPr="00F20BC0">
        <w:rPr>
          <w:rFonts w:ascii="Arial" w:hAnsi="Arial" w:cs="Arial"/>
          <w:b/>
          <w:bCs/>
          <w:color w:val="auto"/>
          <w:sz w:val="22"/>
          <w:szCs w:val="22"/>
        </w:rPr>
        <w:t>Proposed Change Management Plan</w:t>
      </w:r>
      <w:r w:rsidR="00B50FBF" w:rsidRPr="00F20BC0">
        <w:rPr>
          <w:rFonts w:ascii="Arial" w:hAnsi="Arial" w:cs="Arial"/>
          <w:b/>
          <w:bCs/>
          <w:color w:val="auto"/>
          <w:sz w:val="22"/>
          <w:szCs w:val="22"/>
        </w:rPr>
        <w:t>.</w:t>
      </w:r>
      <w:bookmarkEnd w:id="13"/>
    </w:p>
    <w:p w14:paraId="5C1C57C8" w14:textId="231D2DFE" w:rsidR="0055720E" w:rsidRPr="00F20BC0" w:rsidRDefault="0055720E" w:rsidP="00F20BC0">
      <w:pPr>
        <w:spacing w:line="360" w:lineRule="auto"/>
        <w:jc w:val="both"/>
        <w:rPr>
          <w:rFonts w:ascii="Arial" w:hAnsi="Arial" w:cs="Arial"/>
        </w:rPr>
      </w:pPr>
      <w:r w:rsidRPr="00F20BC0">
        <w:rPr>
          <w:rFonts w:ascii="Arial" w:hAnsi="Arial" w:cs="Arial"/>
        </w:rPr>
        <w:t>The proposed change management plan for Marks &amp; Spencer delineates a proactive approach aimed at improving its market position, focusing on digital transformation, sustainability leadership, and supply chain resilience. This strategy is to prepare M&amp;S for impending trends and difficulties in the retail sector. This strategy is to prepare M&amp;S for impending trends and difficulties in the retail sector. The following section lays out the plan's main goals, which include new technology, better customer service, and long-term success to make the business grow and be more competitive.</w:t>
      </w:r>
      <w:r w:rsidR="009B7F18" w:rsidRPr="00F20BC0">
        <w:rPr>
          <w:rFonts w:ascii="Arial" w:hAnsi="Arial" w:cs="Arial"/>
        </w:rPr>
        <w:t xml:space="preserve"> </w:t>
      </w:r>
    </w:p>
    <w:p w14:paraId="65447872" w14:textId="77777777" w:rsidR="0055720E" w:rsidRPr="00F20BC0" w:rsidRDefault="0055720E" w:rsidP="00F20BC0">
      <w:pPr>
        <w:spacing w:line="360" w:lineRule="auto"/>
        <w:jc w:val="both"/>
        <w:rPr>
          <w:rFonts w:ascii="Arial" w:hAnsi="Arial" w:cs="Arial"/>
        </w:rPr>
      </w:pPr>
      <w:r w:rsidRPr="00F20BC0">
        <w:rPr>
          <w:rFonts w:ascii="Arial" w:hAnsi="Arial" w:cs="Arial"/>
        </w:rPr>
        <w:t>Digital and data-centric customer engagement.</w:t>
      </w:r>
    </w:p>
    <w:p w14:paraId="0C0B5CF7" w14:textId="04C5A05A" w:rsidR="0055720E" w:rsidRPr="00F20BC0" w:rsidRDefault="0055720E" w:rsidP="00F20BC0">
      <w:pPr>
        <w:spacing w:line="360" w:lineRule="auto"/>
        <w:jc w:val="both"/>
        <w:rPr>
          <w:rFonts w:ascii="Arial" w:hAnsi="Arial" w:cs="Arial"/>
        </w:rPr>
      </w:pPr>
      <w:r w:rsidRPr="00F20BC0">
        <w:rPr>
          <w:rFonts w:ascii="Arial" w:hAnsi="Arial" w:cs="Arial"/>
        </w:rPr>
        <w:t>As digital transformation continues to reshape retail, M&amp;S needs to use data and technology to make the shopping experience better for customers and keep them coming back. E-commerce is increasingly controlling the market, necessitating an effective digital strategy for success. Principal objectives under this plan encompass the integration of AI-driven customisation in consumer engagements, the enhancement of online platforms, and the allocation of resources towards augmented reality (AR) to elevate shopping experiences. These strategies seek to elevate online sales by 20% throughout the following three years and enhance loyalty program membership by 25%</w:t>
      </w:r>
      <w:r w:rsidR="00F40E3E">
        <w:rPr>
          <w:rFonts w:ascii="Arial" w:hAnsi="Arial" w:cs="Arial"/>
        </w:rPr>
        <w:t xml:space="preserve"> (Dawson, 2022)</w:t>
      </w:r>
      <w:r w:rsidRPr="00F20BC0">
        <w:rPr>
          <w:rFonts w:ascii="Arial" w:hAnsi="Arial" w:cs="Arial"/>
        </w:rPr>
        <w:t>. A cross-functional digital transformation team will spearhead the initiative, emphasizing communication that teaches staff the importance of data-driven decision-making. By cultivating personalized engagement, M&amp;S can enhance client relationships, which will be crucial for improving customer retention and lifetime value.</w:t>
      </w:r>
    </w:p>
    <w:p w14:paraId="4E95EB96" w14:textId="77777777" w:rsidR="0055720E" w:rsidRPr="00F20BC0" w:rsidRDefault="0055720E" w:rsidP="00F20BC0">
      <w:pPr>
        <w:spacing w:line="360" w:lineRule="auto"/>
        <w:jc w:val="both"/>
        <w:rPr>
          <w:rFonts w:ascii="Arial" w:hAnsi="Arial" w:cs="Arial"/>
        </w:rPr>
      </w:pPr>
      <w:r w:rsidRPr="00F20BC0">
        <w:rPr>
          <w:rFonts w:ascii="Arial" w:hAnsi="Arial" w:cs="Arial"/>
        </w:rPr>
        <w:t>Sustainability Leadership Initiative.</w:t>
      </w:r>
    </w:p>
    <w:p w14:paraId="71D78D94" w14:textId="2ED5ED69" w:rsidR="0055720E" w:rsidRPr="00F20BC0" w:rsidRDefault="0055720E" w:rsidP="00F20BC0">
      <w:pPr>
        <w:spacing w:line="360" w:lineRule="auto"/>
        <w:jc w:val="both"/>
        <w:rPr>
          <w:rFonts w:ascii="Arial" w:hAnsi="Arial" w:cs="Arial"/>
        </w:rPr>
      </w:pPr>
      <w:r w:rsidRPr="00F20BC0">
        <w:rPr>
          <w:rFonts w:ascii="Arial" w:hAnsi="Arial" w:cs="Arial"/>
        </w:rPr>
        <w:t>M&amp;S has established itself as a leader in sustainability through its "Plan A," intending to intensify this commitment to achieve net-zero emissions by 20</w:t>
      </w:r>
      <w:r w:rsidR="00B014DB" w:rsidRPr="00F20BC0">
        <w:rPr>
          <w:rFonts w:ascii="Arial" w:hAnsi="Arial" w:cs="Arial"/>
        </w:rPr>
        <w:t>40</w:t>
      </w:r>
      <w:r w:rsidRPr="00F20BC0">
        <w:rPr>
          <w:rFonts w:ascii="Arial" w:hAnsi="Arial" w:cs="Arial"/>
        </w:rPr>
        <w:t xml:space="preserve"> and to decrease plastic usage by 50% over the following five years. To attain these lofty objectives, M&amp;S will </w:t>
      </w:r>
      <w:r w:rsidRPr="00F20BC0">
        <w:rPr>
          <w:rFonts w:ascii="Arial" w:hAnsi="Arial" w:cs="Arial"/>
        </w:rPr>
        <w:lastRenderedPageBreak/>
        <w:t>concentrate on sustainable procurement, incorporating certified ethical suppliers and sustainable materials, and enhancing circular economy activities, including a take-back program for worn apparel. Furthermore, the incorporation of renewable energy in retail and distribution facilities is essential for reducing environmental effects. The designation of a Chief Sustainability Officer will guarantee responsibility, while consistent communication regarding sustainability advancements will uphold transparency and foster consumer trust. Aligning with global environmental objectives can bolster M&amp;S’s brand and market standing, particularly as customers increasingly choose eco-conscious enterprises.</w:t>
      </w:r>
    </w:p>
    <w:p w14:paraId="51627987" w14:textId="0623E5F6" w:rsidR="0055720E" w:rsidRPr="00F20BC0" w:rsidRDefault="0055720E" w:rsidP="00F20BC0">
      <w:pPr>
        <w:spacing w:line="360" w:lineRule="auto"/>
        <w:jc w:val="both"/>
        <w:rPr>
          <w:rFonts w:ascii="Arial" w:hAnsi="Arial" w:cs="Arial"/>
        </w:rPr>
      </w:pPr>
      <w:r w:rsidRPr="00F20BC0">
        <w:rPr>
          <w:rFonts w:ascii="Arial" w:hAnsi="Arial" w:cs="Arial"/>
        </w:rPr>
        <w:t>Resilience and innovation in supply chains.</w:t>
      </w:r>
    </w:p>
    <w:p w14:paraId="416082CC" w14:textId="5910C86F" w:rsidR="0055720E" w:rsidRPr="00F20BC0" w:rsidRDefault="0055720E" w:rsidP="00F20BC0">
      <w:pPr>
        <w:spacing w:line="360" w:lineRule="auto"/>
        <w:jc w:val="both"/>
        <w:rPr>
          <w:rFonts w:ascii="Arial" w:hAnsi="Arial" w:cs="Arial"/>
        </w:rPr>
      </w:pPr>
      <w:r w:rsidRPr="00F20BC0">
        <w:rPr>
          <w:rFonts w:ascii="Arial" w:hAnsi="Arial" w:cs="Arial"/>
        </w:rPr>
        <w:t>Recent global upheavals highlight the necessity of a robust and adaptable supply network. M&amp;S intends to decrease supply chain expenses by 15% within five years and enhance supplier lead times by 25%. Implementing blockchain and IoT in the supply chain will enhance comprehensive visibility and facilitate real-time decision-making. Enhancing supplier collaborations and employing machine learning for precise demand forecasts can facilitate inventory optimization, minimize stockouts, and decrease expenses. A Chief Supply Chain Officer will oversee a committed team to ensure the effective integration of these technologies. Furthermore, M&amp;S's flexible supply chain will support both digital and environmental initiatives, enhancing efficiency and increasing customer satisfaction through improved product availability.</w:t>
      </w:r>
    </w:p>
    <w:p w14:paraId="53583E7F" w14:textId="77777777" w:rsidR="0055720E" w:rsidRPr="00F20BC0" w:rsidRDefault="0055720E" w:rsidP="00F20BC0">
      <w:pPr>
        <w:spacing w:line="360" w:lineRule="auto"/>
        <w:jc w:val="both"/>
        <w:rPr>
          <w:rFonts w:ascii="Arial" w:hAnsi="Arial" w:cs="Arial"/>
        </w:rPr>
      </w:pPr>
      <w:r w:rsidRPr="00F20BC0">
        <w:rPr>
          <w:rFonts w:ascii="Arial" w:hAnsi="Arial" w:cs="Arial"/>
        </w:rPr>
        <w:t>Fiscal and Execution Strategy.</w:t>
      </w:r>
    </w:p>
    <w:p w14:paraId="04AE633C" w14:textId="77777777" w:rsidR="0055720E" w:rsidRPr="00F20BC0" w:rsidRDefault="0055720E" w:rsidP="00F20BC0">
      <w:pPr>
        <w:spacing w:line="360" w:lineRule="auto"/>
        <w:jc w:val="both"/>
        <w:rPr>
          <w:rFonts w:ascii="Arial" w:hAnsi="Arial" w:cs="Arial"/>
        </w:rPr>
      </w:pPr>
      <w:r w:rsidRPr="00F20BC0">
        <w:rPr>
          <w:rFonts w:ascii="Arial" w:hAnsi="Arial" w:cs="Arial"/>
        </w:rPr>
        <w:t>The budget plan allocates £20 million to carry out these tasks. This includes £3 million set aside for sustainability initiatives like packaging and renewable energy, £10 million for the improvement of digital infrastructure (e-commerce, consumer data analytics), and £5 million for training in digital literacy and sustainability. A £2 million contingency fund guarantees flexibility. The incremental strategy facilitates testing and refining prior to expansion, assisting M&amp;S in risk mitigation and ensuring sustained success.</w:t>
      </w:r>
    </w:p>
    <w:p w14:paraId="12A784D5" w14:textId="77777777" w:rsidR="0055720E" w:rsidRPr="00F20BC0" w:rsidRDefault="0055720E" w:rsidP="00F20BC0">
      <w:pPr>
        <w:spacing w:line="360" w:lineRule="auto"/>
        <w:jc w:val="both"/>
        <w:rPr>
          <w:rFonts w:ascii="Arial" w:hAnsi="Arial" w:cs="Arial"/>
        </w:rPr>
      </w:pPr>
      <w:r w:rsidRPr="00F20BC0">
        <w:rPr>
          <w:rFonts w:ascii="Arial" w:hAnsi="Arial" w:cs="Arial"/>
        </w:rPr>
        <w:t>Communication Plan.</w:t>
      </w:r>
    </w:p>
    <w:p w14:paraId="6872A5FC" w14:textId="77777777" w:rsidR="0055720E" w:rsidRPr="00F20BC0" w:rsidRDefault="0055720E" w:rsidP="00F20BC0">
      <w:pPr>
        <w:spacing w:line="360" w:lineRule="auto"/>
        <w:jc w:val="both"/>
        <w:rPr>
          <w:rFonts w:ascii="Arial" w:hAnsi="Arial" w:cs="Arial"/>
        </w:rPr>
      </w:pPr>
      <w:r w:rsidRPr="00F20BC0">
        <w:rPr>
          <w:rFonts w:ascii="Arial" w:hAnsi="Arial" w:cs="Arial"/>
        </w:rPr>
        <w:t>Lucid and honest communication is essential for effective change management. M&amp;S will implement the "Future Forward" campaign, detailing the goals and advantages of each reform effort. Bi-weekly leadership forums, consistent updates, and digital literacy seminars will engage staff and equip them for the transitions in digitization and sustainability. M&amp;S will convey advancements in sustainability and digital transformation via press releases and social media to bolster brand image and engage customers regarding new features and services.</w:t>
      </w:r>
    </w:p>
    <w:p w14:paraId="70EDFD1A" w14:textId="77777777" w:rsidR="006F245B" w:rsidRDefault="006F245B" w:rsidP="00F20BC0">
      <w:pPr>
        <w:spacing w:line="360" w:lineRule="auto"/>
        <w:jc w:val="both"/>
        <w:rPr>
          <w:rFonts w:ascii="Arial" w:hAnsi="Arial" w:cs="Arial"/>
        </w:rPr>
      </w:pPr>
    </w:p>
    <w:p w14:paraId="09C06D28" w14:textId="5A1BA0A0" w:rsidR="0055720E" w:rsidRPr="00F20BC0" w:rsidRDefault="0055720E" w:rsidP="00F20BC0">
      <w:pPr>
        <w:spacing w:line="360" w:lineRule="auto"/>
        <w:jc w:val="both"/>
        <w:rPr>
          <w:rFonts w:ascii="Arial" w:hAnsi="Arial" w:cs="Arial"/>
        </w:rPr>
      </w:pPr>
      <w:r w:rsidRPr="00F20BC0">
        <w:rPr>
          <w:rFonts w:ascii="Arial" w:hAnsi="Arial" w:cs="Arial"/>
        </w:rPr>
        <w:lastRenderedPageBreak/>
        <w:t>Assessment and Key Performance Indicators.</w:t>
      </w:r>
    </w:p>
    <w:p w14:paraId="460B5848" w14:textId="5D2EDD09" w:rsidR="0055720E" w:rsidRPr="00F20BC0" w:rsidRDefault="0055720E" w:rsidP="00F20BC0">
      <w:pPr>
        <w:spacing w:line="360" w:lineRule="auto"/>
        <w:jc w:val="both"/>
        <w:rPr>
          <w:rFonts w:ascii="Arial" w:hAnsi="Arial" w:cs="Arial"/>
        </w:rPr>
      </w:pPr>
      <w:r w:rsidRPr="00F20BC0">
        <w:rPr>
          <w:rFonts w:ascii="Arial" w:hAnsi="Arial" w:cs="Arial"/>
        </w:rPr>
        <w:t xml:space="preserve">To evaluate effectiveness, M&amp;S will track </w:t>
      </w:r>
      <w:r w:rsidR="00162AA7" w:rsidRPr="00F20BC0">
        <w:rPr>
          <w:rFonts w:ascii="Arial" w:hAnsi="Arial" w:cs="Arial"/>
        </w:rPr>
        <w:t>several</w:t>
      </w:r>
      <w:r w:rsidRPr="00F20BC0">
        <w:rPr>
          <w:rFonts w:ascii="Arial" w:hAnsi="Arial" w:cs="Arial"/>
        </w:rPr>
        <w:t xml:space="preserve"> key performance indicators (KPIs), such as improvements in digital literacy, sustainability measures (like reducing plastic use), customer satisfaction, and financial performance (like an increase in digital sales), using metrics. Quarterly assessments will evaluate progress and enact necessary adjustments to ensure alignment with M&amp;S’s strategic goals. These evaluations will aid M&amp;S in refining its strategy and ensuring alignment with its aspirational objectives.</w:t>
      </w:r>
    </w:p>
    <w:p w14:paraId="2D39795B" w14:textId="0549E795" w:rsidR="0055720E" w:rsidRPr="00F20BC0" w:rsidRDefault="0055720E" w:rsidP="00F20BC0">
      <w:pPr>
        <w:spacing w:line="360" w:lineRule="auto"/>
        <w:jc w:val="both"/>
        <w:rPr>
          <w:rFonts w:ascii="Arial" w:hAnsi="Arial" w:cs="Arial"/>
        </w:rPr>
      </w:pPr>
      <w:r w:rsidRPr="00F20BC0">
        <w:rPr>
          <w:rFonts w:ascii="Arial" w:hAnsi="Arial" w:cs="Arial"/>
        </w:rPr>
        <w:t xml:space="preserve">Identifying </w:t>
      </w:r>
      <w:r w:rsidR="00554E9A" w:rsidRPr="00F20BC0">
        <w:rPr>
          <w:rFonts w:ascii="Arial" w:hAnsi="Arial" w:cs="Arial"/>
        </w:rPr>
        <w:t>P</w:t>
      </w:r>
      <w:r w:rsidRPr="00F20BC0">
        <w:rPr>
          <w:rFonts w:ascii="Arial" w:hAnsi="Arial" w:cs="Arial"/>
        </w:rPr>
        <w:t xml:space="preserve">rincipal </w:t>
      </w:r>
      <w:r w:rsidR="00554E9A" w:rsidRPr="00F20BC0">
        <w:rPr>
          <w:rFonts w:ascii="Arial" w:hAnsi="Arial" w:cs="Arial"/>
        </w:rPr>
        <w:t>C</w:t>
      </w:r>
      <w:r w:rsidRPr="00F20BC0">
        <w:rPr>
          <w:rFonts w:ascii="Arial" w:hAnsi="Arial" w:cs="Arial"/>
        </w:rPr>
        <w:t xml:space="preserve">hange </w:t>
      </w:r>
      <w:r w:rsidR="00554E9A" w:rsidRPr="00F20BC0">
        <w:rPr>
          <w:rFonts w:ascii="Arial" w:hAnsi="Arial" w:cs="Arial"/>
        </w:rPr>
        <w:t>D</w:t>
      </w:r>
      <w:r w:rsidRPr="00F20BC0">
        <w:rPr>
          <w:rFonts w:ascii="Arial" w:hAnsi="Arial" w:cs="Arial"/>
        </w:rPr>
        <w:t>rivers.</w:t>
      </w:r>
    </w:p>
    <w:p w14:paraId="41438585" w14:textId="77777777" w:rsidR="00724C2E" w:rsidRPr="00F20BC0" w:rsidRDefault="0055720E" w:rsidP="00F20BC0">
      <w:pPr>
        <w:spacing w:line="360" w:lineRule="auto"/>
        <w:jc w:val="both"/>
        <w:rPr>
          <w:rFonts w:ascii="Arial" w:hAnsi="Arial" w:cs="Arial"/>
        </w:rPr>
      </w:pPr>
      <w:r w:rsidRPr="00F20BC0">
        <w:rPr>
          <w:rFonts w:ascii="Arial" w:hAnsi="Arial" w:cs="Arial"/>
        </w:rPr>
        <w:t>Critical elements impacting M&amp;S's operations, including globalisation, governmental regulations, and technological advancements, are taken into consideration when designing the change management plan. Digital technology is essential to the approach, particularly in enhancing client engagement using AI and AR. Compliance with environmental regulations, especially sustainability commitments, has driven M&amp;S's commitment to environmentally sustainable practices. Furthermore, globalization and increased competition require M&amp;S to optimize its supply chain and operational efficiency to maintain a competitive advantage.</w:t>
      </w:r>
    </w:p>
    <w:p w14:paraId="73B285E4" w14:textId="0A3D698F" w:rsidR="00A651C8" w:rsidRDefault="002F5475" w:rsidP="00F20BC0">
      <w:pPr>
        <w:spacing w:line="360" w:lineRule="auto"/>
        <w:jc w:val="both"/>
        <w:rPr>
          <w:rFonts w:ascii="Arial" w:hAnsi="Arial" w:cs="Arial"/>
        </w:rPr>
      </w:pPr>
      <w:r w:rsidRPr="002F5475">
        <w:rPr>
          <w:rFonts w:ascii="Arial" w:hAnsi="Arial" w:cs="Arial"/>
        </w:rPr>
        <w:t>The practical and measurable Marks &amp; Spencer (M&amp;S) change management plan integrates AI, AR, and personalised interaction to enhance online sales and loyalty memberships. M&amp;S can meet sustainability goals like net-zero emissions by 2040 and a 50% plastic reduction in five years, but they require more investment. An organised method can improve supply chain resilience with blockchain and IoT. The £20 million budget, incremental strategy, transparent communication and regular evaluations provide feasibility and adaptability for retail market success</w:t>
      </w:r>
      <w:r w:rsidR="0055720E" w:rsidRPr="00F20BC0">
        <w:rPr>
          <w:rFonts w:ascii="Arial" w:hAnsi="Arial" w:cs="Arial"/>
        </w:rPr>
        <w:t>.</w:t>
      </w:r>
      <w:r w:rsidR="00724C2E" w:rsidRPr="00F20BC0">
        <w:rPr>
          <w:rFonts w:ascii="Arial" w:hAnsi="Arial" w:cs="Arial"/>
        </w:rPr>
        <w:t xml:space="preserve"> </w:t>
      </w:r>
      <w:r w:rsidR="0055720E" w:rsidRPr="00F20BC0">
        <w:rPr>
          <w:rFonts w:ascii="Arial" w:hAnsi="Arial" w:cs="Arial"/>
        </w:rPr>
        <w:t>Through technological investment, sustainability promotion, and operational efficiency enhancement, M&amp;S may adjust to evolving consumer demands, alleviate external threats, and fortify its market position. Consistent assessment and transparent communication will be essential for navigating this shift, guaranteeing that M&amp;S remains prosperous in a progressively complex commercial landscape.</w:t>
      </w:r>
    </w:p>
    <w:p w14:paraId="51A25D6E" w14:textId="670B436E" w:rsidR="003D71D8" w:rsidRPr="00F20BC0" w:rsidRDefault="003D71D8" w:rsidP="00F20BC0">
      <w:pPr>
        <w:spacing w:line="360" w:lineRule="auto"/>
        <w:jc w:val="both"/>
        <w:rPr>
          <w:rFonts w:ascii="Arial" w:hAnsi="Arial" w:cs="Arial"/>
        </w:rPr>
      </w:pPr>
      <w:bookmarkStart w:id="14" w:name="_Toc182774468"/>
      <w:r w:rsidRPr="00F20BC0">
        <w:rPr>
          <w:rStyle w:val="Heading1Char"/>
          <w:rFonts w:ascii="Arial" w:hAnsi="Arial" w:cs="Arial"/>
          <w:b/>
          <w:bCs/>
          <w:color w:val="auto"/>
          <w:sz w:val="22"/>
          <w:szCs w:val="22"/>
        </w:rPr>
        <w:t>Conclusion</w:t>
      </w:r>
      <w:bookmarkEnd w:id="14"/>
      <w:r w:rsidRPr="00F20BC0">
        <w:rPr>
          <w:rFonts w:ascii="Arial" w:hAnsi="Arial" w:cs="Arial"/>
        </w:rPr>
        <w:t>.</w:t>
      </w:r>
    </w:p>
    <w:p w14:paraId="4CAC04B5" w14:textId="0F6FADB3" w:rsidR="00E77260" w:rsidRPr="00F20BC0" w:rsidRDefault="00E77260" w:rsidP="00F20BC0">
      <w:pPr>
        <w:spacing w:line="360" w:lineRule="auto"/>
        <w:jc w:val="both"/>
        <w:rPr>
          <w:rFonts w:ascii="Arial" w:hAnsi="Arial" w:cs="Arial"/>
        </w:rPr>
      </w:pPr>
      <w:r w:rsidRPr="00F20BC0">
        <w:rPr>
          <w:rFonts w:ascii="Arial" w:hAnsi="Arial" w:cs="Arial"/>
        </w:rPr>
        <w:t>Marks &amp; Spencer has demonstrated its resilience and strategic foresight in navigating an increasingly dynamic and challenging retail environment. By addressing internal and external pressures through a combination of agile decision-making, cultural transformation, and innovative practices, M&amp;S is positioning itself for long-term growth and sustainability. The integration of digital and data-driven strategies, coupled with a commitment to sustainability under the ambitious "Plan A" initiative, underscores the company’s determination to remain competitive and relevant in a rapidly evolving industry.</w:t>
      </w:r>
    </w:p>
    <w:p w14:paraId="7E3D608D" w14:textId="2773FD86" w:rsidR="00E77260" w:rsidRPr="00F20BC0" w:rsidRDefault="00E77260" w:rsidP="00F20BC0">
      <w:pPr>
        <w:spacing w:line="360" w:lineRule="auto"/>
        <w:jc w:val="both"/>
        <w:rPr>
          <w:rFonts w:ascii="Arial" w:hAnsi="Arial" w:cs="Arial"/>
        </w:rPr>
      </w:pPr>
      <w:r w:rsidRPr="00F20BC0">
        <w:rPr>
          <w:rFonts w:ascii="Arial" w:hAnsi="Arial" w:cs="Arial"/>
        </w:rPr>
        <w:lastRenderedPageBreak/>
        <w:t>A robust change management plan addresses the challenges</w:t>
      </w:r>
      <w:r w:rsidR="00DD3912" w:rsidRPr="00F20BC0">
        <w:rPr>
          <w:rFonts w:ascii="Arial" w:hAnsi="Arial" w:cs="Arial"/>
        </w:rPr>
        <w:t xml:space="preserve"> </w:t>
      </w:r>
      <w:r w:rsidRPr="00F20BC0">
        <w:rPr>
          <w:rFonts w:ascii="Arial" w:hAnsi="Arial" w:cs="Arial"/>
        </w:rPr>
        <w:t>faced</w:t>
      </w:r>
      <w:r w:rsidR="00DD3912" w:rsidRPr="00F20BC0">
        <w:rPr>
          <w:rFonts w:ascii="Arial" w:hAnsi="Arial" w:cs="Arial"/>
        </w:rPr>
        <w:t xml:space="preserve"> by M&amp;S</w:t>
      </w:r>
      <w:r w:rsidRPr="00F20BC0">
        <w:rPr>
          <w:rFonts w:ascii="Arial" w:hAnsi="Arial" w:cs="Arial"/>
        </w:rPr>
        <w:t>, including digital transformation, supply chain efficiency, and balancing sustainability with profitability. Guided by frameworks such as Caldwell’s change models and Kotter’s eight-step model, it is shown how the company has effectively aligned leadership, management, and collaboration to foster adaptability, employee engagement, and customer-centricity</w:t>
      </w:r>
      <w:r w:rsidR="00B7761F">
        <w:rPr>
          <w:rFonts w:ascii="Arial" w:hAnsi="Arial" w:cs="Arial"/>
        </w:rPr>
        <w:t xml:space="preserve"> (Raeder et. al, 2019)</w:t>
      </w:r>
      <w:r w:rsidRPr="00F20BC0">
        <w:rPr>
          <w:rFonts w:ascii="Arial" w:hAnsi="Arial" w:cs="Arial"/>
        </w:rPr>
        <w:t>. This report has highlighted how M&amp;S is tackling technological shifts, regulatory pressures, and global competition while leveraging its organisational culture and leadership style to drive meaningful change.</w:t>
      </w:r>
    </w:p>
    <w:p w14:paraId="13AE0865" w14:textId="77777777" w:rsidR="00E77260" w:rsidRPr="00F20BC0" w:rsidRDefault="00E77260" w:rsidP="00F20BC0">
      <w:pPr>
        <w:spacing w:line="360" w:lineRule="auto"/>
        <w:jc w:val="both"/>
        <w:rPr>
          <w:rFonts w:ascii="Arial" w:hAnsi="Arial" w:cs="Arial"/>
        </w:rPr>
      </w:pPr>
      <w:r w:rsidRPr="00F20BC0">
        <w:rPr>
          <w:rFonts w:ascii="Arial" w:hAnsi="Arial" w:cs="Arial"/>
        </w:rPr>
        <w:t>Looking forward, M&amp;S’s proposed initiatives in digital engagement, sustainability leadership, and supply chain innovation offer a comprehensive roadmap to address both immediate challenges and future opportunities. By strategically investing in technology, enhancing communication, and rigorously evaluating performance, M&amp;S is well-positioned to fortify its market position, adapt to changing consumer expectations, and prosper in a VUCA environment.</w:t>
      </w:r>
    </w:p>
    <w:p w14:paraId="1684D83F" w14:textId="77777777" w:rsidR="00E77260" w:rsidRPr="00F20BC0" w:rsidRDefault="00E77260" w:rsidP="00F20BC0">
      <w:pPr>
        <w:spacing w:line="360" w:lineRule="auto"/>
        <w:jc w:val="both"/>
        <w:rPr>
          <w:rFonts w:ascii="Arial" w:hAnsi="Arial" w:cs="Arial"/>
        </w:rPr>
      </w:pPr>
      <w:r w:rsidRPr="00F20BC0">
        <w:rPr>
          <w:rFonts w:ascii="Arial" w:hAnsi="Arial" w:cs="Arial"/>
        </w:rPr>
        <w:t>The proposed change management plan outlines a robust framework for M&amp;S to navigate future challenges and capitalize on emerging opportunities. By prioritizing digital transformation, sustainability leadership, and supply chain innovation, the plan aligns with M&amp;S's strategic objectives and market realities. Initiatives such as AI-driven customer engagement, investments in augmented reality, the advancement of Plan A’s sustainability goals, and the implementation of smart supply chain technologies demonstrate the company’s commitment to innovation and operational excellence. These changes are designed to enhance customer loyalty, reduce costs, and ensure long-term resilience in a competitive market.</w:t>
      </w:r>
    </w:p>
    <w:p w14:paraId="5897DA0B" w14:textId="4245550D" w:rsidR="00B75CB7" w:rsidRPr="00F20BC0" w:rsidRDefault="00E77260" w:rsidP="00F20BC0">
      <w:pPr>
        <w:spacing w:line="360" w:lineRule="auto"/>
        <w:jc w:val="both"/>
        <w:rPr>
          <w:rFonts w:ascii="Arial" w:hAnsi="Arial" w:cs="Arial"/>
        </w:rPr>
      </w:pPr>
      <w:r w:rsidRPr="00F20BC0">
        <w:rPr>
          <w:rFonts w:ascii="Arial" w:hAnsi="Arial" w:cs="Arial"/>
        </w:rPr>
        <w:t>By leveraging its strengths and addressing key challenges through the proposed change management plan, M&amp;S can maintain its competitive edge, meet evolving customer demands, and solidify its reputation as a sustainable and innovative leader in the global retail market.</w:t>
      </w:r>
    </w:p>
    <w:p w14:paraId="78DCAE4F" w14:textId="77777777" w:rsidR="00B75CB7" w:rsidRPr="00F20BC0" w:rsidRDefault="00B75CB7" w:rsidP="00F20BC0">
      <w:pPr>
        <w:spacing w:line="360" w:lineRule="auto"/>
        <w:jc w:val="both"/>
        <w:rPr>
          <w:rFonts w:ascii="Arial" w:hAnsi="Arial" w:cs="Arial"/>
        </w:rPr>
      </w:pPr>
      <w:r w:rsidRPr="00F20BC0">
        <w:rPr>
          <w:rFonts w:ascii="Arial" w:hAnsi="Arial" w:cs="Arial"/>
        </w:rPr>
        <w:br w:type="page"/>
      </w:r>
    </w:p>
    <w:p w14:paraId="1CE56E53" w14:textId="77777777" w:rsidR="00A60761" w:rsidRPr="00D81717" w:rsidRDefault="001346AE" w:rsidP="00D81717">
      <w:pPr>
        <w:spacing w:line="360" w:lineRule="auto"/>
        <w:jc w:val="both"/>
        <w:rPr>
          <w:rFonts w:ascii="Arial" w:hAnsi="Arial" w:cs="Arial"/>
        </w:rPr>
      </w:pPr>
      <w:bookmarkStart w:id="15" w:name="_Toc182774469"/>
      <w:r w:rsidRPr="00D81717">
        <w:rPr>
          <w:rStyle w:val="Heading1Char"/>
          <w:rFonts w:ascii="Arial" w:hAnsi="Arial" w:cs="Arial"/>
          <w:b/>
          <w:bCs/>
          <w:color w:val="auto"/>
          <w:sz w:val="22"/>
          <w:szCs w:val="22"/>
        </w:rPr>
        <w:lastRenderedPageBreak/>
        <w:t>References</w:t>
      </w:r>
      <w:bookmarkEnd w:id="15"/>
      <w:r w:rsidRPr="00D81717">
        <w:rPr>
          <w:rFonts w:ascii="Arial" w:hAnsi="Arial" w:cs="Arial"/>
        </w:rPr>
        <w:t>:</w:t>
      </w:r>
    </w:p>
    <w:p w14:paraId="055E3332" w14:textId="77777777" w:rsidR="00D81717" w:rsidRPr="00D81717" w:rsidRDefault="00D81717" w:rsidP="00D81717">
      <w:pPr>
        <w:spacing w:line="360" w:lineRule="auto"/>
        <w:jc w:val="both"/>
        <w:rPr>
          <w:rFonts w:ascii="Arial" w:hAnsi="Arial" w:cs="Arial"/>
        </w:rPr>
      </w:pPr>
      <w:r w:rsidRPr="00D81717">
        <w:rPr>
          <w:rFonts w:ascii="Arial" w:hAnsi="Arial" w:cs="Arial"/>
        </w:rPr>
        <w:t xml:space="preserve">Ajayi, S., Correia Loureiro, S.M. and </w:t>
      </w:r>
      <w:proofErr w:type="spellStart"/>
      <w:r w:rsidRPr="00D81717">
        <w:rPr>
          <w:rFonts w:ascii="Arial" w:hAnsi="Arial" w:cs="Arial"/>
        </w:rPr>
        <w:t>Langaro</w:t>
      </w:r>
      <w:proofErr w:type="spellEnd"/>
      <w:r w:rsidRPr="00D81717">
        <w:rPr>
          <w:rFonts w:ascii="Arial" w:hAnsi="Arial" w:cs="Arial"/>
        </w:rPr>
        <w:t xml:space="preserve">, D. (2023) ‘Internet of things and consumer engagement on retail: state-of-the-art and future directions’, </w:t>
      </w:r>
      <w:proofErr w:type="spellStart"/>
      <w:r w:rsidRPr="00D81717">
        <w:rPr>
          <w:rFonts w:ascii="Arial" w:hAnsi="Arial" w:cs="Arial"/>
          <w:i/>
          <w:iCs/>
        </w:rPr>
        <w:t>EuroMed</w:t>
      </w:r>
      <w:proofErr w:type="spellEnd"/>
      <w:r w:rsidRPr="00D81717">
        <w:rPr>
          <w:rFonts w:ascii="Arial" w:hAnsi="Arial" w:cs="Arial"/>
          <w:i/>
          <w:iCs/>
        </w:rPr>
        <w:t xml:space="preserve"> journal of business</w:t>
      </w:r>
      <w:r w:rsidRPr="00D81717">
        <w:rPr>
          <w:rFonts w:ascii="Arial" w:hAnsi="Arial" w:cs="Arial"/>
        </w:rPr>
        <w:t xml:space="preserve">, 18(3), pp. 397–423. Available at: </w:t>
      </w:r>
      <w:hyperlink r:id="rId13" w:history="1">
        <w:r w:rsidRPr="00D81717">
          <w:rPr>
            <w:rStyle w:val="Hyperlink"/>
            <w:rFonts w:ascii="Arial" w:hAnsi="Arial" w:cs="Arial"/>
            <w:color w:val="auto"/>
            <w:u w:val="none"/>
          </w:rPr>
          <w:t>https://doi.org/10.11</w:t>
        </w:r>
        <w:r w:rsidRPr="00D81717">
          <w:rPr>
            <w:rStyle w:val="Hyperlink"/>
            <w:rFonts w:ascii="Arial" w:hAnsi="Arial" w:cs="Arial"/>
            <w:color w:val="auto"/>
            <w:u w:val="none"/>
          </w:rPr>
          <w:t>0</w:t>
        </w:r>
        <w:r w:rsidRPr="00D81717">
          <w:rPr>
            <w:rStyle w:val="Hyperlink"/>
            <w:rFonts w:ascii="Arial" w:hAnsi="Arial" w:cs="Arial"/>
            <w:color w:val="auto"/>
            <w:u w:val="none"/>
          </w:rPr>
          <w:t>8/EMJB-10-2021-0164</w:t>
        </w:r>
      </w:hyperlink>
      <w:r w:rsidRPr="00D81717">
        <w:rPr>
          <w:rFonts w:ascii="Arial" w:hAnsi="Arial" w:cs="Arial"/>
        </w:rPr>
        <w:t>.</w:t>
      </w:r>
    </w:p>
    <w:p w14:paraId="09DEBBB7" w14:textId="77777777" w:rsidR="00D81717" w:rsidRPr="00D81717" w:rsidRDefault="00D81717" w:rsidP="00D81717">
      <w:pPr>
        <w:spacing w:line="360" w:lineRule="auto"/>
        <w:jc w:val="both"/>
        <w:rPr>
          <w:rFonts w:ascii="Arial" w:hAnsi="Arial" w:cs="Arial"/>
        </w:rPr>
      </w:pPr>
      <w:r w:rsidRPr="00D81717">
        <w:rPr>
          <w:rFonts w:ascii="Arial" w:hAnsi="Arial" w:cs="Arial"/>
        </w:rPr>
        <w:t xml:space="preserve">Alvesson, M. and Sveningsson, S. (2016) </w:t>
      </w:r>
      <w:r w:rsidRPr="00D81717">
        <w:rPr>
          <w:rFonts w:ascii="Arial" w:hAnsi="Arial" w:cs="Arial"/>
          <w:i/>
          <w:iCs/>
        </w:rPr>
        <w:t xml:space="preserve">Changing organizational </w:t>
      </w:r>
      <w:r w:rsidRPr="00D81717">
        <w:rPr>
          <w:rFonts w:ascii="Arial" w:hAnsi="Arial" w:cs="Arial"/>
          <w:i/>
          <w:iCs/>
        </w:rPr>
        <w:t>culture:</w:t>
      </w:r>
      <w:r w:rsidRPr="00D81717">
        <w:rPr>
          <w:rFonts w:ascii="Arial" w:hAnsi="Arial" w:cs="Arial"/>
          <w:i/>
          <w:iCs/>
        </w:rPr>
        <w:t xml:space="preserve"> cultural change work in progress</w:t>
      </w:r>
      <w:r w:rsidRPr="00D81717">
        <w:rPr>
          <w:rFonts w:ascii="Arial" w:hAnsi="Arial" w:cs="Arial"/>
        </w:rPr>
        <w:t xml:space="preserve">. 2nd ed. Abingdon, </w:t>
      </w:r>
      <w:r w:rsidRPr="00D81717">
        <w:rPr>
          <w:rFonts w:ascii="Arial" w:hAnsi="Arial" w:cs="Arial"/>
        </w:rPr>
        <w:t>Oxon;</w:t>
      </w:r>
      <w:r w:rsidRPr="00D81717">
        <w:rPr>
          <w:rFonts w:ascii="Arial" w:hAnsi="Arial" w:cs="Arial"/>
        </w:rPr>
        <w:t xml:space="preserve"> Routledge. Available at: </w:t>
      </w:r>
      <w:hyperlink r:id="rId14" w:history="1">
        <w:r w:rsidRPr="00D81717">
          <w:rPr>
            <w:rStyle w:val="Hyperlink"/>
            <w:rFonts w:ascii="Arial" w:hAnsi="Arial" w:cs="Arial"/>
            <w:color w:val="auto"/>
            <w:u w:val="none"/>
          </w:rPr>
          <w:t>https://doi.org/10.4324/9781315688404</w:t>
        </w:r>
      </w:hyperlink>
      <w:r w:rsidRPr="00D81717">
        <w:rPr>
          <w:rFonts w:ascii="Arial" w:hAnsi="Arial" w:cs="Arial"/>
        </w:rPr>
        <w:t>.</w:t>
      </w:r>
    </w:p>
    <w:p w14:paraId="40D417F3" w14:textId="77777777" w:rsidR="00D81717" w:rsidRPr="00D81717" w:rsidRDefault="00D81717" w:rsidP="00D81717">
      <w:pPr>
        <w:spacing w:line="360" w:lineRule="auto"/>
        <w:jc w:val="both"/>
        <w:rPr>
          <w:rFonts w:ascii="Arial" w:hAnsi="Arial" w:cs="Arial"/>
        </w:rPr>
      </w:pPr>
      <w:r w:rsidRPr="00D81717">
        <w:rPr>
          <w:rFonts w:ascii="Arial" w:hAnsi="Arial" w:cs="Arial"/>
        </w:rPr>
        <w:t xml:space="preserve">By, R. T. (2005). Organisational change management: A critical review. </w:t>
      </w:r>
      <w:r w:rsidRPr="00D81717">
        <w:rPr>
          <w:rFonts w:ascii="Arial" w:hAnsi="Arial" w:cs="Arial"/>
          <w:i/>
          <w:iCs/>
        </w:rPr>
        <w:t>Journal of Change Management</w:t>
      </w:r>
      <w:r w:rsidRPr="00D81717">
        <w:rPr>
          <w:rFonts w:ascii="Arial" w:hAnsi="Arial" w:cs="Arial"/>
        </w:rPr>
        <w:t>, 5(4), 369–380. https://doi.org/10.1080/14697010500359250</w:t>
      </w:r>
    </w:p>
    <w:p w14:paraId="23A78F29" w14:textId="77777777" w:rsidR="00D81717" w:rsidRPr="00D81717" w:rsidRDefault="00D81717" w:rsidP="00D81717">
      <w:pPr>
        <w:spacing w:line="360" w:lineRule="auto"/>
        <w:jc w:val="both"/>
        <w:rPr>
          <w:rFonts w:ascii="Arial" w:hAnsi="Arial" w:cs="Arial"/>
        </w:rPr>
      </w:pPr>
      <w:r w:rsidRPr="00D81717">
        <w:rPr>
          <w:rFonts w:ascii="Arial" w:hAnsi="Arial" w:cs="Arial"/>
        </w:rPr>
        <w:t xml:space="preserve">Caldwell, R. (2003) ‘Models of Change Agency: </w:t>
      </w:r>
      <w:r w:rsidRPr="00D81717">
        <w:rPr>
          <w:rFonts w:ascii="Arial" w:hAnsi="Arial" w:cs="Arial"/>
        </w:rPr>
        <w:t>A</w:t>
      </w:r>
      <w:r w:rsidRPr="00D81717">
        <w:rPr>
          <w:rFonts w:ascii="Arial" w:hAnsi="Arial" w:cs="Arial"/>
        </w:rPr>
        <w:t xml:space="preserve"> Fourfold Classification’, </w:t>
      </w:r>
      <w:r w:rsidRPr="00D81717">
        <w:rPr>
          <w:rFonts w:ascii="Arial" w:hAnsi="Arial" w:cs="Arial"/>
          <w:i/>
          <w:iCs/>
        </w:rPr>
        <w:t>British journal of management</w:t>
      </w:r>
      <w:r w:rsidRPr="00D81717">
        <w:rPr>
          <w:rFonts w:ascii="Arial" w:hAnsi="Arial" w:cs="Arial"/>
        </w:rPr>
        <w:t xml:space="preserve">, 14(2), pp. 131–142. Available at: </w:t>
      </w:r>
      <w:hyperlink r:id="rId15" w:history="1">
        <w:r w:rsidRPr="00D81717">
          <w:rPr>
            <w:rStyle w:val="Hyperlink"/>
            <w:rFonts w:ascii="Arial" w:hAnsi="Arial" w:cs="Arial"/>
            <w:color w:val="auto"/>
            <w:u w:val="none"/>
          </w:rPr>
          <w:t>https://doi.org/10.1111/1467-8551.00270</w:t>
        </w:r>
      </w:hyperlink>
      <w:r w:rsidRPr="00D81717">
        <w:rPr>
          <w:rFonts w:ascii="Arial" w:hAnsi="Arial" w:cs="Arial"/>
        </w:rPr>
        <w:t>.</w:t>
      </w:r>
    </w:p>
    <w:p w14:paraId="6E2BCF1D" w14:textId="77777777" w:rsidR="00D81717" w:rsidRPr="00D81717" w:rsidRDefault="00D81717" w:rsidP="00D81717">
      <w:pPr>
        <w:spacing w:line="360" w:lineRule="auto"/>
        <w:jc w:val="both"/>
        <w:rPr>
          <w:rFonts w:ascii="Arial" w:hAnsi="Arial" w:cs="Arial"/>
        </w:rPr>
      </w:pPr>
      <w:r w:rsidRPr="00D81717">
        <w:rPr>
          <w:rFonts w:ascii="Arial" w:hAnsi="Arial" w:cs="Arial"/>
        </w:rPr>
        <w:t xml:space="preserve">Dawson, A. (2022) ‘Data-driven Consumer Engagement, Virtual Immersive Shopping Experiences, and Blockchain-based Digital Assets in the Retail Metaverse’, </w:t>
      </w:r>
      <w:r w:rsidRPr="00D81717">
        <w:rPr>
          <w:rFonts w:ascii="Arial" w:hAnsi="Arial" w:cs="Arial"/>
          <w:i/>
          <w:iCs/>
        </w:rPr>
        <w:t>Journal of self-governance and management economics</w:t>
      </w:r>
      <w:r w:rsidRPr="00D81717">
        <w:rPr>
          <w:rFonts w:ascii="Arial" w:hAnsi="Arial" w:cs="Arial"/>
        </w:rPr>
        <w:t xml:space="preserve">, 10(2), pp. 52–66. Available at: </w:t>
      </w:r>
      <w:hyperlink r:id="rId16" w:history="1">
        <w:r w:rsidRPr="00D81717">
          <w:rPr>
            <w:rStyle w:val="Hyperlink"/>
            <w:rFonts w:ascii="Arial" w:hAnsi="Arial" w:cs="Arial"/>
            <w:color w:val="auto"/>
            <w:u w:val="none"/>
          </w:rPr>
          <w:t>https://doi.org/10.22381/jsme10220224</w:t>
        </w:r>
      </w:hyperlink>
      <w:r w:rsidRPr="00D81717">
        <w:rPr>
          <w:rFonts w:ascii="Arial" w:hAnsi="Arial" w:cs="Arial"/>
        </w:rPr>
        <w:t>.</w:t>
      </w:r>
    </w:p>
    <w:p w14:paraId="21B586B8" w14:textId="77777777" w:rsidR="00D81717" w:rsidRPr="00D81717" w:rsidRDefault="00D81717" w:rsidP="00D81717">
      <w:pPr>
        <w:spacing w:line="360" w:lineRule="auto"/>
        <w:jc w:val="both"/>
        <w:rPr>
          <w:rFonts w:ascii="Arial" w:hAnsi="Arial" w:cs="Arial"/>
        </w:rPr>
      </w:pPr>
      <w:r w:rsidRPr="00D81717">
        <w:rPr>
          <w:rFonts w:ascii="Arial" w:hAnsi="Arial" w:cs="Arial"/>
        </w:rPr>
        <w:t xml:space="preserve">Fullan, M. (2020) </w:t>
      </w:r>
      <w:r w:rsidRPr="00D81717">
        <w:rPr>
          <w:rFonts w:ascii="Arial" w:hAnsi="Arial" w:cs="Arial"/>
          <w:i/>
          <w:iCs/>
        </w:rPr>
        <w:t>Leading in a culture of change</w:t>
      </w:r>
      <w:r w:rsidRPr="00D81717">
        <w:rPr>
          <w:rFonts w:ascii="Arial" w:hAnsi="Arial" w:cs="Arial"/>
        </w:rPr>
        <w:t>. Second edition. Hoboken, New Jersey: Jossey-Bass.</w:t>
      </w:r>
    </w:p>
    <w:p w14:paraId="4BFE0BFF" w14:textId="77777777" w:rsidR="00D81717" w:rsidRPr="00D81717" w:rsidRDefault="00D81717" w:rsidP="00D81717">
      <w:pPr>
        <w:spacing w:line="360" w:lineRule="auto"/>
        <w:jc w:val="both"/>
        <w:rPr>
          <w:rFonts w:ascii="Arial" w:hAnsi="Arial" w:cs="Arial"/>
        </w:rPr>
      </w:pPr>
      <w:r w:rsidRPr="00D81717">
        <w:rPr>
          <w:rFonts w:ascii="Arial" w:hAnsi="Arial" w:cs="Arial"/>
        </w:rPr>
        <w:t xml:space="preserve">Fullan, M. (2020) </w:t>
      </w:r>
      <w:r w:rsidRPr="00D81717">
        <w:rPr>
          <w:rFonts w:ascii="Arial" w:hAnsi="Arial" w:cs="Arial"/>
          <w:i/>
          <w:iCs/>
        </w:rPr>
        <w:t>Leading in a culture of change</w:t>
      </w:r>
      <w:r w:rsidRPr="00D81717">
        <w:rPr>
          <w:rFonts w:ascii="Arial" w:hAnsi="Arial" w:cs="Arial"/>
        </w:rPr>
        <w:t>. Second edition. Hoboken, New Jersey: Jossey-Bass.</w:t>
      </w:r>
    </w:p>
    <w:p w14:paraId="6C1F1697" w14:textId="77777777" w:rsidR="00D81717" w:rsidRPr="00D81717" w:rsidRDefault="00D81717" w:rsidP="00D81717">
      <w:pPr>
        <w:spacing w:line="360" w:lineRule="auto"/>
        <w:jc w:val="both"/>
        <w:rPr>
          <w:rFonts w:ascii="Arial" w:hAnsi="Arial" w:cs="Arial"/>
        </w:rPr>
      </w:pPr>
      <w:r w:rsidRPr="00D81717">
        <w:rPr>
          <w:rFonts w:ascii="Arial" w:hAnsi="Arial" w:cs="Arial"/>
        </w:rPr>
        <w:t xml:space="preserve">Herold, D.M., Fedor, D.B. and Caldwell, S.D. (2007) ‘Beyond Change Management: A Multilevel Investigation of Contextual and Personal Influences on Employees’ Commitment to Change’, </w:t>
      </w:r>
      <w:r w:rsidRPr="00D81717">
        <w:rPr>
          <w:rFonts w:ascii="Arial" w:hAnsi="Arial" w:cs="Arial"/>
          <w:i/>
          <w:iCs/>
        </w:rPr>
        <w:t>Journal of applied psychology</w:t>
      </w:r>
      <w:r w:rsidRPr="00D81717">
        <w:rPr>
          <w:rFonts w:ascii="Arial" w:hAnsi="Arial" w:cs="Arial"/>
        </w:rPr>
        <w:t xml:space="preserve">, 92(4), pp. 942–951. Available at: </w:t>
      </w:r>
      <w:hyperlink r:id="rId17" w:history="1">
        <w:r w:rsidRPr="00D81717">
          <w:rPr>
            <w:rStyle w:val="Hyperlink"/>
            <w:rFonts w:ascii="Arial" w:hAnsi="Arial" w:cs="Arial"/>
            <w:color w:val="auto"/>
            <w:u w:val="none"/>
          </w:rPr>
          <w:t>https://doi.org/10.1037/0021-9010.92.4.942</w:t>
        </w:r>
      </w:hyperlink>
      <w:r w:rsidRPr="00D81717">
        <w:rPr>
          <w:rFonts w:ascii="Arial" w:hAnsi="Arial" w:cs="Arial"/>
        </w:rPr>
        <w:t>.</w:t>
      </w:r>
    </w:p>
    <w:p w14:paraId="7FB2A0B4" w14:textId="77777777" w:rsidR="00D81717" w:rsidRPr="00D81717" w:rsidRDefault="00D81717" w:rsidP="00D81717">
      <w:pPr>
        <w:spacing w:line="360" w:lineRule="auto"/>
        <w:jc w:val="both"/>
        <w:rPr>
          <w:rFonts w:ascii="Arial" w:hAnsi="Arial" w:cs="Arial"/>
        </w:rPr>
      </w:pPr>
      <w:r w:rsidRPr="00D81717">
        <w:rPr>
          <w:rFonts w:ascii="Arial" w:hAnsi="Arial" w:cs="Arial"/>
        </w:rPr>
        <w:t xml:space="preserve">Ishfaq, R., Darby, J. and Gibson, B. (2024) ‘Adapting the retail business model to omnichannel strategy: A supply chain management perspective’, </w:t>
      </w:r>
      <w:r w:rsidRPr="00D81717">
        <w:rPr>
          <w:rFonts w:ascii="Arial" w:hAnsi="Arial" w:cs="Arial"/>
          <w:i/>
          <w:iCs/>
        </w:rPr>
        <w:t>Journal of business logistics</w:t>
      </w:r>
      <w:r w:rsidRPr="00D81717">
        <w:rPr>
          <w:rFonts w:ascii="Arial" w:hAnsi="Arial" w:cs="Arial"/>
        </w:rPr>
        <w:t xml:space="preserve">, 45(1). Available at: </w:t>
      </w:r>
      <w:hyperlink r:id="rId18" w:history="1">
        <w:r w:rsidRPr="00D81717">
          <w:rPr>
            <w:rStyle w:val="Hyperlink"/>
            <w:rFonts w:ascii="Arial" w:hAnsi="Arial" w:cs="Arial"/>
            <w:color w:val="auto"/>
            <w:u w:val="none"/>
          </w:rPr>
          <w:t>https://doi.org/10.1111/jbl.12352</w:t>
        </w:r>
      </w:hyperlink>
      <w:r w:rsidRPr="00D81717">
        <w:rPr>
          <w:rFonts w:ascii="Arial" w:hAnsi="Arial" w:cs="Arial"/>
        </w:rPr>
        <w:t>.</w:t>
      </w:r>
    </w:p>
    <w:p w14:paraId="02CC115B" w14:textId="77777777" w:rsidR="00D81717" w:rsidRPr="00D81717" w:rsidRDefault="00D81717" w:rsidP="00D81717">
      <w:pPr>
        <w:spacing w:line="360" w:lineRule="auto"/>
        <w:jc w:val="both"/>
        <w:rPr>
          <w:rFonts w:ascii="Arial" w:hAnsi="Arial" w:cs="Arial"/>
        </w:rPr>
      </w:pPr>
      <w:r w:rsidRPr="00D81717">
        <w:rPr>
          <w:rFonts w:ascii="Arial" w:hAnsi="Arial" w:cs="Arial"/>
        </w:rPr>
        <w:t xml:space="preserve">Jackson, P. (2023) ‘Marks &amp; Spencer: the challenges of change’, </w:t>
      </w:r>
      <w:r w:rsidRPr="00D81717">
        <w:rPr>
          <w:rFonts w:ascii="Arial" w:hAnsi="Arial" w:cs="Arial"/>
          <w:i/>
          <w:iCs/>
        </w:rPr>
        <w:t>Investors Chronicle</w:t>
      </w:r>
      <w:r w:rsidRPr="00D81717">
        <w:rPr>
          <w:rFonts w:ascii="Arial" w:hAnsi="Arial" w:cs="Arial"/>
        </w:rPr>
        <w:t>, pp. 54.</w:t>
      </w:r>
    </w:p>
    <w:p w14:paraId="69C27C30" w14:textId="77777777" w:rsidR="00D81717" w:rsidRPr="00D81717" w:rsidRDefault="00D81717" w:rsidP="00D81717">
      <w:pPr>
        <w:spacing w:line="360" w:lineRule="auto"/>
        <w:jc w:val="both"/>
        <w:rPr>
          <w:rFonts w:ascii="Arial" w:hAnsi="Arial" w:cs="Arial"/>
        </w:rPr>
      </w:pPr>
      <w:r w:rsidRPr="00D81717">
        <w:rPr>
          <w:rFonts w:ascii="Arial" w:hAnsi="Arial" w:cs="Arial"/>
        </w:rPr>
        <w:t xml:space="preserve">Kotter, J.P. (2012) </w:t>
      </w:r>
      <w:r w:rsidRPr="00D81717">
        <w:rPr>
          <w:rFonts w:ascii="Arial" w:hAnsi="Arial" w:cs="Arial"/>
          <w:i/>
          <w:iCs/>
        </w:rPr>
        <w:t>Leading change</w:t>
      </w:r>
      <w:r w:rsidRPr="00D81717">
        <w:rPr>
          <w:rFonts w:ascii="Arial" w:hAnsi="Arial" w:cs="Arial"/>
        </w:rPr>
        <w:t>. Boston, Massachusetts: Harvard Business Review Press.</w:t>
      </w:r>
    </w:p>
    <w:p w14:paraId="65233D1E" w14:textId="77777777" w:rsidR="00D81717" w:rsidRPr="00D81717" w:rsidRDefault="00D81717" w:rsidP="00D81717">
      <w:pPr>
        <w:spacing w:line="360" w:lineRule="auto"/>
        <w:jc w:val="both"/>
        <w:rPr>
          <w:rFonts w:ascii="Arial" w:hAnsi="Arial" w:cs="Arial"/>
        </w:rPr>
      </w:pPr>
      <w:r w:rsidRPr="00D81717">
        <w:rPr>
          <w:rFonts w:ascii="Arial" w:hAnsi="Arial" w:cs="Arial"/>
        </w:rPr>
        <w:t xml:space="preserve">Marks </w:t>
      </w:r>
      <w:r w:rsidRPr="00D81717">
        <w:rPr>
          <w:rFonts w:ascii="Arial" w:hAnsi="Arial" w:cs="Arial"/>
        </w:rPr>
        <w:t>and</w:t>
      </w:r>
      <w:r w:rsidRPr="00D81717">
        <w:rPr>
          <w:rFonts w:ascii="Arial" w:hAnsi="Arial" w:cs="Arial"/>
        </w:rPr>
        <w:t xml:space="preserve"> Spencer</w:t>
      </w:r>
      <w:r w:rsidRPr="00D81717">
        <w:rPr>
          <w:rFonts w:ascii="Arial" w:hAnsi="Arial" w:cs="Arial"/>
        </w:rPr>
        <w:t xml:space="preserve"> (2012) </w:t>
      </w:r>
      <w:r w:rsidRPr="00D81717">
        <w:rPr>
          <w:rFonts w:ascii="Arial" w:hAnsi="Arial" w:cs="Arial"/>
        </w:rPr>
        <w:tab/>
      </w:r>
      <w:r w:rsidRPr="00D81717">
        <w:rPr>
          <w:rFonts w:ascii="Arial" w:hAnsi="Arial" w:cs="Arial"/>
          <w:i/>
          <w:iCs/>
        </w:rPr>
        <w:t xml:space="preserve">Multi-channel </w:t>
      </w:r>
      <w:r w:rsidRPr="00D81717">
        <w:rPr>
          <w:rFonts w:ascii="Arial" w:hAnsi="Arial" w:cs="Arial"/>
          <w:i/>
          <w:iCs/>
        </w:rPr>
        <w:t>international</w:t>
      </w:r>
      <w:r w:rsidRPr="00D81717">
        <w:rPr>
          <w:rFonts w:ascii="Arial" w:hAnsi="Arial" w:cs="Arial"/>
          <w:i/>
          <w:iCs/>
        </w:rPr>
        <w:t xml:space="preserve"> </w:t>
      </w:r>
      <w:r w:rsidRPr="00D81717">
        <w:rPr>
          <w:rFonts w:ascii="Arial" w:hAnsi="Arial" w:cs="Arial"/>
          <w:i/>
          <w:iCs/>
        </w:rPr>
        <w:t>investor</w:t>
      </w:r>
      <w:r w:rsidRPr="00D81717">
        <w:rPr>
          <w:rFonts w:ascii="Arial" w:hAnsi="Arial" w:cs="Arial"/>
          <w:i/>
          <w:iCs/>
        </w:rPr>
        <w:t xml:space="preserve"> </w:t>
      </w:r>
      <w:r w:rsidRPr="00D81717">
        <w:rPr>
          <w:rFonts w:ascii="Arial" w:hAnsi="Arial" w:cs="Arial"/>
          <w:i/>
          <w:iCs/>
        </w:rPr>
        <w:t>event</w:t>
      </w:r>
      <w:r w:rsidRPr="00D81717">
        <w:rPr>
          <w:rFonts w:ascii="Arial" w:hAnsi="Arial" w:cs="Arial"/>
          <w:i/>
          <w:iCs/>
        </w:rPr>
        <w:t xml:space="preserve">. </w:t>
      </w:r>
      <w:r w:rsidRPr="00D81717">
        <w:rPr>
          <w:rFonts w:ascii="Arial" w:hAnsi="Arial" w:cs="Arial"/>
        </w:rPr>
        <w:t xml:space="preserve">Available at: </w:t>
      </w:r>
      <w:hyperlink r:id="rId19" w:history="1">
        <w:r w:rsidRPr="00D81717">
          <w:rPr>
            <w:rStyle w:val="Hyperlink"/>
            <w:rFonts w:ascii="Arial" w:hAnsi="Arial" w:cs="Arial"/>
            <w:color w:val="auto"/>
            <w:u w:val="none"/>
          </w:rPr>
          <w:t>https://corporate.marksandspencer.com/sites/marksandspencer/files/2022-10/multi-channel-international-investor-event-.pdf</w:t>
        </w:r>
      </w:hyperlink>
      <w:r w:rsidRPr="00D81717">
        <w:rPr>
          <w:rFonts w:ascii="Arial" w:hAnsi="Arial" w:cs="Arial"/>
        </w:rPr>
        <w:t>. (</w:t>
      </w:r>
      <w:r w:rsidRPr="00D81717">
        <w:rPr>
          <w:rFonts w:ascii="Arial" w:hAnsi="Arial" w:cs="Arial"/>
        </w:rPr>
        <w:t>Accessed 23 October 2024).</w:t>
      </w:r>
    </w:p>
    <w:p w14:paraId="13EC8629" w14:textId="77777777" w:rsidR="00D81717" w:rsidRPr="00D81717" w:rsidRDefault="00D81717" w:rsidP="00D81717">
      <w:pPr>
        <w:spacing w:line="360" w:lineRule="auto"/>
        <w:jc w:val="both"/>
        <w:rPr>
          <w:rFonts w:ascii="Arial" w:hAnsi="Arial" w:cs="Arial"/>
        </w:rPr>
      </w:pPr>
      <w:r w:rsidRPr="00D81717">
        <w:rPr>
          <w:rFonts w:ascii="Arial" w:hAnsi="Arial" w:cs="Arial"/>
        </w:rPr>
        <w:lastRenderedPageBreak/>
        <w:t xml:space="preserve">Marks </w:t>
      </w:r>
      <w:r w:rsidRPr="00D81717">
        <w:rPr>
          <w:rFonts w:ascii="Arial" w:hAnsi="Arial" w:cs="Arial"/>
        </w:rPr>
        <w:t>and</w:t>
      </w:r>
      <w:r w:rsidRPr="00D81717">
        <w:rPr>
          <w:rFonts w:ascii="Arial" w:hAnsi="Arial" w:cs="Arial"/>
        </w:rPr>
        <w:t xml:space="preserve"> Spencer. (202</w:t>
      </w:r>
      <w:r w:rsidRPr="00D81717">
        <w:rPr>
          <w:rFonts w:ascii="Arial" w:hAnsi="Arial" w:cs="Arial"/>
        </w:rPr>
        <w:t xml:space="preserve">0) </w:t>
      </w:r>
      <w:r w:rsidRPr="00D81717">
        <w:rPr>
          <w:rFonts w:ascii="Arial" w:hAnsi="Arial" w:cs="Arial"/>
          <w:i/>
          <w:iCs/>
        </w:rPr>
        <w:t>Change Management</w:t>
      </w:r>
      <w:r w:rsidRPr="00D81717">
        <w:rPr>
          <w:rFonts w:ascii="Arial" w:hAnsi="Arial" w:cs="Arial"/>
        </w:rPr>
        <w:t xml:space="preserve"> - </w:t>
      </w:r>
      <w:r w:rsidRPr="00D81717">
        <w:rPr>
          <w:rFonts w:ascii="Arial" w:hAnsi="Arial" w:cs="Arial"/>
          <w:i/>
          <w:iCs/>
        </w:rPr>
        <w:t>Approach &amp; Philosophy</w:t>
      </w:r>
      <w:r w:rsidRPr="00D81717">
        <w:rPr>
          <w:rFonts w:ascii="Arial" w:hAnsi="Arial" w:cs="Arial"/>
        </w:rPr>
        <w:t>.</w:t>
      </w:r>
      <w:r w:rsidRPr="00D81717">
        <w:rPr>
          <w:rFonts w:ascii="Arial" w:hAnsi="Arial" w:cs="Arial"/>
        </w:rPr>
        <w:t xml:space="preserve">  </w:t>
      </w:r>
      <w:r w:rsidRPr="00D81717">
        <w:rPr>
          <w:rFonts w:ascii="Arial" w:hAnsi="Arial" w:cs="Arial"/>
        </w:rPr>
        <w:t xml:space="preserve">Available at: </w:t>
      </w:r>
      <w:hyperlink r:id="rId20" w:history="1">
        <w:r w:rsidRPr="00D81717">
          <w:rPr>
            <w:rStyle w:val="Hyperlink"/>
            <w:rFonts w:ascii="Arial" w:hAnsi="Arial" w:cs="Arial"/>
            <w:color w:val="auto"/>
            <w:u w:val="none"/>
          </w:rPr>
          <w:t>https://learnin</w:t>
        </w:r>
        <w:r w:rsidRPr="00D81717">
          <w:rPr>
            <w:rStyle w:val="Hyperlink"/>
            <w:rFonts w:ascii="Arial" w:hAnsi="Arial" w:cs="Arial"/>
            <w:color w:val="auto"/>
            <w:u w:val="none"/>
          </w:rPr>
          <w:t>g</w:t>
        </w:r>
        <w:r w:rsidRPr="00D81717">
          <w:rPr>
            <w:rStyle w:val="Hyperlink"/>
            <w:rFonts w:ascii="Arial" w:hAnsi="Arial" w:cs="Arial"/>
            <w:color w:val="auto"/>
            <w:u w:val="none"/>
          </w:rPr>
          <w:t>.marksandspencer.co</w:t>
        </w:r>
        <w:r w:rsidRPr="00D81717">
          <w:rPr>
            <w:rStyle w:val="Hyperlink"/>
            <w:rFonts w:ascii="Arial" w:hAnsi="Arial" w:cs="Arial"/>
            <w:color w:val="auto"/>
            <w:u w:val="none"/>
          </w:rPr>
          <w:t>m</w:t>
        </w:r>
        <w:r w:rsidRPr="00D81717">
          <w:rPr>
            <w:rStyle w:val="Hyperlink"/>
            <w:rFonts w:ascii="Arial" w:hAnsi="Arial" w:cs="Arial"/>
            <w:color w:val="auto"/>
            <w:u w:val="none"/>
          </w:rPr>
          <w:t>/Change%20Management%20-%20Approach%</w:t>
        </w:r>
        <w:r w:rsidRPr="00D81717">
          <w:rPr>
            <w:rStyle w:val="Hyperlink"/>
            <w:rFonts w:ascii="Arial" w:hAnsi="Arial" w:cs="Arial"/>
            <w:color w:val="auto"/>
            <w:u w:val="none"/>
          </w:rPr>
          <w:t>2</w:t>
        </w:r>
        <w:r w:rsidRPr="00D81717">
          <w:rPr>
            <w:rStyle w:val="Hyperlink"/>
            <w:rFonts w:ascii="Arial" w:hAnsi="Arial" w:cs="Arial"/>
            <w:color w:val="auto"/>
            <w:u w:val="none"/>
          </w:rPr>
          <w:t>0%20</w:t>
        </w:r>
        <w:r w:rsidRPr="00D81717">
          <w:rPr>
            <w:rStyle w:val="Hyperlink"/>
            <w:rFonts w:ascii="Arial" w:hAnsi="Arial" w:cs="Arial"/>
            <w:color w:val="auto"/>
            <w:u w:val="none"/>
          </w:rPr>
          <w:t>P</w:t>
        </w:r>
        <w:r w:rsidRPr="00D81717">
          <w:rPr>
            <w:rStyle w:val="Hyperlink"/>
            <w:rFonts w:ascii="Arial" w:hAnsi="Arial" w:cs="Arial"/>
            <w:color w:val="auto"/>
            <w:u w:val="none"/>
          </w:rPr>
          <w:t>hilosophy.pdf.</w:t>
        </w:r>
      </w:hyperlink>
      <w:r w:rsidRPr="00D81717">
        <w:rPr>
          <w:rFonts w:ascii="Arial" w:hAnsi="Arial" w:cs="Arial"/>
        </w:rPr>
        <w:t xml:space="preserve"> (Accessed 4 November 2024).</w:t>
      </w:r>
      <w:r w:rsidRPr="00D81717">
        <w:rPr>
          <w:rFonts w:ascii="Arial" w:hAnsi="Arial" w:cs="Arial"/>
        </w:rPr>
        <w:t xml:space="preserve"> </w:t>
      </w:r>
    </w:p>
    <w:p w14:paraId="73E399B3" w14:textId="77777777" w:rsidR="00D81717" w:rsidRPr="00D81717" w:rsidRDefault="00D81717" w:rsidP="00D81717">
      <w:pPr>
        <w:spacing w:line="360" w:lineRule="auto"/>
        <w:jc w:val="both"/>
        <w:rPr>
          <w:rFonts w:ascii="Arial" w:hAnsi="Arial" w:cs="Arial"/>
        </w:rPr>
      </w:pPr>
      <w:r w:rsidRPr="00D81717">
        <w:rPr>
          <w:rFonts w:ascii="Arial" w:hAnsi="Arial" w:cs="Arial"/>
        </w:rPr>
        <w:t xml:space="preserve">Marks and Spencer. (2022) </w:t>
      </w:r>
      <w:r w:rsidRPr="00D81717">
        <w:rPr>
          <w:rFonts w:ascii="Arial" w:hAnsi="Arial" w:cs="Arial"/>
          <w:i/>
          <w:iCs/>
        </w:rPr>
        <w:t>M&amp;S 2023 Annual Report</w:t>
      </w:r>
      <w:r w:rsidRPr="00D81717">
        <w:rPr>
          <w:rFonts w:ascii="Arial" w:hAnsi="Arial" w:cs="Arial"/>
        </w:rPr>
        <w:t xml:space="preserve">. Available at: </w:t>
      </w:r>
      <w:hyperlink r:id="rId21" w:history="1">
        <w:r w:rsidRPr="00D81717">
          <w:rPr>
            <w:rStyle w:val="Hyperlink"/>
            <w:rFonts w:ascii="Arial" w:hAnsi="Arial" w:cs="Arial"/>
            <w:color w:val="auto"/>
            <w:u w:val="none"/>
          </w:rPr>
          <w:t>https://corporate.marksandspencer.com/sites/marksandspencer/files/Annual%20reports/m-and-s_ar22_full-ar.pdf</w:t>
        </w:r>
      </w:hyperlink>
      <w:r w:rsidRPr="00D81717">
        <w:rPr>
          <w:rFonts w:ascii="Arial" w:hAnsi="Arial" w:cs="Arial"/>
        </w:rPr>
        <w:t>. (Accessed 10 November 2024).</w:t>
      </w:r>
    </w:p>
    <w:p w14:paraId="7D8C5AD0" w14:textId="77777777" w:rsidR="00D81717" w:rsidRPr="00D81717" w:rsidRDefault="00D81717" w:rsidP="00D81717">
      <w:pPr>
        <w:spacing w:line="360" w:lineRule="auto"/>
        <w:jc w:val="both"/>
        <w:rPr>
          <w:rFonts w:ascii="Arial" w:hAnsi="Arial" w:cs="Arial"/>
        </w:rPr>
      </w:pPr>
      <w:r w:rsidRPr="00D81717">
        <w:rPr>
          <w:rFonts w:ascii="Arial" w:hAnsi="Arial" w:cs="Arial"/>
        </w:rPr>
        <w:t xml:space="preserve">Marks and Spencer. (2023) </w:t>
      </w:r>
      <w:r w:rsidRPr="00D81717">
        <w:rPr>
          <w:rFonts w:ascii="Arial" w:hAnsi="Arial" w:cs="Arial"/>
          <w:i/>
          <w:iCs/>
        </w:rPr>
        <w:t>M&amp;S 2023 Annual Report</w:t>
      </w:r>
      <w:r w:rsidRPr="00D81717">
        <w:rPr>
          <w:rFonts w:ascii="Arial" w:hAnsi="Arial" w:cs="Arial"/>
        </w:rPr>
        <w:t xml:space="preserve">. Available at: </w:t>
      </w:r>
      <w:hyperlink r:id="rId22" w:history="1">
        <w:r w:rsidRPr="00D81717">
          <w:rPr>
            <w:rStyle w:val="Hyperlink"/>
            <w:rFonts w:ascii="Arial" w:hAnsi="Arial" w:cs="Arial"/>
            <w:color w:val="auto"/>
            <w:u w:val="none"/>
          </w:rPr>
          <w:t>https://corporate.marksandspencer.com/sites/marksandspencer/files/2023-06/M-and-S-2023-Annual-Report.pdf</w:t>
        </w:r>
      </w:hyperlink>
      <w:r w:rsidRPr="00D81717">
        <w:rPr>
          <w:rFonts w:ascii="Arial" w:hAnsi="Arial" w:cs="Arial"/>
        </w:rPr>
        <w:t>. (Accessed 10 November 2024).</w:t>
      </w:r>
    </w:p>
    <w:p w14:paraId="0C84E842" w14:textId="77777777" w:rsidR="00D81717" w:rsidRPr="00D81717" w:rsidRDefault="00D81717" w:rsidP="00D81717">
      <w:pPr>
        <w:spacing w:line="360" w:lineRule="auto"/>
        <w:jc w:val="both"/>
        <w:rPr>
          <w:rFonts w:ascii="Arial" w:hAnsi="Arial" w:cs="Arial"/>
        </w:rPr>
      </w:pPr>
      <w:r w:rsidRPr="00D81717">
        <w:rPr>
          <w:rFonts w:ascii="Arial" w:hAnsi="Arial" w:cs="Arial"/>
        </w:rPr>
        <w:t xml:space="preserve">Marks and Spencer. (2024) </w:t>
      </w:r>
      <w:r w:rsidRPr="00D81717">
        <w:rPr>
          <w:rFonts w:ascii="Arial" w:hAnsi="Arial" w:cs="Arial"/>
          <w:i/>
          <w:iCs/>
        </w:rPr>
        <w:t>M&amp;S 2024 Annual Report</w:t>
      </w:r>
      <w:r w:rsidRPr="00D81717">
        <w:rPr>
          <w:rFonts w:ascii="Arial" w:hAnsi="Arial" w:cs="Arial"/>
        </w:rPr>
        <w:t xml:space="preserve">. Available at: </w:t>
      </w:r>
      <w:hyperlink r:id="rId23" w:history="1">
        <w:r w:rsidRPr="00D81717">
          <w:rPr>
            <w:rStyle w:val="Hyperlink"/>
            <w:rFonts w:ascii="Arial" w:hAnsi="Arial" w:cs="Arial"/>
            <w:color w:val="auto"/>
            <w:u w:val="none"/>
          </w:rPr>
          <w:t>https://corporate.marksand</w:t>
        </w:r>
        <w:r w:rsidRPr="00D81717">
          <w:rPr>
            <w:rStyle w:val="Hyperlink"/>
            <w:rFonts w:ascii="Arial" w:hAnsi="Arial" w:cs="Arial"/>
            <w:color w:val="auto"/>
            <w:u w:val="none"/>
          </w:rPr>
          <w:t>s</w:t>
        </w:r>
        <w:r w:rsidRPr="00D81717">
          <w:rPr>
            <w:rStyle w:val="Hyperlink"/>
            <w:rFonts w:ascii="Arial" w:hAnsi="Arial" w:cs="Arial"/>
            <w:color w:val="auto"/>
            <w:u w:val="none"/>
          </w:rPr>
          <w:t>pencer.com/sites/marksandspencer/files/2024-06/M-and-S-2024-Annual-Report.pdf</w:t>
        </w:r>
      </w:hyperlink>
      <w:r w:rsidRPr="00D81717">
        <w:rPr>
          <w:rFonts w:ascii="Arial" w:hAnsi="Arial" w:cs="Arial"/>
        </w:rPr>
        <w:t>. (Accessed 4 November 2024)</w:t>
      </w:r>
    </w:p>
    <w:p w14:paraId="61CEE7D8" w14:textId="77777777" w:rsidR="00D81717" w:rsidRPr="00D81717" w:rsidRDefault="00D81717" w:rsidP="00D81717">
      <w:pPr>
        <w:spacing w:line="360" w:lineRule="auto"/>
        <w:jc w:val="both"/>
        <w:rPr>
          <w:rFonts w:ascii="Arial" w:hAnsi="Arial" w:cs="Arial"/>
        </w:rPr>
      </w:pPr>
      <w:r w:rsidRPr="00D81717">
        <w:rPr>
          <w:rFonts w:ascii="Arial" w:hAnsi="Arial" w:cs="Arial"/>
        </w:rPr>
        <w:t xml:space="preserve">Marks and Spencer. (n.d.) </w:t>
      </w:r>
      <w:r w:rsidRPr="00D81717">
        <w:rPr>
          <w:rFonts w:ascii="Arial" w:hAnsi="Arial" w:cs="Arial"/>
          <w:i/>
          <w:iCs/>
        </w:rPr>
        <w:t>Launching the world’s first data science and AI academy in retail</w:t>
      </w:r>
      <w:r w:rsidRPr="00D81717">
        <w:rPr>
          <w:rFonts w:ascii="Arial" w:hAnsi="Arial" w:cs="Arial"/>
        </w:rPr>
        <w:t xml:space="preserve">. Available at: </w:t>
      </w:r>
      <w:hyperlink r:id="rId24" w:history="1">
        <w:r w:rsidRPr="00D81717">
          <w:rPr>
            <w:rStyle w:val="Hyperlink"/>
            <w:rFonts w:ascii="Arial" w:hAnsi="Arial" w:cs="Arial"/>
            <w:color w:val="auto"/>
            <w:u w:val="none"/>
          </w:rPr>
          <w:t>https://corporate.marksandspencer.com/launching-worlds-first-data-science-ai-academy-retail</w:t>
        </w:r>
      </w:hyperlink>
      <w:r w:rsidRPr="00D81717">
        <w:rPr>
          <w:rFonts w:ascii="Arial" w:hAnsi="Arial" w:cs="Arial"/>
        </w:rPr>
        <w:t>. (Accessed 23 October 2024)</w:t>
      </w:r>
    </w:p>
    <w:p w14:paraId="59A12854" w14:textId="77777777" w:rsidR="00D81717" w:rsidRPr="00D81717" w:rsidRDefault="00D81717" w:rsidP="00D81717">
      <w:pPr>
        <w:spacing w:line="360" w:lineRule="auto"/>
        <w:jc w:val="both"/>
        <w:rPr>
          <w:rFonts w:ascii="Arial" w:hAnsi="Arial" w:cs="Arial"/>
        </w:rPr>
      </w:pPr>
      <w:r w:rsidRPr="00D81717">
        <w:rPr>
          <w:rFonts w:ascii="Arial" w:hAnsi="Arial" w:cs="Arial"/>
        </w:rPr>
        <w:t xml:space="preserve">Marks and Spencer. (n.d.) </w:t>
      </w:r>
      <w:r w:rsidRPr="00D81717">
        <w:rPr>
          <w:rFonts w:ascii="Arial" w:hAnsi="Arial" w:cs="Arial"/>
          <w:i/>
          <w:iCs/>
        </w:rPr>
        <w:t>Sustainability</w:t>
      </w:r>
      <w:r w:rsidRPr="00D81717">
        <w:rPr>
          <w:rFonts w:ascii="Arial" w:hAnsi="Arial" w:cs="Arial"/>
        </w:rPr>
        <w:t xml:space="preserve">. Available at: </w:t>
      </w:r>
      <w:hyperlink r:id="rId25" w:history="1">
        <w:r w:rsidRPr="00D81717">
          <w:rPr>
            <w:rStyle w:val="Hyperlink"/>
            <w:rFonts w:ascii="Arial" w:hAnsi="Arial" w:cs="Arial"/>
            <w:color w:val="auto"/>
            <w:u w:val="none"/>
          </w:rPr>
          <w:t>https://corporate.marksandspe</w:t>
        </w:r>
        <w:r w:rsidRPr="00D81717">
          <w:rPr>
            <w:rStyle w:val="Hyperlink"/>
            <w:rFonts w:ascii="Arial" w:hAnsi="Arial" w:cs="Arial"/>
            <w:color w:val="auto"/>
            <w:u w:val="none"/>
          </w:rPr>
          <w:t>n</w:t>
        </w:r>
        <w:r w:rsidRPr="00D81717">
          <w:rPr>
            <w:rStyle w:val="Hyperlink"/>
            <w:rFonts w:ascii="Arial" w:hAnsi="Arial" w:cs="Arial"/>
            <w:color w:val="auto"/>
            <w:u w:val="none"/>
          </w:rPr>
          <w:t>cer.com/sust</w:t>
        </w:r>
        <w:r w:rsidRPr="00D81717">
          <w:rPr>
            <w:rStyle w:val="Hyperlink"/>
            <w:rFonts w:ascii="Arial" w:hAnsi="Arial" w:cs="Arial"/>
            <w:color w:val="auto"/>
            <w:u w:val="none"/>
          </w:rPr>
          <w:t>a</w:t>
        </w:r>
        <w:r w:rsidRPr="00D81717">
          <w:rPr>
            <w:rStyle w:val="Hyperlink"/>
            <w:rFonts w:ascii="Arial" w:hAnsi="Arial" w:cs="Arial"/>
            <w:color w:val="auto"/>
            <w:u w:val="none"/>
          </w:rPr>
          <w:t>inability/plan-a-our-planet</w:t>
        </w:r>
      </w:hyperlink>
      <w:r w:rsidRPr="00D81717">
        <w:rPr>
          <w:rFonts w:ascii="Arial" w:hAnsi="Arial" w:cs="Arial"/>
        </w:rPr>
        <w:t>. (Accessed 10 November 2024).</w:t>
      </w:r>
    </w:p>
    <w:p w14:paraId="1694F6B6" w14:textId="77777777" w:rsidR="00D81717" w:rsidRPr="00D81717" w:rsidRDefault="00D81717" w:rsidP="00D81717">
      <w:pPr>
        <w:spacing w:line="360" w:lineRule="auto"/>
        <w:jc w:val="both"/>
        <w:rPr>
          <w:rFonts w:ascii="Arial" w:hAnsi="Arial" w:cs="Arial"/>
        </w:rPr>
      </w:pPr>
      <w:r w:rsidRPr="00D81717">
        <w:rPr>
          <w:rFonts w:ascii="Arial" w:hAnsi="Arial" w:cs="Arial"/>
        </w:rPr>
        <w:t xml:space="preserve">McKinsey &amp; Company. (2020) </w:t>
      </w:r>
      <w:r w:rsidRPr="00D81717">
        <w:rPr>
          <w:rFonts w:ascii="Arial" w:hAnsi="Arial" w:cs="Arial"/>
          <w:i/>
          <w:iCs/>
        </w:rPr>
        <w:t>The COVID-19 recovery will be digital: A plan for the first 90 days</w:t>
      </w:r>
      <w:r w:rsidRPr="00D81717">
        <w:rPr>
          <w:rFonts w:ascii="Arial" w:hAnsi="Arial" w:cs="Arial"/>
        </w:rPr>
        <w:t xml:space="preserve">. Available at: </w:t>
      </w:r>
      <w:hyperlink r:id="rId26" w:history="1">
        <w:r w:rsidRPr="00D81717">
          <w:rPr>
            <w:rStyle w:val="Hyperlink"/>
            <w:rFonts w:ascii="Arial" w:hAnsi="Arial" w:cs="Arial"/>
            <w:color w:val="auto"/>
            <w:u w:val="none"/>
          </w:rPr>
          <w:t>https://www.mckinsey.com/capabilities/mckinsey-digital/our-insights/the-covid-19-recovery-will-be-digital-a-plan-for-the-first-90-days</w:t>
        </w:r>
      </w:hyperlink>
      <w:r w:rsidRPr="00D81717">
        <w:rPr>
          <w:rFonts w:ascii="Arial" w:hAnsi="Arial" w:cs="Arial"/>
        </w:rPr>
        <w:t>.</w:t>
      </w:r>
      <w:r w:rsidRPr="00D81717">
        <w:rPr>
          <w:rFonts w:ascii="Arial" w:hAnsi="Arial" w:cs="Arial"/>
        </w:rPr>
        <w:t xml:space="preserve"> </w:t>
      </w:r>
      <w:r w:rsidRPr="00D81717">
        <w:rPr>
          <w:rFonts w:ascii="Arial" w:hAnsi="Arial" w:cs="Arial"/>
        </w:rPr>
        <w:t>(</w:t>
      </w:r>
      <w:r w:rsidRPr="00D81717">
        <w:rPr>
          <w:rFonts w:ascii="Arial" w:hAnsi="Arial" w:cs="Arial"/>
        </w:rPr>
        <w:t>Accessed 17 Nov. 2024</w:t>
      </w:r>
      <w:r w:rsidRPr="00D81717">
        <w:rPr>
          <w:rFonts w:ascii="Arial" w:hAnsi="Arial" w:cs="Arial"/>
        </w:rPr>
        <w:t>)</w:t>
      </w:r>
      <w:r w:rsidRPr="00D81717">
        <w:rPr>
          <w:rFonts w:ascii="Arial" w:hAnsi="Arial" w:cs="Arial"/>
        </w:rPr>
        <w:t>.</w:t>
      </w:r>
    </w:p>
    <w:p w14:paraId="6BC94F93" w14:textId="77777777" w:rsidR="00D81717" w:rsidRPr="00D81717" w:rsidRDefault="00D81717" w:rsidP="00D81717">
      <w:pPr>
        <w:spacing w:line="360" w:lineRule="auto"/>
        <w:jc w:val="both"/>
        <w:rPr>
          <w:rFonts w:ascii="Arial" w:hAnsi="Arial" w:cs="Arial"/>
        </w:rPr>
      </w:pPr>
      <w:r w:rsidRPr="00D81717">
        <w:rPr>
          <w:rFonts w:ascii="Arial" w:hAnsi="Arial" w:cs="Arial"/>
        </w:rPr>
        <w:t>Murthy, S.R., Barry, M. and Ellis, J.E. (2021)</w:t>
      </w:r>
      <w:r w:rsidRPr="00D81717">
        <w:rPr>
          <w:rFonts w:ascii="Arial" w:hAnsi="Arial" w:cs="Arial"/>
        </w:rPr>
        <w:t xml:space="preserve"> ‘</w:t>
      </w:r>
      <w:r w:rsidRPr="00D81717">
        <w:rPr>
          <w:rFonts w:ascii="Arial" w:hAnsi="Arial" w:cs="Arial"/>
        </w:rPr>
        <w:t>Marks &amp; Spencer: Improving Supply-Chain Sustainability'</w:t>
      </w:r>
      <w:r w:rsidRPr="00D81717">
        <w:rPr>
          <w:rFonts w:ascii="Arial" w:hAnsi="Arial" w:cs="Arial"/>
        </w:rPr>
        <w:t xml:space="preserve">, in </w:t>
      </w:r>
      <w:r w:rsidRPr="00D81717">
        <w:rPr>
          <w:rFonts w:ascii="Arial" w:hAnsi="Arial" w:cs="Arial"/>
          <w:i/>
          <w:iCs/>
        </w:rPr>
        <w:t xml:space="preserve">Putting Purpose </w:t>
      </w:r>
      <w:r w:rsidRPr="00D81717">
        <w:rPr>
          <w:rFonts w:ascii="Arial" w:hAnsi="Arial" w:cs="Arial"/>
          <w:i/>
          <w:iCs/>
        </w:rPr>
        <w:t>into</w:t>
      </w:r>
      <w:r w:rsidRPr="00D81717">
        <w:rPr>
          <w:rFonts w:ascii="Arial" w:hAnsi="Arial" w:cs="Arial"/>
          <w:i/>
          <w:iCs/>
        </w:rPr>
        <w:t xml:space="preserve"> Practice: The Economics of Mutuality</w:t>
      </w:r>
      <w:r w:rsidRPr="00D81717">
        <w:rPr>
          <w:rFonts w:ascii="Arial" w:hAnsi="Arial" w:cs="Arial"/>
          <w:i/>
          <w:iCs/>
        </w:rPr>
        <w:t>.</w:t>
      </w:r>
      <w:r w:rsidRPr="00D81717">
        <w:rPr>
          <w:rFonts w:ascii="Arial" w:hAnsi="Arial" w:cs="Arial"/>
        </w:rPr>
        <w:t xml:space="preserve"> </w:t>
      </w:r>
      <w:r w:rsidRPr="00D81717">
        <w:rPr>
          <w:rFonts w:ascii="Arial" w:hAnsi="Arial" w:cs="Arial"/>
        </w:rPr>
        <w:t xml:space="preserve">Oxford: Oxford University Press. Available at: </w:t>
      </w:r>
      <w:hyperlink r:id="rId27" w:history="1">
        <w:r w:rsidRPr="00D81717">
          <w:rPr>
            <w:rStyle w:val="Hyperlink"/>
            <w:rFonts w:ascii="Arial" w:hAnsi="Arial" w:cs="Arial"/>
            <w:color w:val="auto"/>
            <w:u w:val="none"/>
          </w:rPr>
          <w:t>https://doi.org/10.1093/oso/978019887070</w:t>
        </w:r>
        <w:r w:rsidRPr="00D81717">
          <w:rPr>
            <w:rStyle w:val="Hyperlink"/>
            <w:rFonts w:ascii="Arial" w:hAnsi="Arial" w:cs="Arial"/>
            <w:color w:val="auto"/>
            <w:u w:val="none"/>
          </w:rPr>
          <w:t>8</w:t>
        </w:r>
        <w:r w:rsidRPr="00D81717">
          <w:rPr>
            <w:rStyle w:val="Hyperlink"/>
            <w:rFonts w:ascii="Arial" w:hAnsi="Arial" w:cs="Arial"/>
            <w:color w:val="auto"/>
            <w:u w:val="none"/>
          </w:rPr>
          <w:t>.003.0021</w:t>
        </w:r>
      </w:hyperlink>
      <w:r w:rsidRPr="00D81717">
        <w:rPr>
          <w:rFonts w:ascii="Arial" w:hAnsi="Arial" w:cs="Arial"/>
        </w:rPr>
        <w:t>.</w:t>
      </w:r>
    </w:p>
    <w:p w14:paraId="24FEA1BB" w14:textId="77777777" w:rsidR="00D81717" w:rsidRPr="00D81717" w:rsidRDefault="00D81717" w:rsidP="00D81717">
      <w:pPr>
        <w:spacing w:line="360" w:lineRule="auto"/>
        <w:jc w:val="both"/>
        <w:rPr>
          <w:rFonts w:ascii="Arial" w:hAnsi="Arial" w:cs="Arial"/>
        </w:rPr>
      </w:pPr>
      <w:r w:rsidRPr="00D81717">
        <w:rPr>
          <w:rFonts w:ascii="Arial" w:hAnsi="Arial" w:cs="Arial"/>
        </w:rPr>
        <w:t xml:space="preserve">Prof. Manfred B. Steger (2023) </w:t>
      </w:r>
      <w:r w:rsidRPr="00D81717">
        <w:rPr>
          <w:rFonts w:ascii="Arial" w:hAnsi="Arial" w:cs="Arial"/>
          <w:i/>
          <w:iCs/>
        </w:rPr>
        <w:t>Globalization:</w:t>
      </w:r>
      <w:r w:rsidRPr="00D81717">
        <w:rPr>
          <w:rFonts w:ascii="Arial" w:hAnsi="Arial" w:cs="Arial"/>
          <w:i/>
          <w:iCs/>
        </w:rPr>
        <w:t xml:space="preserve"> Past, Present, Future</w:t>
      </w:r>
      <w:r w:rsidRPr="00D81717">
        <w:rPr>
          <w:rFonts w:ascii="Arial" w:hAnsi="Arial" w:cs="Arial"/>
        </w:rPr>
        <w:t xml:space="preserve">. Oakland, California: University of California Press. Available at: </w:t>
      </w:r>
      <w:hyperlink r:id="rId28" w:history="1">
        <w:r w:rsidRPr="00D81717">
          <w:rPr>
            <w:rStyle w:val="Hyperlink"/>
            <w:rFonts w:ascii="Arial" w:hAnsi="Arial" w:cs="Arial"/>
            <w:color w:val="auto"/>
            <w:u w:val="none"/>
          </w:rPr>
          <w:t>https://research-ebsco-com.ezproxy.uwtsd.ac.uk/linkprocessor/plink?id=8728f8a9-785c-3e17-ba6e-c7c1a1d3c3d0</w:t>
        </w:r>
      </w:hyperlink>
      <w:r w:rsidRPr="00D81717">
        <w:rPr>
          <w:rFonts w:ascii="Arial" w:hAnsi="Arial" w:cs="Arial"/>
        </w:rPr>
        <w:t xml:space="preserve"> (Accessed: </w:t>
      </w:r>
      <w:r w:rsidRPr="00D81717">
        <w:rPr>
          <w:rFonts w:ascii="Arial" w:hAnsi="Arial" w:cs="Arial"/>
        </w:rPr>
        <w:t>14</w:t>
      </w:r>
      <w:r w:rsidRPr="00D81717">
        <w:rPr>
          <w:rFonts w:ascii="Arial" w:hAnsi="Arial" w:cs="Arial"/>
        </w:rPr>
        <w:t xml:space="preserve"> November 2024).</w:t>
      </w:r>
    </w:p>
    <w:p w14:paraId="578F48FE" w14:textId="77777777" w:rsidR="00D81717" w:rsidRPr="00D81717" w:rsidRDefault="00D81717" w:rsidP="00D81717">
      <w:pPr>
        <w:spacing w:line="360" w:lineRule="auto"/>
        <w:jc w:val="both"/>
        <w:rPr>
          <w:rFonts w:ascii="Arial" w:hAnsi="Arial" w:cs="Arial"/>
        </w:rPr>
      </w:pPr>
      <w:r w:rsidRPr="00D81717">
        <w:rPr>
          <w:rFonts w:ascii="Arial" w:hAnsi="Arial" w:cs="Arial"/>
        </w:rPr>
        <w:t xml:space="preserve">Raeder, S. and Bokova, M.V. (2019) ‘Committed to change? Human Resource Management practices and employee attitudes towards organizational change’, </w:t>
      </w:r>
      <w:r w:rsidRPr="00D81717">
        <w:rPr>
          <w:rFonts w:ascii="Arial" w:hAnsi="Arial" w:cs="Arial"/>
          <w:i/>
          <w:iCs/>
        </w:rPr>
        <w:t>Open psychology</w:t>
      </w:r>
      <w:r w:rsidRPr="00D81717">
        <w:rPr>
          <w:rFonts w:ascii="Arial" w:hAnsi="Arial" w:cs="Arial"/>
        </w:rPr>
        <w:t xml:space="preserve"> </w:t>
      </w:r>
      <w:r w:rsidRPr="00D81717">
        <w:rPr>
          <w:rFonts w:ascii="Arial" w:hAnsi="Arial" w:cs="Arial"/>
        </w:rPr>
        <w:t>(</w:t>
      </w:r>
      <w:r w:rsidRPr="00D81717">
        <w:rPr>
          <w:rFonts w:ascii="Arial" w:hAnsi="Arial" w:cs="Arial"/>
        </w:rPr>
        <w:t>Preprint</w:t>
      </w:r>
      <w:r w:rsidRPr="00D81717">
        <w:rPr>
          <w:rFonts w:ascii="Arial" w:hAnsi="Arial" w:cs="Arial"/>
        </w:rPr>
        <w:t>)</w:t>
      </w:r>
      <w:r w:rsidRPr="00D81717">
        <w:rPr>
          <w:rFonts w:ascii="Arial" w:hAnsi="Arial" w:cs="Arial"/>
        </w:rPr>
        <w:t>.</w:t>
      </w:r>
    </w:p>
    <w:p w14:paraId="2EF00BBF" w14:textId="77777777" w:rsidR="00D81717" w:rsidRPr="00D81717" w:rsidRDefault="00D81717" w:rsidP="00D81717">
      <w:pPr>
        <w:spacing w:line="360" w:lineRule="auto"/>
        <w:jc w:val="both"/>
        <w:rPr>
          <w:rFonts w:ascii="Arial" w:hAnsi="Arial" w:cs="Arial"/>
        </w:rPr>
      </w:pPr>
      <w:proofErr w:type="spellStart"/>
      <w:r w:rsidRPr="00D81717">
        <w:rPr>
          <w:rFonts w:ascii="Arial" w:hAnsi="Arial" w:cs="Arial"/>
        </w:rPr>
        <w:lastRenderedPageBreak/>
        <w:t>Rejeb</w:t>
      </w:r>
      <w:proofErr w:type="spellEnd"/>
      <w:r w:rsidRPr="00D81717">
        <w:rPr>
          <w:rFonts w:ascii="Arial" w:hAnsi="Arial" w:cs="Arial"/>
        </w:rPr>
        <w:t xml:space="preserve">, A., </w:t>
      </w:r>
      <w:proofErr w:type="spellStart"/>
      <w:r w:rsidRPr="00D81717">
        <w:rPr>
          <w:rFonts w:ascii="Arial" w:hAnsi="Arial" w:cs="Arial"/>
        </w:rPr>
        <w:t>Rejeb</w:t>
      </w:r>
      <w:proofErr w:type="spellEnd"/>
      <w:r w:rsidRPr="00D81717">
        <w:rPr>
          <w:rFonts w:ascii="Arial" w:hAnsi="Arial" w:cs="Arial"/>
        </w:rPr>
        <w:t xml:space="preserve">, K. and </w:t>
      </w:r>
      <w:proofErr w:type="spellStart"/>
      <w:r w:rsidRPr="00D81717">
        <w:rPr>
          <w:rFonts w:ascii="Arial" w:hAnsi="Arial" w:cs="Arial"/>
        </w:rPr>
        <w:t>Treiblmaier</w:t>
      </w:r>
      <w:proofErr w:type="spellEnd"/>
      <w:r w:rsidRPr="00D81717">
        <w:rPr>
          <w:rFonts w:ascii="Arial" w:hAnsi="Arial" w:cs="Arial"/>
        </w:rPr>
        <w:t xml:space="preserve">, H. (2023) ‘How augmented reality impacts retail marketing: a state-of-the-art review from a consumer perspective’, </w:t>
      </w:r>
      <w:r w:rsidRPr="00D81717">
        <w:rPr>
          <w:rFonts w:ascii="Arial" w:hAnsi="Arial" w:cs="Arial"/>
          <w:i/>
          <w:iCs/>
        </w:rPr>
        <w:t>Journal of strategic marketing</w:t>
      </w:r>
      <w:r w:rsidRPr="00D81717">
        <w:rPr>
          <w:rFonts w:ascii="Arial" w:hAnsi="Arial" w:cs="Arial"/>
        </w:rPr>
        <w:t xml:space="preserve">, 31(3), pp. 718–748. Available at: </w:t>
      </w:r>
      <w:hyperlink r:id="rId29" w:history="1">
        <w:r w:rsidRPr="00D81717">
          <w:rPr>
            <w:rStyle w:val="Hyperlink"/>
            <w:rFonts w:ascii="Arial" w:hAnsi="Arial" w:cs="Arial"/>
            <w:color w:val="auto"/>
            <w:u w:val="none"/>
          </w:rPr>
          <w:t>https://doi.org/10.1080/0965254X.2021.1972439</w:t>
        </w:r>
      </w:hyperlink>
      <w:r w:rsidRPr="00D81717">
        <w:rPr>
          <w:rFonts w:ascii="Arial" w:hAnsi="Arial" w:cs="Arial"/>
        </w:rPr>
        <w:t>.</w:t>
      </w:r>
    </w:p>
    <w:p w14:paraId="49FF5F33" w14:textId="77777777" w:rsidR="00D81717" w:rsidRPr="00D81717" w:rsidRDefault="00D81717" w:rsidP="00D81717">
      <w:pPr>
        <w:spacing w:line="360" w:lineRule="auto"/>
        <w:jc w:val="both"/>
        <w:rPr>
          <w:rFonts w:ascii="Arial" w:hAnsi="Arial" w:cs="Arial"/>
        </w:rPr>
      </w:pPr>
      <w:proofErr w:type="spellStart"/>
      <w:r w:rsidRPr="00D81717">
        <w:rPr>
          <w:rFonts w:ascii="Arial" w:hAnsi="Arial" w:cs="Arial"/>
        </w:rPr>
        <w:t>Theodosi</w:t>
      </w:r>
      <w:proofErr w:type="spellEnd"/>
      <w:r w:rsidRPr="00D81717">
        <w:rPr>
          <w:rFonts w:ascii="Arial" w:hAnsi="Arial" w:cs="Arial"/>
        </w:rPr>
        <w:t xml:space="preserve">, N. (2019) ‘Fashion: Marks &amp; Spencer Sets U.K. Store Closures in Motion: The high-street retailer has confirmed a further 17 closures across the U.K’, </w:t>
      </w:r>
      <w:r w:rsidRPr="00D81717">
        <w:rPr>
          <w:rFonts w:ascii="Arial" w:hAnsi="Arial" w:cs="Arial"/>
          <w:i/>
          <w:iCs/>
        </w:rPr>
        <w:t>WWD</w:t>
      </w:r>
      <w:r w:rsidRPr="00D81717">
        <w:rPr>
          <w:rFonts w:ascii="Arial" w:hAnsi="Arial" w:cs="Arial"/>
        </w:rPr>
        <w:t>, pp. 2.</w:t>
      </w:r>
    </w:p>
    <w:p w14:paraId="64F405EF" w14:textId="77777777" w:rsidR="00D81717" w:rsidRPr="00D81717" w:rsidRDefault="00D81717" w:rsidP="00D81717">
      <w:pPr>
        <w:spacing w:line="360" w:lineRule="auto"/>
        <w:jc w:val="both"/>
        <w:rPr>
          <w:rFonts w:ascii="Arial" w:hAnsi="Arial" w:cs="Arial"/>
        </w:rPr>
      </w:pPr>
      <w:r w:rsidRPr="00D81717">
        <w:rPr>
          <w:rFonts w:ascii="Arial" w:hAnsi="Arial" w:cs="Arial"/>
        </w:rPr>
        <w:t xml:space="preserve">Tindall, C. (2022) ‘Marks and Spencer buys Gist’, </w:t>
      </w:r>
      <w:r w:rsidRPr="00D81717">
        <w:rPr>
          <w:rFonts w:ascii="Arial" w:hAnsi="Arial" w:cs="Arial"/>
          <w:i/>
          <w:iCs/>
        </w:rPr>
        <w:t>Motor Transport</w:t>
      </w:r>
      <w:r w:rsidRPr="00D81717">
        <w:rPr>
          <w:rFonts w:ascii="Arial" w:hAnsi="Arial" w:cs="Arial"/>
        </w:rPr>
        <w:t>, pp. 1–1.</w:t>
      </w:r>
    </w:p>
    <w:p w14:paraId="00949CF0" w14:textId="77777777" w:rsidR="00D81717" w:rsidRPr="00D81717" w:rsidRDefault="00D81717" w:rsidP="00D81717">
      <w:pPr>
        <w:spacing w:line="360" w:lineRule="auto"/>
        <w:jc w:val="both"/>
        <w:rPr>
          <w:rFonts w:ascii="Arial" w:hAnsi="Arial" w:cs="Arial"/>
        </w:rPr>
      </w:pPr>
      <w:r w:rsidRPr="00D81717">
        <w:rPr>
          <w:rFonts w:ascii="Arial" w:hAnsi="Arial" w:cs="Arial"/>
        </w:rPr>
        <w:t xml:space="preserve">Wang, G.G. and Sun, J.Y. (2012) </w:t>
      </w:r>
      <w:r w:rsidRPr="00D81717">
        <w:rPr>
          <w:rFonts w:ascii="Arial" w:hAnsi="Arial" w:cs="Arial"/>
        </w:rPr>
        <w:t>‘</w:t>
      </w:r>
      <w:r w:rsidRPr="00D81717">
        <w:rPr>
          <w:rFonts w:ascii="Arial" w:hAnsi="Arial" w:cs="Arial"/>
        </w:rPr>
        <w:t>Change Management</w:t>
      </w:r>
      <w:r w:rsidRPr="00D81717">
        <w:rPr>
          <w:rFonts w:ascii="Arial" w:hAnsi="Arial" w:cs="Arial"/>
        </w:rPr>
        <w:t>’,</w:t>
      </w:r>
      <w:r w:rsidRPr="00D81717">
        <w:rPr>
          <w:rFonts w:ascii="Arial" w:hAnsi="Arial" w:cs="Arial"/>
          <w:i/>
          <w:iCs/>
        </w:rPr>
        <w:t xml:space="preserve"> </w:t>
      </w:r>
      <w:r w:rsidRPr="00D81717">
        <w:rPr>
          <w:rFonts w:ascii="Arial" w:hAnsi="Arial" w:cs="Arial"/>
        </w:rPr>
        <w:t>in</w:t>
      </w:r>
      <w:r w:rsidRPr="00D81717">
        <w:rPr>
          <w:rFonts w:ascii="Arial" w:hAnsi="Arial" w:cs="Arial"/>
          <w:i/>
          <w:iCs/>
        </w:rPr>
        <w:t xml:space="preserve"> The </w:t>
      </w:r>
      <w:proofErr w:type="spellStart"/>
      <w:r w:rsidRPr="00D81717">
        <w:rPr>
          <w:rFonts w:ascii="Arial" w:hAnsi="Arial" w:cs="Arial"/>
          <w:i/>
          <w:iCs/>
        </w:rPr>
        <w:t>Encyclopedia</w:t>
      </w:r>
      <w:proofErr w:type="spellEnd"/>
      <w:r w:rsidRPr="00D81717">
        <w:rPr>
          <w:rFonts w:ascii="Arial" w:hAnsi="Arial" w:cs="Arial"/>
          <w:i/>
          <w:iCs/>
        </w:rPr>
        <w:t xml:space="preserve"> of Human Resource Management</w:t>
      </w:r>
      <w:r w:rsidRPr="00D81717">
        <w:rPr>
          <w:rFonts w:ascii="Arial" w:hAnsi="Arial" w:cs="Arial"/>
        </w:rPr>
        <w:t xml:space="preserve"> (eds W.J. Rothwell and R.K. Prescott). </w:t>
      </w:r>
      <w:hyperlink r:id="rId30" w:history="1">
        <w:r w:rsidRPr="00D81717">
          <w:rPr>
            <w:rStyle w:val="Hyperlink"/>
            <w:rFonts w:ascii="Arial" w:hAnsi="Arial" w:cs="Arial"/>
            <w:color w:val="auto"/>
            <w:u w:val="none"/>
          </w:rPr>
          <w:t>https://doi.org/10.1002/9781118364741.ch17</w:t>
        </w:r>
      </w:hyperlink>
    </w:p>
    <w:p w14:paraId="60554102" w14:textId="77777777" w:rsidR="00D81717" w:rsidRPr="00D81717" w:rsidRDefault="00D81717" w:rsidP="00D81717">
      <w:pPr>
        <w:spacing w:line="360" w:lineRule="auto"/>
        <w:jc w:val="both"/>
        <w:rPr>
          <w:rFonts w:ascii="Arial" w:hAnsi="Arial" w:cs="Arial"/>
        </w:rPr>
      </w:pPr>
      <w:r w:rsidRPr="00D81717">
        <w:rPr>
          <w:rFonts w:ascii="Arial" w:hAnsi="Arial" w:cs="Arial"/>
        </w:rPr>
        <w:t xml:space="preserve">Werth, S. (2020) ‘Bridging the Digital Skills Gaps’, </w:t>
      </w:r>
      <w:r w:rsidRPr="00D81717">
        <w:rPr>
          <w:rFonts w:ascii="Arial" w:hAnsi="Arial" w:cs="Arial"/>
          <w:i/>
          <w:iCs/>
        </w:rPr>
        <w:t>Talent Development</w:t>
      </w:r>
      <w:r w:rsidRPr="00D81717">
        <w:rPr>
          <w:rFonts w:ascii="Arial" w:hAnsi="Arial" w:cs="Arial"/>
        </w:rPr>
        <w:t>, 74(9), pp. 60–60.</w:t>
      </w:r>
    </w:p>
    <w:sectPr w:rsidR="00D81717" w:rsidRPr="00D81717" w:rsidSect="00CA6AC1">
      <w:footerReference w:type="default" r:id="rId31"/>
      <w:footerReference w:type="first" r:id="rId32"/>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87C903" w14:textId="77777777" w:rsidR="006706AA" w:rsidRDefault="006706AA" w:rsidP="003027BC">
      <w:pPr>
        <w:spacing w:after="0" w:line="240" w:lineRule="auto"/>
      </w:pPr>
      <w:r>
        <w:separator/>
      </w:r>
    </w:p>
  </w:endnote>
  <w:endnote w:type="continuationSeparator" w:id="0">
    <w:p w14:paraId="25C851BE" w14:textId="77777777" w:rsidR="006706AA" w:rsidRDefault="006706AA" w:rsidP="00302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B51818" w14:textId="11EA06BA" w:rsidR="001E7AE8" w:rsidRDefault="001E7AE8">
    <w:pPr>
      <w:pStyle w:val="Footer"/>
      <w:jc w:val="center"/>
    </w:pPr>
  </w:p>
  <w:p w14:paraId="7244F473" w14:textId="77777777" w:rsidR="003027BC" w:rsidRDefault="003027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45D16" w14:textId="4E74043B" w:rsidR="003027BC" w:rsidRDefault="003027BC" w:rsidP="00552C0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82409586"/>
      <w:docPartObj>
        <w:docPartGallery w:val="Page Numbers (Bottom of Page)"/>
        <w:docPartUnique/>
      </w:docPartObj>
    </w:sdtPr>
    <w:sdtEndPr>
      <w:rPr>
        <w:noProof/>
      </w:rPr>
    </w:sdtEndPr>
    <w:sdtContent>
      <w:p w14:paraId="6DF2B851" w14:textId="4655210C" w:rsidR="00CA6AC1" w:rsidRDefault="00CA6A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D1B498" w14:textId="77777777" w:rsidR="006C58A2" w:rsidRDefault="006C58A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3719491"/>
      <w:docPartObj>
        <w:docPartGallery w:val="Page Numbers (Bottom of Page)"/>
        <w:docPartUnique/>
      </w:docPartObj>
    </w:sdtPr>
    <w:sdtEndPr>
      <w:rPr>
        <w:noProof/>
      </w:rPr>
    </w:sdtEndPr>
    <w:sdtContent>
      <w:p w14:paraId="1E678E35" w14:textId="276CC982" w:rsidR="00CA6AC1" w:rsidRDefault="00CA6A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99FE85" w14:textId="77777777" w:rsidR="00552C0B" w:rsidRDefault="00552C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BC635A" w14:textId="77777777" w:rsidR="006706AA" w:rsidRDefault="006706AA" w:rsidP="003027BC">
      <w:pPr>
        <w:spacing w:after="0" w:line="240" w:lineRule="auto"/>
      </w:pPr>
      <w:r>
        <w:separator/>
      </w:r>
    </w:p>
  </w:footnote>
  <w:footnote w:type="continuationSeparator" w:id="0">
    <w:p w14:paraId="34E0D41B" w14:textId="77777777" w:rsidR="006706AA" w:rsidRDefault="006706AA" w:rsidP="003027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7F39AC"/>
    <w:multiLevelType w:val="hybridMultilevel"/>
    <w:tmpl w:val="8CC61AC0"/>
    <w:lvl w:ilvl="0" w:tplc="8B9434B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D20609"/>
    <w:multiLevelType w:val="hybridMultilevel"/>
    <w:tmpl w:val="65D298D0"/>
    <w:lvl w:ilvl="0" w:tplc="8B9434B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2B3097"/>
    <w:multiLevelType w:val="hybridMultilevel"/>
    <w:tmpl w:val="B4C0B6A8"/>
    <w:lvl w:ilvl="0" w:tplc="8B9434B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375DBD"/>
    <w:multiLevelType w:val="hybridMultilevel"/>
    <w:tmpl w:val="B7E44216"/>
    <w:lvl w:ilvl="0" w:tplc="8B9434B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A32146"/>
    <w:multiLevelType w:val="hybridMultilevel"/>
    <w:tmpl w:val="7E32A27E"/>
    <w:lvl w:ilvl="0" w:tplc="3174B476">
      <w:start w:val="1"/>
      <w:numFmt w:val="bullet"/>
      <w:lvlText w:val="•"/>
      <w:lvlJc w:val="left"/>
      <w:pPr>
        <w:tabs>
          <w:tab w:val="num" w:pos="720"/>
        </w:tabs>
        <w:ind w:left="720" w:hanging="360"/>
      </w:pPr>
      <w:rPr>
        <w:rFonts w:ascii="Arial" w:hAnsi="Arial" w:hint="default"/>
      </w:rPr>
    </w:lvl>
    <w:lvl w:ilvl="1" w:tplc="AD24E88A" w:tentative="1">
      <w:start w:val="1"/>
      <w:numFmt w:val="bullet"/>
      <w:lvlText w:val="•"/>
      <w:lvlJc w:val="left"/>
      <w:pPr>
        <w:tabs>
          <w:tab w:val="num" w:pos="1440"/>
        </w:tabs>
        <w:ind w:left="1440" w:hanging="360"/>
      </w:pPr>
      <w:rPr>
        <w:rFonts w:ascii="Arial" w:hAnsi="Arial" w:hint="default"/>
      </w:rPr>
    </w:lvl>
    <w:lvl w:ilvl="2" w:tplc="AB72CC78" w:tentative="1">
      <w:start w:val="1"/>
      <w:numFmt w:val="bullet"/>
      <w:lvlText w:val="•"/>
      <w:lvlJc w:val="left"/>
      <w:pPr>
        <w:tabs>
          <w:tab w:val="num" w:pos="2160"/>
        </w:tabs>
        <w:ind w:left="2160" w:hanging="360"/>
      </w:pPr>
      <w:rPr>
        <w:rFonts w:ascii="Arial" w:hAnsi="Arial" w:hint="default"/>
      </w:rPr>
    </w:lvl>
    <w:lvl w:ilvl="3" w:tplc="A628D686" w:tentative="1">
      <w:start w:val="1"/>
      <w:numFmt w:val="bullet"/>
      <w:lvlText w:val="•"/>
      <w:lvlJc w:val="left"/>
      <w:pPr>
        <w:tabs>
          <w:tab w:val="num" w:pos="2880"/>
        </w:tabs>
        <w:ind w:left="2880" w:hanging="360"/>
      </w:pPr>
      <w:rPr>
        <w:rFonts w:ascii="Arial" w:hAnsi="Arial" w:hint="default"/>
      </w:rPr>
    </w:lvl>
    <w:lvl w:ilvl="4" w:tplc="4E42C190" w:tentative="1">
      <w:start w:val="1"/>
      <w:numFmt w:val="bullet"/>
      <w:lvlText w:val="•"/>
      <w:lvlJc w:val="left"/>
      <w:pPr>
        <w:tabs>
          <w:tab w:val="num" w:pos="3600"/>
        </w:tabs>
        <w:ind w:left="3600" w:hanging="360"/>
      </w:pPr>
      <w:rPr>
        <w:rFonts w:ascii="Arial" w:hAnsi="Arial" w:hint="default"/>
      </w:rPr>
    </w:lvl>
    <w:lvl w:ilvl="5" w:tplc="2ACE7AAA" w:tentative="1">
      <w:start w:val="1"/>
      <w:numFmt w:val="bullet"/>
      <w:lvlText w:val="•"/>
      <w:lvlJc w:val="left"/>
      <w:pPr>
        <w:tabs>
          <w:tab w:val="num" w:pos="4320"/>
        </w:tabs>
        <w:ind w:left="4320" w:hanging="360"/>
      </w:pPr>
      <w:rPr>
        <w:rFonts w:ascii="Arial" w:hAnsi="Arial" w:hint="default"/>
      </w:rPr>
    </w:lvl>
    <w:lvl w:ilvl="6" w:tplc="281AF240" w:tentative="1">
      <w:start w:val="1"/>
      <w:numFmt w:val="bullet"/>
      <w:lvlText w:val="•"/>
      <w:lvlJc w:val="left"/>
      <w:pPr>
        <w:tabs>
          <w:tab w:val="num" w:pos="5040"/>
        </w:tabs>
        <w:ind w:left="5040" w:hanging="360"/>
      </w:pPr>
      <w:rPr>
        <w:rFonts w:ascii="Arial" w:hAnsi="Arial" w:hint="default"/>
      </w:rPr>
    </w:lvl>
    <w:lvl w:ilvl="7" w:tplc="01CAEC8A" w:tentative="1">
      <w:start w:val="1"/>
      <w:numFmt w:val="bullet"/>
      <w:lvlText w:val="•"/>
      <w:lvlJc w:val="left"/>
      <w:pPr>
        <w:tabs>
          <w:tab w:val="num" w:pos="5760"/>
        </w:tabs>
        <w:ind w:left="5760" w:hanging="360"/>
      </w:pPr>
      <w:rPr>
        <w:rFonts w:ascii="Arial" w:hAnsi="Arial" w:hint="default"/>
      </w:rPr>
    </w:lvl>
    <w:lvl w:ilvl="8" w:tplc="139A752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ADE5C31"/>
    <w:multiLevelType w:val="hybridMultilevel"/>
    <w:tmpl w:val="60AC09AA"/>
    <w:lvl w:ilvl="0" w:tplc="8B9434B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7F72D3"/>
    <w:multiLevelType w:val="hybridMultilevel"/>
    <w:tmpl w:val="A5D08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4146485">
    <w:abstractNumId w:val="4"/>
  </w:num>
  <w:num w:numId="2" w16cid:durableId="908609973">
    <w:abstractNumId w:val="6"/>
  </w:num>
  <w:num w:numId="3" w16cid:durableId="1943031544">
    <w:abstractNumId w:val="0"/>
  </w:num>
  <w:num w:numId="4" w16cid:durableId="869991398">
    <w:abstractNumId w:val="2"/>
  </w:num>
  <w:num w:numId="5" w16cid:durableId="2086758354">
    <w:abstractNumId w:val="1"/>
  </w:num>
  <w:num w:numId="6" w16cid:durableId="1306281899">
    <w:abstractNumId w:val="3"/>
  </w:num>
  <w:num w:numId="7" w16cid:durableId="4096920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DE8"/>
    <w:rsid w:val="000463B1"/>
    <w:rsid w:val="00047644"/>
    <w:rsid w:val="0005568E"/>
    <w:rsid w:val="00080919"/>
    <w:rsid w:val="000A1EA1"/>
    <w:rsid w:val="000B64FE"/>
    <w:rsid w:val="00112E1D"/>
    <w:rsid w:val="00123038"/>
    <w:rsid w:val="001346AE"/>
    <w:rsid w:val="001355EB"/>
    <w:rsid w:val="00142E03"/>
    <w:rsid w:val="001614F4"/>
    <w:rsid w:val="00162AA7"/>
    <w:rsid w:val="00186575"/>
    <w:rsid w:val="0019478F"/>
    <w:rsid w:val="001A6B88"/>
    <w:rsid w:val="001C5F63"/>
    <w:rsid w:val="001D05EA"/>
    <w:rsid w:val="001D1A00"/>
    <w:rsid w:val="001D75C1"/>
    <w:rsid w:val="001E3828"/>
    <w:rsid w:val="001E499C"/>
    <w:rsid w:val="001E5F4C"/>
    <w:rsid w:val="001E7AE8"/>
    <w:rsid w:val="00203171"/>
    <w:rsid w:val="002116C0"/>
    <w:rsid w:val="002135C9"/>
    <w:rsid w:val="00237542"/>
    <w:rsid w:val="00240A3A"/>
    <w:rsid w:val="00245990"/>
    <w:rsid w:val="002807E8"/>
    <w:rsid w:val="00294026"/>
    <w:rsid w:val="002A271C"/>
    <w:rsid w:val="002D5C24"/>
    <w:rsid w:val="002F5475"/>
    <w:rsid w:val="002F6D3D"/>
    <w:rsid w:val="003027BC"/>
    <w:rsid w:val="00310D45"/>
    <w:rsid w:val="00317C8A"/>
    <w:rsid w:val="00333000"/>
    <w:rsid w:val="00347548"/>
    <w:rsid w:val="003D6071"/>
    <w:rsid w:val="003D71D8"/>
    <w:rsid w:val="003E30C5"/>
    <w:rsid w:val="003E467F"/>
    <w:rsid w:val="0044589E"/>
    <w:rsid w:val="00464168"/>
    <w:rsid w:val="0047249A"/>
    <w:rsid w:val="00484873"/>
    <w:rsid w:val="004A566A"/>
    <w:rsid w:val="004B0EC0"/>
    <w:rsid w:val="00506EDC"/>
    <w:rsid w:val="00522D0B"/>
    <w:rsid w:val="00540DE8"/>
    <w:rsid w:val="00552C0B"/>
    <w:rsid w:val="00554E9A"/>
    <w:rsid w:val="0055720E"/>
    <w:rsid w:val="005819A8"/>
    <w:rsid w:val="005A2D15"/>
    <w:rsid w:val="005A4F17"/>
    <w:rsid w:val="005C29B3"/>
    <w:rsid w:val="005E0977"/>
    <w:rsid w:val="005E3476"/>
    <w:rsid w:val="006065DA"/>
    <w:rsid w:val="0063079C"/>
    <w:rsid w:val="0063428F"/>
    <w:rsid w:val="00641499"/>
    <w:rsid w:val="006706AA"/>
    <w:rsid w:val="006826DC"/>
    <w:rsid w:val="006972AA"/>
    <w:rsid w:val="006A706F"/>
    <w:rsid w:val="006C58A2"/>
    <w:rsid w:val="006D21B3"/>
    <w:rsid w:val="006E75CB"/>
    <w:rsid w:val="006F245B"/>
    <w:rsid w:val="00705B3E"/>
    <w:rsid w:val="00717EB1"/>
    <w:rsid w:val="00724C2E"/>
    <w:rsid w:val="00743243"/>
    <w:rsid w:val="00756149"/>
    <w:rsid w:val="007643D4"/>
    <w:rsid w:val="00775EB8"/>
    <w:rsid w:val="007953CD"/>
    <w:rsid w:val="00797C5A"/>
    <w:rsid w:val="007A5004"/>
    <w:rsid w:val="007A66BD"/>
    <w:rsid w:val="007C0082"/>
    <w:rsid w:val="007C2F9A"/>
    <w:rsid w:val="007C57B8"/>
    <w:rsid w:val="007D16D3"/>
    <w:rsid w:val="0082503B"/>
    <w:rsid w:val="0083230C"/>
    <w:rsid w:val="00850DF9"/>
    <w:rsid w:val="00862535"/>
    <w:rsid w:val="0087466F"/>
    <w:rsid w:val="008A06DC"/>
    <w:rsid w:val="008C45F2"/>
    <w:rsid w:val="0092504E"/>
    <w:rsid w:val="009714FE"/>
    <w:rsid w:val="009B7F18"/>
    <w:rsid w:val="009F1A2A"/>
    <w:rsid w:val="009F5FE9"/>
    <w:rsid w:val="00A018E4"/>
    <w:rsid w:val="00A12BA8"/>
    <w:rsid w:val="00A60761"/>
    <w:rsid w:val="00A633C2"/>
    <w:rsid w:val="00A651C8"/>
    <w:rsid w:val="00AD3FBE"/>
    <w:rsid w:val="00AE23EA"/>
    <w:rsid w:val="00B014DB"/>
    <w:rsid w:val="00B408C6"/>
    <w:rsid w:val="00B50FBF"/>
    <w:rsid w:val="00B75CB7"/>
    <w:rsid w:val="00B7761F"/>
    <w:rsid w:val="00BA4E46"/>
    <w:rsid w:val="00BB7FA0"/>
    <w:rsid w:val="00BE5625"/>
    <w:rsid w:val="00BF6DCE"/>
    <w:rsid w:val="00C0018B"/>
    <w:rsid w:val="00C06E24"/>
    <w:rsid w:val="00C3340F"/>
    <w:rsid w:val="00C47377"/>
    <w:rsid w:val="00C50C0A"/>
    <w:rsid w:val="00C53761"/>
    <w:rsid w:val="00C56C53"/>
    <w:rsid w:val="00C7210A"/>
    <w:rsid w:val="00C7432D"/>
    <w:rsid w:val="00CA6AC1"/>
    <w:rsid w:val="00CB2AA2"/>
    <w:rsid w:val="00CB453A"/>
    <w:rsid w:val="00CC109C"/>
    <w:rsid w:val="00CD1A18"/>
    <w:rsid w:val="00CE3110"/>
    <w:rsid w:val="00D07B55"/>
    <w:rsid w:val="00D20404"/>
    <w:rsid w:val="00D32DDE"/>
    <w:rsid w:val="00D60556"/>
    <w:rsid w:val="00D629F9"/>
    <w:rsid w:val="00D81717"/>
    <w:rsid w:val="00D94043"/>
    <w:rsid w:val="00D96796"/>
    <w:rsid w:val="00D97954"/>
    <w:rsid w:val="00DB0A3C"/>
    <w:rsid w:val="00DD3912"/>
    <w:rsid w:val="00DF686C"/>
    <w:rsid w:val="00E32D23"/>
    <w:rsid w:val="00E42FA4"/>
    <w:rsid w:val="00E462AC"/>
    <w:rsid w:val="00E77260"/>
    <w:rsid w:val="00E77B07"/>
    <w:rsid w:val="00E8097F"/>
    <w:rsid w:val="00EA0003"/>
    <w:rsid w:val="00EB2A79"/>
    <w:rsid w:val="00EC37A2"/>
    <w:rsid w:val="00F01FD3"/>
    <w:rsid w:val="00F13572"/>
    <w:rsid w:val="00F206A6"/>
    <w:rsid w:val="00F20BC0"/>
    <w:rsid w:val="00F336EB"/>
    <w:rsid w:val="00F37096"/>
    <w:rsid w:val="00F40E3E"/>
    <w:rsid w:val="00F600E2"/>
    <w:rsid w:val="00F734EB"/>
    <w:rsid w:val="00F77D4A"/>
    <w:rsid w:val="00F8798E"/>
    <w:rsid w:val="00FC53A4"/>
    <w:rsid w:val="00FD08FD"/>
    <w:rsid w:val="00FF2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3AD979"/>
  <w15:chartTrackingRefBased/>
  <w15:docId w15:val="{CFD81C5A-1E87-4053-938E-EB79401E9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0D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40D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40D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0D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0D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0D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0D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0D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0D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D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40D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40D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0D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0D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0D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0D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0D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0DE8"/>
    <w:rPr>
      <w:rFonts w:eastAsiaTheme="majorEastAsia" w:cstheme="majorBidi"/>
      <w:color w:val="272727" w:themeColor="text1" w:themeTint="D8"/>
    </w:rPr>
  </w:style>
  <w:style w:type="paragraph" w:styleId="Title">
    <w:name w:val="Title"/>
    <w:basedOn w:val="Normal"/>
    <w:next w:val="Normal"/>
    <w:link w:val="TitleChar"/>
    <w:uiPriority w:val="10"/>
    <w:qFormat/>
    <w:rsid w:val="00540D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0D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0D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0D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0DE8"/>
    <w:pPr>
      <w:spacing w:before="160"/>
      <w:jc w:val="center"/>
    </w:pPr>
    <w:rPr>
      <w:i/>
      <w:iCs/>
      <w:color w:val="404040" w:themeColor="text1" w:themeTint="BF"/>
    </w:rPr>
  </w:style>
  <w:style w:type="character" w:customStyle="1" w:styleId="QuoteChar">
    <w:name w:val="Quote Char"/>
    <w:basedOn w:val="DefaultParagraphFont"/>
    <w:link w:val="Quote"/>
    <w:uiPriority w:val="29"/>
    <w:rsid w:val="00540DE8"/>
    <w:rPr>
      <w:i/>
      <w:iCs/>
      <w:color w:val="404040" w:themeColor="text1" w:themeTint="BF"/>
    </w:rPr>
  </w:style>
  <w:style w:type="paragraph" w:styleId="ListParagraph">
    <w:name w:val="List Paragraph"/>
    <w:basedOn w:val="Normal"/>
    <w:uiPriority w:val="34"/>
    <w:qFormat/>
    <w:rsid w:val="00540DE8"/>
    <w:pPr>
      <w:ind w:left="720"/>
      <w:contextualSpacing/>
    </w:pPr>
  </w:style>
  <w:style w:type="character" w:styleId="IntenseEmphasis">
    <w:name w:val="Intense Emphasis"/>
    <w:basedOn w:val="DefaultParagraphFont"/>
    <w:uiPriority w:val="21"/>
    <w:qFormat/>
    <w:rsid w:val="00540DE8"/>
    <w:rPr>
      <w:i/>
      <w:iCs/>
      <w:color w:val="0F4761" w:themeColor="accent1" w:themeShade="BF"/>
    </w:rPr>
  </w:style>
  <w:style w:type="paragraph" w:styleId="IntenseQuote">
    <w:name w:val="Intense Quote"/>
    <w:basedOn w:val="Normal"/>
    <w:next w:val="Normal"/>
    <w:link w:val="IntenseQuoteChar"/>
    <w:uiPriority w:val="30"/>
    <w:qFormat/>
    <w:rsid w:val="00540D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0DE8"/>
    <w:rPr>
      <w:i/>
      <w:iCs/>
      <w:color w:val="0F4761" w:themeColor="accent1" w:themeShade="BF"/>
    </w:rPr>
  </w:style>
  <w:style w:type="character" w:styleId="IntenseReference">
    <w:name w:val="Intense Reference"/>
    <w:basedOn w:val="DefaultParagraphFont"/>
    <w:uiPriority w:val="32"/>
    <w:qFormat/>
    <w:rsid w:val="00540DE8"/>
    <w:rPr>
      <w:b/>
      <w:bCs/>
      <w:smallCaps/>
      <w:color w:val="0F4761" w:themeColor="accent1" w:themeShade="BF"/>
      <w:spacing w:val="5"/>
    </w:rPr>
  </w:style>
  <w:style w:type="character" w:styleId="Hyperlink">
    <w:name w:val="Hyperlink"/>
    <w:basedOn w:val="DefaultParagraphFont"/>
    <w:uiPriority w:val="99"/>
    <w:unhideWhenUsed/>
    <w:rsid w:val="00850DF9"/>
    <w:rPr>
      <w:color w:val="467886" w:themeColor="hyperlink"/>
      <w:u w:val="single"/>
    </w:rPr>
  </w:style>
  <w:style w:type="character" w:styleId="UnresolvedMention">
    <w:name w:val="Unresolved Mention"/>
    <w:basedOn w:val="DefaultParagraphFont"/>
    <w:uiPriority w:val="99"/>
    <w:semiHidden/>
    <w:unhideWhenUsed/>
    <w:rsid w:val="00850DF9"/>
    <w:rPr>
      <w:color w:val="605E5C"/>
      <w:shd w:val="clear" w:color="auto" w:fill="E1DFDD"/>
    </w:rPr>
  </w:style>
  <w:style w:type="character" w:styleId="FollowedHyperlink">
    <w:name w:val="FollowedHyperlink"/>
    <w:basedOn w:val="DefaultParagraphFont"/>
    <w:uiPriority w:val="99"/>
    <w:semiHidden/>
    <w:unhideWhenUsed/>
    <w:rsid w:val="00850DF9"/>
    <w:rPr>
      <w:color w:val="96607D" w:themeColor="followedHyperlink"/>
      <w:u w:val="single"/>
    </w:rPr>
  </w:style>
  <w:style w:type="paragraph" w:styleId="NoSpacing">
    <w:name w:val="No Spacing"/>
    <w:link w:val="NoSpacingChar"/>
    <w:uiPriority w:val="1"/>
    <w:qFormat/>
    <w:rsid w:val="00F77D4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77D4A"/>
    <w:rPr>
      <w:rFonts w:eastAsiaTheme="minorEastAsia"/>
      <w:kern w:val="0"/>
      <w:lang w:val="en-US"/>
      <w14:ligatures w14:val="none"/>
    </w:rPr>
  </w:style>
  <w:style w:type="paragraph" w:styleId="TOCHeading">
    <w:name w:val="TOC Heading"/>
    <w:basedOn w:val="Heading1"/>
    <w:next w:val="Normal"/>
    <w:uiPriority w:val="39"/>
    <w:unhideWhenUsed/>
    <w:qFormat/>
    <w:rsid w:val="00B50FB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45990"/>
    <w:pPr>
      <w:tabs>
        <w:tab w:val="right" w:leader="dot" w:pos="9016"/>
      </w:tabs>
      <w:spacing w:after="100" w:line="360" w:lineRule="auto"/>
    </w:pPr>
  </w:style>
  <w:style w:type="paragraph" w:styleId="TOC2">
    <w:name w:val="toc 2"/>
    <w:basedOn w:val="Normal"/>
    <w:next w:val="Normal"/>
    <w:autoRedefine/>
    <w:uiPriority w:val="39"/>
    <w:unhideWhenUsed/>
    <w:rsid w:val="00B50FBF"/>
    <w:pPr>
      <w:spacing w:after="100"/>
      <w:ind w:left="220"/>
    </w:pPr>
  </w:style>
  <w:style w:type="paragraph" w:styleId="TOC3">
    <w:name w:val="toc 3"/>
    <w:basedOn w:val="Normal"/>
    <w:next w:val="Normal"/>
    <w:autoRedefine/>
    <w:uiPriority w:val="39"/>
    <w:unhideWhenUsed/>
    <w:rsid w:val="00B50FBF"/>
    <w:pPr>
      <w:spacing w:after="100"/>
      <w:ind w:left="440"/>
    </w:pPr>
  </w:style>
  <w:style w:type="paragraph" w:styleId="Header">
    <w:name w:val="header"/>
    <w:basedOn w:val="Normal"/>
    <w:link w:val="HeaderChar"/>
    <w:uiPriority w:val="99"/>
    <w:unhideWhenUsed/>
    <w:rsid w:val="003027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7BC"/>
  </w:style>
  <w:style w:type="paragraph" w:styleId="Footer">
    <w:name w:val="footer"/>
    <w:basedOn w:val="Normal"/>
    <w:link w:val="FooterChar"/>
    <w:uiPriority w:val="99"/>
    <w:unhideWhenUsed/>
    <w:rsid w:val="003027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7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636602">
      <w:bodyDiv w:val="1"/>
      <w:marLeft w:val="0"/>
      <w:marRight w:val="0"/>
      <w:marTop w:val="0"/>
      <w:marBottom w:val="0"/>
      <w:divBdr>
        <w:top w:val="none" w:sz="0" w:space="0" w:color="auto"/>
        <w:left w:val="none" w:sz="0" w:space="0" w:color="auto"/>
        <w:bottom w:val="none" w:sz="0" w:space="0" w:color="auto"/>
        <w:right w:val="none" w:sz="0" w:space="0" w:color="auto"/>
      </w:divBdr>
      <w:divsChild>
        <w:div w:id="1141655857">
          <w:marLeft w:val="0"/>
          <w:marRight w:val="0"/>
          <w:marTop w:val="0"/>
          <w:marBottom w:val="0"/>
          <w:divBdr>
            <w:top w:val="none" w:sz="0" w:space="0" w:color="auto"/>
            <w:left w:val="none" w:sz="0" w:space="0" w:color="auto"/>
            <w:bottom w:val="none" w:sz="0" w:space="0" w:color="auto"/>
            <w:right w:val="none" w:sz="0" w:space="0" w:color="auto"/>
          </w:divBdr>
          <w:divsChild>
            <w:div w:id="139127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013990">
      <w:bodyDiv w:val="1"/>
      <w:marLeft w:val="0"/>
      <w:marRight w:val="0"/>
      <w:marTop w:val="0"/>
      <w:marBottom w:val="0"/>
      <w:divBdr>
        <w:top w:val="none" w:sz="0" w:space="0" w:color="auto"/>
        <w:left w:val="none" w:sz="0" w:space="0" w:color="auto"/>
        <w:bottom w:val="none" w:sz="0" w:space="0" w:color="auto"/>
        <w:right w:val="none" w:sz="0" w:space="0" w:color="auto"/>
      </w:divBdr>
    </w:div>
    <w:div w:id="430324556">
      <w:bodyDiv w:val="1"/>
      <w:marLeft w:val="0"/>
      <w:marRight w:val="0"/>
      <w:marTop w:val="0"/>
      <w:marBottom w:val="0"/>
      <w:divBdr>
        <w:top w:val="none" w:sz="0" w:space="0" w:color="auto"/>
        <w:left w:val="none" w:sz="0" w:space="0" w:color="auto"/>
        <w:bottom w:val="none" w:sz="0" w:space="0" w:color="auto"/>
        <w:right w:val="none" w:sz="0" w:space="0" w:color="auto"/>
      </w:divBdr>
      <w:divsChild>
        <w:div w:id="283116001">
          <w:marLeft w:val="0"/>
          <w:marRight w:val="0"/>
          <w:marTop w:val="0"/>
          <w:marBottom w:val="0"/>
          <w:divBdr>
            <w:top w:val="none" w:sz="0" w:space="0" w:color="auto"/>
            <w:left w:val="none" w:sz="0" w:space="0" w:color="auto"/>
            <w:bottom w:val="none" w:sz="0" w:space="0" w:color="auto"/>
            <w:right w:val="none" w:sz="0" w:space="0" w:color="auto"/>
          </w:divBdr>
          <w:divsChild>
            <w:div w:id="131734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313396">
      <w:bodyDiv w:val="1"/>
      <w:marLeft w:val="0"/>
      <w:marRight w:val="0"/>
      <w:marTop w:val="0"/>
      <w:marBottom w:val="0"/>
      <w:divBdr>
        <w:top w:val="none" w:sz="0" w:space="0" w:color="auto"/>
        <w:left w:val="none" w:sz="0" w:space="0" w:color="auto"/>
        <w:bottom w:val="none" w:sz="0" w:space="0" w:color="auto"/>
        <w:right w:val="none" w:sz="0" w:space="0" w:color="auto"/>
      </w:divBdr>
      <w:divsChild>
        <w:div w:id="695274785">
          <w:marLeft w:val="0"/>
          <w:marRight w:val="0"/>
          <w:marTop w:val="0"/>
          <w:marBottom w:val="0"/>
          <w:divBdr>
            <w:top w:val="none" w:sz="0" w:space="0" w:color="auto"/>
            <w:left w:val="none" w:sz="0" w:space="0" w:color="auto"/>
            <w:bottom w:val="none" w:sz="0" w:space="0" w:color="auto"/>
            <w:right w:val="none" w:sz="0" w:space="0" w:color="auto"/>
          </w:divBdr>
          <w:divsChild>
            <w:div w:id="44770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551635">
      <w:bodyDiv w:val="1"/>
      <w:marLeft w:val="0"/>
      <w:marRight w:val="0"/>
      <w:marTop w:val="0"/>
      <w:marBottom w:val="0"/>
      <w:divBdr>
        <w:top w:val="none" w:sz="0" w:space="0" w:color="auto"/>
        <w:left w:val="none" w:sz="0" w:space="0" w:color="auto"/>
        <w:bottom w:val="none" w:sz="0" w:space="0" w:color="auto"/>
        <w:right w:val="none" w:sz="0" w:space="0" w:color="auto"/>
      </w:divBdr>
      <w:divsChild>
        <w:div w:id="656108596">
          <w:marLeft w:val="0"/>
          <w:marRight w:val="0"/>
          <w:marTop w:val="0"/>
          <w:marBottom w:val="0"/>
          <w:divBdr>
            <w:top w:val="none" w:sz="0" w:space="0" w:color="auto"/>
            <w:left w:val="none" w:sz="0" w:space="0" w:color="auto"/>
            <w:bottom w:val="none" w:sz="0" w:space="0" w:color="auto"/>
            <w:right w:val="none" w:sz="0" w:space="0" w:color="auto"/>
          </w:divBdr>
          <w:divsChild>
            <w:div w:id="16948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804130">
      <w:bodyDiv w:val="1"/>
      <w:marLeft w:val="0"/>
      <w:marRight w:val="0"/>
      <w:marTop w:val="0"/>
      <w:marBottom w:val="0"/>
      <w:divBdr>
        <w:top w:val="none" w:sz="0" w:space="0" w:color="auto"/>
        <w:left w:val="none" w:sz="0" w:space="0" w:color="auto"/>
        <w:bottom w:val="none" w:sz="0" w:space="0" w:color="auto"/>
        <w:right w:val="none" w:sz="0" w:space="0" w:color="auto"/>
      </w:divBdr>
    </w:div>
    <w:div w:id="1363166276">
      <w:bodyDiv w:val="1"/>
      <w:marLeft w:val="0"/>
      <w:marRight w:val="0"/>
      <w:marTop w:val="0"/>
      <w:marBottom w:val="0"/>
      <w:divBdr>
        <w:top w:val="none" w:sz="0" w:space="0" w:color="auto"/>
        <w:left w:val="none" w:sz="0" w:space="0" w:color="auto"/>
        <w:bottom w:val="none" w:sz="0" w:space="0" w:color="auto"/>
        <w:right w:val="none" w:sz="0" w:space="0" w:color="auto"/>
      </w:divBdr>
    </w:div>
    <w:div w:id="1482623779">
      <w:bodyDiv w:val="1"/>
      <w:marLeft w:val="0"/>
      <w:marRight w:val="0"/>
      <w:marTop w:val="0"/>
      <w:marBottom w:val="0"/>
      <w:divBdr>
        <w:top w:val="none" w:sz="0" w:space="0" w:color="auto"/>
        <w:left w:val="none" w:sz="0" w:space="0" w:color="auto"/>
        <w:bottom w:val="none" w:sz="0" w:space="0" w:color="auto"/>
        <w:right w:val="none" w:sz="0" w:space="0" w:color="auto"/>
      </w:divBdr>
    </w:div>
    <w:div w:id="1645741054">
      <w:bodyDiv w:val="1"/>
      <w:marLeft w:val="0"/>
      <w:marRight w:val="0"/>
      <w:marTop w:val="0"/>
      <w:marBottom w:val="0"/>
      <w:divBdr>
        <w:top w:val="none" w:sz="0" w:space="0" w:color="auto"/>
        <w:left w:val="none" w:sz="0" w:space="0" w:color="auto"/>
        <w:bottom w:val="none" w:sz="0" w:space="0" w:color="auto"/>
        <w:right w:val="none" w:sz="0" w:space="0" w:color="auto"/>
      </w:divBdr>
      <w:divsChild>
        <w:div w:id="1348101376">
          <w:marLeft w:val="0"/>
          <w:marRight w:val="0"/>
          <w:marTop w:val="0"/>
          <w:marBottom w:val="0"/>
          <w:divBdr>
            <w:top w:val="none" w:sz="0" w:space="0" w:color="auto"/>
            <w:left w:val="none" w:sz="0" w:space="0" w:color="auto"/>
            <w:bottom w:val="none" w:sz="0" w:space="0" w:color="auto"/>
            <w:right w:val="none" w:sz="0" w:space="0" w:color="auto"/>
          </w:divBdr>
          <w:divsChild>
            <w:div w:id="199911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004060">
      <w:bodyDiv w:val="1"/>
      <w:marLeft w:val="0"/>
      <w:marRight w:val="0"/>
      <w:marTop w:val="0"/>
      <w:marBottom w:val="0"/>
      <w:divBdr>
        <w:top w:val="none" w:sz="0" w:space="0" w:color="auto"/>
        <w:left w:val="none" w:sz="0" w:space="0" w:color="auto"/>
        <w:bottom w:val="none" w:sz="0" w:space="0" w:color="auto"/>
        <w:right w:val="none" w:sz="0" w:space="0" w:color="auto"/>
      </w:divBdr>
      <w:divsChild>
        <w:div w:id="1194727865">
          <w:marLeft w:val="0"/>
          <w:marRight w:val="0"/>
          <w:marTop w:val="0"/>
          <w:marBottom w:val="0"/>
          <w:divBdr>
            <w:top w:val="none" w:sz="0" w:space="0" w:color="auto"/>
            <w:left w:val="none" w:sz="0" w:space="0" w:color="auto"/>
            <w:bottom w:val="none" w:sz="0" w:space="0" w:color="auto"/>
            <w:right w:val="none" w:sz="0" w:space="0" w:color="auto"/>
          </w:divBdr>
          <w:divsChild>
            <w:div w:id="7583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912426">
      <w:bodyDiv w:val="1"/>
      <w:marLeft w:val="0"/>
      <w:marRight w:val="0"/>
      <w:marTop w:val="0"/>
      <w:marBottom w:val="0"/>
      <w:divBdr>
        <w:top w:val="none" w:sz="0" w:space="0" w:color="auto"/>
        <w:left w:val="none" w:sz="0" w:space="0" w:color="auto"/>
        <w:bottom w:val="none" w:sz="0" w:space="0" w:color="auto"/>
        <w:right w:val="none" w:sz="0" w:space="0" w:color="auto"/>
      </w:divBdr>
    </w:div>
    <w:div w:id="1932200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EMJB-10-2021-0164" TargetMode="External"/><Relationship Id="rId18" Type="http://schemas.openxmlformats.org/officeDocument/2006/relationships/hyperlink" Target="https://doi.org/10.1111/jbl.12352" TargetMode="External"/><Relationship Id="rId26" Type="http://schemas.openxmlformats.org/officeDocument/2006/relationships/hyperlink" Target="https://www.mckinsey.com/capabilities/mckinsey-digital/our-insights/the-covid-19-recovery-will-be-digital-a-plan-for-the-first-90-days" TargetMode="External"/><Relationship Id="rId3" Type="http://schemas.openxmlformats.org/officeDocument/2006/relationships/styles" Target="styles.xml"/><Relationship Id="rId21" Type="http://schemas.openxmlformats.org/officeDocument/2006/relationships/hyperlink" Target="https://corporate.marksandspencer.com/sites/marksandspencer/files/Annual%20reports/m-and-s_ar22_full-ar.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1037/0021-9010.92.4.942" TargetMode="External"/><Relationship Id="rId25" Type="http://schemas.openxmlformats.org/officeDocument/2006/relationships/hyperlink" Target="https://corporate.marksandspencer.com/sustainability/plan-a-our-planet"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22381/jsme10220224" TargetMode="External"/><Relationship Id="rId20" Type="http://schemas.openxmlformats.org/officeDocument/2006/relationships/hyperlink" Target="https://learning.marksandspencer.com/Change%20Management%20-%20Approach%20%20Philosophy.pdf.%20" TargetMode="External"/><Relationship Id="rId29" Type="http://schemas.openxmlformats.org/officeDocument/2006/relationships/hyperlink" Target="https://doi.org/10.1080/0965254X.2021.197243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corporate.marksandspencer.com/launching-worlds-first-data-science-ai-academy-retail" TargetMode="External"/><Relationship Id="rId32"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doi.org/10.1111/1467-8551.00270" TargetMode="External"/><Relationship Id="rId23" Type="http://schemas.openxmlformats.org/officeDocument/2006/relationships/hyperlink" Target="https://corporate.marksandspencer.com/sites/marksandspencer/files/2024-06/M-and-S-2024-Annual-Report.pdf" TargetMode="External"/><Relationship Id="rId28" Type="http://schemas.openxmlformats.org/officeDocument/2006/relationships/hyperlink" Target="https://research-ebsco-com.ezproxy.uwtsd.ac.uk/linkprocessor/plink?id=8728f8a9-785c-3e17-ba6e-c7c1a1d3c3d0%20" TargetMode="External"/><Relationship Id="rId10" Type="http://schemas.openxmlformats.org/officeDocument/2006/relationships/footer" Target="footer1.xml"/><Relationship Id="rId19" Type="http://schemas.openxmlformats.org/officeDocument/2006/relationships/hyperlink" Target="https://corporate.marksandspencer.com/sites/marksandspencer/files/2022-10/multi-channel-international-investor-event-.pdf"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4324/9781315688404" TargetMode="External"/><Relationship Id="rId22" Type="http://schemas.openxmlformats.org/officeDocument/2006/relationships/hyperlink" Target="https://corporate.marksandspencer.com/sites/marksandspencer/files/2023-06/M-and-S-2023-Annual-Report.pdf" TargetMode="External"/><Relationship Id="rId27" Type="http://schemas.openxmlformats.org/officeDocument/2006/relationships/hyperlink" Target="https://doi.org/10.1093/oso/9780198870708.003.0021" TargetMode="External"/><Relationship Id="rId30" Type="http://schemas.openxmlformats.org/officeDocument/2006/relationships/hyperlink" Target="https://doi.org/10.1002/9781118364741.ch17"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B16E0AD-770E-40E1-93A0-37001847AA35}">
  <we:reference id="wa200005669" version="2.0.0.0" store="en-US" storeType="OMEX"/>
  <we:alternateReferences>
    <we:reference id="WA200005669" version="2.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Lecturer: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1773</TotalTime>
  <Pages>1</Pages>
  <Words>5870</Words>
  <Characters>39274</Characters>
  <Application>Microsoft Office Word</Application>
  <DocSecurity>0</DocSecurity>
  <Lines>604</Lines>
  <Paragraphs>197</Paragraphs>
  <ScaleCrop>false</ScaleCrop>
  <HeadingPairs>
    <vt:vector size="2" baseType="variant">
      <vt:variant>
        <vt:lpstr>Title</vt:lpstr>
      </vt:variant>
      <vt:variant>
        <vt:i4>1</vt:i4>
      </vt:variant>
    </vt:vector>
  </HeadingPairs>
  <TitlesOfParts>
    <vt:vector size="1" baseType="lpstr">
      <vt:lpstr>A change management plan</vt:lpstr>
    </vt:vector>
  </TitlesOfParts>
  <Company/>
  <LinksUpToDate>false</LinksUpToDate>
  <CharactersWithSpaces>44947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change management plan</dc:title>
  <dc:subject>Module: Leading and implementing Workplace Change</dc:subject>
  <dc:creator>Student: Livia Monica Dragan (2130234)</dc:creator>
  <cp:keywords/>
  <dc:description/>
  <cp:lastModifiedBy>Livia Dragan (2130234)</cp:lastModifiedBy>
  <cp:revision>84</cp:revision>
  <dcterms:created xsi:type="dcterms:W3CDTF">2024-11-14T13:47:00Z</dcterms:created>
  <dcterms:modified xsi:type="dcterms:W3CDTF">2024-11-17T22:24:00Z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a8c620409516392ce3858fbc629a5cf8dc1c28050fe295d1e3b307523e59acd6</vt:lpwstr>
  </property>
</Properties>
</file>