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D41DEC" w:rsidRDefault="00F927A1" w:rsidP="00FF7EBB">
      <w:pPr>
        <w:overflowPunct/>
        <w:autoSpaceDE/>
        <w:autoSpaceDN/>
        <w:adjustRightInd/>
        <w:textAlignment w:val="auto"/>
        <w:rPr>
          <w:rFonts w:ascii="Times New Roman" w:hAnsi="Times New Roman"/>
          <w:b/>
          <w:bCs/>
          <w:color w:val="auto"/>
          <w:sz w:val="36"/>
          <w:szCs w:val="36"/>
        </w:rPr>
      </w:pPr>
      <w:r w:rsidRPr="00D41DEC">
        <w:rPr>
          <w:rFonts w:ascii="Times New Roman" w:hAnsi="Times New Roman" w:cs="Times New Roman"/>
          <w:b/>
          <w:color w:val="auto"/>
          <w:sz w:val="36"/>
          <w:szCs w:val="36"/>
        </w:rPr>
        <w:t xml:space="preserve">GRADUATE CERTIFICATE in </w:t>
      </w:r>
      <w:r w:rsidRPr="00D41DEC">
        <w:rPr>
          <w:rFonts w:ascii="Times New Roman" w:hAnsi="Times New Roman"/>
          <w:b/>
          <w:bCs/>
          <w:color w:val="auto"/>
          <w:sz w:val="36"/>
          <w:szCs w:val="36"/>
        </w:rPr>
        <w:t>Consolidation of Social Work Practice</w:t>
      </w:r>
    </w:p>
    <w:p w14:paraId="0F4D6E7D" w14:textId="7C8C0132" w:rsidR="0085230E" w:rsidRPr="00D41DEC" w:rsidRDefault="0085230E" w:rsidP="00FF7EBB">
      <w:pPr>
        <w:overflowPunct/>
        <w:autoSpaceDE/>
        <w:autoSpaceDN/>
        <w:adjustRightInd/>
        <w:ind w:right="-957"/>
        <w:textAlignment w:val="auto"/>
        <w:rPr>
          <w:rFonts w:ascii="Times New Roman" w:hAnsi="Times New Roman" w:cs="Times New Roman"/>
          <w:b/>
          <w:color w:val="auto"/>
          <w:sz w:val="36"/>
          <w:szCs w:val="36"/>
        </w:rPr>
      </w:pPr>
      <w:r w:rsidRPr="00D41DEC">
        <w:rPr>
          <w:rFonts w:ascii="Times New Roman" w:hAnsi="Times New Roman" w:cs="Times New Roman"/>
          <w:b/>
          <w:color w:val="auto"/>
          <w:sz w:val="36"/>
          <w:szCs w:val="36"/>
        </w:rPr>
        <w:t>LEVEL 6 - 60 Credits</w:t>
      </w:r>
    </w:p>
    <w:p w14:paraId="2216C5B7" w14:textId="5A138451" w:rsidR="00706BB5" w:rsidRPr="00D41DEC" w:rsidRDefault="00706BB5" w:rsidP="00FF7EBB">
      <w:pPr>
        <w:overflowPunct/>
        <w:autoSpaceDE/>
        <w:autoSpaceDN/>
        <w:adjustRightInd/>
        <w:ind w:right="-957"/>
        <w:textAlignment w:val="auto"/>
        <w:rPr>
          <w:rFonts w:ascii="Times New Roman" w:hAnsi="Times New Roman" w:cs="Times New Roman"/>
          <w:b/>
          <w:color w:val="auto"/>
          <w:sz w:val="36"/>
          <w:szCs w:val="36"/>
        </w:rPr>
      </w:pPr>
      <w:r w:rsidRPr="00D41DEC">
        <w:rPr>
          <w:rFonts w:ascii="Times New Roman" w:hAnsi="Times New Roman" w:cs="Times New Roman"/>
          <w:b/>
          <w:color w:val="auto"/>
          <w:sz w:val="36"/>
          <w:szCs w:val="36"/>
        </w:rPr>
        <w:t>BMPF6044</w:t>
      </w:r>
    </w:p>
    <w:p w14:paraId="28947286" w14:textId="77777777" w:rsidR="00F927A1" w:rsidRPr="00D41DEC" w:rsidRDefault="00F927A1" w:rsidP="00FF7EBB">
      <w:pPr>
        <w:overflowPunct/>
        <w:autoSpaceDE/>
        <w:autoSpaceDN/>
        <w:adjustRightInd/>
        <w:ind w:right="-957"/>
        <w:textAlignment w:val="auto"/>
        <w:rPr>
          <w:rFonts w:ascii="Times New Roman" w:hAnsi="Times New Roman" w:cs="Times New Roman"/>
          <w:b/>
          <w:color w:val="auto"/>
          <w:sz w:val="36"/>
          <w:szCs w:val="36"/>
        </w:rPr>
      </w:pPr>
    </w:p>
    <w:p w14:paraId="61FA5299" w14:textId="77777777" w:rsidR="00F927A1" w:rsidRPr="00D41DEC" w:rsidRDefault="00F927A1" w:rsidP="00F927A1">
      <w:pPr>
        <w:overflowPunct/>
        <w:autoSpaceDE/>
        <w:autoSpaceDN/>
        <w:adjustRightInd/>
        <w:ind w:right="-957"/>
        <w:textAlignment w:val="auto"/>
        <w:rPr>
          <w:rFonts w:ascii="Times New Roman" w:hAnsi="Times New Roman" w:cs="Times New Roman"/>
          <w:b/>
          <w:color w:val="auto"/>
          <w:sz w:val="36"/>
          <w:szCs w:val="36"/>
        </w:rPr>
      </w:pPr>
    </w:p>
    <w:p w14:paraId="5B3FA234" w14:textId="77777777" w:rsidR="00F927A1" w:rsidRPr="00D41DEC" w:rsidRDefault="0085230E" w:rsidP="00F927A1">
      <w:pPr>
        <w:overflowPunct/>
        <w:autoSpaceDE/>
        <w:autoSpaceDN/>
        <w:adjustRightInd/>
        <w:ind w:right="-957"/>
        <w:textAlignment w:val="auto"/>
        <w:rPr>
          <w:rFonts w:ascii="Times New Roman" w:hAnsi="Times New Roman" w:cs="Times New Roman"/>
          <w:b/>
          <w:color w:val="auto"/>
          <w:sz w:val="36"/>
          <w:szCs w:val="36"/>
        </w:rPr>
      </w:pPr>
      <w:r w:rsidRPr="00D41DEC">
        <w:rPr>
          <w:rFonts w:ascii="Times New Roman" w:hAnsi="Times New Roman" w:cs="Times New Roman"/>
          <w:b/>
          <w:color w:val="auto"/>
          <w:sz w:val="36"/>
          <w:szCs w:val="36"/>
        </w:rPr>
        <w:t xml:space="preserve">LEARNER </w:t>
      </w:r>
      <w:r w:rsidR="00F927A1" w:rsidRPr="00D41DEC">
        <w:rPr>
          <w:rFonts w:ascii="Times New Roman" w:hAnsi="Times New Roman" w:cs="Times New Roman"/>
          <w:b/>
          <w:color w:val="auto"/>
          <w:sz w:val="36"/>
          <w:szCs w:val="36"/>
        </w:rPr>
        <w:t>PORTFOLIO</w:t>
      </w:r>
    </w:p>
    <w:p w14:paraId="333E90F0" w14:textId="62DD2FD5" w:rsidR="00F927A1" w:rsidRPr="00D41DEC" w:rsidRDefault="00F927A1">
      <w:pPr>
        <w:overflowPunct/>
        <w:autoSpaceDE/>
        <w:autoSpaceDN/>
        <w:adjustRightInd/>
        <w:ind w:right="-957"/>
        <w:textAlignment w:val="auto"/>
        <w:rPr>
          <w:rFonts w:ascii="Times New Roman" w:hAnsi="Times New Roman" w:cs="Times New Roman"/>
          <w:b/>
          <w:bCs/>
          <w:color w:val="auto"/>
          <w:sz w:val="36"/>
          <w:szCs w:val="36"/>
        </w:rPr>
      </w:pPr>
      <w:r w:rsidRPr="00D41DEC">
        <w:rPr>
          <w:rFonts w:ascii="Times New Roman" w:hAnsi="Times New Roman" w:cs="Times New Roman"/>
          <w:b/>
          <w:bCs/>
          <w:color w:val="auto"/>
          <w:sz w:val="36"/>
          <w:szCs w:val="36"/>
        </w:rPr>
        <w:t>(PORTH AGORED and U</w:t>
      </w:r>
      <w:r w:rsidR="6E4F6729" w:rsidRPr="00D41DEC">
        <w:rPr>
          <w:rFonts w:ascii="Times New Roman" w:hAnsi="Times New Roman" w:cs="Times New Roman"/>
          <w:b/>
          <w:bCs/>
          <w:color w:val="auto"/>
          <w:sz w:val="36"/>
          <w:szCs w:val="36"/>
        </w:rPr>
        <w:t>NIVERSITY OF WALES TRINITY SAINT DAVID</w:t>
      </w:r>
      <w:r w:rsidRPr="00D41DEC">
        <w:rPr>
          <w:rFonts w:ascii="Times New Roman" w:hAnsi="Times New Roman" w:cs="Times New Roman"/>
          <w:b/>
          <w:bCs/>
          <w:color w:val="auto"/>
          <w:sz w:val="36"/>
          <w:szCs w:val="36"/>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37CDF1D9" w14:textId="77777777" w:rsidR="00C27287" w:rsidRPr="00515082" w:rsidRDefault="00C27287" w:rsidP="00C27287">
            <w:pPr>
              <w:ind w:right="-957"/>
              <w:jc w:val="both"/>
              <w:rPr>
                <w:rFonts w:ascii="Times New Roman" w:hAnsi="Times New Roman" w:cs="Times New Roman"/>
                <w:b/>
                <w:sz w:val="36"/>
                <w:szCs w:val="36"/>
              </w:rPr>
            </w:pPr>
            <w:r w:rsidRPr="00515082">
              <w:rPr>
                <w:rFonts w:ascii="Times New Roman" w:hAnsi="Times New Roman" w:cs="Times New Roman"/>
                <w:b/>
                <w:sz w:val="36"/>
                <w:szCs w:val="36"/>
              </w:rPr>
              <w:t xml:space="preserve">Learner’s name: Olivia O’Mahony </w:t>
            </w:r>
          </w:p>
          <w:p w14:paraId="72C3DB7C" w14:textId="77777777" w:rsidR="00C27287" w:rsidRPr="00515082" w:rsidRDefault="00C27287" w:rsidP="00C27287">
            <w:pPr>
              <w:ind w:right="-957"/>
              <w:jc w:val="both"/>
              <w:rPr>
                <w:rFonts w:ascii="Times New Roman" w:hAnsi="Times New Roman" w:cs="Times New Roman"/>
                <w:b/>
                <w:sz w:val="36"/>
                <w:szCs w:val="36"/>
              </w:rPr>
            </w:pPr>
          </w:p>
          <w:p w14:paraId="5EC81317" w14:textId="77777777" w:rsidR="00C27287" w:rsidRPr="00515082" w:rsidRDefault="00C27287" w:rsidP="00C27287">
            <w:pPr>
              <w:ind w:right="-957"/>
              <w:jc w:val="both"/>
              <w:rPr>
                <w:rFonts w:ascii="Times New Roman" w:hAnsi="Times New Roman" w:cs="Times New Roman"/>
                <w:b/>
                <w:sz w:val="36"/>
                <w:szCs w:val="36"/>
              </w:rPr>
            </w:pPr>
            <w:r w:rsidRPr="00515082">
              <w:rPr>
                <w:rFonts w:ascii="Times New Roman" w:hAnsi="Times New Roman" w:cs="Times New Roman"/>
                <w:b/>
                <w:sz w:val="36"/>
                <w:szCs w:val="36"/>
              </w:rPr>
              <w:t>Email address: o.omahony@npt.gov.uk</w:t>
            </w:r>
          </w:p>
          <w:p w14:paraId="3C913AB0" w14:textId="77777777" w:rsidR="00C27287" w:rsidRPr="00515082" w:rsidRDefault="00C27287" w:rsidP="00C27287">
            <w:pPr>
              <w:ind w:right="-957"/>
              <w:jc w:val="both"/>
              <w:rPr>
                <w:rFonts w:ascii="Times New Roman" w:hAnsi="Times New Roman" w:cs="Times New Roman"/>
                <w:b/>
                <w:sz w:val="36"/>
                <w:szCs w:val="36"/>
              </w:rPr>
            </w:pPr>
          </w:p>
          <w:p w14:paraId="2A8549E8" w14:textId="77777777" w:rsidR="00C27287" w:rsidRPr="00515082" w:rsidRDefault="00C27287" w:rsidP="00C27287">
            <w:pPr>
              <w:ind w:right="-957"/>
              <w:jc w:val="both"/>
              <w:rPr>
                <w:rFonts w:ascii="Times New Roman" w:hAnsi="Times New Roman" w:cs="Times New Roman"/>
                <w:sz w:val="36"/>
                <w:szCs w:val="36"/>
              </w:rPr>
            </w:pPr>
            <w:r w:rsidRPr="00515082">
              <w:rPr>
                <w:rFonts w:ascii="Times New Roman" w:hAnsi="Times New Roman" w:cs="Times New Roman"/>
                <w:b/>
                <w:sz w:val="36"/>
                <w:szCs w:val="36"/>
              </w:rPr>
              <w:t>Learner’s University Registration Number:</w:t>
            </w:r>
            <w:r w:rsidRPr="00515082">
              <w:rPr>
                <w:rFonts w:ascii="Times New Roman" w:hAnsi="Times New Roman" w:cs="Times New Roman"/>
                <w:sz w:val="36"/>
                <w:szCs w:val="36"/>
              </w:rPr>
              <w:t xml:space="preserve"> </w:t>
            </w:r>
            <w:hyperlink r:id="rId11" w:history="1">
              <w:r w:rsidRPr="00515082">
                <w:rPr>
                  <w:rStyle w:val="Hyperlink"/>
                  <w:rFonts w:ascii="Times New Roman" w:hAnsi="Times New Roman" w:cs="Times New Roman"/>
                  <w:b/>
                  <w:color w:val="100E25"/>
                  <w:sz w:val="36"/>
                  <w:szCs w:val="36"/>
                  <w:u w:val="none"/>
                  <w:shd w:val="clear" w:color="auto" w:fill="FFFFFF"/>
                </w:rPr>
                <w:t>2237147</w:t>
              </w:r>
            </w:hyperlink>
          </w:p>
          <w:p w14:paraId="56710632" w14:textId="77777777" w:rsidR="00C27287" w:rsidRPr="00515082" w:rsidRDefault="00C27287" w:rsidP="00C27287">
            <w:pPr>
              <w:ind w:right="-957"/>
              <w:jc w:val="both"/>
              <w:rPr>
                <w:rFonts w:ascii="Times New Roman" w:hAnsi="Times New Roman" w:cs="Times New Roman"/>
                <w:b/>
                <w:sz w:val="36"/>
                <w:szCs w:val="36"/>
              </w:rPr>
            </w:pPr>
          </w:p>
          <w:p w14:paraId="5F84129B" w14:textId="49079FDA" w:rsidR="0085230E" w:rsidRPr="005D3F07" w:rsidRDefault="00C27287" w:rsidP="00C27287">
            <w:pPr>
              <w:overflowPunct/>
              <w:autoSpaceDE/>
              <w:autoSpaceDN/>
              <w:adjustRightInd/>
              <w:ind w:right="-957"/>
              <w:textAlignment w:val="auto"/>
              <w:rPr>
                <w:rFonts w:ascii="Times New Roman" w:hAnsi="Times New Roman" w:cs="Times New Roman"/>
                <w:b/>
                <w:color w:val="auto"/>
                <w:sz w:val="48"/>
              </w:rPr>
            </w:pPr>
            <w:r w:rsidRPr="00515082">
              <w:rPr>
                <w:rFonts w:ascii="Times New Roman" w:hAnsi="Times New Roman" w:cs="Times New Roman"/>
                <w:b/>
                <w:sz w:val="36"/>
                <w:szCs w:val="36"/>
              </w:rPr>
              <w:t>Cohort: 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D41DEC" w:rsidRDefault="00337FEF" w:rsidP="00D41DEC">
      <w:pPr>
        <w:jc w:val="center"/>
        <w:rPr>
          <w:rFonts w:ascii="Times New Roman" w:hAnsi="Times New Roman" w:cs="Times New Roman"/>
          <w:b/>
          <w:color w:val="auto"/>
          <w:sz w:val="24"/>
          <w:szCs w:val="24"/>
        </w:rPr>
      </w:pPr>
      <w:r w:rsidRPr="00D41DEC">
        <w:rPr>
          <w:rFonts w:ascii="Times New Roman" w:hAnsi="Times New Roman" w:cs="Times New Roman"/>
          <w:b/>
          <w:color w:val="auto"/>
          <w:sz w:val="24"/>
          <w:szCs w:val="24"/>
        </w:rPr>
        <w:t>Task 4</w:t>
      </w:r>
    </w:p>
    <w:p w14:paraId="156B2346" w14:textId="77777777" w:rsidR="00002C7A" w:rsidRPr="00D41DEC" w:rsidRDefault="00002C7A" w:rsidP="00D41DEC">
      <w:pPr>
        <w:jc w:val="center"/>
        <w:rPr>
          <w:rFonts w:ascii="Times New Roman" w:hAnsi="Times New Roman" w:cs="Times New Roman"/>
          <w:b/>
          <w:color w:val="auto"/>
          <w:sz w:val="24"/>
          <w:szCs w:val="24"/>
        </w:rPr>
      </w:pPr>
    </w:p>
    <w:p w14:paraId="4A34FA1D" w14:textId="77777777" w:rsidR="00002C7A" w:rsidRPr="00D41DEC" w:rsidRDefault="00002C7A" w:rsidP="00D41DEC">
      <w:pPr>
        <w:jc w:val="center"/>
        <w:rPr>
          <w:rFonts w:ascii="Times New Roman" w:hAnsi="Times New Roman" w:cs="Times New Roman"/>
          <w:b/>
          <w:color w:val="auto"/>
          <w:sz w:val="24"/>
          <w:szCs w:val="24"/>
        </w:rPr>
      </w:pPr>
      <w:r w:rsidRPr="00D41DEC">
        <w:rPr>
          <w:rFonts w:ascii="Times New Roman" w:hAnsi="Times New Roman" w:cs="Times New Roman"/>
          <w:b/>
          <w:color w:val="auto"/>
          <w:sz w:val="24"/>
          <w:szCs w:val="24"/>
        </w:rPr>
        <w:t>Safeguarding</w:t>
      </w:r>
      <w:r w:rsidR="005F64AA" w:rsidRPr="00D41DEC">
        <w:rPr>
          <w:rFonts w:ascii="Times New Roman" w:hAnsi="Times New Roman" w:cs="Times New Roman"/>
          <w:b/>
          <w:color w:val="auto"/>
          <w:sz w:val="24"/>
          <w:szCs w:val="24"/>
        </w:rPr>
        <w:t xml:space="preserve"> in an area which is not your main area of work</w:t>
      </w:r>
    </w:p>
    <w:p w14:paraId="6D6C0186" w14:textId="77777777" w:rsidR="000D0BB6" w:rsidRPr="00D41DEC" w:rsidRDefault="000D0BB6" w:rsidP="00D41DEC">
      <w:pPr>
        <w:jc w:val="both"/>
        <w:rPr>
          <w:rFonts w:ascii="Times New Roman" w:hAnsi="Times New Roman" w:cs="Times New Roman"/>
          <w:b/>
          <w:color w:val="auto"/>
          <w:sz w:val="24"/>
          <w:szCs w:val="24"/>
        </w:rPr>
      </w:pPr>
    </w:p>
    <w:p w14:paraId="63836D76" w14:textId="77777777" w:rsidR="00337FEF" w:rsidRPr="00D41DEC" w:rsidRDefault="008B28E7" w:rsidP="00D41DEC">
      <w:pPr>
        <w:ind w:left="-90"/>
        <w:jc w:val="both"/>
        <w:rPr>
          <w:rFonts w:ascii="Times New Roman" w:hAnsi="Times New Roman" w:cs="Times New Roman"/>
          <w:b/>
          <w:color w:val="auto"/>
          <w:sz w:val="24"/>
          <w:szCs w:val="24"/>
        </w:rPr>
      </w:pPr>
      <w:r w:rsidRPr="00D41DEC">
        <w:rPr>
          <w:rFonts w:ascii="Times New Roman" w:hAnsi="Times New Roman" w:cs="Times New Roman"/>
          <w:b/>
          <w:color w:val="auto"/>
          <w:sz w:val="24"/>
          <w:szCs w:val="24"/>
        </w:rPr>
        <w:t xml:space="preserve">Guidance: </w:t>
      </w:r>
    </w:p>
    <w:p w14:paraId="440B2467" w14:textId="322DDD98" w:rsidR="00633165" w:rsidRPr="00D41DEC" w:rsidRDefault="00012B16" w:rsidP="00D41DEC">
      <w:pPr>
        <w:ind w:left="-90"/>
        <w:jc w:val="both"/>
        <w:rPr>
          <w:rFonts w:ascii="Times New Roman" w:hAnsi="Times New Roman" w:cs="Times New Roman"/>
          <w:b/>
          <w:iCs/>
          <w:color w:val="auto"/>
          <w:sz w:val="24"/>
          <w:szCs w:val="24"/>
        </w:rPr>
      </w:pPr>
      <w:r w:rsidRPr="00D41DEC">
        <w:rPr>
          <w:rFonts w:ascii="Times New Roman" w:hAnsi="Times New Roman" w:cs="Times New Roman"/>
          <w:b/>
          <w:iCs/>
          <w:color w:val="auto"/>
          <w:sz w:val="24"/>
          <w:szCs w:val="24"/>
        </w:rPr>
        <w:t>Social Care Wales</w:t>
      </w:r>
      <w:r w:rsidR="008B28E7" w:rsidRPr="00D41DEC">
        <w:rPr>
          <w:rFonts w:ascii="Times New Roman" w:hAnsi="Times New Roman" w:cs="Times New Roman"/>
          <w:b/>
          <w:iCs/>
          <w:color w:val="auto"/>
          <w:sz w:val="24"/>
          <w:szCs w:val="24"/>
        </w:rPr>
        <w:t xml:space="preserve"> require newly qualified social workers </w:t>
      </w:r>
      <w:r w:rsidR="00D60F88" w:rsidRPr="00D41DEC">
        <w:rPr>
          <w:rFonts w:ascii="Times New Roman" w:hAnsi="Times New Roman" w:cs="Times New Roman"/>
          <w:b/>
          <w:iCs/>
          <w:color w:val="auto"/>
          <w:sz w:val="24"/>
          <w:szCs w:val="24"/>
        </w:rPr>
        <w:t xml:space="preserve">to provide evidence of </w:t>
      </w:r>
      <w:r w:rsidR="008B28E7" w:rsidRPr="00D41DEC">
        <w:rPr>
          <w:rFonts w:ascii="Times New Roman" w:hAnsi="Times New Roman" w:cs="Times New Roman"/>
          <w:b/>
          <w:iCs/>
          <w:color w:val="auto"/>
          <w:sz w:val="24"/>
          <w:szCs w:val="24"/>
        </w:rPr>
        <w:t xml:space="preserve">their </w:t>
      </w:r>
      <w:r w:rsidR="00D60F88" w:rsidRPr="00D41DEC">
        <w:rPr>
          <w:rFonts w:ascii="Times New Roman" w:hAnsi="Times New Roman" w:cs="Times New Roman"/>
          <w:b/>
          <w:iCs/>
          <w:color w:val="auto"/>
          <w:sz w:val="24"/>
          <w:szCs w:val="24"/>
        </w:rPr>
        <w:t>understanding of safeguarding work with adults and children</w:t>
      </w:r>
      <w:r w:rsidR="008B28E7" w:rsidRPr="00D41DEC">
        <w:rPr>
          <w:rFonts w:ascii="Times New Roman" w:hAnsi="Times New Roman" w:cs="Times New Roman"/>
          <w:b/>
          <w:iCs/>
          <w:color w:val="auto"/>
          <w:sz w:val="24"/>
          <w:szCs w:val="24"/>
        </w:rPr>
        <w:t>.</w:t>
      </w:r>
      <w:r w:rsidR="00D60F88" w:rsidRPr="00D41DEC">
        <w:rPr>
          <w:rFonts w:ascii="Times New Roman" w:hAnsi="Times New Roman" w:cs="Times New Roman"/>
          <w:b/>
          <w:iCs/>
          <w:color w:val="auto"/>
          <w:sz w:val="24"/>
          <w:szCs w:val="24"/>
        </w:rPr>
        <w:t xml:space="preserve"> </w:t>
      </w:r>
      <w:r w:rsidR="004911B4" w:rsidRPr="00D41DEC">
        <w:rPr>
          <w:rFonts w:ascii="Times New Roman" w:hAnsi="Times New Roman" w:cs="Times New Roman"/>
          <w:b/>
          <w:iCs/>
          <w:color w:val="auto"/>
          <w:sz w:val="24"/>
          <w:szCs w:val="24"/>
        </w:rPr>
        <w:t>The</w:t>
      </w:r>
      <w:r w:rsidR="00D60F88" w:rsidRPr="00D41DEC">
        <w:rPr>
          <w:rFonts w:ascii="Times New Roman" w:hAnsi="Times New Roman" w:cs="Times New Roman"/>
          <w:b/>
          <w:iCs/>
          <w:color w:val="auto"/>
          <w:sz w:val="24"/>
          <w:szCs w:val="24"/>
        </w:rPr>
        <w:t xml:space="preserve"> assignment below will enable you to </w:t>
      </w:r>
      <w:r w:rsidR="00EE5BC3" w:rsidRPr="00D41DEC">
        <w:rPr>
          <w:rFonts w:ascii="Times New Roman" w:hAnsi="Times New Roman" w:cs="Times New Roman"/>
          <w:b/>
          <w:iCs/>
          <w:color w:val="auto"/>
          <w:sz w:val="24"/>
          <w:szCs w:val="24"/>
        </w:rPr>
        <w:t>demonstrate this</w:t>
      </w:r>
      <w:r w:rsidR="008B28E7" w:rsidRPr="00D41DEC">
        <w:rPr>
          <w:rFonts w:ascii="Times New Roman" w:hAnsi="Times New Roman" w:cs="Times New Roman"/>
          <w:b/>
          <w:iCs/>
          <w:color w:val="auto"/>
          <w:sz w:val="24"/>
          <w:szCs w:val="24"/>
        </w:rPr>
        <w:t xml:space="preserve">. </w:t>
      </w:r>
      <w:r w:rsidR="008B28E7" w:rsidRPr="00D41DEC">
        <w:rPr>
          <w:rFonts w:ascii="Times New Roman" w:hAnsi="Times New Roman" w:cs="Times New Roman"/>
          <w:b/>
          <w:bCs/>
          <w:iCs/>
          <w:color w:val="auto"/>
          <w:sz w:val="24"/>
          <w:szCs w:val="24"/>
        </w:rPr>
        <w:t>N.B</w:t>
      </w:r>
      <w:r w:rsidR="008B28E7" w:rsidRPr="00D41DEC">
        <w:rPr>
          <w:rFonts w:ascii="Times New Roman" w:hAnsi="Times New Roman" w:cs="Times New Roman"/>
          <w:b/>
          <w:iCs/>
          <w:color w:val="auto"/>
          <w:sz w:val="24"/>
          <w:szCs w:val="24"/>
        </w:rPr>
        <w:t xml:space="preserve">. </w:t>
      </w:r>
      <w:r w:rsidR="00D60F88" w:rsidRPr="00D41DEC">
        <w:rPr>
          <w:rFonts w:ascii="Times New Roman" w:hAnsi="Times New Roman" w:cs="Times New Roman"/>
          <w:b/>
          <w:iCs/>
          <w:color w:val="auto"/>
          <w:sz w:val="24"/>
          <w:szCs w:val="24"/>
        </w:rPr>
        <w:t xml:space="preserve">if your </w:t>
      </w:r>
      <w:r w:rsidR="009D477B" w:rsidRPr="00D41DEC">
        <w:rPr>
          <w:rFonts w:ascii="Times New Roman" w:hAnsi="Times New Roman" w:cs="Times New Roman"/>
          <w:b/>
          <w:iCs/>
          <w:color w:val="auto"/>
          <w:sz w:val="24"/>
          <w:szCs w:val="24"/>
        </w:rPr>
        <w:t>usual area</w:t>
      </w:r>
      <w:r w:rsidR="00D60F88" w:rsidRPr="00D41DEC">
        <w:rPr>
          <w:rFonts w:ascii="Times New Roman" w:hAnsi="Times New Roman" w:cs="Times New Roman"/>
          <w:b/>
          <w:iCs/>
          <w:color w:val="auto"/>
          <w:sz w:val="24"/>
          <w:szCs w:val="24"/>
        </w:rPr>
        <w:t xml:space="preserve"> of work is with children please write about adult</w:t>
      </w:r>
      <w:r w:rsidR="003C19F1" w:rsidRPr="00D41DEC">
        <w:rPr>
          <w:rFonts w:ascii="Times New Roman" w:hAnsi="Times New Roman" w:cs="Times New Roman"/>
          <w:b/>
          <w:iCs/>
          <w:color w:val="auto"/>
          <w:sz w:val="24"/>
          <w:szCs w:val="24"/>
        </w:rPr>
        <w:t xml:space="preserve"> safeguarding. I</w:t>
      </w:r>
      <w:r w:rsidR="00D60F88" w:rsidRPr="00D41DEC">
        <w:rPr>
          <w:rFonts w:ascii="Times New Roman" w:hAnsi="Times New Roman" w:cs="Times New Roman"/>
          <w:b/>
          <w:iCs/>
          <w:color w:val="auto"/>
          <w:sz w:val="24"/>
          <w:szCs w:val="24"/>
        </w:rPr>
        <w:t xml:space="preserve">f you </w:t>
      </w:r>
      <w:r w:rsidR="009D477B" w:rsidRPr="00D41DEC">
        <w:rPr>
          <w:rFonts w:ascii="Times New Roman" w:hAnsi="Times New Roman" w:cs="Times New Roman"/>
          <w:b/>
          <w:iCs/>
          <w:color w:val="auto"/>
          <w:sz w:val="24"/>
          <w:szCs w:val="24"/>
        </w:rPr>
        <w:t>usually work</w:t>
      </w:r>
      <w:r w:rsidR="00D60F88" w:rsidRPr="00D41DEC">
        <w:rPr>
          <w:rFonts w:ascii="Times New Roman" w:hAnsi="Times New Roman" w:cs="Times New Roman"/>
          <w:b/>
          <w:iCs/>
          <w:color w:val="auto"/>
          <w:sz w:val="24"/>
          <w:szCs w:val="24"/>
        </w:rPr>
        <w:t xml:space="preserve"> with adults</w:t>
      </w:r>
      <w:r w:rsidR="3CD2139F" w:rsidRPr="00D41DEC">
        <w:rPr>
          <w:rFonts w:ascii="Times New Roman" w:hAnsi="Times New Roman" w:cs="Times New Roman"/>
          <w:b/>
          <w:iCs/>
          <w:color w:val="auto"/>
          <w:sz w:val="24"/>
          <w:szCs w:val="24"/>
        </w:rPr>
        <w:t>,</w:t>
      </w:r>
      <w:r w:rsidR="00D60F88" w:rsidRPr="00D41DEC">
        <w:rPr>
          <w:rFonts w:ascii="Times New Roman" w:hAnsi="Times New Roman" w:cs="Times New Roman"/>
          <w:b/>
          <w:iCs/>
          <w:color w:val="auto"/>
          <w:sz w:val="24"/>
          <w:szCs w:val="24"/>
        </w:rPr>
        <w:t xml:space="preserve"> then write about child</w:t>
      </w:r>
      <w:r w:rsidR="003C19F1" w:rsidRPr="00D41DEC">
        <w:rPr>
          <w:rFonts w:ascii="Times New Roman" w:hAnsi="Times New Roman" w:cs="Times New Roman"/>
          <w:b/>
          <w:iCs/>
          <w:color w:val="auto"/>
          <w:sz w:val="24"/>
          <w:szCs w:val="24"/>
        </w:rPr>
        <w:t xml:space="preserve"> safeguarding</w:t>
      </w:r>
      <w:r w:rsidR="00D60F88" w:rsidRPr="00D41DEC">
        <w:rPr>
          <w:rFonts w:ascii="Times New Roman" w:hAnsi="Times New Roman" w:cs="Times New Roman"/>
          <w:b/>
          <w:iCs/>
          <w:color w:val="auto"/>
          <w:sz w:val="24"/>
          <w:szCs w:val="24"/>
        </w:rPr>
        <w:t xml:space="preserve">. </w:t>
      </w:r>
      <w:r w:rsidR="00337FEF" w:rsidRPr="00D41DEC">
        <w:rPr>
          <w:rFonts w:ascii="Times New Roman" w:hAnsi="Times New Roman" w:cs="Times New Roman"/>
          <w:b/>
          <w:iCs/>
          <w:color w:val="auto"/>
          <w:sz w:val="24"/>
          <w:szCs w:val="24"/>
        </w:rPr>
        <w:t xml:space="preserve"> </w:t>
      </w:r>
      <w:r w:rsidR="0079422A" w:rsidRPr="00D41DEC">
        <w:rPr>
          <w:rFonts w:ascii="Times New Roman" w:hAnsi="Times New Roman" w:cs="Times New Roman"/>
          <w:b/>
          <w:iCs/>
          <w:color w:val="auto"/>
          <w:sz w:val="24"/>
          <w:szCs w:val="24"/>
        </w:rPr>
        <w:t>E</w:t>
      </w:r>
      <w:r w:rsidR="00337FEF" w:rsidRPr="00D41DEC">
        <w:rPr>
          <w:rFonts w:ascii="Times New Roman" w:hAnsi="Times New Roman" w:cs="Times New Roman"/>
          <w:b/>
          <w:iCs/>
          <w:color w:val="auto"/>
          <w:sz w:val="24"/>
          <w:szCs w:val="24"/>
        </w:rPr>
        <w:t xml:space="preserve">nsure you meet </w:t>
      </w:r>
      <w:r w:rsidR="00FC0334" w:rsidRPr="00D41DEC">
        <w:rPr>
          <w:rFonts w:ascii="Times New Roman" w:hAnsi="Times New Roman" w:cs="Times New Roman"/>
          <w:b/>
          <w:iCs/>
          <w:color w:val="auto"/>
          <w:sz w:val="24"/>
          <w:szCs w:val="24"/>
        </w:rPr>
        <w:t>the</w:t>
      </w:r>
      <w:r w:rsidR="00AA7960" w:rsidRPr="00D41DEC">
        <w:rPr>
          <w:rFonts w:ascii="Times New Roman" w:hAnsi="Times New Roman" w:cs="Times New Roman"/>
          <w:b/>
          <w:iCs/>
          <w:color w:val="auto"/>
          <w:sz w:val="24"/>
          <w:szCs w:val="24"/>
        </w:rPr>
        <w:t xml:space="preserve"> </w:t>
      </w:r>
      <w:r w:rsidR="00064063" w:rsidRPr="00D41DEC">
        <w:rPr>
          <w:rFonts w:ascii="Times New Roman" w:hAnsi="Times New Roman" w:cs="Times New Roman"/>
          <w:b/>
          <w:iCs/>
          <w:color w:val="auto"/>
          <w:sz w:val="24"/>
          <w:szCs w:val="24"/>
        </w:rPr>
        <w:t xml:space="preserve">learning out comes for this task </w:t>
      </w:r>
      <w:r w:rsidR="0079422A" w:rsidRPr="00D41DEC">
        <w:rPr>
          <w:rFonts w:ascii="Times New Roman" w:hAnsi="Times New Roman" w:cs="Times New Roman"/>
          <w:b/>
          <w:iCs/>
          <w:color w:val="auto"/>
          <w:sz w:val="24"/>
          <w:szCs w:val="24"/>
        </w:rPr>
        <w:t>(</w:t>
      </w:r>
      <w:r w:rsidR="00064063" w:rsidRPr="00D41DEC">
        <w:rPr>
          <w:rFonts w:ascii="Times New Roman" w:hAnsi="Times New Roman" w:cs="Times New Roman"/>
          <w:b/>
          <w:iCs/>
          <w:color w:val="auto"/>
          <w:sz w:val="24"/>
          <w:szCs w:val="24"/>
        </w:rPr>
        <w:t xml:space="preserve">see appendix </w:t>
      </w:r>
      <w:r w:rsidR="003D1BC0" w:rsidRPr="00D41DEC">
        <w:rPr>
          <w:rFonts w:ascii="Times New Roman" w:hAnsi="Times New Roman" w:cs="Times New Roman"/>
          <w:b/>
          <w:iCs/>
          <w:color w:val="auto"/>
          <w:sz w:val="24"/>
          <w:szCs w:val="24"/>
        </w:rPr>
        <w:t>5</w:t>
      </w:r>
      <w:r w:rsidR="00064063" w:rsidRPr="00D41DEC">
        <w:rPr>
          <w:rFonts w:ascii="Times New Roman" w:hAnsi="Times New Roman" w:cs="Times New Roman"/>
          <w:b/>
          <w:iCs/>
          <w:color w:val="auto"/>
          <w:sz w:val="24"/>
          <w:szCs w:val="24"/>
        </w:rPr>
        <w:t xml:space="preserve"> </w:t>
      </w:r>
      <w:r w:rsidR="00FC0334" w:rsidRPr="00D41DEC">
        <w:rPr>
          <w:rFonts w:ascii="Times New Roman" w:hAnsi="Times New Roman" w:cs="Times New Roman"/>
          <w:b/>
          <w:iCs/>
          <w:color w:val="auto"/>
          <w:sz w:val="24"/>
          <w:szCs w:val="24"/>
        </w:rPr>
        <w:t>of the</w:t>
      </w:r>
      <w:r w:rsidR="007A628F" w:rsidRPr="00D41DEC">
        <w:rPr>
          <w:rFonts w:ascii="Times New Roman" w:hAnsi="Times New Roman" w:cs="Times New Roman"/>
          <w:b/>
          <w:iCs/>
          <w:color w:val="auto"/>
          <w:sz w:val="24"/>
          <w:szCs w:val="24"/>
        </w:rPr>
        <w:t xml:space="preserve"> h</w:t>
      </w:r>
      <w:r w:rsidR="00FC0334" w:rsidRPr="00D41DEC">
        <w:rPr>
          <w:rFonts w:ascii="Times New Roman" w:hAnsi="Times New Roman" w:cs="Times New Roman"/>
          <w:b/>
          <w:iCs/>
          <w:color w:val="auto"/>
          <w:sz w:val="24"/>
          <w:szCs w:val="24"/>
        </w:rPr>
        <w:t>andbook</w:t>
      </w:r>
      <w:r w:rsidR="0079422A" w:rsidRPr="00D41DEC">
        <w:rPr>
          <w:rFonts w:ascii="Times New Roman" w:hAnsi="Times New Roman" w:cs="Times New Roman"/>
          <w:b/>
          <w:iCs/>
          <w:color w:val="auto"/>
          <w:sz w:val="24"/>
          <w:szCs w:val="24"/>
        </w:rPr>
        <w:t>).</w:t>
      </w:r>
    </w:p>
    <w:p w14:paraId="7A8069C4" w14:textId="77777777" w:rsidR="00633165" w:rsidRPr="00D41DEC" w:rsidRDefault="00633165" w:rsidP="00D41DEC">
      <w:pPr>
        <w:ind w:left="360" w:hanging="360"/>
        <w:jc w:val="both"/>
        <w:rPr>
          <w:rFonts w:ascii="Times New Roman" w:hAnsi="Times New Roman" w:cs="Times New Roman"/>
          <w:color w:val="auto"/>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D41DEC" w14:paraId="152141E6" w14:textId="77777777" w:rsidTr="006108C9">
        <w:tc>
          <w:tcPr>
            <w:tcW w:w="10188" w:type="dxa"/>
            <w:shd w:val="clear" w:color="auto" w:fill="auto"/>
          </w:tcPr>
          <w:p w14:paraId="2B66890D" w14:textId="56A37C4F" w:rsidR="00337FEF" w:rsidRPr="00D41DEC" w:rsidRDefault="00337FEF" w:rsidP="00D41DEC">
            <w:pPr>
              <w:jc w:val="both"/>
              <w:rPr>
                <w:rFonts w:ascii="Times New Roman" w:hAnsi="Times New Roman" w:cs="Times New Roman"/>
                <w:b/>
                <w:color w:val="auto"/>
                <w:sz w:val="24"/>
                <w:szCs w:val="24"/>
              </w:rPr>
            </w:pPr>
            <w:r w:rsidRPr="00D41DEC">
              <w:rPr>
                <w:rFonts w:ascii="Times New Roman" w:hAnsi="Times New Roman" w:cs="Times New Roman"/>
                <w:b/>
                <w:color w:val="auto"/>
                <w:sz w:val="24"/>
                <w:szCs w:val="24"/>
              </w:rPr>
              <w:t>Question</w:t>
            </w:r>
            <w:r w:rsidR="00FC0334" w:rsidRPr="00D41DEC">
              <w:rPr>
                <w:rFonts w:ascii="Times New Roman" w:hAnsi="Times New Roman" w:cs="Times New Roman"/>
                <w:b/>
                <w:color w:val="auto"/>
                <w:sz w:val="24"/>
                <w:szCs w:val="24"/>
              </w:rPr>
              <w:t xml:space="preserve"> a</w:t>
            </w:r>
            <w:r w:rsidR="007A628F" w:rsidRPr="00D41DEC">
              <w:rPr>
                <w:rFonts w:ascii="Times New Roman" w:hAnsi="Times New Roman" w:cs="Times New Roman"/>
                <w:b/>
                <w:color w:val="auto"/>
                <w:sz w:val="24"/>
                <w:szCs w:val="24"/>
              </w:rPr>
              <w:t>:</w:t>
            </w:r>
          </w:p>
          <w:p w14:paraId="17A49383" w14:textId="17E54D4B" w:rsidR="008B28E7" w:rsidRDefault="00BB7FD2" w:rsidP="00D41DEC">
            <w:pPr>
              <w:jc w:val="both"/>
              <w:rPr>
                <w:rFonts w:ascii="Times New Roman" w:hAnsi="Times New Roman" w:cs="Times New Roman"/>
                <w:b/>
                <w:color w:val="auto"/>
                <w:sz w:val="24"/>
                <w:szCs w:val="24"/>
              </w:rPr>
            </w:pPr>
            <w:r w:rsidRPr="00D41DEC">
              <w:rPr>
                <w:rFonts w:ascii="Times New Roman" w:hAnsi="Times New Roman" w:cs="Times New Roman"/>
                <w:b/>
                <w:color w:val="auto"/>
                <w:sz w:val="24"/>
                <w:szCs w:val="24"/>
              </w:rPr>
              <w:t xml:space="preserve">In an area that is not your main focus of work (see guidance above), </w:t>
            </w:r>
            <w:r w:rsidR="0002440E" w:rsidRPr="00D41DEC">
              <w:rPr>
                <w:rFonts w:ascii="Times New Roman" w:hAnsi="Times New Roman" w:cs="Times New Roman"/>
                <w:b/>
                <w:color w:val="auto"/>
                <w:sz w:val="24"/>
                <w:szCs w:val="24"/>
              </w:rPr>
              <w:t>explain</w:t>
            </w:r>
            <w:r w:rsidR="008340BA" w:rsidRPr="00D41DEC">
              <w:rPr>
                <w:rFonts w:ascii="Times New Roman" w:hAnsi="Times New Roman" w:cs="Times New Roman"/>
                <w:b/>
                <w:color w:val="auto"/>
                <w:sz w:val="24"/>
                <w:szCs w:val="24"/>
              </w:rPr>
              <w:t xml:space="preserve"> </w:t>
            </w:r>
            <w:r w:rsidR="00DA22EC" w:rsidRPr="00D41DEC">
              <w:rPr>
                <w:rFonts w:ascii="Times New Roman" w:hAnsi="Times New Roman" w:cs="Times New Roman"/>
                <w:b/>
                <w:color w:val="auto"/>
                <w:sz w:val="24"/>
                <w:szCs w:val="24"/>
              </w:rPr>
              <w:t>the</w:t>
            </w:r>
            <w:r w:rsidR="005A545C" w:rsidRPr="00D41DEC">
              <w:rPr>
                <w:rFonts w:ascii="Times New Roman" w:hAnsi="Times New Roman" w:cs="Times New Roman"/>
                <w:b/>
                <w:color w:val="auto"/>
                <w:sz w:val="24"/>
                <w:szCs w:val="24"/>
              </w:rPr>
              <w:t xml:space="preserve"> relevant </w:t>
            </w:r>
            <w:r w:rsidRPr="00D41DEC">
              <w:rPr>
                <w:rFonts w:ascii="Times New Roman" w:hAnsi="Times New Roman" w:cs="Times New Roman"/>
                <w:b/>
                <w:color w:val="auto"/>
                <w:sz w:val="24"/>
                <w:szCs w:val="24"/>
              </w:rPr>
              <w:t xml:space="preserve">legislation, </w:t>
            </w:r>
            <w:r w:rsidR="0002440E" w:rsidRPr="00D41DEC">
              <w:rPr>
                <w:rFonts w:ascii="Times New Roman" w:hAnsi="Times New Roman" w:cs="Times New Roman"/>
                <w:b/>
                <w:color w:val="auto"/>
                <w:sz w:val="24"/>
                <w:szCs w:val="24"/>
              </w:rPr>
              <w:t>and</w:t>
            </w:r>
            <w:r w:rsidR="008340BA" w:rsidRPr="00D41DEC">
              <w:rPr>
                <w:rFonts w:ascii="Times New Roman" w:hAnsi="Times New Roman" w:cs="Times New Roman"/>
                <w:b/>
                <w:color w:val="auto"/>
                <w:sz w:val="24"/>
                <w:szCs w:val="24"/>
              </w:rPr>
              <w:t xml:space="preserve"> the </w:t>
            </w:r>
            <w:r w:rsidR="005A545C" w:rsidRPr="00D41DEC">
              <w:rPr>
                <w:rFonts w:ascii="Times New Roman" w:hAnsi="Times New Roman" w:cs="Times New Roman"/>
                <w:b/>
                <w:color w:val="auto"/>
                <w:sz w:val="24"/>
                <w:szCs w:val="24"/>
              </w:rPr>
              <w:t>national, local and organisational policies and procedures</w:t>
            </w:r>
            <w:r w:rsidRPr="00D41DEC">
              <w:rPr>
                <w:rFonts w:ascii="Times New Roman" w:hAnsi="Times New Roman" w:cs="Times New Roman"/>
                <w:b/>
                <w:color w:val="auto"/>
                <w:sz w:val="24"/>
                <w:szCs w:val="24"/>
              </w:rPr>
              <w:t xml:space="preserve"> for safeguarding. </w:t>
            </w:r>
          </w:p>
          <w:p w14:paraId="52D2FFE6" w14:textId="39A72D29" w:rsidR="00CE5463" w:rsidRPr="00CE5463" w:rsidRDefault="00CE5463" w:rsidP="00D41DEC">
            <w:pPr>
              <w:jc w:val="both"/>
              <w:rPr>
                <w:rFonts w:ascii="Times New Roman" w:hAnsi="Times New Roman" w:cs="Times New Roman"/>
                <w:b/>
                <w:color w:val="auto"/>
                <w:sz w:val="24"/>
                <w:szCs w:val="24"/>
              </w:rPr>
            </w:pPr>
          </w:p>
          <w:p w14:paraId="5D7C5316" w14:textId="7D69680C" w:rsidR="00CE5463" w:rsidRPr="00D41DEC" w:rsidRDefault="00CE5463" w:rsidP="00CE5463">
            <w:pPr>
              <w:pStyle w:val="paragraph"/>
              <w:spacing w:before="0" w:beforeAutospacing="0" w:after="0" w:afterAutospacing="0"/>
              <w:ind w:left="-30" w:right="-30"/>
              <w:jc w:val="both"/>
              <w:textAlignment w:val="baseline"/>
              <w:rPr>
                <w:b/>
              </w:rPr>
            </w:pPr>
            <w:r w:rsidRPr="00CE5463">
              <w:rPr>
                <w:rStyle w:val="normaltextrun"/>
                <w:b/>
              </w:rPr>
              <w:t> </w:t>
            </w:r>
            <w:r w:rsidRPr="00CE5463">
              <w:rPr>
                <w:rStyle w:val="normaltextrun"/>
                <w:b/>
                <w:iCs/>
              </w:rPr>
              <w:t>500 words</w:t>
            </w:r>
            <w:r w:rsidRPr="00CE5463">
              <w:rPr>
                <w:rStyle w:val="normaltextrun"/>
                <w:b/>
              </w:rPr>
              <w:t xml:space="preserve"> (+/- 10%: include your actual word count at the end of each section).</w:t>
            </w:r>
            <w:r>
              <w:rPr>
                <w:rStyle w:val="normaltextrun"/>
                <w:b/>
              </w:rPr>
              <w:t xml:space="preserve"> </w:t>
            </w:r>
          </w:p>
          <w:p w14:paraId="1FBBCFA0" w14:textId="77777777" w:rsidR="006108C9" w:rsidRPr="00D41DEC" w:rsidRDefault="006108C9" w:rsidP="00D41DEC">
            <w:pPr>
              <w:jc w:val="both"/>
              <w:rPr>
                <w:rFonts w:ascii="Times New Roman" w:hAnsi="Times New Roman" w:cs="Times New Roman"/>
                <w:color w:val="auto"/>
                <w:sz w:val="24"/>
                <w:szCs w:val="24"/>
              </w:rPr>
            </w:pPr>
          </w:p>
          <w:p w14:paraId="0318E819" w14:textId="77777777" w:rsidR="00FC0334" w:rsidRPr="00D41DEC" w:rsidRDefault="00FC0334" w:rsidP="00D41DEC">
            <w:pPr>
              <w:jc w:val="both"/>
              <w:rPr>
                <w:rFonts w:ascii="Times New Roman" w:hAnsi="Times New Roman" w:cs="Times New Roman"/>
                <w:color w:val="auto"/>
                <w:sz w:val="24"/>
                <w:szCs w:val="24"/>
              </w:rPr>
            </w:pPr>
          </w:p>
          <w:p w14:paraId="07CA62C8" w14:textId="338103E5" w:rsidR="00C27287" w:rsidRPr="00651071" w:rsidRDefault="00C27287" w:rsidP="00D41DEC">
            <w:pPr>
              <w:pStyle w:val="paragraph"/>
              <w:spacing w:before="0" w:beforeAutospacing="0" w:after="0" w:afterAutospacing="0"/>
              <w:ind w:left="-30" w:right="-30"/>
              <w:jc w:val="both"/>
              <w:textAlignment w:val="baseline"/>
            </w:pPr>
            <w:r w:rsidRPr="00651071">
              <w:rPr>
                <w:rStyle w:val="normaltextrun"/>
              </w:rPr>
              <w:t>The protection and welfare of children is a priority for local authorities and partner agencies in Wales. The Social Services and Well-being (Wales) Act 2014 (SSWBA) and its safeguarding guidance, Working To</w:t>
            </w:r>
            <w:r w:rsidR="00043F23" w:rsidRPr="00651071">
              <w:rPr>
                <w:rStyle w:val="normaltextrun"/>
              </w:rPr>
              <w:t>gether to Safeguard People</w:t>
            </w:r>
            <w:r w:rsidRPr="00651071">
              <w:rPr>
                <w:rStyle w:val="normaltextrun"/>
              </w:rPr>
              <w:t>, outline the</w:t>
            </w:r>
            <w:r w:rsidR="006327F8" w:rsidRPr="00651071">
              <w:rPr>
                <w:rStyle w:val="normaltextrun"/>
              </w:rPr>
              <w:t xml:space="preserve"> legal responsibilities of practitioners</w:t>
            </w:r>
            <w:r w:rsidRPr="00651071">
              <w:rPr>
                <w:rStyle w:val="normaltextrun"/>
              </w:rPr>
              <w:t xml:space="preserve">. The Act defines a child as </w:t>
            </w:r>
            <w:r w:rsidRPr="00651071">
              <w:rPr>
                <w:rStyle w:val="normaltextrun"/>
                <w:iCs/>
              </w:rPr>
              <w:t>“a person who is aged under 18”</w:t>
            </w:r>
            <w:r w:rsidRPr="00651071">
              <w:rPr>
                <w:rStyle w:val="normaltextrun"/>
              </w:rPr>
              <w:t xml:space="preserve"> (s. 3). A ‘child at risk’ is defined under s. 130 as a person who </w:t>
            </w:r>
            <w:r w:rsidRPr="00651071">
              <w:rPr>
                <w:rStyle w:val="normaltextrun"/>
                <w:iCs/>
              </w:rPr>
              <w:t>“(a) is experiencing or is at risk of abuse, neglect, or other kinds of harm; (b) has needs for care and support (whether or not the authority is meeting any of those needs).”</w:t>
            </w:r>
            <w:r w:rsidRPr="00651071">
              <w:rPr>
                <w:rStyle w:val="normaltextrun"/>
              </w:rPr>
              <w:t xml:space="preserve"> To promote effective safeguarding, practitioners should utilise the national Wales Safeguarding Procedures, which provide clear guidance around roles and responsibilities in safeguarding children. </w:t>
            </w:r>
            <w:r w:rsidRPr="00651071">
              <w:rPr>
                <w:rStyle w:val="eop"/>
              </w:rPr>
              <w:t> </w:t>
            </w:r>
          </w:p>
          <w:p w14:paraId="7A3C3F4F" w14:textId="1E709264" w:rsidR="00C27287" w:rsidRPr="00651071" w:rsidRDefault="00C27287" w:rsidP="00D41DEC">
            <w:pPr>
              <w:pStyle w:val="paragraph"/>
              <w:spacing w:before="0" w:beforeAutospacing="0" w:after="0" w:afterAutospacing="0"/>
              <w:ind w:left="-30" w:right="-30"/>
              <w:jc w:val="both"/>
              <w:textAlignment w:val="baseline"/>
              <w:rPr>
                <w:rStyle w:val="eop"/>
              </w:rPr>
            </w:pPr>
            <w:r w:rsidRPr="00651071">
              <w:rPr>
                <w:rStyle w:val="normaltextrun"/>
              </w:rPr>
              <w:t> </w:t>
            </w:r>
            <w:r w:rsidRPr="00651071">
              <w:rPr>
                <w:rStyle w:val="eop"/>
              </w:rPr>
              <w:t> </w:t>
            </w:r>
          </w:p>
          <w:p w14:paraId="5FACCAA9" w14:textId="77777777" w:rsidR="00CE5463" w:rsidRPr="00651071" w:rsidRDefault="00CE5463" w:rsidP="00D41DEC">
            <w:pPr>
              <w:pStyle w:val="paragraph"/>
              <w:spacing w:before="0" w:beforeAutospacing="0" w:after="0" w:afterAutospacing="0"/>
              <w:ind w:left="-30" w:right="-30"/>
              <w:jc w:val="both"/>
              <w:textAlignment w:val="baseline"/>
            </w:pPr>
          </w:p>
          <w:p w14:paraId="7455C3CA" w14:textId="4BDD8DD6" w:rsidR="00C27287" w:rsidRPr="00651071" w:rsidRDefault="00C27287" w:rsidP="00D41DEC">
            <w:pPr>
              <w:pStyle w:val="paragraph"/>
              <w:spacing w:before="0" w:beforeAutospacing="0" w:after="0" w:afterAutospacing="0"/>
              <w:ind w:left="-30" w:right="-30"/>
              <w:jc w:val="both"/>
              <w:textAlignment w:val="baseline"/>
            </w:pPr>
            <w:r w:rsidRPr="00651071">
              <w:rPr>
                <w:rStyle w:val="normaltextrun"/>
              </w:rPr>
              <w:t>As detailed within s. 162 of the SSWBA 2014, practitioners have a st</w:t>
            </w:r>
            <w:r w:rsidR="006327F8" w:rsidRPr="00651071">
              <w:rPr>
                <w:rStyle w:val="normaltextrun"/>
              </w:rPr>
              <w:t xml:space="preserve">atutory duty to report </w:t>
            </w:r>
            <w:r w:rsidRPr="00651071">
              <w:rPr>
                <w:rStyle w:val="normaltextrun"/>
              </w:rPr>
              <w:t>if they have </w:t>
            </w:r>
            <w:r w:rsidRPr="00651071">
              <w:rPr>
                <w:rStyle w:val="normaltextrun"/>
                <w:iCs/>
              </w:rPr>
              <w:t xml:space="preserve">“knowledge, concerns, or suspicions that a child is suffering, has suffered, or is likely to be at risk of harm." </w:t>
            </w:r>
            <w:r w:rsidRPr="00651071">
              <w:rPr>
                <w:rStyle w:val="normaltextrun"/>
              </w:rPr>
              <w:t xml:space="preserve">Nationally, authorities have a duty to make initial inquiries should a concern be raised about the safety of a child. Enquiries will begin by </w:t>
            </w:r>
            <w:r w:rsidRPr="00651071">
              <w:rPr>
                <w:rStyle w:val="normaltextrun"/>
                <w:iCs/>
              </w:rPr>
              <w:t>“(1) checking information held in any existing social services records; (2) checking the child prote</w:t>
            </w:r>
            <w:r w:rsidR="00373E3A">
              <w:rPr>
                <w:rStyle w:val="normaltextrun"/>
                <w:iCs/>
              </w:rPr>
              <w:t>ction register; and (3) making e</w:t>
            </w:r>
            <w:r w:rsidRPr="00651071">
              <w:rPr>
                <w:rStyle w:val="normaltextrun"/>
                <w:iCs/>
              </w:rPr>
              <w:t>nquiries with other agencies”</w:t>
            </w:r>
            <w:r w:rsidRPr="00651071">
              <w:rPr>
                <w:rStyle w:val="normaltextrun"/>
              </w:rPr>
              <w:t xml:space="preserve"> (Wales Safeguarding Procedures, n.d.). This will be used to determine what action is required, and this must be completed within one working day of the referral. </w:t>
            </w:r>
            <w:r w:rsidRPr="00651071">
              <w:rPr>
                <w:rStyle w:val="eop"/>
              </w:rPr>
              <w:t> </w:t>
            </w:r>
          </w:p>
          <w:p w14:paraId="19451399" w14:textId="5B465A9E" w:rsidR="00C27287" w:rsidRPr="00651071" w:rsidRDefault="00C27287" w:rsidP="00D41DEC">
            <w:pPr>
              <w:pStyle w:val="paragraph"/>
              <w:spacing w:before="0" w:beforeAutospacing="0" w:after="0" w:afterAutospacing="0"/>
              <w:ind w:left="-30" w:right="-30"/>
              <w:jc w:val="both"/>
              <w:textAlignment w:val="baseline"/>
              <w:rPr>
                <w:rStyle w:val="eop"/>
              </w:rPr>
            </w:pPr>
            <w:r w:rsidRPr="00651071">
              <w:rPr>
                <w:rStyle w:val="normaltextrun"/>
              </w:rPr>
              <w:t> </w:t>
            </w:r>
            <w:r w:rsidRPr="00651071">
              <w:rPr>
                <w:rStyle w:val="eop"/>
              </w:rPr>
              <w:t> </w:t>
            </w:r>
          </w:p>
          <w:p w14:paraId="350F41D1" w14:textId="77777777" w:rsidR="00CE5463" w:rsidRPr="00651071" w:rsidRDefault="00CE5463" w:rsidP="00D41DEC">
            <w:pPr>
              <w:pStyle w:val="paragraph"/>
              <w:spacing w:before="0" w:beforeAutospacing="0" w:after="0" w:afterAutospacing="0"/>
              <w:ind w:left="-30" w:right="-30"/>
              <w:jc w:val="both"/>
              <w:textAlignment w:val="baseline"/>
            </w:pPr>
          </w:p>
          <w:p w14:paraId="0A0D87C3" w14:textId="3C83206A" w:rsidR="00C27287" w:rsidRPr="00651071" w:rsidRDefault="00CE5463" w:rsidP="00D41DEC">
            <w:pPr>
              <w:pStyle w:val="paragraph"/>
              <w:spacing w:before="0" w:beforeAutospacing="0" w:after="0" w:afterAutospacing="0"/>
              <w:ind w:left="-30" w:right="-30"/>
              <w:jc w:val="both"/>
              <w:textAlignment w:val="baseline"/>
            </w:pPr>
            <w:r w:rsidRPr="00651071">
              <w:rPr>
                <w:rStyle w:val="normaltextrun"/>
              </w:rPr>
              <w:t>The Children Act 1989</w:t>
            </w:r>
            <w:r w:rsidR="006327F8" w:rsidRPr="00651071">
              <w:rPr>
                <w:rStyle w:val="normaltextrun"/>
              </w:rPr>
              <w:t>, state</w:t>
            </w:r>
            <w:r w:rsidRPr="00651071">
              <w:rPr>
                <w:rStyle w:val="normaltextrun"/>
              </w:rPr>
              <w:t>s that if there is</w:t>
            </w:r>
            <w:r w:rsidR="00C27287" w:rsidRPr="00651071">
              <w:rPr>
                <w:rStyle w:val="normaltextrun"/>
              </w:rPr>
              <w:t xml:space="preserve"> reason to believe that a child </w:t>
            </w:r>
            <w:r w:rsidR="00D41DEC" w:rsidRPr="00651071">
              <w:rPr>
                <w:rStyle w:val="normaltextrun"/>
              </w:rPr>
              <w:t>“</w:t>
            </w:r>
            <w:r w:rsidR="00C27287" w:rsidRPr="00651071">
              <w:rPr>
                <w:rStyle w:val="normaltextrun"/>
              </w:rPr>
              <w:t>is suffering or likely to suffer significant harm</w:t>
            </w:r>
            <w:r w:rsidR="00D41DEC" w:rsidRPr="00651071">
              <w:rPr>
                <w:rStyle w:val="normaltextrun"/>
              </w:rPr>
              <w:t>”</w:t>
            </w:r>
            <w:r w:rsidR="00C27287" w:rsidRPr="00651071">
              <w:rPr>
                <w:rStyle w:val="normaltextrun"/>
              </w:rPr>
              <w:t>, a s</w:t>
            </w:r>
            <w:r w:rsidR="00373E3A">
              <w:rPr>
                <w:rStyle w:val="normaltextrun"/>
              </w:rPr>
              <w:t>afeguarding strategy meeting must</w:t>
            </w:r>
            <w:r w:rsidR="00C27287" w:rsidRPr="00651071">
              <w:rPr>
                <w:rStyle w:val="normaltextrun"/>
              </w:rPr>
              <w:t xml:space="preserve"> be held to decide whether to </w:t>
            </w:r>
            <w:r w:rsidR="00827AD5" w:rsidRPr="00651071">
              <w:rPr>
                <w:rStyle w:val="normaltextrun"/>
              </w:rPr>
              <w:t xml:space="preserve">commence </w:t>
            </w:r>
            <w:r w:rsidR="00C27287" w:rsidRPr="00651071">
              <w:rPr>
                <w:rStyle w:val="normaltextrun"/>
              </w:rPr>
              <w:t>S.47 enquires. This is a crucial step in ensuring that appropriate actions are taken to protect the child and provide the necessary support. The strategy meeting should include professionals from a range of disciplines, as collaborative working is recognised as key to effective safeguarding and child protection (Sidebotham et al., 2016). During this process, the rights of the child should be paramo</w:t>
            </w:r>
            <w:r w:rsidRPr="00651071">
              <w:rPr>
                <w:rStyle w:val="normaltextrun"/>
              </w:rPr>
              <w:t>unt, and practitioners should take</w:t>
            </w:r>
            <w:r w:rsidR="00C27287" w:rsidRPr="00651071">
              <w:rPr>
                <w:rStyle w:val="normaltextrun"/>
              </w:rPr>
              <w:t xml:space="preserve"> steps </w:t>
            </w:r>
            <w:r w:rsidRPr="00651071">
              <w:rPr>
                <w:rStyle w:val="normaltextrun"/>
              </w:rPr>
              <w:t xml:space="preserve">to </w:t>
            </w:r>
            <w:r w:rsidR="00C27287" w:rsidRPr="00651071">
              <w:rPr>
                <w:rStyle w:val="normaltextrun"/>
              </w:rPr>
              <w:t>promote their safety and wellbeing</w:t>
            </w:r>
            <w:r w:rsidRPr="00651071">
              <w:rPr>
                <w:rStyle w:val="normaltextrun"/>
              </w:rPr>
              <w:t xml:space="preserve">, in their best </w:t>
            </w:r>
            <w:r w:rsidR="00827AD5" w:rsidRPr="00651071">
              <w:rPr>
                <w:rStyle w:val="normaltextrun"/>
              </w:rPr>
              <w:t>interest</w:t>
            </w:r>
            <w:r w:rsidR="00C27287" w:rsidRPr="00651071">
              <w:rPr>
                <w:rStyle w:val="normaltextrun"/>
              </w:rPr>
              <w:t xml:space="preserve">. In Wales, the </w:t>
            </w:r>
            <w:r w:rsidR="00C27287" w:rsidRPr="00651071">
              <w:rPr>
                <w:rStyle w:val="normaltextrun"/>
              </w:rPr>
              <w:lastRenderedPageBreak/>
              <w:t xml:space="preserve">introduction of the Rights of Children and Young Persons (Wales) Measure 2011 ensures that children's rights are included in all legislation and policymaking. These rights are based on the principles outlined in the United Nations Convention on the Rights of the Child (UNCRC, 1989), which Wales was the first country to incorporate. </w:t>
            </w:r>
            <w:r w:rsidR="00C27287" w:rsidRPr="00651071">
              <w:rPr>
                <w:rStyle w:val="eop"/>
              </w:rPr>
              <w:t> </w:t>
            </w:r>
          </w:p>
          <w:p w14:paraId="441DF9A3" w14:textId="39E0645B" w:rsidR="00C27287" w:rsidRPr="00651071" w:rsidRDefault="00C27287" w:rsidP="00373E3A">
            <w:pPr>
              <w:pStyle w:val="paragraph"/>
              <w:spacing w:before="0" w:beforeAutospacing="0" w:after="0" w:afterAutospacing="0"/>
              <w:ind w:right="-30"/>
              <w:jc w:val="both"/>
              <w:textAlignment w:val="baseline"/>
              <w:rPr>
                <w:rStyle w:val="eop"/>
              </w:rPr>
            </w:pPr>
          </w:p>
          <w:p w14:paraId="0480DA23" w14:textId="77777777" w:rsidR="00CE5463" w:rsidRPr="00651071" w:rsidRDefault="00CE5463" w:rsidP="00D41DEC">
            <w:pPr>
              <w:pStyle w:val="paragraph"/>
              <w:spacing w:before="0" w:beforeAutospacing="0" w:after="0" w:afterAutospacing="0"/>
              <w:ind w:left="-30" w:right="-30"/>
              <w:jc w:val="both"/>
              <w:textAlignment w:val="baseline"/>
            </w:pPr>
          </w:p>
          <w:p w14:paraId="4CFECC17" w14:textId="1EC0A6AE" w:rsidR="00C27287" w:rsidRPr="00D41DEC" w:rsidRDefault="00C27287" w:rsidP="00373E3A">
            <w:pPr>
              <w:pStyle w:val="paragraph"/>
              <w:spacing w:before="0" w:beforeAutospacing="0" w:after="0" w:afterAutospacing="0"/>
              <w:ind w:left="-30" w:right="-30"/>
              <w:jc w:val="both"/>
              <w:textAlignment w:val="baseline"/>
            </w:pPr>
            <w:r w:rsidRPr="00651071">
              <w:rPr>
                <w:rStyle w:val="normaltextrun"/>
              </w:rPr>
              <w:t xml:space="preserve">Practitioners </w:t>
            </w:r>
            <w:r w:rsidR="00CE5463" w:rsidRPr="00651071">
              <w:rPr>
                <w:rStyle w:val="normaltextrun"/>
              </w:rPr>
              <w:t xml:space="preserve">are </w:t>
            </w:r>
            <w:r w:rsidRPr="00651071">
              <w:rPr>
                <w:rStyle w:val="normaltextrun"/>
              </w:rPr>
              <w:t>guided by national General Da</w:t>
            </w:r>
            <w:r w:rsidR="00A779AE">
              <w:rPr>
                <w:rStyle w:val="normaltextrun"/>
              </w:rPr>
              <w:t xml:space="preserve">ta Protection Regulation </w:t>
            </w:r>
            <w:r w:rsidRPr="00651071">
              <w:rPr>
                <w:rStyle w:val="normaltextrun"/>
              </w:rPr>
              <w:t>(</w:t>
            </w:r>
            <w:r w:rsidR="00A779AE">
              <w:rPr>
                <w:rStyle w:val="normaltextrun"/>
              </w:rPr>
              <w:t xml:space="preserve">GDPR) (c.12, </w:t>
            </w:r>
            <w:r w:rsidR="00373E3A">
              <w:rPr>
                <w:rStyle w:val="normaltextrun"/>
              </w:rPr>
              <w:t xml:space="preserve">2018) and should gain a child’s </w:t>
            </w:r>
            <w:r w:rsidRPr="00651071">
              <w:rPr>
                <w:rStyle w:val="normaltextrun"/>
              </w:rPr>
              <w:t>consent before sha</w:t>
            </w:r>
            <w:r w:rsidR="00373E3A">
              <w:rPr>
                <w:rStyle w:val="normaltextrun"/>
              </w:rPr>
              <w:t>ring information, therefore upholding</w:t>
            </w:r>
            <w:r w:rsidRPr="00651071">
              <w:rPr>
                <w:rStyle w:val="normaltextrun"/>
              </w:rPr>
              <w:t xml:space="preserve"> their human r</w:t>
            </w:r>
            <w:r w:rsidR="00373E3A">
              <w:rPr>
                <w:rStyle w:val="normaltextrun"/>
              </w:rPr>
              <w:t>ights, and working in a child centred way. I</w:t>
            </w:r>
            <w:r w:rsidRPr="00651071">
              <w:rPr>
                <w:rStyle w:val="normaltextrun"/>
              </w:rPr>
              <w:t>t is acknowledged that a child may not be mature enough to</w:t>
            </w:r>
            <w:r w:rsidR="00373E3A">
              <w:rPr>
                <w:rStyle w:val="normaltextrun"/>
              </w:rPr>
              <w:t xml:space="preserve"> make this decision. </w:t>
            </w:r>
            <w:r w:rsidRPr="00651071">
              <w:rPr>
                <w:rStyle w:val="normaltextrun"/>
              </w:rPr>
              <w:t>In these instances, practitioners are encouraged to consider Gillick competency</w:t>
            </w:r>
            <w:r w:rsidR="00827AD5" w:rsidRPr="00651071">
              <w:rPr>
                <w:rStyle w:val="normaltextrun"/>
              </w:rPr>
              <w:t xml:space="preserve"> </w:t>
            </w:r>
            <w:r w:rsidRPr="00651071">
              <w:rPr>
                <w:rStyle w:val="normaltextrun"/>
              </w:rPr>
              <w:t>and Fraser guidelines</w:t>
            </w:r>
            <w:r w:rsidR="00827AD5" w:rsidRPr="00651071">
              <w:rPr>
                <w:rStyle w:val="normaltextrun"/>
              </w:rPr>
              <w:t xml:space="preserve"> (1985)</w:t>
            </w:r>
            <w:r w:rsidRPr="00651071">
              <w:rPr>
                <w:rStyle w:val="normaltextrun"/>
              </w:rPr>
              <w:t xml:space="preserve">, which help determine whether a child has the capacity to understand and </w:t>
            </w:r>
            <w:r w:rsidR="00827AD5" w:rsidRPr="00651071">
              <w:rPr>
                <w:rStyle w:val="normaltextrun"/>
              </w:rPr>
              <w:t>make decisions</w:t>
            </w:r>
            <w:r w:rsidRPr="00651071">
              <w:rPr>
                <w:rStyle w:val="normaltextrun"/>
              </w:rPr>
              <w:t>. If appropriate, consent should be sought from the child's parents or guardians</w:t>
            </w:r>
            <w:r w:rsidR="00827AD5" w:rsidRPr="00651071">
              <w:rPr>
                <w:rStyle w:val="normaltextrun"/>
              </w:rPr>
              <w:t xml:space="preserve"> (Tusla, 2013)</w:t>
            </w:r>
            <w:r w:rsidR="00874E9B">
              <w:rPr>
                <w:rStyle w:val="normaltextrun"/>
              </w:rPr>
              <w:t>. If there is a safeguarding</w:t>
            </w:r>
            <w:r w:rsidRPr="00651071">
              <w:rPr>
                <w:rStyle w:val="normaltextrun"/>
              </w:rPr>
              <w:t xml:space="preserve"> concern, </w:t>
            </w:r>
            <w:r w:rsidR="00CE5463" w:rsidRPr="00651071">
              <w:rPr>
                <w:rStyle w:val="normaltextrun"/>
              </w:rPr>
              <w:t>practitioners</w:t>
            </w:r>
            <w:r w:rsidRPr="00651071">
              <w:rPr>
                <w:rStyle w:val="normaltextrun"/>
              </w:rPr>
              <w:t xml:space="preserve"> can override GDPR principles and shoul</w:t>
            </w:r>
            <w:r w:rsidR="00874E9B">
              <w:rPr>
                <w:rStyle w:val="normaltextrun"/>
              </w:rPr>
              <w:t>d share information with others in order to protect.</w:t>
            </w:r>
          </w:p>
          <w:p w14:paraId="65E85B14" w14:textId="77777777" w:rsidR="00C27287" w:rsidRPr="00D41DEC" w:rsidRDefault="00C27287" w:rsidP="00D41DEC">
            <w:pPr>
              <w:pStyle w:val="paragraph"/>
              <w:spacing w:before="0" w:beforeAutospacing="0" w:after="0" w:afterAutospacing="0"/>
              <w:ind w:right="-30"/>
              <w:jc w:val="both"/>
              <w:textAlignment w:val="baseline"/>
            </w:pPr>
            <w:r w:rsidRPr="00D41DEC">
              <w:rPr>
                <w:rStyle w:val="eop"/>
              </w:rPr>
              <w:t> </w:t>
            </w:r>
          </w:p>
          <w:p w14:paraId="0FDC3F8D" w14:textId="374C68A0" w:rsidR="00CE5463" w:rsidRDefault="00CE5463" w:rsidP="00CE5463">
            <w:pPr>
              <w:pStyle w:val="paragraph"/>
              <w:spacing w:before="0" w:beforeAutospacing="0" w:after="0" w:afterAutospacing="0"/>
              <w:ind w:right="-30"/>
              <w:jc w:val="both"/>
              <w:textAlignment w:val="baseline"/>
              <w:rPr>
                <w:rStyle w:val="normaltextrun"/>
              </w:rPr>
            </w:pPr>
          </w:p>
          <w:p w14:paraId="09568843" w14:textId="2606C99E" w:rsidR="00CE5463" w:rsidRPr="00D41DEC" w:rsidRDefault="00A779AE" w:rsidP="00D41DEC">
            <w:pPr>
              <w:pStyle w:val="paragraph"/>
              <w:spacing w:before="0" w:beforeAutospacing="0" w:after="0" w:afterAutospacing="0"/>
              <w:ind w:left="-30" w:right="-30"/>
              <w:jc w:val="both"/>
              <w:textAlignment w:val="baseline"/>
            </w:pPr>
            <w:r>
              <w:rPr>
                <w:rStyle w:val="normaltextrun"/>
              </w:rPr>
              <w:t>Word Count: 515</w:t>
            </w:r>
          </w:p>
          <w:p w14:paraId="4366E344" w14:textId="77777777" w:rsidR="00C27287" w:rsidRPr="00D41DEC" w:rsidRDefault="00C27287" w:rsidP="00D41DEC">
            <w:pPr>
              <w:pStyle w:val="paragraph"/>
              <w:spacing w:before="0" w:beforeAutospacing="0" w:after="0" w:afterAutospacing="0"/>
              <w:ind w:left="-30" w:right="-30"/>
              <w:jc w:val="both"/>
              <w:textAlignment w:val="baseline"/>
            </w:pPr>
            <w:r w:rsidRPr="00D41DEC">
              <w:rPr>
                <w:rStyle w:val="eop"/>
              </w:rPr>
              <w:t> </w:t>
            </w:r>
          </w:p>
          <w:p w14:paraId="5D298117" w14:textId="77777777" w:rsidR="00C27287" w:rsidRPr="00D41DEC" w:rsidRDefault="00C27287" w:rsidP="00D41DEC">
            <w:pPr>
              <w:pStyle w:val="paragraph"/>
              <w:spacing w:before="0" w:beforeAutospacing="0" w:after="0" w:afterAutospacing="0"/>
              <w:ind w:left="-30" w:right="-30"/>
              <w:jc w:val="both"/>
              <w:textAlignment w:val="baseline"/>
            </w:pPr>
            <w:r w:rsidRPr="00D41DEC">
              <w:rPr>
                <w:rStyle w:val="eop"/>
              </w:rPr>
              <w:t> </w:t>
            </w:r>
          </w:p>
          <w:p w14:paraId="03BD6D93" w14:textId="56C5C793" w:rsidR="007A628F" w:rsidRPr="00CE5463" w:rsidRDefault="007A628F" w:rsidP="00CE5463">
            <w:pPr>
              <w:pStyle w:val="paragraph"/>
              <w:spacing w:before="0" w:beforeAutospacing="0" w:after="0" w:afterAutospacing="0"/>
              <w:ind w:left="-30" w:right="-30"/>
              <w:jc w:val="both"/>
              <w:textAlignment w:val="baseline"/>
            </w:pPr>
          </w:p>
        </w:tc>
      </w:tr>
    </w:tbl>
    <w:p w14:paraId="37E9CF73" w14:textId="77777777" w:rsidR="00AA666E" w:rsidRPr="00D41DEC" w:rsidRDefault="00AA666E" w:rsidP="00D41DEC">
      <w:pPr>
        <w:jc w:val="both"/>
        <w:rPr>
          <w:rFonts w:ascii="Times New Roman" w:hAnsi="Times New Roman" w:cs="Times New Roman"/>
          <w:color w:val="auto"/>
          <w:sz w:val="24"/>
          <w:szCs w:val="24"/>
        </w:rPr>
      </w:pPr>
    </w:p>
    <w:p w14:paraId="1FC83FC7" w14:textId="77777777" w:rsidR="00AA666E" w:rsidRPr="00D41DEC" w:rsidRDefault="00AA666E" w:rsidP="00D41DEC">
      <w:pPr>
        <w:jc w:val="both"/>
        <w:rPr>
          <w:rFonts w:ascii="Times New Roman" w:hAnsi="Times New Roman" w:cs="Times New Roman"/>
          <w:color w:val="auto"/>
          <w:sz w:val="24"/>
          <w:szCs w:val="24"/>
        </w:rPr>
      </w:pPr>
    </w:p>
    <w:p w14:paraId="60437654" w14:textId="77777777" w:rsidR="00AA666E" w:rsidRPr="00D41DEC" w:rsidRDefault="00AA666E" w:rsidP="00D41DEC">
      <w:pPr>
        <w:jc w:val="both"/>
        <w:rPr>
          <w:rFonts w:ascii="Times New Roman" w:hAnsi="Times New Roman" w:cs="Times New Roman"/>
          <w:color w:val="auto"/>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D41DEC" w:rsidRPr="00D41DEC" w14:paraId="3399E76C" w14:textId="77777777" w:rsidTr="00FC0334">
        <w:tc>
          <w:tcPr>
            <w:tcW w:w="10278" w:type="dxa"/>
            <w:shd w:val="clear" w:color="auto" w:fill="auto"/>
          </w:tcPr>
          <w:p w14:paraId="171F67D5" w14:textId="77777777" w:rsidR="00FC0334" w:rsidRPr="00CE5463" w:rsidRDefault="00FC0334" w:rsidP="00D41DEC">
            <w:pPr>
              <w:jc w:val="both"/>
              <w:rPr>
                <w:rFonts w:ascii="Times New Roman" w:hAnsi="Times New Roman" w:cs="Times New Roman"/>
                <w:b/>
                <w:color w:val="auto"/>
                <w:sz w:val="24"/>
                <w:szCs w:val="24"/>
              </w:rPr>
            </w:pPr>
            <w:r w:rsidRPr="00CE5463">
              <w:rPr>
                <w:rFonts w:ascii="Times New Roman" w:hAnsi="Times New Roman" w:cs="Times New Roman"/>
                <w:b/>
                <w:color w:val="auto"/>
                <w:sz w:val="24"/>
                <w:szCs w:val="24"/>
              </w:rPr>
              <w:t>Question b:</w:t>
            </w:r>
          </w:p>
          <w:p w14:paraId="2ADF1EC3" w14:textId="70E4E835" w:rsidR="00FC0334" w:rsidRDefault="00FC0334" w:rsidP="00D41DEC">
            <w:pPr>
              <w:jc w:val="both"/>
              <w:rPr>
                <w:rFonts w:ascii="Times New Roman" w:hAnsi="Times New Roman" w:cs="Times New Roman"/>
                <w:b/>
                <w:color w:val="auto"/>
                <w:sz w:val="24"/>
                <w:szCs w:val="24"/>
              </w:rPr>
            </w:pPr>
            <w:r w:rsidRPr="00CE5463">
              <w:rPr>
                <w:rFonts w:ascii="Times New Roman" w:hAnsi="Times New Roman" w:cs="Times New Roman"/>
                <w:b/>
                <w:color w:val="auto"/>
                <w:sz w:val="24"/>
                <w:szCs w:val="24"/>
              </w:rPr>
              <w:t>Reflect on the difference between safeguarding in adult</w:t>
            </w:r>
            <w:r w:rsidR="00C63CAB" w:rsidRPr="00CE5463">
              <w:rPr>
                <w:rFonts w:ascii="Times New Roman" w:hAnsi="Times New Roman" w:cs="Times New Roman"/>
                <w:b/>
                <w:color w:val="auto"/>
                <w:sz w:val="24"/>
                <w:szCs w:val="24"/>
              </w:rPr>
              <w:t>s’</w:t>
            </w:r>
            <w:r w:rsidRPr="00CE5463">
              <w:rPr>
                <w:rFonts w:ascii="Times New Roman" w:hAnsi="Times New Roman" w:cs="Times New Roman"/>
                <w:b/>
                <w:color w:val="auto"/>
                <w:sz w:val="24"/>
                <w:szCs w:val="24"/>
              </w:rPr>
              <w:t xml:space="preserve"> and children</w:t>
            </w:r>
            <w:r w:rsidR="007A628F" w:rsidRPr="00CE5463">
              <w:rPr>
                <w:rFonts w:ascii="Times New Roman" w:hAnsi="Times New Roman" w:cs="Times New Roman"/>
                <w:b/>
                <w:color w:val="auto"/>
                <w:sz w:val="24"/>
                <w:szCs w:val="24"/>
              </w:rPr>
              <w:t>’s</w:t>
            </w:r>
            <w:r w:rsidRPr="00CE5463">
              <w:rPr>
                <w:rFonts w:ascii="Times New Roman" w:hAnsi="Times New Roman" w:cs="Times New Roman"/>
                <w:b/>
                <w:color w:val="auto"/>
                <w:sz w:val="24"/>
                <w:szCs w:val="24"/>
              </w:rPr>
              <w:t xml:space="preserve"> work</w:t>
            </w:r>
          </w:p>
          <w:p w14:paraId="18AD30B2" w14:textId="77777777" w:rsidR="00CE5463" w:rsidRDefault="00CE5463" w:rsidP="00D41DEC">
            <w:pPr>
              <w:jc w:val="both"/>
              <w:rPr>
                <w:rFonts w:ascii="Times New Roman" w:hAnsi="Times New Roman" w:cs="Times New Roman"/>
                <w:b/>
                <w:color w:val="auto"/>
                <w:sz w:val="24"/>
                <w:szCs w:val="24"/>
              </w:rPr>
            </w:pPr>
          </w:p>
          <w:p w14:paraId="4CABE426" w14:textId="68A5E373" w:rsidR="00FC0334" w:rsidRPr="00651071" w:rsidRDefault="00CE5463" w:rsidP="00CE5463">
            <w:pPr>
              <w:jc w:val="both"/>
              <w:rPr>
                <w:rFonts w:ascii="Times New Roman" w:hAnsi="Times New Roman" w:cs="Times New Roman"/>
                <w:color w:val="auto"/>
                <w:sz w:val="24"/>
                <w:szCs w:val="24"/>
              </w:rPr>
            </w:pPr>
            <w:r w:rsidRPr="00651071">
              <w:rPr>
                <w:rFonts w:ascii="Times New Roman" w:hAnsi="Times New Roman" w:cs="Times New Roman"/>
                <w:color w:val="auto"/>
                <w:sz w:val="24"/>
                <w:szCs w:val="24"/>
              </w:rPr>
              <w:t>400 words (+/- 10%: include your actual word count at the end of each section).</w:t>
            </w:r>
          </w:p>
          <w:p w14:paraId="795C6051" w14:textId="77777777" w:rsidR="00FC0334" w:rsidRPr="00651071" w:rsidRDefault="00FC0334" w:rsidP="00D41DEC">
            <w:pPr>
              <w:jc w:val="both"/>
              <w:rPr>
                <w:rFonts w:ascii="Times New Roman" w:hAnsi="Times New Roman" w:cs="Times New Roman"/>
                <w:color w:val="auto"/>
                <w:sz w:val="24"/>
                <w:szCs w:val="24"/>
              </w:rPr>
            </w:pPr>
          </w:p>
          <w:p w14:paraId="1CC24E23" w14:textId="77777777" w:rsidR="00C27287" w:rsidRPr="00651071" w:rsidRDefault="00C27287" w:rsidP="00D41DEC">
            <w:pPr>
              <w:pStyle w:val="paragraph"/>
              <w:spacing w:before="0" w:beforeAutospacing="0" w:after="0" w:afterAutospacing="0"/>
              <w:ind w:left="-30" w:right="-30"/>
              <w:jc w:val="both"/>
              <w:textAlignment w:val="baseline"/>
            </w:pPr>
            <w:r w:rsidRPr="00651071">
              <w:rPr>
                <w:rStyle w:val="normaltextrun"/>
              </w:rPr>
              <w:t xml:space="preserve">The Social Services and Well-being (Wales) Act 2014 governs both children's and adult services. There is a shared goal: to safeguard vulnerable people. The main distinction between safeguarding the two groups is consent. A child does not need to consent to any safeguarding concerns; however, an adult has a right to self-determination. This key difference is considered to make adult safeguarding more complex (Ann Craft Trust, 2024). </w:t>
            </w:r>
            <w:r w:rsidRPr="00651071">
              <w:rPr>
                <w:rStyle w:val="eop"/>
              </w:rPr>
              <w:t> </w:t>
            </w:r>
          </w:p>
          <w:p w14:paraId="653C47D0" w14:textId="77777777" w:rsidR="00C27287" w:rsidRPr="00651071" w:rsidRDefault="00C27287" w:rsidP="00D41DEC">
            <w:pPr>
              <w:pStyle w:val="paragraph"/>
              <w:spacing w:before="0" w:beforeAutospacing="0" w:after="0" w:afterAutospacing="0"/>
              <w:ind w:left="-30" w:right="-30"/>
              <w:jc w:val="both"/>
              <w:textAlignment w:val="baseline"/>
            </w:pPr>
            <w:r w:rsidRPr="00651071">
              <w:rPr>
                <w:rStyle w:val="normaltextrun"/>
              </w:rPr>
              <w:t> </w:t>
            </w:r>
            <w:r w:rsidRPr="00651071">
              <w:rPr>
                <w:rStyle w:val="eop"/>
              </w:rPr>
              <w:t> </w:t>
            </w:r>
          </w:p>
          <w:p w14:paraId="549BF21E" w14:textId="77777777" w:rsidR="00C27287" w:rsidRPr="00651071" w:rsidRDefault="00C27287" w:rsidP="00D41DEC">
            <w:pPr>
              <w:pStyle w:val="paragraph"/>
              <w:spacing w:before="0" w:beforeAutospacing="0" w:after="0" w:afterAutospacing="0"/>
              <w:ind w:left="-30" w:right="-30"/>
              <w:jc w:val="both"/>
              <w:textAlignment w:val="baseline"/>
            </w:pPr>
            <w:r w:rsidRPr="00651071">
              <w:rPr>
                <w:rStyle w:val="normaltextrun"/>
              </w:rPr>
              <w:t> </w:t>
            </w:r>
            <w:r w:rsidRPr="00651071">
              <w:rPr>
                <w:rStyle w:val="eop"/>
              </w:rPr>
              <w:t> </w:t>
            </w:r>
          </w:p>
          <w:p w14:paraId="7DA456E4" w14:textId="438AA46C" w:rsidR="00C27287" w:rsidRPr="00651071" w:rsidRDefault="00C27287" w:rsidP="00D41DEC">
            <w:pPr>
              <w:pStyle w:val="paragraph"/>
              <w:spacing w:before="0" w:beforeAutospacing="0" w:after="0" w:afterAutospacing="0"/>
              <w:ind w:left="-30" w:right="-30"/>
              <w:jc w:val="both"/>
              <w:textAlignment w:val="baseline"/>
            </w:pPr>
            <w:r w:rsidRPr="00651071">
              <w:rPr>
                <w:rStyle w:val="normaltextrun"/>
              </w:rPr>
              <w:t>Article 8 of the Human Rights Act 1989 states that "everyone has the right to respect for (their) private and family life." How</w:t>
            </w:r>
            <w:r w:rsidR="00CE5463" w:rsidRPr="00651071">
              <w:rPr>
                <w:rStyle w:val="normaltextrun"/>
              </w:rPr>
              <w:t>ever, the right is not absolute.</w:t>
            </w:r>
            <w:r w:rsidRPr="00651071">
              <w:rPr>
                <w:rStyle w:val="normaltextrun"/>
              </w:rPr>
              <w:t xml:space="preserve"> For example, if I were concerned about an adult's safety, I would speak to them and obtain consent to refer them to the safeguarding team. For consent to be considered "valid," the local authority must be satisfied that it was given on an informed basis. To establish this, the Mental Capacity Act (MCA) 2005 should be considered.  </w:t>
            </w:r>
            <w:r w:rsidRPr="00651071">
              <w:rPr>
                <w:rStyle w:val="eop"/>
              </w:rPr>
              <w:t> </w:t>
            </w:r>
          </w:p>
          <w:p w14:paraId="24A65B8C" w14:textId="77777777" w:rsidR="00C27287" w:rsidRPr="00651071" w:rsidRDefault="00C27287" w:rsidP="00D41DEC">
            <w:pPr>
              <w:pStyle w:val="paragraph"/>
              <w:spacing w:before="0" w:beforeAutospacing="0" w:after="0" w:afterAutospacing="0"/>
              <w:ind w:left="-30" w:right="-30"/>
              <w:jc w:val="both"/>
              <w:textAlignment w:val="baseline"/>
            </w:pPr>
            <w:r w:rsidRPr="00651071">
              <w:rPr>
                <w:rStyle w:val="normaltextrun"/>
              </w:rPr>
              <w:t> </w:t>
            </w:r>
            <w:r w:rsidRPr="00651071">
              <w:rPr>
                <w:rStyle w:val="eop"/>
              </w:rPr>
              <w:t> </w:t>
            </w:r>
          </w:p>
          <w:p w14:paraId="1D12C0EF" w14:textId="77777777" w:rsidR="00C27287" w:rsidRPr="00651071" w:rsidRDefault="00C27287" w:rsidP="00D41DEC">
            <w:pPr>
              <w:pStyle w:val="paragraph"/>
              <w:spacing w:before="0" w:beforeAutospacing="0" w:after="0" w:afterAutospacing="0"/>
              <w:ind w:left="-30" w:right="-30"/>
              <w:jc w:val="both"/>
              <w:textAlignment w:val="baseline"/>
            </w:pPr>
            <w:r w:rsidRPr="00651071">
              <w:rPr>
                <w:rStyle w:val="normaltextrun"/>
              </w:rPr>
              <w:t> </w:t>
            </w:r>
            <w:r w:rsidRPr="00651071">
              <w:rPr>
                <w:rStyle w:val="eop"/>
              </w:rPr>
              <w:t> </w:t>
            </w:r>
          </w:p>
          <w:p w14:paraId="738057B4" w14:textId="006DF89A" w:rsidR="00C27287" w:rsidRPr="00651071" w:rsidRDefault="00C27287" w:rsidP="00D41DEC">
            <w:pPr>
              <w:pStyle w:val="paragraph"/>
              <w:spacing w:before="0" w:beforeAutospacing="0" w:after="0" w:afterAutospacing="0"/>
              <w:ind w:left="-30" w:right="-30"/>
              <w:jc w:val="both"/>
              <w:textAlignment w:val="baseline"/>
            </w:pPr>
            <w:r w:rsidRPr="00651071">
              <w:rPr>
                <w:rStyle w:val="normaltextrun"/>
              </w:rPr>
              <w:t xml:space="preserve">The MCA 2005 and its 5 guiding principles should be used to establish a person's capacity in relation to a specific decision. Its primary purpose is to "promote and safeguard decision-making" (SCIE, 2022). It applies to anyone living in Wales or England over the age of 16. Under principle 1, everyone should be "assumed" to have capacity until proven otherwise. If a person is deemed to have capacity in relation to </w:t>
            </w:r>
            <w:r w:rsidRPr="00651071">
              <w:rPr>
                <w:rStyle w:val="normaltextrun"/>
              </w:rPr>
              <w:lastRenderedPageBreak/>
              <w:t>a specific decision and they have chosen not to consent to a safeguarding referral, then this would likely be</w:t>
            </w:r>
            <w:r w:rsidR="005C3D41" w:rsidRPr="00651071">
              <w:rPr>
                <w:rStyle w:val="normaltextrun"/>
              </w:rPr>
              <w:t xml:space="preserve"> considered an “unwise decision</w:t>
            </w:r>
            <w:r w:rsidRPr="00651071">
              <w:rPr>
                <w:rStyle w:val="normaltextrun"/>
              </w:rPr>
              <w:t>"</w:t>
            </w:r>
            <w:r w:rsidR="005C3D41" w:rsidRPr="00651071">
              <w:rPr>
                <w:rStyle w:val="normaltextrun"/>
              </w:rPr>
              <w:t xml:space="preserve"> </w:t>
            </w:r>
            <w:r w:rsidRPr="00651071">
              <w:rPr>
                <w:rStyle w:val="normaltextrun"/>
              </w:rPr>
              <w:t>under</w:t>
            </w:r>
            <w:r w:rsidR="00651071" w:rsidRPr="00651071">
              <w:rPr>
                <w:rStyle w:val="normaltextrun"/>
              </w:rPr>
              <w:t xml:space="preserve"> principle 3</w:t>
            </w:r>
            <w:r w:rsidRPr="00651071">
              <w:rPr>
                <w:rStyle w:val="normaltextrun"/>
              </w:rPr>
              <w:t>, which the Act says must be respected. I have encountered situations like these since qualifying, which has challenged me professionally since I have had to balance my legal powers with my profes</w:t>
            </w:r>
            <w:r w:rsidR="00874E9B">
              <w:rPr>
                <w:rStyle w:val="normaltextrun"/>
              </w:rPr>
              <w:t>sional values. In contrast</w:t>
            </w:r>
            <w:r w:rsidRPr="00651071">
              <w:rPr>
                <w:rStyle w:val="normaltextrun"/>
              </w:rPr>
              <w:t>, if a person is deemed to lack capacity, a safeguarding referral can be made if it is felt to be in their best interest</w:t>
            </w:r>
            <w:r w:rsidR="00651071" w:rsidRPr="00651071">
              <w:rPr>
                <w:rStyle w:val="normaltextrun"/>
              </w:rPr>
              <w:t xml:space="preserve"> in line with principle 4</w:t>
            </w:r>
            <w:r w:rsidRPr="00651071">
              <w:rPr>
                <w:rStyle w:val="normaltextrun"/>
              </w:rPr>
              <w:t>.  </w:t>
            </w:r>
            <w:r w:rsidRPr="00651071">
              <w:rPr>
                <w:rStyle w:val="eop"/>
              </w:rPr>
              <w:t> </w:t>
            </w:r>
          </w:p>
          <w:p w14:paraId="1DB18E27" w14:textId="77777777" w:rsidR="00C27287" w:rsidRPr="00651071" w:rsidRDefault="00C27287" w:rsidP="00D41DEC">
            <w:pPr>
              <w:pStyle w:val="paragraph"/>
              <w:spacing w:before="0" w:beforeAutospacing="0" w:after="0" w:afterAutospacing="0"/>
              <w:ind w:left="-30" w:right="-30"/>
              <w:jc w:val="both"/>
              <w:textAlignment w:val="baseline"/>
            </w:pPr>
            <w:r w:rsidRPr="00651071">
              <w:rPr>
                <w:rStyle w:val="eop"/>
              </w:rPr>
              <w:t> </w:t>
            </w:r>
          </w:p>
          <w:p w14:paraId="3FA72816" w14:textId="77777777" w:rsidR="00C27287" w:rsidRPr="00651071" w:rsidRDefault="00C27287" w:rsidP="00D41DEC">
            <w:pPr>
              <w:pStyle w:val="paragraph"/>
              <w:spacing w:before="0" w:beforeAutospacing="0" w:after="0" w:afterAutospacing="0"/>
              <w:ind w:left="-30" w:right="-30"/>
              <w:jc w:val="both"/>
              <w:textAlignment w:val="baseline"/>
            </w:pPr>
            <w:r w:rsidRPr="00651071">
              <w:rPr>
                <w:rStyle w:val="eop"/>
              </w:rPr>
              <w:t> </w:t>
            </w:r>
          </w:p>
          <w:p w14:paraId="438BF787" w14:textId="4EE2B39C" w:rsidR="00FC0334" w:rsidRDefault="00C27287" w:rsidP="00D41DEC">
            <w:pPr>
              <w:pStyle w:val="paragraph"/>
              <w:spacing w:before="0" w:beforeAutospacing="0" w:after="0" w:afterAutospacing="0"/>
              <w:ind w:left="-30" w:right="-30"/>
              <w:jc w:val="both"/>
              <w:textAlignment w:val="baseline"/>
              <w:rPr>
                <w:rStyle w:val="normaltextrun"/>
              </w:rPr>
            </w:pPr>
            <w:r w:rsidRPr="00651071">
              <w:rPr>
                <w:rStyle w:val="normaltextrun"/>
              </w:rPr>
              <w:t>Obtaining consent when safeguarding children is considered good practice within the legislative guidance, Working Together to Safeguard People (2021), as it respects the child's rights under Articles 12 and 13 of the United Nations Convention on the Rights of the Child 1989. Involving the child is said to help build trust and rapport between practitioners and children (NCB, 2021). However, unlike safeguarding adults, consent is not necessary, and this is because the SSWBA 2014 and the Children Act 1989 recognise that children need more protection because of their age and reliance on adults. Once concerns about a child have been raised, the local authority has 24 hours to make a determination on what actions needs to be taken.</w:t>
            </w:r>
            <w:r w:rsidRPr="00D41DEC">
              <w:rPr>
                <w:rStyle w:val="normaltextrun"/>
              </w:rPr>
              <w:t xml:space="preserve"> </w:t>
            </w:r>
          </w:p>
          <w:p w14:paraId="6A1142C8" w14:textId="36EAADB9" w:rsidR="005C3D41" w:rsidRDefault="005C3D41" w:rsidP="00D41DEC">
            <w:pPr>
              <w:pStyle w:val="paragraph"/>
              <w:spacing w:before="0" w:beforeAutospacing="0" w:after="0" w:afterAutospacing="0"/>
              <w:ind w:left="-30" w:right="-30"/>
              <w:jc w:val="both"/>
              <w:textAlignment w:val="baseline"/>
              <w:rPr>
                <w:rStyle w:val="normaltextrun"/>
              </w:rPr>
            </w:pPr>
          </w:p>
          <w:p w14:paraId="64176BBF" w14:textId="5329E74D" w:rsidR="005C3D41" w:rsidRPr="00D41DEC" w:rsidRDefault="00651071" w:rsidP="00D41DEC">
            <w:pPr>
              <w:pStyle w:val="paragraph"/>
              <w:spacing w:before="0" w:beforeAutospacing="0" w:after="0" w:afterAutospacing="0"/>
              <w:ind w:left="-30" w:right="-30"/>
              <w:jc w:val="both"/>
              <w:textAlignment w:val="baseline"/>
              <w:rPr>
                <w:rStyle w:val="eop"/>
              </w:rPr>
            </w:pPr>
            <w:r>
              <w:rPr>
                <w:rStyle w:val="normaltextrun"/>
              </w:rPr>
              <w:br/>
            </w:r>
            <w:r w:rsidR="001553BA">
              <w:rPr>
                <w:rStyle w:val="normaltextrun"/>
              </w:rPr>
              <w:t>Word count: 431</w:t>
            </w:r>
            <w:bookmarkStart w:id="0" w:name="_GoBack"/>
            <w:bookmarkEnd w:id="0"/>
          </w:p>
          <w:p w14:paraId="68DBDED8" w14:textId="79CF218D" w:rsidR="00C27287" w:rsidRPr="00D41DEC" w:rsidRDefault="00C27287" w:rsidP="00D41DEC">
            <w:pPr>
              <w:pStyle w:val="paragraph"/>
              <w:spacing w:before="0" w:beforeAutospacing="0" w:after="0" w:afterAutospacing="0"/>
              <w:ind w:left="-30" w:right="-30"/>
              <w:jc w:val="both"/>
              <w:textAlignment w:val="baseline"/>
              <w:rPr>
                <w:rStyle w:val="eop"/>
              </w:rPr>
            </w:pPr>
          </w:p>
          <w:p w14:paraId="1A471463" w14:textId="77777777" w:rsidR="00C27287" w:rsidRPr="00D41DEC" w:rsidRDefault="00C27287" w:rsidP="00D41DEC">
            <w:pPr>
              <w:pStyle w:val="paragraph"/>
              <w:spacing w:before="0" w:beforeAutospacing="0" w:after="0" w:afterAutospacing="0"/>
              <w:ind w:left="-30" w:right="-30"/>
              <w:jc w:val="both"/>
              <w:textAlignment w:val="baseline"/>
            </w:pPr>
          </w:p>
          <w:p w14:paraId="08760B3D" w14:textId="77777777" w:rsidR="00FC0334" w:rsidRPr="00D41DEC" w:rsidRDefault="00FC0334" w:rsidP="00CE5463">
            <w:pPr>
              <w:jc w:val="both"/>
              <w:rPr>
                <w:rFonts w:ascii="Times New Roman" w:hAnsi="Times New Roman" w:cs="Times New Roman"/>
                <w:color w:val="auto"/>
                <w:sz w:val="24"/>
                <w:szCs w:val="24"/>
              </w:rPr>
            </w:pPr>
          </w:p>
        </w:tc>
      </w:tr>
    </w:tbl>
    <w:p w14:paraId="76FCF233" w14:textId="77777777" w:rsidR="00FC0334" w:rsidRPr="00D41DEC" w:rsidRDefault="00FC0334" w:rsidP="00D41DEC">
      <w:pPr>
        <w:jc w:val="both"/>
        <w:rPr>
          <w:rFonts w:ascii="Times New Roman" w:hAnsi="Times New Roman" w:cs="Times New Roman"/>
          <w:color w:val="auto"/>
          <w:sz w:val="24"/>
          <w:szCs w:val="24"/>
        </w:rPr>
      </w:pPr>
    </w:p>
    <w:sectPr w:rsidR="00FC0334" w:rsidRPr="00D41DE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262755EF" w:rsidR="00A5656A" w:rsidRDefault="00A5656A">
    <w:pPr>
      <w:pStyle w:val="Footer"/>
      <w:jc w:val="right"/>
    </w:pPr>
    <w:r>
      <w:fldChar w:fldCharType="begin"/>
    </w:r>
    <w:r>
      <w:instrText xml:space="preserve"> PAGE   \* MERGEFORMAT </w:instrText>
    </w:r>
    <w:r>
      <w:fldChar w:fldCharType="separate"/>
    </w:r>
    <w:r w:rsidR="001553BA">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3F2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53BA"/>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A67B9"/>
    <w:rsid w:val="002B1701"/>
    <w:rsid w:val="002B1D2E"/>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3E3A"/>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15380"/>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3D41"/>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7F8"/>
    <w:rsid w:val="00632E0A"/>
    <w:rsid w:val="00633165"/>
    <w:rsid w:val="006447DE"/>
    <w:rsid w:val="00644889"/>
    <w:rsid w:val="00651071"/>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27AD5"/>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4E9B"/>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779A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287"/>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5463"/>
    <w:rsid w:val="00CE7DA2"/>
    <w:rsid w:val="00CF2F8A"/>
    <w:rsid w:val="00CF3DB3"/>
    <w:rsid w:val="00D0274B"/>
    <w:rsid w:val="00D0503D"/>
    <w:rsid w:val="00D052BC"/>
    <w:rsid w:val="00D07026"/>
    <w:rsid w:val="00D146AE"/>
    <w:rsid w:val="00D22C8F"/>
    <w:rsid w:val="00D3203C"/>
    <w:rsid w:val="00D33491"/>
    <w:rsid w:val="00D3442D"/>
    <w:rsid w:val="00D36F00"/>
    <w:rsid w:val="00D41DEC"/>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aragraph">
    <w:name w:val="paragraph"/>
    <w:basedOn w:val="Normal"/>
    <w:rsid w:val="00C2728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normaltextrun">
    <w:name w:val="normaltextrun"/>
    <w:basedOn w:val="DefaultParagraphFont"/>
    <w:rsid w:val="00C27287"/>
  </w:style>
  <w:style w:type="character" w:customStyle="1" w:styleId="eop">
    <w:name w:val="eop"/>
    <w:basedOn w:val="DefaultParagraphFont"/>
    <w:rsid w:val="00C272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05106521">
      <w:bodyDiv w:val="1"/>
      <w:marLeft w:val="0"/>
      <w:marRight w:val="0"/>
      <w:marTop w:val="0"/>
      <w:marBottom w:val="0"/>
      <w:divBdr>
        <w:top w:val="none" w:sz="0" w:space="0" w:color="auto"/>
        <w:left w:val="none" w:sz="0" w:space="0" w:color="auto"/>
        <w:bottom w:val="none" w:sz="0" w:space="0" w:color="auto"/>
        <w:right w:val="none" w:sz="0" w:space="0" w:color="auto"/>
      </w:divBdr>
      <w:divsChild>
        <w:div w:id="868300467">
          <w:marLeft w:val="0"/>
          <w:marRight w:val="0"/>
          <w:marTop w:val="0"/>
          <w:marBottom w:val="0"/>
          <w:divBdr>
            <w:top w:val="none" w:sz="0" w:space="0" w:color="auto"/>
            <w:left w:val="none" w:sz="0" w:space="0" w:color="auto"/>
            <w:bottom w:val="none" w:sz="0" w:space="0" w:color="auto"/>
            <w:right w:val="none" w:sz="0" w:space="0" w:color="auto"/>
          </w:divBdr>
        </w:div>
        <w:div w:id="123084367">
          <w:marLeft w:val="0"/>
          <w:marRight w:val="0"/>
          <w:marTop w:val="0"/>
          <w:marBottom w:val="0"/>
          <w:divBdr>
            <w:top w:val="none" w:sz="0" w:space="0" w:color="auto"/>
            <w:left w:val="none" w:sz="0" w:space="0" w:color="auto"/>
            <w:bottom w:val="none" w:sz="0" w:space="0" w:color="auto"/>
            <w:right w:val="none" w:sz="0" w:space="0" w:color="auto"/>
          </w:divBdr>
        </w:div>
        <w:div w:id="1166937742">
          <w:marLeft w:val="0"/>
          <w:marRight w:val="0"/>
          <w:marTop w:val="0"/>
          <w:marBottom w:val="0"/>
          <w:divBdr>
            <w:top w:val="none" w:sz="0" w:space="0" w:color="auto"/>
            <w:left w:val="none" w:sz="0" w:space="0" w:color="auto"/>
            <w:bottom w:val="none" w:sz="0" w:space="0" w:color="auto"/>
            <w:right w:val="none" w:sz="0" w:space="0" w:color="auto"/>
          </w:divBdr>
        </w:div>
        <w:div w:id="1597900578">
          <w:marLeft w:val="0"/>
          <w:marRight w:val="0"/>
          <w:marTop w:val="0"/>
          <w:marBottom w:val="0"/>
          <w:divBdr>
            <w:top w:val="none" w:sz="0" w:space="0" w:color="auto"/>
            <w:left w:val="none" w:sz="0" w:space="0" w:color="auto"/>
            <w:bottom w:val="none" w:sz="0" w:space="0" w:color="auto"/>
            <w:right w:val="none" w:sz="0" w:space="0" w:color="auto"/>
          </w:divBdr>
        </w:div>
        <w:div w:id="1004164975">
          <w:marLeft w:val="0"/>
          <w:marRight w:val="0"/>
          <w:marTop w:val="0"/>
          <w:marBottom w:val="0"/>
          <w:divBdr>
            <w:top w:val="none" w:sz="0" w:space="0" w:color="auto"/>
            <w:left w:val="none" w:sz="0" w:space="0" w:color="auto"/>
            <w:bottom w:val="none" w:sz="0" w:space="0" w:color="auto"/>
            <w:right w:val="none" w:sz="0" w:space="0" w:color="auto"/>
          </w:divBdr>
        </w:div>
        <w:div w:id="1418093487">
          <w:marLeft w:val="0"/>
          <w:marRight w:val="0"/>
          <w:marTop w:val="0"/>
          <w:marBottom w:val="0"/>
          <w:divBdr>
            <w:top w:val="none" w:sz="0" w:space="0" w:color="auto"/>
            <w:left w:val="none" w:sz="0" w:space="0" w:color="auto"/>
            <w:bottom w:val="none" w:sz="0" w:space="0" w:color="auto"/>
            <w:right w:val="none" w:sz="0" w:space="0" w:color="auto"/>
          </w:divBdr>
        </w:div>
        <w:div w:id="1131554219">
          <w:marLeft w:val="0"/>
          <w:marRight w:val="0"/>
          <w:marTop w:val="0"/>
          <w:marBottom w:val="0"/>
          <w:divBdr>
            <w:top w:val="none" w:sz="0" w:space="0" w:color="auto"/>
            <w:left w:val="none" w:sz="0" w:space="0" w:color="auto"/>
            <w:bottom w:val="none" w:sz="0" w:space="0" w:color="auto"/>
            <w:right w:val="none" w:sz="0" w:space="0" w:color="auto"/>
          </w:divBdr>
        </w:div>
        <w:div w:id="572619751">
          <w:marLeft w:val="0"/>
          <w:marRight w:val="0"/>
          <w:marTop w:val="0"/>
          <w:marBottom w:val="0"/>
          <w:divBdr>
            <w:top w:val="none" w:sz="0" w:space="0" w:color="auto"/>
            <w:left w:val="none" w:sz="0" w:space="0" w:color="auto"/>
            <w:bottom w:val="none" w:sz="0" w:space="0" w:color="auto"/>
            <w:right w:val="none" w:sz="0" w:space="0" w:color="auto"/>
          </w:divBdr>
        </w:div>
        <w:div w:id="1878199205">
          <w:marLeft w:val="0"/>
          <w:marRight w:val="0"/>
          <w:marTop w:val="0"/>
          <w:marBottom w:val="0"/>
          <w:divBdr>
            <w:top w:val="none" w:sz="0" w:space="0" w:color="auto"/>
            <w:left w:val="none" w:sz="0" w:space="0" w:color="auto"/>
            <w:bottom w:val="none" w:sz="0" w:space="0" w:color="auto"/>
            <w:right w:val="none" w:sz="0" w:space="0" w:color="auto"/>
          </w:divBdr>
        </w:div>
        <w:div w:id="1310012065">
          <w:marLeft w:val="0"/>
          <w:marRight w:val="0"/>
          <w:marTop w:val="0"/>
          <w:marBottom w:val="0"/>
          <w:divBdr>
            <w:top w:val="none" w:sz="0" w:space="0" w:color="auto"/>
            <w:left w:val="none" w:sz="0" w:space="0" w:color="auto"/>
            <w:bottom w:val="none" w:sz="0" w:space="0" w:color="auto"/>
            <w:right w:val="none" w:sz="0" w:space="0" w:color="auto"/>
          </w:divBdr>
        </w:div>
      </w:divsChild>
    </w:div>
    <w:div w:id="1460339712">
      <w:bodyDiv w:val="1"/>
      <w:marLeft w:val="0"/>
      <w:marRight w:val="0"/>
      <w:marTop w:val="0"/>
      <w:marBottom w:val="0"/>
      <w:divBdr>
        <w:top w:val="none" w:sz="0" w:space="0" w:color="auto"/>
        <w:left w:val="none" w:sz="0" w:space="0" w:color="auto"/>
        <w:bottom w:val="none" w:sz="0" w:space="0" w:color="auto"/>
        <w:right w:val="none" w:sz="0" w:space="0" w:color="auto"/>
      </w:divBdr>
      <w:divsChild>
        <w:div w:id="585770057">
          <w:marLeft w:val="0"/>
          <w:marRight w:val="0"/>
          <w:marTop w:val="0"/>
          <w:marBottom w:val="0"/>
          <w:divBdr>
            <w:top w:val="none" w:sz="0" w:space="0" w:color="auto"/>
            <w:left w:val="none" w:sz="0" w:space="0" w:color="auto"/>
            <w:bottom w:val="none" w:sz="0" w:space="0" w:color="auto"/>
            <w:right w:val="none" w:sz="0" w:space="0" w:color="auto"/>
          </w:divBdr>
        </w:div>
        <w:div w:id="237834670">
          <w:marLeft w:val="0"/>
          <w:marRight w:val="0"/>
          <w:marTop w:val="0"/>
          <w:marBottom w:val="0"/>
          <w:divBdr>
            <w:top w:val="none" w:sz="0" w:space="0" w:color="auto"/>
            <w:left w:val="none" w:sz="0" w:space="0" w:color="auto"/>
            <w:bottom w:val="none" w:sz="0" w:space="0" w:color="auto"/>
            <w:right w:val="none" w:sz="0" w:space="0" w:color="auto"/>
          </w:divBdr>
        </w:div>
        <w:div w:id="1404067860">
          <w:marLeft w:val="0"/>
          <w:marRight w:val="0"/>
          <w:marTop w:val="0"/>
          <w:marBottom w:val="0"/>
          <w:divBdr>
            <w:top w:val="none" w:sz="0" w:space="0" w:color="auto"/>
            <w:left w:val="none" w:sz="0" w:space="0" w:color="auto"/>
            <w:bottom w:val="none" w:sz="0" w:space="0" w:color="auto"/>
            <w:right w:val="none" w:sz="0" w:space="0" w:color="auto"/>
          </w:divBdr>
        </w:div>
        <w:div w:id="741571">
          <w:marLeft w:val="0"/>
          <w:marRight w:val="0"/>
          <w:marTop w:val="0"/>
          <w:marBottom w:val="0"/>
          <w:divBdr>
            <w:top w:val="none" w:sz="0" w:space="0" w:color="auto"/>
            <w:left w:val="none" w:sz="0" w:space="0" w:color="auto"/>
            <w:bottom w:val="none" w:sz="0" w:space="0" w:color="auto"/>
            <w:right w:val="none" w:sz="0" w:space="0" w:color="auto"/>
          </w:divBdr>
        </w:div>
        <w:div w:id="1657611878">
          <w:marLeft w:val="0"/>
          <w:marRight w:val="0"/>
          <w:marTop w:val="0"/>
          <w:marBottom w:val="0"/>
          <w:divBdr>
            <w:top w:val="none" w:sz="0" w:space="0" w:color="auto"/>
            <w:left w:val="none" w:sz="0" w:space="0" w:color="auto"/>
            <w:bottom w:val="none" w:sz="0" w:space="0" w:color="auto"/>
            <w:right w:val="none" w:sz="0" w:space="0" w:color="auto"/>
          </w:divBdr>
        </w:div>
        <w:div w:id="702248875">
          <w:marLeft w:val="0"/>
          <w:marRight w:val="0"/>
          <w:marTop w:val="0"/>
          <w:marBottom w:val="0"/>
          <w:divBdr>
            <w:top w:val="none" w:sz="0" w:space="0" w:color="auto"/>
            <w:left w:val="none" w:sz="0" w:space="0" w:color="auto"/>
            <w:bottom w:val="none" w:sz="0" w:space="0" w:color="auto"/>
            <w:right w:val="none" w:sz="0" w:space="0" w:color="auto"/>
          </w:divBdr>
        </w:div>
        <w:div w:id="45959986">
          <w:marLeft w:val="0"/>
          <w:marRight w:val="0"/>
          <w:marTop w:val="0"/>
          <w:marBottom w:val="0"/>
          <w:divBdr>
            <w:top w:val="none" w:sz="0" w:space="0" w:color="auto"/>
            <w:left w:val="none" w:sz="0" w:space="0" w:color="auto"/>
            <w:bottom w:val="none" w:sz="0" w:space="0" w:color="auto"/>
            <w:right w:val="none" w:sz="0" w:space="0" w:color="auto"/>
          </w:divBdr>
        </w:div>
        <w:div w:id="1714497752">
          <w:marLeft w:val="0"/>
          <w:marRight w:val="0"/>
          <w:marTop w:val="0"/>
          <w:marBottom w:val="0"/>
          <w:divBdr>
            <w:top w:val="none" w:sz="0" w:space="0" w:color="auto"/>
            <w:left w:val="none" w:sz="0" w:space="0" w:color="auto"/>
            <w:bottom w:val="none" w:sz="0" w:space="0" w:color="auto"/>
            <w:right w:val="none" w:sz="0" w:space="0" w:color="auto"/>
          </w:divBdr>
        </w:div>
        <w:div w:id="2119639042">
          <w:marLeft w:val="0"/>
          <w:marRight w:val="0"/>
          <w:marTop w:val="0"/>
          <w:marBottom w:val="0"/>
          <w:divBdr>
            <w:top w:val="none" w:sz="0" w:space="0" w:color="auto"/>
            <w:left w:val="none" w:sz="0" w:space="0" w:color="auto"/>
            <w:bottom w:val="none" w:sz="0" w:space="0" w:color="auto"/>
            <w:right w:val="none" w:sz="0" w:space="0" w:color="auto"/>
          </w:divBdr>
        </w:div>
        <w:div w:id="2067295755">
          <w:marLeft w:val="0"/>
          <w:marRight w:val="0"/>
          <w:marTop w:val="0"/>
          <w:marBottom w:val="0"/>
          <w:divBdr>
            <w:top w:val="none" w:sz="0" w:space="0" w:color="auto"/>
            <w:left w:val="none" w:sz="0" w:space="0" w:color="auto"/>
            <w:bottom w:val="none" w:sz="0" w:space="0" w:color="auto"/>
            <w:right w:val="none" w:sz="0" w:space="0" w:color="auto"/>
          </w:divBdr>
        </w:div>
        <w:div w:id="1453866406">
          <w:marLeft w:val="0"/>
          <w:marRight w:val="0"/>
          <w:marTop w:val="0"/>
          <w:marBottom w:val="0"/>
          <w:divBdr>
            <w:top w:val="none" w:sz="0" w:space="0" w:color="auto"/>
            <w:left w:val="none" w:sz="0" w:space="0" w:color="auto"/>
            <w:bottom w:val="none" w:sz="0" w:space="0" w:color="auto"/>
            <w:right w:val="none" w:sz="0" w:space="0" w:color="auto"/>
          </w:divBdr>
        </w:div>
        <w:div w:id="519242061">
          <w:marLeft w:val="0"/>
          <w:marRight w:val="0"/>
          <w:marTop w:val="0"/>
          <w:marBottom w:val="0"/>
          <w:divBdr>
            <w:top w:val="none" w:sz="0" w:space="0" w:color="auto"/>
            <w:left w:val="none" w:sz="0" w:space="0" w:color="auto"/>
            <w:bottom w:val="none" w:sz="0" w:space="0" w:color="auto"/>
            <w:right w:val="none" w:sz="0" w:space="0" w:color="auto"/>
          </w:divBdr>
        </w:div>
        <w:div w:id="1555120112">
          <w:marLeft w:val="0"/>
          <w:marRight w:val="0"/>
          <w:marTop w:val="0"/>
          <w:marBottom w:val="0"/>
          <w:divBdr>
            <w:top w:val="none" w:sz="0" w:space="0" w:color="auto"/>
            <w:left w:val="none" w:sz="0" w:space="0" w:color="auto"/>
            <w:bottom w:val="none" w:sz="0" w:space="0" w:color="auto"/>
            <w:right w:val="none" w:sz="0" w:space="0" w:color="auto"/>
          </w:divBdr>
        </w:div>
        <w:div w:id="1998533197">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32%32%33%371%34%37@s%74%75%64%65n%74.u%77ts%64.%61%63%2e%75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45A2182-DB40-4B75-A9B5-D2C68CB83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4</Pages>
  <Words>1153</Words>
  <Characters>6220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Olivia O’Mahony</cp:lastModifiedBy>
  <cp:revision>5</cp:revision>
  <cp:lastPrinted>2020-02-11T19:20:00Z</cp:lastPrinted>
  <dcterms:created xsi:type="dcterms:W3CDTF">2024-02-13T20:54:00Z</dcterms:created>
  <dcterms:modified xsi:type="dcterms:W3CDTF">2024-02-14T18:12:00Z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