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E2A219" w14:paraId="56EB647F" wp14:textId="4F43253F">
      <w:pPr>
        <w:spacing w:after="160" w:line="480" w:lineRule="auto"/>
        <w:rPr>
          <w:rFonts w:ascii="Arial" w:hAnsi="Arial" w:eastAsia="Arial" w:cs="Arial"/>
          <w:noProof w:val="0"/>
          <w:sz w:val="24"/>
          <w:szCs w:val="24"/>
          <w:lang w:val="en-GB"/>
        </w:rPr>
      </w:pPr>
      <w:bookmarkStart w:name="_GoBack" w:id="0"/>
      <w:bookmarkEnd w:id="0"/>
      <w:r w:rsidRPr="7BE2A219" w:rsidR="7BE2A219">
        <w:rPr>
          <w:rFonts w:ascii="Arial" w:hAnsi="Arial" w:eastAsia="Arial" w:cs="Arial"/>
          <w:noProof w:val="0"/>
          <w:sz w:val="24"/>
          <w:szCs w:val="24"/>
          <w:lang w:val="en-GB"/>
        </w:rPr>
        <w:t xml:space="preserve">                                    Assessment Component 1</w:t>
      </w:r>
    </w:p>
    <w:p xmlns:wp14="http://schemas.microsoft.com/office/word/2010/wordml" w:rsidP="491342CD" w14:paraId="35E28A43" wp14:textId="2C13AB93">
      <w:pPr>
        <w:pStyle w:val="Normal"/>
        <w:spacing w:line="480" w:lineRule="auto"/>
      </w:pPr>
      <w:r w:rsidRPr="7BE2A219" w:rsidR="7BE2A219">
        <w:rPr>
          <w:rFonts w:ascii="Arial" w:hAnsi="Arial" w:eastAsia="Arial" w:cs="Arial"/>
          <w:noProof w:val="0"/>
          <w:sz w:val="24"/>
          <w:szCs w:val="24"/>
          <w:lang w:val="en-GB"/>
        </w:rPr>
        <w:t xml:space="preserve">The aim of this assignment is to focus on how young people benefit in the short and long term from being involved in youth work. We will look at contemporary policies such as </w:t>
      </w:r>
      <w:r w:rsidRPr="7BE2A219" w:rsidR="7BE2A219">
        <w:rPr>
          <w:rFonts w:ascii="Arial" w:hAnsi="Arial" w:eastAsia="Arial" w:cs="Arial"/>
          <w:i w:val="1"/>
          <w:iCs w:val="1"/>
          <w:noProof w:val="0"/>
          <w:sz w:val="24"/>
          <w:szCs w:val="24"/>
          <w:lang w:val="en-GB"/>
        </w:rPr>
        <w:t>The Youth Work Strategy for wales</w:t>
      </w:r>
      <w:r w:rsidRPr="7BE2A219" w:rsidR="7BE2A219">
        <w:rPr>
          <w:rFonts w:ascii="Arial" w:hAnsi="Arial" w:eastAsia="Arial" w:cs="Arial"/>
          <w:i w:val="1"/>
          <w:iCs w:val="1"/>
          <w:noProof w:val="0"/>
          <w:sz w:val="24"/>
          <w:szCs w:val="24"/>
          <w:lang w:val="en-GB"/>
        </w:rPr>
        <w:t>,</w:t>
      </w:r>
      <w:r w:rsidRPr="7BE2A219" w:rsidR="7BE2A219">
        <w:rPr>
          <w:rFonts w:ascii="Arial" w:hAnsi="Arial" w:eastAsia="Arial" w:cs="Arial"/>
          <w:i w:val="1"/>
          <w:iCs w:val="1"/>
          <w:noProof w:val="0"/>
          <w:sz w:val="24"/>
          <w:szCs w:val="24"/>
          <w:lang w:val="en-GB"/>
        </w:rPr>
        <w:t xml:space="preserve"> (Wag, 2019)</w:t>
      </w:r>
      <w:r w:rsidRPr="7BE2A219" w:rsidR="7BE2A219">
        <w:rPr>
          <w:rFonts w:ascii="Arial" w:hAnsi="Arial" w:eastAsia="Arial" w:cs="Arial"/>
          <w:i w:val="1"/>
          <w:iCs w:val="1"/>
          <w:noProof w:val="0"/>
          <w:sz w:val="24"/>
          <w:szCs w:val="24"/>
          <w:lang w:val="en-GB"/>
        </w:rPr>
        <w:t xml:space="preserve"> Young People, Youth  Work, Youth Service (WAG,2007)</w:t>
      </w:r>
      <w:r w:rsidRPr="7BE2A219" w:rsidR="7BE2A219">
        <w:rPr>
          <w:rFonts w:ascii="Arial" w:hAnsi="Arial" w:eastAsia="Arial" w:cs="Arial"/>
          <w:i w:val="0"/>
          <w:iCs w:val="0"/>
          <w:noProof w:val="0"/>
          <w:sz w:val="24"/>
          <w:szCs w:val="24"/>
          <w:lang w:val="en-GB"/>
        </w:rPr>
        <w:t xml:space="preserve"> and</w:t>
      </w:r>
      <w:r w:rsidRPr="7BE2A219" w:rsidR="7BE2A219">
        <w:rPr>
          <w:rFonts w:ascii="Arial" w:hAnsi="Arial" w:eastAsia="Arial" w:cs="Arial"/>
          <w:noProof w:val="0"/>
          <w:sz w:val="24"/>
          <w:szCs w:val="24"/>
          <w:lang w:val="en-GB"/>
        </w:rPr>
        <w:t xml:space="preserve"> </w:t>
      </w:r>
      <w:r w:rsidRPr="7BE2A219" w:rsidR="7BE2A219">
        <w:rPr>
          <w:rFonts w:ascii="Arial" w:hAnsi="Arial" w:eastAsia="Arial" w:cs="Arial"/>
          <w:i w:val="1"/>
          <w:iCs w:val="1"/>
          <w:noProof w:val="0"/>
          <w:sz w:val="24"/>
          <w:szCs w:val="24"/>
          <w:lang w:val="en-GB"/>
        </w:rPr>
        <w:t xml:space="preserve">Youth Work in Wales: Principles and Purposes </w:t>
      </w:r>
      <w:r w:rsidRPr="7BE2A219" w:rsidR="7BE2A219">
        <w:rPr>
          <w:rFonts w:ascii="Arial" w:hAnsi="Arial" w:eastAsia="Arial" w:cs="Arial"/>
          <w:i w:val="1"/>
          <w:iCs w:val="1"/>
          <w:noProof w:val="0"/>
          <w:sz w:val="24"/>
          <w:szCs w:val="24"/>
          <w:lang w:val="en-GB"/>
        </w:rPr>
        <w:t xml:space="preserve">(2018) </w:t>
      </w:r>
      <w:r w:rsidRPr="7BE2A219" w:rsidR="7BE2A219">
        <w:rPr>
          <w:rFonts w:ascii="Arial" w:hAnsi="Arial" w:eastAsia="Arial" w:cs="Arial"/>
          <w:i w:val="1"/>
          <w:iCs w:val="1"/>
          <w:noProof w:val="0"/>
          <w:sz w:val="24"/>
          <w:szCs w:val="24"/>
          <w:lang w:val="en-GB"/>
        </w:rPr>
        <w:t>and</w:t>
      </w:r>
      <w:r w:rsidRPr="7BE2A219" w:rsidR="7BE2A219">
        <w:rPr>
          <w:rFonts w:ascii="Arial" w:hAnsi="Arial" w:eastAsia="Arial" w:cs="Arial"/>
          <w:noProof w:val="0"/>
          <w:sz w:val="24"/>
          <w:szCs w:val="24"/>
          <w:lang w:val="en-GB"/>
        </w:rPr>
        <w:t xml:space="preserve"> explore how these policies are linked to the outcomes young people achieve through their active participation in youth work. In order to do this is  will be drawing on a school -based setting and a youth club setting to demonstrate how informal learning takes place</w:t>
      </w:r>
      <w:r w:rsidRPr="7BE2A219" w:rsidR="7BE2A219">
        <w:rPr>
          <w:rFonts w:ascii="Arial" w:hAnsi="Arial" w:eastAsia="Arial" w:cs="Arial"/>
          <w:noProof w:val="0"/>
          <w:sz w:val="24"/>
          <w:szCs w:val="24"/>
          <w:lang w:val="en-GB"/>
        </w:rPr>
        <w:t>, (Lewis, 2019)</w:t>
      </w:r>
      <w:r w:rsidRPr="7BE2A219" w:rsidR="7BE2A219">
        <w:rPr>
          <w:rFonts w:ascii="Arial" w:hAnsi="Arial" w:eastAsia="Arial" w:cs="Arial"/>
          <w:noProof w:val="0"/>
          <w:sz w:val="24"/>
          <w:szCs w:val="24"/>
          <w:lang w:val="en-GB"/>
        </w:rPr>
        <w:t xml:space="preserve"> and how these contexts implement underpinning policies into the activities and services they use to work </w:t>
      </w:r>
      <w:r w:rsidRPr="7BE2A219" w:rsidR="7BE2A219">
        <w:rPr>
          <w:rFonts w:ascii="Arial" w:hAnsi="Arial" w:eastAsia="Arial" w:cs="Arial"/>
          <w:i w:val="1"/>
          <w:iCs w:val="1"/>
          <w:noProof w:val="0"/>
          <w:sz w:val="24"/>
          <w:szCs w:val="24"/>
          <w:lang w:val="en-GB"/>
        </w:rPr>
        <w:t>with</w:t>
      </w:r>
      <w:r w:rsidRPr="7BE2A219" w:rsidR="7BE2A219">
        <w:rPr>
          <w:rFonts w:ascii="Arial" w:hAnsi="Arial" w:eastAsia="Arial" w:cs="Arial"/>
          <w:noProof w:val="0"/>
          <w:sz w:val="24"/>
          <w:szCs w:val="24"/>
          <w:lang w:val="en-GB"/>
        </w:rPr>
        <w:t xml:space="preserve"> young people</w:t>
      </w:r>
      <w:r w:rsidRPr="7BE2A219" w:rsidR="7BE2A219">
        <w:rPr>
          <w:rFonts w:ascii="Arial" w:hAnsi="Arial" w:eastAsia="Arial" w:cs="Arial"/>
          <w:noProof w:val="0"/>
          <w:sz w:val="24"/>
          <w:szCs w:val="24"/>
          <w:lang w:val="en-GB"/>
        </w:rPr>
        <w:t xml:space="preserve">, </w:t>
      </w:r>
      <w:r w:rsidRPr="7BE2A219" w:rsidR="7BE2A219">
        <w:rPr>
          <w:rFonts w:ascii="Arial" w:hAnsi="Arial" w:eastAsia="Arial" w:cs="Arial"/>
          <w:noProof w:val="0"/>
          <w:sz w:val="24"/>
          <w:szCs w:val="24"/>
          <w:lang w:val="en-GB"/>
        </w:rPr>
        <w:t>and the core aims of what youth work strives to provide young people with to enable them to become competent and responsible future citizens. Youth work methodology has changed many ways since its foundations were discovered at the beginning of the eighteenth century</w:t>
      </w:r>
      <w:r w:rsidRPr="7BE2A219" w:rsidR="7BE2A219">
        <w:rPr>
          <w:rFonts w:ascii="Arial" w:hAnsi="Arial" w:eastAsia="Arial" w:cs="Arial"/>
          <w:noProof w:val="0"/>
          <w:sz w:val="24"/>
          <w:szCs w:val="24"/>
          <w:lang w:val="en-GB"/>
        </w:rPr>
        <w:t>. (Infed.org, pp3-6)</w:t>
      </w:r>
      <w:r w:rsidRPr="7BE2A219" w:rsidR="7BE2A219">
        <w:rPr>
          <w:rFonts w:ascii="Arial" w:hAnsi="Arial" w:eastAsia="Arial" w:cs="Arial"/>
          <w:noProof w:val="0"/>
          <w:sz w:val="24"/>
          <w:szCs w:val="24"/>
          <w:lang w:val="en-GB"/>
        </w:rPr>
        <w:t xml:space="preserve"> Initially the aim of youth work was providing a safe environment where young people could go to socialise, engage in recreational activities and develop new and existing skills through non formal learning processes. </w:t>
      </w:r>
      <w:r w:rsidRPr="7BE2A219" w:rsidR="7BE2A219">
        <w:rPr>
          <w:rFonts w:ascii="Arial" w:hAnsi="Arial" w:eastAsia="Arial" w:cs="Arial"/>
          <w:noProof w:val="0"/>
          <w:sz w:val="24"/>
          <w:szCs w:val="24"/>
          <w:lang w:val="en-GB"/>
        </w:rPr>
        <w:t xml:space="preserve">(Infed.org, 2015, p4) </w:t>
      </w:r>
      <w:r w:rsidRPr="7BE2A219" w:rsidR="7BE2A219">
        <w:rPr>
          <w:rFonts w:ascii="Arial" w:hAnsi="Arial" w:eastAsia="Arial" w:cs="Arial"/>
          <w:noProof w:val="0"/>
          <w:sz w:val="24"/>
          <w:szCs w:val="24"/>
          <w:lang w:val="en-GB"/>
        </w:rPr>
        <w:t>Today, youth work is still based on these principles, but the pedagogy is always evolving with the changes in society and the socioeconomic issues that impact on the lives of young people.</w:t>
      </w:r>
      <w:r w:rsidRPr="7BE2A219" w:rsidR="7BE2A219">
        <w:rPr>
          <w:rFonts w:ascii="Arial" w:hAnsi="Arial" w:eastAsia="Arial" w:cs="Arial"/>
          <w:noProof w:val="0"/>
          <w:sz w:val="24"/>
          <w:szCs w:val="24"/>
          <w:lang w:val="en-GB"/>
        </w:rPr>
        <w:t xml:space="preserve"> (Ingram and Harries, 2001, p1) </w:t>
      </w:r>
    </w:p>
    <w:p xmlns:wp14="http://schemas.microsoft.com/office/word/2010/wordml" w:rsidP="491342CD" w14:paraId="55746A62" wp14:textId="02A294C2">
      <w:pPr>
        <w:pStyle w:val="Normal"/>
        <w:spacing w:line="480" w:lineRule="auto"/>
        <w:rPr>
          <w:rFonts w:ascii="Arial" w:hAnsi="Arial" w:eastAsia="Arial" w:cs="Arial"/>
          <w:noProof w:val="0"/>
          <w:sz w:val="24"/>
          <w:szCs w:val="24"/>
          <w:lang w:val="en-GB"/>
        </w:rPr>
      </w:pPr>
    </w:p>
    <w:p xmlns:wp14="http://schemas.microsoft.com/office/word/2010/wordml" w:rsidP="491342CD" w14:paraId="2267F73F" wp14:textId="0029DD61">
      <w:pPr>
        <w:spacing w:after="160" w:line="480" w:lineRule="auto"/>
        <w:ind w:left="720"/>
        <w:rPr>
          <w:rFonts w:ascii="Arial" w:hAnsi="Arial" w:eastAsia="Arial" w:cs="Arial"/>
          <w:noProof w:val="0"/>
          <w:sz w:val="24"/>
          <w:szCs w:val="24"/>
          <w:lang w:val="en-GB"/>
        </w:rPr>
      </w:pPr>
      <w:r w:rsidRPr="491342CD" w:rsidR="491342CD">
        <w:rPr>
          <w:rFonts w:ascii="Arial" w:hAnsi="Arial" w:eastAsia="Arial" w:cs="Arial"/>
          <w:noProof w:val="0"/>
          <w:sz w:val="24"/>
          <w:szCs w:val="24"/>
          <w:lang w:val="en-GB"/>
        </w:rPr>
        <w:t>‘’</w:t>
      </w:r>
      <w:r w:rsidRPr="491342CD" w:rsidR="491342CD">
        <w:rPr>
          <w:rFonts w:ascii="Arial" w:hAnsi="Arial" w:eastAsia="Arial" w:cs="Arial"/>
          <w:i w:val="1"/>
          <w:iCs w:val="1"/>
          <w:noProof w:val="0"/>
          <w:sz w:val="24"/>
          <w:szCs w:val="24"/>
          <w:lang w:val="en-GB"/>
        </w:rPr>
        <w:t xml:space="preserve">The key purpose of youth work is to enable young people to develop holistically, working with them to facilitate their personal, social and educational development, to enable them to develop their voice, influence and place in society and to reach their full potential’’ </w:t>
      </w:r>
    </w:p>
    <w:p xmlns:wp14="http://schemas.microsoft.com/office/word/2010/wordml" w:rsidP="491342CD" w14:paraId="09255DE9" wp14:textId="55821C3A">
      <w:pPr>
        <w:spacing w:after="160" w:line="480" w:lineRule="auto"/>
        <w:ind w:left="720"/>
        <w:rPr>
          <w:rFonts w:ascii="Arial" w:hAnsi="Arial" w:eastAsia="Arial" w:cs="Arial"/>
          <w:noProof w:val="0"/>
          <w:sz w:val="24"/>
          <w:szCs w:val="24"/>
          <w:lang w:val="en-GB"/>
        </w:rPr>
      </w:pPr>
    </w:p>
    <w:p xmlns:wp14="http://schemas.microsoft.com/office/word/2010/wordml" w:rsidP="491342CD" w14:paraId="4F883FAC" wp14:textId="1BA6356E">
      <w:pPr>
        <w:spacing w:after="160" w:line="480" w:lineRule="auto"/>
        <w:ind w:left="3600"/>
        <w:rPr>
          <w:rFonts w:ascii="Arial" w:hAnsi="Arial" w:eastAsia="Arial" w:cs="Arial"/>
          <w:noProof w:val="0"/>
          <w:sz w:val="24"/>
          <w:szCs w:val="24"/>
          <w:lang w:val="en-GB"/>
        </w:rPr>
      </w:pPr>
      <w:r w:rsidRPr="491342CD" w:rsidR="491342CD">
        <w:rPr>
          <w:rFonts w:ascii="Arial" w:hAnsi="Arial" w:eastAsia="Arial" w:cs="Arial"/>
          <w:i w:val="1"/>
          <w:iCs w:val="1"/>
          <w:noProof w:val="0"/>
          <w:sz w:val="24"/>
          <w:szCs w:val="24"/>
          <w:lang w:val="en-GB"/>
        </w:rPr>
        <w:t>(</w:t>
      </w:r>
      <w:r w:rsidRPr="491342CD" w:rsidR="491342CD">
        <w:rPr>
          <w:rFonts w:ascii="Arial" w:hAnsi="Arial" w:eastAsia="Arial" w:cs="Arial"/>
          <w:noProof w:val="0"/>
          <w:sz w:val="24"/>
          <w:szCs w:val="24"/>
          <w:lang w:val="en-GB"/>
        </w:rPr>
        <w:t>National Occupational Standards, LSIS, 2019)</w:t>
      </w:r>
    </w:p>
    <w:p xmlns:wp14="http://schemas.microsoft.com/office/word/2010/wordml" w:rsidP="491342CD" w14:paraId="04D98E91" wp14:textId="605B6E6C">
      <w:pPr>
        <w:spacing w:after="160" w:line="480" w:lineRule="auto"/>
        <w:ind w:left="3600"/>
        <w:rPr>
          <w:rFonts w:ascii="Arial" w:hAnsi="Arial" w:eastAsia="Arial" w:cs="Arial"/>
          <w:noProof w:val="0"/>
          <w:sz w:val="24"/>
          <w:szCs w:val="24"/>
          <w:lang w:val="en-GB"/>
        </w:rPr>
      </w:pPr>
    </w:p>
    <w:p xmlns:wp14="http://schemas.microsoft.com/office/word/2010/wordml" w:rsidP="7BE2A219" w14:paraId="58B6AC7A" wp14:textId="0180FB0A">
      <w:pPr>
        <w:spacing w:after="160" w:line="480" w:lineRule="auto"/>
        <w:rPr>
          <w:rFonts w:ascii="Arial" w:hAnsi="Arial" w:eastAsia="Arial" w:cs="Arial"/>
          <w:noProof w:val="0"/>
          <w:sz w:val="24"/>
          <w:szCs w:val="24"/>
          <w:lang w:val="en-GB"/>
        </w:rPr>
      </w:pPr>
      <w:r w:rsidRPr="7BE2A219" w:rsidR="7BE2A219">
        <w:rPr>
          <w:rFonts w:ascii="Arial" w:hAnsi="Arial" w:eastAsia="Arial" w:cs="Arial"/>
          <w:noProof w:val="0"/>
          <w:sz w:val="24"/>
          <w:szCs w:val="24"/>
          <w:lang w:val="en-GB"/>
        </w:rPr>
        <w:t>The definition of what youth work is, and its purpose is very misunderstood amongst society with many people assuming that youth work is providing young people with a place to go, in order to keep them occupied and off the street. This perception of youth work is not completely wrong.</w:t>
      </w:r>
      <w:r w:rsidRPr="7BE2A219" w:rsidR="7BE2A219">
        <w:rPr>
          <w:rFonts w:ascii="Arial" w:hAnsi="Arial" w:eastAsia="Arial" w:cs="Arial"/>
          <w:noProof w:val="0"/>
          <w:sz w:val="24"/>
          <w:szCs w:val="24"/>
          <w:lang w:val="en-GB"/>
        </w:rPr>
        <w:t xml:space="preserve"> </w:t>
      </w:r>
      <w:r w:rsidRPr="7BE2A219" w:rsidR="7BE2A219">
        <w:rPr>
          <w:rFonts w:ascii="Arial" w:hAnsi="Arial" w:eastAsia="Arial" w:cs="Arial"/>
          <w:noProof w:val="0"/>
          <w:sz w:val="24"/>
          <w:szCs w:val="24"/>
          <w:lang w:val="en-GB"/>
        </w:rPr>
        <w:t>The association of thought that youth clubs are the only places where youth work takes place, could link to the second world war where Youth clubs were established to provide young people with recreational activities and educational skills for the same goal the youth service has always had- to prepare young people to become responsible and capable adults.</w:t>
      </w:r>
      <w:r w:rsidRPr="7BE2A219" w:rsidR="7BE2A219">
        <w:rPr>
          <w:rFonts w:ascii="Arial" w:hAnsi="Arial" w:eastAsia="Arial" w:cs="Arial"/>
          <w:noProof w:val="0"/>
          <w:sz w:val="24"/>
          <w:szCs w:val="24"/>
          <w:lang w:val="en-GB"/>
        </w:rPr>
        <w:t>(Infed.org, 2015, pp, 5,8)</w:t>
      </w:r>
      <w:r w:rsidRPr="7BE2A219" w:rsidR="7BE2A219">
        <w:rPr>
          <w:rFonts w:ascii="Arial" w:hAnsi="Arial" w:eastAsia="Arial" w:cs="Arial"/>
          <w:noProof w:val="0"/>
          <w:sz w:val="24"/>
          <w:szCs w:val="24"/>
          <w:lang w:val="en-GB"/>
        </w:rPr>
        <w:t xml:space="preserve"> The key point in youth work history was the Albemarle report.</w:t>
      </w:r>
      <w:r w:rsidRPr="7BE2A219" w:rsidR="7BE2A219">
        <w:rPr>
          <w:rFonts w:ascii="Arial" w:hAnsi="Arial" w:eastAsia="Arial" w:cs="Arial"/>
          <w:noProof w:val="0"/>
          <w:sz w:val="24"/>
          <w:szCs w:val="24"/>
          <w:lang w:val="en-GB"/>
        </w:rPr>
        <w:t>(1960)</w:t>
      </w:r>
      <w:r w:rsidRPr="7BE2A219" w:rsidR="7BE2A219">
        <w:rPr>
          <w:rFonts w:ascii="Arial" w:hAnsi="Arial" w:eastAsia="Arial" w:cs="Arial"/>
          <w:noProof w:val="0"/>
          <w:sz w:val="24"/>
          <w:szCs w:val="24"/>
          <w:lang w:val="en-GB"/>
        </w:rPr>
        <w:t>The report created awareness amongst society of the relevance and significance youth work makes on young people, also securing government funding that the youth service was reliant on to be able to continue its service to young people. In contemporary society, youth services across all three sectors still rely heavily on funding to make youth work sustainable.</w:t>
      </w:r>
      <w:r w:rsidRPr="7BE2A219" w:rsidR="7BE2A219">
        <w:rPr>
          <w:rFonts w:ascii="Arial" w:hAnsi="Arial" w:eastAsia="Arial" w:cs="Arial"/>
          <w:noProof w:val="0"/>
          <w:sz w:val="24"/>
          <w:szCs w:val="24"/>
          <w:lang w:val="en-GB"/>
        </w:rPr>
        <w:t>(Infed.org, pp9,10)</w:t>
      </w:r>
      <w:r w:rsidRPr="7BE2A219" w:rsidR="7BE2A219">
        <w:rPr>
          <w:rFonts w:ascii="Arial" w:hAnsi="Arial" w:eastAsia="Arial" w:cs="Arial"/>
          <w:noProof w:val="0"/>
          <w:sz w:val="24"/>
          <w:szCs w:val="24"/>
          <w:lang w:val="en-GB"/>
        </w:rPr>
        <w:t xml:space="preserve"> In order to secure funding, youth services must have policies in place to support what they do to give an indication of their proposed outcomes. For example, The Youth Work Strategy for Wales (W</w:t>
      </w:r>
      <w:r w:rsidRPr="7BE2A219" w:rsidR="7BE2A219">
        <w:rPr>
          <w:rFonts w:ascii="Arial" w:hAnsi="Arial" w:eastAsia="Arial" w:cs="Arial"/>
          <w:noProof w:val="0"/>
          <w:sz w:val="24"/>
          <w:szCs w:val="24"/>
          <w:lang w:val="en-GB"/>
        </w:rPr>
        <w:t>AG</w:t>
      </w:r>
      <w:r w:rsidRPr="7BE2A219" w:rsidR="7BE2A219">
        <w:rPr>
          <w:rFonts w:ascii="Arial" w:hAnsi="Arial" w:eastAsia="Arial" w:cs="Arial"/>
          <w:noProof w:val="0"/>
          <w:sz w:val="24"/>
          <w:szCs w:val="24"/>
          <w:lang w:val="en-GB"/>
        </w:rPr>
        <w:t>, 2019) is listed with principles that support all people involved in youth work but is specifically focused on the young people in which it seeks to support.</w:t>
      </w:r>
    </w:p>
    <w:p xmlns:wp14="http://schemas.microsoft.com/office/word/2010/wordml" w:rsidP="491342CD" w14:paraId="43AFC2E6" wp14:textId="116837E2">
      <w:pPr>
        <w:pStyle w:val="Normal"/>
        <w:spacing w:line="480" w:lineRule="auto"/>
        <w:rPr>
          <w:rFonts w:ascii="Arial" w:hAnsi="Arial" w:eastAsia="Arial" w:cs="Arial"/>
          <w:sz w:val="24"/>
          <w:szCs w:val="24"/>
        </w:rPr>
      </w:pPr>
    </w:p>
    <w:p w:rsidR="203F96C7" w:rsidP="7BE2A219" w:rsidRDefault="203F96C7" w14:paraId="2F0F0162" w14:textId="7B1D48F1">
      <w:pPr>
        <w:pStyle w:val="Normal"/>
        <w:spacing w:line="480" w:lineRule="auto"/>
        <w:rPr>
          <w:rFonts w:ascii="Arial" w:hAnsi="Arial" w:eastAsia="Arial" w:cs="Arial"/>
          <w:sz w:val="24"/>
          <w:szCs w:val="24"/>
        </w:rPr>
      </w:pPr>
      <w:r w:rsidRPr="7BE2A219" w:rsidR="7BE2A219">
        <w:rPr>
          <w:rFonts w:ascii="Arial" w:hAnsi="Arial" w:eastAsia="Arial" w:cs="Arial"/>
          <w:sz w:val="24"/>
          <w:szCs w:val="24"/>
        </w:rPr>
        <w:t>I will now explore the purpose of school- based youth work and the outcomes that can be achieved through young people’s participation.</w:t>
      </w:r>
      <w:r w:rsidRPr="7BE2A219" w:rsidR="7BE2A219">
        <w:rPr>
          <w:rFonts w:ascii="Arial" w:hAnsi="Arial" w:eastAsia="Arial" w:cs="Arial"/>
          <w:sz w:val="24"/>
          <w:szCs w:val="24"/>
        </w:rPr>
        <w:t xml:space="preserve"> </w:t>
      </w:r>
      <w:r w:rsidRPr="7BE2A219" w:rsidR="7BE2A219">
        <w:rPr>
          <w:rFonts w:ascii="Arial" w:hAnsi="Arial" w:eastAsia="Arial" w:cs="Arial"/>
          <w:sz w:val="24"/>
          <w:szCs w:val="24"/>
        </w:rPr>
        <w:t xml:space="preserve">It can be argued sometimes that school -based youth work does not fit in with the principle that youth work is a voluntary engagement due to the nature of non- education being delivered in a formal setting. However, school- based youth work plays a huge part in ensuring that young people are not at risk of being marginalized for whatever reason, they are unable to cope with mainstream curriculum in a formal setting. The youth worker will work in partnership with a young person to draw on their strengths and weaknesses to devise an educational plan that means that young person will still achieve educational attainment through an alternative equivalent of a GCSE. The outcomes for young people engaging in this type of youth work would be that the young person is still able to achieve educational attainment through a different method of learning which means young people are not marginalized and lose out on a formal education provided in school curriculums. </w:t>
      </w:r>
    </w:p>
    <w:p w:rsidR="5D2C9F1D" w:rsidP="7BE2A219" w:rsidRDefault="5D2C9F1D" w14:paraId="413B26FD" w14:textId="497FE08B">
      <w:pPr>
        <w:pStyle w:val="Normal"/>
        <w:spacing w:line="480" w:lineRule="auto"/>
        <w:rPr>
          <w:rFonts w:ascii="Arial" w:hAnsi="Arial" w:eastAsia="Arial" w:cs="Arial"/>
          <w:sz w:val="24"/>
          <w:szCs w:val="24"/>
        </w:rPr>
      </w:pPr>
      <w:r w:rsidRPr="7BE2A219" w:rsidR="7BE2A219">
        <w:rPr>
          <w:rFonts w:ascii="Arial" w:hAnsi="Arial" w:eastAsia="Arial" w:cs="Arial"/>
          <w:sz w:val="24"/>
          <w:szCs w:val="24"/>
        </w:rPr>
        <w:t xml:space="preserve">As well receiving educational skills, young people also benefit from having the youth worker to talk to. The youth worker can help identify any barriers to learning and work one to one with that young person to ensure that they are supported to the best of the youth workers ability. Being able to develop good relationship with young people can help identify what is causing poor behaviour or attendance and could be the first step to helping young people to get back in to mainstream education. </w:t>
      </w:r>
      <w:r w:rsidRPr="7BE2A219" w:rsidR="7BE2A219">
        <w:rPr>
          <w:rFonts w:ascii="Arial" w:hAnsi="Arial" w:eastAsia="Arial" w:cs="Arial"/>
          <w:sz w:val="24"/>
          <w:szCs w:val="24"/>
        </w:rPr>
        <w:t xml:space="preserve">(Sapin, 2013, pp26,27) </w:t>
      </w:r>
      <w:r w:rsidRPr="7BE2A219" w:rsidR="7BE2A219">
        <w:rPr>
          <w:rFonts w:ascii="Arial" w:hAnsi="Arial" w:eastAsia="Arial" w:cs="Arial"/>
          <w:sz w:val="24"/>
          <w:szCs w:val="24"/>
        </w:rPr>
        <w:t>The short -term benefit here would be that there is an alternative to education when regular classroom settings and school curriculum fails. It also gives the young person confidence in their ability to learn and not feel discriminated because they aren’t able to work at the same pace as their peers. As stated, youth workers have a different approach to young people than teachers do, so having someone there that understands them and treats them with equality and respect, the youth worker can be perceived to be a positive and influential role model in that young person’s life. The long-term benefits are young people are choosing to remain in school for longer because of the opportunity youth work provides them with, learning different subjects than those in a structured curriculum. This also reduces the risk of them being identified as NEET.</w:t>
      </w:r>
    </w:p>
    <w:p w:rsidR="203F96C7" w:rsidP="7BE2A219" w:rsidRDefault="203F96C7" w14:paraId="2D4B5624" w14:textId="3CD22767">
      <w:pPr>
        <w:pStyle w:val="Normal"/>
        <w:spacing w:line="480" w:lineRule="auto"/>
        <w:rPr>
          <w:rFonts w:ascii="Arial" w:hAnsi="Arial" w:eastAsia="Arial" w:cs="Arial"/>
          <w:i w:val="0"/>
          <w:iCs w:val="0"/>
          <w:sz w:val="24"/>
          <w:szCs w:val="24"/>
        </w:rPr>
      </w:pPr>
      <w:r w:rsidRPr="7BE2A219" w:rsidR="7BE2A219">
        <w:rPr>
          <w:rFonts w:ascii="Arial" w:hAnsi="Arial" w:eastAsia="Arial" w:cs="Arial"/>
          <w:sz w:val="24"/>
          <w:szCs w:val="24"/>
        </w:rPr>
        <w:t>Youth work helps to prepare young people to become responsible young adults that will be adequately prepared for surviving independently. For example, educating young people on financial matters such as budgeting money, not only provides them with enough knowledge to make good financial decisions, but they are also developing their maths and numeracy skills by working with numbers and developing their problem -solving skills.</w:t>
      </w:r>
      <w:r w:rsidRPr="7BE2A219" w:rsidR="7BE2A219">
        <w:rPr>
          <w:rFonts w:ascii="Arial" w:hAnsi="Arial" w:eastAsia="Arial" w:cs="Arial"/>
          <w:sz w:val="24"/>
          <w:szCs w:val="24"/>
        </w:rPr>
        <w:t xml:space="preserve"> </w:t>
      </w:r>
      <w:r w:rsidRPr="7BE2A219" w:rsidR="7BE2A219">
        <w:rPr>
          <w:rFonts w:ascii="Arial" w:hAnsi="Arial" w:eastAsia="Arial" w:cs="Arial"/>
          <w:sz w:val="24"/>
          <w:szCs w:val="24"/>
        </w:rPr>
        <w:t xml:space="preserve">Within the three broad themes that are stated within the Young People, Youth Work, Youth Service (WAG, 2007) school -based youth work focuses on the outcomes of the </w:t>
      </w:r>
      <w:r w:rsidRPr="7BE2A219" w:rsidR="7BE2A219">
        <w:rPr>
          <w:rFonts w:ascii="Arial" w:hAnsi="Arial" w:eastAsia="Arial" w:cs="Arial"/>
          <w:i w:val="1"/>
          <w:iCs w:val="1"/>
          <w:sz w:val="24"/>
          <w:szCs w:val="24"/>
        </w:rPr>
        <w:t xml:space="preserve">Wider skills development. </w:t>
      </w:r>
    </w:p>
    <w:p w:rsidR="203F96C7" w:rsidP="7BE2A219" w:rsidRDefault="203F96C7" w14:paraId="6AA77E31" w14:textId="1730FBCE">
      <w:pPr>
        <w:spacing w:after="160" w:line="480" w:lineRule="auto"/>
        <w:rPr>
          <w:rFonts w:ascii="Arial" w:hAnsi="Arial" w:eastAsia="Arial" w:cs="Arial"/>
          <w:noProof w:val="0"/>
          <w:sz w:val="24"/>
          <w:szCs w:val="24"/>
          <w:lang w:val="en-GB"/>
        </w:rPr>
      </w:pPr>
      <w:r w:rsidRPr="7BE2A219" w:rsidR="7BE2A219">
        <w:rPr>
          <w:rFonts w:ascii="Arial" w:hAnsi="Arial" w:eastAsia="Arial" w:cs="Arial"/>
          <w:noProof w:val="0"/>
          <w:sz w:val="24"/>
          <w:szCs w:val="24"/>
          <w:lang w:val="en-GB"/>
        </w:rPr>
        <w:t>In contrast, the youth club setting is quite different in the way non-formal learning is delivered. However, the emphasis is still on voluntary participation. If we look at local authority run youth clubs, it can be difficult sometimes to work in accordance with for example,</w:t>
      </w:r>
      <w:r w:rsidRPr="7BE2A219" w:rsidR="7BE2A219">
        <w:rPr>
          <w:rFonts w:ascii="Arial" w:hAnsi="Arial" w:eastAsia="Arial" w:cs="Arial"/>
          <w:i w:val="1"/>
          <w:iCs w:val="1"/>
          <w:noProof w:val="0"/>
          <w:sz w:val="24"/>
          <w:szCs w:val="24"/>
          <w:lang w:val="en-GB"/>
        </w:rPr>
        <w:t xml:space="preserve"> the five pillars of youth work in wales (</w:t>
      </w:r>
      <w:r w:rsidRPr="7BE2A219" w:rsidR="7BE2A219">
        <w:rPr>
          <w:rFonts w:ascii="Arial" w:hAnsi="Arial" w:eastAsia="Arial" w:cs="Arial"/>
          <w:noProof w:val="0"/>
          <w:sz w:val="24"/>
          <w:szCs w:val="24"/>
          <w:lang w:val="en-GB"/>
        </w:rPr>
        <w:t xml:space="preserve">CWYVS, 2018) due to the lack of facilities that local authorities can offer in designated buildings that are loaned to them to specifically cater for young people. Charity run youth centres have more facilities due to the funding they have secured from different charities. However, in order to receive funding from local government or charity funders, youth organizations must be able to demonstrate its outcomes, and the benefits of young people engaging in their youth provisions or they can lose their funding bids and risk closure. </w:t>
      </w:r>
      <w:r w:rsidRPr="7BE2A219" w:rsidR="7BE2A219">
        <w:rPr>
          <w:rFonts w:ascii="Arial" w:hAnsi="Arial" w:eastAsia="Arial" w:cs="Arial"/>
          <w:noProof w:val="0"/>
          <w:sz w:val="24"/>
          <w:szCs w:val="24"/>
          <w:lang w:val="en-GB"/>
        </w:rPr>
        <w:t>(Infed.org, 2015, pp9-11)</w:t>
      </w:r>
    </w:p>
    <w:p w:rsidR="203F96C7" w:rsidP="7BE2A219" w:rsidRDefault="203F96C7" w14:paraId="3A27D99A" w14:textId="5FDD53E2">
      <w:pPr>
        <w:spacing w:after="160" w:line="480" w:lineRule="auto"/>
        <w:rPr>
          <w:rFonts w:ascii="Arial" w:hAnsi="Arial" w:eastAsia="Arial" w:cs="Arial"/>
          <w:noProof w:val="0"/>
          <w:sz w:val="24"/>
          <w:szCs w:val="24"/>
          <w:lang w:val="en-GB"/>
        </w:rPr>
      </w:pPr>
      <w:r w:rsidRPr="7BE2A219" w:rsidR="7BE2A219">
        <w:rPr>
          <w:rFonts w:ascii="Arial" w:hAnsi="Arial" w:eastAsia="Arial" w:cs="Arial"/>
          <w:noProof w:val="0"/>
          <w:sz w:val="24"/>
          <w:szCs w:val="24"/>
          <w:lang w:val="en-GB"/>
        </w:rPr>
        <w:t xml:space="preserve">There are many ways youth work is delivered in a youth club setting. Depending on the amount of facilities and provisions the youth club has and the source of funding, youth club settings try to incorporate all </w:t>
      </w:r>
      <w:r w:rsidRPr="7BE2A219" w:rsidR="7BE2A219">
        <w:rPr>
          <w:rFonts w:ascii="Arial" w:hAnsi="Arial" w:eastAsia="Arial" w:cs="Arial"/>
          <w:i w:val="1"/>
          <w:iCs w:val="1"/>
          <w:noProof w:val="0"/>
          <w:sz w:val="24"/>
          <w:szCs w:val="24"/>
          <w:lang w:val="en-GB"/>
        </w:rPr>
        <w:t>five of the pillars of youth work</w:t>
      </w:r>
      <w:r w:rsidRPr="7BE2A219" w:rsidR="7BE2A219">
        <w:rPr>
          <w:rFonts w:ascii="Arial" w:hAnsi="Arial" w:eastAsia="Arial" w:cs="Arial"/>
          <w:noProof w:val="0"/>
          <w:sz w:val="24"/>
          <w:szCs w:val="24"/>
          <w:lang w:val="en-GB"/>
        </w:rPr>
        <w:t xml:space="preserve"> that are set out in </w:t>
      </w:r>
      <w:r w:rsidRPr="7BE2A219" w:rsidR="7BE2A219">
        <w:rPr>
          <w:rFonts w:ascii="Arial" w:hAnsi="Arial" w:eastAsia="Arial" w:cs="Arial"/>
          <w:i w:val="1"/>
          <w:iCs w:val="1"/>
          <w:noProof w:val="0"/>
          <w:sz w:val="24"/>
          <w:szCs w:val="24"/>
          <w:lang w:val="en-GB"/>
        </w:rPr>
        <w:t>the principles and purpose of youth work in wales</w:t>
      </w:r>
      <w:r w:rsidRPr="7BE2A219" w:rsidR="7BE2A219">
        <w:rPr>
          <w:rFonts w:ascii="Arial" w:hAnsi="Arial" w:eastAsia="Arial" w:cs="Arial"/>
          <w:i w:val="1"/>
          <w:iCs w:val="1"/>
          <w:noProof w:val="0"/>
          <w:sz w:val="24"/>
          <w:szCs w:val="24"/>
          <w:lang w:val="en-GB"/>
        </w:rPr>
        <w:t xml:space="preserve"> (2018). </w:t>
      </w:r>
      <w:r w:rsidRPr="7BE2A219" w:rsidR="7BE2A219">
        <w:rPr>
          <w:rFonts w:ascii="Arial" w:hAnsi="Arial" w:eastAsia="Arial" w:cs="Arial"/>
          <w:noProof w:val="0"/>
          <w:sz w:val="24"/>
          <w:szCs w:val="24"/>
          <w:lang w:val="en-GB"/>
        </w:rPr>
        <w:t xml:space="preserve">For example, youth clubs offer the options of engaging in active participation in activities that help to develop young people’s life skills. Cooking is an activity that most young people enjoy, and from learning to prepare and cook food, youth work, in the long term is equipping young people with a basic life skill that they will need when they start to live independently. Young people are also developing their socialisation skills by interacting with peers and possibly working together on community projects or engaging in workshops where young people can share and learn from each other's input, creating and maintaining relationships with peers and youth workers. If we link these example’s together, young people are meeting the </w:t>
      </w:r>
      <w:r w:rsidRPr="7BE2A219" w:rsidR="7BE2A219">
        <w:rPr>
          <w:rFonts w:ascii="Arial" w:hAnsi="Arial" w:eastAsia="Arial" w:cs="Arial"/>
          <w:i w:val="1"/>
          <w:iCs w:val="1"/>
          <w:noProof w:val="0"/>
          <w:sz w:val="24"/>
          <w:szCs w:val="24"/>
          <w:lang w:val="en-GB"/>
        </w:rPr>
        <w:t xml:space="preserve">Active participation, Wider skills development </w:t>
      </w:r>
      <w:r w:rsidRPr="7BE2A219" w:rsidR="7BE2A219">
        <w:rPr>
          <w:rFonts w:ascii="Arial" w:hAnsi="Arial" w:eastAsia="Arial" w:cs="Arial"/>
          <w:noProof w:val="0"/>
          <w:sz w:val="24"/>
          <w:szCs w:val="24"/>
          <w:lang w:val="en-GB"/>
        </w:rPr>
        <w:t>and enhanced</w:t>
      </w:r>
      <w:r w:rsidRPr="7BE2A219" w:rsidR="7BE2A219">
        <w:rPr>
          <w:rFonts w:ascii="Arial" w:hAnsi="Arial" w:eastAsia="Arial" w:cs="Arial"/>
          <w:i w:val="1"/>
          <w:iCs w:val="1"/>
          <w:noProof w:val="0"/>
          <w:sz w:val="24"/>
          <w:szCs w:val="24"/>
          <w:lang w:val="en-GB"/>
        </w:rPr>
        <w:t xml:space="preserve"> emotional competence (</w:t>
      </w:r>
      <w:r w:rsidRPr="7BE2A219" w:rsidR="7BE2A219">
        <w:rPr>
          <w:rFonts w:ascii="Arial" w:hAnsi="Arial" w:eastAsia="Arial" w:cs="Arial"/>
          <w:noProof w:val="0"/>
          <w:sz w:val="24"/>
          <w:szCs w:val="24"/>
          <w:lang w:val="en-GB"/>
        </w:rPr>
        <w:t>WAG, 2007)</w:t>
      </w:r>
    </w:p>
    <w:p w:rsidR="5D2C9F1D" w:rsidP="7BE2A219" w:rsidRDefault="5D2C9F1D" w14:paraId="6351345A" w14:textId="00B73DE2">
      <w:pPr>
        <w:spacing w:after="160" w:line="480" w:lineRule="auto"/>
        <w:rPr>
          <w:rFonts w:ascii="Arial" w:hAnsi="Arial" w:eastAsia="Arial" w:cs="Arial"/>
          <w:noProof w:val="0"/>
          <w:sz w:val="24"/>
          <w:szCs w:val="24"/>
          <w:lang w:val="en-GB"/>
        </w:rPr>
      </w:pPr>
      <w:r w:rsidRPr="7BE2A219" w:rsidR="7BE2A219">
        <w:rPr>
          <w:rFonts w:ascii="Arial" w:hAnsi="Arial" w:eastAsia="Arial" w:cs="Arial"/>
          <w:noProof w:val="0"/>
          <w:sz w:val="24"/>
          <w:szCs w:val="24"/>
          <w:lang w:val="en-GB"/>
        </w:rPr>
        <w:t xml:space="preserve">In a wider sense, looking at youth work in all settings, including detached, outreach and faith- based communities, Youth work is underpinned by experiential learning </w:t>
      </w:r>
      <w:r w:rsidRPr="7BE2A219" w:rsidR="7BE2A219">
        <w:rPr>
          <w:rFonts w:ascii="Arial" w:hAnsi="Arial" w:eastAsia="Arial" w:cs="Arial"/>
          <w:noProof w:val="0"/>
          <w:sz w:val="24"/>
          <w:szCs w:val="24"/>
          <w:lang w:val="en-GB"/>
        </w:rPr>
        <w:t xml:space="preserve">(Kolb and Fry, cited in </w:t>
      </w:r>
      <w:proofErr w:type="spellStart"/>
      <w:r w:rsidRPr="7BE2A219" w:rsidR="7BE2A219">
        <w:rPr>
          <w:rFonts w:ascii="Arial" w:hAnsi="Arial" w:eastAsia="Arial" w:cs="Arial"/>
          <w:noProof w:val="0"/>
          <w:sz w:val="24"/>
          <w:szCs w:val="24"/>
          <w:lang w:val="en-GB"/>
        </w:rPr>
        <w:t>Sapin</w:t>
      </w:r>
      <w:proofErr w:type="spellEnd"/>
      <w:r w:rsidRPr="7BE2A219" w:rsidR="7BE2A219">
        <w:rPr>
          <w:rFonts w:ascii="Arial" w:hAnsi="Arial" w:eastAsia="Arial" w:cs="Arial"/>
          <w:noProof w:val="0"/>
          <w:sz w:val="24"/>
          <w:szCs w:val="24"/>
          <w:lang w:val="en-GB"/>
        </w:rPr>
        <w:t xml:space="preserve">, 2013, pp214,215) </w:t>
      </w:r>
      <w:r w:rsidRPr="7BE2A219" w:rsidR="7BE2A219">
        <w:rPr>
          <w:rFonts w:ascii="Arial" w:hAnsi="Arial" w:eastAsia="Arial" w:cs="Arial"/>
          <w:noProof w:val="0"/>
          <w:sz w:val="24"/>
          <w:szCs w:val="24"/>
          <w:lang w:val="en-GB"/>
        </w:rPr>
        <w:t>processes that take place throughout several youth work activities. In order to learn effectively, it must take place within a safe environment, with a friendly atmosphere. (Ingram and Harries, 2001, p25) For example, in a formal setting most learning is all about reading from text- books with no practical element. For some young people, this element of learning may not be enough to stimulate their minds and start off the learning process. It is the duty of the youth worker to ensure that learning experiences for young people are fun as well a relevant to their needs and circumstances. (Ingram and Harries, 2001, p25) Youth work activities such as workshops and projects, allow young people to engage in the practical element of learning, which sometimes, leads to better learning outcomes than those taught in educational settings. However, everyone is different, and this way of working may not work for other people, which is why youth work policies implemented this way of learning into youth work practices.</w:t>
      </w:r>
      <w:r w:rsidRPr="7BE2A219" w:rsidR="7BE2A219">
        <w:rPr>
          <w:rFonts w:ascii="Arial" w:hAnsi="Arial" w:eastAsia="Arial" w:cs="Arial"/>
          <w:noProof w:val="0"/>
          <w:sz w:val="24"/>
          <w:szCs w:val="24"/>
          <w:lang w:val="en-GB"/>
        </w:rPr>
        <w:t xml:space="preserve"> </w:t>
      </w:r>
      <w:r w:rsidRPr="7BE2A219" w:rsidR="7BE2A219">
        <w:rPr>
          <w:rFonts w:ascii="Arial" w:hAnsi="Arial" w:eastAsia="Arial" w:cs="Arial"/>
          <w:noProof w:val="0"/>
          <w:sz w:val="24"/>
          <w:szCs w:val="24"/>
          <w:lang w:val="en-GB"/>
        </w:rPr>
        <w:t xml:space="preserve">When young people engage in group activities, they are developing positive relationships that where they can share experiences and collaborate with other group members. (Sapin, 2013, p75) This allows Young people to develop their interpersonal skills such as teamwork and teambuilding strengths and developing their communication skills. Often young people are offered the option to partake in outdoor learning opportunities that help them to develop their over-all wellbeing. Being connected to the outdoors by engaging in recreational activities such as Duke of Edinburgh expeditions or The Princes Trust, helps to implement the NEF </w:t>
      </w:r>
      <w:r w:rsidRPr="7BE2A219" w:rsidR="7BE2A219">
        <w:rPr>
          <w:rFonts w:ascii="Arial" w:hAnsi="Arial" w:eastAsia="Arial" w:cs="Arial"/>
          <w:i w:val="1"/>
          <w:iCs w:val="1"/>
          <w:noProof w:val="0"/>
          <w:sz w:val="24"/>
          <w:szCs w:val="24"/>
          <w:lang w:val="en-GB"/>
        </w:rPr>
        <w:t xml:space="preserve">(New Economics Foundation’s: ’Five ways to wellbeing’ </w:t>
      </w:r>
      <w:r w:rsidRPr="7BE2A219" w:rsidR="7BE2A219">
        <w:rPr>
          <w:rFonts w:ascii="Arial" w:hAnsi="Arial" w:eastAsia="Arial" w:cs="Arial"/>
          <w:noProof w:val="0"/>
          <w:sz w:val="24"/>
          <w:szCs w:val="24"/>
          <w:lang w:val="en-GB"/>
        </w:rPr>
        <w:t>Framework (Childrensociety.org.uk, 2014)</w:t>
      </w:r>
      <w:proofErr w:type="spellStart"/>
      <w:proofErr w:type="spellEnd"/>
    </w:p>
    <w:p w:rsidR="5D2C9F1D" w:rsidP="7BE2A219" w:rsidRDefault="5D2C9F1D" w14:paraId="76B3D188" w14:textId="5CFED6FA">
      <w:pPr>
        <w:pStyle w:val="Normal"/>
        <w:spacing w:after="160" w:line="480" w:lineRule="auto"/>
        <w:rPr>
          <w:rFonts w:ascii="Arial" w:hAnsi="Arial" w:eastAsia="Arial" w:cs="Arial"/>
          <w:noProof w:val="0"/>
          <w:sz w:val="24"/>
          <w:szCs w:val="24"/>
          <w:lang w:val="en-GB"/>
        </w:rPr>
      </w:pPr>
      <w:r w:rsidRPr="7BE2A219" w:rsidR="7BE2A219">
        <w:rPr>
          <w:rFonts w:ascii="Arial" w:hAnsi="Arial" w:eastAsia="Arial" w:cs="Arial"/>
          <w:i w:val="0"/>
          <w:iCs w:val="0"/>
          <w:noProof w:val="0"/>
          <w:color w:val="auto"/>
          <w:sz w:val="24"/>
          <w:szCs w:val="24"/>
          <w:lang w:val="en-GB"/>
        </w:rPr>
        <w:t xml:space="preserve">If we link together some policies such as </w:t>
      </w:r>
      <w:r w:rsidRPr="7BE2A219" w:rsidR="7BE2A219">
        <w:rPr>
          <w:rFonts w:ascii="Arial" w:hAnsi="Arial" w:eastAsia="Arial" w:cs="Arial"/>
          <w:i w:val="1"/>
          <w:iCs w:val="1"/>
          <w:noProof w:val="0"/>
          <w:color w:val="auto"/>
          <w:sz w:val="24"/>
          <w:szCs w:val="24"/>
          <w:lang w:val="en-GB"/>
        </w:rPr>
        <w:t xml:space="preserve">The National Occupational Standards </w:t>
      </w:r>
      <w:r w:rsidRPr="7BE2A219" w:rsidR="7BE2A219">
        <w:rPr>
          <w:rFonts w:ascii="Arial" w:hAnsi="Arial" w:eastAsia="Arial" w:cs="Arial"/>
          <w:i w:val="0"/>
          <w:iCs w:val="0"/>
          <w:noProof w:val="0"/>
          <w:color w:val="auto"/>
          <w:sz w:val="24"/>
          <w:szCs w:val="24"/>
          <w:lang w:val="en-GB"/>
        </w:rPr>
        <w:t>(LSIS, 2012)</w:t>
      </w:r>
      <w:r w:rsidRPr="7BE2A219" w:rsidR="7BE2A219">
        <w:rPr>
          <w:rFonts w:ascii="Arial" w:hAnsi="Arial" w:eastAsia="Arial" w:cs="Arial"/>
          <w:i w:val="1"/>
          <w:iCs w:val="1"/>
          <w:noProof w:val="0"/>
          <w:color w:val="auto"/>
          <w:sz w:val="24"/>
          <w:szCs w:val="24"/>
          <w:lang w:val="en-GB"/>
        </w:rPr>
        <w:t xml:space="preserve"> Five Pillars of Youth Work in Wales (CWYVS, 2018) </w:t>
      </w:r>
      <w:r w:rsidRPr="7BE2A219" w:rsidR="7BE2A219">
        <w:rPr>
          <w:rFonts w:ascii="Arial" w:hAnsi="Arial" w:eastAsia="Arial" w:cs="Arial"/>
          <w:i w:val="1"/>
          <w:iCs w:val="1"/>
          <w:noProof w:val="0"/>
          <w:color w:val="auto"/>
          <w:sz w:val="24"/>
          <w:szCs w:val="24"/>
          <w:lang w:val="en-GB"/>
        </w:rPr>
        <w:t xml:space="preserve">Young People, Youth Work, Youth Service (WAG,2007) </w:t>
      </w:r>
      <w:r w:rsidRPr="7BE2A219" w:rsidR="7BE2A219">
        <w:rPr>
          <w:rFonts w:ascii="Arial" w:hAnsi="Arial" w:eastAsia="Arial" w:cs="Arial"/>
          <w:i w:val="1"/>
          <w:iCs w:val="1"/>
          <w:noProof w:val="0"/>
          <w:color w:val="auto"/>
          <w:sz w:val="24"/>
          <w:szCs w:val="24"/>
          <w:lang w:val="en-GB"/>
        </w:rPr>
        <w:t xml:space="preserve"> </w:t>
      </w:r>
      <w:r w:rsidRPr="7BE2A219" w:rsidR="7BE2A219">
        <w:rPr>
          <w:rFonts w:ascii="Arial" w:hAnsi="Arial" w:eastAsia="Arial" w:cs="Arial"/>
          <w:i w:val="0"/>
          <w:iCs w:val="0"/>
          <w:noProof w:val="0"/>
          <w:color w:val="auto"/>
          <w:sz w:val="24"/>
          <w:szCs w:val="24"/>
          <w:lang w:val="en-GB"/>
        </w:rPr>
        <w:t xml:space="preserve">and </w:t>
      </w:r>
      <w:r w:rsidRPr="7BE2A219" w:rsidR="7BE2A219">
        <w:rPr>
          <w:rFonts w:ascii="Arial" w:hAnsi="Arial" w:eastAsia="Arial" w:cs="Arial"/>
          <w:i w:val="1"/>
          <w:iCs w:val="1"/>
          <w:noProof w:val="0"/>
          <w:color w:val="auto"/>
          <w:sz w:val="24"/>
          <w:szCs w:val="24"/>
          <w:lang w:val="en-GB"/>
        </w:rPr>
        <w:t>The United Convention on The Rights of The Child (</w:t>
      </w:r>
      <w:r w:rsidRPr="7BE2A219" w:rsidR="7BE2A219">
        <w:rPr>
          <w:rFonts w:ascii="Arial" w:hAnsi="Arial" w:eastAsia="Arial" w:cs="Arial"/>
          <w:i w:val="0"/>
          <w:iCs w:val="0"/>
          <w:noProof w:val="0"/>
          <w:color w:val="auto"/>
          <w:sz w:val="24"/>
          <w:szCs w:val="24"/>
          <w:lang w:val="en-GB"/>
        </w:rPr>
        <w:t xml:space="preserve">UNCRC) we can see that all three policies have the same value and principles that have been stated </w:t>
      </w:r>
      <w:r w:rsidRPr="7BE2A219" w:rsidR="7BE2A219">
        <w:rPr>
          <w:rFonts w:ascii="Arial" w:hAnsi="Arial" w:eastAsia="Arial" w:cs="Arial"/>
          <w:i w:val="1"/>
          <w:iCs w:val="1"/>
          <w:noProof w:val="0"/>
          <w:color w:val="auto"/>
          <w:sz w:val="24"/>
          <w:szCs w:val="24"/>
          <w:lang w:val="en-GB"/>
        </w:rPr>
        <w:t>Youth Work Strategy For Wales</w:t>
      </w:r>
      <w:r w:rsidRPr="7BE2A219" w:rsidR="7BE2A219">
        <w:rPr>
          <w:rFonts w:ascii="Arial" w:hAnsi="Arial" w:eastAsia="Arial" w:cs="Arial"/>
          <w:i w:val="0"/>
          <w:iCs w:val="0"/>
          <w:noProof w:val="0"/>
          <w:color w:val="auto"/>
          <w:sz w:val="24"/>
          <w:szCs w:val="24"/>
          <w:lang w:val="en-GB"/>
        </w:rPr>
        <w:t xml:space="preserve"> (2019) guidance.</w:t>
      </w:r>
      <w:r w:rsidRPr="7BE2A219" w:rsidR="7BE2A219">
        <w:rPr>
          <w:rFonts w:ascii="Arial" w:hAnsi="Arial" w:eastAsia="Arial" w:cs="Arial"/>
          <w:i w:val="0"/>
          <w:iCs w:val="0"/>
          <w:noProof w:val="0"/>
          <w:color w:val="auto"/>
          <w:sz w:val="24"/>
          <w:szCs w:val="24"/>
          <w:lang w:val="en-GB"/>
        </w:rPr>
        <w:t xml:space="preserve"> </w:t>
      </w:r>
      <w:r w:rsidRPr="7BE2A219" w:rsidR="7BE2A219">
        <w:rPr>
          <w:rFonts w:ascii="Arial" w:hAnsi="Arial" w:eastAsia="Arial" w:cs="Arial"/>
          <w:i w:val="0"/>
          <w:iCs w:val="0"/>
          <w:noProof w:val="0"/>
          <w:color w:val="auto"/>
          <w:sz w:val="24"/>
          <w:szCs w:val="24"/>
          <w:lang w:val="en-GB"/>
        </w:rPr>
        <w:t>Within the National Occupational Standards (LSIS, 2012, Pp6-7) There is an overview of the purposes of standards and skills that must be carried out to ensure that targets presented in the functional map are met. Incorporating theory into practice for example, for a young person participating in a bake sale to raise funds within the community, S</w:t>
      </w:r>
      <w:r w:rsidRPr="7BE2A219" w:rsidR="7BE2A219">
        <w:rPr>
          <w:rFonts w:ascii="Arial" w:hAnsi="Arial" w:eastAsia="Arial" w:cs="Arial"/>
          <w:i w:val="1"/>
          <w:iCs w:val="1"/>
          <w:noProof w:val="0"/>
          <w:color w:val="auto"/>
          <w:sz w:val="24"/>
          <w:szCs w:val="24"/>
          <w:lang w:val="en-GB"/>
        </w:rPr>
        <w:t xml:space="preserve">ections A2 – Engagement with local community </w:t>
      </w:r>
      <w:r w:rsidRPr="7BE2A219" w:rsidR="7BE2A219">
        <w:rPr>
          <w:rFonts w:ascii="Arial" w:hAnsi="Arial" w:eastAsia="Arial" w:cs="Arial"/>
          <w:i w:val="0"/>
          <w:iCs w:val="0"/>
          <w:noProof w:val="0"/>
          <w:color w:val="auto"/>
          <w:sz w:val="24"/>
          <w:szCs w:val="24"/>
          <w:lang w:val="en-GB"/>
        </w:rPr>
        <w:t xml:space="preserve">Would be a relevant link to demonstrate underpinning values to practice.  Another example of underpinning policy to practice would be or a young person looking to seek advice from a youth worker in a youth centre setting. This example would link to </w:t>
      </w:r>
      <w:r w:rsidRPr="7BE2A219" w:rsidR="7BE2A219">
        <w:rPr>
          <w:rFonts w:ascii="Arial" w:hAnsi="Arial" w:eastAsia="Arial" w:cs="Arial"/>
          <w:i w:val="1"/>
          <w:iCs w:val="1"/>
          <w:noProof w:val="0"/>
          <w:color w:val="auto"/>
          <w:sz w:val="24"/>
          <w:szCs w:val="24"/>
          <w:lang w:val="en-GB"/>
        </w:rPr>
        <w:t>A1-Build relationships and engage with young people w</w:t>
      </w:r>
      <w:r w:rsidRPr="7BE2A219" w:rsidR="7BE2A219">
        <w:rPr>
          <w:rFonts w:ascii="Arial" w:hAnsi="Arial" w:eastAsia="Arial" w:cs="Arial"/>
          <w:i w:val="0"/>
          <w:iCs w:val="0"/>
          <w:noProof w:val="0"/>
          <w:color w:val="auto"/>
          <w:sz w:val="24"/>
          <w:szCs w:val="24"/>
          <w:lang w:val="en-GB"/>
        </w:rPr>
        <w:t xml:space="preserve">ithin </w:t>
      </w:r>
      <w:r w:rsidRPr="7BE2A219" w:rsidR="7BE2A219">
        <w:rPr>
          <w:rFonts w:ascii="Arial" w:hAnsi="Arial" w:eastAsia="Arial" w:cs="Arial"/>
          <w:i w:val="1"/>
          <w:iCs w:val="1"/>
          <w:noProof w:val="0"/>
          <w:color w:val="auto"/>
          <w:sz w:val="24"/>
          <w:szCs w:val="24"/>
          <w:lang w:val="en-GB"/>
        </w:rPr>
        <w:t>the National Occupational Standards. (</w:t>
      </w:r>
      <w:r w:rsidRPr="7BE2A219" w:rsidR="7BE2A219">
        <w:rPr>
          <w:rFonts w:ascii="Arial" w:hAnsi="Arial" w:eastAsia="Arial" w:cs="Arial"/>
          <w:i w:val="0"/>
          <w:iCs w:val="0"/>
          <w:noProof w:val="0"/>
          <w:color w:val="auto"/>
          <w:sz w:val="24"/>
          <w:szCs w:val="24"/>
          <w:lang w:val="en-GB"/>
        </w:rPr>
        <w:t>LSIS, 2012, Pp6-7)</w:t>
      </w:r>
    </w:p>
    <w:p w:rsidR="491342CD" w:rsidP="7BE2A219" w:rsidRDefault="491342CD" w14:paraId="4FC92E5B" w14:textId="6A28443D">
      <w:pPr>
        <w:pStyle w:val="Normal"/>
        <w:spacing w:after="160" w:line="480" w:lineRule="auto"/>
        <w:rPr>
          <w:rFonts w:ascii="Arial" w:hAnsi="Arial" w:eastAsia="Arial" w:cs="Arial"/>
          <w:noProof w:val="0"/>
          <w:sz w:val="24"/>
          <w:szCs w:val="24"/>
          <w:lang w:val="en-GB"/>
        </w:rPr>
      </w:pPr>
      <w:r w:rsidRPr="7BE2A219" w:rsidR="7BE2A219">
        <w:rPr>
          <w:rFonts w:ascii="Arial" w:hAnsi="Arial" w:eastAsia="Arial" w:cs="Arial"/>
          <w:noProof w:val="0"/>
          <w:sz w:val="24"/>
          <w:szCs w:val="24"/>
          <w:lang w:val="en-GB"/>
        </w:rPr>
        <w:t xml:space="preserve">To summarise, Youth work is beneficial for young people in many ways because of its unique person- centred approach that can be distinguished from other professions that work with young people. Young people can achieve many skills from their involvement in youth work that can help them prepare in the long term for becoming independent, active members of society. The short- term benefits would be that young people have somewhere to go. The long- term benefits would mean that they are equipped with basic life skills that will benefit them to develop their future roles as adults, developing their socialisation and interpersonal skills through teamwork and </w:t>
      </w:r>
      <w:r w:rsidRPr="7BE2A219" w:rsidR="7BE2A219">
        <w:rPr>
          <w:rFonts w:ascii="Arial" w:hAnsi="Arial" w:eastAsia="Arial" w:cs="Arial"/>
          <w:noProof w:val="0"/>
          <w:sz w:val="24"/>
          <w:szCs w:val="24"/>
          <w:lang w:val="en-GB"/>
        </w:rPr>
        <w:t>communication. We</w:t>
      </w:r>
      <w:r w:rsidRPr="7BE2A219" w:rsidR="7BE2A219">
        <w:rPr>
          <w:rFonts w:ascii="Arial" w:hAnsi="Arial" w:eastAsia="Arial" w:cs="Arial"/>
          <w:noProof w:val="0"/>
          <w:sz w:val="24"/>
          <w:szCs w:val="24"/>
          <w:lang w:val="en-GB"/>
        </w:rPr>
        <w:t xml:space="preserve"> also looked at the importance of non- formal education and how this is achieved through settings such as schools, as an alternative to school learning, looking at how young people may respond to different learning styles. We then linked the benefits with the principles of youth work practice stated within </w:t>
      </w:r>
      <w:r w:rsidRPr="7BE2A219" w:rsidR="7BE2A219">
        <w:rPr>
          <w:rFonts w:ascii="Arial" w:hAnsi="Arial" w:eastAsia="Arial" w:cs="Arial"/>
          <w:i w:val="1"/>
          <w:iCs w:val="1"/>
          <w:noProof w:val="0"/>
          <w:sz w:val="24"/>
          <w:szCs w:val="24"/>
          <w:lang w:val="en-GB"/>
        </w:rPr>
        <w:t xml:space="preserve">The Five pillars of youth work in wales </w:t>
      </w:r>
      <w:r w:rsidRPr="7BE2A219" w:rsidR="7BE2A219">
        <w:rPr>
          <w:rFonts w:ascii="Arial" w:hAnsi="Arial" w:eastAsia="Arial" w:cs="Arial"/>
          <w:noProof w:val="0"/>
          <w:sz w:val="24"/>
          <w:szCs w:val="24"/>
          <w:lang w:val="en-GB"/>
        </w:rPr>
        <w:t xml:space="preserve">(CWYVS, 2018), and The </w:t>
      </w:r>
      <w:r w:rsidRPr="7BE2A219" w:rsidR="7BE2A219">
        <w:rPr>
          <w:rFonts w:ascii="Arial" w:hAnsi="Arial" w:eastAsia="Arial" w:cs="Arial"/>
          <w:i w:val="1"/>
          <w:iCs w:val="1"/>
          <w:noProof w:val="0"/>
          <w:sz w:val="24"/>
          <w:szCs w:val="24"/>
          <w:lang w:val="en-GB"/>
        </w:rPr>
        <w:t>National Occupational Standards. (</w:t>
      </w:r>
      <w:r w:rsidRPr="7BE2A219" w:rsidR="7BE2A219">
        <w:rPr>
          <w:rFonts w:ascii="Arial" w:hAnsi="Arial" w:eastAsia="Arial" w:cs="Arial"/>
          <w:noProof w:val="0"/>
          <w:sz w:val="24"/>
          <w:szCs w:val="24"/>
          <w:lang w:val="en-GB"/>
        </w:rPr>
        <w:t xml:space="preserve">LSIS, 2012) </w:t>
      </w:r>
    </w:p>
    <w:p w:rsidR="7BE2A219" w:rsidP="7BE2A219" w:rsidRDefault="7BE2A219" w14:paraId="1C2009D2" w14:textId="1F519B42">
      <w:pPr>
        <w:pStyle w:val="Normal"/>
        <w:spacing w:after="160" w:line="480" w:lineRule="auto"/>
        <w:rPr>
          <w:rFonts w:ascii="Arial" w:hAnsi="Arial" w:eastAsia="Arial" w:cs="Arial"/>
          <w:noProof w:val="0"/>
          <w:sz w:val="24"/>
          <w:szCs w:val="24"/>
          <w:lang w:val="en-GB"/>
        </w:rPr>
      </w:pPr>
    </w:p>
    <w:p w:rsidR="7BE2A219" w:rsidP="7BE2A219" w:rsidRDefault="7BE2A219" w14:paraId="657A17F0" w14:textId="36F31CE5">
      <w:pPr>
        <w:pStyle w:val="Heading2"/>
        <w:rPr>
          <w:rFonts w:ascii="Arial" w:hAnsi="Arial" w:eastAsia="Arial" w:cs="Arial"/>
          <w:b w:val="0"/>
          <w:bCs w:val="0"/>
          <w:color w:val="auto"/>
          <w:sz w:val="24"/>
          <w:szCs w:val="24"/>
          <w:u w:val="single"/>
        </w:rPr>
      </w:pPr>
      <w:r w:rsidRPr="7BE2A219" w:rsidR="7BE2A219">
        <w:rPr>
          <w:rFonts w:ascii="Arial" w:hAnsi="Arial" w:eastAsia="Arial" w:cs="Arial"/>
          <w:b w:val="0"/>
          <w:bCs w:val="0"/>
          <w:color w:val="auto"/>
          <w:sz w:val="24"/>
          <w:szCs w:val="24"/>
          <w:u w:val="single"/>
        </w:rPr>
        <w:t>REFERENCE LIST</w:t>
      </w:r>
    </w:p>
    <w:p w:rsidR="7BE2A219" w:rsidP="7BE2A219" w:rsidRDefault="7BE2A219" w14:paraId="389FFF22" w14:textId="1C2BE2FB">
      <w:pPr>
        <w:pStyle w:val="Normal"/>
      </w:pPr>
    </w:p>
    <w:p w:rsidR="7BE2A219" w:rsidP="7BE2A219" w:rsidRDefault="7BE2A219" w14:paraId="04B354B1" w14:textId="354BDB58">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CWVYS.ORG.UK. (2018). </w:t>
      </w:r>
      <w:r w:rsidRPr="7BE2A219" w:rsidR="7BE2A219">
        <w:rPr>
          <w:rFonts w:ascii="Arial" w:hAnsi="Arial" w:eastAsia="Arial" w:cs="Arial"/>
          <w:i w:val="1"/>
          <w:iCs w:val="1"/>
          <w:noProof w:val="0"/>
          <w:color w:val="auto"/>
          <w:sz w:val="24"/>
          <w:szCs w:val="24"/>
          <w:lang w:val="en-GB"/>
        </w:rPr>
        <w:t>YOUTH WORK IN WALES: ‘Principles and Purposes’</w:t>
      </w:r>
      <w:r w:rsidRPr="7BE2A219" w:rsidR="7BE2A219">
        <w:rPr>
          <w:rFonts w:ascii="Arial" w:hAnsi="Arial" w:eastAsia="Arial" w:cs="Arial"/>
          <w:noProof w:val="0"/>
          <w:color w:val="auto"/>
          <w:sz w:val="24"/>
          <w:szCs w:val="24"/>
          <w:lang w:val="en-GB"/>
        </w:rPr>
        <w:t xml:space="preserve">. [online] Available at: </w:t>
      </w:r>
      <w:hyperlink r:id="R5bd25e212721455f">
        <w:r w:rsidRPr="7BE2A219" w:rsidR="7BE2A219">
          <w:rPr>
            <w:rStyle w:val="Hyperlink"/>
            <w:rFonts w:ascii="Arial" w:hAnsi="Arial" w:eastAsia="Arial" w:cs="Arial"/>
            <w:noProof w:val="0"/>
            <w:color w:val="auto"/>
            <w:sz w:val="24"/>
            <w:szCs w:val="24"/>
            <w:lang w:val="en-GB"/>
          </w:rPr>
          <w:t>http://www.cwvys.org.uk/</w:t>
        </w:r>
      </w:hyperlink>
      <w:r w:rsidRPr="7BE2A219" w:rsidR="7BE2A219">
        <w:rPr>
          <w:rFonts w:ascii="Arial" w:hAnsi="Arial" w:eastAsia="Arial" w:cs="Arial"/>
          <w:noProof w:val="0"/>
          <w:color w:val="auto"/>
          <w:sz w:val="24"/>
          <w:szCs w:val="24"/>
          <w:lang w:val="en-GB"/>
        </w:rPr>
        <w:t xml:space="preserve"> [Accessed 18 Jan. 2020].</w:t>
      </w:r>
    </w:p>
    <w:p w:rsidR="7BE2A219" w:rsidP="7BE2A219" w:rsidRDefault="7BE2A219" w14:paraId="1A2E1982" w14:textId="4B7BAB8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Dera.ioe.ac.uk. (2007). </w:t>
      </w:r>
      <w:r w:rsidRPr="7BE2A219" w:rsidR="7BE2A219">
        <w:rPr>
          <w:rFonts w:ascii="Arial" w:hAnsi="Arial" w:eastAsia="Arial" w:cs="Arial"/>
          <w:i w:val="1"/>
          <w:iCs w:val="1"/>
          <w:noProof w:val="0"/>
          <w:color w:val="auto"/>
          <w:sz w:val="24"/>
          <w:szCs w:val="24"/>
          <w:lang w:val="en-GB"/>
        </w:rPr>
        <w:t>3.3 ‘Outcomes for Young people’</w:t>
      </w:r>
      <w:r w:rsidRPr="7BE2A219" w:rsidR="7BE2A219">
        <w:rPr>
          <w:rFonts w:ascii="Arial" w:hAnsi="Arial" w:eastAsia="Arial" w:cs="Arial"/>
          <w:noProof w:val="0"/>
          <w:color w:val="auto"/>
          <w:sz w:val="24"/>
          <w:szCs w:val="24"/>
          <w:lang w:val="en-GB"/>
        </w:rPr>
        <w:t xml:space="preserve">. [online] Available at: </w:t>
      </w:r>
      <w:hyperlink r:id="Rcdc9420158454881">
        <w:r w:rsidRPr="7BE2A219" w:rsidR="7BE2A219">
          <w:rPr>
            <w:rStyle w:val="Hyperlink"/>
            <w:rFonts w:ascii="Arial" w:hAnsi="Arial" w:eastAsia="Arial" w:cs="Arial"/>
            <w:noProof w:val="0"/>
            <w:color w:val="auto"/>
            <w:sz w:val="24"/>
            <w:szCs w:val="24"/>
            <w:lang w:val="en-GB"/>
          </w:rPr>
          <w:t>https://dera.ioe.ac.uk/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58E98D2" w14:textId="42AB2B61">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GOV.WALES. (2019). ‘</w:t>
      </w:r>
      <w:r w:rsidRPr="7BE2A219" w:rsidR="7BE2A219">
        <w:rPr>
          <w:rFonts w:ascii="Arial" w:hAnsi="Arial" w:eastAsia="Arial" w:cs="Arial"/>
          <w:i w:val="1"/>
          <w:iCs w:val="1"/>
          <w:noProof w:val="0"/>
          <w:color w:val="auto"/>
          <w:sz w:val="24"/>
          <w:szCs w:val="24"/>
          <w:lang w:val="en-GB"/>
        </w:rPr>
        <w:t>Youth Work Strategy 2019’</w:t>
      </w:r>
      <w:r w:rsidRPr="7BE2A219" w:rsidR="7BE2A219">
        <w:rPr>
          <w:rFonts w:ascii="Arial" w:hAnsi="Arial" w:eastAsia="Arial" w:cs="Arial"/>
          <w:noProof w:val="0"/>
          <w:color w:val="auto"/>
          <w:sz w:val="24"/>
          <w:szCs w:val="24"/>
          <w:lang w:val="en-GB"/>
        </w:rPr>
        <w:t xml:space="preserve">. [online] Available at: </w:t>
      </w:r>
      <w:hyperlink r:id="Re5c95f1ba49b4e2c">
        <w:r w:rsidRPr="7BE2A219" w:rsidR="7BE2A219">
          <w:rPr>
            <w:rStyle w:val="Hyperlink"/>
            <w:rFonts w:ascii="Arial" w:hAnsi="Arial" w:eastAsia="Arial" w:cs="Arial"/>
            <w:noProof w:val="0"/>
            <w:color w:val="auto"/>
            <w:sz w:val="24"/>
            <w:szCs w:val="24"/>
            <w:lang w:val="en-GB"/>
          </w:rPr>
          <w:t>https://gov.wales/</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20280EF4" w14:textId="37E83994">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Infed.org. (2015). ‘</w:t>
      </w:r>
      <w:r w:rsidRPr="7BE2A219" w:rsidR="7BE2A219">
        <w:rPr>
          <w:rFonts w:ascii="Arial" w:hAnsi="Arial" w:eastAsia="Arial" w:cs="Arial"/>
          <w:i w:val="1"/>
          <w:iCs w:val="1"/>
          <w:noProof w:val="0"/>
          <w:color w:val="auto"/>
          <w:sz w:val="24"/>
          <w:szCs w:val="24"/>
          <w:lang w:val="en-GB"/>
        </w:rPr>
        <w:t>What is youth work? Exploring the history, theory and practice of work with young people’</w:t>
      </w:r>
      <w:r w:rsidRPr="7BE2A219" w:rsidR="7BE2A219">
        <w:rPr>
          <w:rFonts w:ascii="Arial" w:hAnsi="Arial" w:eastAsia="Arial" w:cs="Arial"/>
          <w:noProof w:val="0"/>
          <w:color w:val="auto"/>
          <w:sz w:val="24"/>
          <w:szCs w:val="24"/>
          <w:lang w:val="en-GB"/>
        </w:rPr>
        <w:t xml:space="preserve">. [online] Available at: </w:t>
      </w:r>
      <w:hyperlink r:id="Reb446d9a08554a6c">
        <w:r w:rsidRPr="7BE2A219" w:rsidR="7BE2A219">
          <w:rPr>
            <w:rStyle w:val="Hyperlink"/>
            <w:rFonts w:ascii="Arial" w:hAnsi="Arial" w:eastAsia="Arial" w:cs="Arial"/>
            <w:noProof w:val="0"/>
            <w:color w:val="auto"/>
            <w:sz w:val="24"/>
            <w:szCs w:val="24"/>
            <w:lang w:val="en-GB"/>
          </w:rPr>
          <w:t>http://infed.org/</w:t>
        </w:r>
      </w:hyperlink>
      <w:r w:rsidRPr="7BE2A219" w:rsidR="7BE2A219">
        <w:rPr>
          <w:rFonts w:ascii="Arial" w:hAnsi="Arial" w:eastAsia="Arial" w:cs="Arial"/>
          <w:noProof w:val="0"/>
          <w:color w:val="auto"/>
          <w:sz w:val="24"/>
          <w:szCs w:val="24"/>
          <w:lang w:val="en-GB"/>
        </w:rPr>
        <w:t xml:space="preserve"> [Accessed 17 Jan. 2020].</w:t>
      </w:r>
    </w:p>
    <w:p w:rsidR="7BE2A219" w:rsidP="7BE2A219" w:rsidRDefault="7BE2A219" w14:paraId="186D0DF7" w14:textId="5E9A639F">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Infed.org. (2019). ‘</w:t>
      </w:r>
      <w:r w:rsidRPr="7BE2A219" w:rsidR="7BE2A219">
        <w:rPr>
          <w:rFonts w:ascii="Arial" w:hAnsi="Arial" w:eastAsia="Arial" w:cs="Arial"/>
          <w:i w:val="1"/>
          <w:iCs w:val="1"/>
          <w:noProof w:val="0"/>
          <w:color w:val="auto"/>
          <w:sz w:val="24"/>
          <w:szCs w:val="24"/>
          <w:lang w:val="en-GB"/>
        </w:rPr>
        <w:t>The Albemarle report and the development of youth work in England and Wales’</w:t>
      </w:r>
      <w:r w:rsidRPr="7BE2A219" w:rsidR="7BE2A219">
        <w:rPr>
          <w:rFonts w:ascii="Arial" w:hAnsi="Arial" w:eastAsia="Arial" w:cs="Arial"/>
          <w:noProof w:val="0"/>
          <w:color w:val="auto"/>
          <w:sz w:val="24"/>
          <w:szCs w:val="24"/>
          <w:lang w:val="en-GB"/>
        </w:rPr>
        <w:t xml:space="preserve">. [online] Available at: </w:t>
      </w:r>
      <w:hyperlink r:id="R1da2137c630b4e49">
        <w:r w:rsidRPr="7BE2A219" w:rsidR="7BE2A219">
          <w:rPr>
            <w:rStyle w:val="Hyperlink"/>
            <w:rFonts w:ascii="Arial" w:hAnsi="Arial" w:eastAsia="Arial" w:cs="Arial"/>
            <w:noProof w:val="0"/>
            <w:color w:val="auto"/>
            <w:sz w:val="24"/>
            <w:szCs w:val="24"/>
            <w:lang w:val="en-GB"/>
          </w:rPr>
          <w:t>https://infed.org/</w:t>
        </w:r>
      </w:hyperlink>
      <w:r w:rsidRPr="7BE2A219" w:rsidR="7BE2A219">
        <w:rPr>
          <w:rFonts w:ascii="Arial" w:hAnsi="Arial" w:eastAsia="Arial" w:cs="Arial"/>
          <w:noProof w:val="0"/>
          <w:color w:val="auto"/>
          <w:sz w:val="24"/>
          <w:szCs w:val="24"/>
          <w:lang w:val="en-GB"/>
        </w:rPr>
        <w:t xml:space="preserve"> [Accessed 15 Jan. 2020].</w:t>
      </w:r>
    </w:p>
    <w:p w:rsidR="7BE2A219" w:rsidP="7BE2A219" w:rsidRDefault="7BE2A219" w14:paraId="2E40B99E" w14:textId="5AC37B9B">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Ingram, G. and Harris, J. (2001). ‘</w:t>
      </w:r>
      <w:r w:rsidRPr="7BE2A219" w:rsidR="7BE2A219">
        <w:rPr>
          <w:rFonts w:ascii="Arial" w:hAnsi="Arial" w:eastAsia="Arial" w:cs="Arial"/>
          <w:i w:val="1"/>
          <w:iCs w:val="1"/>
          <w:noProof w:val="0"/>
          <w:color w:val="auto"/>
          <w:sz w:val="24"/>
          <w:szCs w:val="24"/>
          <w:lang w:val="en-GB"/>
        </w:rPr>
        <w:t>Delivering good youth work’</w:t>
      </w:r>
      <w:r w:rsidRPr="7BE2A219" w:rsidR="7BE2A219">
        <w:rPr>
          <w:rFonts w:ascii="Arial" w:hAnsi="Arial" w:eastAsia="Arial" w:cs="Arial"/>
          <w:noProof w:val="0"/>
          <w:color w:val="auto"/>
          <w:sz w:val="24"/>
          <w:szCs w:val="24"/>
          <w:lang w:val="en-GB"/>
        </w:rPr>
        <w:t>. Lyme Regis: Russell House, pp.1, 25,.</w:t>
      </w:r>
    </w:p>
    <w:p w:rsidR="7BE2A219" w:rsidP="7BE2A219" w:rsidRDefault="7BE2A219" w14:paraId="118DD423" w14:textId="7CC87EC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Learning and Skills Improvement Service. (2012). ‘</w:t>
      </w:r>
      <w:r w:rsidRPr="7BE2A219" w:rsidR="7BE2A219">
        <w:rPr>
          <w:rFonts w:ascii="Arial" w:hAnsi="Arial" w:eastAsia="Arial" w:cs="Arial"/>
          <w:i w:val="1"/>
          <w:iCs w:val="1"/>
          <w:noProof w:val="0"/>
          <w:color w:val="auto"/>
          <w:sz w:val="24"/>
          <w:szCs w:val="24"/>
          <w:lang w:val="en-GB"/>
        </w:rPr>
        <w:t>Summary Functional Map for Youth Work’</w:t>
      </w:r>
      <w:r w:rsidRPr="7BE2A219" w:rsidR="7BE2A219">
        <w:rPr>
          <w:rFonts w:ascii="Arial" w:hAnsi="Arial" w:eastAsia="Arial" w:cs="Arial"/>
          <w:noProof w:val="0"/>
          <w:color w:val="auto"/>
          <w:sz w:val="24"/>
          <w:szCs w:val="24"/>
          <w:lang w:val="en-GB"/>
        </w:rPr>
        <w:t xml:space="preserve">. [online] Available at: </w:t>
      </w:r>
      <w:hyperlink r:id="R826d0f3210e944c7">
        <w:r w:rsidRPr="7BE2A219" w:rsidR="7BE2A219">
          <w:rPr>
            <w:rStyle w:val="Hyperlink"/>
            <w:rFonts w:ascii="Arial" w:hAnsi="Arial" w:eastAsia="Arial" w:cs="Arial"/>
            <w:noProof w:val="0"/>
            <w:color w:val="auto"/>
            <w:sz w:val="24"/>
            <w:szCs w:val="24"/>
            <w:lang w:val="en-GB"/>
          </w:rPr>
          <w:t>http://www.nya.org.uk/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4A69A38" w14:textId="270917F7">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Lewis, A. (2019). ‘</w:t>
      </w:r>
      <w:r w:rsidRPr="7BE2A219" w:rsidR="7BE2A219">
        <w:rPr>
          <w:rFonts w:ascii="Arial" w:hAnsi="Arial" w:eastAsia="Arial" w:cs="Arial"/>
          <w:i w:val="1"/>
          <w:iCs w:val="1"/>
          <w:noProof w:val="0"/>
          <w:color w:val="auto"/>
          <w:sz w:val="24"/>
          <w:szCs w:val="24"/>
          <w:lang w:val="en-GB"/>
        </w:rPr>
        <w:t>Formal and Non formal learning.’</w:t>
      </w:r>
    </w:p>
    <w:p w:rsidR="7BE2A219" w:rsidP="7BE2A219" w:rsidRDefault="7BE2A219" w14:paraId="5440C16E" w14:textId="311F1790">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Princes-trust.org.uk. (2020). </w:t>
      </w:r>
      <w:r w:rsidRPr="7BE2A219" w:rsidR="7BE2A219">
        <w:rPr>
          <w:rFonts w:ascii="Arial" w:hAnsi="Arial" w:eastAsia="Arial" w:cs="Arial"/>
          <w:i w:val="1"/>
          <w:iCs w:val="1"/>
          <w:noProof w:val="0"/>
          <w:color w:val="auto"/>
          <w:sz w:val="24"/>
          <w:szCs w:val="24"/>
          <w:lang w:val="en-GB"/>
        </w:rPr>
        <w:t>The Prince's Trust | Youth Can Do It</w:t>
      </w:r>
      <w:r w:rsidRPr="7BE2A219" w:rsidR="7BE2A219">
        <w:rPr>
          <w:rFonts w:ascii="Arial" w:hAnsi="Arial" w:eastAsia="Arial" w:cs="Arial"/>
          <w:noProof w:val="0"/>
          <w:color w:val="auto"/>
          <w:sz w:val="24"/>
          <w:szCs w:val="24"/>
          <w:lang w:val="en-GB"/>
        </w:rPr>
        <w:t xml:space="preserve">. [online] Available at: </w:t>
      </w:r>
      <w:hyperlink r:id="R99f0662396524ba1">
        <w:r w:rsidRPr="7BE2A219" w:rsidR="7BE2A219">
          <w:rPr>
            <w:rStyle w:val="Hyperlink"/>
            <w:rFonts w:ascii="Arial" w:hAnsi="Arial" w:eastAsia="Arial" w:cs="Arial"/>
            <w:noProof w:val="0"/>
            <w:color w:val="auto"/>
            <w:sz w:val="24"/>
            <w:szCs w:val="24"/>
            <w:lang w:val="en-GB"/>
          </w:rPr>
          <w:t>https://www.princes-trust.org.uk/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5DA11C13" w14:textId="72560A0D">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Sapin, K. (2013). ‘</w:t>
      </w:r>
      <w:r w:rsidRPr="7BE2A219" w:rsidR="7BE2A219">
        <w:rPr>
          <w:rFonts w:ascii="Arial" w:hAnsi="Arial" w:eastAsia="Arial" w:cs="Arial"/>
          <w:i w:val="1"/>
          <w:iCs w:val="1"/>
          <w:noProof w:val="0"/>
          <w:color w:val="auto"/>
          <w:sz w:val="24"/>
          <w:szCs w:val="24"/>
          <w:lang w:val="en-GB"/>
        </w:rPr>
        <w:t>Essential skills for youth work practice’</w:t>
      </w:r>
      <w:r w:rsidRPr="7BE2A219" w:rsidR="7BE2A219">
        <w:rPr>
          <w:rFonts w:ascii="Arial" w:hAnsi="Arial" w:eastAsia="Arial" w:cs="Arial"/>
          <w:noProof w:val="0"/>
          <w:color w:val="auto"/>
          <w:sz w:val="24"/>
          <w:szCs w:val="24"/>
          <w:lang w:val="en-GB"/>
        </w:rPr>
        <w:t>. 2nd ed. Los Angeles, Calif. [</w:t>
      </w:r>
      <w:r w:rsidRPr="7BE2A219" w:rsidR="7BE2A219">
        <w:rPr>
          <w:rFonts w:ascii="Arial" w:hAnsi="Arial" w:eastAsia="Arial" w:cs="Arial"/>
          <w:noProof w:val="0"/>
          <w:color w:val="auto"/>
          <w:sz w:val="24"/>
          <w:szCs w:val="24"/>
          <w:lang w:val="en-GB"/>
        </w:rPr>
        <w:t>USA</w:t>
      </w:r>
      <w:r w:rsidRPr="7BE2A219" w:rsidR="7BE2A219">
        <w:rPr>
          <w:rFonts w:ascii="Arial" w:hAnsi="Arial" w:eastAsia="Arial" w:cs="Arial"/>
          <w:noProof w:val="0"/>
          <w:color w:val="auto"/>
          <w:sz w:val="24"/>
          <w:szCs w:val="24"/>
          <w:lang w:val="en-GB"/>
        </w:rPr>
        <w:t>.]: SAGE, pp.26,27, 75.</w:t>
      </w:r>
    </w:p>
    <w:p w:rsidR="7BE2A219" w:rsidP="7BE2A219" w:rsidRDefault="7BE2A219" w14:paraId="12A82F1F" w14:textId="07A6576D">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Sapin, K. (2013). ‘</w:t>
      </w:r>
      <w:r w:rsidRPr="7BE2A219" w:rsidR="7BE2A219">
        <w:rPr>
          <w:rFonts w:ascii="Arial" w:hAnsi="Arial" w:eastAsia="Arial" w:cs="Arial"/>
          <w:i w:val="1"/>
          <w:iCs w:val="1"/>
          <w:noProof w:val="0"/>
          <w:color w:val="auto"/>
          <w:sz w:val="24"/>
          <w:szCs w:val="24"/>
          <w:lang w:val="en-GB"/>
        </w:rPr>
        <w:t>Essential skills for youth work practice’</w:t>
      </w:r>
      <w:r w:rsidRPr="7BE2A219" w:rsidR="7BE2A219">
        <w:rPr>
          <w:rFonts w:ascii="Arial" w:hAnsi="Arial" w:eastAsia="Arial" w:cs="Arial"/>
          <w:noProof w:val="0"/>
          <w:color w:val="auto"/>
          <w:sz w:val="24"/>
          <w:szCs w:val="24"/>
          <w:lang w:val="en-GB"/>
        </w:rPr>
        <w:t>. 2nd ed. Los Angeles, Calif. [</w:t>
      </w:r>
      <w:r w:rsidRPr="7BE2A219" w:rsidR="7BE2A219">
        <w:rPr>
          <w:rFonts w:ascii="Arial" w:hAnsi="Arial" w:eastAsia="Arial" w:cs="Arial"/>
          <w:noProof w:val="0"/>
          <w:color w:val="auto"/>
          <w:sz w:val="24"/>
          <w:szCs w:val="24"/>
          <w:lang w:val="en-GB"/>
        </w:rPr>
        <w:t>USA</w:t>
      </w:r>
      <w:r w:rsidRPr="7BE2A219" w:rsidR="7BE2A219">
        <w:rPr>
          <w:rFonts w:ascii="Arial" w:hAnsi="Arial" w:eastAsia="Arial" w:cs="Arial"/>
          <w:noProof w:val="0"/>
          <w:color w:val="auto"/>
          <w:sz w:val="24"/>
          <w:szCs w:val="24"/>
          <w:lang w:val="en-GB"/>
        </w:rPr>
        <w:t>.]: SAGE, pp.214,213.</w:t>
      </w:r>
    </w:p>
    <w:p w:rsidR="7BE2A219" w:rsidP="7BE2A219" w:rsidRDefault="7BE2A219" w14:paraId="5632D91B" w14:textId="6CB8A3BE">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 xml:space="preserve">The Children's Society. (2014).’ </w:t>
      </w:r>
      <w:r w:rsidRPr="7BE2A219" w:rsidR="7BE2A219">
        <w:rPr>
          <w:rFonts w:ascii="Arial" w:hAnsi="Arial" w:eastAsia="Arial" w:cs="Arial"/>
          <w:i w:val="1"/>
          <w:iCs w:val="1"/>
          <w:noProof w:val="0"/>
          <w:color w:val="auto"/>
          <w:sz w:val="24"/>
          <w:szCs w:val="24"/>
          <w:lang w:val="en-GB"/>
        </w:rPr>
        <w:t>Ways to Wellbeing’</w:t>
      </w:r>
      <w:r w:rsidRPr="7BE2A219" w:rsidR="7BE2A219">
        <w:rPr>
          <w:rFonts w:ascii="Arial" w:hAnsi="Arial" w:eastAsia="Arial" w:cs="Arial"/>
          <w:noProof w:val="0"/>
          <w:color w:val="auto"/>
          <w:sz w:val="24"/>
          <w:szCs w:val="24"/>
          <w:lang w:val="en-GB"/>
        </w:rPr>
        <w:t xml:space="preserve">. [online] Available at: </w:t>
      </w:r>
      <w:hyperlink r:id="Ra8379c901af3496c">
        <w:r w:rsidRPr="7BE2A219" w:rsidR="7BE2A219">
          <w:rPr>
            <w:rStyle w:val="Hyperlink"/>
            <w:rFonts w:ascii="Arial" w:hAnsi="Arial" w:eastAsia="Arial" w:cs="Arial"/>
            <w:noProof w:val="0"/>
            <w:color w:val="auto"/>
            <w:sz w:val="24"/>
            <w:szCs w:val="24"/>
            <w:lang w:val="en-GB"/>
          </w:rPr>
          <w:t>https://www.childrenssociety.org.uk/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141A2710" w14:textId="6E4C6B9C">
      <w:pPr>
        <w:ind w:left="450" w:hanging="450"/>
        <w:rPr>
          <w:rFonts w:ascii="Arial" w:hAnsi="Arial" w:eastAsia="Arial" w:cs="Arial"/>
          <w:noProof w:val="0"/>
          <w:color w:val="auto"/>
          <w:sz w:val="24"/>
          <w:szCs w:val="24"/>
          <w:lang w:val="en-GB"/>
        </w:rPr>
      </w:pPr>
      <w:r w:rsidRPr="7BE2A219" w:rsidR="7BE2A219">
        <w:rPr>
          <w:rFonts w:ascii="Arial" w:hAnsi="Arial" w:eastAsia="Arial" w:cs="Arial"/>
          <w:noProof w:val="0"/>
          <w:color w:val="auto"/>
          <w:sz w:val="24"/>
          <w:szCs w:val="24"/>
          <w:lang w:val="en-GB"/>
        </w:rPr>
        <w:t>UNICEF UK. (1989). ‘</w:t>
      </w:r>
      <w:r w:rsidRPr="7BE2A219" w:rsidR="7BE2A219">
        <w:rPr>
          <w:rFonts w:ascii="Arial" w:hAnsi="Arial" w:eastAsia="Arial" w:cs="Arial"/>
          <w:i w:val="1"/>
          <w:iCs w:val="1"/>
          <w:noProof w:val="0"/>
          <w:color w:val="auto"/>
          <w:sz w:val="24"/>
          <w:szCs w:val="24"/>
          <w:lang w:val="en-GB"/>
        </w:rPr>
        <w:t>United Nations Conventions on The Rights of The Child’</w:t>
      </w:r>
      <w:r w:rsidRPr="7BE2A219" w:rsidR="7BE2A219">
        <w:rPr>
          <w:rFonts w:ascii="Arial" w:hAnsi="Arial" w:eastAsia="Arial" w:cs="Arial"/>
          <w:noProof w:val="0"/>
          <w:color w:val="auto"/>
          <w:sz w:val="24"/>
          <w:szCs w:val="24"/>
          <w:lang w:val="en-GB"/>
        </w:rPr>
        <w:t xml:space="preserve">. [online] Available at: </w:t>
      </w:r>
      <w:hyperlink r:id="R37f743e5a699490c">
        <w:r w:rsidRPr="7BE2A219" w:rsidR="7BE2A219">
          <w:rPr>
            <w:rStyle w:val="Hyperlink"/>
            <w:rFonts w:ascii="Arial" w:hAnsi="Arial" w:eastAsia="Arial" w:cs="Arial"/>
            <w:noProof w:val="0"/>
            <w:color w:val="auto"/>
            <w:sz w:val="24"/>
            <w:szCs w:val="24"/>
            <w:lang w:val="en-GB"/>
          </w:rPr>
          <w:t>https://www.unicef.org.uk/</w:t>
        </w:r>
      </w:hyperlink>
      <w:r w:rsidRPr="7BE2A219" w:rsidR="7BE2A219">
        <w:rPr>
          <w:rFonts w:ascii="Arial" w:hAnsi="Arial" w:eastAsia="Arial" w:cs="Arial"/>
          <w:noProof w:val="0"/>
          <w:color w:val="auto"/>
          <w:sz w:val="24"/>
          <w:szCs w:val="24"/>
          <w:lang w:val="en-GB"/>
        </w:rPr>
        <w:t xml:space="preserve"> [Accessed 19 Jan. 2020].</w:t>
      </w:r>
    </w:p>
    <w:p w:rsidR="7BE2A219" w:rsidP="7BE2A219" w:rsidRDefault="7BE2A219" w14:paraId="4E96B449" w14:textId="53FB7F98">
      <w:pPr>
        <w:pStyle w:val="Normal"/>
        <w:spacing w:after="160" w:line="480" w:lineRule="auto"/>
        <w:rPr>
          <w:rFonts w:ascii="Arial" w:hAnsi="Arial" w:eastAsia="Arial" w:cs="Arial"/>
          <w:noProof w:val="0"/>
          <w:sz w:val="24"/>
          <w:szCs w:val="24"/>
          <w:lang w:val="en-GB"/>
        </w:rPr>
      </w:pPr>
    </w:p>
    <w:p w:rsidR="491342CD" w:rsidP="491342CD" w:rsidRDefault="491342CD" w14:paraId="52758FDF" w14:textId="3387F875">
      <w:pPr>
        <w:pStyle w:val="Normal"/>
        <w:spacing w:after="160" w:line="259" w:lineRule="auto"/>
        <w:rPr>
          <w:rFonts w:ascii="Arial" w:hAnsi="Arial" w:eastAsia="Arial" w:cs="Arial"/>
          <w:i w:val="0"/>
          <w:iCs w:val="0"/>
          <w:noProof w:val="0"/>
          <w:color w:val="auto"/>
          <w:sz w:val="24"/>
          <w:szCs w:val="24"/>
          <w:lang w:val="en-GB"/>
        </w:rPr>
      </w:pPr>
    </w:p>
    <w:p w:rsidR="491342CD" w:rsidP="491342CD" w:rsidRDefault="491342CD" w14:paraId="3F340B35" w14:textId="5B3E1F62">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F0797C4" w14:textId="330B2F75">
      <w:pPr>
        <w:pStyle w:val="Normal"/>
        <w:spacing w:after="160" w:line="259" w:lineRule="auto"/>
        <w:rPr>
          <w:rFonts w:ascii="Arial" w:hAnsi="Arial" w:eastAsia="Arial" w:cs="Arial"/>
          <w:noProof w:val="0"/>
          <w:sz w:val="24"/>
          <w:szCs w:val="24"/>
          <w:lang w:val="en-GB"/>
        </w:rPr>
      </w:pPr>
    </w:p>
    <w:p w:rsidR="5D2C9F1D" w:rsidP="5D2C9F1D" w:rsidRDefault="5D2C9F1D" w14:paraId="2E24643A" w14:textId="3B404412">
      <w:pPr>
        <w:pStyle w:val="Normal"/>
        <w:spacing w:after="160" w:line="259" w:lineRule="auto"/>
        <w:rPr>
          <w:rFonts w:ascii="Arial" w:hAnsi="Arial" w:eastAsia="Arial" w:cs="Arial"/>
          <w:noProof w:val="0"/>
          <w:sz w:val="24"/>
          <w:szCs w:val="24"/>
          <w:lang w:val="en-GB"/>
        </w:rPr>
      </w:pPr>
    </w:p>
    <w:p w:rsidR="5D2C9F1D" w:rsidP="5D2C9F1D" w:rsidRDefault="5D2C9F1D" w14:paraId="69D04377" w14:textId="52B436F0">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183C6B4A" w14:textId="5B6ACC65">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14916817" w14:textId="55D4CC23">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0D90319" w14:textId="2DE4D89E">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7BD08CCF" w14:textId="331C5299">
      <w:pPr>
        <w:pStyle w:val="Normal"/>
        <w:spacing w:after="160" w:line="259" w:lineRule="auto"/>
        <w:rPr>
          <w:rFonts w:ascii="Arial" w:hAnsi="Arial" w:eastAsia="Arial" w:cs="Arial"/>
          <w:i w:val="0"/>
          <w:iCs w:val="0"/>
          <w:noProof w:val="0"/>
          <w:color w:val="auto"/>
          <w:sz w:val="24"/>
          <w:szCs w:val="24"/>
          <w:lang w:val="en-GB"/>
        </w:rPr>
      </w:pPr>
      <w:r w:rsidRPr="5D2C9F1D" w:rsidR="5D2C9F1D">
        <w:rPr>
          <w:rFonts w:ascii="Arial" w:hAnsi="Arial" w:eastAsia="Arial" w:cs="Arial"/>
          <w:i w:val="0"/>
          <w:iCs w:val="0"/>
          <w:noProof w:val="0"/>
          <w:color w:val="auto"/>
          <w:sz w:val="24"/>
          <w:szCs w:val="24"/>
          <w:lang w:val="en-GB"/>
        </w:rPr>
        <w:t xml:space="preserve"> </w:t>
      </w:r>
    </w:p>
    <w:p w:rsidR="5D2C9F1D" w:rsidP="5D2C9F1D" w:rsidRDefault="5D2C9F1D" w14:paraId="132F5A59" w14:textId="6C313411">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449A5A0E" w14:textId="5AA17F79">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760FF13C" w14:textId="2DCABFCE">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62E6F79F" w14:textId="5E92AD50">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2A1E8076" w14:textId="649C36DC">
      <w:pPr>
        <w:pStyle w:val="Normal"/>
        <w:spacing w:after="160" w:line="259" w:lineRule="auto"/>
        <w:rPr>
          <w:rFonts w:ascii="Arial" w:hAnsi="Arial" w:eastAsia="Arial" w:cs="Arial"/>
          <w:i w:val="1"/>
          <w:iCs w:val="1"/>
          <w:noProof w:val="0"/>
          <w:color w:val="auto"/>
          <w:sz w:val="24"/>
          <w:szCs w:val="24"/>
          <w:lang w:val="en-GB"/>
        </w:rPr>
      </w:pPr>
    </w:p>
    <w:p w:rsidR="5D2C9F1D" w:rsidP="5D2C9F1D" w:rsidRDefault="5D2C9F1D" w14:paraId="143467BD" w14:textId="330E0668">
      <w:pPr>
        <w:pStyle w:val="Normal"/>
        <w:spacing w:after="160" w:line="259" w:lineRule="auto"/>
        <w:rPr>
          <w:rFonts w:ascii="Arial" w:hAnsi="Arial" w:eastAsia="Arial" w:cs="Arial"/>
          <w:i w:val="0"/>
          <w:iCs w:val="0"/>
          <w:noProof w:val="0"/>
          <w:color w:val="auto"/>
          <w:sz w:val="24"/>
          <w:szCs w:val="24"/>
          <w:lang w:val="en-GB"/>
        </w:rPr>
      </w:pPr>
    </w:p>
    <w:p w:rsidR="5D2C9F1D" w:rsidP="5D2C9F1D" w:rsidRDefault="5D2C9F1D" w14:paraId="55261C08" w14:textId="61BE8CD9">
      <w:pPr>
        <w:pStyle w:val="Normal"/>
        <w:spacing w:after="160" w:line="259" w:lineRule="auto"/>
        <w:rPr>
          <w:rFonts w:ascii="Arial" w:hAnsi="Arial" w:eastAsia="Arial" w:cs="Arial"/>
          <w:noProof w:val="0"/>
          <w:color w:val="auto"/>
          <w:sz w:val="24"/>
          <w:szCs w:val="24"/>
          <w:lang w:val="en-GB"/>
        </w:rPr>
      </w:pPr>
    </w:p>
    <w:p w:rsidR="5D2C9F1D" w:rsidP="5D2C9F1D" w:rsidRDefault="5D2C9F1D" w14:paraId="79E3970E" w14:textId="7CB12703">
      <w:pPr>
        <w:pStyle w:val="Normal"/>
        <w:spacing w:after="160" w:line="259" w:lineRule="auto"/>
        <w:rPr>
          <w:rFonts w:ascii="Arial" w:hAnsi="Arial" w:eastAsia="Arial" w:cs="Arial"/>
          <w:noProof w:val="0"/>
          <w:color w:val="auto"/>
          <w:sz w:val="24"/>
          <w:szCs w:val="24"/>
          <w:lang w:val="en-GB"/>
        </w:rPr>
      </w:pPr>
    </w:p>
    <w:p w:rsidR="5D2C9F1D" w:rsidP="5D2C9F1D" w:rsidRDefault="5D2C9F1D" w14:paraId="56DE2763" w14:textId="14C10F30">
      <w:pPr>
        <w:pStyle w:val="Normal"/>
        <w:spacing w:after="160" w:line="259" w:lineRule="auto"/>
        <w:rPr>
          <w:rFonts w:ascii="Arial" w:hAnsi="Arial" w:eastAsia="Arial" w:cs="Arial"/>
          <w:noProof w:val="0"/>
          <w:color w:val="auto"/>
          <w:sz w:val="24"/>
          <w:szCs w:val="24"/>
          <w:lang w:val="en-GB"/>
        </w:rPr>
      </w:pPr>
    </w:p>
    <w:p w:rsidR="5D2C9F1D" w:rsidP="5D2C9F1D" w:rsidRDefault="5D2C9F1D" w14:paraId="028C2FC5" w14:textId="68D0EA42">
      <w:pPr>
        <w:pStyle w:val="Normal"/>
        <w:spacing w:after="160" w:line="259" w:lineRule="auto"/>
        <w:rPr>
          <w:rFonts w:ascii="Arial" w:hAnsi="Arial" w:eastAsia="Arial" w:cs="Arial"/>
          <w:noProof w:val="0"/>
          <w:color w:val="auto"/>
          <w:sz w:val="24"/>
          <w:szCs w:val="24"/>
          <w:lang w:val="en-GB"/>
        </w:rPr>
      </w:pPr>
    </w:p>
    <w:p w:rsidR="5D2C9F1D" w:rsidP="5D2C9F1D" w:rsidRDefault="5D2C9F1D" w14:paraId="6AB3B369" w14:textId="266FC744">
      <w:pPr>
        <w:pStyle w:val="Normal"/>
        <w:spacing w:after="160" w:line="259" w:lineRule="auto"/>
        <w:rPr>
          <w:rFonts w:ascii="Arial" w:hAnsi="Arial" w:eastAsia="Arial" w:cs="Arial"/>
          <w:noProof w:val="0"/>
          <w:color w:val="auto"/>
          <w:sz w:val="24"/>
          <w:szCs w:val="24"/>
          <w:lang w:val="en-GB"/>
        </w:rPr>
      </w:pPr>
    </w:p>
    <w:p w:rsidR="5D2C9F1D" w:rsidP="5D2C9F1D" w:rsidRDefault="5D2C9F1D" w14:paraId="714A7663" w14:textId="4644D57A">
      <w:pPr>
        <w:pStyle w:val="Normal"/>
        <w:spacing w:after="160" w:line="259" w:lineRule="auto"/>
        <w:rPr>
          <w:rFonts w:ascii="Arial" w:hAnsi="Arial" w:eastAsia="Arial" w:cs="Arial"/>
          <w:noProof w:val="0"/>
          <w:color w:val="auto"/>
          <w:sz w:val="24"/>
          <w:szCs w:val="24"/>
          <w:lang w:val="en-GB"/>
        </w:rPr>
      </w:pPr>
    </w:p>
    <w:p w:rsidR="5D2C9F1D" w:rsidP="5D2C9F1D" w:rsidRDefault="5D2C9F1D" w14:paraId="04C8F3F8" w14:textId="0D386F1F">
      <w:pPr>
        <w:pStyle w:val="Normal"/>
        <w:spacing w:after="160" w:line="259" w:lineRule="auto"/>
        <w:rPr>
          <w:rFonts w:ascii="Arial" w:hAnsi="Arial" w:eastAsia="Arial" w:cs="Arial"/>
          <w:noProof w:val="0"/>
          <w:color w:val="C00000"/>
          <w:sz w:val="24"/>
          <w:szCs w:val="24"/>
          <w:lang w:val="en-GB"/>
        </w:rPr>
      </w:pPr>
    </w:p>
    <w:p w:rsidR="5D2C9F1D" w:rsidP="5D2C9F1D" w:rsidRDefault="5D2C9F1D" w14:paraId="5E68C5AB" w14:textId="3AF52D35">
      <w:pPr>
        <w:pStyle w:val="Normal"/>
        <w:spacing w:after="160" w:line="259" w:lineRule="auto"/>
        <w:rPr>
          <w:rFonts w:ascii="Arial" w:hAnsi="Arial" w:eastAsia="Arial" w:cs="Arial"/>
          <w:noProof w:val="0"/>
          <w:color w:val="C00000"/>
          <w:sz w:val="24"/>
          <w:szCs w:val="24"/>
          <w:lang w:val="en-GB"/>
        </w:rPr>
      </w:pPr>
    </w:p>
    <w:p w:rsidR="203F96C7" w:rsidP="203F96C7" w:rsidRDefault="203F96C7" w14:paraId="4FE1FD07" w14:textId="31FB1D23">
      <w:pPr>
        <w:pStyle w:val="Normal"/>
        <w:rPr>
          <w:rFonts w:ascii="Arial" w:hAnsi="Arial" w:eastAsia="Arial" w:cs="Arial"/>
          <w:i w:val="0"/>
          <w:iCs w:val="0"/>
          <w:sz w:val="24"/>
          <w:szCs w:val="24"/>
        </w:rPr>
      </w:pPr>
    </w:p>
    <w:p w:rsidR="203F96C7" w:rsidP="203F96C7" w:rsidRDefault="203F96C7" w14:paraId="508D3419" w14:textId="13169660">
      <w:pPr>
        <w:pStyle w:val="Normal"/>
        <w:rPr>
          <w:rFonts w:ascii="Arial" w:hAnsi="Arial" w:eastAsia="Arial" w:cs="Arial"/>
          <w:i w:val="0"/>
          <w:iCs w:val="0"/>
          <w:sz w:val="24"/>
          <w:szCs w:val="24"/>
        </w:rPr>
      </w:pPr>
    </w:p>
    <w:sectPr>
      <w:pgSz w:w="11906" w:h="16838" w:orient="portrait"/>
      <w:pgMar w:top="1440" w:right="1440" w:bottom="1440" w:left="1440" w:header="720" w:footer="720" w:gutter="0"/>
      <w:cols w:space="720"/>
      <w:docGrid w:linePitch="360"/>
      <w:headerReference w:type="default" r:id="R9dd861a29bbf4a25"/>
      <w:footerReference w:type="default" r:id="R836bdba69eee48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BE2A219" w:rsidTr="7BE2A219" w14:paraId="6A572CA8">
      <w:tc>
        <w:tcPr>
          <w:tcW w:w="3009" w:type="dxa"/>
          <w:tcMar/>
        </w:tcPr>
        <w:p w:rsidR="7BE2A219" w:rsidP="7BE2A219" w:rsidRDefault="7BE2A219" w14:paraId="6079EFED" w14:textId="26020B59">
          <w:pPr>
            <w:pStyle w:val="Header"/>
            <w:bidi w:val="0"/>
            <w:ind w:left="-115"/>
            <w:jc w:val="left"/>
          </w:pPr>
        </w:p>
      </w:tc>
      <w:tc>
        <w:tcPr>
          <w:tcW w:w="3009" w:type="dxa"/>
          <w:tcMar/>
        </w:tcPr>
        <w:p w:rsidR="7BE2A219" w:rsidP="7BE2A219" w:rsidRDefault="7BE2A219" w14:paraId="3381A17B" w14:textId="476786BA">
          <w:pPr>
            <w:pStyle w:val="Header"/>
            <w:bidi w:val="0"/>
            <w:jc w:val="center"/>
          </w:pPr>
        </w:p>
      </w:tc>
      <w:tc>
        <w:tcPr>
          <w:tcW w:w="3009" w:type="dxa"/>
          <w:tcMar/>
        </w:tcPr>
        <w:p w:rsidR="7BE2A219" w:rsidP="7BE2A219" w:rsidRDefault="7BE2A219" w14:paraId="41BB49B3" w14:textId="5C7C7E55">
          <w:pPr>
            <w:pStyle w:val="Header"/>
            <w:bidi w:val="0"/>
            <w:ind w:right="-115"/>
            <w:jc w:val="right"/>
          </w:pPr>
        </w:p>
      </w:tc>
    </w:tr>
  </w:tbl>
  <w:p w:rsidR="7BE2A219" w:rsidP="7BE2A219" w:rsidRDefault="7BE2A219" w14:paraId="303CC842" w14:textId="6A91DA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BE2A219" w:rsidTr="7BE2A219" w14:paraId="2C93E51D">
      <w:tc>
        <w:tcPr>
          <w:tcW w:w="3009" w:type="dxa"/>
          <w:tcMar/>
        </w:tcPr>
        <w:p w:rsidR="7BE2A219" w:rsidP="7BE2A219" w:rsidRDefault="7BE2A219" w14:paraId="125D04A1" w14:textId="59844B06">
          <w:pPr>
            <w:pStyle w:val="Header"/>
            <w:bidi w:val="0"/>
            <w:ind w:left="-115"/>
            <w:jc w:val="left"/>
          </w:pPr>
          <w:r w:rsidR="7BE2A219">
            <w:rPr/>
            <w:t>Laura Morrissey John: 1904214</w:t>
          </w:r>
        </w:p>
      </w:tc>
      <w:tc>
        <w:tcPr>
          <w:tcW w:w="3009" w:type="dxa"/>
          <w:tcMar/>
        </w:tcPr>
        <w:p w:rsidR="7BE2A219" w:rsidP="7BE2A219" w:rsidRDefault="7BE2A219" w14:paraId="08530DC0" w14:textId="17EF9D1F">
          <w:pPr>
            <w:pStyle w:val="Header"/>
            <w:bidi w:val="0"/>
            <w:jc w:val="center"/>
          </w:pPr>
          <w:r w:rsidR="7BE2A219">
            <w:rPr/>
            <w:t>Module SJYW010</w:t>
          </w:r>
        </w:p>
      </w:tc>
      <w:tc>
        <w:tcPr>
          <w:tcW w:w="3009" w:type="dxa"/>
          <w:tcMar/>
        </w:tcPr>
        <w:p w:rsidR="7BE2A219" w:rsidP="7BE2A219" w:rsidRDefault="7BE2A219" w14:paraId="544BAFB5" w14:textId="2F4E6F3B">
          <w:pPr>
            <w:pStyle w:val="Header"/>
            <w:bidi w:val="0"/>
            <w:ind w:right="-115"/>
            <w:jc w:val="right"/>
          </w:pPr>
        </w:p>
      </w:tc>
    </w:tr>
  </w:tbl>
  <w:p w:rsidR="7BE2A219" w:rsidP="7BE2A219" w:rsidRDefault="7BE2A219" w14:paraId="1D165B14" w14:textId="452ED9C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28AD8B"/>
  <w15:docId w15:val="{38ccb357-ccfa-402f-9256-d806682e59da}"/>
  <w:rsids>
    <w:rsidRoot w:val="763B5AD2"/>
    <w:rsid w:val="203F96C7"/>
    <w:rsid w:val="491342CD"/>
    <w:rsid w:val="5D2C9F1D"/>
    <w:rsid w:val="763B5AD2"/>
    <w:rsid w:val="7BE2A21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wvys.org.uk/" TargetMode="External" Id="R5bd25e212721455f" /><Relationship Type="http://schemas.openxmlformats.org/officeDocument/2006/relationships/hyperlink" Target="https://dera.ioe.ac.uk/" TargetMode="External" Id="Rcdc9420158454881" /><Relationship Type="http://schemas.openxmlformats.org/officeDocument/2006/relationships/hyperlink" Target="https://gov.wales/" TargetMode="External" Id="Re5c95f1ba49b4e2c" /><Relationship Type="http://schemas.openxmlformats.org/officeDocument/2006/relationships/hyperlink" Target="http://infed.org/" TargetMode="External" Id="Reb446d9a08554a6c" /><Relationship Type="http://schemas.openxmlformats.org/officeDocument/2006/relationships/hyperlink" Target="https://infed.org/" TargetMode="External" Id="R1da2137c630b4e49" /><Relationship Type="http://schemas.openxmlformats.org/officeDocument/2006/relationships/hyperlink" Target="http://www.nya.org.uk/" TargetMode="External" Id="R826d0f3210e944c7" /><Relationship Type="http://schemas.openxmlformats.org/officeDocument/2006/relationships/hyperlink" Target="https://www.princes-trust.org.uk/" TargetMode="External" Id="R99f0662396524ba1" /><Relationship Type="http://schemas.openxmlformats.org/officeDocument/2006/relationships/hyperlink" Target="https://www.childrenssociety.org.uk/" TargetMode="External" Id="Ra8379c901af3496c" /><Relationship Type="http://schemas.openxmlformats.org/officeDocument/2006/relationships/hyperlink" Target="https://www.unicef.org.uk/" TargetMode="External" Id="R37f743e5a699490c" /><Relationship Type="http://schemas.openxmlformats.org/officeDocument/2006/relationships/header" Target="/word/header.xml" Id="R9dd861a29bbf4a25" /><Relationship Type="http://schemas.openxmlformats.org/officeDocument/2006/relationships/footer" Target="/word/footer.xml" Id="R836bdba69eee48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Morrissey john (1904214)</dc:creator>
  <keywords/>
  <dc:description/>
  <lastModifiedBy>Laura Morrissey john (1904214)</lastModifiedBy>
  <revision>5</revision>
  <dcterms:created xsi:type="dcterms:W3CDTF">2020-01-19T14:02:39.8024780Z</dcterms:created>
  <dcterms:modified xsi:type="dcterms:W3CDTF">2020-01-20T20:44:14.9423932Z</dcterms:modified>
</coreProperties>
</file>