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3"/>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9"/>
                <w:rFonts w:ascii="Arial" w:hAnsi="Arial" w:cs="Arial"/>
                <w:bCs/>
                <w:sz w:val="22"/>
                <w:szCs w:val="22"/>
              </w:rPr>
              <w:t>https://mytsd.uwtsd.ac.uk</w:t>
            </w:r>
            <w:r>
              <w:rPr>
                <w:rStyle w:val="19"/>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sz w:val="22"/>
                <w:szCs w:val="22"/>
              </w:rPr>
              <w:t>pgresearch@uwtsd.ac.uk</w:t>
            </w:r>
            <w:r>
              <w:rPr>
                <w:rStyle w:val="19"/>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cs="Arial"/>
                <w:sz w:val="22"/>
                <w:szCs w:val="22"/>
                <w:lang w:val="en-US"/>
              </w:rPr>
            </w:pPr>
            <w:r>
              <w:rPr>
                <w:rFonts w:hint="default" w:ascii="Arial" w:hAnsi="Arial" w:cs="Arial"/>
                <w:sz w:val="22"/>
                <w:szCs w:val="22"/>
                <w:lang w:val="en-US"/>
              </w:rPr>
              <w:t>Luyao Huang</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632586020"/>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474680421"/>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27426EAC">
      <w:pPr>
        <w:rPr>
          <w:rFonts w:ascii="Arial" w:hAnsi="Arial" w:cs="Arial"/>
          <w:bCs/>
          <w:iCs/>
          <w:sz w:val="16"/>
          <w:szCs w:val="16"/>
        </w:rPr>
      </w:pP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4E492B5">
            <w:pPr>
              <w:rPr>
                <w:rFonts w:ascii="Arial" w:hAnsi="Arial" w:cs="Arial"/>
                <w:sz w:val="22"/>
                <w:szCs w:val="22"/>
              </w:rPr>
            </w:pPr>
            <w:r>
              <w:rPr>
                <w:rFonts w:hint="default" w:ascii="Arial" w:hAnsi="Arial" w:cs="Arial"/>
                <w:sz w:val="22"/>
                <w:szCs w:val="22"/>
                <w:lang w:val="en-US"/>
              </w:rPr>
              <w:t>Education Humanities</w:t>
            </w:r>
          </w:p>
          <w:p w14:paraId="72964C02">
            <w:pPr>
              <w:rPr>
                <w:rFonts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03F3FFF4">
            <w:pPr>
              <w:rPr>
                <w:rFonts w:ascii="Arial" w:hAnsi="Arial" w:cs="Arial"/>
                <w:sz w:val="22"/>
                <w:szCs w:val="22"/>
              </w:rPr>
            </w:pPr>
            <w:r>
              <w:rPr>
                <w:rFonts w:hint="default" w:ascii="Arial" w:hAnsi="Arial" w:cs="Arial"/>
                <w:sz w:val="22"/>
                <w:szCs w:val="22"/>
                <w:lang w:val="en-US"/>
              </w:rPr>
              <w:t xml:space="preserve">Swansea </w:t>
            </w:r>
          </w:p>
          <w:p w14:paraId="57CB938A">
            <w:pPr>
              <w:rPr>
                <w:rFonts w:ascii="Arial" w:hAnsi="Arial" w:cs="Arial"/>
                <w:sz w:val="22"/>
                <w:szCs w:val="22"/>
              </w:rPr>
            </w:pP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shd w:val="clear" w:color="auto" w:fill="auto"/>
            <w:vAlign w:val="center"/>
          </w:tcPr>
          <w:p w14:paraId="0007AF38">
            <w:pPr>
              <w:rPr>
                <w:rFonts w:ascii="Arial" w:hAnsi="Arial" w:cs="Arial"/>
                <w:sz w:val="22"/>
                <w:szCs w:val="22"/>
              </w:rPr>
            </w:pPr>
          </w:p>
          <w:p w14:paraId="78DF46BE">
            <w:pPr>
              <w:rPr>
                <w:rFonts w:hint="default" w:ascii="Arial" w:hAnsi="Arial" w:eastAsia="Times New Roman" w:cs="Arial"/>
                <w:sz w:val="22"/>
                <w:szCs w:val="22"/>
                <w:lang w:val="en-US" w:eastAsia="en-US" w:bidi="ar-SA"/>
              </w:rPr>
            </w:pPr>
            <w:r>
              <w:rPr>
                <w:rFonts w:hint="default" w:ascii="Arial" w:hAnsi="Arial" w:cs="Arial"/>
                <w:sz w:val="22"/>
                <w:szCs w:val="22"/>
                <w:lang w:val="en-US"/>
              </w:rPr>
              <w:t>2406840@student.uwtsd.ac.uk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shd w:val="clear" w:color="auto" w:fill="auto"/>
            <w:vAlign w:val="center"/>
          </w:tcPr>
          <w:p w14:paraId="46FFBAF5">
            <w:pPr>
              <w:rPr>
                <w:rFonts w:hint="default" w:ascii="Arial" w:hAnsi="Arial" w:cs="Arial"/>
                <w:sz w:val="22"/>
                <w:szCs w:val="22"/>
                <w:lang w:val="en-US"/>
              </w:rPr>
            </w:pPr>
            <w:r>
              <w:rPr>
                <w:rFonts w:hint="default" w:ascii="Arial" w:hAnsi="Arial" w:cs="Arial"/>
                <w:sz w:val="22"/>
                <w:szCs w:val="22"/>
                <w:lang w:val="en-US"/>
              </w:rPr>
              <w:t>07881838067</w:t>
            </w:r>
          </w:p>
          <w:p w14:paraId="3762C778">
            <w:pPr>
              <w:rPr>
                <w:rFonts w:ascii="Arial" w:hAnsi="Arial" w:eastAsia="Times New Roman" w:cs="Arial"/>
                <w:sz w:val="22"/>
                <w:szCs w:val="22"/>
                <w:lang w:val="en-GB" w:eastAsia="en-US" w:bidi="ar-SA"/>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ascii="Arial" w:hAnsi="Arial" w:cs="Arial"/>
                <w:sz w:val="22"/>
                <w:szCs w:val="22"/>
              </w:rPr>
            </w:pPr>
            <w:r>
              <w:rPr>
                <w:rFonts w:hint="eastAsia" w:ascii="Arial" w:hAnsi="Arial" w:eastAsia="宋体" w:cs="Arial"/>
                <w:sz w:val="22"/>
                <w:szCs w:val="22"/>
                <w:lang w:val="en-US" w:eastAsia="zh-CN"/>
              </w:rPr>
              <w:t>2406840</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hint="default" w:ascii="Arial" w:hAnsi="Arial" w:cs="Arial"/>
                <w:sz w:val="22"/>
                <w:szCs w:val="22"/>
                <w:lang w:val="en-US"/>
              </w:rPr>
              <w:t>Doctorate in Education</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hint="default" w:ascii="Arial" w:hAnsi="Arial" w:cs="Arial"/>
                <w:sz w:val="22"/>
                <w:szCs w:val="22"/>
                <w:lang w:val="en-US"/>
              </w:rPr>
            </w:pPr>
            <w:r>
              <w:rPr>
                <w:rFonts w:hint="default" w:ascii="Arial" w:hAnsi="Arial" w:cs="Arial"/>
                <w:sz w:val="22"/>
                <w:szCs w:val="22"/>
                <w:lang w:val="en-US"/>
              </w:rPr>
              <w:t>Julia</w:t>
            </w:r>
          </w:p>
        </w:tc>
      </w:tr>
    </w:tbl>
    <w:p w14:paraId="6D342E4B">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52087142"/>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12B500FD">
            <w:pPr>
              <w:autoSpaceDE w:val="0"/>
              <w:autoSpaceDN w:val="0"/>
              <w:adjustRightInd w:val="0"/>
              <w:jc w:val="center"/>
              <w:rPr>
                <w:rFonts w:hint="default" w:ascii="Arial" w:hAnsi="Arial" w:cs="Arial"/>
                <w:b/>
                <w:bCs/>
                <w:sz w:val="22"/>
                <w:szCs w:val="22"/>
                <w:lang w:val="en-US"/>
              </w:rPr>
            </w:pPr>
            <w:r>
              <w:rPr>
                <w:rFonts w:hint="default" w:ascii="Arial" w:hAnsi="Arial" w:cs="Arial"/>
                <w:b/>
                <w:bCs/>
                <w:sz w:val="22"/>
                <w:szCs w:val="22"/>
                <w:lang w:val="en-US"/>
              </w:rPr>
              <w:t>03/04/2025</w:t>
            </w: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9"/>
                <w:rFonts w:ascii="Arial" w:hAnsi="Arial" w:cs="Arial"/>
                <w:b/>
                <w:bCs/>
                <w:color w:val="auto"/>
                <w:sz w:val="22"/>
                <w:szCs w:val="22"/>
                <w:u w:val="none"/>
              </w:rPr>
              <w:t>UWTSD Research Ethics &amp; Integrity Code of Practice</w:t>
            </w:r>
            <w:r>
              <w:rPr>
                <w:rStyle w:val="19"/>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402751265"/>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hint="default" w:ascii="Arial" w:hAnsi="Arial" w:cs="Arial"/>
                <w:i/>
                <w:sz w:val="22"/>
                <w:szCs w:val="22"/>
                <w:lang w:val="en-US"/>
              </w:rPr>
            </w:pPr>
            <w:r>
              <w:rPr>
                <w:rFonts w:hint="default" w:ascii="Arial" w:hAnsi="Arial" w:cs="Arial"/>
                <w:i/>
                <w:sz w:val="22"/>
                <w:szCs w:val="22"/>
                <w:lang w:val="en-US"/>
              </w:rPr>
              <w:t>British Educational Research Association-Ethical Guidelines for Educational Research (Fifth Edition 2024)</w:t>
            </w:r>
          </w:p>
        </w:tc>
        <w:tc>
          <w:tcPr>
            <w:tcW w:w="1134" w:type="dxa"/>
            <w:shd w:val="clear" w:color="auto" w:fill="BEBEBE" w:themeFill="background1" w:themeFillShade="BF"/>
            <w:vAlign w:val="center"/>
          </w:tcPr>
          <w:sdt>
            <w:sdtPr>
              <w:rPr>
                <w:rFonts w:ascii="Arial" w:hAnsi="Arial" w:cs="Arial"/>
                <w:sz w:val="22"/>
                <w:szCs w:val="22"/>
              </w:rPr>
              <w:id w:val="965034089"/>
              <w14:checkbox>
                <w14:checked w14:val="1"/>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531431679"/>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0719658"/>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606393726"/>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494942798"/>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299441155"/>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946285742"/>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53554690"/>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282608471"/>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359723511"/>
              <w14:checkbox>
                <w14:checked w14:val="1"/>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MS Gothic" w:hAnsi="MS Gothic" w:eastAsia="MS Gothic" w:cs="Segoe UI Symbol"/>
                    <w:sz w:val="22"/>
                    <w:szCs w:val="22"/>
                    <w:lang w:val="en-GB" w:eastAsia="en-US" w:bidi="ar-SA"/>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2"/>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hint="default" w:ascii="Arial" w:hAnsi="Arial" w:cs="Arial"/>
                <w:sz w:val="22"/>
                <w:szCs w:val="22"/>
                <w:lang w:val="en-US"/>
              </w:rPr>
            </w:pPr>
            <w:r>
              <w:rPr>
                <w:rFonts w:hint="eastAsia" w:ascii="Arial" w:hAnsi="Arial" w:cs="Arial"/>
                <w:sz w:val="22"/>
                <w:szCs w:val="22"/>
                <w:lang w:val="en-US" w:eastAsia="zh-CN"/>
              </w:rPr>
              <w:t>Exploring Emotional and Cognitive Engagement with Pre-Class Materials in a Flipped Classroom: A Case Study of English Majors in a Chinese University</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eastAsia="宋体" w:cs="Arial"/>
                <w:sz w:val="22"/>
                <w:szCs w:val="22"/>
                <w:lang w:val="en-US" w:eastAsia="zh-CN"/>
              </w:rPr>
            </w:pPr>
            <w:r>
              <w:rPr>
                <w:rFonts w:hint="eastAsia" w:ascii="Arial" w:hAnsi="Arial" w:eastAsia="宋体" w:cs="Arial"/>
                <w:color w:val="auto"/>
                <w:sz w:val="22"/>
                <w:szCs w:val="22"/>
                <w:lang w:val="en-US" w:eastAsia="zh-CN"/>
              </w:rPr>
              <w:t>2025.7</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eastAsia="宋体" w:cs="Arial"/>
                <w:sz w:val="22"/>
                <w:szCs w:val="22"/>
                <w:lang w:val="en-US" w:eastAsia="zh-CN"/>
              </w:rPr>
            </w:pPr>
            <w:r>
              <w:rPr>
                <w:rFonts w:hint="eastAsia" w:ascii="Arial" w:hAnsi="Arial" w:eastAsia="宋体" w:cs="Arial"/>
                <w:color w:val="auto"/>
                <w:sz w:val="22"/>
                <w:szCs w:val="22"/>
                <w:lang w:val="en-US" w:eastAsia="zh-CN"/>
              </w:rPr>
              <w:t>2025.9</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2"/>
              <w:numPr>
                <w:ilvl w:val="0"/>
                <w:numId w:val="1"/>
              </w:numPr>
              <w:ind w:left="0"/>
              <w:contextualSpacing w:val="0"/>
              <w:rPr>
                <w:rFonts w:ascii="Arial" w:hAnsi="Arial" w:cs="Arial"/>
                <w:i/>
              </w:rPr>
            </w:pPr>
            <w:r>
              <w:rPr>
                <w:rFonts w:ascii="Arial" w:hAnsi="Arial" w:cs="Arial"/>
                <w:i/>
              </w:rPr>
              <w:t>Purpose of Research Activity</w:t>
            </w:r>
          </w:p>
          <w:p w14:paraId="51A7B78C">
            <w:pPr>
              <w:pStyle w:val="32"/>
              <w:numPr>
                <w:ilvl w:val="0"/>
                <w:numId w:val="1"/>
              </w:numPr>
              <w:ind w:left="0"/>
              <w:contextualSpacing w:val="0"/>
              <w:rPr>
                <w:rFonts w:ascii="Arial" w:hAnsi="Arial" w:cs="Arial"/>
                <w:i/>
              </w:rPr>
            </w:pPr>
            <w:r>
              <w:rPr>
                <w:rFonts w:ascii="Arial" w:hAnsi="Arial" w:cs="Arial"/>
                <w:i/>
              </w:rPr>
              <w:t>Proposed Research Question</w:t>
            </w:r>
          </w:p>
          <w:p w14:paraId="2A394C41">
            <w:pPr>
              <w:pStyle w:val="32"/>
              <w:numPr>
                <w:ilvl w:val="0"/>
                <w:numId w:val="1"/>
              </w:numPr>
              <w:ind w:left="0"/>
              <w:contextualSpacing w:val="0"/>
              <w:rPr>
                <w:rFonts w:ascii="Arial" w:hAnsi="Arial" w:cs="Arial"/>
                <w:i/>
              </w:rPr>
            </w:pPr>
            <w:r>
              <w:rPr>
                <w:rFonts w:ascii="Arial" w:hAnsi="Arial" w:cs="Arial"/>
                <w:i/>
              </w:rPr>
              <w:t>Aims of Research Activity</w:t>
            </w:r>
          </w:p>
          <w:p w14:paraId="732F1DA5">
            <w:pPr>
              <w:pStyle w:val="32"/>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2"/>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2"/>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hint="default" w:ascii="Arial" w:hAnsi="Arial" w:eastAsia="宋体" w:cs="Arial"/>
                <w:b/>
                <w:bCs/>
                <w:color w:val="FF0000"/>
                <w:sz w:val="22"/>
                <w:szCs w:val="22"/>
                <w:lang w:val="en-US" w:eastAsia="zh-CN"/>
              </w:rPr>
            </w:pPr>
            <w:r>
              <w:rPr>
                <w:rFonts w:ascii="Arial" w:hAnsi="Arial" w:cs="Arial"/>
                <w:b/>
                <w:bCs/>
                <w:sz w:val="22"/>
                <w:szCs w:val="22"/>
              </w:rPr>
              <w:t>Purpose of Research Activity</w:t>
            </w:r>
          </w:p>
          <w:p w14:paraId="3ADBCAB6">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This study aims to investigate the challenges faced by English-major students in China when engaging with pre-class materials in a flipped classroom setting, with a particular focus on emotional and cognitive engagement. Additionally, it seeks to examine how the flipped classroom model influences students' active learning and participation during in-class sessions.​</w:t>
            </w:r>
          </w:p>
          <w:p w14:paraId="04B962D5">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The flipped classroom model reverses traditional teaching methods by delivering instructional content outside of class, often through digital platforms, and utilizing in-class time for interactive, application-based learning activities. This approach has been associated with enhanced student engagement and improved learning outcomes (Abeysekera and Dawson, 2015). However, its implementation in English language education presents unique challenges. Students may encounter difficulties related to self-regulation and motivation when interacting with pre-class materials, leading to varying levels of preparedness for in-class activities (Huang and Hong, 2016). Emotional factors, such as anxiety and lack of confidence, can further impede effective engagement with pre-class content (Zhang and Liu, 2022).​</w:t>
            </w:r>
          </w:p>
          <w:p w14:paraId="36F79424">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Existing research has primarily concentrated on the outcomes of flipped classrooms, with less attention given to the specific challenges students face during the pre-class phase, especially concerning emotional and cognitive engagement. By addressing this gap, the current study seeks to provide insights that can inform the development of more effective instructional strategies, thereby enhancing the overall efficacy of the flipped classroom model in English language education.​</w:t>
            </w:r>
          </w:p>
          <w:p w14:paraId="515BD7E0">
            <w:pPr>
              <w:pStyle w:val="10"/>
              <w:keepNext w:val="0"/>
              <w:keepLines w:val="0"/>
              <w:widowControl/>
              <w:suppressLineNumbers w:val="0"/>
              <w:ind w:left="0" w:firstLine="0"/>
              <w:rPr>
                <w:i w:val="0"/>
                <w:iCs w:val="0"/>
                <w:caps w:val="0"/>
                <w:color w:val="000000"/>
                <w:spacing w:val="0"/>
                <w:sz w:val="18"/>
                <w:szCs w:val="18"/>
                <w:u w:val="none"/>
              </w:rPr>
            </w:pPr>
            <w:r>
              <w:rPr>
                <w:rStyle w:val="15"/>
                <w:i w:val="0"/>
                <w:iCs w:val="0"/>
                <w:caps w:val="0"/>
                <w:color w:val="000000"/>
                <w:spacing w:val="0"/>
                <w:sz w:val="18"/>
                <w:szCs w:val="18"/>
                <w:u w:val="none"/>
              </w:rPr>
              <w:t>References</w:t>
            </w:r>
          </w:p>
          <w:p w14:paraId="5137F8D9">
            <w:pPr>
              <w:pStyle w:val="10"/>
              <w:keepNext w:val="0"/>
              <w:keepLines w:val="0"/>
              <w:widowControl/>
              <w:suppressLineNumbers w:val="0"/>
              <w:ind w:left="0" w:firstLine="0"/>
              <w:rPr>
                <w:i w:val="0"/>
                <w:iCs w:val="0"/>
                <w:caps w:val="0"/>
                <w:color w:val="000000"/>
                <w:spacing w:val="0"/>
                <w:sz w:val="18"/>
                <w:szCs w:val="18"/>
                <w:u w:val="none"/>
              </w:rPr>
            </w:pPr>
            <w:r>
              <w:rPr>
                <w:i w:val="0"/>
                <w:iCs w:val="0"/>
                <w:caps w:val="0"/>
                <w:color w:val="000000"/>
                <w:spacing w:val="0"/>
                <w:sz w:val="18"/>
                <w:szCs w:val="18"/>
                <w:u w:val="none"/>
              </w:rPr>
              <w:t>Abeysekera, L. and Dawson, P. (2015) 'Motivation and cognitive load in the flipped classroom: definition, rationale and a call for research', </w:t>
            </w:r>
            <w:r>
              <w:rPr>
                <w:rStyle w:val="18"/>
                <w:rFonts w:hint="default" w:ascii="Times New Roman Italic" w:hAnsi="Times New Roman Italic" w:cs="Times New Roman Italic"/>
                <w:i/>
                <w:iCs/>
                <w:caps w:val="0"/>
                <w:color w:val="000000"/>
                <w:spacing w:val="0"/>
                <w:sz w:val="18"/>
                <w:szCs w:val="18"/>
                <w:u w:val="none"/>
              </w:rPr>
              <w:t>Higher Education Research &amp; Development</w:t>
            </w:r>
            <w:r>
              <w:rPr>
                <w:i w:val="0"/>
                <w:iCs w:val="0"/>
                <w:caps w:val="0"/>
                <w:color w:val="000000"/>
                <w:spacing w:val="0"/>
                <w:sz w:val="18"/>
                <w:szCs w:val="18"/>
                <w:u w:val="none"/>
              </w:rPr>
              <w:t>, 34(1), pp. 1–14. Available at: https://doi.org/10.1080/07294360.2014.934336.</w:t>
            </w:r>
          </w:p>
          <w:p w14:paraId="7347FDA3">
            <w:pPr>
              <w:pStyle w:val="10"/>
              <w:keepNext w:val="0"/>
              <w:keepLines w:val="0"/>
              <w:widowControl/>
              <w:suppressLineNumbers w:val="0"/>
              <w:ind w:left="0" w:firstLine="0"/>
              <w:rPr>
                <w:i w:val="0"/>
                <w:iCs w:val="0"/>
                <w:caps w:val="0"/>
                <w:color w:val="000000"/>
                <w:spacing w:val="0"/>
                <w:sz w:val="18"/>
                <w:szCs w:val="18"/>
                <w:u w:val="none"/>
              </w:rPr>
            </w:pPr>
            <w:r>
              <w:rPr>
                <w:i w:val="0"/>
                <w:iCs w:val="0"/>
                <w:caps w:val="0"/>
                <w:color w:val="000000"/>
                <w:spacing w:val="0"/>
                <w:sz w:val="18"/>
                <w:szCs w:val="18"/>
                <w:u w:val="none"/>
              </w:rPr>
              <w:t>Huang, Y.-N. and Hong, Z.-R. (2016) 'The effects of a flipped English classroom intervention on students' information and communication technology and English reading comprehension', </w:t>
            </w:r>
            <w:r>
              <w:rPr>
                <w:rStyle w:val="18"/>
                <w:rFonts w:hint="default" w:ascii="Times New Roman Italic" w:hAnsi="Times New Roman Italic" w:cs="Times New Roman Italic"/>
                <w:i/>
                <w:iCs/>
                <w:caps w:val="0"/>
                <w:color w:val="000000"/>
                <w:spacing w:val="0"/>
                <w:sz w:val="18"/>
                <w:szCs w:val="18"/>
                <w:u w:val="none"/>
              </w:rPr>
              <w:t>Educational Technology Research and Development</w:t>
            </w:r>
            <w:r>
              <w:rPr>
                <w:i w:val="0"/>
                <w:iCs w:val="0"/>
                <w:caps w:val="0"/>
                <w:color w:val="000000"/>
                <w:spacing w:val="0"/>
                <w:sz w:val="18"/>
                <w:szCs w:val="18"/>
                <w:u w:val="none"/>
              </w:rPr>
              <w:t>, 64(2), pp. 175–193. Available at: https://doi.org/10.1007/s11423-015-9412-7.</w:t>
            </w:r>
          </w:p>
          <w:p w14:paraId="7ABA792F">
            <w:pPr>
              <w:pStyle w:val="10"/>
              <w:keepNext w:val="0"/>
              <w:keepLines w:val="0"/>
              <w:widowControl/>
              <w:suppressLineNumbers w:val="0"/>
              <w:ind w:left="0" w:firstLine="0"/>
              <w:rPr>
                <w:i w:val="0"/>
                <w:iCs w:val="0"/>
                <w:caps w:val="0"/>
                <w:color w:val="000000"/>
                <w:spacing w:val="0"/>
                <w:sz w:val="18"/>
                <w:szCs w:val="18"/>
                <w:u w:val="none"/>
              </w:rPr>
            </w:pPr>
            <w:r>
              <w:rPr>
                <w:i w:val="0"/>
                <w:iCs w:val="0"/>
                <w:caps w:val="0"/>
                <w:color w:val="000000"/>
                <w:spacing w:val="0"/>
                <w:sz w:val="18"/>
                <w:szCs w:val="18"/>
                <w:u w:val="none"/>
              </w:rPr>
              <w:t>Zhang, L. and Liu, Q. (2022) 'Investigating Chinese EFL learners' emotional experiences in a flipped classroom', </w:t>
            </w:r>
            <w:r>
              <w:rPr>
                <w:rStyle w:val="18"/>
                <w:rFonts w:hint="default" w:ascii="Times New Roman Italic" w:hAnsi="Times New Roman Italic" w:cs="Times New Roman Italic"/>
                <w:i/>
                <w:iCs/>
                <w:caps w:val="0"/>
                <w:color w:val="000000"/>
                <w:spacing w:val="0"/>
                <w:sz w:val="18"/>
                <w:szCs w:val="18"/>
                <w:u w:val="none"/>
              </w:rPr>
              <w:t>Language Teaching Research</w:t>
            </w:r>
            <w:r>
              <w:rPr>
                <w:i w:val="0"/>
                <w:iCs w:val="0"/>
                <w:caps w:val="0"/>
                <w:color w:val="000000"/>
                <w:spacing w:val="0"/>
                <w:sz w:val="18"/>
                <w:szCs w:val="18"/>
                <w:u w:val="none"/>
              </w:rPr>
              <w:t>, 26(5), pp. 943–964. Available at: https://doi.org/10.1177/13621688211014545.</w:t>
            </w:r>
          </w:p>
          <w:p w14:paraId="001E7318">
            <w:pPr>
              <w:rPr>
                <w:rFonts w:ascii="Arial" w:hAnsi="Arial" w:cs="Arial"/>
              </w:rPr>
            </w:pPr>
          </w:p>
          <w:p w14:paraId="2B320BC7">
            <w:pPr>
              <w:rPr>
                <w:rFonts w:ascii="Arial" w:hAnsi="Arial" w:cs="Arial"/>
              </w:rPr>
            </w:pP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07DC5801">
            <w:pPr>
              <w:pStyle w:val="10"/>
              <w:keepNext w:val="0"/>
              <w:keepLines w:val="0"/>
              <w:widowControl/>
              <w:suppressLineNumbers w:val="0"/>
              <w:jc w:val="both"/>
            </w:pPr>
            <w:r>
              <w:rPr>
                <w:rStyle w:val="15"/>
                <w:rFonts w:hint="eastAsia" w:eastAsia="宋体"/>
                <w:i w:val="0"/>
                <w:iCs w:val="0"/>
                <w:caps w:val="0"/>
                <w:color w:val="000000"/>
                <w:spacing w:val="0"/>
                <w:u w:val="none"/>
                <w:lang w:val="en-US" w:eastAsia="zh-CN"/>
              </w:rPr>
              <w:t xml:space="preserve">Question1: </w:t>
            </w:r>
            <w:r>
              <w:rPr>
                <w:rStyle w:val="15"/>
                <w:i w:val="0"/>
                <w:iCs w:val="0"/>
                <w:caps w:val="0"/>
                <w:color w:val="000000"/>
                <w:spacing w:val="0"/>
                <w:u w:val="none"/>
              </w:rPr>
              <w:t>What specific challenges do students encounter when engaging with pre-class materials in a flipped classroom setting, particularly in terms of emotional and cognitive engagement?</w:t>
            </w:r>
            <w:r>
              <w:rPr>
                <w:i w:val="0"/>
                <w:iCs w:val="0"/>
                <w:caps w:val="0"/>
                <w:color w:val="000000"/>
                <w:spacing w:val="0"/>
                <w:u w:val="none"/>
              </w:rPr>
              <w:br w:type="textWrapping"/>
            </w:r>
          </w:p>
          <w:p w14:paraId="587CB97C">
            <w:pPr>
              <w:pStyle w:val="10"/>
              <w:keepNext w:val="0"/>
              <w:keepLines w:val="0"/>
              <w:widowControl/>
              <w:suppressLineNumbers w:val="0"/>
              <w:jc w:val="both"/>
              <w:rPr>
                <w:rFonts w:ascii="Arial" w:hAnsi="Arial" w:cs="Arial"/>
              </w:rPr>
            </w:pPr>
            <w:r>
              <w:rPr>
                <w:rStyle w:val="15"/>
                <w:rFonts w:hint="eastAsia" w:eastAsia="宋体"/>
                <w:i w:val="0"/>
                <w:iCs w:val="0"/>
                <w:caps w:val="0"/>
                <w:color w:val="000000"/>
                <w:spacing w:val="0"/>
                <w:u w:val="none"/>
                <w:lang w:val="en-US" w:eastAsia="zh-CN"/>
              </w:rPr>
              <w:t xml:space="preserve">Question2: </w:t>
            </w:r>
            <w:r>
              <w:rPr>
                <w:rStyle w:val="15"/>
                <w:i w:val="0"/>
                <w:iCs w:val="0"/>
                <w:caps w:val="0"/>
                <w:color w:val="000000"/>
                <w:spacing w:val="0"/>
                <w:u w:val="none"/>
              </w:rPr>
              <w:t>How does the flipped classroom model improve students' active learning and participation during class time?</w:t>
            </w:r>
            <w:r>
              <w:rPr>
                <w:i w:val="0"/>
                <w:iCs w:val="0"/>
                <w:caps w:val="0"/>
                <w:color w:val="000000"/>
                <w:spacing w:val="0"/>
                <w:u w:val="none"/>
              </w:rPr>
              <w:br w:type="textWrapping"/>
            </w:r>
          </w:p>
          <w:p w14:paraId="399A7D28">
            <w:pPr>
              <w:rPr>
                <w:rFonts w:ascii="Arial" w:hAnsi="Arial" w:cs="Arial"/>
                <w:sz w:val="22"/>
                <w:szCs w:val="22"/>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2C5CEEF">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This study aims to critically examine the challenges that English-majored students in China face when engaging with pre-class materials in a flipped classroom setting, with a particular focus on emotional and cognitive engagement. Additionally, it seeks to explore how the flipped classroom model enhances students’ active learning and participation during in-class sessions.</w:t>
            </w:r>
          </w:p>
          <w:p w14:paraId="7E8520D8">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Research on flipped learning has highlighted its benefits in promoting student-centered learning, increasing engagement, and improving learning outcomes (Abeysekera and Dawson, 2015). However, studies have also indicated that students often struggle with self-regulation and motivation when engaging with pre-class materials, which may affect their readiness for in-class activities (Huang and Hong, 2016). This study aims to address these challenges by identifying specific emotional and cognitive barriers that hinder pre-class engagement and examining their impact on classroom participation.</w:t>
            </w:r>
          </w:p>
          <w:p w14:paraId="7C3456BF">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By focusing on student perspectives through qualitative research, the study aims to contribute to a deeper understanding of how flipped learning can be optimized in language education. The findings will provide practical insights into improving instructional design, ensuring that pre-class materials effectively prepare students for active learning in the flipped classroom model.</w:t>
            </w:r>
          </w:p>
          <w:p w14:paraId="3C6B9EDB">
            <w:pPr>
              <w:pStyle w:val="3"/>
              <w:keepNext w:val="0"/>
              <w:keepLines w:val="0"/>
              <w:widowControl/>
              <w:suppressLineNumbers w:val="0"/>
              <w:ind w:left="0" w:firstLine="0"/>
              <w:rPr>
                <w:i w:val="0"/>
                <w:iCs w:val="0"/>
                <w:caps w:val="0"/>
                <w:color w:val="000000"/>
                <w:spacing w:val="0"/>
                <w:sz w:val="21"/>
                <w:szCs w:val="21"/>
                <w:u w:val="none"/>
              </w:rPr>
            </w:pPr>
            <w:r>
              <w:rPr>
                <w:rStyle w:val="15"/>
                <w:b/>
                <w:bCs/>
                <w:i w:val="0"/>
                <w:iCs w:val="0"/>
                <w:caps w:val="0"/>
                <w:color w:val="000000"/>
                <w:spacing w:val="0"/>
                <w:sz w:val="21"/>
                <w:szCs w:val="21"/>
                <w:u w:val="none"/>
              </w:rPr>
              <w:t>References</w:t>
            </w:r>
          </w:p>
          <w:p w14:paraId="3A91DB37">
            <w:pPr>
              <w:pStyle w:val="10"/>
              <w:keepNext w:val="0"/>
              <w:keepLines w:val="0"/>
              <w:widowControl/>
              <w:suppressLineNumbers w:val="0"/>
              <w:ind w:left="0" w:firstLine="0"/>
              <w:rPr>
                <w:i w:val="0"/>
                <w:iCs w:val="0"/>
                <w:caps w:val="0"/>
                <w:color w:val="000000"/>
                <w:spacing w:val="0"/>
                <w:sz w:val="20"/>
                <w:szCs w:val="20"/>
                <w:u w:val="none"/>
              </w:rPr>
            </w:pPr>
            <w:r>
              <w:rPr>
                <w:i w:val="0"/>
                <w:iCs w:val="0"/>
                <w:caps w:val="0"/>
                <w:color w:val="000000"/>
                <w:spacing w:val="0"/>
                <w:sz w:val="20"/>
                <w:szCs w:val="20"/>
                <w:u w:val="none"/>
              </w:rPr>
              <w:t>Abeysekera, L. and Dawson, P. (2015) ‘Motivation and cognitive load in the flipped classroom: definition, rationale and a call for research’, </w:t>
            </w:r>
            <w:r>
              <w:rPr>
                <w:rStyle w:val="18"/>
                <w:rFonts w:hint="default" w:ascii="Times New Roman Italic" w:hAnsi="Times New Roman Italic" w:cs="Times New Roman Italic"/>
                <w:i/>
                <w:iCs/>
                <w:caps w:val="0"/>
                <w:color w:val="000000"/>
                <w:spacing w:val="0"/>
                <w:sz w:val="20"/>
                <w:szCs w:val="20"/>
                <w:u w:val="none"/>
              </w:rPr>
              <w:t>Higher Education Research &amp; Development</w:t>
            </w:r>
            <w:r>
              <w:rPr>
                <w:i w:val="0"/>
                <w:iCs w:val="0"/>
                <w:caps w:val="0"/>
                <w:color w:val="000000"/>
                <w:spacing w:val="0"/>
                <w:sz w:val="20"/>
                <w:szCs w:val="20"/>
                <w:u w:val="none"/>
              </w:rPr>
              <w:t>, 34(1), pp. 1–14. Available at: https://doi.org/10.1080/07294360.2014.934336.</w:t>
            </w:r>
          </w:p>
          <w:p w14:paraId="11C896B4">
            <w:pPr>
              <w:pStyle w:val="10"/>
              <w:keepNext w:val="0"/>
              <w:keepLines w:val="0"/>
              <w:widowControl/>
              <w:suppressLineNumbers w:val="0"/>
              <w:ind w:left="0" w:firstLine="0"/>
              <w:rPr>
                <w:i w:val="0"/>
                <w:iCs w:val="0"/>
                <w:caps w:val="0"/>
                <w:color w:val="000000"/>
                <w:spacing w:val="0"/>
                <w:sz w:val="20"/>
                <w:szCs w:val="20"/>
                <w:u w:val="none"/>
              </w:rPr>
            </w:pPr>
            <w:r>
              <w:rPr>
                <w:i w:val="0"/>
                <w:iCs w:val="0"/>
                <w:caps w:val="0"/>
                <w:color w:val="000000"/>
                <w:spacing w:val="0"/>
                <w:sz w:val="20"/>
                <w:szCs w:val="20"/>
                <w:u w:val="none"/>
              </w:rPr>
              <w:t>Huang, Y.</w:t>
            </w:r>
            <w:r>
              <w:rPr>
                <w:rFonts w:hint="eastAsia" w:eastAsia="宋体"/>
                <w:i w:val="0"/>
                <w:iCs w:val="0"/>
                <w:caps w:val="0"/>
                <w:color w:val="000000"/>
                <w:spacing w:val="0"/>
                <w:sz w:val="20"/>
                <w:szCs w:val="20"/>
                <w:u w:val="none"/>
                <w:lang w:val="en-US" w:eastAsia="zh-CN"/>
              </w:rPr>
              <w:t xml:space="preserve"> </w:t>
            </w:r>
            <w:r>
              <w:rPr>
                <w:i w:val="0"/>
                <w:iCs w:val="0"/>
                <w:caps w:val="0"/>
                <w:color w:val="000000"/>
                <w:spacing w:val="0"/>
                <w:sz w:val="20"/>
                <w:szCs w:val="20"/>
                <w:u w:val="none"/>
              </w:rPr>
              <w:t>N. and Hong, Z.</w:t>
            </w:r>
            <w:r>
              <w:rPr>
                <w:rFonts w:hint="eastAsia" w:eastAsia="宋体"/>
                <w:i w:val="0"/>
                <w:iCs w:val="0"/>
                <w:caps w:val="0"/>
                <w:color w:val="000000"/>
                <w:spacing w:val="0"/>
                <w:sz w:val="20"/>
                <w:szCs w:val="20"/>
                <w:u w:val="none"/>
                <w:lang w:val="en-US" w:eastAsia="zh-CN"/>
              </w:rPr>
              <w:t xml:space="preserve"> </w:t>
            </w:r>
            <w:r>
              <w:rPr>
                <w:i w:val="0"/>
                <w:iCs w:val="0"/>
                <w:caps w:val="0"/>
                <w:color w:val="000000"/>
                <w:spacing w:val="0"/>
                <w:sz w:val="20"/>
                <w:szCs w:val="20"/>
                <w:u w:val="none"/>
              </w:rPr>
              <w:t>R. (2016) ‘The effects of a flipped English classroom intervention on students' information and communication technology and English reading comprehension’, </w:t>
            </w:r>
            <w:r>
              <w:rPr>
                <w:rStyle w:val="18"/>
                <w:rFonts w:hint="default" w:ascii="Times New Roman Italic" w:hAnsi="Times New Roman Italic" w:cs="Times New Roman Italic"/>
                <w:i/>
                <w:iCs/>
                <w:caps w:val="0"/>
                <w:color w:val="000000"/>
                <w:spacing w:val="0"/>
                <w:sz w:val="20"/>
                <w:szCs w:val="20"/>
                <w:u w:val="none"/>
              </w:rPr>
              <w:t>Educational Technology Research and Development</w:t>
            </w:r>
            <w:r>
              <w:rPr>
                <w:i w:val="0"/>
                <w:iCs w:val="0"/>
                <w:caps w:val="0"/>
                <w:color w:val="000000"/>
                <w:spacing w:val="0"/>
                <w:sz w:val="20"/>
                <w:szCs w:val="20"/>
                <w:u w:val="none"/>
              </w:rPr>
              <w:t>, 64(2), pp. 175–193. Available at: </w:t>
            </w:r>
            <w:r>
              <w:rPr>
                <w:i w:val="0"/>
                <w:iCs w:val="0"/>
                <w:caps w:val="0"/>
                <w:color w:val="000000"/>
                <w:spacing w:val="0"/>
                <w:sz w:val="20"/>
                <w:szCs w:val="20"/>
                <w:u w:val="none"/>
              </w:rPr>
              <w:fldChar w:fldCharType="begin"/>
            </w:r>
            <w:r>
              <w:rPr>
                <w:i w:val="0"/>
                <w:iCs w:val="0"/>
                <w:caps w:val="0"/>
                <w:color w:val="000000"/>
                <w:spacing w:val="0"/>
                <w:sz w:val="20"/>
                <w:szCs w:val="20"/>
                <w:u w:val="none"/>
              </w:rPr>
              <w:instrText xml:space="preserve"> HYPERLINK "https://doi.org/10.1007/s11423-015-9412-7." </w:instrText>
            </w:r>
            <w:r>
              <w:rPr>
                <w:i w:val="0"/>
                <w:iCs w:val="0"/>
                <w:caps w:val="0"/>
                <w:color w:val="000000"/>
                <w:spacing w:val="0"/>
                <w:sz w:val="20"/>
                <w:szCs w:val="20"/>
                <w:u w:val="none"/>
              </w:rPr>
              <w:fldChar w:fldCharType="separate"/>
            </w:r>
            <w:r>
              <w:rPr>
                <w:rStyle w:val="19"/>
                <w:i w:val="0"/>
                <w:iCs w:val="0"/>
                <w:caps w:val="0"/>
                <w:spacing w:val="0"/>
                <w:sz w:val="20"/>
                <w:szCs w:val="20"/>
              </w:rPr>
              <w:t>https://doi.org/10.1007/s11423-015-9412-7.</w:t>
            </w:r>
            <w:r>
              <w:rPr>
                <w:i w:val="0"/>
                <w:iCs w:val="0"/>
                <w:caps w:val="0"/>
                <w:color w:val="000000"/>
                <w:spacing w:val="0"/>
                <w:sz w:val="20"/>
                <w:szCs w:val="20"/>
                <w:u w:val="none"/>
              </w:rPr>
              <w:fldChar w:fldCharType="end"/>
            </w:r>
          </w:p>
          <w:p w14:paraId="196943BE">
            <w:pPr>
              <w:pStyle w:val="10"/>
              <w:keepNext w:val="0"/>
              <w:keepLines w:val="0"/>
              <w:widowControl/>
              <w:suppressLineNumbers w:val="0"/>
              <w:ind w:left="0" w:firstLine="0"/>
              <w:rPr>
                <w:i w:val="0"/>
                <w:iCs w:val="0"/>
                <w:caps w:val="0"/>
                <w:color w:val="000000"/>
                <w:spacing w:val="0"/>
                <w:sz w:val="20"/>
                <w:szCs w:val="20"/>
                <w:u w:val="none"/>
              </w:rPr>
            </w:pP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pPr>
              <w:rPr>
                <w:rFonts w:ascii="Arial" w:hAnsi="Arial" w:cs="Arial"/>
              </w:rPr>
            </w:pPr>
          </w:p>
          <w:p w14:paraId="6D00D611">
            <w:pPr>
              <w:pStyle w:val="10"/>
              <w:keepNext w:val="0"/>
              <w:keepLines w:val="0"/>
              <w:widowControl/>
              <w:suppressLineNumbers w:val="0"/>
            </w:pPr>
            <w:r>
              <w:rPr>
                <w:rStyle w:val="15"/>
                <w:i w:val="0"/>
                <w:iCs w:val="0"/>
                <w:caps w:val="0"/>
                <w:color w:val="000000"/>
                <w:spacing w:val="0"/>
                <w:u w:val="none"/>
              </w:rPr>
              <w:t>Identify the emotional and cognitive challenges</w:t>
            </w:r>
            <w:r>
              <w:rPr>
                <w:i w:val="0"/>
                <w:iCs w:val="0"/>
                <w:caps w:val="0"/>
                <w:color w:val="000000"/>
                <w:spacing w:val="0"/>
                <w:u w:val="none"/>
              </w:rPr>
              <w:t> that English-majored students in China face when engaging with pre-class materials in a flipped classroom setting. Previous research has highlighted that flipped learning can enhance student autonomy, but learners often struggle with motivation, comprehension, and self-regulation (Zhai, Gu, Liu and Liang, 2017). This study seeks to explore these difficulties from the student perspective.</w:t>
            </w:r>
          </w:p>
          <w:p w14:paraId="087E2A84">
            <w:pPr>
              <w:pStyle w:val="10"/>
              <w:keepNext w:val="0"/>
              <w:keepLines w:val="0"/>
              <w:widowControl/>
              <w:suppressLineNumbers w:val="0"/>
            </w:pPr>
            <w:r>
              <w:rPr>
                <w:rStyle w:val="15"/>
                <w:i w:val="0"/>
                <w:iCs w:val="0"/>
                <w:caps w:val="0"/>
                <w:color w:val="000000"/>
                <w:spacing w:val="0"/>
                <w:u w:val="none"/>
              </w:rPr>
              <w:t>Examine the impact of pre-class engagement on in-class participation</w:t>
            </w:r>
            <w:r>
              <w:rPr>
                <w:i w:val="0"/>
                <w:iCs w:val="0"/>
                <w:caps w:val="0"/>
                <w:color w:val="000000"/>
                <w:spacing w:val="0"/>
                <w:u w:val="none"/>
              </w:rPr>
              <w:t> to determine how student readiness affects active learning. Studies suggest that pre-class preparation is crucial for effective participation in discussions and collaborative tasks (Hung, 2015), but limited research has explored this relationship in the context of English language learning.</w:t>
            </w:r>
          </w:p>
          <w:p w14:paraId="21744BC7">
            <w:pPr>
              <w:pStyle w:val="10"/>
              <w:keepNext w:val="0"/>
              <w:keepLines w:val="0"/>
              <w:widowControl/>
              <w:suppressLineNumbers w:val="0"/>
            </w:pPr>
            <w:r>
              <w:rPr>
                <w:rStyle w:val="15"/>
                <w:i w:val="0"/>
                <w:iCs w:val="0"/>
                <w:caps w:val="0"/>
                <w:color w:val="000000"/>
                <w:spacing w:val="0"/>
                <w:u w:val="none"/>
              </w:rPr>
              <w:t>Provide practical recommendations</w:t>
            </w:r>
            <w:r>
              <w:rPr>
                <w:i w:val="0"/>
                <w:iCs w:val="0"/>
                <w:caps w:val="0"/>
                <w:color w:val="000000"/>
                <w:spacing w:val="0"/>
                <w:u w:val="none"/>
              </w:rPr>
              <w:t> for optimi</w:t>
            </w:r>
            <w:r>
              <w:rPr>
                <w:rFonts w:hint="eastAsia" w:eastAsia="宋体"/>
                <w:i w:val="0"/>
                <w:iCs w:val="0"/>
                <w:caps w:val="0"/>
                <w:color w:val="000000"/>
                <w:spacing w:val="0"/>
                <w:u w:val="none"/>
                <w:lang w:val="en-US" w:eastAsia="zh-CN"/>
              </w:rPr>
              <w:t>s</w:t>
            </w:r>
            <w:r>
              <w:rPr>
                <w:i w:val="0"/>
                <w:iCs w:val="0"/>
                <w:caps w:val="0"/>
                <w:color w:val="000000"/>
                <w:spacing w:val="0"/>
                <w:u w:val="none"/>
              </w:rPr>
              <w:t>ing flipped learning strategies by addressing engagement barriers. Understanding the challenges students face can help educators design more effective pre-class materials and support mechanisms to improve student learning experiences.</w:t>
            </w:r>
          </w:p>
          <w:p w14:paraId="05F7A10F">
            <w:pPr>
              <w:pStyle w:val="10"/>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By addressing these objectives, this research will contribute to the growing body of knowledge on flipped classroom pedagogy and offer insights for enhancing engagement in second language education.</w:t>
            </w:r>
          </w:p>
          <w:p w14:paraId="3E0518B3">
            <w:pPr>
              <w:pStyle w:val="3"/>
              <w:keepNext w:val="0"/>
              <w:keepLines w:val="0"/>
              <w:widowControl/>
              <w:suppressLineNumbers w:val="0"/>
              <w:ind w:left="0" w:firstLine="0"/>
              <w:rPr>
                <w:i w:val="0"/>
                <w:iCs w:val="0"/>
                <w:caps w:val="0"/>
                <w:color w:val="000000"/>
                <w:spacing w:val="0"/>
                <w:sz w:val="21"/>
                <w:szCs w:val="21"/>
                <w:u w:val="none"/>
              </w:rPr>
            </w:pPr>
            <w:r>
              <w:rPr>
                <w:rStyle w:val="15"/>
                <w:b/>
                <w:bCs/>
                <w:i w:val="0"/>
                <w:iCs w:val="0"/>
                <w:caps w:val="0"/>
                <w:color w:val="000000"/>
                <w:spacing w:val="0"/>
                <w:sz w:val="21"/>
                <w:szCs w:val="21"/>
                <w:u w:val="none"/>
              </w:rPr>
              <w:t>References</w:t>
            </w:r>
          </w:p>
          <w:p w14:paraId="7FABB2FA">
            <w:pPr>
              <w:pStyle w:val="10"/>
              <w:keepNext w:val="0"/>
              <w:keepLines w:val="0"/>
              <w:widowControl/>
              <w:suppressLineNumbers w:val="0"/>
              <w:ind w:left="0" w:firstLine="0"/>
              <w:rPr>
                <w:i w:val="0"/>
                <w:iCs w:val="0"/>
                <w:caps w:val="0"/>
                <w:color w:val="000000"/>
                <w:spacing w:val="0"/>
                <w:sz w:val="20"/>
                <w:szCs w:val="20"/>
                <w:u w:val="none"/>
              </w:rPr>
            </w:pPr>
            <w:r>
              <w:rPr>
                <w:i w:val="0"/>
                <w:iCs w:val="0"/>
                <w:caps w:val="0"/>
                <w:color w:val="000000"/>
                <w:spacing w:val="0"/>
                <w:sz w:val="20"/>
                <w:szCs w:val="20"/>
                <w:u w:val="none"/>
              </w:rPr>
              <w:t>Hung, H.T. (2015) ‘Flipping the classroom for English language learners to foster active learning’, </w:t>
            </w:r>
            <w:r>
              <w:rPr>
                <w:rStyle w:val="18"/>
                <w:rFonts w:hint="default" w:ascii="Times New Roman Italic" w:hAnsi="Times New Roman Italic" w:cs="Times New Roman Italic"/>
                <w:i/>
                <w:iCs/>
                <w:caps w:val="0"/>
                <w:color w:val="000000"/>
                <w:spacing w:val="0"/>
                <w:sz w:val="20"/>
                <w:szCs w:val="20"/>
                <w:u w:val="none"/>
              </w:rPr>
              <w:t>Computer Assisted Language Learning</w:t>
            </w:r>
            <w:r>
              <w:rPr>
                <w:i w:val="0"/>
                <w:iCs w:val="0"/>
                <w:caps w:val="0"/>
                <w:color w:val="000000"/>
                <w:spacing w:val="0"/>
                <w:sz w:val="20"/>
                <w:szCs w:val="20"/>
                <w:u w:val="none"/>
              </w:rPr>
              <w:t>, 28(1), pp. 81-96. Available at: https://doi.org/10.1080/09588221.2014.967701.</w:t>
            </w:r>
          </w:p>
          <w:p w14:paraId="72272B05">
            <w:pPr>
              <w:pStyle w:val="10"/>
              <w:keepNext w:val="0"/>
              <w:keepLines w:val="0"/>
              <w:widowControl/>
              <w:suppressLineNumbers w:val="0"/>
              <w:ind w:left="0" w:firstLine="0"/>
              <w:rPr>
                <w:rFonts w:ascii="Arial" w:hAnsi="Arial" w:cs="Arial"/>
                <w:sz w:val="22"/>
                <w:szCs w:val="22"/>
              </w:rPr>
            </w:pPr>
            <w:r>
              <w:rPr>
                <w:i w:val="0"/>
                <w:iCs w:val="0"/>
                <w:caps w:val="0"/>
                <w:color w:val="000000"/>
                <w:spacing w:val="0"/>
                <w:sz w:val="20"/>
                <w:szCs w:val="20"/>
                <w:u w:val="none"/>
              </w:rPr>
              <w:t>Zhai, X., Gu, J., Liu, H. and Liang, J.C. (2017) ‘An experiential learning perspective on students’ satisfaction model in a flipped classroom context’, </w:t>
            </w:r>
            <w:r>
              <w:rPr>
                <w:rStyle w:val="18"/>
                <w:rFonts w:hint="default" w:ascii="Times New Roman Italic" w:hAnsi="Times New Roman Italic" w:cs="Times New Roman Italic"/>
                <w:i/>
                <w:iCs/>
                <w:caps w:val="0"/>
                <w:color w:val="000000"/>
                <w:spacing w:val="0"/>
                <w:sz w:val="20"/>
                <w:szCs w:val="20"/>
                <w:u w:val="none"/>
              </w:rPr>
              <w:t>Journal of Educational Computing Research</w:t>
            </w:r>
            <w:r>
              <w:rPr>
                <w:i w:val="0"/>
                <w:iCs w:val="0"/>
                <w:caps w:val="0"/>
                <w:color w:val="000000"/>
                <w:spacing w:val="0"/>
                <w:sz w:val="20"/>
                <w:szCs w:val="20"/>
                <w:u w:val="none"/>
              </w:rPr>
              <w:t>, 56(1), pp. 1-22. Available at: https://doi.org/10.1177/0735633117702546.</w:t>
            </w:r>
          </w:p>
          <w:p w14:paraId="63AA5A72">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12CC196E">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This study will employ a </w:t>
            </w:r>
            <w:r>
              <w:rPr>
                <w:rStyle w:val="15"/>
                <w:i w:val="0"/>
                <w:iCs w:val="0"/>
                <w:caps w:val="0"/>
                <w:color w:val="000000"/>
                <w:spacing w:val="0"/>
                <w:u w:val="none"/>
              </w:rPr>
              <w:t>qualitative research approach</w:t>
            </w:r>
            <w:r>
              <w:rPr>
                <w:i w:val="0"/>
                <w:iCs w:val="0"/>
                <w:caps w:val="0"/>
                <w:color w:val="000000"/>
                <w:spacing w:val="0"/>
                <w:u w:val="none"/>
              </w:rPr>
              <w:t> to explore the challenges that English-majored students in a Chinese university face when engaging with pre-class materials in a flipped classroom setting. Additionally, the research will examine how the flipped classroom model enhances students’ active learning and participation during in-class sessions. Data will be collected exclusively from students using </w:t>
            </w:r>
            <w:r>
              <w:rPr>
                <w:rStyle w:val="15"/>
                <w:i w:val="0"/>
                <w:iCs w:val="0"/>
                <w:caps w:val="0"/>
                <w:color w:val="000000"/>
                <w:spacing w:val="0"/>
                <w:u w:val="none"/>
              </w:rPr>
              <w:t>questionnaires and semi-structured interviews</w:t>
            </w:r>
            <w:r>
              <w:rPr>
                <w:rStyle w:val="15"/>
                <w:rFonts w:hint="default"/>
                <w:i w:val="0"/>
                <w:iCs w:val="0"/>
                <w:caps w:val="0"/>
                <w:color w:val="000000"/>
                <w:spacing w:val="0"/>
                <w:u w:val="none"/>
                <w:lang w:val="en-US"/>
              </w:rPr>
              <w:t xml:space="preserve"> </w:t>
            </w:r>
            <w:r>
              <w:rPr>
                <w:i w:val="0"/>
                <w:iCs w:val="0"/>
                <w:caps w:val="0"/>
                <w:color w:val="000000"/>
                <w:spacing w:val="0"/>
                <w:u w:val="none"/>
              </w:rPr>
              <w:t>to ensure a comprehensive understanding of their experiences.</w:t>
            </w:r>
          </w:p>
          <w:p w14:paraId="2C86D577">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Participants will be </w:t>
            </w:r>
            <w:r>
              <w:rPr>
                <w:rStyle w:val="15"/>
                <w:i w:val="0"/>
                <w:iCs w:val="0"/>
                <w:caps w:val="0"/>
                <w:color w:val="000000"/>
                <w:spacing w:val="0"/>
                <w:u w:val="none"/>
              </w:rPr>
              <w:t>English-majored undergraduate students</w:t>
            </w:r>
            <w:r>
              <w:rPr>
                <w:i w:val="0"/>
                <w:iCs w:val="0"/>
                <w:caps w:val="0"/>
                <w:color w:val="000000"/>
                <w:spacing w:val="0"/>
                <w:u w:val="none"/>
              </w:rPr>
              <w:t> from a university in China where the flipped classroom model is implemented. A </w:t>
            </w:r>
            <w:r>
              <w:rPr>
                <w:rStyle w:val="15"/>
                <w:i w:val="0"/>
                <w:iCs w:val="0"/>
                <w:caps w:val="0"/>
                <w:color w:val="000000"/>
                <w:spacing w:val="0"/>
                <w:u w:val="none"/>
              </w:rPr>
              <w:t>purposive sampling strategy</w:t>
            </w:r>
            <w:r>
              <w:rPr>
                <w:i w:val="0"/>
                <w:iCs w:val="0"/>
                <w:caps w:val="0"/>
                <w:color w:val="000000"/>
                <w:spacing w:val="0"/>
                <w:u w:val="none"/>
              </w:rPr>
              <w:t> will be used to recruit students who have prior experience with flipped learning. The expected sample size will be </w:t>
            </w:r>
            <w:r>
              <w:rPr>
                <w:rStyle w:val="15"/>
                <w:i w:val="0"/>
                <w:iCs w:val="0"/>
                <w:caps w:val="0"/>
                <w:color w:val="000000"/>
                <w:spacing w:val="0"/>
                <w:u w:val="none"/>
              </w:rPr>
              <w:t>approximately 50-100 students</w:t>
            </w:r>
            <w:r>
              <w:rPr>
                <w:i w:val="0"/>
                <w:iCs w:val="0"/>
                <w:caps w:val="0"/>
                <w:color w:val="000000"/>
                <w:spacing w:val="0"/>
                <w:u w:val="none"/>
              </w:rPr>
              <w:t> for the questionnaire and </w:t>
            </w:r>
            <w:r>
              <w:rPr>
                <w:rStyle w:val="15"/>
                <w:i w:val="0"/>
                <w:iCs w:val="0"/>
                <w:caps w:val="0"/>
                <w:color w:val="000000"/>
                <w:spacing w:val="0"/>
                <w:u w:val="none"/>
              </w:rPr>
              <w:t>15-25 students</w:t>
            </w:r>
            <w:r>
              <w:rPr>
                <w:i w:val="0"/>
                <w:iCs w:val="0"/>
                <w:caps w:val="0"/>
                <w:color w:val="000000"/>
                <w:spacing w:val="0"/>
                <w:u w:val="none"/>
              </w:rPr>
              <w:t> for the interviews. All participants will provide </w:t>
            </w:r>
            <w:r>
              <w:rPr>
                <w:rStyle w:val="15"/>
                <w:i w:val="0"/>
                <w:iCs w:val="0"/>
                <w:caps w:val="0"/>
                <w:color w:val="000000"/>
                <w:spacing w:val="0"/>
                <w:u w:val="none"/>
              </w:rPr>
              <w:t>informed consent</w:t>
            </w:r>
            <w:r>
              <w:rPr>
                <w:i w:val="0"/>
                <w:iCs w:val="0"/>
                <w:caps w:val="0"/>
                <w:color w:val="000000"/>
                <w:spacing w:val="0"/>
                <w:u w:val="none"/>
              </w:rPr>
              <w:t> before data collection begins.</w:t>
            </w:r>
          </w:p>
          <w:p w14:paraId="39229D7C">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A </w:t>
            </w:r>
            <w:r>
              <w:rPr>
                <w:rStyle w:val="15"/>
                <w:i w:val="0"/>
                <w:iCs w:val="0"/>
                <w:caps w:val="0"/>
                <w:color w:val="000000"/>
                <w:spacing w:val="0"/>
                <w:u w:val="none"/>
              </w:rPr>
              <w:t>structured questionnaire</w:t>
            </w:r>
            <w:r>
              <w:rPr>
                <w:i w:val="0"/>
                <w:iCs w:val="0"/>
                <w:caps w:val="0"/>
                <w:color w:val="000000"/>
                <w:spacing w:val="0"/>
                <w:u w:val="none"/>
              </w:rPr>
              <w:t> will be distributed to a larger group of students to gather </w:t>
            </w:r>
            <w:r>
              <w:rPr>
                <w:rStyle w:val="15"/>
                <w:i w:val="0"/>
                <w:iCs w:val="0"/>
                <w:caps w:val="0"/>
                <w:color w:val="000000"/>
                <w:spacing w:val="0"/>
                <w:u w:val="none"/>
              </w:rPr>
              <w:t>broad insights</w:t>
            </w:r>
            <w:r>
              <w:rPr>
                <w:i w:val="0"/>
                <w:iCs w:val="0"/>
                <w:caps w:val="0"/>
                <w:color w:val="000000"/>
                <w:spacing w:val="0"/>
                <w:u w:val="none"/>
              </w:rPr>
              <w:t> into their experiences with pre-class materials. The questionnaire will consist of </w:t>
            </w:r>
            <w:r>
              <w:rPr>
                <w:rStyle w:val="15"/>
                <w:i w:val="0"/>
                <w:iCs w:val="0"/>
                <w:caps w:val="0"/>
                <w:color w:val="000000"/>
                <w:spacing w:val="0"/>
                <w:u w:val="none"/>
              </w:rPr>
              <w:t>both closed-ended and open-ended questions</w:t>
            </w:r>
            <w:r>
              <w:rPr>
                <w:rStyle w:val="15"/>
                <w:rFonts w:hint="default"/>
                <w:i w:val="0"/>
                <w:iCs w:val="0"/>
                <w:caps w:val="0"/>
                <w:color w:val="000000"/>
                <w:spacing w:val="0"/>
                <w:u w:val="none"/>
                <w:lang w:val="en-US"/>
              </w:rPr>
              <w:t xml:space="preserve"> </w:t>
            </w:r>
            <w:r>
              <w:rPr>
                <w:i w:val="0"/>
                <w:iCs w:val="0"/>
                <w:caps w:val="0"/>
                <w:color w:val="000000"/>
                <w:spacing w:val="0"/>
                <w:u w:val="none"/>
              </w:rPr>
              <w:t>to collect data on emotional and cognitive engagement with pre-class materials, challenges encountered during pre-class learning, and the perceived impact of the flipped classroom on in-class participation. The questionnaire will be </w:t>
            </w:r>
            <w:r>
              <w:rPr>
                <w:rStyle w:val="15"/>
                <w:i w:val="0"/>
                <w:iCs w:val="0"/>
                <w:caps w:val="0"/>
                <w:color w:val="000000"/>
                <w:spacing w:val="0"/>
                <w:u w:val="none"/>
              </w:rPr>
              <w:t>administered using UWTSD’s official questionnaire system</w:t>
            </w:r>
            <w:r>
              <w:rPr>
                <w:i w:val="0"/>
                <w:iCs w:val="0"/>
                <w:caps w:val="0"/>
                <w:color w:val="000000"/>
                <w:spacing w:val="0"/>
                <w:u w:val="none"/>
              </w:rPr>
              <w:t>, ensuring secure data collection and compliance with institutional research guidelines.</w:t>
            </w:r>
          </w:p>
          <w:p w14:paraId="0AF3EEA8">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To gain </w:t>
            </w:r>
            <w:r>
              <w:rPr>
                <w:rStyle w:val="15"/>
                <w:i w:val="0"/>
                <w:iCs w:val="0"/>
                <w:caps w:val="0"/>
                <w:color w:val="000000"/>
                <w:spacing w:val="0"/>
                <w:u w:val="none"/>
              </w:rPr>
              <w:t>in-depth insights</w:t>
            </w:r>
            <w:r>
              <w:rPr>
                <w:i w:val="0"/>
                <w:iCs w:val="0"/>
                <w:caps w:val="0"/>
                <w:color w:val="000000"/>
                <w:spacing w:val="0"/>
                <w:u w:val="none"/>
              </w:rPr>
              <w:t>, </w:t>
            </w:r>
            <w:r>
              <w:rPr>
                <w:rStyle w:val="15"/>
                <w:i w:val="0"/>
                <w:iCs w:val="0"/>
                <w:caps w:val="0"/>
                <w:color w:val="000000"/>
                <w:spacing w:val="0"/>
                <w:u w:val="none"/>
              </w:rPr>
              <w:t>one-on-one semi-structured interviews</w:t>
            </w:r>
            <w:r>
              <w:rPr>
                <w:i w:val="0"/>
                <w:iCs w:val="0"/>
                <w:caps w:val="0"/>
                <w:color w:val="000000"/>
                <w:spacing w:val="0"/>
                <w:u w:val="none"/>
              </w:rPr>
              <w:t> will be conducted with a </w:t>
            </w:r>
            <w:r>
              <w:rPr>
                <w:rStyle w:val="15"/>
                <w:i w:val="0"/>
                <w:iCs w:val="0"/>
                <w:caps w:val="0"/>
                <w:color w:val="000000"/>
                <w:spacing w:val="0"/>
                <w:u w:val="none"/>
              </w:rPr>
              <w:t>smaller sample of students</w:t>
            </w:r>
            <w:r>
              <w:rPr>
                <w:i w:val="0"/>
                <w:iCs w:val="0"/>
                <w:caps w:val="0"/>
                <w:color w:val="000000"/>
                <w:spacing w:val="0"/>
                <w:u w:val="none"/>
              </w:rPr>
              <w:t xml:space="preserve">. </w:t>
            </w:r>
            <w:r>
              <w:rPr>
                <w:rFonts w:hint="eastAsia"/>
                <w:i w:val="0"/>
                <w:iCs w:val="0"/>
                <w:caps w:val="0"/>
                <w:color w:val="000000"/>
                <w:spacing w:val="0"/>
                <w:u w:val="none"/>
              </w:rPr>
              <w:t xml:space="preserve">Interviews will last approximately </w:t>
            </w:r>
            <w:r>
              <w:rPr>
                <w:rFonts w:hint="default" w:ascii="Times New Roman Bold" w:hAnsi="Times New Roman Bold" w:cs="Times New Roman Bold"/>
                <w:b/>
                <w:bCs/>
                <w:i w:val="0"/>
                <w:iCs w:val="0"/>
                <w:caps w:val="0"/>
                <w:color w:val="000000"/>
                <w:spacing w:val="0"/>
                <w:u w:val="none"/>
              </w:rPr>
              <w:t>30–45 minutes</w:t>
            </w:r>
            <w:r>
              <w:rPr>
                <w:rFonts w:hint="eastAsia"/>
                <w:i w:val="0"/>
                <w:iCs w:val="0"/>
                <w:caps w:val="0"/>
                <w:color w:val="000000"/>
                <w:spacing w:val="0"/>
                <w:u w:val="none"/>
              </w:rPr>
              <w:t xml:space="preserve"> and will be conducted in person or online, based on participant preferences.</w:t>
            </w:r>
            <w:r>
              <w:rPr>
                <w:rFonts w:hint="default"/>
                <w:i w:val="0"/>
                <w:iCs w:val="0"/>
                <w:caps w:val="0"/>
                <w:color w:val="000000"/>
                <w:spacing w:val="0"/>
                <w:u w:val="none"/>
                <w:lang w:val="en-US"/>
              </w:rPr>
              <w:t xml:space="preserve"> </w:t>
            </w:r>
            <w:r>
              <w:rPr>
                <w:rFonts w:hint="eastAsia"/>
                <w:i w:val="0"/>
                <w:iCs w:val="0"/>
                <w:caps w:val="0"/>
                <w:color w:val="000000"/>
                <w:spacing w:val="0"/>
                <w:u w:val="none"/>
              </w:rPr>
              <w:t>The interviews and questionnaires will be conducted in Mandarin Chinese, the participants’ native language, to ensure comfort and clarity.</w:t>
            </w:r>
            <w:r>
              <w:rPr>
                <w:i w:val="0"/>
                <w:iCs w:val="0"/>
                <w:caps w:val="0"/>
                <w:color w:val="000000"/>
                <w:spacing w:val="0"/>
                <w:u w:val="none"/>
              </w:rPr>
              <w:t xml:space="preserve"> </w:t>
            </w:r>
            <w:r>
              <w:rPr>
                <w:rFonts w:hint="eastAsia"/>
                <w:i w:val="0"/>
                <w:iCs w:val="0"/>
                <w:caps w:val="0"/>
                <w:color w:val="000000"/>
                <w:spacing w:val="0"/>
                <w:u w:val="none"/>
              </w:rPr>
              <w:t xml:space="preserve">Interviews will be audio-recorded (with participant consent) for transcription and subsequent </w:t>
            </w:r>
            <w:r>
              <w:rPr>
                <w:rFonts w:hint="default" w:ascii="Times New Roman Bold" w:hAnsi="Times New Roman Bold" w:cs="Times New Roman Bold"/>
                <w:b/>
                <w:bCs/>
                <w:i w:val="0"/>
                <w:iCs w:val="0"/>
                <w:caps w:val="0"/>
                <w:color w:val="000000"/>
                <w:spacing w:val="0"/>
                <w:u w:val="none"/>
              </w:rPr>
              <w:t>translation into English</w:t>
            </w:r>
            <w:r>
              <w:rPr>
                <w:rFonts w:hint="eastAsia"/>
                <w:i w:val="0"/>
                <w:iCs w:val="0"/>
                <w:caps w:val="0"/>
                <w:color w:val="000000"/>
                <w:spacing w:val="0"/>
                <w:u w:val="none"/>
              </w:rPr>
              <w:t>.</w:t>
            </w:r>
            <w:r>
              <w:rPr>
                <w:rFonts w:hint="default"/>
                <w:i w:val="0"/>
                <w:iCs w:val="0"/>
                <w:caps w:val="0"/>
                <w:color w:val="000000"/>
                <w:spacing w:val="0"/>
                <w:u w:val="none"/>
                <w:lang w:val="en-US"/>
              </w:rPr>
              <w:t xml:space="preserve"> </w:t>
            </w:r>
            <w:r>
              <w:rPr>
                <w:rFonts w:hint="eastAsia"/>
                <w:i w:val="0"/>
                <w:iCs w:val="0"/>
                <w:caps w:val="0"/>
                <w:color w:val="000000"/>
                <w:spacing w:val="0"/>
                <w:u w:val="none"/>
              </w:rPr>
              <w:t>Any translations used in the analysis or reporting will be carefully reviewed to preserve original meanings. Ethical considerations related to translation will be addressed, including transparency in reporting and ensuring participant anonymity during and after the translation process.</w:t>
            </w:r>
            <w:r>
              <w:rPr>
                <w:rFonts w:hint="default"/>
                <w:i w:val="0"/>
                <w:iCs w:val="0"/>
                <w:caps w:val="0"/>
                <w:color w:val="000000"/>
                <w:spacing w:val="0"/>
                <w:u w:val="none"/>
                <w:lang w:val="en-US"/>
              </w:rPr>
              <w:t xml:space="preserve"> </w:t>
            </w:r>
            <w:r>
              <w:rPr>
                <w:i w:val="0"/>
                <w:iCs w:val="0"/>
                <w:caps w:val="0"/>
                <w:color w:val="000000"/>
                <w:spacing w:val="0"/>
                <w:u w:val="none"/>
              </w:rPr>
              <w:t>Key discussion areas will include students’ emotional responses to engaging with pre-class materials, cognitive challenges such as comprehension difficulties and self-discipline, and the relationship between pre-class engagement and in-class participation.</w:t>
            </w:r>
          </w:p>
          <w:p w14:paraId="6642719F">
            <w:pPr>
              <w:pStyle w:val="10"/>
              <w:keepNext w:val="0"/>
              <w:keepLines w:val="0"/>
              <w:widowControl/>
              <w:suppressLineNumbers w:val="0"/>
              <w:ind w:left="0" w:firstLine="0"/>
              <w:jc w:val="both"/>
              <w:rPr>
                <w:rFonts w:hint="eastAsia"/>
                <w:i w:val="0"/>
                <w:iCs w:val="0"/>
                <w:caps w:val="0"/>
                <w:color w:val="000000"/>
                <w:spacing w:val="0"/>
                <w:u w:val="none"/>
              </w:rPr>
            </w:pPr>
            <w:r>
              <w:rPr>
                <w:rFonts w:hint="eastAsia"/>
                <w:i w:val="0"/>
                <w:iCs w:val="0"/>
                <w:caps w:val="0"/>
                <w:color w:val="000000"/>
                <w:spacing w:val="0"/>
                <w:u w:val="none"/>
              </w:rPr>
              <w:t xml:space="preserve">The collected data will be analyzed using </w:t>
            </w:r>
            <w:r>
              <w:rPr>
                <w:rFonts w:hint="default" w:ascii="Times New Roman Bold" w:hAnsi="Times New Roman Bold" w:cs="Times New Roman Bold"/>
                <w:b/>
                <w:bCs/>
                <w:i w:val="0"/>
                <w:iCs w:val="0"/>
                <w:caps w:val="0"/>
                <w:color w:val="000000"/>
                <w:spacing w:val="0"/>
                <w:u w:val="none"/>
              </w:rPr>
              <w:t>thematic analysis</w:t>
            </w:r>
            <w:r>
              <w:rPr>
                <w:rFonts w:hint="eastAsia"/>
                <w:i w:val="0"/>
                <w:iCs w:val="0"/>
                <w:caps w:val="0"/>
                <w:color w:val="000000"/>
                <w:spacing w:val="0"/>
                <w:u w:val="none"/>
              </w:rPr>
              <w:t xml:space="preserve"> (Braun &amp; Clarke, 2006). Open-ended questionnaire responses and interview transcripts will be examined using a </w:t>
            </w:r>
            <w:r>
              <w:rPr>
                <w:rFonts w:hint="default" w:ascii="Times New Roman Bold" w:hAnsi="Times New Roman Bold" w:cs="Times New Roman Bold"/>
                <w:b/>
                <w:bCs/>
                <w:i w:val="0"/>
                <w:iCs w:val="0"/>
                <w:caps w:val="0"/>
                <w:color w:val="000000"/>
                <w:spacing w:val="0"/>
                <w:u w:val="none"/>
              </w:rPr>
              <w:t>thematic coding framework</w:t>
            </w:r>
            <w:r>
              <w:rPr>
                <w:rFonts w:hint="eastAsia"/>
                <w:i w:val="0"/>
                <w:iCs w:val="0"/>
                <w:caps w:val="0"/>
                <w:color w:val="000000"/>
                <w:spacing w:val="0"/>
                <w:u w:val="none"/>
              </w:rPr>
              <w:t xml:space="preserve"> to identify recurring patterns related to emotional and cognitive engagement. Findings from both data sources will be compared to ensure </w:t>
            </w:r>
            <w:r>
              <w:rPr>
                <w:rFonts w:hint="default" w:ascii="Times New Roman Bold" w:hAnsi="Times New Roman Bold" w:cs="Times New Roman Bold"/>
                <w:b/>
                <w:bCs/>
                <w:i w:val="0"/>
                <w:iCs w:val="0"/>
                <w:caps w:val="0"/>
                <w:color w:val="000000"/>
                <w:spacing w:val="0"/>
                <w:u w:val="none"/>
              </w:rPr>
              <w:t>consistency, depth, and reliability</w:t>
            </w:r>
            <w:r>
              <w:rPr>
                <w:rFonts w:hint="eastAsia"/>
                <w:i w:val="0"/>
                <w:iCs w:val="0"/>
                <w:caps w:val="0"/>
                <w:color w:val="000000"/>
                <w:spacing w:val="0"/>
                <w:u w:val="none"/>
              </w:rPr>
              <w:t xml:space="preserve"> in the interpretation of participants’ experiences.</w:t>
            </w:r>
          </w:p>
          <w:p w14:paraId="0335B79E">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Participants will receive </w:t>
            </w:r>
            <w:r>
              <w:rPr>
                <w:rStyle w:val="15"/>
                <w:i w:val="0"/>
                <w:iCs w:val="0"/>
                <w:caps w:val="0"/>
                <w:color w:val="000000"/>
                <w:spacing w:val="0"/>
                <w:u w:val="none"/>
              </w:rPr>
              <w:t>clear information</w:t>
            </w:r>
            <w:r>
              <w:rPr>
                <w:i w:val="0"/>
                <w:iCs w:val="0"/>
                <w:caps w:val="0"/>
                <w:color w:val="000000"/>
                <w:spacing w:val="0"/>
                <w:u w:val="none"/>
              </w:rPr>
              <w:t> about the study, and </w:t>
            </w:r>
            <w:r>
              <w:rPr>
                <w:rStyle w:val="15"/>
                <w:i w:val="0"/>
                <w:iCs w:val="0"/>
                <w:caps w:val="0"/>
                <w:color w:val="000000"/>
                <w:spacing w:val="0"/>
                <w:u w:val="none"/>
              </w:rPr>
              <w:t>informed consent</w:t>
            </w:r>
            <w:r>
              <w:rPr>
                <w:i w:val="0"/>
                <w:iCs w:val="0"/>
                <w:caps w:val="0"/>
                <w:color w:val="000000"/>
                <w:spacing w:val="0"/>
                <w:u w:val="none"/>
              </w:rPr>
              <w:t xml:space="preserve"> will be obtained before participation. </w:t>
            </w:r>
            <w:r>
              <w:rPr>
                <w:rFonts w:hint="eastAsia"/>
                <w:i w:val="0"/>
                <w:iCs w:val="0"/>
                <w:caps w:val="0"/>
                <w:color w:val="000000"/>
                <w:spacing w:val="0"/>
                <w:u w:val="none"/>
              </w:rPr>
              <w:t xml:space="preserve">Participants may withdraw from the study at any time </w:t>
            </w:r>
            <w:r>
              <w:rPr>
                <w:rFonts w:hint="default" w:ascii="Times New Roman Bold" w:hAnsi="Times New Roman Bold" w:cs="Times New Roman Bold"/>
                <w:b/>
                <w:bCs/>
                <w:i w:val="0"/>
                <w:iCs w:val="0"/>
                <w:caps w:val="0"/>
                <w:color w:val="000000"/>
                <w:spacing w:val="0"/>
                <w:u w:val="none"/>
              </w:rPr>
              <w:t>before data analysis begins</w:t>
            </w:r>
            <w:r>
              <w:rPr>
                <w:rFonts w:hint="eastAsia"/>
                <w:i w:val="0"/>
                <w:iCs w:val="0"/>
                <w:caps w:val="0"/>
                <w:color w:val="000000"/>
                <w:spacing w:val="0"/>
                <w:u w:val="none"/>
              </w:rPr>
              <w:t>, which is expected to start approximately two weeks after data collection ends, without any consequences.</w:t>
            </w:r>
            <w:r>
              <w:rPr>
                <w:i w:val="0"/>
                <w:iCs w:val="0"/>
                <w:caps w:val="0"/>
                <w:color w:val="000000"/>
                <w:spacing w:val="0"/>
                <w:u w:val="none"/>
              </w:rPr>
              <w:t xml:space="preserve"> All recorded data will be </w:t>
            </w:r>
            <w:r>
              <w:rPr>
                <w:rStyle w:val="15"/>
                <w:i w:val="0"/>
                <w:iCs w:val="0"/>
                <w:caps w:val="0"/>
                <w:color w:val="000000"/>
                <w:spacing w:val="0"/>
                <w:u w:val="none"/>
              </w:rPr>
              <w:t>securely stored</w:t>
            </w:r>
            <w:r>
              <w:rPr>
                <w:i w:val="0"/>
                <w:iCs w:val="0"/>
                <w:caps w:val="0"/>
                <w:color w:val="000000"/>
                <w:spacing w:val="0"/>
                <w:u w:val="none"/>
              </w:rPr>
              <w:t>, accessible only to the researcher.</w:t>
            </w:r>
          </w:p>
          <w:p w14:paraId="3BB81D7D">
            <w:pPr>
              <w:pStyle w:val="10"/>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If additional methods are required later, further ethical approval will be sought before implementation. By using </w:t>
            </w:r>
            <w:r>
              <w:rPr>
                <w:rStyle w:val="15"/>
                <w:i w:val="0"/>
                <w:iCs w:val="0"/>
                <w:caps w:val="0"/>
                <w:color w:val="000000"/>
                <w:spacing w:val="0"/>
                <w:u w:val="none"/>
              </w:rPr>
              <w:t>questionnaires and interviews</w:t>
            </w:r>
            <w:r>
              <w:rPr>
                <w:i w:val="0"/>
                <w:iCs w:val="0"/>
                <w:caps w:val="0"/>
                <w:color w:val="000000"/>
                <w:spacing w:val="0"/>
                <w:u w:val="none"/>
              </w:rPr>
              <w:t>, this study will provide valuable insights into students’ engagement with pre-class materials and contribute to improving flipped learning strategies in English language education</w:t>
            </w:r>
            <w:r>
              <w:rPr>
                <w:rFonts w:hint="default"/>
                <w:i w:val="0"/>
                <w:iCs w:val="0"/>
                <w:caps w:val="0"/>
                <w:color w:val="000000"/>
                <w:spacing w:val="0"/>
                <w:u w:val="none"/>
                <w:lang w:val="en-US"/>
              </w:rPr>
              <w:t xml:space="preserve"> </w:t>
            </w:r>
            <w:r>
              <w:rPr>
                <w:rFonts w:hint="eastAsia"/>
                <w:i w:val="0"/>
                <w:iCs w:val="0"/>
                <w:caps w:val="0"/>
                <w:color w:val="000000"/>
                <w:spacing w:val="0"/>
                <w:u w:val="none"/>
              </w:rPr>
              <w:t>(Bergmann &amp; Sams, 2012; Roehl, Reddy &amp; Shannon, 2013)</w:t>
            </w:r>
            <w:r>
              <w:rPr>
                <w:i w:val="0"/>
                <w:iCs w:val="0"/>
                <w:caps w:val="0"/>
                <w:color w:val="000000"/>
                <w:spacing w:val="0"/>
                <w:u w:val="none"/>
              </w:rPr>
              <w:t>.</w:t>
            </w:r>
          </w:p>
          <w:p w14:paraId="4B7462A2">
            <w:pPr>
              <w:pStyle w:val="10"/>
              <w:keepNext w:val="0"/>
              <w:keepLines w:val="0"/>
              <w:widowControl/>
              <w:suppressLineNumbers w:val="0"/>
              <w:ind w:left="0" w:firstLine="0"/>
              <w:rPr>
                <w:i w:val="0"/>
                <w:iCs w:val="0"/>
                <w:caps w:val="0"/>
                <w:color w:val="000000"/>
                <w:spacing w:val="0"/>
                <w:sz w:val="18"/>
                <w:szCs w:val="18"/>
                <w:u w:val="none"/>
              </w:rPr>
            </w:pPr>
            <w:r>
              <w:rPr>
                <w:rStyle w:val="15"/>
                <w:i w:val="0"/>
                <w:iCs w:val="0"/>
                <w:caps w:val="0"/>
                <w:color w:val="000000"/>
                <w:spacing w:val="0"/>
                <w:sz w:val="18"/>
                <w:szCs w:val="18"/>
                <w:u w:val="none"/>
              </w:rPr>
              <w:t>References</w:t>
            </w:r>
          </w:p>
          <w:p w14:paraId="07F4EECD">
            <w:pPr>
              <w:pStyle w:val="10"/>
              <w:keepNext w:val="0"/>
              <w:keepLines w:val="0"/>
              <w:widowControl/>
              <w:suppressLineNumbers w:val="0"/>
              <w:ind w:left="0" w:firstLine="0"/>
              <w:rPr>
                <w:i w:val="0"/>
                <w:iCs w:val="0"/>
                <w:caps w:val="0"/>
                <w:color w:val="000000"/>
                <w:spacing w:val="0"/>
                <w:sz w:val="18"/>
                <w:szCs w:val="18"/>
                <w:u w:val="none"/>
              </w:rPr>
            </w:pPr>
            <w:r>
              <w:rPr>
                <w:rFonts w:hint="eastAsia"/>
                <w:i w:val="0"/>
                <w:iCs w:val="0"/>
                <w:caps w:val="0"/>
                <w:color w:val="000000"/>
                <w:spacing w:val="0"/>
                <w:sz w:val="18"/>
                <w:szCs w:val="18"/>
                <w:u w:val="none"/>
              </w:rPr>
              <w:t xml:space="preserve">Bergmann, J. &amp; Sams, A. (2012) </w:t>
            </w:r>
            <w:r>
              <w:rPr>
                <w:rFonts w:hint="default" w:ascii="Times New Roman Italic" w:hAnsi="Times New Roman Italic" w:cs="Times New Roman Italic"/>
                <w:i/>
                <w:iCs/>
                <w:caps w:val="0"/>
                <w:color w:val="000000"/>
                <w:spacing w:val="0"/>
                <w:sz w:val="18"/>
                <w:szCs w:val="18"/>
                <w:u w:val="none"/>
              </w:rPr>
              <w:t>Flip your classroom: Reach every student in every class every day</w:t>
            </w:r>
            <w:r>
              <w:rPr>
                <w:rFonts w:hint="eastAsia"/>
                <w:i w:val="0"/>
                <w:iCs w:val="0"/>
                <w:caps w:val="0"/>
                <w:color w:val="000000"/>
                <w:spacing w:val="0"/>
                <w:sz w:val="18"/>
                <w:szCs w:val="18"/>
                <w:u w:val="none"/>
              </w:rPr>
              <w:t>. Alexandria, VA: International Society for Technology in Education.</w:t>
            </w:r>
          </w:p>
          <w:p w14:paraId="5725D0AC">
            <w:pPr>
              <w:pStyle w:val="10"/>
              <w:keepNext w:val="0"/>
              <w:keepLines w:val="0"/>
              <w:widowControl/>
              <w:suppressLineNumbers w:val="0"/>
              <w:ind w:left="0" w:firstLine="0"/>
              <w:rPr>
                <w:rFonts w:hint="eastAsia"/>
                <w:i w:val="0"/>
                <w:iCs w:val="0"/>
                <w:caps w:val="0"/>
                <w:color w:val="000000"/>
                <w:spacing w:val="0"/>
                <w:sz w:val="18"/>
                <w:szCs w:val="18"/>
                <w:u w:val="none"/>
              </w:rPr>
            </w:pPr>
            <w:r>
              <w:rPr>
                <w:rFonts w:hint="eastAsia"/>
                <w:i w:val="0"/>
                <w:iCs w:val="0"/>
                <w:caps w:val="0"/>
                <w:color w:val="000000"/>
                <w:spacing w:val="0"/>
                <w:sz w:val="18"/>
                <w:szCs w:val="18"/>
                <w:u w:val="none"/>
              </w:rPr>
              <w:t xml:space="preserve">Braun, V. &amp; Clarke, V. (2006) ‘Using thematic analysis in psychology’, </w:t>
            </w:r>
            <w:r>
              <w:rPr>
                <w:rFonts w:hint="default" w:ascii="Times New Roman Italic" w:hAnsi="Times New Roman Italic" w:cs="Times New Roman Italic"/>
                <w:i/>
                <w:iCs/>
                <w:caps w:val="0"/>
                <w:color w:val="000000"/>
                <w:spacing w:val="0"/>
                <w:sz w:val="18"/>
                <w:szCs w:val="18"/>
                <w:u w:val="none"/>
              </w:rPr>
              <w:t>Qualitative Research in Psychology</w:t>
            </w:r>
            <w:r>
              <w:rPr>
                <w:rFonts w:hint="eastAsia"/>
                <w:i w:val="0"/>
                <w:iCs w:val="0"/>
                <w:caps w:val="0"/>
                <w:color w:val="000000"/>
                <w:spacing w:val="0"/>
                <w:sz w:val="18"/>
                <w:szCs w:val="18"/>
                <w:u w:val="none"/>
              </w:rPr>
              <w:t>, 3(2), pp. 77–101.</w:t>
            </w:r>
          </w:p>
          <w:p w14:paraId="3A9CB368">
            <w:pPr>
              <w:pStyle w:val="10"/>
              <w:keepNext w:val="0"/>
              <w:keepLines w:val="0"/>
              <w:widowControl/>
              <w:suppressLineNumbers w:val="0"/>
              <w:ind w:left="0" w:firstLine="0"/>
              <w:rPr>
                <w:rFonts w:hint="eastAsia"/>
                <w:i w:val="0"/>
                <w:iCs w:val="0"/>
                <w:caps w:val="0"/>
                <w:color w:val="000000"/>
                <w:spacing w:val="0"/>
                <w:sz w:val="18"/>
                <w:szCs w:val="18"/>
                <w:u w:val="none"/>
              </w:rPr>
            </w:pPr>
            <w:r>
              <w:rPr>
                <w:rFonts w:hint="eastAsia"/>
                <w:i w:val="0"/>
                <w:iCs w:val="0"/>
                <w:caps w:val="0"/>
                <w:color w:val="000000"/>
                <w:spacing w:val="0"/>
                <w:sz w:val="18"/>
                <w:szCs w:val="18"/>
                <w:u w:val="none"/>
              </w:rPr>
              <w:t xml:space="preserve">Roehl, A., Reddy, S.L. &amp; Shannon, G.J. (2013) ‘The flipped classroom: An opportunity to engage millennial students through active learning strategies’, </w:t>
            </w:r>
            <w:r>
              <w:rPr>
                <w:rFonts w:hint="default" w:ascii="Times New Roman Italic" w:hAnsi="Times New Roman Italic" w:cs="Times New Roman Italic"/>
                <w:i/>
                <w:iCs/>
                <w:caps w:val="0"/>
                <w:color w:val="000000"/>
                <w:spacing w:val="0"/>
                <w:sz w:val="18"/>
                <w:szCs w:val="18"/>
                <w:u w:val="none"/>
              </w:rPr>
              <w:t>Journal of Family and Consumer Sciences</w:t>
            </w:r>
            <w:r>
              <w:rPr>
                <w:rFonts w:hint="eastAsia"/>
                <w:i w:val="0"/>
                <w:iCs w:val="0"/>
                <w:caps w:val="0"/>
                <w:color w:val="000000"/>
                <w:spacing w:val="0"/>
                <w:sz w:val="18"/>
                <w:szCs w:val="18"/>
                <w:u w:val="none"/>
              </w:rPr>
              <w:t>, 105(2), pp. 44–49.</w:t>
            </w:r>
          </w:p>
          <w:p w14:paraId="0687532F">
            <w:pPr>
              <w:rPr>
                <w:rFonts w:ascii="Arial" w:hAnsi="Arial" w:cs="Arial"/>
                <w:sz w:val="22"/>
                <w:szCs w:val="22"/>
              </w:rPr>
            </w:pPr>
          </w:p>
          <w:p w14:paraId="108EF2F7">
            <w:pPr>
              <w:rPr>
                <w:rFonts w:ascii="Arial" w:hAnsi="Arial" w:cs="Arial"/>
                <w:b/>
                <w:sz w:val="22"/>
                <w:szCs w:val="22"/>
              </w:rPr>
            </w:pPr>
            <w:r>
              <w:rPr>
                <w:rFonts w:ascii="Arial" w:hAnsi="Arial" w:cs="Arial"/>
                <w:color w:val="808080"/>
                <w:sz w:val="18"/>
                <w:szCs w:val="18"/>
              </w:rPr>
              <w:t>(this box should expand as you type)</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pPr>
              <w:rPr>
                <w:rFonts w:hint="default" w:ascii="Arial" w:hAnsi="Arial" w:eastAsia="宋体" w:cs="Arial"/>
                <w:color w:val="FF0000"/>
                <w:sz w:val="22"/>
                <w:szCs w:val="22"/>
                <w:lang w:val="en-US" w:eastAsia="zh-CN"/>
              </w:rPr>
            </w:pPr>
            <w:r>
              <w:rPr>
                <w:rFonts w:hint="default" w:ascii="Arial" w:hAnsi="Arial" w:cs="Arial"/>
                <w:color w:val="auto"/>
                <w:sz w:val="22"/>
                <w:szCs w:val="22"/>
                <w:lang w:val="en-US" w:eastAsia="zh-CN"/>
              </w:rPr>
              <w:t xml:space="preserve">An </w:t>
            </w:r>
            <w:r>
              <w:rPr>
                <w:rFonts w:hint="eastAsia" w:ascii="Arial" w:hAnsi="Arial" w:cs="Arial"/>
                <w:color w:val="auto"/>
                <w:sz w:val="22"/>
                <w:szCs w:val="22"/>
                <w:lang w:val="en-US" w:eastAsia="zh-CN"/>
              </w:rPr>
              <w:t>Universit</w:t>
            </w:r>
            <w:r>
              <w:rPr>
                <w:rFonts w:hint="default" w:ascii="Arial" w:hAnsi="Arial" w:cs="Arial"/>
                <w:color w:val="auto"/>
                <w:sz w:val="22"/>
                <w:szCs w:val="22"/>
                <w:lang w:val="en-US" w:eastAsia="zh-CN"/>
              </w:rPr>
              <w:t>y in Fuzhou, Fujian Province, China</w:t>
            </w:r>
          </w:p>
          <w:p w14:paraId="6B6F0CA2">
            <w:pPr>
              <w:rPr>
                <w:rFonts w:ascii="Arial" w:hAnsi="Arial" w:cs="Arial"/>
                <w:sz w:val="22"/>
                <w:szCs w:val="22"/>
              </w:rPr>
            </w:pPr>
          </w:p>
          <w:p w14:paraId="1E4484B6">
            <w:pPr>
              <w:rPr>
                <w:rFonts w:ascii="Arial" w:hAnsi="Arial" w:cs="Arial"/>
                <w:b/>
                <w:sz w:val="22"/>
                <w:szCs w:val="22"/>
              </w:rPr>
            </w:pPr>
            <w:r>
              <w:rPr>
                <w:rFonts w:ascii="Arial" w:hAnsi="Arial" w:cs="Arial"/>
                <w:color w:val="808080"/>
                <w:sz w:val="18"/>
                <w:szCs w:val="18"/>
              </w:rPr>
              <w:t>(this box should expand as you type)</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45CF2602">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This research will be conducted in China, focusing on English-major students in a flipped classroom setting. I will be collecting qualitative data from students regarding their emotional and cognitive engagement with pre-class materials, as well as their active learning and participation during in-class sessions. To ensure compliance with local ethical guidelines, I will seek approval from the relevant department or institutional review board (IRB) at the university where the study will take place. Ethical approval will be obtained to ensure that all procedures align with the standards set by the institution. Additionally, I will ensure that informed consent is obtained from all student participants, clearly explaining the voluntary nature of their involvement, their right to confidentiality, and their ability to withdraw from the study at any time. The consent form will be provided in both English and Chinese to ensure full understanding.</w:t>
            </w:r>
          </w:p>
          <w:p w14:paraId="33AA68C1">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In China, research involving human participants is subject to specific ethical considerations, such as strict data privacy laws. The research will comply with these local regulations by securely storing all collected data and anonymi</w:t>
            </w:r>
            <w:r>
              <w:rPr>
                <w:rFonts w:hint="default"/>
                <w:i w:val="0"/>
                <w:iCs w:val="0"/>
                <w:caps w:val="0"/>
                <w:color w:val="000000"/>
                <w:spacing w:val="0"/>
                <w:u w:val="none"/>
                <w:lang w:val="en-US"/>
              </w:rPr>
              <w:t>s</w:t>
            </w:r>
            <w:r>
              <w:rPr>
                <w:i w:val="0"/>
                <w:iCs w:val="0"/>
                <w:caps w:val="0"/>
                <w:color w:val="000000"/>
                <w:spacing w:val="0"/>
                <w:u w:val="none"/>
              </w:rPr>
              <w:t>ing any identifiable information. I will also review any additional ethical stipulations from local professional associations or the university to ensure full compliance with Chinese guidelines for academic research. Cultural and legal sensitivities will also be taken into account. For instance, Chinese students may feel pressure to provide answers that align with expectations from teachers or researchers, so I will frame questions in a way that encourages honest, open responses. It is also essential to consider that students may feel reluctant to discuss challenges related to emotional and cognitive engagement, given the high value placed on academic performance in Chinese society. To address this, I will emphasi</w:t>
            </w:r>
            <w:r>
              <w:rPr>
                <w:rFonts w:hint="default"/>
                <w:i w:val="0"/>
                <w:iCs w:val="0"/>
                <w:caps w:val="0"/>
                <w:color w:val="000000"/>
                <w:spacing w:val="0"/>
                <w:u w:val="none"/>
                <w:lang w:val="en-US"/>
              </w:rPr>
              <w:t>s</w:t>
            </w:r>
            <w:r>
              <w:rPr>
                <w:i w:val="0"/>
                <w:iCs w:val="0"/>
                <w:caps w:val="0"/>
                <w:color w:val="000000"/>
                <w:spacing w:val="0"/>
                <w:u w:val="none"/>
              </w:rPr>
              <w:t>e that there are no right or wrong answers and create a comfortable space for students to express their views.</w:t>
            </w:r>
          </w:p>
          <w:p w14:paraId="743DEB1A">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No specific licenses are required for this type of qualitative research, but permission from the university and its ethics board will be obtained. I will also ensure compliance with any additional administrative requirements for conducting research in a Chinese academic setting. While the students involved in this study are not considered vulnerable in the traditional sense, special attention will be paid to ensuring that participation is voluntary, and that students understand they can withdraw without academic consequences. Emotional sensitivity will also be considered, as discussing their engagement with pre-class materials might evoke stress or discomfort. Should any students feel distressed during the study, they will be informed about how to seek support. Overall, the study will respect the local context, paying close attention to potential concerns about participation and data confidentiality.</w:t>
            </w:r>
          </w:p>
          <w:p w14:paraId="2FA30699">
            <w:pPr>
              <w:rPr>
                <w:rFonts w:ascii="Arial" w:hAnsi="Arial" w:cs="Arial"/>
                <w:sz w:val="22"/>
                <w:szCs w:val="22"/>
              </w:rPr>
            </w:pPr>
          </w:p>
          <w:p w14:paraId="1C40DBDF">
            <w:pPr>
              <w:rPr>
                <w:rFonts w:ascii="Arial" w:hAnsi="Arial" w:cs="Arial"/>
                <w:sz w:val="22"/>
                <w:szCs w:val="22"/>
              </w:rPr>
            </w:pPr>
          </w:p>
          <w:p w14:paraId="7F3FCE01">
            <w:pPr>
              <w:rPr>
                <w:rFonts w:ascii="Arial" w:hAnsi="Arial" w:cs="Arial"/>
                <w:sz w:val="22"/>
                <w:szCs w:val="22"/>
              </w:rPr>
            </w:pPr>
          </w:p>
          <w:p w14:paraId="4DCEEDF4">
            <w:pPr>
              <w:rPr>
                <w:rFonts w:ascii="Arial" w:hAnsi="Arial" w:cs="Arial"/>
                <w:b/>
                <w:i/>
                <w:sz w:val="22"/>
                <w:szCs w:val="22"/>
              </w:rPr>
            </w:pPr>
            <w:r>
              <w:rPr>
                <w:rFonts w:ascii="Arial" w:hAnsi="Arial" w:cs="Arial"/>
                <w:i/>
                <w:color w:val="808080"/>
                <w:sz w:val="18"/>
                <w:szCs w:val="18"/>
              </w:rPr>
              <w:t>(this box should expand as you type)</w:t>
            </w:r>
          </w:p>
        </w:tc>
      </w:tr>
    </w:tbl>
    <w:p w14:paraId="2D0B4848">
      <w:pPr>
        <w:rPr>
          <w:rFonts w:ascii="Arial" w:hAnsi="Arial" w:cs="Arial"/>
        </w:rPr>
      </w:pP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706583072"/>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04606841"/>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24026950"/>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666697193"/>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03031283"/>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hint="default" w:ascii="Arial" w:hAnsi="Arial" w:eastAsia="宋体" w:cs="Arial"/>
          <w:b/>
          <w:sz w:val="22"/>
          <w:szCs w:val="22"/>
          <w:lang w:val="en-US" w:eastAsia="zh-CN"/>
        </w:rPr>
      </w:pPr>
      <w:r>
        <w:rPr>
          <w:rFonts w:ascii="Arial" w:hAnsi="Arial" w:cs="Arial"/>
          <w:b/>
          <w:sz w:val="22"/>
          <w:szCs w:val="22"/>
        </w:rPr>
        <w:t>SECTION F: Scope of Research Activity</w:t>
      </w: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583350743"/>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113089046"/>
              <w14:checkbox>
                <w14:checked w14:val="1"/>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957547105"/>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251743117"/>
              <w14:checkbox>
                <w14:checked w14:val="1"/>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03782829"/>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697470529"/>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66930508"/>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67100575"/>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08009662"/>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133181028"/>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695577422"/>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81624093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28802473"/>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32930512"/>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80122304"/>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789839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50139082"/>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858543284"/>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387328573"/>
              <w14:checkbox>
                <w14:checked w14:val="1"/>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601370932"/>
              <w14:checkbox>
                <w14:checked w14:val="1"/>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76189920"/>
              <w14:checkbox>
                <w14:checked w14:val="1"/>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841900938"/>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9314883"/>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472826373"/>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03357111"/>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601672732"/>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960596648"/>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657D447B">
            <w:pPr>
              <w:keepNext w:val="0"/>
              <w:keepLines w:val="0"/>
              <w:widowControl/>
              <w:suppressLineNumbers w:val="0"/>
              <w:jc w:val="left"/>
              <w:rPr>
                <w:rFonts w:ascii="Times New Roman" w:hAnsi="Times New Roman" w:eastAsia="Times New Roman" w:cs="Times New Roman"/>
                <w:i w:val="0"/>
                <w:iCs w:val="0"/>
                <w:caps w:val="0"/>
                <w:color w:val="000000"/>
                <w:spacing w:val="0"/>
                <w:sz w:val="24"/>
                <w:szCs w:val="24"/>
                <w:u w:val="none"/>
                <w:lang w:val="en-GB" w:eastAsia="en-GB" w:bidi="ar-SA"/>
              </w:rPr>
            </w:pPr>
            <w:r>
              <w:rPr>
                <w:rFonts w:ascii="Times New Roman" w:hAnsi="Times New Roman" w:eastAsia="Times New Roman" w:cs="Times New Roman"/>
                <w:i w:val="0"/>
                <w:iCs w:val="0"/>
                <w:caps w:val="0"/>
                <w:color w:val="000000"/>
                <w:spacing w:val="0"/>
                <w:sz w:val="24"/>
                <w:szCs w:val="24"/>
                <w:u w:val="none"/>
                <w:lang w:val="en-US" w:eastAsia="zh-CN" w:bidi="ar-SA"/>
              </w:rPr>
              <w:t xml:space="preserve">50-100 for the questionnaire and 15-25 </w:t>
            </w:r>
            <w:r>
              <w:rPr>
                <w:rFonts w:hint="default" w:cs="Times New Roman"/>
                <w:i w:val="0"/>
                <w:iCs w:val="0"/>
                <w:caps w:val="0"/>
                <w:color w:val="000000"/>
                <w:spacing w:val="0"/>
                <w:sz w:val="24"/>
                <w:szCs w:val="24"/>
                <w:u w:val="none"/>
                <w:lang w:val="en-US" w:eastAsia="zh-CN" w:bidi="ar-SA"/>
              </w:rPr>
              <w:t>for</w:t>
            </w:r>
            <w:r>
              <w:rPr>
                <w:rFonts w:ascii="Times New Roman" w:hAnsi="Times New Roman" w:eastAsia="Times New Roman" w:cs="Times New Roman"/>
                <w:i w:val="0"/>
                <w:iCs w:val="0"/>
                <w:caps w:val="0"/>
                <w:color w:val="000000"/>
                <w:spacing w:val="0"/>
                <w:sz w:val="24"/>
                <w:szCs w:val="24"/>
                <w:u w:val="none"/>
                <w:lang w:val="en-US" w:eastAsia="zh-CN" w:bidi="ar-SA"/>
              </w:rPr>
              <w:t xml:space="preserve"> the interview</w:t>
            </w: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4F017F8B">
            <w:pPr>
              <w:keepNext w:val="0"/>
              <w:keepLines w:val="0"/>
              <w:widowControl/>
              <w:suppressLineNumbers w:val="0"/>
              <w:jc w:val="left"/>
              <w:rPr>
                <w:rFonts w:ascii="Times New Roman" w:hAnsi="Times New Roman" w:eastAsia="Times New Roman" w:cs="Times New Roman"/>
                <w:i w:val="0"/>
                <w:iCs w:val="0"/>
                <w:caps w:val="0"/>
                <w:color w:val="000000"/>
                <w:spacing w:val="0"/>
                <w:sz w:val="24"/>
                <w:szCs w:val="24"/>
                <w:u w:val="none"/>
                <w:lang w:val="en-US" w:eastAsia="zh-CN" w:bidi="ar-SA"/>
              </w:rPr>
            </w:pPr>
            <w:r>
              <w:rPr>
                <w:rFonts w:ascii="Times New Roman" w:hAnsi="Times New Roman" w:eastAsia="Times New Roman" w:cs="Times New Roman"/>
                <w:i w:val="0"/>
                <w:iCs w:val="0"/>
                <w:caps w:val="0"/>
                <w:color w:val="000000"/>
                <w:spacing w:val="0"/>
                <w:sz w:val="24"/>
                <w:szCs w:val="24"/>
                <w:u w:val="none"/>
                <w:lang w:val="en-US" w:eastAsia="zh-CN" w:bidi="ar-SA"/>
              </w:rPr>
              <w:t>English-major students from a university in China</w:t>
            </w: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0AB12BD0">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Participants will be identified through collaboration with the relevant academic department at the university, where I will request permission to approach students enrolled in English courses that use the flipped classroom model.</w:t>
            </w:r>
          </w:p>
          <w:p w14:paraId="6866124F">
            <w:pPr>
              <w:pStyle w:val="10"/>
              <w:keepNext w:val="0"/>
              <w:keepLines w:val="0"/>
              <w:widowControl/>
              <w:suppressLineNumbers w:val="0"/>
              <w:spacing w:before="0" w:beforeAutospacing="1" w:after="0" w:afterAutospacing="1"/>
              <w:ind w:left="0" w:right="0" w:firstLine="0"/>
              <w:jc w:val="both"/>
              <w:rPr>
                <w:i w:val="0"/>
                <w:iCs w:val="0"/>
                <w:caps w:val="0"/>
                <w:color w:val="000000"/>
                <w:spacing w:val="0"/>
                <w:u w:val="none"/>
              </w:rPr>
            </w:pPr>
            <w:r>
              <w:rPr>
                <w:i w:val="0"/>
                <w:iCs w:val="0"/>
                <w:caps w:val="0"/>
                <w:color w:val="000000"/>
                <w:spacing w:val="0"/>
                <w:u w:val="none"/>
              </w:rPr>
              <w:t>To recruit participants, I will distribute an invitation letter that explains the study's aims, procedures, and voluntary nature. Students will be invited to participate on a first-come, first-served basis, with a clear emphasis on voluntary participation and the assurance that their involvement will have no impact on their academic standing. I will also make sure to provide participants with detailed information about informed consent, confidentiality, and their right to withdraw from the study at any time without penalty. The recruitment process will be conducted with sensitivity to any potential cultural or social factors that may influence students' willingness to participate.</w:t>
            </w:r>
          </w:p>
          <w:p w14:paraId="30CC7196">
            <w:pPr>
              <w:rPr>
                <w:rFonts w:ascii="Arial" w:hAnsi="Arial" w:cs="Arial"/>
                <w:color w:val="FF0000"/>
                <w:sz w:val="22"/>
                <w:szCs w:val="22"/>
              </w:rPr>
            </w:pPr>
          </w:p>
          <w:p w14:paraId="2E2E4649">
            <w:pPr>
              <w:rPr>
                <w:rFonts w:ascii="Arial" w:hAnsi="Arial" w:cs="Arial"/>
                <w:color w:val="FF0000"/>
                <w:sz w:val="22"/>
                <w:szCs w:val="22"/>
              </w:rPr>
            </w:pPr>
          </w:p>
          <w:p w14:paraId="404B1A3D">
            <w:pPr>
              <w:rPr>
                <w:rFonts w:ascii="Arial" w:hAnsi="Arial" w:cs="Arial"/>
                <w:color w:val="FF0000"/>
                <w:sz w:val="18"/>
                <w:szCs w:val="18"/>
              </w:rPr>
            </w:pPr>
            <w:r>
              <w:rPr>
                <w:rFonts w:ascii="Arial" w:hAnsi="Arial" w:cs="Arial"/>
                <w:i/>
                <w:color w:val="auto"/>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758783368"/>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14170090"/>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946784437"/>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45186967"/>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792116267"/>
              <w14:checkbox>
                <w14:checked w14:val="1"/>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639950294"/>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839465660"/>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724765408"/>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604966472"/>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483910006"/>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34787823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1919861"/>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1245363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0980508"/>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998355382"/>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69171263"/>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65742792"/>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74494806"/>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419026287"/>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68905674"/>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34053850"/>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700499293"/>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numPr>
                <w:ilvl w:val="0"/>
                <w:numId w:val="2"/>
              </w:numPr>
              <w:jc w:val="both"/>
              <w:rPr>
                <w:rFonts w:hint="default" w:ascii="Arial" w:hAnsi="Arial" w:cs="Arial"/>
                <w:sz w:val="22"/>
                <w:szCs w:val="22"/>
                <w:lang w:val="en-US"/>
              </w:rPr>
            </w:pPr>
            <w:r>
              <w:rPr>
                <w:rFonts w:hint="default" w:ascii="Arial" w:hAnsi="Arial" w:cs="Arial"/>
                <w:sz w:val="22"/>
                <w:szCs w:val="22"/>
                <w:lang w:val="en-US"/>
              </w:rPr>
              <w:t>Physical or Psychological Harm: There is no obvious physical harm risk in this research. However, if questions are not framed properly in questionnaires or interviews, it could potentially cause psychological harm. For example, asking about past failures in English learning without care could trigger negative emotions.</w:t>
            </w:r>
          </w:p>
          <w:p w14:paraId="07DE9D74">
            <w:pPr>
              <w:numPr>
                <w:ilvl w:val="0"/>
                <w:numId w:val="0"/>
              </w:numPr>
              <w:tabs>
                <w:tab w:val="left" w:pos="312"/>
              </w:tabs>
              <w:jc w:val="both"/>
              <w:rPr>
                <w:rFonts w:hint="default" w:ascii="Arial" w:hAnsi="Arial" w:cs="Arial"/>
                <w:sz w:val="22"/>
                <w:szCs w:val="22"/>
                <w:lang w:val="en-US"/>
              </w:rPr>
            </w:pPr>
          </w:p>
          <w:p w14:paraId="553D5F0E">
            <w:pPr>
              <w:numPr>
                <w:ilvl w:val="0"/>
                <w:numId w:val="2"/>
              </w:numPr>
              <w:jc w:val="both"/>
              <w:rPr>
                <w:rFonts w:hint="default" w:ascii="Arial" w:hAnsi="Arial" w:cs="Arial"/>
                <w:sz w:val="22"/>
                <w:szCs w:val="22"/>
                <w:lang w:val="en-US"/>
              </w:rPr>
            </w:pPr>
            <w:r>
              <w:rPr>
                <w:rFonts w:hint="default" w:ascii="Arial" w:hAnsi="Arial" w:cs="Arial"/>
                <w:sz w:val="22"/>
                <w:szCs w:val="22"/>
                <w:lang w:val="en-US"/>
              </w:rPr>
              <w:t>Emotional Distress: Questions about students' past academic failures might cause emotional distress. Also, the fear of negative consequences if they don't participate could be a source of distress.</w:t>
            </w:r>
          </w:p>
          <w:p w14:paraId="3477D094">
            <w:pPr>
              <w:numPr>
                <w:ilvl w:val="0"/>
                <w:numId w:val="0"/>
              </w:numPr>
              <w:tabs>
                <w:tab w:val="left" w:pos="312"/>
              </w:tabs>
              <w:jc w:val="both"/>
              <w:rPr>
                <w:rFonts w:hint="default" w:ascii="Arial" w:hAnsi="Arial" w:cs="Arial"/>
                <w:sz w:val="22"/>
                <w:szCs w:val="22"/>
                <w:lang w:val="en-US"/>
              </w:rPr>
            </w:pPr>
          </w:p>
          <w:p w14:paraId="6CD6DCBE">
            <w:pPr>
              <w:numPr>
                <w:ilvl w:val="0"/>
                <w:numId w:val="2"/>
              </w:numPr>
              <w:jc w:val="both"/>
              <w:rPr>
                <w:rFonts w:hint="default" w:ascii="Arial" w:hAnsi="Arial" w:cs="Arial"/>
                <w:sz w:val="22"/>
                <w:szCs w:val="22"/>
                <w:lang w:val="en-US"/>
              </w:rPr>
            </w:pPr>
            <w:r>
              <w:rPr>
                <w:rFonts w:hint="default" w:ascii="Arial" w:hAnsi="Arial" w:cs="Arial"/>
                <w:sz w:val="22"/>
                <w:szCs w:val="22"/>
                <w:lang w:val="en-US"/>
              </w:rPr>
              <w:t>Potential Discomfort and Disagreement Amongst Participants During the Group Discussion: If there were group discussions, differences in opinions about flipped classroom could lead to discomfort or disagreements among students or between students and teachers. This could potentially harm the professional and reputational standing of individuals.</w:t>
            </w:r>
          </w:p>
          <w:p w14:paraId="16BC217B">
            <w:pPr>
              <w:numPr>
                <w:ilvl w:val="0"/>
                <w:numId w:val="0"/>
              </w:numPr>
              <w:tabs>
                <w:tab w:val="left" w:pos="312"/>
              </w:tabs>
              <w:jc w:val="both"/>
              <w:rPr>
                <w:rFonts w:hint="default" w:ascii="Arial" w:hAnsi="Arial" w:cs="Arial"/>
                <w:sz w:val="22"/>
                <w:szCs w:val="22"/>
                <w:lang w:val="en-US"/>
              </w:rPr>
            </w:pPr>
          </w:p>
          <w:p w14:paraId="1E42BF09">
            <w:pPr>
              <w:numPr>
                <w:ilvl w:val="0"/>
                <w:numId w:val="2"/>
              </w:numPr>
              <w:jc w:val="both"/>
              <w:rPr>
                <w:rFonts w:hint="default" w:ascii="Arial" w:hAnsi="Arial" w:cs="Arial"/>
                <w:sz w:val="22"/>
                <w:szCs w:val="22"/>
                <w:lang w:val="en-US"/>
              </w:rPr>
            </w:pPr>
            <w:r>
              <w:rPr>
                <w:rFonts w:hint="default" w:ascii="Arial" w:hAnsi="Arial" w:cs="Arial"/>
                <w:sz w:val="22"/>
                <w:szCs w:val="22"/>
                <w:lang w:val="en-US"/>
              </w:rPr>
              <w:t xml:space="preserve">Disturbance to Relationships: If students are asked to comment on teaching practices, it could potentially create a rift between students and teachers. </w:t>
            </w:r>
          </w:p>
          <w:p w14:paraId="5D87A0BB">
            <w:pPr>
              <w:numPr>
                <w:ilvl w:val="0"/>
                <w:numId w:val="0"/>
              </w:numPr>
              <w:tabs>
                <w:tab w:val="left" w:pos="312"/>
              </w:tabs>
              <w:jc w:val="both"/>
              <w:rPr>
                <w:rFonts w:hint="default" w:ascii="Arial" w:hAnsi="Arial" w:cs="Arial"/>
                <w:sz w:val="22"/>
                <w:szCs w:val="22"/>
                <w:lang w:val="en-US"/>
              </w:rPr>
            </w:pPr>
          </w:p>
          <w:p w14:paraId="4D515E4E">
            <w:pPr>
              <w:numPr>
                <w:ilvl w:val="0"/>
                <w:numId w:val="2"/>
              </w:numPr>
              <w:jc w:val="both"/>
              <w:rPr>
                <w:rFonts w:ascii="Arial" w:hAnsi="Arial" w:cs="Arial"/>
                <w:sz w:val="22"/>
                <w:szCs w:val="22"/>
              </w:rPr>
            </w:pPr>
            <w:r>
              <w:rPr>
                <w:rFonts w:hint="default" w:ascii="Arial" w:hAnsi="Arial" w:cs="Arial"/>
                <w:sz w:val="22"/>
                <w:szCs w:val="22"/>
                <w:lang w:val="en-US"/>
              </w:rPr>
              <w:t>Risk that Participants May Feel Coerced into Giving Positive or Biased Responses to Questions Due to Relationships and Position in the Organisation as an Employee: Students may feel pressured to give positive responses if they think it will affect their relationship with teachers or their academic standing. Teachers may also feel pressured to give responses that are in line with the perceived expectations of the university or department.</w:t>
            </w: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9A130EE">
            <w:pPr>
              <w:numPr>
                <w:ilvl w:val="0"/>
                <w:numId w:val="3"/>
              </w:numPr>
              <w:jc w:val="both"/>
              <w:rPr>
                <w:rFonts w:ascii="Arial" w:hAnsi="Arial" w:cs="Arial"/>
                <w:sz w:val="22"/>
                <w:szCs w:val="22"/>
              </w:rPr>
            </w:pPr>
            <w:r>
              <w:rPr>
                <w:rFonts w:hint="default" w:ascii="Arial" w:hAnsi="Arial" w:cs="Arial"/>
                <w:sz w:val="22"/>
                <w:szCs w:val="22"/>
                <w:lang w:val="en-US"/>
              </w:rPr>
              <w:t xml:space="preserve">I will carefully designed questions and its wordings to avoid being overly intrusive. I will be trained and prepared to handle sensitive topics and be able to recognise signs of distress during data collection. </w:t>
            </w:r>
          </w:p>
          <w:p w14:paraId="4C34B16C">
            <w:pPr>
              <w:numPr>
                <w:ilvl w:val="0"/>
                <w:numId w:val="0"/>
              </w:numPr>
              <w:jc w:val="both"/>
              <w:rPr>
                <w:rFonts w:ascii="Arial" w:hAnsi="Arial" w:cs="Arial"/>
                <w:sz w:val="22"/>
                <w:szCs w:val="22"/>
              </w:rPr>
            </w:pPr>
          </w:p>
          <w:p w14:paraId="3034486D">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all participants are fully informed about the purpose of the study and that non-participation has no negative consequences. For sensitive questions, I will use a gentle and non-judgmental language. I will provide support resources or contact information if participants experience distress during or after the study.</w:t>
            </w:r>
          </w:p>
          <w:p w14:paraId="7D56C307">
            <w:pPr>
              <w:numPr>
                <w:ilvl w:val="0"/>
                <w:numId w:val="0"/>
              </w:numPr>
              <w:jc w:val="both"/>
              <w:rPr>
                <w:rFonts w:hint="default" w:ascii="Arial" w:hAnsi="Arial" w:cs="Arial"/>
                <w:sz w:val="22"/>
                <w:szCs w:val="22"/>
                <w:lang w:val="en-US"/>
              </w:rPr>
            </w:pPr>
          </w:p>
          <w:p w14:paraId="5FAF221D">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set clear ground rules for discussions if any are to be held. I will encourage an open-minded and respectful environment. Facilitators would be present to manage any potential conflicts and ensure that discussions remain focused on the research topic.</w:t>
            </w:r>
          </w:p>
          <w:p w14:paraId="62B8C58D">
            <w:pPr>
              <w:numPr>
                <w:ilvl w:val="0"/>
                <w:numId w:val="0"/>
              </w:numPr>
              <w:jc w:val="both"/>
              <w:rPr>
                <w:rFonts w:hint="default" w:ascii="Arial" w:hAnsi="Arial" w:cs="Arial"/>
                <w:sz w:val="22"/>
                <w:szCs w:val="22"/>
                <w:lang w:val="en-US"/>
              </w:rPr>
            </w:pPr>
          </w:p>
          <w:p w14:paraId="513533FE">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emphasise the confidentiality of responses. When reporting findings, present data in an aggregated and anonymous way that does not single out individuals. I will encourage positive and constructive communication between participants about the research process.</w:t>
            </w:r>
          </w:p>
          <w:p w14:paraId="36359660">
            <w:pPr>
              <w:numPr>
                <w:ilvl w:val="0"/>
                <w:numId w:val="0"/>
              </w:numPr>
              <w:jc w:val="both"/>
              <w:rPr>
                <w:rFonts w:hint="default" w:ascii="Arial" w:hAnsi="Arial" w:cs="Arial"/>
                <w:sz w:val="22"/>
                <w:szCs w:val="22"/>
                <w:lang w:val="en-US"/>
              </w:rPr>
            </w:pPr>
          </w:p>
          <w:p w14:paraId="11CBF776">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informed consent clearly states that honest responses are desired and that there are no consequences for negative or critical feedback. The questionnaires would be designed in a way that reduces the likelihood of leading questions. The researcher would also be independent from any direct influence of the academic department to reduce the perception of coercion.</w:t>
            </w:r>
          </w:p>
          <w:p w14:paraId="65B2F8DC">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7A1C6942">
            <w:pPr>
              <w:numPr>
                <w:ilvl w:val="0"/>
                <w:numId w:val="4"/>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Social Harm: participants may feel stigmatised if the research findings imply something negative about their teaching or learning. For example, if the study shows that certain teaching practices are not effective in motivating students, the teachers involved may face social criticism.</w:t>
            </w:r>
          </w:p>
          <w:p w14:paraId="72FEDA42">
            <w:pPr>
              <w:numPr>
                <w:ilvl w:val="0"/>
                <w:numId w:val="0"/>
              </w:numPr>
              <w:autoSpaceDE w:val="0"/>
              <w:autoSpaceDN w:val="0"/>
              <w:adjustRightInd w:val="0"/>
              <w:jc w:val="both"/>
              <w:rPr>
                <w:rFonts w:hint="default" w:ascii="Arial" w:hAnsi="Arial" w:cs="Arial"/>
                <w:sz w:val="22"/>
                <w:szCs w:val="22"/>
                <w:lang w:val="en-US"/>
              </w:rPr>
            </w:pPr>
          </w:p>
          <w:p w14:paraId="60DBB761">
            <w:pPr>
              <w:numPr>
                <w:ilvl w:val="0"/>
                <w:numId w:val="4"/>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Legal Harm: If sensitive data such as students' or teachers' personal information is accidentally disclosed, it could lead to legal issues. For example, if a student's academic record is linked to their identity and released without permission, it may violate privacy laws.</w:t>
            </w:r>
          </w:p>
          <w:p w14:paraId="00DB93A2">
            <w:pPr>
              <w:numPr>
                <w:ilvl w:val="0"/>
                <w:numId w:val="0"/>
              </w:numPr>
              <w:autoSpaceDE w:val="0"/>
              <w:autoSpaceDN w:val="0"/>
              <w:adjustRightInd w:val="0"/>
              <w:jc w:val="both"/>
              <w:rPr>
                <w:rFonts w:hint="default" w:ascii="Arial" w:hAnsi="Arial" w:cs="Arial"/>
                <w:sz w:val="22"/>
                <w:szCs w:val="22"/>
                <w:lang w:val="en-US"/>
              </w:rPr>
            </w:pPr>
          </w:p>
          <w:p w14:paraId="40A6C2AD">
            <w:pPr>
              <w:numPr>
                <w:ilvl w:val="0"/>
                <w:numId w:val="4"/>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Allegations while Conducting Interviews: During interviews, there could be misunderstandings or misinterpretations that lead to allegations. For example, a question may be perceived as inappropriate or leading, causing the interviewee to feel uncomfortable and potentially make an allegation.</w:t>
            </w:r>
          </w:p>
          <w:p w14:paraId="30AF0755">
            <w:pPr>
              <w:numPr>
                <w:ilvl w:val="0"/>
                <w:numId w:val="0"/>
              </w:numPr>
              <w:autoSpaceDE w:val="0"/>
              <w:autoSpaceDN w:val="0"/>
              <w:adjustRightInd w:val="0"/>
              <w:jc w:val="both"/>
              <w:rPr>
                <w:rFonts w:hint="default" w:ascii="Arial" w:hAnsi="Arial" w:cs="Arial"/>
                <w:sz w:val="22"/>
                <w:szCs w:val="22"/>
                <w:lang w:val="en-US"/>
              </w:rPr>
            </w:pPr>
          </w:p>
          <w:p w14:paraId="70609D84">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Accusations of Fabrication or Falsification of Data: In the competitive academic environment, there may be a suspicion or accusation of fabricating or falsifying data to get more favourable results.</w:t>
            </w:r>
          </w:p>
          <w:p w14:paraId="2FFFAAE9">
            <w:pPr>
              <w:numPr>
                <w:ilvl w:val="0"/>
                <w:numId w:val="0"/>
              </w:numPr>
              <w:jc w:val="both"/>
              <w:rPr>
                <w:rFonts w:hint="default" w:ascii="Arial" w:hAnsi="Arial" w:cs="Arial"/>
                <w:sz w:val="22"/>
                <w:szCs w:val="22"/>
                <w:lang w:val="en-US"/>
              </w:rPr>
            </w:pPr>
          </w:p>
          <w:p w14:paraId="5A5CF203">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Concerns of Coercion: Students may feel coerced to participate in the research, especially if it is associated with their academic department. For example, they may fear that not participating could have negative consequences on their academic standing.</w:t>
            </w:r>
          </w:p>
          <w:p w14:paraId="39B51DFD">
            <w:pPr>
              <w:numPr>
                <w:ilvl w:val="0"/>
                <w:numId w:val="0"/>
              </w:numPr>
              <w:jc w:val="both"/>
              <w:rPr>
                <w:rFonts w:hint="default" w:ascii="Arial" w:hAnsi="Arial" w:cs="Arial"/>
                <w:sz w:val="22"/>
                <w:szCs w:val="22"/>
                <w:lang w:val="en-US"/>
              </w:rPr>
            </w:pPr>
          </w:p>
          <w:p w14:paraId="75FCE555">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Participants May Wish to Withdraw: If a significant number of participants withdraw, it could affect the validity and generalisability of the study. For example, if many students who initially agreed to participate in the questionnaire later withdraw, the sample size may become too small for reliable statistical analysis.</w:t>
            </w:r>
          </w:p>
          <w:p w14:paraId="0784C415">
            <w:pPr>
              <w:numPr>
                <w:ilvl w:val="0"/>
                <w:numId w:val="0"/>
              </w:numPr>
              <w:ind w:leftChars="0"/>
              <w:jc w:val="both"/>
              <w:rPr>
                <w:rFonts w:hint="default" w:ascii="Arial" w:hAnsi="Arial" w:cs="Arial"/>
                <w:sz w:val="22"/>
                <w:szCs w:val="22"/>
                <w:lang w:val="en-US"/>
              </w:rPr>
            </w:pPr>
          </w:p>
          <w:p w14:paraId="666C679E">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 Possible Conflict of Interest between the Researcher and Participants: The researcher may have a conflict of interest, for example, if they are also an instructor in the English major programme and have a personal interest in promoting certain teaching practices. This could bias the research design, data collection, or analysis.</w:t>
            </w:r>
          </w:p>
          <w:p w14:paraId="3B3AA206">
            <w:pPr>
              <w:numPr>
                <w:ilvl w:val="0"/>
                <w:numId w:val="0"/>
              </w:numPr>
              <w:jc w:val="both"/>
              <w:rPr>
                <w:rFonts w:hint="default" w:ascii="Arial" w:hAnsi="Arial" w:cs="Arial"/>
                <w:sz w:val="22"/>
                <w:szCs w:val="22"/>
                <w:lang w:val="en-US"/>
              </w:rPr>
            </w:pPr>
          </w:p>
          <w:p w14:paraId="068F111F">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 Confidentiality Breach due to Data being Released Accidentally: Accidental release of data, such as through a technical glitch or human error, could breach the confidentiality of the participants.</w:t>
            </w:r>
          </w:p>
          <w:p w14:paraId="5E72E580">
            <w:pPr>
              <w:numPr>
                <w:ilvl w:val="0"/>
                <w:numId w:val="0"/>
              </w:numPr>
              <w:jc w:val="both"/>
              <w:rPr>
                <w:rFonts w:hint="default" w:ascii="Arial" w:hAnsi="Arial" w:cs="Arial"/>
                <w:sz w:val="22"/>
                <w:szCs w:val="22"/>
                <w:lang w:val="en-US"/>
              </w:rPr>
            </w:pPr>
          </w:p>
          <w:p w14:paraId="2980B267">
            <w:pPr>
              <w:numPr>
                <w:ilvl w:val="0"/>
                <w:numId w:val="4"/>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 xml:space="preserve"> Risks Relating to the Possibility of Unexpected Negative Emotions of the Interviewees : An uncomfortable interview place could make the interviewees feel uneasy and affect the quality of the data collected. Also, the interviewees may have anxiety about unintentional disclosure, or the interviewer may engage in unintentional inappropriateness of conduct.</w:t>
            </w:r>
          </w:p>
          <w:p w14:paraId="40B63B2E">
            <w:pPr>
              <w:rPr>
                <w:rFonts w:ascii="Arial" w:hAnsi="Arial" w:cs="Arial"/>
                <w:sz w:val="22"/>
                <w:szCs w:val="22"/>
              </w:rPr>
            </w:pP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0E8705CC">
            <w:pPr>
              <w:numPr>
                <w:ilvl w:val="0"/>
                <w:numId w:val="5"/>
              </w:numPr>
              <w:jc w:val="both"/>
              <w:rPr>
                <w:rFonts w:ascii="Arial" w:hAnsi="Arial" w:cs="Arial"/>
                <w:sz w:val="22"/>
                <w:szCs w:val="22"/>
              </w:rPr>
            </w:pPr>
            <w:r>
              <w:rPr>
                <w:rFonts w:hint="default" w:ascii="Arial" w:hAnsi="Arial" w:cs="Arial"/>
                <w:sz w:val="22"/>
                <w:szCs w:val="22"/>
                <w:lang w:val="en-US"/>
              </w:rPr>
              <w:t>I will ensure that all findings are presented in a balanced and respectful manner. I will highlight the limitations of the study and the complexity of the factors involved. When reporting on teaching practices that seem less effective, I will also mention the external factors that could have influenced the results and suggest areas for improvement rather than simply criticising.</w:t>
            </w:r>
          </w:p>
          <w:p w14:paraId="5C608E3D">
            <w:pPr>
              <w:numPr>
                <w:ilvl w:val="0"/>
                <w:numId w:val="0"/>
              </w:numPr>
              <w:jc w:val="both"/>
              <w:rPr>
                <w:rFonts w:ascii="Arial" w:hAnsi="Arial" w:cs="Arial"/>
                <w:sz w:val="22"/>
                <w:szCs w:val="22"/>
              </w:rPr>
            </w:pPr>
          </w:p>
          <w:p w14:paraId="4CE82EDC">
            <w:pPr>
              <w:numPr>
                <w:ilvl w:val="0"/>
                <w:numId w:val="5"/>
              </w:numPr>
              <w:jc w:val="both"/>
              <w:rPr>
                <w:rFonts w:ascii="Arial" w:hAnsi="Arial" w:cs="Arial"/>
                <w:sz w:val="22"/>
                <w:szCs w:val="22"/>
              </w:rPr>
            </w:pPr>
            <w:r>
              <w:rPr>
                <w:rFonts w:hint="default" w:ascii="Arial" w:hAnsi="Arial" w:cs="Arial"/>
                <w:sz w:val="22"/>
                <w:szCs w:val="22"/>
                <w:lang w:val="en-US"/>
              </w:rPr>
              <w:t>I will use s</w:t>
            </w:r>
            <w:r>
              <w:rPr>
                <w:rFonts w:hint="eastAsia" w:ascii="Arial" w:hAnsi="Arial" w:cs="Arial"/>
                <w:sz w:val="22"/>
                <w:szCs w:val="22"/>
              </w:rPr>
              <w:t xml:space="preserve">trict data management protocols. Data </w:t>
            </w:r>
            <w:r>
              <w:rPr>
                <w:rFonts w:hint="eastAsia" w:ascii="Arial" w:hAnsi="Arial" w:eastAsia="宋体" w:cs="Arial"/>
                <w:sz w:val="22"/>
                <w:szCs w:val="22"/>
                <w:lang w:val="en-US" w:eastAsia="zh-CN"/>
              </w:rPr>
              <w:t>will</w:t>
            </w:r>
            <w:r>
              <w:rPr>
                <w:rFonts w:hint="eastAsia" w:ascii="Arial" w:hAnsi="Arial" w:cs="Arial"/>
                <w:sz w:val="22"/>
                <w:szCs w:val="22"/>
              </w:rPr>
              <w:t xml:space="preserve"> be anonymi</w:t>
            </w:r>
            <w:r>
              <w:rPr>
                <w:rFonts w:hint="default" w:ascii="Arial" w:hAnsi="Arial" w:cs="Arial"/>
                <w:sz w:val="22"/>
                <w:szCs w:val="22"/>
                <w:lang w:val="en-US"/>
              </w:rPr>
              <w:t>s</w:t>
            </w:r>
            <w:r>
              <w:rPr>
                <w:rFonts w:hint="eastAsia" w:ascii="Arial" w:hAnsi="Arial" w:cs="Arial"/>
                <w:sz w:val="22"/>
                <w:szCs w:val="22"/>
              </w:rPr>
              <w:t xml:space="preserve">ed as much as possible. Only authorized researchers </w:t>
            </w:r>
            <w:r>
              <w:rPr>
                <w:rFonts w:hint="default" w:ascii="Arial" w:hAnsi="Arial" w:cs="Arial"/>
                <w:sz w:val="22"/>
                <w:szCs w:val="22"/>
                <w:lang w:val="en-US"/>
              </w:rPr>
              <w:t>would</w:t>
            </w:r>
            <w:r>
              <w:rPr>
                <w:rFonts w:hint="eastAsia" w:ascii="Arial" w:hAnsi="Arial" w:cs="Arial"/>
                <w:sz w:val="22"/>
                <w:szCs w:val="22"/>
              </w:rPr>
              <w:t xml:space="preserve"> have access to the data, and it </w:t>
            </w:r>
            <w:r>
              <w:rPr>
                <w:rFonts w:hint="eastAsia" w:ascii="Arial" w:hAnsi="Arial" w:eastAsia="宋体" w:cs="Arial"/>
                <w:sz w:val="22"/>
                <w:szCs w:val="22"/>
                <w:lang w:val="en-US" w:eastAsia="zh-CN"/>
              </w:rPr>
              <w:t>will</w:t>
            </w:r>
            <w:r>
              <w:rPr>
                <w:rFonts w:hint="eastAsia" w:ascii="Arial" w:hAnsi="Arial" w:cs="Arial"/>
                <w:sz w:val="22"/>
                <w:szCs w:val="22"/>
              </w:rPr>
              <w:t xml:space="preserve"> be stored securely. When sharing data for collaboration or review, </w:t>
            </w:r>
            <w:r>
              <w:rPr>
                <w:rFonts w:hint="default" w:ascii="Arial" w:hAnsi="Arial" w:cs="Arial"/>
                <w:sz w:val="22"/>
                <w:szCs w:val="22"/>
                <w:lang w:val="en-US"/>
              </w:rPr>
              <w:t xml:space="preserve">I will </w:t>
            </w:r>
            <w:r>
              <w:rPr>
                <w:rFonts w:hint="eastAsia" w:ascii="Arial" w:hAnsi="Arial" w:cs="Arial"/>
                <w:sz w:val="22"/>
                <w:szCs w:val="22"/>
              </w:rPr>
              <w:t>ensure that proper legal agreements are in place to protect the privacy of the participants.</w:t>
            </w:r>
          </w:p>
          <w:p w14:paraId="40531FE5">
            <w:pPr>
              <w:numPr>
                <w:ilvl w:val="0"/>
                <w:numId w:val="0"/>
              </w:numPr>
              <w:jc w:val="both"/>
              <w:rPr>
                <w:rFonts w:ascii="Arial" w:hAnsi="Arial" w:cs="Arial"/>
                <w:sz w:val="22"/>
                <w:szCs w:val="22"/>
              </w:rPr>
            </w:pPr>
          </w:p>
          <w:p w14:paraId="4D9F20DB">
            <w:pPr>
              <w:numPr>
                <w:ilvl w:val="0"/>
                <w:numId w:val="5"/>
              </w:numPr>
              <w:jc w:val="both"/>
              <w:rPr>
                <w:rFonts w:ascii="Arial" w:hAnsi="Arial" w:cs="Arial"/>
                <w:sz w:val="22"/>
                <w:szCs w:val="22"/>
              </w:rPr>
            </w:pPr>
            <w:r>
              <w:rPr>
                <w:rFonts w:hint="default" w:ascii="Arial" w:hAnsi="Arial" w:cs="Arial"/>
                <w:sz w:val="22"/>
                <w:szCs w:val="22"/>
                <w:lang w:val="en-US"/>
              </w:rPr>
              <w:t xml:space="preserve">I will learn to be a </w:t>
            </w:r>
            <w:r>
              <w:rPr>
                <w:rFonts w:hint="eastAsia" w:ascii="Arial" w:hAnsi="Arial" w:cs="Arial"/>
                <w:sz w:val="22"/>
                <w:szCs w:val="22"/>
              </w:rPr>
              <w:t>sensitive and professional</w:t>
            </w:r>
            <w:r>
              <w:rPr>
                <w:rFonts w:hint="default" w:ascii="Arial" w:hAnsi="Arial" w:cs="Arial"/>
                <w:sz w:val="22"/>
                <w:szCs w:val="22"/>
                <w:lang w:val="en-US"/>
              </w:rPr>
              <w:t xml:space="preserve"> interviewer</w:t>
            </w:r>
            <w:r>
              <w:rPr>
                <w:rFonts w:hint="eastAsia" w:ascii="Arial" w:hAnsi="Arial" w:cs="Arial"/>
                <w:sz w:val="22"/>
                <w:szCs w:val="22"/>
              </w:rPr>
              <w:t xml:space="preserve">. </w:t>
            </w:r>
            <w:r>
              <w:rPr>
                <w:rFonts w:hint="default" w:ascii="Arial" w:hAnsi="Arial" w:cs="Arial"/>
                <w:sz w:val="22"/>
                <w:szCs w:val="22"/>
                <w:lang w:val="en-US"/>
              </w:rPr>
              <w:t>I will p</w:t>
            </w:r>
            <w:r>
              <w:rPr>
                <w:rFonts w:hint="eastAsia" w:ascii="Arial" w:hAnsi="Arial" w:cs="Arial"/>
                <w:sz w:val="22"/>
                <w:szCs w:val="22"/>
              </w:rPr>
              <w:t xml:space="preserve">rovide clear guidelines on appropriate interview questions and behavior. All interviews </w:t>
            </w:r>
            <w:r>
              <w:rPr>
                <w:rFonts w:hint="eastAsia" w:ascii="Arial" w:hAnsi="Arial" w:eastAsia="宋体" w:cs="Arial"/>
                <w:sz w:val="22"/>
                <w:szCs w:val="22"/>
                <w:lang w:val="en-US" w:eastAsia="zh-CN"/>
              </w:rPr>
              <w:t>will</w:t>
            </w:r>
            <w:r>
              <w:rPr>
                <w:rFonts w:hint="eastAsia" w:ascii="Arial" w:hAnsi="Arial" w:cs="Arial"/>
                <w:sz w:val="22"/>
                <w:szCs w:val="22"/>
              </w:rPr>
              <w:t xml:space="preserve"> be conducted in a neutral and respectful environment. </w:t>
            </w:r>
          </w:p>
          <w:p w14:paraId="655BF7E0">
            <w:pPr>
              <w:numPr>
                <w:ilvl w:val="0"/>
                <w:numId w:val="0"/>
              </w:numPr>
              <w:jc w:val="both"/>
              <w:rPr>
                <w:rFonts w:ascii="Arial" w:hAnsi="Arial" w:cs="Arial"/>
                <w:sz w:val="22"/>
                <w:szCs w:val="22"/>
              </w:rPr>
            </w:pPr>
          </w:p>
          <w:p w14:paraId="1C302F20">
            <w:pPr>
              <w:numPr>
                <w:ilvl w:val="0"/>
                <w:numId w:val="5"/>
              </w:numPr>
              <w:jc w:val="both"/>
              <w:rPr>
                <w:rFonts w:ascii="Arial" w:hAnsi="Arial" w:cs="Arial"/>
                <w:sz w:val="22"/>
                <w:szCs w:val="22"/>
              </w:rPr>
            </w:pPr>
            <w:r>
              <w:rPr>
                <w:rFonts w:hint="default" w:ascii="Arial" w:hAnsi="Arial" w:cs="Arial"/>
                <w:sz w:val="22"/>
                <w:szCs w:val="22"/>
                <w:lang w:val="en-US"/>
              </w:rPr>
              <w:t>I will k</w:t>
            </w:r>
            <w:r>
              <w:rPr>
                <w:rFonts w:hint="eastAsia" w:ascii="Arial" w:hAnsi="Arial" w:cs="Arial"/>
                <w:sz w:val="22"/>
                <w:szCs w:val="22"/>
              </w:rPr>
              <w:t xml:space="preserve">eep detailed records of the data collection process, including the sources of data, the methods used, and any decisions made during the analysis. </w:t>
            </w:r>
            <w:r>
              <w:rPr>
                <w:rFonts w:hint="default" w:ascii="Arial" w:hAnsi="Arial" w:cs="Arial"/>
                <w:sz w:val="22"/>
                <w:szCs w:val="22"/>
                <w:lang w:val="en-US"/>
              </w:rPr>
              <w:t>I will u</w:t>
            </w:r>
            <w:r>
              <w:rPr>
                <w:rFonts w:hint="eastAsia" w:ascii="Arial" w:hAnsi="Arial" w:cs="Arial"/>
                <w:sz w:val="22"/>
                <w:szCs w:val="22"/>
              </w:rPr>
              <w:t xml:space="preserve">se reliable and valid research tools. </w:t>
            </w:r>
            <w:r>
              <w:rPr>
                <w:rFonts w:hint="default" w:ascii="Arial" w:hAnsi="Arial" w:cs="Arial"/>
                <w:sz w:val="22"/>
                <w:szCs w:val="22"/>
                <w:lang w:val="en-US"/>
              </w:rPr>
              <w:t>I will h</w:t>
            </w:r>
            <w:r>
              <w:rPr>
                <w:rFonts w:hint="eastAsia" w:ascii="Arial" w:hAnsi="Arial" w:cs="Arial"/>
                <w:sz w:val="22"/>
                <w:szCs w:val="22"/>
              </w:rPr>
              <w:t>ave an independent review or audit of the data if possible to ensure its authenticity.</w:t>
            </w:r>
          </w:p>
          <w:p w14:paraId="46ACB4F6">
            <w:pPr>
              <w:numPr>
                <w:ilvl w:val="0"/>
                <w:numId w:val="0"/>
              </w:numPr>
              <w:jc w:val="both"/>
              <w:rPr>
                <w:rFonts w:ascii="Arial" w:hAnsi="Arial" w:cs="Arial"/>
                <w:sz w:val="22"/>
                <w:szCs w:val="22"/>
              </w:rPr>
            </w:pPr>
          </w:p>
          <w:p w14:paraId="60B654D6">
            <w:pPr>
              <w:numPr>
                <w:ilvl w:val="0"/>
                <w:numId w:val="5"/>
              </w:numPr>
              <w:jc w:val="both"/>
              <w:rPr>
                <w:rFonts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 xml:space="preserve">learly communicate to the participants that participation is completely voluntary and that there are no negative consequences for not participating. </w:t>
            </w:r>
            <w:r>
              <w:rPr>
                <w:rFonts w:hint="default" w:ascii="Arial" w:hAnsi="Arial" w:cs="Arial"/>
                <w:sz w:val="22"/>
                <w:szCs w:val="22"/>
                <w:lang w:val="en-US"/>
              </w:rPr>
              <w:t>I will o</w:t>
            </w:r>
            <w:r>
              <w:rPr>
                <w:rFonts w:hint="eastAsia" w:ascii="Arial" w:hAnsi="Arial" w:cs="Arial"/>
                <w:sz w:val="22"/>
                <w:szCs w:val="22"/>
              </w:rPr>
              <w:t>btain informed consent in a way that emphasi</w:t>
            </w:r>
            <w:r>
              <w:rPr>
                <w:rFonts w:hint="eastAsia" w:ascii="Arial" w:hAnsi="Arial" w:eastAsia="宋体" w:cs="Arial"/>
                <w:sz w:val="22"/>
                <w:szCs w:val="22"/>
                <w:lang w:val="en-US" w:eastAsia="zh-CN"/>
              </w:rPr>
              <w:t>s</w:t>
            </w:r>
            <w:r>
              <w:rPr>
                <w:rFonts w:hint="eastAsia" w:ascii="Arial" w:hAnsi="Arial" w:cs="Arial"/>
                <w:sz w:val="22"/>
                <w:szCs w:val="22"/>
              </w:rPr>
              <w:t>es the voluntary nature of the study.</w:t>
            </w:r>
          </w:p>
          <w:p w14:paraId="6973A12E">
            <w:pPr>
              <w:numPr>
                <w:ilvl w:val="0"/>
                <w:numId w:val="0"/>
              </w:numPr>
              <w:jc w:val="both"/>
              <w:rPr>
                <w:rFonts w:ascii="Arial" w:hAnsi="Arial" w:cs="Arial"/>
                <w:sz w:val="22"/>
                <w:szCs w:val="22"/>
              </w:rPr>
            </w:pPr>
          </w:p>
          <w:p w14:paraId="7177093F">
            <w:pPr>
              <w:numPr>
                <w:ilvl w:val="0"/>
                <w:numId w:val="5"/>
              </w:numPr>
              <w:jc w:val="both"/>
              <w:rPr>
                <w:rFonts w:ascii="Arial" w:hAnsi="Arial" w:cs="Arial"/>
                <w:sz w:val="22"/>
                <w:szCs w:val="22"/>
              </w:rPr>
            </w:pPr>
            <w:r>
              <w:rPr>
                <w:rFonts w:hint="default" w:ascii="Arial" w:hAnsi="Arial" w:cs="Arial"/>
                <w:sz w:val="22"/>
                <w:szCs w:val="22"/>
                <w:lang w:val="en-US"/>
              </w:rPr>
              <w:t>I will ensure that participants are aware of their right to withdraw within a specified timeframe before data analysis begins. A clear and non-intimidating process for withdrawal will be provided. Once data has been anonymised or merged with other responses, it may no longer be possible to remove individual contributions. If a participant requests withdrawal before this stage, I will make every effort to understand their reasons and address any concerns that may be influencing their decision.</w:t>
            </w:r>
          </w:p>
          <w:p w14:paraId="55D63EF7">
            <w:pPr>
              <w:numPr>
                <w:ilvl w:val="0"/>
                <w:numId w:val="0"/>
              </w:numPr>
              <w:jc w:val="both"/>
              <w:rPr>
                <w:rFonts w:ascii="Arial" w:hAnsi="Arial" w:cs="Arial"/>
                <w:sz w:val="22"/>
                <w:szCs w:val="22"/>
              </w:rPr>
            </w:pPr>
          </w:p>
          <w:p w14:paraId="360A1F87">
            <w:pPr>
              <w:numPr>
                <w:ilvl w:val="0"/>
                <w:numId w:val="5"/>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 xml:space="preserve">I will declare any potential conflicts of interest at the beginning of the study, particularly any prior relationships with participants, personal experiences with the </w:t>
            </w:r>
            <w:r>
              <w:rPr>
                <w:rFonts w:hint="default" w:ascii="Arial" w:hAnsi="Arial" w:cs="Arial"/>
                <w:sz w:val="22"/>
                <w:szCs w:val="22"/>
                <w:highlight w:val="none"/>
                <w:lang w:val="en-US"/>
              </w:rPr>
              <w:t>flipped classroom model</w:t>
            </w:r>
            <w:r>
              <w:rPr>
                <w:rFonts w:hint="default" w:ascii="Arial" w:hAnsi="Arial" w:cs="Arial"/>
                <w:sz w:val="22"/>
                <w:szCs w:val="22"/>
                <w:lang w:val="en-US"/>
              </w:rPr>
              <w:t>, or biases related to its effectiveness. I will ensure that the research design and methods remain objective and are not influenced by personal beliefs or expectations. To further safeguard against bias, I will seek independent review or oversight to assess the study’s neutrality, particularly in data interpretation and analysis.</w:t>
            </w:r>
          </w:p>
          <w:p w14:paraId="677B7F20">
            <w:pPr>
              <w:numPr>
                <w:ilvl w:val="0"/>
                <w:numId w:val="0"/>
              </w:numPr>
              <w:ind w:leftChars="0"/>
              <w:jc w:val="both"/>
              <w:rPr>
                <w:rFonts w:hint="default" w:ascii="Arial" w:hAnsi="Arial" w:cs="Arial"/>
                <w:sz w:val="22"/>
                <w:szCs w:val="22"/>
                <w:lang w:val="en-US"/>
              </w:rPr>
            </w:pPr>
          </w:p>
          <w:p w14:paraId="5BB4EF8C">
            <w:pPr>
              <w:numPr>
                <w:ilvl w:val="0"/>
                <w:numId w:val="5"/>
              </w:numPr>
              <w:jc w:val="both"/>
              <w:rPr>
                <w:rFonts w:hint="default" w:ascii="Arial" w:hAnsi="Arial" w:cs="Arial"/>
                <w:sz w:val="22"/>
                <w:szCs w:val="22"/>
                <w:lang w:val="en-US"/>
              </w:rPr>
            </w:pPr>
            <w:r>
              <w:rPr>
                <w:rFonts w:hint="default" w:ascii="Arial" w:hAnsi="Arial" w:cs="Arial"/>
                <w:sz w:val="22"/>
                <w:szCs w:val="22"/>
                <w:lang w:val="en-US"/>
              </w:rPr>
              <w:t xml:space="preserve"> I will implement strict security measures for data storage and transfer. I will regularly back up data and test the security systems. I will have a contingency plan in case of a data breach, including notifying the affected participants and taking steps to mitigate any potential harm.</w:t>
            </w:r>
          </w:p>
          <w:p w14:paraId="52E60432">
            <w:pPr>
              <w:numPr>
                <w:ilvl w:val="0"/>
                <w:numId w:val="0"/>
              </w:numPr>
              <w:jc w:val="both"/>
              <w:rPr>
                <w:rFonts w:hint="default" w:ascii="Arial" w:hAnsi="Arial" w:cs="Arial"/>
                <w:sz w:val="22"/>
                <w:szCs w:val="22"/>
                <w:lang w:val="en-US"/>
              </w:rPr>
            </w:pPr>
          </w:p>
          <w:p w14:paraId="04B334E8">
            <w:pPr>
              <w:numPr>
                <w:ilvl w:val="0"/>
                <w:numId w:val="5"/>
              </w:numPr>
              <w:jc w:val="both"/>
              <w:rPr>
                <w:rFonts w:ascii="Arial" w:hAnsi="Arial" w:cs="Arial"/>
                <w:sz w:val="22"/>
                <w:szCs w:val="22"/>
              </w:rPr>
            </w:pPr>
            <w:r>
              <w:rPr>
                <w:rFonts w:hint="default" w:ascii="Arial" w:hAnsi="Arial" w:cs="Arial"/>
                <w:sz w:val="22"/>
                <w:szCs w:val="22"/>
                <w:lang w:val="en-US"/>
              </w:rPr>
              <w:t>I will select a neutral and comfortable interview location. I will provide clear information to the interviewees about what will be asked and how the data will be used to reduce their anxiety. I will train interviewers on appropriate behavior and communication skills to avoid any inappropriate conduct.</w:t>
            </w:r>
          </w:p>
          <w:p w14:paraId="2A8C2772">
            <w:pPr>
              <w:rPr>
                <w:rFonts w:ascii="Arial" w:hAnsi="Arial" w:cs="Arial"/>
                <w:sz w:val="22"/>
                <w:szCs w:val="22"/>
              </w:rPr>
            </w:pPr>
          </w:p>
          <w:p w14:paraId="485E2FB2">
            <w:pPr>
              <w:rPr>
                <w:rFonts w:ascii="Arial" w:hAnsi="Arial" w:cs="Arial"/>
                <w:sz w:val="22"/>
                <w:szCs w:val="22"/>
              </w:rPr>
            </w:pP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A8F9682">
            <w:pPr>
              <w:numPr>
                <w:ilvl w:val="0"/>
                <w:numId w:val="6"/>
              </w:numPr>
              <w:jc w:val="both"/>
              <w:rPr>
                <w:rFonts w:hint="eastAsia" w:ascii="Arial" w:hAnsi="Arial" w:cs="Arial"/>
                <w:sz w:val="22"/>
                <w:szCs w:val="22"/>
              </w:rPr>
            </w:pPr>
            <w:r>
              <w:rPr>
                <w:rFonts w:hint="eastAsia" w:ascii="Arial" w:hAnsi="Arial" w:cs="Arial"/>
                <w:sz w:val="22"/>
                <w:szCs w:val="22"/>
              </w:rPr>
              <w:t>Reputational Damage</w:t>
            </w:r>
            <w:r>
              <w:rPr>
                <w:rFonts w:hint="default" w:ascii="Arial" w:hAnsi="Arial" w:cs="Arial"/>
                <w:sz w:val="22"/>
                <w:szCs w:val="22"/>
                <w:lang w:val="en-US"/>
              </w:rPr>
              <w:t xml:space="preserve">: </w:t>
            </w:r>
            <w:r>
              <w:rPr>
                <w:rFonts w:hint="eastAsia" w:ascii="Arial" w:hAnsi="Arial" w:cs="Arial"/>
                <w:sz w:val="22"/>
                <w:szCs w:val="22"/>
              </w:rPr>
              <w:t>If researchers ask overly intrusive questions in questionnaires or interviews that cause emotional distress to students or teachers, it could lead to complaints against the researcher and, by association, the university. For example, questions about past failures in English learning might be framed in a way that triggers negative emotions.</w:t>
            </w:r>
          </w:p>
          <w:p w14:paraId="4FD22A63">
            <w:pPr>
              <w:numPr>
                <w:ilvl w:val="0"/>
                <w:numId w:val="0"/>
              </w:numPr>
              <w:jc w:val="both"/>
              <w:rPr>
                <w:rFonts w:hint="eastAsia" w:ascii="Arial" w:hAnsi="Arial" w:cs="Arial"/>
                <w:sz w:val="22"/>
                <w:szCs w:val="22"/>
              </w:rPr>
            </w:pPr>
          </w:p>
          <w:p w14:paraId="4ED678AE">
            <w:pPr>
              <w:jc w:val="both"/>
              <w:rPr>
                <w:rFonts w:hint="eastAsia" w:ascii="Arial" w:hAnsi="Arial" w:cs="Arial"/>
                <w:sz w:val="22"/>
                <w:szCs w:val="22"/>
              </w:rPr>
            </w:pPr>
            <w:r>
              <w:rPr>
                <w:rFonts w:hint="eastAsia" w:ascii="Arial" w:hAnsi="Arial" w:cs="Arial"/>
                <w:sz w:val="22"/>
                <w:szCs w:val="22"/>
              </w:rPr>
              <w:t>2. Loss of Data</w:t>
            </w:r>
            <w:r>
              <w:rPr>
                <w:rFonts w:hint="default" w:ascii="Arial" w:hAnsi="Arial" w:cs="Arial"/>
                <w:sz w:val="22"/>
                <w:szCs w:val="22"/>
                <w:lang w:val="en-US"/>
              </w:rPr>
              <w:t xml:space="preserve">: </w:t>
            </w:r>
            <w:r>
              <w:rPr>
                <w:rFonts w:hint="eastAsia" w:ascii="Arial" w:hAnsi="Arial" w:cs="Arial"/>
                <w:sz w:val="22"/>
                <w:szCs w:val="22"/>
              </w:rPr>
              <w:t>Insecure data management could lead to data loss. If the quantitative data from questionnaires or qualitative data from interviews and academic records are not stored securely, there is a risk of losing valuable research data.</w:t>
            </w:r>
          </w:p>
          <w:p w14:paraId="4595D440">
            <w:pPr>
              <w:numPr>
                <w:ilvl w:val="0"/>
                <w:numId w:val="0"/>
              </w:numPr>
              <w:ind w:leftChars="0"/>
              <w:jc w:val="both"/>
              <w:rPr>
                <w:rFonts w:hint="eastAsia" w:ascii="Arial" w:hAnsi="Arial" w:cs="Arial"/>
                <w:sz w:val="22"/>
                <w:szCs w:val="22"/>
              </w:rPr>
            </w:pPr>
          </w:p>
          <w:p w14:paraId="27482DF9">
            <w:pPr>
              <w:numPr>
                <w:ilvl w:val="0"/>
                <w:numId w:val="0"/>
              </w:numPr>
              <w:ind w:leftChars="0"/>
              <w:jc w:val="both"/>
              <w:rPr>
                <w:rFonts w:hint="eastAsia" w:ascii="Arial" w:hAnsi="Arial" w:cs="Arial"/>
                <w:sz w:val="22"/>
                <w:szCs w:val="22"/>
              </w:rPr>
            </w:pPr>
            <w:r>
              <w:rPr>
                <w:rFonts w:hint="default" w:ascii="Arial" w:hAnsi="Arial" w:cs="Arial"/>
                <w:sz w:val="22"/>
                <w:szCs w:val="22"/>
                <w:lang w:val="en-US"/>
              </w:rPr>
              <w:t>3.</w:t>
            </w:r>
            <w:r>
              <w:rPr>
                <w:rFonts w:hint="eastAsia" w:ascii="Arial" w:hAnsi="Arial" w:cs="Arial"/>
                <w:sz w:val="22"/>
                <w:szCs w:val="22"/>
              </w:rPr>
              <w:t>Non</w:t>
            </w:r>
            <w:r>
              <w:rPr>
                <w:rFonts w:hint="default" w:ascii="Arial" w:hAnsi="Arial" w:cs="Arial"/>
                <w:sz w:val="22"/>
                <w:szCs w:val="22"/>
                <w:lang w:val="en-US"/>
              </w:rPr>
              <w:t>-</w:t>
            </w:r>
            <w:r>
              <w:rPr>
                <w:rFonts w:hint="eastAsia" w:ascii="Arial" w:hAnsi="Arial" w:cs="Arial"/>
                <w:sz w:val="22"/>
                <w:szCs w:val="22"/>
              </w:rPr>
              <w:t>compliance with Relevant Legislation</w:t>
            </w:r>
            <w:r>
              <w:rPr>
                <w:rFonts w:hint="default" w:ascii="Arial" w:hAnsi="Arial" w:cs="Arial"/>
                <w:sz w:val="22"/>
                <w:szCs w:val="22"/>
                <w:lang w:val="en-US"/>
              </w:rPr>
              <w:t xml:space="preserve">: </w:t>
            </w:r>
            <w:r>
              <w:rPr>
                <w:rFonts w:hint="eastAsia" w:ascii="Arial" w:hAnsi="Arial" w:cs="Arial"/>
                <w:sz w:val="22"/>
                <w:szCs w:val="22"/>
              </w:rPr>
              <w:t>The research may not comply with relevant data protection and privacy laws. For example, if academic records are used without proper permission from students or relevant authorities, it could be a violation of privacy laws.</w:t>
            </w:r>
          </w:p>
          <w:p w14:paraId="73892045">
            <w:pPr>
              <w:numPr>
                <w:ilvl w:val="0"/>
                <w:numId w:val="0"/>
              </w:numPr>
              <w:jc w:val="both"/>
              <w:rPr>
                <w:rFonts w:hint="eastAsia" w:ascii="Arial" w:hAnsi="Arial" w:cs="Arial"/>
                <w:sz w:val="22"/>
                <w:szCs w:val="22"/>
              </w:rPr>
            </w:pPr>
          </w:p>
          <w:p w14:paraId="19E42748">
            <w:pPr>
              <w:numPr>
                <w:ilvl w:val="0"/>
                <w:numId w:val="0"/>
              </w:numPr>
              <w:jc w:val="both"/>
              <w:rPr>
                <w:rFonts w:hint="default" w:ascii="Arial" w:hAnsi="Arial" w:cs="Arial"/>
                <w:sz w:val="22"/>
                <w:szCs w:val="22"/>
                <w:lang w:val="en-US"/>
              </w:rPr>
            </w:pPr>
            <w:r>
              <w:rPr>
                <w:rFonts w:hint="default" w:ascii="Arial" w:hAnsi="Arial" w:cs="Arial"/>
                <w:sz w:val="22"/>
                <w:szCs w:val="22"/>
                <w:lang w:val="en-US"/>
              </w:rPr>
              <w:t>4. Discrimination: If the sampling method is not equitable, it could lead to discrimination. For example, if certain groups of students or teachers are systematically excluded from the study (e.g., based on gender, race, or academic level), it could be seen as discriminatory.</w:t>
            </w:r>
          </w:p>
          <w:p w14:paraId="18667688">
            <w:pPr>
              <w:numPr>
                <w:ilvl w:val="0"/>
                <w:numId w:val="0"/>
              </w:numPr>
              <w:jc w:val="both"/>
              <w:rPr>
                <w:rFonts w:hint="default" w:ascii="Arial" w:hAnsi="Arial" w:cs="Arial"/>
                <w:sz w:val="22"/>
                <w:szCs w:val="22"/>
                <w:lang w:val="en-US"/>
              </w:rPr>
            </w:pPr>
          </w:p>
          <w:p w14:paraId="3E13FA13">
            <w:pPr>
              <w:numPr>
                <w:ilvl w:val="0"/>
                <w:numId w:val="0"/>
              </w:numPr>
              <w:jc w:val="both"/>
              <w:rPr>
                <w:rFonts w:hint="default" w:ascii="Arial" w:hAnsi="Arial" w:cs="Arial"/>
                <w:sz w:val="22"/>
                <w:szCs w:val="22"/>
                <w:lang w:val="en-US"/>
              </w:rPr>
            </w:pPr>
            <w:r>
              <w:rPr>
                <w:rFonts w:hint="default" w:ascii="Arial" w:hAnsi="Arial" w:cs="Arial"/>
                <w:sz w:val="22"/>
                <w:szCs w:val="22"/>
                <w:lang w:val="en-US"/>
              </w:rPr>
              <w:t>5. Workplace Health and Safety: In the case of in-person interviews, if proper safety measures are not in place, it could pose risks to the health and safety of the researchers and interviewees. For example, if interviews are conducted in a poorly ventilated or unsafe location.</w:t>
            </w:r>
          </w:p>
          <w:p w14:paraId="1B22B84D">
            <w:pPr>
              <w:numPr>
                <w:ilvl w:val="0"/>
                <w:numId w:val="0"/>
              </w:numPr>
              <w:jc w:val="both"/>
              <w:rPr>
                <w:rFonts w:hint="default" w:ascii="Arial" w:hAnsi="Arial" w:cs="Arial"/>
                <w:sz w:val="22"/>
                <w:szCs w:val="22"/>
                <w:lang w:val="en-US"/>
              </w:rPr>
            </w:pPr>
          </w:p>
          <w:p w14:paraId="38685B27">
            <w:pPr>
              <w:numPr>
                <w:ilvl w:val="0"/>
                <w:numId w:val="0"/>
              </w:numPr>
              <w:jc w:val="both"/>
              <w:rPr>
                <w:rFonts w:hint="default" w:ascii="Arial" w:hAnsi="Arial" w:cs="Arial"/>
                <w:sz w:val="22"/>
                <w:szCs w:val="22"/>
                <w:lang w:val="en-US"/>
              </w:rPr>
            </w:pPr>
            <w:r>
              <w:rPr>
                <w:rFonts w:hint="default" w:ascii="Arial" w:hAnsi="Arial" w:cs="Arial"/>
                <w:sz w:val="22"/>
                <w:szCs w:val="22"/>
                <w:lang w:val="en-US"/>
              </w:rPr>
              <w:t>6. Inappropriate Use of Social Media: If researchers or participants share inappropriate or unethical information about the research on social media, it could damage the reputation of the university. For example, sharing confidential data or making unsubstantiated claims.</w:t>
            </w:r>
          </w:p>
          <w:p w14:paraId="40AEAB9D">
            <w:pPr>
              <w:rPr>
                <w:rFonts w:ascii="Arial" w:hAnsi="Arial" w:cs="Arial"/>
                <w:sz w:val="22"/>
                <w:szCs w:val="22"/>
              </w:rPr>
            </w:pP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49D67B9">
            <w:pPr>
              <w:numPr>
                <w:ilvl w:val="0"/>
                <w:numId w:val="7"/>
              </w:numPr>
              <w:jc w:val="both"/>
              <w:rPr>
                <w:rFonts w:hint="eastAsia"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 xml:space="preserve">onduct pilots of the research tools (questionnaires and interview guides) on a small sample to identify any potentially distressing questions and modify them accordingly. </w:t>
            </w:r>
            <w:r>
              <w:rPr>
                <w:rFonts w:hint="default" w:ascii="Arial" w:hAnsi="Arial" w:cs="Arial"/>
                <w:sz w:val="22"/>
                <w:szCs w:val="22"/>
                <w:lang w:val="en-US"/>
              </w:rPr>
              <w:t>I will use</w:t>
            </w:r>
            <w:r>
              <w:rPr>
                <w:rFonts w:hint="eastAsia" w:ascii="Arial" w:hAnsi="Arial" w:cs="Arial"/>
                <w:sz w:val="22"/>
                <w:szCs w:val="22"/>
              </w:rPr>
              <w:t xml:space="preserve"> frame questions in a sensitive and non</w:t>
            </w:r>
            <w:r>
              <w:rPr>
                <w:rFonts w:hint="default" w:ascii="Arial" w:hAnsi="Arial" w:cs="Arial"/>
                <w:sz w:val="22"/>
                <w:szCs w:val="22"/>
                <w:lang w:val="en-US"/>
              </w:rPr>
              <w:t>-</w:t>
            </w:r>
            <w:r>
              <w:rPr>
                <w:rFonts w:hint="eastAsia" w:ascii="Arial" w:hAnsi="Arial" w:cs="Arial"/>
                <w:sz w:val="22"/>
                <w:szCs w:val="22"/>
              </w:rPr>
              <w:t>intrusive manner</w:t>
            </w:r>
            <w:r>
              <w:rPr>
                <w:rFonts w:hint="default" w:ascii="Arial" w:hAnsi="Arial" w:cs="Arial"/>
                <w:sz w:val="22"/>
                <w:szCs w:val="22"/>
                <w:lang w:val="en-US"/>
              </w:rPr>
              <w:t xml:space="preserve">. </w:t>
            </w:r>
          </w:p>
          <w:p w14:paraId="41D0C56A">
            <w:pPr>
              <w:numPr>
                <w:ilvl w:val="0"/>
                <w:numId w:val="0"/>
              </w:numPr>
              <w:jc w:val="both"/>
              <w:rPr>
                <w:rFonts w:hint="eastAsia" w:ascii="Arial" w:hAnsi="Arial" w:cs="Arial"/>
                <w:sz w:val="22"/>
                <w:szCs w:val="22"/>
              </w:rPr>
            </w:pPr>
          </w:p>
          <w:p w14:paraId="55180B14">
            <w:pPr>
              <w:numPr>
                <w:ilvl w:val="0"/>
                <w:numId w:val="7"/>
              </w:numPr>
              <w:ind w:left="0" w:leftChars="0" w:firstLine="0" w:firstLineChars="0"/>
              <w:jc w:val="both"/>
              <w:rPr>
                <w:rFonts w:hint="eastAsia" w:ascii="Arial" w:hAnsi="Arial" w:cs="Arial"/>
                <w:sz w:val="22"/>
                <w:szCs w:val="22"/>
              </w:rPr>
            </w:pPr>
            <w:r>
              <w:rPr>
                <w:rFonts w:hint="default" w:ascii="Arial" w:hAnsi="Arial" w:cs="Arial"/>
                <w:sz w:val="22"/>
                <w:szCs w:val="22"/>
                <w:lang w:val="en-US"/>
              </w:rPr>
              <w:t xml:space="preserve"> I will e</w:t>
            </w:r>
            <w:r>
              <w:rPr>
                <w:rFonts w:hint="eastAsia" w:ascii="Arial" w:hAnsi="Arial" w:cs="Arial"/>
                <w:sz w:val="22"/>
                <w:szCs w:val="22"/>
              </w:rPr>
              <w:t xml:space="preserve">stablish strict data storage protocols. </w:t>
            </w:r>
            <w:r>
              <w:rPr>
                <w:rFonts w:hint="default" w:ascii="Arial" w:hAnsi="Arial" w:cs="Arial"/>
                <w:sz w:val="22"/>
                <w:szCs w:val="22"/>
                <w:lang w:val="en-US"/>
              </w:rPr>
              <w:t>I will u</w:t>
            </w:r>
            <w:r>
              <w:rPr>
                <w:rFonts w:hint="eastAsia" w:ascii="Arial" w:hAnsi="Arial" w:cs="Arial"/>
                <w:sz w:val="22"/>
                <w:szCs w:val="22"/>
              </w:rPr>
              <w:t xml:space="preserve">se encrypted storage systems and backup data regularly. </w:t>
            </w:r>
            <w:r>
              <w:rPr>
                <w:rFonts w:hint="default" w:ascii="Arial" w:hAnsi="Arial" w:cs="Arial"/>
                <w:sz w:val="22"/>
                <w:szCs w:val="22"/>
                <w:lang w:val="en-US"/>
              </w:rPr>
              <w:t>I will s</w:t>
            </w:r>
            <w:r>
              <w:rPr>
                <w:rFonts w:hint="eastAsia" w:ascii="Arial" w:hAnsi="Arial" w:cs="Arial"/>
                <w:sz w:val="22"/>
                <w:szCs w:val="22"/>
              </w:rPr>
              <w:t>tore data in multiple locations to prevent loss due to hardware failures or other disasters.</w:t>
            </w:r>
            <w:r>
              <w:rPr>
                <w:rFonts w:hint="default" w:ascii="Arial" w:hAnsi="Arial" w:cs="Arial"/>
                <w:sz w:val="22"/>
                <w:szCs w:val="22"/>
                <w:lang w:val="en-US"/>
              </w:rPr>
              <w:t xml:space="preserve"> Besides, the university or institution can l</w:t>
            </w:r>
            <w:r>
              <w:rPr>
                <w:rFonts w:hint="eastAsia" w:ascii="Arial" w:hAnsi="Arial" w:cs="Arial"/>
                <w:sz w:val="22"/>
                <w:szCs w:val="22"/>
              </w:rPr>
              <w:t>imit access to the data only to authorized researchers</w:t>
            </w:r>
            <w:r>
              <w:rPr>
                <w:rFonts w:hint="default" w:ascii="Arial" w:hAnsi="Arial" w:cs="Arial"/>
                <w:sz w:val="22"/>
                <w:szCs w:val="22"/>
                <w:lang w:val="en-US"/>
              </w:rPr>
              <w:t xml:space="preserve"> and  i</w:t>
            </w:r>
            <w:r>
              <w:rPr>
                <w:rFonts w:hint="eastAsia" w:ascii="Arial" w:hAnsi="Arial" w:cs="Arial"/>
                <w:sz w:val="22"/>
                <w:szCs w:val="22"/>
              </w:rPr>
              <w:t>mplement user authentication and authorization mechanisms to ensure data security.</w:t>
            </w:r>
          </w:p>
          <w:p w14:paraId="5F1A4790">
            <w:pPr>
              <w:numPr>
                <w:ilvl w:val="0"/>
                <w:numId w:val="0"/>
              </w:numPr>
              <w:jc w:val="both"/>
              <w:rPr>
                <w:rFonts w:hint="eastAsia" w:ascii="Arial" w:hAnsi="Arial" w:cs="Arial"/>
                <w:sz w:val="22"/>
                <w:szCs w:val="22"/>
              </w:rPr>
            </w:pPr>
          </w:p>
          <w:p w14:paraId="6ACE2E9E">
            <w:pPr>
              <w:numPr>
                <w:ilvl w:val="0"/>
                <w:numId w:val="7"/>
              </w:numPr>
              <w:ind w:left="0" w:leftChars="0" w:firstLine="0" w:firstLineChars="0"/>
              <w:jc w:val="both"/>
              <w:rPr>
                <w:rFonts w:hint="eastAsia" w:ascii="Arial" w:hAnsi="Arial" w:cs="Arial"/>
                <w:sz w:val="22"/>
                <w:szCs w:val="22"/>
              </w:rPr>
            </w:pPr>
            <w:r>
              <w:rPr>
                <w:rFonts w:hint="default" w:ascii="Arial" w:hAnsi="Arial" w:cs="Arial"/>
                <w:sz w:val="22"/>
                <w:szCs w:val="22"/>
                <w:lang w:val="en-US"/>
              </w:rPr>
              <w:t>I will ensure full compliance with all relevant data protection and privacy laws by reviewing institutional guidelines and ethical standards related to research and data handling. I will obtain necessary permissions before accessing any academic records and will keep detailed documentation of all approvals and procedures followed to demonstrate compliance.</w:t>
            </w:r>
          </w:p>
          <w:p w14:paraId="39D42BBA">
            <w:pPr>
              <w:numPr>
                <w:ilvl w:val="0"/>
                <w:numId w:val="0"/>
              </w:numPr>
              <w:ind w:leftChars="0"/>
              <w:jc w:val="both"/>
              <w:rPr>
                <w:rFonts w:hint="eastAsia" w:ascii="Arial" w:hAnsi="Arial" w:cs="Arial"/>
                <w:sz w:val="22"/>
                <w:szCs w:val="22"/>
              </w:rPr>
            </w:pPr>
          </w:p>
          <w:p w14:paraId="67818CAF">
            <w:pPr>
              <w:numPr>
                <w:ilvl w:val="0"/>
                <w:numId w:val="7"/>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regularly review the sampling method to ensure it is fair and inclusive. I will make efforts to include students from different academic levels, genders, and cultural backgrounds in the questionnaire sample and instructors with different levels of experience and teaching styles in the interview sample. I will also monitor the data collection process to ensure that no discriminatory practices occur during recruitment.</w:t>
            </w:r>
          </w:p>
          <w:p w14:paraId="4215A79D">
            <w:pPr>
              <w:numPr>
                <w:ilvl w:val="0"/>
                <w:numId w:val="0"/>
              </w:numPr>
              <w:jc w:val="both"/>
              <w:rPr>
                <w:rFonts w:hint="default" w:ascii="Arial" w:hAnsi="Arial" w:cs="Arial"/>
                <w:sz w:val="22"/>
                <w:szCs w:val="22"/>
                <w:lang w:val="en-US"/>
              </w:rPr>
            </w:pPr>
          </w:p>
          <w:p w14:paraId="4F0EEF1A">
            <w:pPr>
              <w:numPr>
                <w:ilvl w:val="0"/>
                <w:numId w:val="7"/>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try to find a classroom for conducting in-person interviews, where people can see through the windows. I will make sure there are other students or teachers nearby but they would not interrupt the ongoing of the interview.</w:t>
            </w:r>
          </w:p>
          <w:p w14:paraId="6E9AFD62">
            <w:pPr>
              <w:numPr>
                <w:ilvl w:val="0"/>
                <w:numId w:val="0"/>
              </w:numPr>
              <w:jc w:val="both"/>
              <w:rPr>
                <w:rFonts w:hint="default" w:ascii="Arial" w:hAnsi="Arial" w:cs="Arial"/>
                <w:sz w:val="22"/>
                <w:szCs w:val="22"/>
                <w:lang w:val="en-US"/>
              </w:rPr>
            </w:pPr>
          </w:p>
          <w:p w14:paraId="2DAF5B67">
            <w:pPr>
              <w:numPr>
                <w:ilvl w:val="0"/>
                <w:numId w:val="7"/>
              </w:numPr>
              <w:ind w:left="0" w:leftChars="0" w:firstLine="0" w:firstLineChars="0"/>
              <w:jc w:val="both"/>
              <w:rPr>
                <w:rFonts w:hint="eastAsia" w:ascii="Arial" w:hAnsi="Arial" w:cs="Arial"/>
                <w:sz w:val="22"/>
                <w:szCs w:val="22"/>
              </w:rPr>
            </w:pPr>
            <w:r>
              <w:rPr>
                <w:rFonts w:hint="default" w:ascii="Arial" w:hAnsi="Arial" w:cs="Arial"/>
                <w:sz w:val="22"/>
                <w:szCs w:val="22"/>
                <w:lang w:val="en-US"/>
              </w:rPr>
              <w:t>I will develop a clear social media policy for both researchers and participants. I will educate them about what can and cannot be shared on social media regarding the research. Besides, I will monitor social media platforms for any mentions of the research and take appropriate action if unethical or inappropriate content is found.</w:t>
            </w:r>
          </w:p>
          <w:p w14:paraId="711E77B6">
            <w:pPr>
              <w:rPr>
                <w:rFonts w:ascii="Arial" w:hAnsi="Arial" w:cs="Arial"/>
                <w:sz w:val="22"/>
                <w:szCs w:val="22"/>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4D427030">
            <w:pPr>
              <w:numPr>
                <w:ilvl w:val="0"/>
                <w:numId w:val="8"/>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The Removal or Damage of Resources from the Environment: Since this is an educational research mainly involving questionnaires, interviews, and analysis of academic records, there is no direct removal or damage to environmental resources. However, if the research were to expand in the future and involve physical experiments or field studies, there could be a risk of, for example, accidentally damaging natural habitats during data collection.</w:t>
            </w:r>
          </w:p>
          <w:p w14:paraId="6F151562">
            <w:pPr>
              <w:autoSpaceDE w:val="0"/>
              <w:autoSpaceDN w:val="0"/>
              <w:adjustRightInd w:val="0"/>
              <w:jc w:val="both"/>
              <w:rPr>
                <w:rFonts w:hint="default" w:ascii="Arial" w:hAnsi="Arial" w:cs="Arial"/>
                <w:sz w:val="22"/>
                <w:szCs w:val="22"/>
                <w:lang w:val="en-US"/>
              </w:rPr>
            </w:pPr>
          </w:p>
          <w:p w14:paraId="0D302F8E">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2. The Permanent Leaving of Detrimental or Uncommon Materials in an Environment: As the research stands, there is no activity that would lead to leaving detrimental or uncommon materials in the environment. But if research equipment were to be disposed of improperly, it could potentially cause pollution.</w:t>
            </w:r>
          </w:p>
          <w:p w14:paraId="755F91BF">
            <w:pPr>
              <w:autoSpaceDE w:val="0"/>
              <w:autoSpaceDN w:val="0"/>
              <w:adjustRightInd w:val="0"/>
              <w:jc w:val="both"/>
              <w:rPr>
                <w:rFonts w:hint="default" w:ascii="Arial" w:hAnsi="Arial" w:cs="Arial"/>
                <w:sz w:val="22"/>
                <w:szCs w:val="22"/>
                <w:lang w:val="en-US"/>
              </w:rPr>
            </w:pPr>
          </w:p>
          <w:p w14:paraId="7614E63C">
            <w:pPr>
              <w:numPr>
                <w:ilvl w:val="0"/>
                <w:numId w:val="0"/>
              </w:numPr>
              <w:autoSpaceDE w:val="0"/>
              <w:autoSpaceDN w:val="0"/>
              <w:adjustRightInd w:val="0"/>
              <w:ind w:leftChars="0"/>
              <w:jc w:val="both"/>
              <w:rPr>
                <w:rFonts w:hint="default" w:ascii="Arial" w:hAnsi="Arial" w:cs="Arial"/>
                <w:sz w:val="22"/>
                <w:szCs w:val="22"/>
                <w:lang w:val="en-US"/>
              </w:rPr>
            </w:pPr>
            <w:r>
              <w:rPr>
                <w:rFonts w:hint="default" w:ascii="Arial" w:hAnsi="Arial" w:cs="Arial"/>
                <w:sz w:val="22"/>
                <w:szCs w:val="22"/>
                <w:lang w:val="en-US"/>
              </w:rPr>
              <w:t>3.Actions that Impact on the Workings of Ecosystems: The current research activities do not directly impact ecosystems. However, if there were to be a large-scale expansion of the research involving travel to remote areas for data collection, it could disrupt local ecosystems through increased human presence, noise, and potential introduction of invasive species (e.g., if researchers unknowingly carry seeds or small organisms on their clothing or equipment).</w:t>
            </w:r>
          </w:p>
          <w:p w14:paraId="661AE0F4">
            <w:pPr>
              <w:autoSpaceDE w:val="0"/>
              <w:autoSpaceDN w:val="0"/>
              <w:adjustRightInd w:val="0"/>
              <w:rPr>
                <w:rFonts w:hint="default" w:ascii="Arial" w:hAnsi="Arial" w:cs="Arial"/>
                <w:sz w:val="22"/>
                <w:szCs w:val="22"/>
                <w:lang w:val="en-US"/>
              </w:rPr>
            </w:pPr>
          </w:p>
          <w:p w14:paraId="5D555267">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4.Potential Impact on Participant Wellbeing and Reputation: The interview process may pose risks related to emotional distress, particularly if participants feel uncomfortable discussing challenges in their learning experiences. Additionally, if research findings are misinterpreted or misused, they could negatively impact the reputation of students, teachers, or institutions involved.</w:t>
            </w:r>
          </w:p>
          <w:p w14:paraId="6DCD4612">
            <w:pPr>
              <w:numPr>
                <w:ilvl w:val="0"/>
                <w:numId w:val="0"/>
              </w:numPr>
              <w:autoSpaceDE w:val="0"/>
              <w:autoSpaceDN w:val="0"/>
              <w:adjustRightInd w:val="0"/>
              <w:ind w:leftChars="0"/>
              <w:jc w:val="both"/>
              <w:rPr>
                <w:rFonts w:hint="default" w:ascii="Arial" w:hAnsi="Arial" w:cs="Arial"/>
                <w:sz w:val="22"/>
                <w:szCs w:val="22"/>
                <w:lang w:val="en-US"/>
              </w:rPr>
            </w:pPr>
          </w:p>
          <w:p w14:paraId="44EC1A2E">
            <w:pPr>
              <w:numPr>
                <w:ilvl w:val="0"/>
                <w:numId w:val="0"/>
              </w:numPr>
              <w:autoSpaceDE w:val="0"/>
              <w:autoSpaceDN w:val="0"/>
              <w:adjustRightInd w:val="0"/>
              <w:ind w:leftChars="0"/>
              <w:jc w:val="both"/>
              <w:rPr>
                <w:rFonts w:hint="default" w:ascii="Arial" w:hAnsi="Arial" w:cs="Arial"/>
                <w:sz w:val="22"/>
                <w:szCs w:val="22"/>
                <w:lang w:val="en-US"/>
              </w:rPr>
            </w:pPr>
            <w:r>
              <w:rPr>
                <w:rFonts w:hint="default" w:ascii="Arial" w:hAnsi="Arial" w:cs="Arial"/>
                <w:sz w:val="22"/>
                <w:szCs w:val="22"/>
                <w:lang w:val="en-US"/>
              </w:rPr>
              <w:t>5.Aesthetic Damage, including Visual, Noise, and Odour Pollution: The research activities, such as conducting interviews in educational institutions, may cause some minor noise pollution if not managed properly. Also, if large amounts of paper are used for questionnaires and printing research materials, it could contribute to an untidy and visually unappealing environment.</w:t>
            </w:r>
          </w:p>
          <w:p w14:paraId="13B42352">
            <w:pPr>
              <w:autoSpaceDE w:val="0"/>
              <w:autoSpaceDN w:val="0"/>
              <w:adjustRightInd w:val="0"/>
              <w:jc w:val="both"/>
              <w:rPr>
                <w:rFonts w:hint="default" w:ascii="Arial" w:hAnsi="Arial" w:cs="Arial"/>
                <w:sz w:val="22"/>
                <w:szCs w:val="22"/>
                <w:lang w:val="en-US"/>
              </w:rPr>
            </w:pPr>
          </w:p>
          <w:p w14:paraId="14F19FFA">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6.Actions that Enhance Indirect Risks by Others: If the research discloses the location of certain educational institutions or communities where data is collected, it could potentially attract unwanted attention, such as from over-eager researchers or tourists, which could disrupt the local environment and community.</w:t>
            </w:r>
          </w:p>
          <w:p w14:paraId="5287E781">
            <w:pPr>
              <w:autoSpaceDE w:val="0"/>
              <w:autoSpaceDN w:val="0"/>
              <w:adjustRightInd w:val="0"/>
              <w:jc w:val="both"/>
              <w:rPr>
                <w:rFonts w:hint="default" w:ascii="Arial" w:hAnsi="Arial" w:cs="Arial"/>
                <w:sz w:val="22"/>
                <w:szCs w:val="22"/>
                <w:lang w:val="en-US"/>
              </w:rPr>
            </w:pPr>
          </w:p>
          <w:p w14:paraId="6233C73B">
            <w:pPr>
              <w:numPr>
                <w:ilvl w:val="0"/>
                <w:numId w:val="7"/>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Actions that Have the Potential to Raise Public Concerns: If the research involves any form of data collection in public spaces (e.g., distributing questionnaires in a campus plaza), the presence of researchers and their equipment could potentially raise public concerns, especially if there are misunderstandings about the purpose of the research.</w:t>
            </w:r>
          </w:p>
          <w:p w14:paraId="1C06402B">
            <w:pPr>
              <w:autoSpaceDE w:val="0"/>
              <w:autoSpaceDN w:val="0"/>
              <w:adjustRightInd w:val="0"/>
              <w:jc w:val="both"/>
              <w:rPr>
                <w:rFonts w:hint="default" w:ascii="Arial" w:hAnsi="Arial" w:cs="Arial"/>
                <w:sz w:val="22"/>
                <w:szCs w:val="22"/>
                <w:lang w:val="en-US"/>
              </w:rPr>
            </w:pPr>
          </w:p>
          <w:p w14:paraId="1CA6D96E">
            <w:pPr>
              <w:numPr>
                <w:ilvl w:val="0"/>
                <w:numId w:val="7"/>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Use of Paper: Using paper for questionnaires and research materials can contribute to deforestation and waste generation.</w:t>
            </w:r>
          </w:p>
          <w:p w14:paraId="361F7A47">
            <w:pPr>
              <w:autoSpaceDE w:val="0"/>
              <w:autoSpaceDN w:val="0"/>
              <w:adjustRightInd w:val="0"/>
              <w:jc w:val="both"/>
              <w:rPr>
                <w:rFonts w:hint="default" w:ascii="Arial" w:hAnsi="Arial" w:cs="Arial"/>
                <w:sz w:val="22"/>
                <w:szCs w:val="22"/>
                <w:lang w:val="en-US"/>
              </w:rPr>
            </w:pPr>
          </w:p>
          <w:p w14:paraId="51F9A764">
            <w:pPr>
              <w:numPr>
                <w:ilvl w:val="0"/>
                <w:numId w:val="7"/>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Travel to Meetings (e.g. Interviews)-Carbon Footprint: Travel to conduct interviews with students, especially if it involves long-distance travel, can contribute to a significant carbon footprint.</w:t>
            </w:r>
          </w:p>
          <w:p w14:paraId="74C4B59B">
            <w:pPr>
              <w:rPr>
                <w:rFonts w:ascii="Arial" w:hAnsi="Arial" w:cs="Arial"/>
                <w:sz w:val="22"/>
                <w:szCs w:val="22"/>
              </w:rPr>
            </w:pPr>
          </w:p>
          <w:p w14:paraId="46E6515B">
            <w:pPr>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1C3CC44E">
            <w:pPr>
              <w:numPr>
                <w:ilvl w:val="0"/>
                <w:numId w:val="9"/>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If any field-based activities are planned, I will conduct a thorough environmental impact assessment beforehand. I will minimise the impact on the environment, such as staying on marked paths and not disturbing protected areas.</w:t>
            </w:r>
          </w:p>
          <w:p w14:paraId="476EA506">
            <w:pPr>
              <w:autoSpaceDE w:val="0"/>
              <w:autoSpaceDN w:val="0"/>
              <w:adjustRightInd w:val="0"/>
              <w:jc w:val="both"/>
              <w:rPr>
                <w:rFonts w:hint="default" w:ascii="Arial" w:hAnsi="Arial" w:cs="Arial"/>
                <w:i/>
                <w:sz w:val="18"/>
                <w:szCs w:val="18"/>
                <w:lang w:val="en-US"/>
              </w:rPr>
            </w:pPr>
          </w:p>
          <w:p w14:paraId="4F1086E4">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develop a proper equipment disposal plan. I will ensure that any electronic waste or other equipment is recycled or disposed of according to environmental regulations.</w:t>
            </w:r>
          </w:p>
          <w:p w14:paraId="06856C16">
            <w:pPr>
              <w:numPr>
                <w:ilvl w:val="0"/>
                <w:numId w:val="0"/>
              </w:numPr>
              <w:autoSpaceDE w:val="0"/>
              <w:autoSpaceDN w:val="0"/>
              <w:adjustRightInd w:val="0"/>
              <w:ind w:leftChars="0"/>
              <w:jc w:val="both"/>
              <w:rPr>
                <w:rFonts w:hint="default" w:ascii="Arial" w:hAnsi="Arial" w:cs="Arial"/>
                <w:sz w:val="22"/>
                <w:szCs w:val="22"/>
                <w:lang w:val="en-US"/>
              </w:rPr>
            </w:pPr>
          </w:p>
          <w:p w14:paraId="3A0E9E31">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any travel to ecologically sensitive areas, I will be briefed on minimising their impact. This could include cleaning equipment and clothing before and after travel, and minimizing noise and disturbance during data collection.</w:t>
            </w:r>
          </w:p>
          <w:p w14:paraId="16546948">
            <w:pPr>
              <w:numPr>
                <w:ilvl w:val="0"/>
                <w:numId w:val="0"/>
              </w:numPr>
              <w:autoSpaceDE w:val="0"/>
              <w:autoSpaceDN w:val="0"/>
              <w:adjustRightInd w:val="0"/>
              <w:ind w:leftChars="0"/>
              <w:jc w:val="both"/>
              <w:rPr>
                <w:rFonts w:hint="default" w:ascii="Arial" w:hAnsi="Arial" w:cs="Arial"/>
                <w:sz w:val="22"/>
                <w:szCs w:val="22"/>
                <w:lang w:val="en-US"/>
              </w:rPr>
            </w:pPr>
          </w:p>
          <w:p w14:paraId="45E6A52E">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interview questions are designed to be non-intrusive and sensitive to participants’ experiences. Participants will be informed of their right to skip any question they do not wish to answer. All data will be anonymised and presented in a way that protects the identity and reputation of individuals and institutions. Additionally, I will follow ethical guidelines for qualitative research, including obtaining informed consent and providing participants with the opportunity to review their responses if needed.</w:t>
            </w:r>
          </w:p>
          <w:p w14:paraId="711E82A0">
            <w:pPr>
              <w:numPr>
                <w:ilvl w:val="0"/>
                <w:numId w:val="0"/>
              </w:numPr>
              <w:autoSpaceDE w:val="0"/>
              <w:autoSpaceDN w:val="0"/>
              <w:adjustRightInd w:val="0"/>
              <w:jc w:val="both"/>
              <w:rPr>
                <w:rFonts w:hint="default" w:ascii="Arial" w:hAnsi="Arial" w:cs="Arial"/>
                <w:sz w:val="22"/>
                <w:szCs w:val="22"/>
                <w:lang w:val="en-US"/>
              </w:rPr>
            </w:pPr>
          </w:p>
          <w:p w14:paraId="36A597B2">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interviews, I will choose quiet locations and limit the number of people involved to minimize noise. I will try to use digital forms of questionnaires as much as possible to reduce paper use. If paper is used, I will ensure proper recycling.</w:t>
            </w:r>
          </w:p>
          <w:p w14:paraId="20CC772E">
            <w:pPr>
              <w:numPr>
                <w:ilvl w:val="0"/>
                <w:numId w:val="0"/>
              </w:numPr>
              <w:autoSpaceDE w:val="0"/>
              <w:autoSpaceDN w:val="0"/>
              <w:adjustRightInd w:val="0"/>
              <w:ind w:leftChars="0"/>
              <w:jc w:val="both"/>
              <w:rPr>
                <w:rFonts w:hint="default" w:ascii="Arial" w:hAnsi="Arial" w:cs="Arial"/>
                <w:sz w:val="22"/>
                <w:szCs w:val="22"/>
                <w:lang w:val="en-US"/>
              </w:rPr>
            </w:pPr>
          </w:p>
          <w:p w14:paraId="39AD8863">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 reporting research, I will use general or aggregated data to avoid pinpointing specific locations. If specific locations need to be mentioned, I will ensure that proper authorization is obtained from local authorities.</w:t>
            </w:r>
          </w:p>
          <w:p w14:paraId="6111F2AF">
            <w:pPr>
              <w:numPr>
                <w:ilvl w:val="0"/>
                <w:numId w:val="0"/>
              </w:numPr>
              <w:autoSpaceDE w:val="0"/>
              <w:autoSpaceDN w:val="0"/>
              <w:adjustRightInd w:val="0"/>
              <w:jc w:val="both"/>
              <w:rPr>
                <w:rFonts w:hint="default" w:ascii="Arial" w:hAnsi="Arial" w:cs="Arial"/>
                <w:sz w:val="22"/>
                <w:szCs w:val="22"/>
                <w:lang w:val="en-US"/>
              </w:rPr>
            </w:pPr>
          </w:p>
          <w:p w14:paraId="0E17D8F1">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clearly mark the research activities and provide brief explanations of the purpose.  I will obtain any necessary permissions from the relevant authorities in advance.</w:t>
            </w:r>
          </w:p>
          <w:p w14:paraId="353DD6F3">
            <w:pPr>
              <w:numPr>
                <w:ilvl w:val="0"/>
                <w:numId w:val="0"/>
              </w:numPr>
              <w:autoSpaceDE w:val="0"/>
              <w:autoSpaceDN w:val="0"/>
              <w:adjustRightInd w:val="0"/>
              <w:jc w:val="both"/>
              <w:rPr>
                <w:rFonts w:hint="default" w:ascii="Arial" w:hAnsi="Arial" w:cs="Arial"/>
                <w:sz w:val="22"/>
                <w:szCs w:val="22"/>
                <w:lang w:val="en-US"/>
              </w:rPr>
            </w:pPr>
          </w:p>
          <w:p w14:paraId="6EA451E3">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promote the use of digital questionnaires and digital storage of research materials. If paper must be used, I will use recycled paper and ensure proper recycling after use.</w:t>
            </w:r>
          </w:p>
          <w:p w14:paraId="0623838C">
            <w:pPr>
              <w:numPr>
                <w:ilvl w:val="0"/>
                <w:numId w:val="0"/>
              </w:numPr>
              <w:autoSpaceDE w:val="0"/>
              <w:autoSpaceDN w:val="0"/>
              <w:adjustRightInd w:val="0"/>
              <w:jc w:val="both"/>
              <w:rPr>
                <w:rFonts w:hint="default" w:ascii="Arial" w:hAnsi="Arial" w:cs="Arial"/>
                <w:sz w:val="22"/>
                <w:szCs w:val="22"/>
                <w:lang w:val="en-US"/>
              </w:rPr>
            </w:pPr>
          </w:p>
          <w:p w14:paraId="3C0C67CD">
            <w:pPr>
              <w:numPr>
                <w:ilvl w:val="0"/>
                <w:numId w:val="9"/>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Whenever possible, I will use virtual interview methods. If in-person interviews are necessary, I will consider using public transportation or carpooling. I will try to offset the carbon emissions through recognized carbon offset programs.</w:t>
            </w:r>
          </w:p>
          <w:p w14:paraId="1B05171B">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579243175"/>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58964895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385883937"/>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4EA70793">
            <w:pPr>
              <w:rPr>
                <w:rFonts w:hint="eastAsia" w:ascii="Arial" w:hAnsi="Arial" w:cs="Arial"/>
                <w:sz w:val="22"/>
                <w:szCs w:val="22"/>
              </w:rPr>
            </w:pPr>
            <w:r>
              <w:rPr>
                <w:rFonts w:hint="default" w:ascii="Arial Bold" w:hAnsi="Arial Bold" w:cs="Arial Bold"/>
                <w:b/>
                <w:bCs/>
                <w:sz w:val="22"/>
                <w:szCs w:val="22"/>
              </w:rPr>
              <w:t xml:space="preserve">Pre-Data Collection </w:t>
            </w:r>
            <w:r>
              <w:rPr>
                <w:rFonts w:hint="eastAsia" w:ascii="Arial" w:hAnsi="Arial" w:cs="Arial"/>
                <w:sz w:val="22"/>
                <w:szCs w:val="22"/>
              </w:rPr>
              <w:t xml:space="preserve">(Before Interviews and Questionnaires) </w:t>
            </w:r>
          </w:p>
          <w:p w14:paraId="771D9CE7">
            <w:pPr>
              <w:rPr>
                <w:rFonts w:hint="eastAsia" w:ascii="Arial" w:hAnsi="Arial" w:cs="Arial"/>
                <w:sz w:val="22"/>
                <w:szCs w:val="22"/>
              </w:rPr>
            </w:pPr>
          </w:p>
          <w:p w14:paraId="0F459F98">
            <w:pPr>
              <w:rPr>
                <w:rFonts w:hint="eastAsia" w:ascii="Arial" w:hAnsi="Arial" w:cs="Arial"/>
                <w:sz w:val="22"/>
                <w:szCs w:val="22"/>
              </w:rPr>
            </w:pPr>
            <w:r>
              <w:rPr>
                <w:rFonts w:hint="eastAsia" w:ascii="Arial" w:hAnsi="Arial" w:cs="Arial"/>
                <w:sz w:val="22"/>
                <w:szCs w:val="22"/>
              </w:rPr>
              <w:t>Before participants engage in the study, whether through the interview or the questionnaire, they will be provided with an informed consent form. This form will clearly outline the purpose of the study, the voluntary nature of their participation, the procedures involved, and their rights. I will explain that participation is entirely voluntary and that they can withdraw from the study at any time without facing any academic consequences. I will also emphasize the confidentiality of their responses and how their data will be used. Additionally, I will address any questions or concerns they may have before they proceed with either the interview or the questionnaire.</w:t>
            </w:r>
          </w:p>
          <w:p w14:paraId="17D0F3D6">
            <w:pPr>
              <w:rPr>
                <w:rFonts w:hint="eastAsia" w:ascii="Arial" w:hAnsi="Arial" w:cs="Arial"/>
                <w:sz w:val="22"/>
                <w:szCs w:val="22"/>
              </w:rPr>
            </w:pPr>
          </w:p>
          <w:p w14:paraId="12B1C569">
            <w:pPr>
              <w:rPr>
                <w:rFonts w:hint="default" w:ascii="Arial Bold" w:hAnsi="Arial Bold" w:cs="Arial Bold"/>
                <w:b/>
                <w:bCs/>
                <w:sz w:val="22"/>
                <w:szCs w:val="22"/>
              </w:rPr>
            </w:pPr>
            <w:r>
              <w:rPr>
                <w:rFonts w:hint="default" w:ascii="Arial Bold" w:hAnsi="Arial Bold" w:cs="Arial Bold"/>
                <w:b/>
                <w:bCs/>
                <w:sz w:val="22"/>
                <w:szCs w:val="22"/>
              </w:rPr>
              <w:t>Post-Interview</w:t>
            </w:r>
          </w:p>
          <w:p w14:paraId="05277D8A">
            <w:pPr>
              <w:rPr>
                <w:rFonts w:hint="default" w:ascii="Arial Bold" w:hAnsi="Arial Bold" w:cs="Arial Bold"/>
                <w:b/>
                <w:bCs/>
                <w:sz w:val="22"/>
                <w:szCs w:val="22"/>
              </w:rPr>
            </w:pPr>
          </w:p>
          <w:p w14:paraId="7A39935F">
            <w:pPr>
              <w:rPr>
                <w:rFonts w:hint="eastAsia" w:ascii="Arial" w:hAnsi="Arial" w:cs="Arial"/>
                <w:sz w:val="22"/>
                <w:szCs w:val="22"/>
              </w:rPr>
            </w:pPr>
            <w:r>
              <w:rPr>
                <w:rFonts w:hint="eastAsia" w:ascii="Arial" w:hAnsi="Arial" w:cs="Arial"/>
                <w:sz w:val="22"/>
                <w:szCs w:val="22"/>
              </w:rPr>
              <w:t>After each individual interview, I will provide a brief de-briefing. I will thank the participants for their time and reassure them that their responses will be kept confidential and anonymi</w:t>
            </w:r>
            <w:r>
              <w:rPr>
                <w:rFonts w:hint="default" w:ascii="Arial" w:hAnsi="Arial" w:cs="Arial"/>
                <w:sz w:val="22"/>
                <w:szCs w:val="22"/>
                <w:lang w:val="en-US"/>
              </w:rPr>
              <w:t>s</w:t>
            </w:r>
            <w:r>
              <w:rPr>
                <w:rFonts w:hint="eastAsia" w:ascii="Arial" w:hAnsi="Arial" w:cs="Arial"/>
                <w:sz w:val="22"/>
                <w:szCs w:val="22"/>
              </w:rPr>
              <w:t>ed. I will explain that their input is valuable in understanding how students emotionally and cognitively engage with pre-class materials in a flipped classroom setting. If they have any further questions or concerns about the study, I will offer them my contact information and encourage them to reach out. I will also reassure them that they can contact me if they have any concerns after the interview.</w:t>
            </w:r>
          </w:p>
          <w:p w14:paraId="6BBE7BB8">
            <w:pPr>
              <w:rPr>
                <w:rFonts w:hint="eastAsia" w:ascii="Arial" w:hAnsi="Arial" w:cs="Arial"/>
                <w:sz w:val="22"/>
                <w:szCs w:val="22"/>
              </w:rPr>
            </w:pPr>
          </w:p>
          <w:p w14:paraId="2F90BB0F">
            <w:pPr>
              <w:rPr>
                <w:rFonts w:hint="default" w:ascii="Arial Bold" w:hAnsi="Arial Bold" w:cs="Arial Bold"/>
                <w:b/>
                <w:bCs/>
                <w:sz w:val="22"/>
                <w:szCs w:val="22"/>
              </w:rPr>
            </w:pPr>
            <w:r>
              <w:rPr>
                <w:rFonts w:hint="default" w:ascii="Arial Bold" w:hAnsi="Arial Bold" w:cs="Arial Bold"/>
                <w:b/>
                <w:bCs/>
                <w:sz w:val="22"/>
                <w:szCs w:val="22"/>
              </w:rPr>
              <w:t xml:space="preserve">Post-Questionnaire </w:t>
            </w:r>
          </w:p>
          <w:p w14:paraId="2D1CCDAC">
            <w:pPr>
              <w:rPr>
                <w:rFonts w:hint="default" w:ascii="Arial Bold" w:hAnsi="Arial Bold" w:cs="Arial Bold"/>
                <w:b/>
                <w:bCs/>
                <w:sz w:val="22"/>
                <w:szCs w:val="22"/>
              </w:rPr>
            </w:pPr>
          </w:p>
          <w:p w14:paraId="378B2B71">
            <w:pPr>
              <w:rPr>
                <w:rFonts w:hint="eastAsia" w:ascii="Arial" w:hAnsi="Arial" w:cs="Arial"/>
                <w:sz w:val="22"/>
                <w:szCs w:val="22"/>
              </w:rPr>
            </w:pPr>
            <w:r>
              <w:rPr>
                <w:rFonts w:hint="eastAsia" w:ascii="Arial" w:hAnsi="Arial" w:cs="Arial"/>
                <w:sz w:val="22"/>
                <w:szCs w:val="22"/>
              </w:rPr>
              <w:t xml:space="preserve">After participants complete the questionnaire, they will receive a short de-briefing. This will include thanking them for taking the time to fill out the questionnaire and reaffirming that their answers will be </w:t>
            </w:r>
            <w:r>
              <w:rPr>
                <w:rFonts w:hint="default" w:ascii="Arial" w:hAnsi="Arial" w:cs="Arial"/>
                <w:sz w:val="22"/>
                <w:szCs w:val="22"/>
                <w:lang w:val="en-US"/>
              </w:rPr>
              <w:t>anonymised</w:t>
            </w:r>
            <w:r>
              <w:rPr>
                <w:rFonts w:hint="eastAsia" w:ascii="Arial" w:hAnsi="Arial" w:cs="Arial"/>
                <w:sz w:val="22"/>
                <w:szCs w:val="22"/>
              </w:rPr>
              <w:t xml:space="preserve"> and treated confidentially. I will explain that their feedback helps in exploring how the flipped classroom model influences their emotional and cognitive engagement, as well as their participation during in-class sessions. Participants will also be informed about how to contact me should they have any questions or need further clarification.</w:t>
            </w:r>
          </w:p>
          <w:p w14:paraId="6C8F7916">
            <w:pPr>
              <w:rPr>
                <w:rFonts w:hint="eastAsia" w:ascii="Arial" w:hAnsi="Arial" w:cs="Arial"/>
                <w:sz w:val="22"/>
                <w:szCs w:val="22"/>
              </w:rPr>
            </w:pPr>
          </w:p>
          <w:p w14:paraId="690907DD">
            <w:pPr>
              <w:rPr>
                <w:rFonts w:hint="default" w:ascii="Arial Bold" w:hAnsi="Arial Bold" w:cs="Arial Bold"/>
                <w:b/>
                <w:bCs/>
                <w:sz w:val="22"/>
                <w:szCs w:val="22"/>
              </w:rPr>
            </w:pPr>
            <w:r>
              <w:rPr>
                <w:rFonts w:hint="default" w:ascii="Arial Bold" w:hAnsi="Arial Bold" w:cs="Arial Bold"/>
                <w:b/>
                <w:bCs/>
                <w:sz w:val="22"/>
                <w:szCs w:val="22"/>
              </w:rPr>
              <w:t>Final Feedback and Result</w:t>
            </w:r>
            <w:r>
              <w:rPr>
                <w:rFonts w:hint="default" w:ascii="Arial Bold" w:hAnsi="Arial Bold" w:cs="Arial Bold"/>
                <w:b/>
                <w:bCs/>
                <w:sz w:val="22"/>
                <w:szCs w:val="22"/>
                <w:lang w:val="en-US"/>
              </w:rPr>
              <w:t>s</w:t>
            </w:r>
            <w:r>
              <w:rPr>
                <w:rFonts w:hint="default" w:ascii="Arial Bold" w:hAnsi="Arial Bold" w:cs="Arial Bold"/>
                <w:b/>
                <w:bCs/>
                <w:sz w:val="22"/>
                <w:szCs w:val="22"/>
              </w:rPr>
              <w:t xml:space="preserve">  </w:t>
            </w:r>
          </w:p>
          <w:p w14:paraId="0D06230F">
            <w:pPr>
              <w:rPr>
                <w:rFonts w:hint="eastAsia" w:ascii="Arial" w:hAnsi="Arial" w:cs="Arial"/>
                <w:sz w:val="22"/>
                <w:szCs w:val="22"/>
              </w:rPr>
            </w:pPr>
            <w:r>
              <w:rPr>
                <w:rFonts w:hint="eastAsia" w:ascii="Arial" w:hAnsi="Arial" w:cs="Arial"/>
                <w:sz w:val="22"/>
                <w:szCs w:val="22"/>
              </w:rPr>
              <w:t xml:space="preserve">Once the data has been analyzed and the findings are ready, I will provide participants with a summary of the study's results. This feedback will be delivered in a concise and accessible written format, highlighting the key findings of the study and any significant conclusions. Participants will be invited to contact me if they have any additional questions or would like to discuss the results further. The final feedback will be sent via email from </w:t>
            </w:r>
            <w:r>
              <w:rPr>
                <w:rFonts w:hint="default" w:ascii="Arial" w:hAnsi="Arial" w:cs="Arial"/>
                <w:sz w:val="22"/>
                <w:szCs w:val="22"/>
                <w:lang w:val="en-US"/>
              </w:rPr>
              <w:t>researcher’s</w:t>
            </w:r>
            <w:r>
              <w:rPr>
                <w:rFonts w:hint="eastAsia" w:ascii="Arial" w:hAnsi="Arial" w:cs="Arial"/>
                <w:sz w:val="22"/>
                <w:szCs w:val="22"/>
              </w:rPr>
              <w:t xml:space="preserve"> university email address</w:t>
            </w:r>
            <w:r>
              <w:rPr>
                <w:rFonts w:hint="default" w:ascii="Arial" w:hAnsi="Arial" w:cs="Arial"/>
                <w:sz w:val="22"/>
                <w:szCs w:val="22"/>
                <w:lang w:val="en-US"/>
              </w:rPr>
              <w:t xml:space="preserve"> </w:t>
            </w:r>
            <w:r>
              <w:rPr>
                <w:rFonts w:hint="eastAsia" w:ascii="Arial" w:hAnsi="Arial" w:cs="Arial"/>
                <w:sz w:val="22"/>
                <w:szCs w:val="22"/>
              </w:rPr>
              <w:t>or another preferred method, allowing participants to engage with the findings at their convenience.</w:t>
            </w:r>
          </w:p>
          <w:p w14:paraId="17A4ED2E">
            <w:pPr>
              <w:rPr>
                <w:rFonts w:hint="eastAsia" w:ascii="Arial" w:hAnsi="Arial" w:cs="Arial"/>
                <w:sz w:val="22"/>
                <w:szCs w:val="22"/>
              </w:rPr>
            </w:pP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3AF4085A">
            <w:pPr>
              <w:rPr>
                <w:rFonts w:hint="default" w:ascii="Arial Bold" w:hAnsi="Arial Bold" w:cs="Arial Bold"/>
                <w:b/>
                <w:bCs/>
                <w:sz w:val="22"/>
                <w:szCs w:val="22"/>
                <w:lang w:val="en-US"/>
              </w:rPr>
            </w:pPr>
            <w:r>
              <w:rPr>
                <w:rFonts w:hint="default" w:ascii="Arial Bold" w:hAnsi="Arial Bold" w:cs="Arial Bold"/>
                <w:b/>
                <w:bCs/>
                <w:sz w:val="22"/>
                <w:szCs w:val="22"/>
                <w:lang w:val="en-US"/>
              </w:rPr>
              <w:t>Informing Potential Participants before Consent</w:t>
            </w:r>
          </w:p>
          <w:p w14:paraId="09CCEAE6">
            <w:pPr>
              <w:rPr>
                <w:rFonts w:hint="default" w:ascii="Arial Bold" w:hAnsi="Arial Bold" w:cs="Arial Bold"/>
                <w:b/>
                <w:bCs/>
                <w:sz w:val="22"/>
                <w:szCs w:val="22"/>
                <w:lang w:val="en-US"/>
              </w:rPr>
            </w:pPr>
          </w:p>
          <w:p w14:paraId="4C9EC2A6">
            <w:pPr>
              <w:jc w:val="both"/>
              <w:rPr>
                <w:rFonts w:hint="eastAsia" w:ascii="Arial" w:hAnsi="Arial" w:cs="Arial"/>
                <w:sz w:val="22"/>
                <w:szCs w:val="22"/>
              </w:rPr>
            </w:pPr>
          </w:p>
          <w:p w14:paraId="0E5A0A54">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xml:space="preserve">: </w:t>
            </w:r>
            <w:r>
              <w:rPr>
                <w:rFonts w:hint="eastAsia" w:ascii="Arial" w:hAnsi="Arial" w:cs="Arial"/>
                <w:sz w:val="22"/>
                <w:szCs w:val="22"/>
              </w:rPr>
              <w:t xml:space="preserve">In relevant English major classes, </w:t>
            </w:r>
            <w:r>
              <w:rPr>
                <w:rFonts w:hint="default" w:ascii="Arial" w:hAnsi="Arial" w:cs="Arial"/>
                <w:sz w:val="22"/>
                <w:szCs w:val="22"/>
                <w:lang w:val="en-US"/>
              </w:rPr>
              <w:t xml:space="preserve">I will </w:t>
            </w:r>
            <w:r>
              <w:rPr>
                <w:rFonts w:hint="eastAsia" w:ascii="Arial" w:hAnsi="Arial" w:cs="Arial"/>
                <w:sz w:val="22"/>
                <w:szCs w:val="22"/>
              </w:rPr>
              <w:t>make an announcement about the research.</w:t>
            </w:r>
            <w:r>
              <w:rPr>
                <w:rFonts w:hint="default" w:ascii="Arial" w:hAnsi="Arial" w:cs="Arial"/>
                <w:sz w:val="22"/>
                <w:szCs w:val="22"/>
                <w:lang w:val="en-US"/>
              </w:rPr>
              <w:t xml:space="preserve"> I will s</w:t>
            </w:r>
            <w:r>
              <w:rPr>
                <w:rFonts w:hint="eastAsia" w:ascii="Arial" w:hAnsi="Arial" w:cs="Arial"/>
                <w:sz w:val="22"/>
                <w:szCs w:val="22"/>
              </w:rPr>
              <w:t>tate the research topic clearly.</w:t>
            </w:r>
            <w:r>
              <w:rPr>
                <w:rFonts w:hint="default" w:ascii="Arial" w:hAnsi="Arial" w:cs="Arial"/>
                <w:sz w:val="22"/>
                <w:szCs w:val="22"/>
                <w:lang w:val="en-US"/>
              </w:rPr>
              <w:t xml:space="preserve"> I will p</w:t>
            </w:r>
            <w:r>
              <w:rPr>
                <w:rFonts w:hint="eastAsia" w:ascii="Arial" w:hAnsi="Arial" w:cs="Arial"/>
                <w:sz w:val="22"/>
                <w:szCs w:val="22"/>
              </w:rPr>
              <w:t>rovide a short summary of the research, emphasizing that it is related to improving teaching and learning in the English major.</w:t>
            </w:r>
            <w:r>
              <w:rPr>
                <w:rFonts w:hint="default" w:ascii="Arial" w:hAnsi="Arial" w:cs="Arial"/>
                <w:sz w:val="22"/>
                <w:szCs w:val="22"/>
                <w:lang w:val="en-US"/>
              </w:rPr>
              <w:t xml:space="preserve"> I will c</w:t>
            </w:r>
            <w:r>
              <w:rPr>
                <w:rFonts w:hint="eastAsia" w:ascii="Arial" w:hAnsi="Arial" w:cs="Arial"/>
                <w:sz w:val="22"/>
                <w:szCs w:val="22"/>
              </w:rPr>
              <w:t>reate a dedicated page on the university's online platform for the research.</w:t>
            </w:r>
            <w:r>
              <w:rPr>
                <w:rFonts w:hint="default" w:ascii="Arial" w:hAnsi="Arial" w:cs="Arial"/>
                <w:sz w:val="22"/>
                <w:szCs w:val="22"/>
                <w:lang w:val="en-US"/>
              </w:rPr>
              <w:t xml:space="preserve"> </w:t>
            </w:r>
            <w:r>
              <w:rPr>
                <w:rFonts w:hint="eastAsia" w:ascii="Arial" w:hAnsi="Arial" w:cs="Arial"/>
                <w:sz w:val="22"/>
                <w:szCs w:val="22"/>
              </w:rPr>
              <w:t xml:space="preserve">On this page, </w:t>
            </w:r>
            <w:r>
              <w:rPr>
                <w:rFonts w:hint="default" w:ascii="Arial" w:hAnsi="Arial" w:cs="Arial"/>
                <w:sz w:val="22"/>
                <w:szCs w:val="22"/>
                <w:lang w:val="en-US"/>
              </w:rPr>
              <w:t xml:space="preserve">I will </w:t>
            </w:r>
            <w:r>
              <w:rPr>
                <w:rFonts w:hint="eastAsia" w:ascii="Arial" w:hAnsi="Arial" w:cs="Arial"/>
                <w:sz w:val="22"/>
                <w:szCs w:val="22"/>
              </w:rPr>
              <w:t>provide comprehensive information</w:t>
            </w:r>
            <w:r>
              <w:rPr>
                <w:rFonts w:hint="default" w:ascii="Arial" w:hAnsi="Arial" w:cs="Arial"/>
                <w:sz w:val="22"/>
                <w:szCs w:val="22"/>
                <w:lang w:val="en-US"/>
              </w:rPr>
              <w:t xml:space="preserve"> and e</w:t>
            </w:r>
            <w:r>
              <w:rPr>
                <w:rFonts w:hint="eastAsia" w:ascii="Arial" w:hAnsi="Arial" w:cs="Arial"/>
                <w:sz w:val="22"/>
                <w:szCs w:val="22"/>
              </w:rPr>
              <w:t xml:space="preserve">xplain that students will be asked to fill out a questionnaire, which is expected to take around </w:t>
            </w:r>
            <w:r>
              <w:rPr>
                <w:rFonts w:hint="default" w:ascii="Arial" w:hAnsi="Arial" w:cs="Arial"/>
                <w:sz w:val="22"/>
                <w:szCs w:val="22"/>
                <w:lang w:val="en-US"/>
              </w:rPr>
              <w:t>5-8</w:t>
            </w:r>
            <w:r>
              <w:rPr>
                <w:rFonts w:hint="eastAsia" w:ascii="Arial" w:hAnsi="Arial" w:cs="Arial"/>
                <w:sz w:val="22"/>
                <w:szCs w:val="22"/>
              </w:rPr>
              <w:t xml:space="preserve"> minutes.</w:t>
            </w:r>
            <w:r>
              <w:rPr>
                <w:rFonts w:hint="default" w:ascii="Arial" w:hAnsi="Arial" w:cs="Arial"/>
                <w:sz w:val="22"/>
                <w:szCs w:val="22"/>
                <w:lang w:val="en-US"/>
              </w:rPr>
              <w:t xml:space="preserve"> I will d</w:t>
            </w:r>
            <w:r>
              <w:rPr>
                <w:rFonts w:hint="eastAsia" w:ascii="Arial" w:hAnsi="Arial" w:cs="Arial"/>
                <w:sz w:val="22"/>
                <w:szCs w:val="22"/>
              </w:rPr>
              <w:t>escribe the types of questions in the questionnaire, such as those related to their learning motivation (intrinsic interest, career</w:t>
            </w:r>
            <w:r>
              <w:rPr>
                <w:rFonts w:hint="default" w:ascii="Arial" w:hAnsi="Arial" w:cs="Arial"/>
                <w:sz w:val="22"/>
                <w:szCs w:val="22"/>
                <w:lang w:val="en-US"/>
              </w:rPr>
              <w:t>-</w:t>
            </w:r>
            <w:r>
              <w:rPr>
                <w:rFonts w:hint="eastAsia" w:ascii="Arial" w:hAnsi="Arial" w:cs="Arial"/>
                <w:sz w:val="22"/>
                <w:szCs w:val="22"/>
              </w:rPr>
              <w:t xml:space="preserve">related motivation, etc.) and their perception of </w:t>
            </w:r>
            <w:r>
              <w:rPr>
                <w:rFonts w:hint="default" w:ascii="Arial" w:hAnsi="Arial" w:cs="Arial"/>
                <w:sz w:val="22"/>
                <w:szCs w:val="22"/>
                <w:lang w:val="en-US"/>
              </w:rPr>
              <w:t>flipped classroom</w:t>
            </w:r>
            <w:r>
              <w:rPr>
                <w:rFonts w:hint="eastAsia" w:ascii="Arial" w:hAnsi="Arial" w:cs="Arial"/>
                <w:sz w:val="22"/>
                <w:szCs w:val="22"/>
              </w:rPr>
              <w:t xml:space="preserve"> (clarity of instruction, level of interaction).</w:t>
            </w:r>
            <w:r>
              <w:rPr>
                <w:rFonts w:hint="default" w:ascii="Arial" w:hAnsi="Arial" w:cs="Arial"/>
                <w:sz w:val="22"/>
                <w:szCs w:val="22"/>
                <w:lang w:val="en-US"/>
              </w:rPr>
              <w:t xml:space="preserve"> I will a</w:t>
            </w:r>
            <w:r>
              <w:rPr>
                <w:rFonts w:hint="eastAsia" w:ascii="Arial" w:hAnsi="Arial" w:cs="Arial"/>
                <w:sz w:val="22"/>
                <w:szCs w:val="22"/>
              </w:rPr>
              <w:t>ssure students that their responses will be anonymous and used solely for research purposes.</w:t>
            </w:r>
          </w:p>
          <w:p w14:paraId="0D87D04D">
            <w:pPr>
              <w:rPr>
                <w:rFonts w:hint="eastAsia" w:ascii="Arial" w:hAnsi="Arial" w:cs="Arial"/>
                <w:sz w:val="22"/>
                <w:szCs w:val="22"/>
              </w:rPr>
            </w:pPr>
          </w:p>
          <w:p w14:paraId="7E1F146E">
            <w:pPr>
              <w:rPr>
                <w:rFonts w:hint="default" w:ascii="Arial Bold" w:hAnsi="Arial Bold" w:cs="Arial Bold"/>
                <w:b/>
                <w:bCs/>
                <w:sz w:val="22"/>
                <w:szCs w:val="22"/>
              </w:rPr>
            </w:pPr>
            <w:r>
              <w:rPr>
                <w:rFonts w:hint="default" w:ascii="Arial Bold" w:hAnsi="Arial Bold" w:cs="Arial Bold"/>
                <w:b/>
                <w:bCs/>
                <w:sz w:val="22"/>
                <w:szCs w:val="22"/>
              </w:rPr>
              <w:t>Arrangements for Participants to Provide Full Consent</w:t>
            </w:r>
          </w:p>
          <w:p w14:paraId="4A4882A0">
            <w:pPr>
              <w:rPr>
                <w:rFonts w:hint="eastAsia" w:ascii="Arial" w:hAnsi="Arial" w:cs="Arial"/>
                <w:sz w:val="22"/>
                <w:szCs w:val="22"/>
              </w:rPr>
            </w:pPr>
          </w:p>
          <w:p w14:paraId="74A06F2C">
            <w:pPr>
              <w:jc w:val="both"/>
              <w:rPr>
                <w:rFonts w:hint="eastAsia" w:ascii="Arial" w:hAnsi="Arial" w:cs="Arial"/>
                <w:sz w:val="22"/>
                <w:szCs w:val="22"/>
              </w:rPr>
            </w:pPr>
          </w:p>
          <w:p w14:paraId="0BC1B4D9">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xml:space="preserve">: </w:t>
            </w:r>
            <w:r>
              <w:rPr>
                <w:rFonts w:hint="eastAsia" w:ascii="Arial" w:hAnsi="Arial" w:cs="Arial"/>
                <w:sz w:val="22"/>
                <w:szCs w:val="22"/>
              </w:rPr>
              <w:t xml:space="preserve">On the online questionnaire page, </w:t>
            </w:r>
            <w:r>
              <w:rPr>
                <w:rFonts w:hint="default" w:ascii="Arial" w:hAnsi="Arial" w:cs="Arial"/>
                <w:sz w:val="22"/>
                <w:szCs w:val="22"/>
                <w:lang w:val="en-US"/>
              </w:rPr>
              <w:t xml:space="preserve">I will </w:t>
            </w:r>
            <w:r>
              <w:rPr>
                <w:rFonts w:hint="eastAsia" w:ascii="Arial" w:hAnsi="Arial" w:cs="Arial"/>
                <w:sz w:val="22"/>
                <w:szCs w:val="22"/>
              </w:rPr>
              <w:t>include a digital consent form.</w:t>
            </w:r>
            <w:r>
              <w:rPr>
                <w:rFonts w:hint="default" w:ascii="Arial" w:hAnsi="Arial" w:cs="Arial"/>
                <w:sz w:val="22"/>
                <w:szCs w:val="22"/>
                <w:lang w:val="en-US"/>
              </w:rPr>
              <w:t xml:space="preserve"> </w:t>
            </w:r>
            <w:r>
              <w:rPr>
                <w:rFonts w:hint="eastAsia" w:ascii="Arial" w:hAnsi="Arial" w:cs="Arial"/>
                <w:sz w:val="22"/>
                <w:szCs w:val="22"/>
              </w:rPr>
              <w:t xml:space="preserve">The form </w:t>
            </w:r>
            <w:r>
              <w:rPr>
                <w:rFonts w:hint="default" w:ascii="Arial" w:hAnsi="Arial" w:cs="Arial"/>
                <w:sz w:val="22"/>
                <w:szCs w:val="22"/>
                <w:lang w:val="en-US"/>
              </w:rPr>
              <w:t>will</w:t>
            </w:r>
            <w:r>
              <w:rPr>
                <w:rFonts w:hint="eastAsia" w:ascii="Arial" w:hAnsi="Arial" w:cs="Arial"/>
                <w:sz w:val="22"/>
                <w:szCs w:val="22"/>
              </w:rPr>
              <w:t xml:space="preserve"> </w:t>
            </w:r>
            <w:r>
              <w:rPr>
                <w:rFonts w:hint="default" w:ascii="Arial" w:hAnsi="Arial" w:cs="Arial"/>
                <w:sz w:val="22"/>
                <w:szCs w:val="22"/>
                <w:lang w:val="en-US"/>
              </w:rPr>
              <w:t xml:space="preserve">apply </w:t>
            </w:r>
            <w:r>
              <w:rPr>
                <w:rFonts w:hint="eastAsia" w:ascii="Arial" w:hAnsi="Arial" w:cs="Arial"/>
                <w:sz w:val="22"/>
                <w:szCs w:val="22"/>
              </w:rPr>
              <w:t>a student</w:t>
            </w:r>
            <w:r>
              <w:rPr>
                <w:rFonts w:hint="default" w:ascii="Arial" w:hAnsi="Arial" w:cs="Arial"/>
                <w:sz w:val="22"/>
                <w:szCs w:val="22"/>
                <w:lang w:val="en-US"/>
              </w:rPr>
              <w:t>-</w:t>
            </w:r>
            <w:r>
              <w:rPr>
                <w:rFonts w:hint="eastAsia" w:ascii="Arial" w:hAnsi="Arial" w:cs="Arial"/>
                <w:sz w:val="22"/>
                <w:szCs w:val="22"/>
              </w:rPr>
              <w:t>friendly language.</w:t>
            </w:r>
            <w:r>
              <w:rPr>
                <w:rFonts w:hint="default" w:ascii="Arial" w:hAnsi="Arial" w:cs="Arial"/>
                <w:sz w:val="22"/>
                <w:szCs w:val="22"/>
                <w:lang w:val="en-US"/>
              </w:rPr>
              <w:t xml:space="preserve"> </w:t>
            </w:r>
            <w:r>
              <w:rPr>
                <w:rFonts w:hint="eastAsia" w:ascii="Arial" w:hAnsi="Arial" w:cs="Arial"/>
                <w:sz w:val="22"/>
                <w:szCs w:val="22"/>
              </w:rPr>
              <w:t>Students must check a box indicating their consent before they can start filling out the questionnaire.</w:t>
            </w:r>
            <w:r>
              <w:rPr>
                <w:rFonts w:hint="default" w:ascii="Arial" w:hAnsi="Arial" w:cs="Arial"/>
                <w:sz w:val="22"/>
                <w:szCs w:val="22"/>
                <w:lang w:val="en-US"/>
              </w:rPr>
              <w:t xml:space="preserve"> </w:t>
            </w:r>
            <w:r>
              <w:rPr>
                <w:rFonts w:hint="eastAsia" w:ascii="Arial" w:hAnsi="Arial" w:cs="Arial"/>
                <w:sz w:val="22"/>
                <w:szCs w:val="22"/>
              </w:rPr>
              <w:t xml:space="preserve">After the student submits the questionnaire, an automated confirmation message </w:t>
            </w:r>
            <w:r>
              <w:rPr>
                <w:rFonts w:hint="default" w:ascii="Arial" w:hAnsi="Arial" w:cs="Arial"/>
                <w:sz w:val="22"/>
                <w:szCs w:val="22"/>
                <w:lang w:val="en-US"/>
              </w:rPr>
              <w:t>will</w:t>
            </w:r>
            <w:r>
              <w:rPr>
                <w:rFonts w:hint="eastAsia" w:ascii="Arial" w:hAnsi="Arial" w:cs="Arial"/>
                <w:sz w:val="22"/>
                <w:szCs w:val="22"/>
              </w:rPr>
              <w:t xml:space="preserve"> be sent, thanking them for their participation and reiterating the confidentiality and purpose of the research.</w:t>
            </w:r>
          </w:p>
          <w:p w14:paraId="0D7D0F32">
            <w:pPr>
              <w:rPr>
                <w:rFonts w:hint="eastAsia" w:ascii="Arial" w:hAnsi="Arial" w:cs="Arial"/>
                <w:sz w:val="22"/>
                <w:szCs w:val="22"/>
              </w:rPr>
            </w:pPr>
          </w:p>
          <w:p w14:paraId="18B1C084">
            <w:pPr>
              <w:jc w:val="both"/>
              <w:rPr>
                <w:rFonts w:ascii="Arial" w:hAnsi="Arial" w:cs="Arial"/>
                <w:sz w:val="22"/>
                <w:szCs w:val="22"/>
              </w:rPr>
            </w:pPr>
            <w:r>
              <w:rPr>
                <w:rFonts w:hint="eastAsia" w:ascii="Arial" w:hAnsi="Arial" w:cs="Arial"/>
                <w:sz w:val="22"/>
                <w:szCs w:val="22"/>
              </w:rPr>
              <w:t>All these arrangements are designed to ensure that potential participants are fully informed and that their consent is obtained in a proper and ethical manner, in accordance with prevailing data protection legislation.</w:t>
            </w:r>
          </w:p>
          <w:p w14:paraId="71EA5F47">
            <w:pPr>
              <w:rPr>
                <w:rFonts w:ascii="Arial" w:hAnsi="Arial" w:cs="Arial"/>
                <w:sz w:val="22"/>
                <w:szCs w:val="22"/>
              </w:rPr>
            </w:pPr>
          </w:p>
          <w:p w14:paraId="4A0FB63C">
            <w:pPr>
              <w:rPr>
                <w:rFonts w:ascii="Arial" w:hAnsi="Arial" w:cs="Arial"/>
                <w:sz w:val="22"/>
                <w:szCs w:val="22"/>
              </w:rPr>
            </w:pP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32D594D2">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I will e</w:t>
            </w:r>
            <w:r>
              <w:rPr>
                <w:rFonts w:hint="eastAsia" w:ascii="Arial" w:hAnsi="Arial" w:cs="Arial"/>
                <w:sz w:val="22"/>
                <w:szCs w:val="22"/>
              </w:rPr>
              <w:t>nsure that the questionnaire does not ask for any directly identifying information such as student ID numbers or full names.</w:t>
            </w:r>
            <w:r>
              <w:rPr>
                <w:rFonts w:hint="default" w:ascii="Arial" w:hAnsi="Arial" w:cs="Arial"/>
                <w:sz w:val="22"/>
                <w:szCs w:val="22"/>
                <w:lang w:val="en-US"/>
              </w:rPr>
              <w:t xml:space="preserve"> I will u</w:t>
            </w:r>
            <w:r>
              <w:rPr>
                <w:rFonts w:hint="eastAsia" w:ascii="Arial" w:hAnsi="Arial" w:cs="Arial"/>
                <w:sz w:val="22"/>
                <w:szCs w:val="22"/>
              </w:rPr>
              <w:t>se general demographic questions like year of study (e.g., freshman, sophomore) and major (English major) which are not individually identifying.</w:t>
            </w:r>
            <w:r>
              <w:rPr>
                <w:rFonts w:hint="default" w:ascii="Arial" w:hAnsi="Arial" w:cs="Arial"/>
                <w:sz w:val="22"/>
                <w:szCs w:val="22"/>
                <w:lang w:val="en-US"/>
              </w:rPr>
              <w:t xml:space="preserve"> </w:t>
            </w:r>
            <w:r>
              <w:rPr>
                <w:rFonts w:hint="eastAsia" w:ascii="Arial" w:hAnsi="Arial" w:cs="Arial"/>
                <w:sz w:val="22"/>
                <w:szCs w:val="22"/>
              </w:rPr>
              <w:t>Each student's responses in the questionnaire will be associated with a random number or code.</w:t>
            </w:r>
            <w:r>
              <w:rPr>
                <w:rFonts w:hint="default" w:ascii="Arial" w:hAnsi="Arial" w:cs="Arial"/>
                <w:sz w:val="22"/>
                <w:szCs w:val="22"/>
                <w:lang w:val="en-US"/>
              </w:rPr>
              <w:t xml:space="preserve"> </w:t>
            </w:r>
            <w:r>
              <w:rPr>
                <w:rFonts w:hint="eastAsia" w:ascii="Arial" w:hAnsi="Arial" w:cs="Arial"/>
                <w:sz w:val="22"/>
                <w:szCs w:val="22"/>
              </w:rPr>
              <w:t>In any research outputs, whether it is statistical analysis results or quotes from students (if applicable), only these codes will be used. For example, "Student 12 reported that they are highly motivated by the prospect of future career opportunities in English</w:t>
            </w:r>
            <w:r>
              <w:rPr>
                <w:rFonts w:hint="default" w:ascii="Arial" w:hAnsi="Arial" w:cs="Arial"/>
                <w:sz w:val="22"/>
                <w:szCs w:val="22"/>
                <w:lang w:val="en-US"/>
              </w:rPr>
              <w:t>-</w:t>
            </w:r>
            <w:r>
              <w:rPr>
                <w:rFonts w:hint="eastAsia" w:ascii="Arial" w:hAnsi="Arial" w:cs="Arial"/>
                <w:sz w:val="22"/>
                <w:szCs w:val="22"/>
              </w:rPr>
              <w:t>related fields."</w:t>
            </w:r>
            <w:r>
              <w:rPr>
                <w:rFonts w:hint="default" w:ascii="Arial" w:hAnsi="Arial" w:cs="Arial"/>
                <w:sz w:val="22"/>
                <w:szCs w:val="22"/>
                <w:lang w:val="en-US"/>
              </w:rPr>
              <w:t xml:space="preserve">  </w:t>
            </w:r>
            <w:r>
              <w:rPr>
                <w:rFonts w:hint="eastAsia" w:ascii="Arial" w:hAnsi="Arial" w:cs="Arial"/>
                <w:sz w:val="22"/>
                <w:szCs w:val="22"/>
              </w:rPr>
              <w:t xml:space="preserve">When presenting aggregated data, </w:t>
            </w:r>
            <w:r>
              <w:rPr>
                <w:rFonts w:hint="default" w:ascii="Arial" w:hAnsi="Arial" w:cs="Arial"/>
                <w:sz w:val="22"/>
                <w:szCs w:val="22"/>
                <w:lang w:val="en-US"/>
              </w:rPr>
              <w:t xml:space="preserve">I will </w:t>
            </w:r>
            <w:r>
              <w:rPr>
                <w:rFonts w:hint="eastAsia" w:ascii="Arial" w:hAnsi="Arial" w:cs="Arial"/>
                <w:sz w:val="22"/>
                <w:szCs w:val="22"/>
              </w:rPr>
              <w:t>make sure that it is presented in a way that no individual student can be identified. For example, when reporting on the overall motivation levels of students, it will be in the form of general percentages or averages across different groups (e.g., freshmen, sophomores) rather than individual</w:t>
            </w:r>
            <w:r>
              <w:rPr>
                <w:rFonts w:hint="default" w:ascii="Arial" w:hAnsi="Arial" w:cs="Arial"/>
                <w:sz w:val="22"/>
                <w:szCs w:val="22"/>
                <w:lang w:val="en-US"/>
              </w:rPr>
              <w:t>-</w:t>
            </w:r>
            <w:r>
              <w:rPr>
                <w:rFonts w:hint="eastAsia" w:ascii="Arial" w:hAnsi="Arial" w:cs="Arial"/>
                <w:sz w:val="22"/>
                <w:szCs w:val="22"/>
              </w:rPr>
              <w:t>specific data.</w:t>
            </w:r>
          </w:p>
          <w:p w14:paraId="31406ED9">
            <w:pPr>
              <w:jc w:val="both"/>
              <w:rPr>
                <w:rFonts w:hint="eastAsia" w:ascii="Arial" w:hAnsi="Arial" w:cs="Arial"/>
                <w:sz w:val="22"/>
                <w:szCs w:val="22"/>
              </w:rPr>
            </w:pPr>
          </w:p>
          <w:p w14:paraId="0E70BBC1">
            <w:pPr>
              <w:jc w:val="both"/>
              <w:rPr>
                <w:rFonts w:ascii="Arial" w:hAnsi="Arial" w:cs="Arial"/>
                <w:sz w:val="22"/>
                <w:szCs w:val="22"/>
              </w:rPr>
            </w:pPr>
            <w:r>
              <w:rPr>
                <w:rFonts w:hint="default" w:ascii="Arial" w:hAnsi="Arial" w:cs="Arial"/>
                <w:sz w:val="22"/>
                <w:szCs w:val="22"/>
                <w:lang w:val="en-US"/>
              </w:rPr>
              <w:t xml:space="preserve">Other </w:t>
            </w:r>
            <w:r>
              <w:rPr>
                <w:rFonts w:hint="eastAsia" w:ascii="Arial" w:hAnsi="Arial" w:cs="Arial"/>
                <w:sz w:val="22"/>
                <w:szCs w:val="22"/>
              </w:rPr>
              <w:t>Measures</w:t>
            </w:r>
            <w:r>
              <w:rPr>
                <w:rFonts w:hint="default" w:ascii="Arial" w:hAnsi="Arial" w:cs="Arial"/>
                <w:sz w:val="22"/>
                <w:szCs w:val="22"/>
                <w:lang w:val="en-US"/>
              </w:rPr>
              <w:t>: I will l</w:t>
            </w:r>
            <w:r>
              <w:rPr>
                <w:rFonts w:hint="eastAsia" w:ascii="Arial" w:hAnsi="Arial" w:cs="Arial"/>
                <w:sz w:val="22"/>
                <w:szCs w:val="22"/>
              </w:rPr>
              <w:t>imit access to the raw data to only the researchers directly involved in the project.</w:t>
            </w:r>
            <w:r>
              <w:rPr>
                <w:rFonts w:hint="default" w:ascii="Arial" w:hAnsi="Arial" w:cs="Arial"/>
                <w:sz w:val="22"/>
                <w:szCs w:val="22"/>
                <w:lang w:val="en-US"/>
              </w:rPr>
              <w:t xml:space="preserve"> I will s</w:t>
            </w:r>
            <w:r>
              <w:rPr>
                <w:rFonts w:hint="eastAsia" w:ascii="Arial" w:hAnsi="Arial" w:cs="Arial"/>
                <w:sz w:val="22"/>
                <w:szCs w:val="22"/>
              </w:rPr>
              <w:t xml:space="preserve">tore the data in </w:t>
            </w:r>
            <w:r>
              <w:rPr>
                <w:rFonts w:hint="default" w:ascii="Arial" w:hAnsi="Arial" w:cs="Arial"/>
                <w:sz w:val="22"/>
                <w:szCs w:val="22"/>
                <w:lang w:val="en-US"/>
              </w:rPr>
              <w:t>UWTSD Research Data Repository</w:t>
            </w:r>
            <w:r>
              <w:rPr>
                <w:rFonts w:hint="eastAsia" w:ascii="Arial" w:hAnsi="Arial" w:cs="Arial"/>
                <w:sz w:val="22"/>
                <w:szCs w:val="22"/>
              </w:rPr>
              <w:t>.</w:t>
            </w:r>
            <w:r>
              <w:rPr>
                <w:rFonts w:hint="default" w:ascii="Arial" w:hAnsi="Arial" w:cs="Arial"/>
                <w:sz w:val="22"/>
                <w:szCs w:val="22"/>
                <w:lang w:val="en-US"/>
              </w:rPr>
              <w:t xml:space="preserve"> The r</w:t>
            </w:r>
            <w:r>
              <w:rPr>
                <w:rFonts w:hint="eastAsia" w:ascii="Arial" w:hAnsi="Arial" w:cs="Arial"/>
                <w:sz w:val="22"/>
                <w:szCs w:val="22"/>
              </w:rPr>
              <w:t>esearcher who have access to the data will be required to sign a confidentiality agreement, stating that</w:t>
            </w:r>
            <w:r>
              <w:rPr>
                <w:rFonts w:hint="default" w:ascii="Arial" w:hAnsi="Arial" w:cs="Arial"/>
                <w:sz w:val="22"/>
                <w:szCs w:val="22"/>
                <w:lang w:val="en-US"/>
              </w:rPr>
              <w:t xml:space="preserve"> the researcher</w:t>
            </w:r>
            <w:r>
              <w:rPr>
                <w:rFonts w:hint="eastAsia" w:ascii="Arial" w:hAnsi="Arial" w:cs="Arial"/>
                <w:sz w:val="22"/>
                <w:szCs w:val="22"/>
              </w:rPr>
              <w:t xml:space="preserve"> will not disclose any identifying information of the participants.</w:t>
            </w:r>
            <w:r>
              <w:rPr>
                <w:rFonts w:hint="default" w:ascii="Arial" w:hAnsi="Arial" w:cs="Arial"/>
                <w:sz w:val="22"/>
                <w:szCs w:val="22"/>
                <w:lang w:val="en-US"/>
              </w:rPr>
              <w:t xml:space="preserve"> </w:t>
            </w:r>
            <w:r>
              <w:rPr>
                <w:rFonts w:hint="eastAsia" w:ascii="Arial" w:hAnsi="Arial" w:cs="Arial"/>
                <w:sz w:val="22"/>
                <w:szCs w:val="22"/>
              </w:rPr>
              <w:t xml:space="preserve">Before any final outputs (research reports, presentations, etc.) are made public, </w:t>
            </w:r>
            <w:r>
              <w:rPr>
                <w:rFonts w:hint="default" w:ascii="Arial" w:hAnsi="Arial" w:cs="Arial"/>
                <w:sz w:val="22"/>
                <w:szCs w:val="22"/>
                <w:lang w:val="en-US"/>
              </w:rPr>
              <w:t xml:space="preserve">I will </w:t>
            </w:r>
            <w:r>
              <w:rPr>
                <w:rFonts w:hint="eastAsia" w:ascii="Arial" w:hAnsi="Arial" w:cs="Arial"/>
                <w:sz w:val="22"/>
                <w:szCs w:val="22"/>
              </w:rPr>
              <w:t>conduct a review to ensure that no identifying information has been accidentally included.</w:t>
            </w:r>
            <w:r>
              <w:rPr>
                <w:rFonts w:hint="default" w:ascii="Arial" w:hAnsi="Arial" w:cs="Arial"/>
                <w:sz w:val="22"/>
                <w:szCs w:val="22"/>
                <w:lang w:val="en-US"/>
              </w:rPr>
              <w:t xml:space="preserve"> </w:t>
            </w:r>
          </w:p>
          <w:p w14:paraId="42DEDDB3">
            <w:pPr>
              <w:rPr>
                <w:rFonts w:ascii="Arial" w:hAnsi="Arial" w:cs="Arial"/>
                <w:sz w:val="22"/>
                <w:szCs w:val="22"/>
              </w:rPr>
            </w:pP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2"/>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0"/>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0"/>
              <w:autoSpaceDE w:val="0"/>
              <w:autoSpaceDN w:val="0"/>
              <w:adjustRightInd w:val="0"/>
              <w:jc w:val="center"/>
              <w:rPr>
                <w:rFonts w:ascii="Arial" w:hAnsi="Arial" w:eastAsia="MS Gothic" w:cs="Arial"/>
                <w:sz w:val="22"/>
                <w:szCs w:val="22"/>
                <w:lang w:val="en-US"/>
              </w:rPr>
            </w:pPr>
            <w:sdt>
              <w:sdtPr>
                <w:rPr>
                  <w:rFonts w:ascii="Arial" w:hAnsi="Arial" w:cs="Arial"/>
                  <w:b w:val="0"/>
                  <w:bCs w:val="0"/>
                </w:rPr>
                <w:id w:val="923588155"/>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102B0E">
            <w:pPr>
              <w:jc w:val="both"/>
              <w:rPr>
                <w:rFonts w:hint="eastAsia" w:ascii="Arial" w:hAnsi="Arial" w:cs="Arial"/>
                <w:sz w:val="22"/>
                <w:szCs w:val="22"/>
              </w:rPr>
            </w:pPr>
            <w:r>
              <w:rPr>
                <w:rFonts w:hint="eastAsia" w:ascii="Arial" w:hAnsi="Arial" w:cs="Arial"/>
                <w:sz w:val="22"/>
                <w:szCs w:val="22"/>
              </w:rPr>
              <w:t>In research, various types of data are collected which can be considered as personal data. For example, in questionnaires for students, information about their learning motivation like intrinsic interest in English, career</w:t>
            </w:r>
            <w:r>
              <w:rPr>
                <w:rFonts w:hint="default" w:ascii="Arial" w:hAnsi="Arial" w:cs="Arial"/>
                <w:sz w:val="22"/>
                <w:szCs w:val="22"/>
                <w:lang w:val="en-US"/>
              </w:rPr>
              <w:t>-</w:t>
            </w:r>
            <w:r>
              <w:rPr>
                <w:rFonts w:hint="eastAsia" w:ascii="Arial" w:hAnsi="Arial" w:cs="Arial"/>
                <w:sz w:val="22"/>
                <w:szCs w:val="22"/>
              </w:rPr>
              <w:t xml:space="preserve">related motivation, and perception of teaching methods is collected. Demographic data such as academic level, gender, and cultural background are also part of it. Academic records including grades, attendance, and honors are personal data too as they are related to individual students. </w:t>
            </w:r>
          </w:p>
          <w:p w14:paraId="250D3225">
            <w:pPr>
              <w:jc w:val="both"/>
              <w:rPr>
                <w:rFonts w:hint="eastAsia" w:ascii="Arial" w:hAnsi="Arial" w:cs="Arial"/>
                <w:sz w:val="22"/>
                <w:szCs w:val="22"/>
              </w:rPr>
            </w:pPr>
          </w:p>
          <w:p w14:paraId="23BAA4F6">
            <w:pPr>
              <w:jc w:val="both"/>
              <w:rPr>
                <w:rFonts w:ascii="Arial" w:hAnsi="Arial" w:cs="Arial"/>
                <w:sz w:val="22"/>
                <w:szCs w:val="22"/>
              </w:rPr>
            </w:pPr>
            <w:r>
              <w:rPr>
                <w:rFonts w:hint="eastAsia" w:ascii="Arial" w:hAnsi="Arial" w:cs="Arial"/>
                <w:sz w:val="22"/>
                <w:szCs w:val="22"/>
              </w:rPr>
              <w:t>Collecting this personal data is important for several reasons. To understand the relationship between teaching practices and student motivation, data from students helps identify correlations. Academic records can validate or contrast with self</w:t>
            </w:r>
            <w:r>
              <w:rPr>
                <w:rFonts w:hint="default" w:ascii="Arial" w:hAnsi="Arial" w:cs="Arial"/>
                <w:sz w:val="22"/>
                <w:szCs w:val="22"/>
                <w:lang w:val="en-US"/>
              </w:rPr>
              <w:t>-</w:t>
            </w:r>
            <w:r>
              <w:rPr>
                <w:rFonts w:hint="eastAsia" w:ascii="Arial" w:hAnsi="Arial" w:cs="Arial"/>
                <w:sz w:val="22"/>
                <w:szCs w:val="22"/>
              </w:rPr>
              <w:t xml:space="preserve">reported data. </w:t>
            </w:r>
            <w:r>
              <w:rPr>
                <w:rFonts w:hint="default" w:ascii="Arial" w:hAnsi="Arial" w:cs="Arial"/>
                <w:sz w:val="22"/>
                <w:szCs w:val="22"/>
                <w:lang w:val="en-US"/>
              </w:rPr>
              <w:t>T</w:t>
            </w:r>
            <w:r>
              <w:rPr>
                <w:rFonts w:hint="eastAsia" w:ascii="Arial" w:hAnsi="Arial" w:cs="Arial"/>
                <w:sz w:val="22"/>
                <w:szCs w:val="22"/>
              </w:rPr>
              <w:t>he non</w:t>
            </w:r>
            <w:r>
              <w:rPr>
                <w:rFonts w:hint="default" w:ascii="Arial" w:hAnsi="Arial" w:cs="Arial"/>
                <w:sz w:val="22"/>
                <w:szCs w:val="22"/>
                <w:lang w:val="en-US"/>
              </w:rPr>
              <w:t>-</w:t>
            </w:r>
            <w:r>
              <w:rPr>
                <w:rFonts w:hint="eastAsia" w:ascii="Arial" w:hAnsi="Arial" w:cs="Arial"/>
                <w:sz w:val="22"/>
                <w:szCs w:val="22"/>
              </w:rPr>
              <w:t>random sampling method aims to get in</w:t>
            </w:r>
            <w:r>
              <w:rPr>
                <w:rFonts w:hint="default" w:ascii="Arial" w:hAnsi="Arial" w:cs="Arial"/>
                <w:sz w:val="22"/>
                <w:szCs w:val="22"/>
                <w:lang w:val="en-US"/>
              </w:rPr>
              <w:t>-</w:t>
            </w:r>
            <w:r>
              <w:rPr>
                <w:rFonts w:hint="eastAsia" w:ascii="Arial" w:hAnsi="Arial" w:cs="Arial"/>
                <w:sz w:val="22"/>
                <w:szCs w:val="22"/>
              </w:rPr>
              <w:t xml:space="preserve">depth understanding within a specific context. The data collected from the sample can provide some general insights. Finally, to answer the research questions about the link between </w:t>
            </w:r>
            <w:r>
              <w:rPr>
                <w:rFonts w:hint="default" w:ascii="Arial" w:hAnsi="Arial" w:cs="Arial"/>
                <w:sz w:val="22"/>
                <w:szCs w:val="22"/>
                <w:lang w:val="en-US"/>
              </w:rPr>
              <w:t>flipped classroom</w:t>
            </w:r>
            <w:r>
              <w:rPr>
                <w:rFonts w:hint="eastAsia" w:ascii="Arial" w:hAnsi="Arial" w:cs="Arial"/>
                <w:sz w:val="22"/>
                <w:szCs w:val="22"/>
              </w:rPr>
              <w:t xml:space="preserve"> and student motivation, collecting personal data from students</w:t>
            </w:r>
            <w:r>
              <w:rPr>
                <w:rFonts w:hint="default" w:ascii="Arial" w:hAnsi="Arial" w:cs="Arial"/>
                <w:sz w:val="22"/>
                <w:szCs w:val="22"/>
                <w:lang w:val="en-US"/>
              </w:rPr>
              <w:t>’ perspective</w:t>
            </w:r>
            <w:r>
              <w:rPr>
                <w:rFonts w:hint="eastAsia" w:ascii="Arial" w:hAnsi="Arial" w:cs="Arial"/>
                <w:sz w:val="22"/>
                <w:szCs w:val="22"/>
              </w:rPr>
              <w:t>.</w:t>
            </w: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0"/>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0"/>
              <w:spacing w:before="0" w:beforeAutospacing="0" w:after="0" w:afterAutospacing="0"/>
              <w:jc w:val="center"/>
              <w:rPr>
                <w:rStyle w:val="15"/>
                <w:rFonts w:ascii="Arial" w:hAnsi="Arial" w:cs="Arial"/>
                <w:b w:val="0"/>
                <w:iCs/>
                <w:color w:val="000000"/>
                <w:sz w:val="20"/>
                <w:szCs w:val="23"/>
              </w:rPr>
            </w:pPr>
            <w:r>
              <w:rPr>
                <w:rStyle w:val="15"/>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0"/>
              <w:spacing w:before="0" w:beforeAutospacing="0" w:after="0" w:afterAutospacing="0"/>
              <w:rPr>
                <w:rFonts w:ascii="Arial" w:hAnsi="Arial" w:cs="Arial"/>
              </w:rPr>
            </w:pPr>
            <w:r>
              <w:rPr>
                <w:rStyle w:val="15"/>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0"/>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10"/>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10"/>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10"/>
              <w:spacing w:before="0" w:beforeAutospacing="0" w:after="0" w:afterAutospacing="0"/>
              <w:rPr>
                <w:rFonts w:ascii="Arial" w:hAnsi="Arial" w:cs="Arial"/>
              </w:rPr>
            </w:pPr>
            <w:r>
              <w:rPr>
                <w:rFonts w:ascii="Arial" w:hAnsi="Arial" w:cs="Arial"/>
                <w:i/>
                <w:iCs/>
                <w:color w:val="000000"/>
                <w:sz w:val="20"/>
                <w:szCs w:val="23"/>
              </w:rPr>
              <w:t xml:space="preserve">(d) membership of a </w:t>
            </w:r>
            <w:bookmarkStart w:id="0" w:name="_GoBack"/>
            <w:bookmarkEnd w:id="0"/>
            <w:r>
              <w:rPr>
                <w:rFonts w:ascii="Arial" w:hAnsi="Arial" w:cs="Arial"/>
                <w:i/>
                <w:iCs/>
                <w:color w:val="000000"/>
                <w:sz w:val="20"/>
                <w:szCs w:val="23"/>
              </w:rPr>
              <w:t>trade union (within the meaning of the Trade Union and Labour Relations (Consolidation) Act 1992),</w:t>
            </w:r>
          </w:p>
          <w:p w14:paraId="19541AD5">
            <w:pPr>
              <w:pStyle w:val="10"/>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10"/>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10"/>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10"/>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0"/>
              <w:autoSpaceDE w:val="0"/>
              <w:autoSpaceDN w:val="0"/>
              <w:adjustRightInd w:val="0"/>
              <w:jc w:val="center"/>
              <w:rPr>
                <w:rFonts w:ascii="Arial" w:hAnsi="Arial" w:cs="Arial"/>
              </w:rPr>
            </w:pPr>
            <w:sdt>
              <w:sdtPr>
                <w:rPr>
                  <w:rFonts w:ascii="Arial" w:hAnsi="Arial" w:cs="Arial"/>
                  <w:b w:val="0"/>
                  <w:bCs w:val="0"/>
                </w:rPr>
                <w:id w:val="330844555"/>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150715219"/>
              <w14:checkbox>
                <w14:checked w14:val="1"/>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87465920"/>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74185869"/>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31466800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165832017"/>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852419560"/>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545114361"/>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5F692CEE">
            <w:pPr>
              <w:numPr>
                <w:ilvl w:val="0"/>
                <w:numId w:val="10"/>
              </w:numPr>
              <w:jc w:val="both"/>
              <w:rPr>
                <w:rFonts w:hint="eastAsia" w:ascii="Arial" w:hAnsi="Arial" w:cs="Arial"/>
                <w:sz w:val="22"/>
                <w:szCs w:val="22"/>
              </w:rPr>
            </w:pPr>
            <w:r>
              <w:rPr>
                <w:rFonts w:hint="eastAsia" w:ascii="Arial" w:hAnsi="Arial" w:cs="Arial"/>
                <w:sz w:val="22"/>
                <w:szCs w:val="22"/>
              </w:rPr>
              <w:t>Secure storage of paper (consent forms and paper</w:t>
            </w:r>
            <w:r>
              <w:rPr>
                <w:rFonts w:hint="default" w:ascii="Arial" w:hAnsi="Arial" w:cs="Arial"/>
                <w:sz w:val="22"/>
                <w:szCs w:val="22"/>
                <w:lang w:val="en-US"/>
              </w:rPr>
              <w:t>-</w:t>
            </w:r>
            <w:r>
              <w:rPr>
                <w:rFonts w:hint="eastAsia" w:ascii="Arial" w:hAnsi="Arial" w:cs="Arial"/>
                <w:sz w:val="22"/>
                <w:szCs w:val="22"/>
              </w:rPr>
              <w:t>based data collection)</w:t>
            </w:r>
            <w:r>
              <w:rPr>
                <w:rFonts w:hint="default" w:ascii="Arial" w:hAnsi="Arial" w:cs="Arial"/>
                <w:sz w:val="22"/>
                <w:szCs w:val="22"/>
                <w:lang w:val="en-US"/>
              </w:rPr>
              <w:t>: I will s</w:t>
            </w:r>
            <w:r>
              <w:rPr>
                <w:rFonts w:hint="eastAsia" w:ascii="Arial" w:hAnsi="Arial" w:cs="Arial"/>
                <w:sz w:val="22"/>
                <w:szCs w:val="22"/>
              </w:rPr>
              <w:t xml:space="preserve">tore paper documents in a locked cabinet or a secure storage room. Only </w:t>
            </w:r>
            <w:r>
              <w:rPr>
                <w:rFonts w:hint="default" w:ascii="Arial" w:hAnsi="Arial" w:cs="Arial"/>
                <w:sz w:val="22"/>
                <w:szCs w:val="22"/>
                <w:lang w:val="en-US"/>
              </w:rPr>
              <w:t xml:space="preserve">the researcher </w:t>
            </w:r>
            <w:r>
              <w:rPr>
                <w:rFonts w:hint="eastAsia" w:ascii="Arial" w:hAnsi="Arial" w:cs="Arial"/>
                <w:sz w:val="22"/>
                <w:szCs w:val="22"/>
              </w:rPr>
              <w:t>ha</w:t>
            </w:r>
            <w:r>
              <w:rPr>
                <w:rFonts w:hint="default" w:ascii="Arial" w:hAnsi="Arial" w:cs="Arial"/>
                <w:sz w:val="22"/>
                <w:szCs w:val="22"/>
                <w:lang w:val="en-US"/>
              </w:rPr>
              <w:t>s</w:t>
            </w:r>
            <w:r>
              <w:rPr>
                <w:rFonts w:hint="eastAsia" w:ascii="Arial" w:hAnsi="Arial" w:cs="Arial"/>
                <w:sz w:val="22"/>
                <w:szCs w:val="22"/>
              </w:rPr>
              <w:t xml:space="preserve"> access to the keys or access codes.</w:t>
            </w:r>
            <w:r>
              <w:rPr>
                <w:rFonts w:hint="default" w:ascii="Arial" w:hAnsi="Arial" w:cs="Arial"/>
                <w:sz w:val="22"/>
                <w:szCs w:val="22"/>
                <w:lang w:val="en-US"/>
              </w:rPr>
              <w:t xml:space="preserve"> </w:t>
            </w:r>
            <w:r>
              <w:rPr>
                <w:rFonts w:hint="eastAsia" w:ascii="Arial" w:hAnsi="Arial" w:cs="Arial"/>
                <w:sz w:val="22"/>
                <w:szCs w:val="22"/>
              </w:rPr>
              <w:t xml:space="preserve">For important paper documents like consent forms, </w:t>
            </w:r>
            <w:r>
              <w:rPr>
                <w:rFonts w:hint="default" w:ascii="Arial" w:hAnsi="Arial" w:cs="Arial"/>
                <w:sz w:val="22"/>
                <w:szCs w:val="22"/>
                <w:lang w:val="en-US"/>
              </w:rPr>
              <w:t xml:space="preserve">I will </w:t>
            </w:r>
            <w:r>
              <w:rPr>
                <w:rFonts w:hint="eastAsia" w:ascii="Arial" w:hAnsi="Arial" w:cs="Arial"/>
                <w:sz w:val="22"/>
                <w:szCs w:val="22"/>
              </w:rPr>
              <w:t>maintain a log of who accesses them and when.</w:t>
            </w:r>
            <w:r>
              <w:rPr>
                <w:rFonts w:hint="default" w:ascii="Arial" w:hAnsi="Arial" w:cs="Arial"/>
                <w:sz w:val="22"/>
                <w:szCs w:val="22"/>
                <w:lang w:val="en-US"/>
              </w:rPr>
              <w:t xml:space="preserve"> I will </w:t>
            </w:r>
            <w:r>
              <w:rPr>
                <w:rFonts w:hint="eastAsia" w:ascii="Arial" w:hAnsi="Arial" w:cs="Arial"/>
                <w:sz w:val="22"/>
                <w:szCs w:val="22"/>
              </w:rPr>
              <w:t>us</w:t>
            </w:r>
            <w:r>
              <w:rPr>
                <w:rFonts w:hint="default" w:ascii="Arial" w:hAnsi="Arial" w:cs="Arial"/>
                <w:sz w:val="22"/>
                <w:szCs w:val="22"/>
                <w:lang w:val="en-US"/>
              </w:rPr>
              <w:t>e</w:t>
            </w:r>
            <w:r>
              <w:rPr>
                <w:rFonts w:hint="eastAsia" w:ascii="Arial" w:hAnsi="Arial" w:cs="Arial"/>
                <w:sz w:val="22"/>
                <w:szCs w:val="22"/>
              </w:rPr>
              <w:t xml:space="preserve"> a fireproof and waterproof storage container to protect against environmental damage.</w:t>
            </w:r>
          </w:p>
          <w:p w14:paraId="1EA1A663">
            <w:pPr>
              <w:numPr>
                <w:ilvl w:val="0"/>
                <w:numId w:val="0"/>
              </w:numPr>
              <w:jc w:val="both"/>
              <w:rPr>
                <w:rFonts w:hint="eastAsia" w:ascii="Arial" w:hAnsi="Arial" w:cs="Arial"/>
                <w:sz w:val="22"/>
                <w:szCs w:val="22"/>
              </w:rPr>
            </w:pPr>
          </w:p>
          <w:p w14:paraId="3BF670AB">
            <w:pPr>
              <w:numPr>
                <w:ilvl w:val="0"/>
                <w:numId w:val="10"/>
              </w:numPr>
              <w:ind w:left="0" w:leftChars="0" w:firstLine="0" w:firstLineChars="0"/>
              <w:jc w:val="both"/>
              <w:rPr>
                <w:rFonts w:hint="eastAsia" w:ascii="Arial" w:hAnsi="Arial" w:cs="Arial"/>
                <w:sz w:val="22"/>
                <w:szCs w:val="22"/>
              </w:rPr>
            </w:pPr>
            <w:r>
              <w:rPr>
                <w:rFonts w:hint="eastAsia" w:ascii="Arial" w:hAnsi="Arial" w:cs="Arial"/>
                <w:sz w:val="22"/>
                <w:szCs w:val="22"/>
              </w:rPr>
              <w:t>Secure storage of electronic data:</w:t>
            </w:r>
            <w:r>
              <w:rPr>
                <w:rFonts w:hint="default" w:ascii="Arial" w:hAnsi="Arial" w:cs="Arial"/>
                <w:sz w:val="22"/>
                <w:szCs w:val="22"/>
                <w:lang w:val="en-US"/>
              </w:rPr>
              <w:t xml:space="preserve"> a</w:t>
            </w:r>
            <w:r>
              <w:rPr>
                <w:rFonts w:hint="eastAsia" w:ascii="Arial" w:hAnsi="Arial" w:cs="Arial"/>
                <w:sz w:val="22"/>
                <w:szCs w:val="22"/>
              </w:rPr>
              <w:t>ll research data will be stored on the university’s secure online storage system, which provides encrypted and password-protected access. This ensures data security while preventing the risks associated with USB storage, such as loss or theft. I will not use USB sticks or external hard drives to store or transfer sensitive research data. Instead, I will utilize university-approved cloud storage and internal servers, ensuring that data is backed up and protected by institutional security measures.</w:t>
            </w:r>
          </w:p>
          <w:p w14:paraId="509B0230">
            <w:pPr>
              <w:numPr>
                <w:ilvl w:val="0"/>
                <w:numId w:val="0"/>
              </w:numPr>
              <w:ind w:leftChars="0"/>
              <w:jc w:val="both"/>
              <w:rPr>
                <w:rFonts w:hint="eastAsia" w:ascii="Arial" w:hAnsi="Arial" w:cs="Arial"/>
                <w:sz w:val="22"/>
                <w:szCs w:val="22"/>
              </w:rPr>
            </w:pPr>
          </w:p>
          <w:p w14:paraId="3B7C66EA">
            <w:pPr>
              <w:numPr>
                <w:ilvl w:val="0"/>
                <w:numId w:val="10"/>
              </w:numPr>
              <w:ind w:left="0" w:leftChars="0" w:firstLine="0" w:firstLineChars="0"/>
              <w:jc w:val="both"/>
              <w:rPr>
                <w:rFonts w:hint="eastAsia" w:ascii="Arial" w:hAnsi="Arial" w:cs="Arial"/>
                <w:sz w:val="22"/>
                <w:szCs w:val="22"/>
              </w:rPr>
            </w:pPr>
            <w:r>
              <w:rPr>
                <w:rFonts w:hint="eastAsia" w:ascii="Arial" w:hAnsi="Arial" w:cs="Arial"/>
                <w:sz w:val="22"/>
                <w:szCs w:val="22"/>
              </w:rPr>
              <w:t>Password protection for electronic data</w:t>
            </w:r>
            <w:r>
              <w:rPr>
                <w:rFonts w:hint="default" w:ascii="Arial" w:hAnsi="Arial" w:cs="Arial"/>
                <w:sz w:val="22"/>
                <w:szCs w:val="22"/>
                <w:lang w:val="en-US"/>
              </w:rPr>
              <w:t>: f</w:t>
            </w:r>
            <w:r>
              <w:rPr>
                <w:rFonts w:hint="eastAsia" w:ascii="Arial" w:hAnsi="Arial" w:cs="Arial"/>
                <w:sz w:val="22"/>
                <w:szCs w:val="22"/>
              </w:rPr>
              <w:t xml:space="preserve">or all electronic data, whether on laptops or in the cloud, </w:t>
            </w:r>
            <w:r>
              <w:rPr>
                <w:rFonts w:hint="default" w:ascii="Arial" w:hAnsi="Arial" w:cs="Arial"/>
                <w:sz w:val="22"/>
                <w:szCs w:val="22"/>
                <w:lang w:val="en-US"/>
              </w:rPr>
              <w:t xml:space="preserve"> I will </w:t>
            </w:r>
            <w:r>
              <w:rPr>
                <w:rFonts w:hint="eastAsia" w:ascii="Arial" w:hAnsi="Arial" w:cs="Arial"/>
                <w:sz w:val="22"/>
                <w:szCs w:val="22"/>
              </w:rPr>
              <w:t>use strong passwords.</w:t>
            </w:r>
            <w:r>
              <w:rPr>
                <w:rFonts w:hint="default" w:ascii="Arial" w:hAnsi="Arial" w:cs="Arial"/>
                <w:sz w:val="22"/>
                <w:szCs w:val="22"/>
                <w:lang w:val="en-US"/>
              </w:rPr>
              <w:t xml:space="preserve"> I will i</w:t>
            </w:r>
            <w:r>
              <w:rPr>
                <w:rFonts w:hint="eastAsia" w:ascii="Arial" w:hAnsi="Arial" w:cs="Arial"/>
                <w:sz w:val="22"/>
                <w:szCs w:val="22"/>
              </w:rPr>
              <w:t>mplement a password policy that requires regular password changes (e.g., every 3</w:t>
            </w:r>
            <w:r>
              <w:rPr>
                <w:rFonts w:hint="default" w:ascii="Arial" w:hAnsi="Arial" w:cs="Arial"/>
                <w:sz w:val="22"/>
                <w:szCs w:val="22"/>
                <w:lang w:val="en-US"/>
              </w:rPr>
              <w:t>-</w:t>
            </w:r>
            <w:r>
              <w:rPr>
                <w:rFonts w:hint="eastAsia" w:ascii="Arial" w:hAnsi="Arial" w:cs="Arial"/>
                <w:sz w:val="22"/>
                <w:szCs w:val="22"/>
              </w:rPr>
              <w:t>6 months).</w:t>
            </w:r>
            <w:r>
              <w:rPr>
                <w:rFonts w:hint="default" w:ascii="Arial" w:hAnsi="Arial" w:cs="Arial"/>
                <w:sz w:val="22"/>
                <w:szCs w:val="22"/>
                <w:lang w:val="en-US"/>
              </w:rPr>
              <w:t xml:space="preserve"> I will u</w:t>
            </w:r>
            <w:r>
              <w:rPr>
                <w:rFonts w:hint="eastAsia" w:ascii="Arial" w:hAnsi="Arial" w:cs="Arial"/>
                <w:sz w:val="22"/>
                <w:szCs w:val="22"/>
              </w:rPr>
              <w:t>se two</w:t>
            </w:r>
            <w:r>
              <w:rPr>
                <w:rFonts w:hint="default" w:ascii="Arial" w:hAnsi="Arial" w:cs="Arial"/>
                <w:sz w:val="22"/>
                <w:szCs w:val="22"/>
                <w:lang w:val="en-US"/>
              </w:rPr>
              <w:t>-</w:t>
            </w:r>
            <w:r>
              <w:rPr>
                <w:rFonts w:hint="eastAsia" w:ascii="Arial" w:hAnsi="Arial" w:cs="Arial"/>
                <w:sz w:val="22"/>
                <w:szCs w:val="22"/>
              </w:rPr>
              <w:t xml:space="preserve">factor authentication (2FA) whenever possible. </w:t>
            </w:r>
          </w:p>
          <w:p w14:paraId="3CF0277A">
            <w:pPr>
              <w:numPr>
                <w:ilvl w:val="0"/>
                <w:numId w:val="0"/>
              </w:numPr>
              <w:jc w:val="both"/>
              <w:rPr>
                <w:rFonts w:hint="eastAsia" w:ascii="Arial" w:hAnsi="Arial" w:cs="Arial"/>
                <w:sz w:val="22"/>
                <w:szCs w:val="22"/>
              </w:rPr>
            </w:pPr>
          </w:p>
          <w:p w14:paraId="5B541C1E">
            <w:pPr>
              <w:numPr>
                <w:ilvl w:val="0"/>
                <w:numId w:val="10"/>
              </w:numPr>
              <w:ind w:left="0" w:leftChars="0" w:firstLine="0" w:firstLineChars="0"/>
              <w:jc w:val="both"/>
              <w:rPr>
                <w:rFonts w:hint="eastAsia" w:ascii="Arial" w:hAnsi="Arial" w:cs="Arial"/>
                <w:sz w:val="22"/>
                <w:szCs w:val="22"/>
              </w:rPr>
            </w:pPr>
            <w:r>
              <w:rPr>
                <w:rFonts w:hint="eastAsia" w:ascii="Arial" w:hAnsi="Arial" w:cs="Arial"/>
                <w:sz w:val="22"/>
                <w:szCs w:val="22"/>
              </w:rPr>
              <w:t>Arrangements for backing up data and its security</w:t>
            </w:r>
            <w:r>
              <w:rPr>
                <w:rFonts w:hint="default" w:ascii="Arial" w:hAnsi="Arial" w:cs="Arial"/>
                <w:sz w:val="22"/>
                <w:szCs w:val="22"/>
                <w:lang w:val="en-US"/>
              </w:rPr>
              <w:t>: I will h</w:t>
            </w:r>
            <w:r>
              <w:rPr>
                <w:rFonts w:hint="eastAsia" w:ascii="Arial" w:hAnsi="Arial" w:cs="Arial"/>
                <w:sz w:val="22"/>
                <w:szCs w:val="22"/>
              </w:rPr>
              <w:t>ave a regular backup schedule. For example, daily, weekly, or monthly backups depending on the importance and frequency of data changes.</w:t>
            </w:r>
            <w:r>
              <w:rPr>
                <w:rFonts w:hint="default" w:ascii="Arial" w:hAnsi="Arial" w:cs="Arial"/>
                <w:sz w:val="22"/>
                <w:szCs w:val="22"/>
                <w:lang w:val="en-US"/>
              </w:rPr>
              <w:t xml:space="preserve"> I will s</w:t>
            </w:r>
            <w:r>
              <w:rPr>
                <w:rFonts w:hint="eastAsia" w:ascii="Arial" w:hAnsi="Arial" w:cs="Arial"/>
                <w:sz w:val="22"/>
                <w:szCs w:val="22"/>
              </w:rPr>
              <w:t>tore backups in a separate location from the original data. If the original data is on</w:t>
            </w:r>
            <w:r>
              <w:rPr>
                <w:rFonts w:hint="default" w:ascii="Arial" w:hAnsi="Arial" w:cs="Arial"/>
                <w:sz w:val="22"/>
                <w:szCs w:val="22"/>
                <w:lang w:val="en-US"/>
              </w:rPr>
              <w:t>-</w:t>
            </w:r>
            <w:r>
              <w:rPr>
                <w:rFonts w:hint="eastAsia" w:ascii="Arial" w:hAnsi="Arial" w:cs="Arial"/>
                <w:sz w:val="22"/>
                <w:szCs w:val="22"/>
              </w:rPr>
              <w:t>site, consider off</w:t>
            </w:r>
            <w:r>
              <w:rPr>
                <w:rFonts w:hint="default" w:ascii="Arial" w:hAnsi="Arial" w:cs="Arial"/>
                <w:sz w:val="22"/>
                <w:szCs w:val="22"/>
                <w:lang w:val="en-US"/>
              </w:rPr>
              <w:t>-</w:t>
            </w:r>
            <w:r>
              <w:rPr>
                <w:rFonts w:hint="eastAsia" w:ascii="Arial" w:hAnsi="Arial" w:cs="Arial"/>
                <w:sz w:val="22"/>
                <w:szCs w:val="22"/>
              </w:rPr>
              <w:t>site backups (e.g., in a cloud storage facility).</w:t>
            </w:r>
            <w:r>
              <w:rPr>
                <w:rFonts w:hint="default" w:ascii="Arial" w:hAnsi="Arial" w:cs="Arial"/>
                <w:sz w:val="22"/>
                <w:szCs w:val="22"/>
                <w:lang w:val="en-US"/>
              </w:rPr>
              <w:t xml:space="preserve"> I will e</w:t>
            </w:r>
            <w:r>
              <w:rPr>
                <w:rFonts w:hint="eastAsia" w:ascii="Arial" w:hAnsi="Arial" w:cs="Arial"/>
                <w:sz w:val="22"/>
                <w:szCs w:val="22"/>
              </w:rPr>
              <w:t>ncrypt the backup data. This ensures that even if the backup media is lost or stolen, the data remains secure.</w:t>
            </w:r>
            <w:r>
              <w:rPr>
                <w:rFonts w:hint="default" w:ascii="Arial" w:hAnsi="Arial" w:cs="Arial"/>
                <w:sz w:val="22"/>
                <w:szCs w:val="22"/>
                <w:lang w:val="en-US"/>
              </w:rPr>
              <w:t xml:space="preserve"> I will t</w:t>
            </w:r>
            <w:r>
              <w:rPr>
                <w:rFonts w:hint="eastAsia" w:ascii="Arial" w:hAnsi="Arial" w:cs="Arial"/>
                <w:sz w:val="22"/>
                <w:szCs w:val="22"/>
              </w:rPr>
              <w:t>est the backups regularly to ensure that they can be restored successfully in case of data loss.</w:t>
            </w:r>
          </w:p>
          <w:p w14:paraId="2D4EE684">
            <w:pPr>
              <w:numPr>
                <w:ilvl w:val="0"/>
                <w:numId w:val="0"/>
              </w:numPr>
              <w:jc w:val="both"/>
              <w:rPr>
                <w:rFonts w:hint="eastAsia" w:ascii="Arial" w:hAnsi="Arial" w:cs="Arial"/>
                <w:sz w:val="22"/>
                <w:szCs w:val="22"/>
              </w:rPr>
            </w:pPr>
          </w:p>
          <w:p w14:paraId="040406C7">
            <w:pPr>
              <w:numPr>
                <w:ilvl w:val="0"/>
                <w:numId w:val="10"/>
              </w:numPr>
              <w:ind w:left="0" w:leftChars="0" w:firstLine="0" w:firstLineChars="0"/>
              <w:jc w:val="both"/>
              <w:rPr>
                <w:rFonts w:hint="eastAsia" w:ascii="Arial" w:hAnsi="Arial" w:cs="Arial"/>
                <w:sz w:val="22"/>
                <w:szCs w:val="22"/>
              </w:rPr>
            </w:pPr>
            <w:r>
              <w:rPr>
                <w:rFonts w:hint="eastAsia" w:ascii="Arial" w:hAnsi="Arial" w:cs="Arial"/>
                <w:sz w:val="22"/>
                <w:szCs w:val="22"/>
              </w:rPr>
              <w:t>Methods of data destruction</w:t>
            </w:r>
            <w:r>
              <w:rPr>
                <w:rFonts w:hint="default" w:ascii="Arial" w:hAnsi="Arial" w:cs="Arial"/>
                <w:sz w:val="22"/>
                <w:szCs w:val="22"/>
                <w:lang w:val="en-US"/>
              </w:rPr>
              <w:t>-</w:t>
            </w:r>
            <w:r>
              <w:rPr>
                <w:rFonts w:hint="eastAsia" w:ascii="Arial" w:hAnsi="Arial" w:cs="Arial"/>
                <w:sz w:val="22"/>
                <w:szCs w:val="22"/>
              </w:rPr>
              <w:t>how</w:t>
            </w:r>
            <w:r>
              <w:rPr>
                <w:rFonts w:hint="default" w:ascii="Arial" w:hAnsi="Arial" w:cs="Arial"/>
                <w:sz w:val="22"/>
                <w:szCs w:val="22"/>
                <w:lang w:val="en-US"/>
              </w:rPr>
              <w:t xml:space="preserve"> and</w:t>
            </w:r>
            <w:r>
              <w:rPr>
                <w:rFonts w:hint="eastAsia" w:ascii="Arial" w:hAnsi="Arial" w:cs="Arial"/>
                <w:sz w:val="22"/>
                <w:szCs w:val="22"/>
              </w:rPr>
              <w:t xml:space="preserve"> when</w:t>
            </w:r>
            <w:r>
              <w:rPr>
                <w:rFonts w:hint="default" w:ascii="Arial" w:hAnsi="Arial" w:cs="Arial"/>
                <w:sz w:val="22"/>
                <w:szCs w:val="22"/>
                <w:lang w:val="en-US"/>
              </w:rPr>
              <w:t>: f</w:t>
            </w:r>
            <w:r>
              <w:rPr>
                <w:rFonts w:hint="eastAsia" w:ascii="Arial" w:hAnsi="Arial" w:cs="Arial"/>
                <w:sz w:val="22"/>
                <w:szCs w:val="22"/>
              </w:rPr>
              <w:t xml:space="preserve">or paper data, shredding is a common method of destruction. When the data is no longer needed for legal or research purposes, it </w:t>
            </w:r>
            <w:r>
              <w:rPr>
                <w:rFonts w:hint="default" w:ascii="Arial" w:hAnsi="Arial" w:cs="Arial"/>
                <w:sz w:val="22"/>
                <w:szCs w:val="22"/>
                <w:lang w:val="en-US"/>
              </w:rPr>
              <w:t>will</w:t>
            </w:r>
            <w:r>
              <w:rPr>
                <w:rFonts w:hint="eastAsia" w:ascii="Arial" w:hAnsi="Arial" w:cs="Arial"/>
                <w:sz w:val="22"/>
                <w:szCs w:val="22"/>
              </w:rPr>
              <w:t xml:space="preserve"> be shredded immediately.</w:t>
            </w:r>
            <w:r>
              <w:rPr>
                <w:rFonts w:hint="default" w:ascii="Arial" w:hAnsi="Arial" w:cs="Arial"/>
                <w:sz w:val="22"/>
                <w:szCs w:val="22"/>
                <w:lang w:val="en-US"/>
              </w:rPr>
              <w:t xml:space="preserve"> </w:t>
            </w:r>
            <w:r>
              <w:rPr>
                <w:rFonts w:hint="eastAsia" w:ascii="Arial" w:hAnsi="Arial" w:cs="Arial"/>
                <w:sz w:val="22"/>
                <w:szCs w:val="22"/>
              </w:rPr>
              <w:t xml:space="preserve">For electronic data on hard drives or USB sticks, </w:t>
            </w:r>
            <w:r>
              <w:rPr>
                <w:rFonts w:hint="default" w:ascii="Arial" w:hAnsi="Arial" w:cs="Arial"/>
                <w:sz w:val="22"/>
                <w:szCs w:val="22"/>
                <w:lang w:val="en-US"/>
              </w:rPr>
              <w:t xml:space="preserve">I will </w:t>
            </w:r>
            <w:r>
              <w:rPr>
                <w:rFonts w:hint="eastAsia" w:ascii="Arial" w:hAnsi="Arial" w:cs="Arial"/>
                <w:sz w:val="22"/>
                <w:szCs w:val="22"/>
              </w:rPr>
              <w:t>use disk</w:t>
            </w:r>
            <w:r>
              <w:rPr>
                <w:rFonts w:hint="default" w:ascii="Arial" w:hAnsi="Arial" w:cs="Arial"/>
                <w:sz w:val="22"/>
                <w:szCs w:val="22"/>
                <w:lang w:val="en-US"/>
              </w:rPr>
              <w:t>-</w:t>
            </w:r>
            <w:r>
              <w:rPr>
                <w:rFonts w:hint="eastAsia" w:ascii="Arial" w:hAnsi="Arial" w:cs="Arial"/>
                <w:sz w:val="22"/>
                <w:szCs w:val="22"/>
              </w:rPr>
              <w:t>wiping software that overwrites the data multiple times to ensure it cannot be recovered.</w:t>
            </w:r>
            <w:r>
              <w:rPr>
                <w:rFonts w:hint="default" w:ascii="Arial" w:hAnsi="Arial" w:cs="Arial"/>
                <w:sz w:val="22"/>
                <w:szCs w:val="22"/>
                <w:lang w:val="en-US"/>
              </w:rPr>
              <w:t xml:space="preserve"> </w:t>
            </w:r>
            <w:r>
              <w:rPr>
                <w:rFonts w:hint="eastAsia" w:ascii="Arial" w:hAnsi="Arial" w:cs="Arial"/>
                <w:sz w:val="22"/>
                <w:szCs w:val="22"/>
              </w:rPr>
              <w:t xml:space="preserve">When disposing of old computers or storage devices, </w:t>
            </w:r>
            <w:r>
              <w:rPr>
                <w:rFonts w:hint="default" w:ascii="Arial" w:hAnsi="Arial" w:cs="Arial"/>
                <w:sz w:val="22"/>
                <w:szCs w:val="22"/>
                <w:lang w:val="en-US"/>
              </w:rPr>
              <w:t xml:space="preserve">I will </w:t>
            </w:r>
            <w:r>
              <w:rPr>
                <w:rFonts w:hint="eastAsia" w:ascii="Arial" w:hAnsi="Arial" w:cs="Arial"/>
                <w:sz w:val="22"/>
                <w:szCs w:val="22"/>
              </w:rPr>
              <w:t>make sure all data is properly destroyed before passing them on or recycling them.</w:t>
            </w:r>
            <w:r>
              <w:rPr>
                <w:rFonts w:hint="default" w:ascii="Arial" w:hAnsi="Arial" w:cs="Arial"/>
                <w:sz w:val="22"/>
                <w:szCs w:val="22"/>
                <w:lang w:val="en-US"/>
              </w:rPr>
              <w:t xml:space="preserve"> </w:t>
            </w:r>
            <w:r>
              <w:rPr>
                <w:rFonts w:hint="eastAsia" w:ascii="Arial" w:hAnsi="Arial" w:cs="Arial"/>
                <w:sz w:val="22"/>
                <w:szCs w:val="22"/>
              </w:rPr>
              <w:t>For cloud</w:t>
            </w:r>
            <w:r>
              <w:rPr>
                <w:rFonts w:hint="default" w:ascii="Arial" w:hAnsi="Arial" w:cs="Arial"/>
                <w:sz w:val="22"/>
                <w:szCs w:val="22"/>
                <w:lang w:val="en-US"/>
              </w:rPr>
              <w:t>-</w:t>
            </w:r>
            <w:r>
              <w:rPr>
                <w:rFonts w:hint="eastAsia" w:ascii="Arial" w:hAnsi="Arial" w:cs="Arial"/>
                <w:sz w:val="22"/>
                <w:szCs w:val="22"/>
              </w:rPr>
              <w:t>based data,</w:t>
            </w:r>
            <w:r>
              <w:rPr>
                <w:rFonts w:hint="default" w:ascii="Arial" w:hAnsi="Arial" w:cs="Arial"/>
                <w:sz w:val="22"/>
                <w:szCs w:val="22"/>
                <w:lang w:val="en-US"/>
              </w:rPr>
              <w:t xml:space="preserve"> I will </w:t>
            </w:r>
            <w:r>
              <w:rPr>
                <w:rFonts w:hint="eastAsia" w:ascii="Arial" w:hAnsi="Arial" w:cs="Arial"/>
                <w:sz w:val="22"/>
                <w:szCs w:val="22"/>
              </w:rPr>
              <w:t xml:space="preserve">follow the service provider's procedures for data deletion. </w:t>
            </w:r>
            <w:r>
              <w:rPr>
                <w:rFonts w:hint="default" w:ascii="Arial" w:hAnsi="Arial" w:cs="Arial"/>
                <w:sz w:val="22"/>
                <w:szCs w:val="22"/>
                <w:lang w:val="en-US"/>
              </w:rPr>
              <w:t>I will e</w:t>
            </w:r>
            <w:r>
              <w:rPr>
                <w:rFonts w:hint="eastAsia" w:ascii="Arial" w:hAnsi="Arial" w:cs="Arial"/>
                <w:sz w:val="22"/>
                <w:szCs w:val="22"/>
              </w:rPr>
              <w:t>nsure that all copies of the data, including backups, are deleted.</w:t>
            </w:r>
          </w:p>
          <w:p w14:paraId="60E651CB">
            <w:pPr>
              <w:numPr>
                <w:ilvl w:val="0"/>
                <w:numId w:val="0"/>
              </w:numPr>
              <w:jc w:val="both"/>
              <w:rPr>
                <w:rFonts w:hint="eastAsia" w:ascii="Arial" w:hAnsi="Arial" w:cs="Arial"/>
                <w:sz w:val="22"/>
                <w:szCs w:val="22"/>
              </w:rPr>
            </w:pPr>
          </w:p>
          <w:p w14:paraId="1462D21B">
            <w:pPr>
              <w:jc w:val="both"/>
              <w:rPr>
                <w:rFonts w:ascii="Arial" w:hAnsi="Arial" w:cs="Arial"/>
                <w:sz w:val="22"/>
                <w:szCs w:val="22"/>
              </w:rPr>
            </w:pPr>
            <w:r>
              <w:rPr>
                <w:rFonts w:hint="eastAsia" w:ascii="Arial" w:hAnsi="Arial" w:cs="Arial"/>
                <w:sz w:val="22"/>
                <w:szCs w:val="22"/>
              </w:rPr>
              <w:t>6. Use of UWTSD systems</w:t>
            </w:r>
            <w:r>
              <w:rPr>
                <w:rFonts w:hint="default" w:ascii="Arial" w:hAnsi="Arial" w:cs="Arial"/>
                <w:sz w:val="22"/>
                <w:szCs w:val="22"/>
                <w:lang w:val="en-US"/>
              </w:rPr>
              <w:t>: I will f</w:t>
            </w:r>
            <w:r>
              <w:rPr>
                <w:rFonts w:hint="eastAsia" w:ascii="Arial" w:hAnsi="Arial" w:cs="Arial"/>
                <w:sz w:val="22"/>
                <w:szCs w:val="22"/>
              </w:rPr>
              <w:t>ollow the university's security policies when using UWTSD systems. Thi</w:t>
            </w:r>
            <w:r>
              <w:rPr>
                <w:rFonts w:hint="default" w:ascii="Arial" w:hAnsi="Arial" w:cs="Arial"/>
                <w:sz w:val="22"/>
                <w:szCs w:val="22"/>
                <w:lang w:val="en-US"/>
              </w:rPr>
              <w:t>s</w:t>
            </w:r>
            <w:r>
              <w:rPr>
                <w:rFonts w:hint="eastAsia" w:ascii="Arial" w:hAnsi="Arial" w:cs="Arial"/>
                <w:sz w:val="22"/>
                <w:szCs w:val="22"/>
              </w:rPr>
              <w:t xml:space="preserve"> include</w:t>
            </w:r>
            <w:r>
              <w:rPr>
                <w:rFonts w:hint="default" w:ascii="Arial" w:hAnsi="Arial" w:cs="Arial"/>
                <w:sz w:val="22"/>
                <w:szCs w:val="22"/>
                <w:lang w:val="en-US"/>
              </w:rPr>
              <w:t>s</w:t>
            </w:r>
            <w:r>
              <w:rPr>
                <w:rFonts w:hint="eastAsia" w:ascii="Arial" w:hAnsi="Arial" w:cs="Arial"/>
                <w:sz w:val="22"/>
                <w:szCs w:val="22"/>
              </w:rPr>
              <w:t xml:space="preserve"> password requirements, access controls, and data sharing policies.</w:t>
            </w:r>
            <w:r>
              <w:rPr>
                <w:rFonts w:hint="default" w:ascii="Arial" w:hAnsi="Arial" w:cs="Arial"/>
                <w:sz w:val="22"/>
                <w:szCs w:val="22"/>
                <w:lang w:val="en-US"/>
              </w:rPr>
              <w:t xml:space="preserve"> I will </w:t>
            </w:r>
            <w:r>
              <w:rPr>
                <w:rFonts w:hint="eastAsia" w:ascii="Arial" w:hAnsi="Arial" w:cs="Arial"/>
                <w:sz w:val="22"/>
                <w:szCs w:val="22"/>
              </w:rPr>
              <w:t>use the built</w:t>
            </w:r>
            <w:r>
              <w:rPr>
                <w:rFonts w:hint="default" w:ascii="Arial" w:hAnsi="Arial" w:cs="Arial"/>
                <w:sz w:val="22"/>
                <w:szCs w:val="22"/>
                <w:lang w:val="en-US"/>
              </w:rPr>
              <w:t>-</w:t>
            </w:r>
            <w:r>
              <w:rPr>
                <w:rFonts w:hint="eastAsia" w:ascii="Arial" w:hAnsi="Arial" w:cs="Arial"/>
                <w:sz w:val="22"/>
                <w:szCs w:val="22"/>
              </w:rPr>
              <w:t xml:space="preserve">in encryption and security features. </w:t>
            </w:r>
            <w:r>
              <w:rPr>
                <w:rFonts w:hint="default" w:ascii="Arial" w:hAnsi="Arial" w:cs="Arial"/>
                <w:sz w:val="22"/>
                <w:szCs w:val="22"/>
                <w:lang w:val="en-US"/>
              </w:rPr>
              <w:t>I will s</w:t>
            </w:r>
            <w:r>
              <w:rPr>
                <w:rFonts w:hint="eastAsia" w:ascii="Arial" w:hAnsi="Arial" w:cs="Arial"/>
                <w:sz w:val="22"/>
                <w:szCs w:val="22"/>
              </w:rPr>
              <w:t>et appropriate access permissions for shared files and folders.</w:t>
            </w:r>
            <w:r>
              <w:rPr>
                <w:rFonts w:hint="default" w:ascii="Arial" w:hAnsi="Arial" w:cs="Arial"/>
                <w:sz w:val="22"/>
                <w:szCs w:val="22"/>
                <w:lang w:val="en-US"/>
              </w:rPr>
              <w:t xml:space="preserve"> I will o</w:t>
            </w:r>
            <w:r>
              <w:rPr>
                <w:rFonts w:hint="eastAsia" w:ascii="Arial" w:hAnsi="Arial" w:cs="Arial"/>
                <w:sz w:val="22"/>
                <w:szCs w:val="22"/>
              </w:rPr>
              <w:t>nly share with authorised individuals and ensure that any sensitive information is properly protected.</w:t>
            </w:r>
            <w:r>
              <w:rPr>
                <w:rFonts w:hint="default" w:ascii="Arial" w:hAnsi="Arial" w:cs="Arial"/>
                <w:sz w:val="22"/>
                <w:szCs w:val="22"/>
                <w:lang w:val="en-US"/>
              </w:rPr>
              <w:t xml:space="preserve"> I will r</w:t>
            </w:r>
            <w:r>
              <w:rPr>
                <w:rFonts w:hint="eastAsia" w:ascii="Arial" w:hAnsi="Arial" w:cs="Arial"/>
                <w:sz w:val="22"/>
                <w:szCs w:val="22"/>
              </w:rPr>
              <w:t>egularly update the software used in UWTSD systems to ensure security patches are applied and vulnerabilities are fixed.</w:t>
            </w:r>
          </w:p>
          <w:p w14:paraId="6A3B8817">
            <w:pPr>
              <w:rPr>
                <w:rFonts w:ascii="Arial" w:hAnsi="Arial" w:cs="Arial"/>
                <w:sz w:val="22"/>
                <w:szCs w:val="22"/>
              </w:rPr>
            </w:pP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364805803"/>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1829741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227454155"/>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94070003"/>
              <w14:checkbox>
                <w14:checked w14:val="1"/>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279554807"/>
              <w14:checkbox>
                <w14:checked w14:val="0"/>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576400191"/>
              <w14:checkbox>
                <w14:checked w14:val="1"/>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259278520"/>
              <w14:checkbox>
                <w14:checked w14:val="0"/>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4C887C49">
            <w:pPr>
              <w:autoSpaceDE w:val="0"/>
              <w:autoSpaceDN w:val="0"/>
              <w:adjustRightInd w:val="0"/>
              <w:jc w:val="both"/>
              <w:rPr>
                <w:rFonts w:hint="eastAsia" w:ascii="Arial" w:hAnsi="Arial" w:cs="Arial"/>
                <w:sz w:val="22"/>
                <w:szCs w:val="22"/>
              </w:rPr>
            </w:pPr>
            <w:r>
              <w:rPr>
                <w:rFonts w:hint="eastAsia" w:ascii="Arial" w:hAnsi="Arial" w:cs="Arial"/>
                <w:sz w:val="22"/>
                <w:szCs w:val="22"/>
              </w:rPr>
              <w:t>For the questionnaire data collected from Chinese students (including learning motivation, views on teaching practice, etc.), when transferring it from the collection device (such as a tablet) to the storage server, I will use end</w:t>
            </w:r>
            <w:r>
              <w:rPr>
                <w:rFonts w:hint="default" w:ascii="Arial" w:hAnsi="Arial" w:cs="Arial"/>
                <w:sz w:val="22"/>
                <w:szCs w:val="22"/>
                <w:lang w:val="en-US"/>
              </w:rPr>
              <w:t>-</w:t>
            </w:r>
            <w:r>
              <w:rPr>
                <w:rFonts w:hint="eastAsia" w:ascii="Arial" w:hAnsi="Arial" w:cs="Arial"/>
                <w:sz w:val="22"/>
                <w:szCs w:val="22"/>
              </w:rPr>
              <w:t>to</w:t>
            </w:r>
            <w:r>
              <w:rPr>
                <w:rFonts w:hint="default" w:ascii="Arial" w:hAnsi="Arial" w:cs="Arial"/>
                <w:sz w:val="22"/>
                <w:szCs w:val="22"/>
                <w:lang w:val="en-US"/>
              </w:rPr>
              <w:t>-</w:t>
            </w:r>
            <w:r>
              <w:rPr>
                <w:rFonts w:hint="eastAsia" w:ascii="Arial" w:hAnsi="Arial" w:cs="Arial"/>
                <w:sz w:val="22"/>
                <w:szCs w:val="22"/>
              </w:rPr>
              <w:t>end encryption. I will use an open</w:t>
            </w:r>
            <w:r>
              <w:rPr>
                <w:rFonts w:hint="default" w:ascii="Arial" w:hAnsi="Arial" w:cs="Arial"/>
                <w:sz w:val="22"/>
                <w:szCs w:val="22"/>
                <w:lang w:val="en-US"/>
              </w:rPr>
              <w:t>-</w:t>
            </w:r>
            <w:r>
              <w:rPr>
                <w:rFonts w:hint="eastAsia" w:ascii="Arial" w:hAnsi="Arial" w:cs="Arial"/>
                <w:sz w:val="22"/>
                <w:szCs w:val="22"/>
              </w:rPr>
              <w:t xml:space="preserve">source encryption tool to encrypt the entire questionnaire data file to ensure the confidentiality of the data during transmission. If an online questionnaire platform is used, the platform should adopt the SSL/TLS encryption protocol, so that when students submit the questionnaires, the data transmission is encrypted. Only I can access the questionnaire data during transmission. I will set a strong password for it and change the password regularly. </w:t>
            </w:r>
          </w:p>
          <w:p w14:paraId="499B34D1">
            <w:pPr>
              <w:autoSpaceDE w:val="0"/>
              <w:autoSpaceDN w:val="0"/>
              <w:adjustRightInd w:val="0"/>
              <w:jc w:val="both"/>
              <w:rPr>
                <w:rFonts w:hint="eastAsia" w:ascii="Arial" w:hAnsi="Arial" w:cs="Arial"/>
                <w:sz w:val="22"/>
                <w:szCs w:val="22"/>
              </w:rPr>
            </w:pPr>
          </w:p>
          <w:p w14:paraId="34180F90">
            <w:pPr>
              <w:autoSpaceDE w:val="0"/>
              <w:autoSpaceDN w:val="0"/>
              <w:adjustRightInd w:val="0"/>
              <w:jc w:val="both"/>
              <w:rPr>
                <w:rFonts w:hint="eastAsia" w:ascii="Arial" w:hAnsi="Arial" w:cs="Arial"/>
                <w:sz w:val="22"/>
                <w:szCs w:val="22"/>
              </w:rPr>
            </w:pPr>
            <w:r>
              <w:rPr>
                <w:rFonts w:hint="eastAsia" w:ascii="Arial" w:hAnsi="Arial" w:cs="Arial"/>
                <w:sz w:val="22"/>
                <w:szCs w:val="22"/>
              </w:rPr>
              <w:t>Since the questionnaire data mainly comes from Chinese students, when transferring the data to the UK, it is necessary to ensure compliance with China's Cybersecurity Law and the UK's GDPR. In China, I will ensure the legality of data outbound transfer. I will make the necessary declarations to relevant departments. In UK, I will ensure that the rights of data subjects (students and teachers) are protected, such as the right to know and the right to consent. I will use international</w:t>
            </w:r>
            <w:r>
              <w:rPr>
                <w:rFonts w:hint="default" w:ascii="Arial" w:hAnsi="Arial" w:cs="Arial"/>
                <w:sz w:val="22"/>
                <w:szCs w:val="22"/>
                <w:lang w:val="en-US"/>
              </w:rPr>
              <w:t>-</w:t>
            </w:r>
            <w:r>
              <w:rPr>
                <w:rFonts w:hint="eastAsia" w:ascii="Arial" w:hAnsi="Arial" w:cs="Arial"/>
                <w:sz w:val="22"/>
                <w:szCs w:val="22"/>
              </w:rPr>
              <w:t>standard contract terms to regulate cross</w:t>
            </w:r>
            <w:r>
              <w:rPr>
                <w:rFonts w:hint="default" w:ascii="Arial" w:hAnsi="Arial" w:cs="Arial"/>
                <w:sz w:val="22"/>
                <w:szCs w:val="22"/>
                <w:lang w:val="en-US"/>
              </w:rPr>
              <w:t>-</w:t>
            </w:r>
            <w:r>
              <w:rPr>
                <w:rFonts w:hint="eastAsia" w:ascii="Arial" w:hAnsi="Arial" w:cs="Arial"/>
                <w:sz w:val="22"/>
                <w:szCs w:val="22"/>
              </w:rPr>
              <w:t>border data transfer. For example, the Standard Contractual Clauses (SCCs) formulated by the European Commission.</w:t>
            </w:r>
          </w:p>
          <w:p w14:paraId="45CF8322">
            <w:pPr>
              <w:autoSpaceDE w:val="0"/>
              <w:autoSpaceDN w:val="0"/>
              <w:adjustRightInd w:val="0"/>
              <w:jc w:val="both"/>
              <w:rPr>
                <w:rFonts w:hint="eastAsia" w:ascii="Arial" w:hAnsi="Arial" w:cs="Arial"/>
                <w:sz w:val="22"/>
                <w:szCs w:val="22"/>
              </w:rPr>
            </w:pPr>
          </w:p>
          <w:p w14:paraId="7D983484">
            <w:pPr>
              <w:autoSpaceDE w:val="0"/>
              <w:autoSpaceDN w:val="0"/>
              <w:adjustRightInd w:val="0"/>
              <w:jc w:val="both"/>
              <w:rPr>
                <w:rFonts w:ascii="Arial" w:hAnsi="Arial" w:cs="Arial"/>
                <w:sz w:val="22"/>
                <w:szCs w:val="22"/>
              </w:rPr>
            </w:pPr>
            <w:r>
              <w:rPr>
                <w:rFonts w:hint="eastAsia" w:ascii="Arial" w:hAnsi="Arial" w:cs="Arial"/>
                <w:sz w:val="22"/>
                <w:szCs w:val="22"/>
              </w:rPr>
              <w:t>Regarding the use of the UWTDS data management system, I will use a complex password (including uppercase and lowercase letters, numbers, and special characters) and enable two</w:t>
            </w:r>
            <w:r>
              <w:rPr>
                <w:rFonts w:hint="default" w:ascii="Arial" w:hAnsi="Arial" w:cs="Arial"/>
                <w:sz w:val="22"/>
                <w:szCs w:val="22"/>
                <w:lang w:val="en-US"/>
              </w:rPr>
              <w:t>-</w:t>
            </w:r>
            <w:r>
              <w:rPr>
                <w:rFonts w:hint="eastAsia" w:ascii="Arial" w:hAnsi="Arial" w:cs="Arial"/>
                <w:sz w:val="22"/>
                <w:szCs w:val="22"/>
              </w:rPr>
              <w:t>factor authentication, such as through mobile phone verification codes or fingerprint recognition (if the device supports it) to further enhance security and set access rights. I will back up the questionnaire data every day and store the backup data in different physical locations (such as local servers and off</w:t>
            </w:r>
            <w:r>
              <w:rPr>
                <w:rFonts w:hint="default" w:ascii="Arial" w:hAnsi="Arial" w:cs="Arial"/>
                <w:sz w:val="22"/>
                <w:szCs w:val="22"/>
                <w:lang w:val="en-US"/>
              </w:rPr>
              <w:t>-</w:t>
            </w:r>
            <w:r>
              <w:rPr>
                <w:rFonts w:hint="eastAsia" w:ascii="Arial" w:hAnsi="Arial" w:cs="Arial"/>
                <w:sz w:val="22"/>
                <w:szCs w:val="22"/>
              </w:rPr>
              <w:t xml:space="preserve">site storage facilities) to prevent data loss due to local disasters (such as fire, flood, etc.). </w:t>
            </w:r>
            <w:r>
              <w:rPr>
                <w:rFonts w:hint="default" w:ascii="Arial" w:hAnsi="Arial" w:cs="Arial"/>
                <w:sz w:val="22"/>
                <w:szCs w:val="22"/>
                <w:lang w:val="en-US"/>
              </w:rPr>
              <w:t>I will r</w:t>
            </w:r>
            <w:r>
              <w:rPr>
                <w:rFonts w:hint="eastAsia" w:ascii="Arial" w:hAnsi="Arial" w:cs="Arial"/>
                <w:sz w:val="22"/>
                <w:szCs w:val="22"/>
              </w:rPr>
              <w:t xml:space="preserve">egularly test the data recovery process to ensure that the data can be quickly recovered when needed. I will enable the security audit function of the UWTDS data management system, record all access operations on the questionnaire data, including access time, the IP address of the visitor, and the operation type (such as query, modification, deletion, etc.), and regularly review the audit logs. If abnormal access behaviors are found, they will be investigated and dealt with in a timely manner. The audit logs </w:t>
            </w:r>
            <w:r>
              <w:rPr>
                <w:rFonts w:hint="default" w:ascii="Arial" w:hAnsi="Arial" w:cs="Arial"/>
                <w:sz w:val="22"/>
                <w:szCs w:val="22"/>
                <w:lang w:val="en-US"/>
              </w:rPr>
              <w:t>will</w:t>
            </w:r>
            <w:r>
              <w:rPr>
                <w:rFonts w:hint="eastAsia" w:ascii="Arial" w:hAnsi="Arial" w:cs="Arial"/>
                <w:sz w:val="22"/>
                <w:szCs w:val="22"/>
              </w:rPr>
              <w:t xml:space="preserve"> be saved for a sufficient long time so that they can be traced and reviewed when needed. After the data retention period ends, I will safely delete the data according to the prescribed procedures. For the data stored on the hard disk, I will use the method of multiple overwriting with random data for complete deletion. For the data stored in the cloud, I will require the cloud service provider to perform a safe deletion operation according to the contract terms.</w:t>
            </w:r>
          </w:p>
          <w:p w14:paraId="5D52B1AE">
            <w:pPr>
              <w:autoSpaceDE w:val="0"/>
              <w:autoSpaceDN w:val="0"/>
              <w:adjustRightInd w:val="0"/>
              <w:rPr>
                <w:rFonts w:ascii="Arial" w:hAnsi="Arial" w:cs="Arial"/>
                <w:sz w:val="22"/>
                <w:szCs w:val="22"/>
              </w:rPr>
            </w:pP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jc w:val="both"/>
              <w:rPr>
                <w:rFonts w:hint="eastAsia" w:ascii="Arial" w:hAnsi="Arial" w:eastAsia="宋体" w:cs="Arial"/>
                <w:sz w:val="22"/>
                <w:szCs w:val="22"/>
                <w:lang w:eastAsia="zh-CN"/>
              </w:rPr>
            </w:pPr>
            <w:r>
              <w:rPr>
                <w:rFonts w:hint="eastAsia" w:ascii="Arial" w:hAnsi="Arial" w:cs="Arial"/>
                <w:sz w:val="22"/>
                <w:szCs w:val="22"/>
              </w:rPr>
              <w:t>Researchers directly involved in the project</w:t>
            </w:r>
            <w:r>
              <w:rPr>
                <w:rFonts w:hint="eastAsia" w:ascii="Arial" w:hAnsi="Arial" w:eastAsia="宋体" w:cs="Arial"/>
                <w:sz w:val="22"/>
                <w:szCs w:val="22"/>
                <w:lang w:eastAsia="zh-CN"/>
              </w:rPr>
              <w:t>（</w:t>
            </w:r>
            <w:r>
              <w:rPr>
                <w:rFonts w:hint="default" w:ascii="Arial" w:hAnsi="Arial" w:eastAsia="宋体" w:cs="Arial"/>
                <w:sz w:val="22"/>
                <w:szCs w:val="22"/>
                <w:lang w:val="en-US" w:eastAsia="zh-CN"/>
              </w:rPr>
              <w:t>Luyao Huang</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and Luyao Huang’s research tutor)</w:t>
            </w:r>
            <w:r>
              <w:rPr>
                <w:rFonts w:hint="eastAsia" w:ascii="Arial" w:hAnsi="Arial" w:eastAsia="宋体" w:cs="Arial"/>
                <w:sz w:val="22"/>
                <w:szCs w:val="22"/>
                <w:lang w:eastAsia="zh-CN"/>
              </w:rPr>
              <w:t>，Auditors (In case of internal or external audits to ensure compliance with research ethics, data protection laws, or project</w:t>
            </w:r>
            <w:r>
              <w:rPr>
                <w:rFonts w:hint="default" w:ascii="Arial" w:hAnsi="Arial" w:eastAsia="宋体" w:cs="Arial"/>
                <w:sz w:val="22"/>
                <w:szCs w:val="22"/>
                <w:lang w:val="en-US" w:eastAsia="zh-CN"/>
              </w:rPr>
              <w:t>-</w:t>
            </w:r>
            <w:r>
              <w:rPr>
                <w:rFonts w:hint="eastAsia" w:ascii="Arial" w:hAnsi="Arial" w:eastAsia="宋体" w:cs="Arial"/>
                <w:sz w:val="22"/>
                <w:szCs w:val="22"/>
                <w:lang w:eastAsia="zh-CN"/>
              </w:rPr>
              <w:t>specific requirements, auditors may be granted access to the data to verify its proper handling and management）</w:t>
            </w:r>
          </w:p>
          <w:p w14:paraId="1314589D">
            <w:pPr>
              <w:autoSpaceDE w:val="0"/>
              <w:autoSpaceDN w:val="0"/>
              <w:adjustRightInd w:val="0"/>
              <w:rPr>
                <w:rFonts w:ascii="Arial" w:hAnsi="Arial" w:cs="Arial"/>
                <w:sz w:val="22"/>
                <w:szCs w:val="22"/>
              </w:rPr>
            </w:pPr>
          </w:p>
          <w:p w14:paraId="24E47BBD">
            <w:pPr>
              <w:autoSpaceDE w:val="0"/>
              <w:autoSpaceDN w:val="0"/>
              <w:adjustRightInd w:val="0"/>
              <w:rPr>
                <w:rFonts w:ascii="Arial" w:hAnsi="Arial" w:cs="Arial"/>
                <w:sz w:val="22"/>
                <w:szCs w:val="22"/>
              </w:rPr>
            </w:pP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The researcher (Luyao Huang)</w:t>
            </w:r>
          </w:p>
          <w:p w14:paraId="1DE0F654">
            <w:pPr>
              <w:autoSpaceDE w:val="0"/>
              <w:autoSpaceDN w:val="0"/>
              <w:adjustRightInd w:val="0"/>
              <w:rPr>
                <w:rFonts w:ascii="Arial" w:hAnsi="Arial" w:cs="Arial"/>
                <w:sz w:val="22"/>
                <w:szCs w:val="22"/>
              </w:rPr>
            </w:pPr>
          </w:p>
          <w:p w14:paraId="06744ECB">
            <w:pPr>
              <w:autoSpaceDE w:val="0"/>
              <w:autoSpaceDN w:val="0"/>
              <w:adjustRightInd w:val="0"/>
              <w:rPr>
                <w:rFonts w:ascii="Arial" w:hAnsi="Arial" w:cs="Arial"/>
                <w:sz w:val="22"/>
                <w:szCs w:val="22"/>
              </w:rPr>
            </w:pP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39E89FB4">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Storage Location</w:t>
            </w:r>
          </w:p>
          <w:p w14:paraId="7D633463">
            <w:pPr>
              <w:autoSpaceDE w:val="0"/>
              <w:autoSpaceDN w:val="0"/>
              <w:adjustRightInd w:val="0"/>
              <w:jc w:val="both"/>
              <w:rPr>
                <w:rFonts w:hint="eastAsia" w:ascii="Arial" w:hAnsi="Arial" w:cs="Arial"/>
                <w:sz w:val="22"/>
                <w:szCs w:val="22"/>
              </w:rPr>
            </w:pPr>
            <w:r>
              <w:rPr>
                <w:rFonts w:hint="eastAsia" w:ascii="Arial" w:hAnsi="Arial" w:cs="Arial"/>
                <w:sz w:val="22"/>
                <w:szCs w:val="22"/>
              </w:rPr>
              <w:t>All data will be stored within the university's system. The university has a dedicated data cent</w:t>
            </w:r>
            <w:r>
              <w:rPr>
                <w:rFonts w:hint="default" w:ascii="Arial" w:hAnsi="Arial" w:cs="Arial"/>
                <w:sz w:val="22"/>
                <w:szCs w:val="22"/>
                <w:lang w:val="en-US"/>
              </w:rPr>
              <w:t>re</w:t>
            </w:r>
            <w:r>
              <w:rPr>
                <w:rFonts w:hint="eastAsia" w:ascii="Arial" w:hAnsi="Arial" w:cs="Arial"/>
                <w:sz w:val="22"/>
                <w:szCs w:val="22"/>
              </w:rPr>
              <w:t xml:space="preserve"> which is designed to house research data. This data center has restricted physical access. Only authorized university personnel such as IT staff and relevant research administrators with proper clearance can enter the server area. The university's system also has various security features and backup mechanisms in place to safeguard the data.</w:t>
            </w:r>
            <w:r>
              <w:rPr>
                <w:rFonts w:hint="default" w:ascii="Arial" w:hAnsi="Arial" w:cs="Arial"/>
                <w:sz w:val="22"/>
                <w:szCs w:val="22"/>
                <w:lang w:val="en-US"/>
              </w:rPr>
              <w:t xml:space="preserve"> </w:t>
            </w:r>
            <w:r>
              <w:rPr>
                <w:rFonts w:hint="eastAsia" w:ascii="Arial" w:hAnsi="Arial" w:cs="Arial"/>
                <w:sz w:val="22"/>
                <w:szCs w:val="22"/>
              </w:rPr>
              <w:t>In some cases, depending on the nature and requirements of the research, a hybrid approach may be considered where some data is also stored in a cloud storage. However, the main storage location remains the university's system. When using cloud storage, a reputable cloud service provider that complies with the university's security and privacy policies will be chosen.</w:t>
            </w:r>
          </w:p>
          <w:p w14:paraId="18E86888">
            <w:pPr>
              <w:autoSpaceDE w:val="0"/>
              <w:autoSpaceDN w:val="0"/>
              <w:adjustRightInd w:val="0"/>
              <w:jc w:val="both"/>
              <w:rPr>
                <w:rFonts w:hint="eastAsia" w:ascii="Arial" w:hAnsi="Arial" w:cs="Arial"/>
                <w:sz w:val="22"/>
                <w:szCs w:val="22"/>
              </w:rPr>
            </w:pPr>
          </w:p>
          <w:p w14:paraId="38BBB5B3">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Data Form</w:t>
            </w:r>
          </w:p>
          <w:p w14:paraId="082EF8AA">
            <w:pPr>
              <w:autoSpaceDE w:val="0"/>
              <w:autoSpaceDN w:val="0"/>
              <w:adjustRightInd w:val="0"/>
              <w:jc w:val="both"/>
              <w:rPr>
                <w:rFonts w:hint="eastAsia" w:ascii="Arial" w:hAnsi="Arial" w:cs="Arial"/>
                <w:sz w:val="22"/>
                <w:szCs w:val="22"/>
              </w:rPr>
            </w:pPr>
            <w:r>
              <w:rPr>
                <w:rFonts w:hint="eastAsia" w:ascii="Arial" w:hAnsi="Arial" w:cs="Arial"/>
                <w:sz w:val="22"/>
                <w:szCs w:val="22"/>
              </w:rPr>
              <w:t>For the questionnaire data which is mostly in a structured format, it will be stored in a database management system within the</w:t>
            </w:r>
            <w:r>
              <w:rPr>
                <w:rFonts w:hint="default" w:ascii="Arial" w:hAnsi="Arial" w:cs="Arial"/>
                <w:sz w:val="22"/>
                <w:szCs w:val="22"/>
                <w:lang w:val="en-US"/>
              </w:rPr>
              <w:t xml:space="preserve"> UWTSD </w:t>
            </w:r>
            <w:r>
              <w:rPr>
                <w:rFonts w:hint="eastAsia" w:ascii="Arial" w:hAnsi="Arial" w:cs="Arial"/>
                <w:sz w:val="22"/>
                <w:szCs w:val="22"/>
              </w:rPr>
              <w:t xml:space="preserve">'s </w:t>
            </w:r>
            <w:r>
              <w:rPr>
                <w:rFonts w:hint="default" w:ascii="Arial" w:hAnsi="Arial" w:cs="Arial"/>
                <w:sz w:val="22"/>
                <w:szCs w:val="22"/>
                <w:lang w:val="en-US"/>
              </w:rPr>
              <w:t xml:space="preserve">data storage </w:t>
            </w:r>
            <w:r>
              <w:rPr>
                <w:rFonts w:hint="eastAsia" w:ascii="Arial" w:hAnsi="Arial" w:cs="Arial"/>
                <w:sz w:val="22"/>
                <w:szCs w:val="22"/>
              </w:rPr>
              <w:t>system. For audio files, they will be stored in a format suitable for long</w:t>
            </w:r>
            <w:r>
              <w:rPr>
                <w:rFonts w:hint="default" w:ascii="Arial" w:hAnsi="Arial" w:cs="Arial"/>
                <w:sz w:val="22"/>
                <w:szCs w:val="22"/>
                <w:lang w:val="en-US"/>
              </w:rPr>
              <w:t>-</w:t>
            </w:r>
            <w:r>
              <w:rPr>
                <w:rFonts w:hint="eastAsia" w:ascii="Arial" w:hAnsi="Arial" w:cs="Arial"/>
                <w:sz w:val="22"/>
                <w:szCs w:val="22"/>
              </w:rPr>
              <w:t xml:space="preserve">term preservation and easy retrieval, such as WAV or MP3 (while ensuring proper metadata is associated with each file for identification and categorization). Unstructured text notes </w:t>
            </w:r>
            <w:r>
              <w:rPr>
                <w:rFonts w:hint="default" w:ascii="Arial" w:hAnsi="Arial" w:cs="Arial"/>
                <w:sz w:val="22"/>
                <w:szCs w:val="22"/>
                <w:lang w:val="en-US"/>
              </w:rPr>
              <w:t>could</w:t>
            </w:r>
            <w:r>
              <w:rPr>
                <w:rFonts w:hint="eastAsia" w:ascii="Arial" w:hAnsi="Arial" w:cs="Arial"/>
                <w:sz w:val="22"/>
                <w:szCs w:val="22"/>
              </w:rPr>
              <w:t xml:space="preserve"> be stored as plain text files in </w:t>
            </w:r>
            <w:r>
              <w:rPr>
                <w:rFonts w:hint="default" w:ascii="Arial" w:hAnsi="Arial" w:cs="Arial"/>
                <w:sz w:val="22"/>
                <w:szCs w:val="22"/>
                <w:lang w:val="en-US"/>
              </w:rPr>
              <w:t>UWTSD</w:t>
            </w:r>
            <w:r>
              <w:rPr>
                <w:rFonts w:hint="eastAsia" w:ascii="Arial" w:hAnsi="Arial" w:cs="Arial"/>
                <w:sz w:val="22"/>
                <w:szCs w:val="22"/>
              </w:rPr>
              <w:t xml:space="preserve">'s </w:t>
            </w:r>
            <w:r>
              <w:rPr>
                <w:rFonts w:hint="default" w:ascii="Arial" w:hAnsi="Arial" w:cs="Arial"/>
                <w:sz w:val="22"/>
                <w:szCs w:val="22"/>
                <w:lang w:val="en-US"/>
              </w:rPr>
              <w:t xml:space="preserve">storage </w:t>
            </w:r>
            <w:r>
              <w:rPr>
                <w:rFonts w:hint="eastAsia" w:ascii="Arial" w:hAnsi="Arial" w:cs="Arial"/>
                <w:sz w:val="22"/>
                <w:szCs w:val="22"/>
              </w:rPr>
              <w:t>system.</w:t>
            </w:r>
          </w:p>
          <w:p w14:paraId="62C31025">
            <w:pPr>
              <w:autoSpaceDE w:val="0"/>
              <w:autoSpaceDN w:val="0"/>
              <w:adjustRightInd w:val="0"/>
              <w:jc w:val="both"/>
              <w:rPr>
                <w:rFonts w:hint="eastAsia" w:ascii="Arial" w:hAnsi="Arial" w:cs="Arial"/>
                <w:sz w:val="22"/>
                <w:szCs w:val="22"/>
              </w:rPr>
            </w:pPr>
          </w:p>
          <w:p w14:paraId="77A794CD">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Duration of Storage</w:t>
            </w:r>
          </w:p>
          <w:p w14:paraId="2D663A8A">
            <w:pPr>
              <w:autoSpaceDE w:val="0"/>
              <w:autoSpaceDN w:val="0"/>
              <w:adjustRightInd w:val="0"/>
              <w:jc w:val="both"/>
              <w:rPr>
                <w:rFonts w:hint="eastAsia" w:ascii="Arial" w:hAnsi="Arial" w:cs="Arial"/>
                <w:sz w:val="22"/>
                <w:szCs w:val="22"/>
              </w:rPr>
            </w:pPr>
            <w:r>
              <w:rPr>
                <w:rFonts w:hint="eastAsia" w:ascii="Arial" w:hAnsi="Arial" w:cs="Arial"/>
                <w:sz w:val="22"/>
                <w:szCs w:val="22"/>
              </w:rPr>
              <w:t>Research</w:t>
            </w:r>
            <w:r>
              <w:rPr>
                <w:rFonts w:hint="default" w:ascii="Arial" w:hAnsi="Arial" w:cs="Arial"/>
                <w:sz w:val="22"/>
                <w:szCs w:val="22"/>
                <w:lang w:val="en-US"/>
              </w:rPr>
              <w:t>-</w:t>
            </w:r>
            <w:r>
              <w:rPr>
                <w:rFonts w:hint="eastAsia" w:ascii="Arial" w:hAnsi="Arial" w:cs="Arial"/>
                <w:sz w:val="22"/>
                <w:szCs w:val="22"/>
              </w:rPr>
              <w:t>Related Storage: During the active research phase, all data will be stored for the entire duration of the project. T</w:t>
            </w:r>
            <w:r>
              <w:rPr>
                <w:rFonts w:hint="default" w:ascii="Arial" w:hAnsi="Arial" w:cs="Arial"/>
                <w:sz w:val="22"/>
                <w:szCs w:val="22"/>
                <w:lang w:val="en-US"/>
              </w:rPr>
              <w:t xml:space="preserve">he project is estimated to last for around 3 academic years, </w:t>
            </w:r>
            <w:r>
              <w:rPr>
                <w:rFonts w:hint="eastAsia" w:ascii="Arial" w:hAnsi="Arial" w:cs="Arial"/>
                <w:sz w:val="22"/>
                <w:szCs w:val="22"/>
              </w:rPr>
              <w:t xml:space="preserve">depending on the complexity and scope of the research. </w:t>
            </w:r>
            <w:r>
              <w:rPr>
                <w:rFonts w:hint="default" w:ascii="Arial" w:hAnsi="Arial" w:cs="Arial"/>
                <w:sz w:val="22"/>
                <w:szCs w:val="22"/>
                <w:lang w:val="en-US"/>
              </w:rPr>
              <w:t>D</w:t>
            </w:r>
            <w:r>
              <w:rPr>
                <w:rFonts w:hint="eastAsia" w:ascii="Arial" w:hAnsi="Arial" w:cs="Arial"/>
                <w:sz w:val="22"/>
                <w:szCs w:val="22"/>
              </w:rPr>
              <w:t>ata will be stored for the entire duration of the study period.</w:t>
            </w:r>
          </w:p>
          <w:p w14:paraId="2A8D93B2">
            <w:pPr>
              <w:autoSpaceDE w:val="0"/>
              <w:autoSpaceDN w:val="0"/>
              <w:adjustRightInd w:val="0"/>
              <w:jc w:val="both"/>
              <w:rPr>
                <w:rFonts w:hint="eastAsia" w:ascii="Arial" w:hAnsi="Arial" w:cs="Arial"/>
                <w:sz w:val="22"/>
                <w:szCs w:val="22"/>
              </w:rPr>
            </w:pPr>
          </w:p>
          <w:p w14:paraId="5BD6B03D">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Security Measures</w:t>
            </w:r>
          </w:p>
          <w:p w14:paraId="68DCD860">
            <w:pPr>
              <w:autoSpaceDE w:val="0"/>
              <w:autoSpaceDN w:val="0"/>
              <w:adjustRightInd w:val="0"/>
              <w:jc w:val="both"/>
              <w:rPr>
                <w:rFonts w:hint="eastAsia" w:ascii="Arial" w:hAnsi="Arial" w:cs="Arial"/>
                <w:sz w:val="22"/>
                <w:szCs w:val="22"/>
              </w:rPr>
            </w:pPr>
            <w:r>
              <w:rPr>
                <w:rFonts w:hint="eastAsia" w:ascii="Arial" w:hAnsi="Arial" w:cs="Arial"/>
                <w:sz w:val="22"/>
                <w:szCs w:val="22"/>
              </w:rPr>
              <w:t>Since the data is stored in the university's system, the university data center has multiple layers of physical security. This includes security guards, access control systems (such as key cards or biometric access for authorized personnel), surveillance cameras</w:t>
            </w:r>
            <w:r>
              <w:rPr>
                <w:rFonts w:hint="default" w:ascii="Arial" w:hAnsi="Arial" w:cs="Arial"/>
                <w:sz w:val="22"/>
                <w:szCs w:val="22"/>
                <w:lang w:val="en-US"/>
              </w:rPr>
              <w:t xml:space="preserve"> etc</w:t>
            </w:r>
            <w:r>
              <w:rPr>
                <w:rFonts w:hint="eastAsia" w:ascii="Arial" w:hAnsi="Arial" w:cs="Arial"/>
                <w:sz w:val="22"/>
                <w:szCs w:val="22"/>
              </w:rPr>
              <w:t>.</w:t>
            </w:r>
            <w:r>
              <w:rPr>
                <w:rFonts w:hint="default" w:ascii="Arial" w:hAnsi="Arial" w:cs="Arial"/>
                <w:sz w:val="22"/>
                <w:szCs w:val="22"/>
                <w:lang w:val="en-US"/>
              </w:rPr>
              <w:t xml:space="preserve"> </w:t>
            </w:r>
            <w:r>
              <w:rPr>
                <w:rFonts w:hint="eastAsia" w:ascii="Arial" w:hAnsi="Arial" w:cs="Arial"/>
                <w:sz w:val="22"/>
                <w:szCs w:val="22"/>
              </w:rPr>
              <w:t>In the case of any optional cloud storage, the cloud service providers have their own data centers with high</w:t>
            </w:r>
            <w:r>
              <w:rPr>
                <w:rFonts w:hint="default" w:ascii="Arial" w:hAnsi="Arial" w:cs="Arial"/>
                <w:sz w:val="22"/>
                <w:szCs w:val="22"/>
                <w:lang w:val="en-US"/>
              </w:rPr>
              <w:t>-</w:t>
            </w:r>
            <w:r>
              <w:rPr>
                <w:rFonts w:hint="eastAsia" w:ascii="Arial" w:hAnsi="Arial" w:cs="Arial"/>
                <w:sz w:val="22"/>
                <w:szCs w:val="22"/>
              </w:rPr>
              <w:t>level physical security measures in place. They are designed to protect against unauthorized physical access, disasters, and other threats.</w:t>
            </w:r>
          </w:p>
          <w:p w14:paraId="43597C77">
            <w:pPr>
              <w:autoSpaceDE w:val="0"/>
              <w:autoSpaceDN w:val="0"/>
              <w:adjustRightInd w:val="0"/>
              <w:jc w:val="both"/>
              <w:rPr>
                <w:rFonts w:hint="eastAsia" w:ascii="Arial" w:hAnsi="Arial" w:cs="Arial"/>
                <w:sz w:val="22"/>
                <w:szCs w:val="22"/>
              </w:rPr>
            </w:pPr>
          </w:p>
          <w:p w14:paraId="43716B8C">
            <w:pPr>
              <w:autoSpaceDE w:val="0"/>
              <w:autoSpaceDN w:val="0"/>
              <w:adjustRightInd w:val="0"/>
              <w:jc w:val="both"/>
              <w:rPr>
                <w:rFonts w:hint="eastAsia" w:ascii="Arial" w:hAnsi="Arial" w:cs="Arial"/>
                <w:sz w:val="22"/>
                <w:szCs w:val="22"/>
              </w:rPr>
            </w:pPr>
            <w:r>
              <w:rPr>
                <w:rFonts w:hint="eastAsia" w:ascii="Arial" w:hAnsi="Arial" w:cs="Arial"/>
                <w:sz w:val="22"/>
                <w:szCs w:val="22"/>
              </w:rPr>
              <w:t>All data stored within the university's system, whether in the database or in file</w:t>
            </w:r>
            <w:r>
              <w:rPr>
                <w:rFonts w:hint="default" w:ascii="Arial" w:hAnsi="Arial" w:cs="Arial"/>
                <w:sz w:val="22"/>
                <w:szCs w:val="22"/>
                <w:lang w:val="en-US"/>
              </w:rPr>
              <w:t>-</w:t>
            </w:r>
            <w:r>
              <w:rPr>
                <w:rFonts w:hint="eastAsia" w:ascii="Arial" w:hAnsi="Arial" w:cs="Arial"/>
                <w:sz w:val="22"/>
                <w:szCs w:val="22"/>
              </w:rPr>
              <w:t>based storage, will be encrypted at rest. For file</w:t>
            </w:r>
            <w:r>
              <w:rPr>
                <w:rFonts w:hint="default" w:ascii="Arial" w:hAnsi="Arial" w:cs="Arial"/>
                <w:sz w:val="22"/>
                <w:szCs w:val="22"/>
                <w:lang w:val="en-US"/>
              </w:rPr>
              <w:t>-</w:t>
            </w:r>
            <w:r>
              <w:rPr>
                <w:rFonts w:hint="eastAsia" w:ascii="Arial" w:hAnsi="Arial" w:cs="Arial"/>
                <w:sz w:val="22"/>
                <w:szCs w:val="22"/>
              </w:rPr>
              <w:t>based storage of unstructured data, file</w:t>
            </w:r>
            <w:r>
              <w:rPr>
                <w:rFonts w:hint="default" w:ascii="Arial" w:hAnsi="Arial" w:cs="Arial"/>
                <w:sz w:val="22"/>
                <w:szCs w:val="22"/>
                <w:lang w:val="en-US"/>
              </w:rPr>
              <w:t>-</w:t>
            </w:r>
            <w:r>
              <w:rPr>
                <w:rFonts w:hint="eastAsia" w:ascii="Arial" w:hAnsi="Arial" w:cs="Arial"/>
                <w:sz w:val="22"/>
                <w:szCs w:val="22"/>
              </w:rPr>
              <w:t>level or disk</w:t>
            </w:r>
            <w:r>
              <w:rPr>
                <w:rFonts w:hint="default" w:ascii="Arial" w:hAnsi="Arial" w:cs="Arial"/>
                <w:sz w:val="22"/>
                <w:szCs w:val="22"/>
                <w:lang w:val="en-US"/>
              </w:rPr>
              <w:t>-</w:t>
            </w:r>
            <w:r>
              <w:rPr>
                <w:rFonts w:hint="eastAsia" w:ascii="Arial" w:hAnsi="Arial" w:cs="Arial"/>
                <w:sz w:val="22"/>
                <w:szCs w:val="22"/>
              </w:rPr>
              <w:t>level encryption tools provided by the university can be used.</w:t>
            </w:r>
            <w:r>
              <w:rPr>
                <w:rFonts w:hint="default" w:ascii="Arial" w:hAnsi="Arial" w:cs="Arial"/>
                <w:sz w:val="22"/>
                <w:szCs w:val="22"/>
                <w:lang w:val="en-US"/>
              </w:rPr>
              <w:t xml:space="preserve"> </w:t>
            </w:r>
            <w:r>
              <w:rPr>
                <w:rFonts w:hint="eastAsia" w:ascii="Arial" w:hAnsi="Arial" w:cs="Arial"/>
                <w:sz w:val="22"/>
                <w:szCs w:val="22"/>
              </w:rPr>
              <w:t>When data is being transferred within the university's system (such as from the collection device to the storage server, or between different servers within the university's IT infrastructure), it will be encrypted in transit. The university</w:t>
            </w:r>
            <w:r>
              <w:rPr>
                <w:rFonts w:hint="default" w:ascii="Arial" w:hAnsi="Arial" w:cs="Arial"/>
                <w:sz w:val="22"/>
                <w:szCs w:val="22"/>
                <w:lang w:val="en-US"/>
              </w:rPr>
              <w:t xml:space="preserve"> would </w:t>
            </w:r>
            <w:r>
              <w:rPr>
                <w:rFonts w:hint="eastAsia" w:ascii="Arial" w:hAnsi="Arial" w:cs="Arial"/>
                <w:sz w:val="22"/>
                <w:szCs w:val="22"/>
              </w:rPr>
              <w:t>use its own internal network protocols with encryption capabilities or standard protocols like SSL/TLS for network</w:t>
            </w:r>
            <w:r>
              <w:rPr>
                <w:rFonts w:hint="default" w:ascii="Arial" w:hAnsi="Arial" w:cs="Arial"/>
                <w:sz w:val="22"/>
                <w:szCs w:val="22"/>
                <w:lang w:val="en-US"/>
              </w:rPr>
              <w:t>-</w:t>
            </w:r>
            <w:r>
              <w:rPr>
                <w:rFonts w:hint="eastAsia" w:ascii="Arial" w:hAnsi="Arial" w:cs="Arial"/>
                <w:sz w:val="22"/>
                <w:szCs w:val="22"/>
              </w:rPr>
              <w:t>based data transfer. For file</w:t>
            </w:r>
            <w:r>
              <w:rPr>
                <w:rFonts w:hint="default" w:ascii="Arial" w:hAnsi="Arial" w:cs="Arial"/>
                <w:sz w:val="22"/>
                <w:szCs w:val="22"/>
                <w:lang w:val="en-US"/>
              </w:rPr>
              <w:t>-</w:t>
            </w:r>
            <w:r>
              <w:rPr>
                <w:rFonts w:hint="eastAsia" w:ascii="Arial" w:hAnsi="Arial" w:cs="Arial"/>
                <w:sz w:val="22"/>
                <w:szCs w:val="22"/>
              </w:rPr>
              <w:t>based transfer of unstructured data, encryption can be applied before the transfer and decrypted at the receiving end.</w:t>
            </w:r>
          </w:p>
          <w:p w14:paraId="470587DA">
            <w:pPr>
              <w:autoSpaceDE w:val="0"/>
              <w:autoSpaceDN w:val="0"/>
              <w:adjustRightInd w:val="0"/>
              <w:jc w:val="both"/>
              <w:rPr>
                <w:rFonts w:hint="eastAsia" w:ascii="Arial" w:hAnsi="Arial" w:cs="Arial"/>
                <w:sz w:val="22"/>
                <w:szCs w:val="22"/>
              </w:rPr>
            </w:pPr>
          </w:p>
          <w:p w14:paraId="607525D0">
            <w:pPr>
              <w:autoSpaceDE w:val="0"/>
              <w:autoSpaceDN w:val="0"/>
              <w:adjustRightInd w:val="0"/>
              <w:jc w:val="both"/>
              <w:rPr>
                <w:rFonts w:hint="eastAsia" w:ascii="Arial" w:hAnsi="Arial" w:cs="Arial"/>
                <w:sz w:val="22"/>
                <w:szCs w:val="22"/>
              </w:rPr>
            </w:pPr>
            <w:r>
              <w:rPr>
                <w:rFonts w:hint="eastAsia" w:ascii="Arial" w:hAnsi="Arial" w:cs="Arial"/>
                <w:sz w:val="22"/>
                <w:szCs w:val="22"/>
              </w:rPr>
              <w:t>All users who need to access the data will have to authenticate themselves within the university's system. This includes using strong passwords (a combination of uppercase and lowercase letters, numbers, and special characters) and, in some cases, multi</w:t>
            </w:r>
            <w:r>
              <w:rPr>
                <w:rFonts w:hint="default" w:ascii="Arial" w:hAnsi="Arial" w:cs="Arial"/>
                <w:sz w:val="22"/>
                <w:szCs w:val="22"/>
                <w:lang w:val="en-US"/>
              </w:rPr>
              <w:t>-</w:t>
            </w:r>
            <w:r>
              <w:rPr>
                <w:rFonts w:hint="eastAsia" w:ascii="Arial" w:hAnsi="Arial" w:cs="Arial"/>
                <w:sz w:val="22"/>
                <w:szCs w:val="22"/>
              </w:rPr>
              <w:t xml:space="preserve">factor authentication. </w:t>
            </w:r>
            <w:r>
              <w:rPr>
                <w:rFonts w:hint="default" w:ascii="Arial" w:hAnsi="Arial" w:cs="Arial"/>
                <w:sz w:val="22"/>
                <w:szCs w:val="22"/>
                <w:lang w:val="en-US"/>
              </w:rPr>
              <w:t>I</w:t>
            </w:r>
            <w:r>
              <w:rPr>
                <w:rFonts w:hint="eastAsia" w:ascii="Arial" w:hAnsi="Arial" w:cs="Arial"/>
                <w:sz w:val="22"/>
                <w:szCs w:val="22"/>
              </w:rPr>
              <w:t xml:space="preserve">n addition to passwords, users </w:t>
            </w:r>
            <w:r>
              <w:rPr>
                <w:rFonts w:hint="default" w:ascii="Arial" w:hAnsi="Arial" w:cs="Arial"/>
                <w:sz w:val="22"/>
                <w:szCs w:val="22"/>
                <w:lang w:val="en-US"/>
              </w:rPr>
              <w:t>will</w:t>
            </w:r>
            <w:r>
              <w:rPr>
                <w:rFonts w:hint="eastAsia" w:ascii="Arial" w:hAnsi="Arial" w:cs="Arial"/>
                <w:sz w:val="22"/>
                <w:szCs w:val="22"/>
              </w:rPr>
              <w:t xml:space="preserve"> be required to use a one</w:t>
            </w:r>
            <w:r>
              <w:rPr>
                <w:rFonts w:hint="default" w:ascii="Arial" w:hAnsi="Arial" w:cs="Arial"/>
                <w:sz w:val="22"/>
                <w:szCs w:val="22"/>
                <w:lang w:val="en-US"/>
              </w:rPr>
              <w:t>-</w:t>
            </w:r>
            <w:r>
              <w:rPr>
                <w:rFonts w:hint="eastAsia" w:ascii="Arial" w:hAnsi="Arial" w:cs="Arial"/>
                <w:sz w:val="22"/>
                <w:szCs w:val="22"/>
              </w:rPr>
              <w:t>time password sent to their mobile devices or use biometric authentication (such as fingerprint or facial recognition if the device supports it).</w:t>
            </w:r>
          </w:p>
          <w:p w14:paraId="3D4891BA">
            <w:pPr>
              <w:autoSpaceDE w:val="0"/>
              <w:autoSpaceDN w:val="0"/>
              <w:adjustRightInd w:val="0"/>
              <w:jc w:val="both"/>
              <w:rPr>
                <w:rFonts w:hint="eastAsia" w:ascii="Arial" w:hAnsi="Arial" w:cs="Arial"/>
                <w:sz w:val="22"/>
                <w:szCs w:val="22"/>
              </w:rPr>
            </w:pPr>
          </w:p>
          <w:p w14:paraId="6E68CF3E">
            <w:pPr>
              <w:autoSpaceDE w:val="0"/>
              <w:autoSpaceDN w:val="0"/>
              <w:adjustRightInd w:val="0"/>
              <w:jc w:val="both"/>
              <w:rPr>
                <w:rFonts w:hint="eastAsia" w:ascii="Arial" w:hAnsi="Arial" w:cs="Arial"/>
                <w:sz w:val="22"/>
                <w:szCs w:val="22"/>
              </w:rPr>
            </w:pPr>
            <w:r>
              <w:rPr>
                <w:rFonts w:hint="eastAsia" w:ascii="Arial" w:hAnsi="Arial" w:cs="Arial"/>
                <w:sz w:val="22"/>
                <w:szCs w:val="22"/>
              </w:rPr>
              <w:t>The university's system has auditing capabilities enabled for data storage. All access to the data, including who accessed it, when, from which IP address within the university's network, and what operations were performed (e.g., read, write, delete) will be logged. These audit logs will be regularly reviewed by the university's IT department or relevant research supervisors to detect any unauthorized or suspicious activities. In addition, monitoring tools will be used to detect any abnormal behavior in the data storage environment, such as unusual data transfer patterns or attempts to breach security.</w:t>
            </w:r>
          </w:p>
          <w:p w14:paraId="4063A9B2">
            <w:pPr>
              <w:autoSpaceDE w:val="0"/>
              <w:autoSpaceDN w:val="0"/>
              <w:adjustRightInd w:val="0"/>
              <w:jc w:val="both"/>
              <w:rPr>
                <w:rFonts w:hint="eastAsia" w:ascii="Arial" w:hAnsi="Arial" w:cs="Arial"/>
                <w:sz w:val="22"/>
                <w:szCs w:val="22"/>
              </w:rPr>
            </w:pPr>
          </w:p>
          <w:p w14:paraId="0DCAB695">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Data Archiving</w:t>
            </w:r>
          </w:p>
          <w:p w14:paraId="36A96610">
            <w:pPr>
              <w:autoSpaceDE w:val="0"/>
              <w:autoSpaceDN w:val="0"/>
              <w:adjustRightInd w:val="0"/>
              <w:jc w:val="both"/>
              <w:rPr>
                <w:rFonts w:hint="eastAsia" w:ascii="Arial" w:hAnsi="Arial" w:cs="Arial"/>
                <w:sz w:val="22"/>
                <w:szCs w:val="22"/>
              </w:rPr>
            </w:pPr>
            <w:r>
              <w:rPr>
                <w:rFonts w:hint="eastAsia" w:ascii="Arial" w:hAnsi="Arial" w:cs="Arial"/>
                <w:sz w:val="22"/>
                <w:szCs w:val="22"/>
              </w:rPr>
              <w:t>For unstructured data like audio files and text notes, they will be moved to a dedicated archival storage area within the university's system. The files will be organized in a hierarchical structure based on relevant metadata (such as the date of collection, the type of data, etc.). Metadata about the files will also be stored separately to enable easy searching and retrieval in the future.</w:t>
            </w:r>
          </w:p>
          <w:p w14:paraId="648C3F7C">
            <w:pPr>
              <w:autoSpaceDE w:val="0"/>
              <w:autoSpaceDN w:val="0"/>
              <w:adjustRightInd w:val="0"/>
              <w:jc w:val="both"/>
              <w:rPr>
                <w:rFonts w:hint="eastAsia" w:ascii="Arial" w:hAnsi="Arial" w:cs="Arial"/>
                <w:sz w:val="22"/>
                <w:szCs w:val="22"/>
              </w:rPr>
            </w:pPr>
            <w:r>
              <w:rPr>
                <w:rFonts w:hint="eastAsia" w:ascii="Arial" w:hAnsi="Arial" w:cs="Arial"/>
                <w:sz w:val="22"/>
                <w:szCs w:val="22"/>
              </w:rPr>
              <w:t>The archival storage within the university's system will also have its own security measures, similar to the main data storage. This includes encryption, access control, and auditing.</w:t>
            </w:r>
          </w:p>
          <w:p w14:paraId="14A77A5F">
            <w:pPr>
              <w:autoSpaceDE w:val="0"/>
              <w:autoSpaceDN w:val="0"/>
              <w:adjustRightInd w:val="0"/>
              <w:rPr>
                <w:rFonts w:ascii="Arial" w:hAnsi="Arial" w:cs="Arial"/>
                <w:sz w:val="22"/>
                <w:szCs w:val="22"/>
              </w:rPr>
            </w:pPr>
          </w:p>
          <w:p w14:paraId="40B86DC0">
            <w:pPr>
              <w:autoSpaceDE w:val="0"/>
              <w:autoSpaceDN w:val="0"/>
              <w:adjustRightInd w:val="0"/>
              <w:rPr>
                <w:rFonts w:ascii="Arial" w:hAnsi="Arial" w:cs="Arial"/>
                <w:sz w:val="22"/>
                <w:szCs w:val="22"/>
              </w:rPr>
            </w:pP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9"/>
                <w:rFonts w:ascii="Arial" w:hAnsi="Arial" w:cs="Arial"/>
                <w:color w:val="000000"/>
                <w:sz w:val="22"/>
                <w:szCs w:val="22"/>
              </w:rPr>
              <w:t>https://researchdata.uwtsd.ac.uk/</w:t>
            </w:r>
            <w:r>
              <w:rPr>
                <w:rStyle w:val="19"/>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I will store my research data in the UWTSD Research Data Repository due to the following reasons:</w:t>
            </w:r>
          </w:p>
          <w:p w14:paraId="5C3D753C">
            <w:pPr>
              <w:autoSpaceDE w:val="0"/>
              <w:autoSpaceDN w:val="0"/>
              <w:adjustRightInd w:val="0"/>
              <w:jc w:val="both"/>
              <w:rPr>
                <w:rFonts w:hint="default" w:ascii="Arial" w:hAnsi="Arial" w:cs="Arial"/>
                <w:sz w:val="22"/>
                <w:szCs w:val="22"/>
                <w:lang w:val="en-US"/>
              </w:rPr>
            </w:pPr>
          </w:p>
          <w:p w14:paraId="6127686A">
            <w:pPr>
              <w:autoSpaceDE w:val="0"/>
              <w:autoSpaceDN w:val="0"/>
              <w:adjustRightInd w:val="0"/>
              <w:jc w:val="both"/>
              <w:rPr>
                <w:rFonts w:ascii="Arial" w:hAnsi="Arial" w:cs="Arial"/>
                <w:sz w:val="22"/>
                <w:szCs w:val="22"/>
              </w:rPr>
            </w:pPr>
            <w:r>
              <w:rPr>
                <w:rFonts w:hint="default" w:ascii="Arial" w:hAnsi="Arial" w:cs="Arial"/>
                <w:sz w:val="22"/>
                <w:szCs w:val="22"/>
                <w:lang w:val="en-US"/>
              </w:rPr>
              <w:t xml:space="preserve">The UWTSD Research Data Repository is likely to be maintained by the institution with certain standards and security measures in place. Storing data here can give the assurance that the data is in a reliable and well-managed environment, which is especially important for academic research data. The repository can offer features for proper cataloging and metadata management of the data. This makes it easier for researchers to organize the data, increasing the potential for data reuse. The system could ensure the long-term preservation of data. This includes having backup systems, data integrity checks, and strategies for data migration over time to keep up with technological changes. The repository is set up in a way that helps researchers comply with relevant laws and ethical guidelines regarding data storage, access, and sharing. </w:t>
            </w: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9"/>
                <w:rFonts w:ascii="Arial" w:hAnsi="Arial" w:cs="Arial"/>
                <w:color w:val="000000"/>
                <w:sz w:val="22"/>
                <w:szCs w:val="22"/>
              </w:rPr>
              <w:t>https://www.uwtsd.ac.uk/library/research-data-management/</w:t>
            </w:r>
            <w:r>
              <w:rPr>
                <w:rStyle w:val="19"/>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2"/>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9"/>
                <w:rFonts w:ascii="Arial" w:hAnsi="Arial" w:cs="Arial"/>
                <w:sz w:val="22"/>
                <w:szCs w:val="22"/>
              </w:rPr>
              <w:t>https://www.uwtsd.ac.uk/research/research-ethics/</w:t>
            </w:r>
            <w:r>
              <w:rPr>
                <w:rStyle w:val="19"/>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ascii="Arial" w:hAnsi="Arial" w:cs="Arial"/>
                <w:sz w:val="22"/>
                <w:szCs w:val="22"/>
              </w:rPr>
            </w:pPr>
          </w:p>
        </w:tc>
        <w:tc>
          <w:tcPr>
            <w:tcW w:w="2139" w:type="dxa"/>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12"/>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5" w:type="pct"/>
            <w:shd w:val="clear" w:color="auto" w:fill="F1F1F1" w:themeFill="background1" w:themeFillShade="F2"/>
            <w:vAlign w:val="center"/>
          </w:tcPr>
          <w:p w14:paraId="33C64BB8">
            <w:pPr>
              <w:pStyle w:val="32"/>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2"/>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2"/>
              <w:ind w:left="0"/>
              <w:rPr>
                <w:rFonts w:ascii="Arial" w:hAnsi="Arial" w:cs="Arial"/>
              </w:rPr>
            </w:pPr>
          </w:p>
        </w:tc>
        <w:tc>
          <w:tcPr>
            <w:tcW w:w="1014" w:type="pct"/>
            <w:vMerge w:val="restart"/>
          </w:tcPr>
          <w:p w14:paraId="7BA89991">
            <w:pPr>
              <w:pStyle w:val="32"/>
              <w:ind w:left="0"/>
              <w:rPr>
                <w:rFonts w:ascii="Arial" w:hAnsi="Arial" w:cs="Arial"/>
              </w:rPr>
            </w:pPr>
            <w:r>
              <w:rPr>
                <w:rFonts w:ascii="Arial" w:hAnsi="Arial" w:cs="Arial"/>
                <w:b/>
                <w:bCs/>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5" w:type="pct"/>
            <w:shd w:val="clear" w:color="auto" w:fill="F1F1F1" w:themeFill="background1" w:themeFillShade="F2"/>
            <w:vAlign w:val="center"/>
          </w:tcPr>
          <w:p w14:paraId="71B2DBDC">
            <w:pPr>
              <w:pStyle w:val="32"/>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2"/>
              <w:ind w:left="0"/>
              <w:rPr>
                <w:rFonts w:ascii="Arial" w:hAnsi="Arial" w:cs="Arial"/>
              </w:rPr>
            </w:pPr>
            <w:r>
              <w:rPr>
                <w:rFonts w:ascii="Arial" w:hAnsi="Arial" w:cs="Arial"/>
              </w:rPr>
              <w:t>Signature:</w:t>
            </w:r>
          </w:p>
        </w:tc>
        <w:tc>
          <w:tcPr>
            <w:tcW w:w="2176" w:type="pct"/>
            <w:shd w:val="clear" w:color="auto" w:fill="auto"/>
            <w:vAlign w:val="center"/>
          </w:tcPr>
          <w:p w14:paraId="7D041473">
            <w:pPr>
              <w:pStyle w:val="32"/>
              <w:ind w:left="0"/>
              <w:rPr>
                <w:rFonts w:ascii="Arial" w:hAnsi="Arial" w:cs="Arial"/>
              </w:rPr>
            </w:pPr>
          </w:p>
          <w:p w14:paraId="20916ADA">
            <w:pPr>
              <w:pStyle w:val="32"/>
              <w:ind w:left="0"/>
              <w:rPr>
                <w:rFonts w:ascii="Arial" w:hAnsi="Arial" w:cs="Arial"/>
              </w:rPr>
            </w:pPr>
          </w:p>
        </w:tc>
        <w:tc>
          <w:tcPr>
            <w:tcW w:w="1014" w:type="pct"/>
            <w:vMerge w:val="continue"/>
            <w:vAlign w:val="center"/>
          </w:tcPr>
          <w:p w14:paraId="05BCF667">
            <w:pPr>
              <w:pStyle w:val="32"/>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12"/>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6" w:type="pct"/>
            <w:shd w:val="clear" w:color="auto" w:fill="F1F1F1" w:themeFill="background1" w:themeFillShade="F2"/>
            <w:vAlign w:val="center"/>
          </w:tcPr>
          <w:p w14:paraId="13B6DAE8">
            <w:pPr>
              <w:pStyle w:val="32"/>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2"/>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2"/>
              <w:ind w:left="0"/>
              <w:rPr>
                <w:rFonts w:ascii="Arial" w:hAnsi="Arial" w:cs="Arial"/>
              </w:rPr>
            </w:pPr>
          </w:p>
        </w:tc>
        <w:tc>
          <w:tcPr>
            <w:tcW w:w="1013" w:type="pct"/>
            <w:vMerge w:val="restart"/>
          </w:tcPr>
          <w:p w14:paraId="68B145B4">
            <w:pPr>
              <w:pStyle w:val="32"/>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6" w:type="pct"/>
            <w:shd w:val="clear" w:color="auto" w:fill="F1F1F1" w:themeFill="background1" w:themeFillShade="F2"/>
            <w:vAlign w:val="center"/>
          </w:tcPr>
          <w:p w14:paraId="6454DEE5">
            <w:pPr>
              <w:pStyle w:val="32"/>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2"/>
              <w:ind w:left="0"/>
              <w:rPr>
                <w:rFonts w:ascii="Arial" w:hAnsi="Arial" w:cs="Arial"/>
              </w:rPr>
            </w:pPr>
            <w:r>
              <w:rPr>
                <w:rFonts w:ascii="Arial" w:hAnsi="Arial" w:cs="Arial"/>
              </w:rPr>
              <w:t>Signature:</w:t>
            </w:r>
          </w:p>
        </w:tc>
        <w:tc>
          <w:tcPr>
            <w:tcW w:w="2176" w:type="pct"/>
            <w:shd w:val="clear" w:color="auto" w:fill="auto"/>
            <w:vAlign w:val="center"/>
          </w:tcPr>
          <w:p w14:paraId="3AC0A20C">
            <w:pPr>
              <w:pStyle w:val="32"/>
              <w:ind w:left="0"/>
              <w:rPr>
                <w:rFonts w:ascii="Arial" w:hAnsi="Arial" w:cs="Arial"/>
              </w:rPr>
            </w:pPr>
          </w:p>
          <w:p w14:paraId="0B158BE4">
            <w:pPr>
              <w:pStyle w:val="32"/>
              <w:ind w:left="0"/>
              <w:rPr>
                <w:rFonts w:ascii="Arial" w:hAnsi="Arial" w:cs="Arial"/>
              </w:rPr>
            </w:pPr>
          </w:p>
        </w:tc>
        <w:tc>
          <w:tcPr>
            <w:tcW w:w="1013" w:type="pct"/>
            <w:vMerge w:val="continue"/>
            <w:vAlign w:val="center"/>
          </w:tcPr>
          <w:p w14:paraId="54A46206">
            <w:pPr>
              <w:pStyle w:val="32"/>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3" w:hRule="atLeast"/>
        </w:trPr>
        <w:tc>
          <w:tcPr>
            <w:tcW w:w="675" w:type="dxa"/>
            <w:shd w:val="clear" w:color="auto" w:fill="BEBEBE" w:themeFill="background1" w:themeFillShade="BF"/>
            <w:vAlign w:val="center"/>
          </w:tcPr>
          <w:sdt>
            <w:sdtPr>
              <w:rPr>
                <w:rFonts w:ascii="Arial" w:hAnsi="Arial" w:cs="Arial"/>
              </w:rPr>
              <w:id w:val="449765877"/>
              <w14:checkbox>
                <w14:checked w14:val="0"/>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675" w:type="dxa"/>
            <w:shd w:val="clear" w:color="auto" w:fill="BEBEBE" w:themeFill="background1" w:themeFillShade="BF"/>
            <w:vAlign w:val="center"/>
          </w:tcPr>
          <w:sdt>
            <w:sdtPr>
              <w:rPr>
                <w:rFonts w:ascii="Arial" w:hAnsi="Arial" w:cs="Arial"/>
              </w:rPr>
              <w:id w:val="72657299"/>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9"/>
                <w:rFonts w:ascii="Arial" w:hAnsi="Arial" w:cs="Arial"/>
                <w:sz w:val="22"/>
                <w:szCs w:val="22"/>
              </w:rPr>
              <w:t>https://mytsd.uwtsd.ac.uk</w:t>
            </w:r>
            <w:r>
              <w:rPr>
                <w:rStyle w:val="19"/>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sz w:val="22"/>
                <w:szCs w:val="22"/>
              </w:rPr>
              <w:t>pgresearch@uwtsd.ac.uk</w:t>
            </w:r>
            <w:r>
              <w:rPr>
                <w:rStyle w:val="19"/>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804030504040204"/>
    <w:charset w:val="00"/>
    <w:family w:val="swiss"/>
    <w:pitch w:val="default"/>
    <w:sig w:usb0="E1002AFF" w:usb1="C000605B" w:usb2="00000029" w:usb3="00000000" w:csb0="200101FF" w:csb1="20280000"/>
  </w:font>
  <w:font w:name="Cambria">
    <w:altName w:val="苹方-简"/>
    <w:panose1 w:val="02040503050406030204"/>
    <w:charset w:val="00"/>
    <w:family w:val="roman"/>
    <w:pitch w:val="default"/>
    <w:sig w:usb0="00000000" w:usb1="00000000" w:usb2="02000000" w:usb3="00000000" w:csb0="0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Times New Roman Italic">
    <w:panose1 w:val="02020603050405020304"/>
    <w:charset w:val="00"/>
    <w:family w:val="auto"/>
    <w:pitch w:val="default"/>
    <w:sig w:usb0="E0002AEF" w:usb1="C0007841" w:usb2="00000009" w:usb3="00000000" w:csb0="400001FF" w:csb1="FFFF0000"/>
  </w:font>
  <w:font w:name="Times New Roman Bold">
    <w:panose1 w:val="02020603050405020304"/>
    <w:charset w:val="00"/>
    <w:family w:val="auto"/>
    <w:pitch w:val="default"/>
    <w:sig w:usb0="E0002AEF" w:usb1="C0007841" w:usb2="00000009" w:usb3="00000000" w:csb0="400001FF" w:csb1="FFFF0000"/>
  </w:font>
  <w:font w:name="Arial Bold">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Hiragino Sans">
    <w:panose1 w:val="020B0300000000000000"/>
    <w:charset w:val="80"/>
    <w:family w:val="auto"/>
    <w:pitch w:val="default"/>
    <w:sig w:usb0="E00002FF" w:usb1="7AE7FFFF" w:usb2="00000012" w:usb3="00000000" w:csb0="0002000D" w:csb1="0000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7"/>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8"/>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17E8087"/>
    <w:multiLevelType w:val="singleLevel"/>
    <w:tmpl w:val="B17E8087"/>
    <w:lvl w:ilvl="0" w:tentative="0">
      <w:start w:val="1"/>
      <w:numFmt w:val="decimal"/>
      <w:suff w:val="space"/>
      <w:lvlText w:val="%1."/>
      <w:lvlJc w:val="left"/>
    </w:lvl>
  </w:abstractNum>
  <w:abstractNum w:abstractNumId="1">
    <w:nsid w:val="B73D6C69"/>
    <w:multiLevelType w:val="singleLevel"/>
    <w:tmpl w:val="B73D6C69"/>
    <w:lvl w:ilvl="0" w:tentative="0">
      <w:start w:val="1"/>
      <w:numFmt w:val="decimal"/>
      <w:suff w:val="space"/>
      <w:lvlText w:val="%1."/>
      <w:lvlJc w:val="left"/>
    </w:lvl>
  </w:abstractNum>
  <w:abstractNum w:abstractNumId="2">
    <w:nsid w:val="E5F4E75D"/>
    <w:multiLevelType w:val="singleLevel"/>
    <w:tmpl w:val="E5F4E75D"/>
    <w:lvl w:ilvl="0" w:tentative="0">
      <w:start w:val="1"/>
      <w:numFmt w:val="decimal"/>
      <w:suff w:val="space"/>
      <w:lvlText w:val="%1."/>
      <w:lvlJc w:val="left"/>
    </w:lvl>
  </w:abstractNum>
  <w:abstractNum w:abstractNumId="3">
    <w:nsid w:val="EFBF59CD"/>
    <w:multiLevelType w:val="singleLevel"/>
    <w:tmpl w:val="EFBF59CD"/>
    <w:lvl w:ilvl="0" w:tentative="0">
      <w:start w:val="1"/>
      <w:numFmt w:val="decimal"/>
      <w:suff w:val="space"/>
      <w:lvlText w:val="%1."/>
      <w:lvlJc w:val="left"/>
    </w:lvl>
  </w:abstractNum>
  <w:abstractNum w:abstractNumId="4">
    <w:nsid w:val="FBF878C1"/>
    <w:multiLevelType w:val="singleLevel"/>
    <w:tmpl w:val="FBF878C1"/>
    <w:lvl w:ilvl="0" w:tentative="0">
      <w:start w:val="1"/>
      <w:numFmt w:val="decimal"/>
      <w:lvlText w:val="%1."/>
      <w:lvlJc w:val="left"/>
      <w:pPr>
        <w:tabs>
          <w:tab w:val="left" w:pos="312"/>
        </w:tabs>
      </w:pPr>
    </w:lvl>
  </w:abstractNum>
  <w:abstractNum w:abstractNumId="5">
    <w:nsid w:val="FD7E87AA"/>
    <w:multiLevelType w:val="singleLevel"/>
    <w:tmpl w:val="FD7E87AA"/>
    <w:lvl w:ilvl="0" w:tentative="0">
      <w:start w:val="1"/>
      <w:numFmt w:val="decimal"/>
      <w:suff w:val="space"/>
      <w:lvlText w:val="%1."/>
      <w:lvlJc w:val="left"/>
    </w:lvl>
  </w:abstractNum>
  <w:abstractNum w:abstractNumId="6">
    <w:nsid w:val="3FF7E20F"/>
    <w:multiLevelType w:val="singleLevel"/>
    <w:tmpl w:val="3FF7E20F"/>
    <w:lvl w:ilvl="0" w:tentative="0">
      <w:start w:val="1"/>
      <w:numFmt w:val="decimal"/>
      <w:suff w:val="space"/>
      <w:lvlText w:val="%1."/>
      <w:lvlJc w:val="left"/>
    </w:lvl>
  </w:abstractNum>
  <w:abstractNum w:abstractNumId="7">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7A3D2848"/>
    <w:multiLevelType w:val="singleLevel"/>
    <w:tmpl w:val="7A3D2848"/>
    <w:lvl w:ilvl="0" w:tentative="0">
      <w:start w:val="1"/>
      <w:numFmt w:val="decimal"/>
      <w:suff w:val="space"/>
      <w:lvlText w:val="%1."/>
      <w:lvlJc w:val="left"/>
    </w:lvl>
  </w:abstractNum>
  <w:abstractNum w:abstractNumId="9">
    <w:nsid w:val="7EFD7231"/>
    <w:multiLevelType w:val="singleLevel"/>
    <w:tmpl w:val="7EFD7231"/>
    <w:lvl w:ilvl="0" w:tentative="0">
      <w:start w:val="1"/>
      <w:numFmt w:val="decimal"/>
      <w:suff w:val="space"/>
      <w:lvlText w:val="%1."/>
      <w:lvlJc w:val="left"/>
    </w:lvl>
  </w:abstractNum>
  <w:num w:numId="1">
    <w:abstractNumId w:val="7"/>
  </w:num>
  <w:num w:numId="2">
    <w:abstractNumId w:val="4"/>
  </w:num>
  <w:num w:numId="3">
    <w:abstractNumId w:val="0"/>
  </w:num>
  <w:num w:numId="4">
    <w:abstractNumId w:val="3"/>
  </w:num>
  <w:num w:numId="5">
    <w:abstractNumId w:val="9"/>
  </w:num>
  <w:num w:numId="6">
    <w:abstractNumId w:val="5"/>
  </w:num>
  <w:num w:numId="7">
    <w:abstractNumId w:val="2"/>
  </w:num>
  <w:num w:numId="8">
    <w:abstractNumId w:val="6"/>
  </w:num>
  <w:num w:numId="9">
    <w:abstractNumId w:val="1"/>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2"/>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I5MDgzMzg4NjE0NzU2ODI0YzdjZjc2YThmYmIzMGEifQ=="/>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EEFAD43"/>
    <w:rsid w:val="173EA3E1"/>
    <w:rsid w:val="18F7D256"/>
    <w:rsid w:val="1BD49B1F"/>
    <w:rsid w:val="1DB75A09"/>
    <w:rsid w:val="1FE02F8A"/>
    <w:rsid w:val="1FF5F9D1"/>
    <w:rsid w:val="1FFF3A62"/>
    <w:rsid w:val="27FD0817"/>
    <w:rsid w:val="2BF9D07A"/>
    <w:rsid w:val="2DFF87D6"/>
    <w:rsid w:val="2EEBE507"/>
    <w:rsid w:val="31FF9735"/>
    <w:rsid w:val="33778FD5"/>
    <w:rsid w:val="3777ACCA"/>
    <w:rsid w:val="37F69213"/>
    <w:rsid w:val="37FFA665"/>
    <w:rsid w:val="3992E53D"/>
    <w:rsid w:val="3BDC12E7"/>
    <w:rsid w:val="3C7F1A2F"/>
    <w:rsid w:val="3E3FB4D9"/>
    <w:rsid w:val="3EE6655B"/>
    <w:rsid w:val="3F7B13C9"/>
    <w:rsid w:val="3F7FC9DE"/>
    <w:rsid w:val="3FD3D553"/>
    <w:rsid w:val="3FEE6048"/>
    <w:rsid w:val="3FFE1452"/>
    <w:rsid w:val="4A971049"/>
    <w:rsid w:val="4BECEFFB"/>
    <w:rsid w:val="4F73EA02"/>
    <w:rsid w:val="51CF23B1"/>
    <w:rsid w:val="53BDC176"/>
    <w:rsid w:val="576EC568"/>
    <w:rsid w:val="57F39075"/>
    <w:rsid w:val="5BB74291"/>
    <w:rsid w:val="5BDD5D06"/>
    <w:rsid w:val="5BF4149D"/>
    <w:rsid w:val="5BFAB55D"/>
    <w:rsid w:val="5BFFF747"/>
    <w:rsid w:val="5CBFE90D"/>
    <w:rsid w:val="5DF3ECC8"/>
    <w:rsid w:val="5E7FB88C"/>
    <w:rsid w:val="5F7F38D1"/>
    <w:rsid w:val="62597817"/>
    <w:rsid w:val="64FF05A4"/>
    <w:rsid w:val="66F584FE"/>
    <w:rsid w:val="67FDB076"/>
    <w:rsid w:val="682D94ED"/>
    <w:rsid w:val="6BEDE3B0"/>
    <w:rsid w:val="6BFC4C21"/>
    <w:rsid w:val="6CDB13F5"/>
    <w:rsid w:val="6CEF6EDC"/>
    <w:rsid w:val="6FEED331"/>
    <w:rsid w:val="72FDF019"/>
    <w:rsid w:val="73EFF582"/>
    <w:rsid w:val="73FE1661"/>
    <w:rsid w:val="75726CED"/>
    <w:rsid w:val="757E3A95"/>
    <w:rsid w:val="75B6EC5B"/>
    <w:rsid w:val="75EF7FAD"/>
    <w:rsid w:val="75F8ABAB"/>
    <w:rsid w:val="765725D2"/>
    <w:rsid w:val="77B7DB37"/>
    <w:rsid w:val="77FB5301"/>
    <w:rsid w:val="787564A4"/>
    <w:rsid w:val="79CF8F7D"/>
    <w:rsid w:val="7B926002"/>
    <w:rsid w:val="7BADBEE2"/>
    <w:rsid w:val="7BBF2717"/>
    <w:rsid w:val="7BBFD2C3"/>
    <w:rsid w:val="7D9CEF5F"/>
    <w:rsid w:val="7DDFE99C"/>
    <w:rsid w:val="7DF126F0"/>
    <w:rsid w:val="7DFDAFAB"/>
    <w:rsid w:val="7E7BD3AA"/>
    <w:rsid w:val="7E7C51E8"/>
    <w:rsid w:val="7EAF1900"/>
    <w:rsid w:val="7ECFF3F0"/>
    <w:rsid w:val="7EDD6FC3"/>
    <w:rsid w:val="7EE76D88"/>
    <w:rsid w:val="7EEE11CB"/>
    <w:rsid w:val="7F22F428"/>
    <w:rsid w:val="7F5B75D3"/>
    <w:rsid w:val="7F5EF45A"/>
    <w:rsid w:val="7F73A26A"/>
    <w:rsid w:val="7F7FBC7B"/>
    <w:rsid w:val="7FBF2FF7"/>
    <w:rsid w:val="7FDF43EF"/>
    <w:rsid w:val="7FE7D765"/>
    <w:rsid w:val="7FE7DA47"/>
    <w:rsid w:val="7FF974B2"/>
    <w:rsid w:val="7FFB3D1C"/>
    <w:rsid w:val="8D6ED41C"/>
    <w:rsid w:val="9D1F00BD"/>
    <w:rsid w:val="9D8FF93F"/>
    <w:rsid w:val="A9FD9E54"/>
    <w:rsid w:val="ABFB6C9C"/>
    <w:rsid w:val="AFAB716D"/>
    <w:rsid w:val="B6FFE78C"/>
    <w:rsid w:val="BEEFFA67"/>
    <w:rsid w:val="BEFDFD8A"/>
    <w:rsid w:val="BF7D603E"/>
    <w:rsid w:val="BF973C5F"/>
    <w:rsid w:val="BFBEA082"/>
    <w:rsid w:val="BFF60951"/>
    <w:rsid w:val="C3DF0FF8"/>
    <w:rsid w:val="D5DFA666"/>
    <w:rsid w:val="DB6EF229"/>
    <w:rsid w:val="DBCF0A5E"/>
    <w:rsid w:val="DBF5CE48"/>
    <w:rsid w:val="DE932FE5"/>
    <w:rsid w:val="DED62A00"/>
    <w:rsid w:val="DFF9CADE"/>
    <w:rsid w:val="E17BBD47"/>
    <w:rsid w:val="E3CF69DF"/>
    <w:rsid w:val="E5C50F4A"/>
    <w:rsid w:val="E6A74248"/>
    <w:rsid w:val="E6F7A7AE"/>
    <w:rsid w:val="E7F6706C"/>
    <w:rsid w:val="EB79E15A"/>
    <w:rsid w:val="EBD6C08E"/>
    <w:rsid w:val="EBFF4BCA"/>
    <w:rsid w:val="ED7D5488"/>
    <w:rsid w:val="EDBF0927"/>
    <w:rsid w:val="F3BE976E"/>
    <w:rsid w:val="F5FF0D63"/>
    <w:rsid w:val="F62F0C3A"/>
    <w:rsid w:val="F6D64655"/>
    <w:rsid w:val="F72FD379"/>
    <w:rsid w:val="F75FEF74"/>
    <w:rsid w:val="F79E3894"/>
    <w:rsid w:val="F7DFD25B"/>
    <w:rsid w:val="F7EBABDE"/>
    <w:rsid w:val="F7FBA601"/>
    <w:rsid w:val="F9F61ACA"/>
    <w:rsid w:val="F9F7267F"/>
    <w:rsid w:val="FBBE9E74"/>
    <w:rsid w:val="FDBFFA96"/>
    <w:rsid w:val="FDDC3A1B"/>
    <w:rsid w:val="FE4AF8BA"/>
    <w:rsid w:val="FE6DF047"/>
    <w:rsid w:val="FE8D670A"/>
    <w:rsid w:val="FEDFD527"/>
    <w:rsid w:val="FF4782AB"/>
    <w:rsid w:val="FF7C790A"/>
    <w:rsid w:val="FF7F8000"/>
    <w:rsid w:val="FFAFFF37"/>
    <w:rsid w:val="FFDEC524"/>
    <w:rsid w:val="FFEE974B"/>
    <w:rsid w:val="FFF3E98F"/>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1"/>
    <w:qFormat/>
    <w:uiPriority w:val="99"/>
    <w:pPr>
      <w:keepNext/>
      <w:tabs>
        <w:tab w:val="left" w:pos="5103"/>
      </w:tabs>
      <w:jc w:val="center"/>
      <w:outlineLvl w:val="0"/>
    </w:pPr>
    <w:rPr>
      <w:b/>
      <w:bCs/>
      <w:sz w:val="22"/>
      <w:szCs w:val="22"/>
    </w:rPr>
  </w:style>
  <w:style w:type="paragraph" w:styleId="3">
    <w:name w:val="heading 3"/>
    <w:basedOn w:val="1"/>
    <w:next w:val="1"/>
    <w:semiHidden/>
    <w:unhideWhenUsed/>
    <w:qFormat/>
    <w:uiPriority w:val="9"/>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4">
    <w:name w:val="heading 4"/>
    <w:basedOn w:val="1"/>
    <w:next w:val="1"/>
    <w:link w:val="22"/>
    <w:qFormat/>
    <w:uiPriority w:val="99"/>
    <w:pPr>
      <w:keepNext/>
      <w:spacing w:before="240" w:after="60"/>
      <w:outlineLvl w:val="3"/>
    </w:pPr>
    <w:rPr>
      <w:b/>
      <w:bCs/>
      <w:sz w:val="28"/>
      <w:szCs w:val="28"/>
    </w:rPr>
  </w:style>
  <w:style w:type="character" w:default="1" w:styleId="14">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annotation text"/>
    <w:basedOn w:val="1"/>
    <w:link w:val="30"/>
    <w:semiHidden/>
    <w:unhideWhenUsed/>
    <w:qFormat/>
    <w:uiPriority w:val="99"/>
  </w:style>
  <w:style w:type="paragraph" w:styleId="6">
    <w:name w:val="Balloon Text"/>
    <w:basedOn w:val="1"/>
    <w:link w:val="25"/>
    <w:semiHidden/>
    <w:qFormat/>
    <w:uiPriority w:val="99"/>
    <w:rPr>
      <w:rFonts w:ascii="Tahoma" w:hAnsi="Tahoma" w:cs="Tahoma"/>
      <w:sz w:val="16"/>
      <w:szCs w:val="16"/>
    </w:rPr>
  </w:style>
  <w:style w:type="paragraph" w:styleId="7">
    <w:name w:val="footer"/>
    <w:basedOn w:val="1"/>
    <w:link w:val="27"/>
    <w:qFormat/>
    <w:uiPriority w:val="99"/>
    <w:pPr>
      <w:tabs>
        <w:tab w:val="center" w:pos="4513"/>
        <w:tab w:val="right" w:pos="9026"/>
      </w:tabs>
    </w:pPr>
  </w:style>
  <w:style w:type="paragraph" w:styleId="8">
    <w:name w:val="header"/>
    <w:basedOn w:val="1"/>
    <w:link w:val="26"/>
    <w:semiHidden/>
    <w:qFormat/>
    <w:uiPriority w:val="99"/>
    <w:pPr>
      <w:tabs>
        <w:tab w:val="center" w:pos="4513"/>
        <w:tab w:val="right" w:pos="9026"/>
      </w:tabs>
    </w:pPr>
  </w:style>
  <w:style w:type="paragraph" w:styleId="9">
    <w:name w:val="Body Text 2"/>
    <w:basedOn w:val="1"/>
    <w:link w:val="23"/>
    <w:qFormat/>
    <w:uiPriority w:val="99"/>
    <w:pPr>
      <w:ind w:left="720" w:hanging="720"/>
    </w:pPr>
    <w:rPr>
      <w:b/>
      <w:bCs/>
      <w:sz w:val="22"/>
      <w:szCs w:val="22"/>
    </w:rPr>
  </w:style>
  <w:style w:type="paragraph" w:styleId="10">
    <w:name w:val="Normal (Web)"/>
    <w:basedOn w:val="1"/>
    <w:qFormat/>
    <w:uiPriority w:val="99"/>
    <w:pPr>
      <w:spacing w:before="100" w:beforeAutospacing="1" w:after="100" w:afterAutospacing="1"/>
    </w:pPr>
    <w:rPr>
      <w:sz w:val="24"/>
      <w:szCs w:val="24"/>
      <w:lang w:eastAsia="en-GB"/>
    </w:rPr>
  </w:style>
  <w:style w:type="paragraph" w:styleId="11">
    <w:name w:val="annotation subject"/>
    <w:basedOn w:val="5"/>
    <w:next w:val="5"/>
    <w:link w:val="31"/>
    <w:semiHidden/>
    <w:unhideWhenUsed/>
    <w:qFormat/>
    <w:uiPriority w:val="99"/>
    <w:rPr>
      <w:b/>
      <w:bCs/>
    </w:rPr>
  </w:style>
  <w:style w:type="table" w:styleId="13">
    <w:name w:val="Table Grid"/>
    <w:basedOn w:val="12"/>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Strong"/>
    <w:qFormat/>
    <w:uiPriority w:val="22"/>
    <w:rPr>
      <w:b/>
      <w:bCs/>
    </w:rPr>
  </w:style>
  <w:style w:type="character" w:styleId="16">
    <w:name w:val="page number"/>
    <w:basedOn w:val="14"/>
    <w:qFormat/>
    <w:uiPriority w:val="99"/>
  </w:style>
  <w:style w:type="character" w:styleId="17">
    <w:name w:val="FollowedHyperlink"/>
    <w:semiHidden/>
    <w:qFormat/>
    <w:uiPriority w:val="99"/>
    <w:rPr>
      <w:color w:val="800080"/>
      <w:u w:val="single"/>
    </w:rPr>
  </w:style>
  <w:style w:type="character" w:styleId="18">
    <w:name w:val="Emphasis"/>
    <w:basedOn w:val="14"/>
    <w:qFormat/>
    <w:uiPriority w:val="20"/>
    <w:rPr>
      <w:i/>
    </w:rPr>
  </w:style>
  <w:style w:type="character" w:styleId="19">
    <w:name w:val="Hyperlink"/>
    <w:qFormat/>
    <w:uiPriority w:val="0"/>
    <w:rPr>
      <w:color w:val="0000FF"/>
      <w:u w:val="single"/>
    </w:rPr>
  </w:style>
  <w:style w:type="character" w:styleId="20">
    <w:name w:val="annotation reference"/>
    <w:semiHidden/>
    <w:unhideWhenUsed/>
    <w:qFormat/>
    <w:uiPriority w:val="99"/>
    <w:rPr>
      <w:sz w:val="16"/>
      <w:szCs w:val="16"/>
    </w:rPr>
  </w:style>
  <w:style w:type="character" w:customStyle="1" w:styleId="21">
    <w:name w:val="Heading 1 Char"/>
    <w:link w:val="2"/>
    <w:qFormat/>
    <w:uiPriority w:val="99"/>
    <w:rPr>
      <w:rFonts w:ascii="Cambria" w:hAnsi="Cambria" w:cs="Cambria"/>
      <w:b/>
      <w:bCs/>
      <w:kern w:val="32"/>
      <w:sz w:val="32"/>
      <w:szCs w:val="32"/>
      <w:lang w:eastAsia="en-US"/>
    </w:rPr>
  </w:style>
  <w:style w:type="character" w:customStyle="1" w:styleId="22">
    <w:name w:val="Heading 4 Char"/>
    <w:link w:val="4"/>
    <w:semiHidden/>
    <w:qFormat/>
    <w:uiPriority w:val="99"/>
    <w:rPr>
      <w:rFonts w:ascii="Calibri" w:hAnsi="Calibri" w:cs="Calibri"/>
      <w:b/>
      <w:bCs/>
      <w:sz w:val="28"/>
      <w:szCs w:val="28"/>
      <w:lang w:eastAsia="en-US"/>
    </w:rPr>
  </w:style>
  <w:style w:type="character" w:customStyle="1" w:styleId="23">
    <w:name w:val="Body Text 2 Char"/>
    <w:link w:val="9"/>
    <w:semiHidden/>
    <w:qFormat/>
    <w:uiPriority w:val="99"/>
    <w:rPr>
      <w:sz w:val="20"/>
      <w:szCs w:val="20"/>
      <w:lang w:eastAsia="en-US"/>
    </w:rPr>
  </w:style>
  <w:style w:type="paragraph" w:customStyle="1" w:styleId="24">
    <w:name w:val="deannah1"/>
    <w:basedOn w:val="1"/>
    <w:qFormat/>
    <w:uiPriority w:val="99"/>
    <w:pPr>
      <w:keepNext/>
      <w:spacing w:after="240"/>
    </w:pPr>
    <w:rPr>
      <w:b/>
      <w:bCs/>
      <w:sz w:val="24"/>
      <w:szCs w:val="24"/>
    </w:rPr>
  </w:style>
  <w:style w:type="character" w:customStyle="1" w:styleId="25">
    <w:name w:val="Balloon Text Char"/>
    <w:link w:val="6"/>
    <w:semiHidden/>
    <w:qFormat/>
    <w:uiPriority w:val="99"/>
    <w:rPr>
      <w:sz w:val="2"/>
      <w:szCs w:val="2"/>
      <w:lang w:eastAsia="en-US"/>
    </w:rPr>
  </w:style>
  <w:style w:type="character" w:customStyle="1" w:styleId="26">
    <w:name w:val="Header Char"/>
    <w:link w:val="8"/>
    <w:semiHidden/>
    <w:qFormat/>
    <w:uiPriority w:val="99"/>
    <w:rPr>
      <w:lang w:eastAsia="en-US"/>
    </w:rPr>
  </w:style>
  <w:style w:type="character" w:customStyle="1" w:styleId="27">
    <w:name w:val="Footer Char"/>
    <w:link w:val="7"/>
    <w:qFormat/>
    <w:uiPriority w:val="99"/>
    <w:rPr>
      <w:lang w:eastAsia="en-US"/>
    </w:rPr>
  </w:style>
  <w:style w:type="character" w:customStyle="1" w:styleId="28">
    <w:name w:val="Hyperlink1"/>
    <w:qFormat/>
    <w:uiPriority w:val="99"/>
    <w:rPr>
      <w:color w:val="535353"/>
      <w:u w:val="single"/>
    </w:rPr>
  </w:style>
  <w:style w:type="paragraph" w:customStyle="1" w:styleId="29">
    <w:name w:val="Normal (Web)1"/>
    <w:basedOn w:val="1"/>
    <w:qFormat/>
    <w:uiPriority w:val="99"/>
    <w:pPr>
      <w:spacing w:before="100" w:beforeAutospacing="1" w:after="300"/>
    </w:pPr>
    <w:rPr>
      <w:sz w:val="24"/>
      <w:szCs w:val="24"/>
      <w:lang w:eastAsia="en-GB"/>
    </w:rPr>
  </w:style>
  <w:style w:type="character" w:customStyle="1" w:styleId="30">
    <w:name w:val="Comment Text Char"/>
    <w:link w:val="5"/>
    <w:semiHidden/>
    <w:qFormat/>
    <w:uiPriority w:val="99"/>
    <w:rPr>
      <w:lang w:eastAsia="en-US"/>
    </w:rPr>
  </w:style>
  <w:style w:type="character" w:customStyle="1" w:styleId="31">
    <w:name w:val="Comment Subject Char"/>
    <w:link w:val="11"/>
    <w:semiHidden/>
    <w:qFormat/>
    <w:uiPriority w:val="99"/>
    <w:rPr>
      <w:b/>
      <w:bCs/>
      <w:lang w:eastAsia="en-US"/>
    </w:rPr>
  </w:style>
  <w:style w:type="paragraph" w:styleId="32">
    <w:name w:val="List Paragraph"/>
    <w:basedOn w:val="1"/>
    <w:qFormat/>
    <w:uiPriority w:val="34"/>
    <w:pPr>
      <w:ind w:left="720"/>
      <w:contextualSpacing/>
    </w:pPr>
    <w:rPr>
      <w:rFonts w:ascii="Calibri" w:hAnsi="Calibri" w:eastAsia="Calibri"/>
      <w:sz w:val="22"/>
      <w:szCs w:val="22"/>
    </w:rPr>
  </w:style>
  <w:style w:type="character" w:customStyle="1" w:styleId="33">
    <w:name w:val="Unresolved Mention"/>
    <w:basedOn w:val="14"/>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23</Pages>
  <Words>3607</Words>
  <Characters>20440</Characters>
  <Lines>170</Lines>
  <Paragraphs>47</Paragraphs>
  <TotalTime>204</TotalTime>
  <ScaleCrop>false</ScaleCrop>
  <LinksUpToDate>false</LinksUpToDate>
  <CharactersWithSpaces>24000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2021-06-30T13:47:00Z</dcterms:created>
  <dc:creator>Kevin Brice</dc:creator>
  <cp:lastModifiedBy>oops</cp:lastModifiedBy>
  <cp:lastPrinted>2016-10-24T15:21:00Z</cp:lastPrinted>
  <dcterms:modified xsi:type="dcterms:W3CDTF">2025-05-09T00:04:11Z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2052-6.11.0.8885</vt:lpwstr>
  </property>
  <property fmtid="{D5CDD505-2E9C-101B-9397-08002B2CF9AE}" pid="5" name="ICV">
    <vt:lpwstr>EB963C7E72A8E2216B381D687402E0D7_43</vt:lpwstr>
  </property>
</Properties>
</file>