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670E" w:rsidRPr="0062670E" w:rsidRDefault="0062670E" w:rsidP="0062670E">
      <w:pPr>
        <w:rPr>
          <w:b/>
          <w:sz w:val="24"/>
        </w:rPr>
      </w:pPr>
      <w:r w:rsidRPr="0062670E">
        <w:rPr>
          <w:b/>
          <w:sz w:val="24"/>
        </w:rPr>
        <w:t xml:space="preserve">Student </w:t>
      </w:r>
      <w:proofErr w:type="gramStart"/>
      <w:r w:rsidRPr="0062670E">
        <w:rPr>
          <w:b/>
          <w:sz w:val="24"/>
        </w:rPr>
        <w:t>ID</w:t>
      </w:r>
      <w:r w:rsidRPr="0062670E">
        <w:rPr>
          <w:b/>
          <w:sz w:val="24"/>
        </w:rPr>
        <w:t xml:space="preserve"> :</w:t>
      </w:r>
      <w:proofErr w:type="gramEnd"/>
      <w:r w:rsidRPr="0062670E">
        <w:rPr>
          <w:b/>
          <w:sz w:val="24"/>
        </w:rPr>
        <w:t xml:space="preserve"> 2242519</w:t>
      </w:r>
    </w:p>
    <w:p w:rsidR="0062670E" w:rsidRPr="0062670E" w:rsidRDefault="0062670E" w:rsidP="0062670E">
      <w:pPr>
        <w:rPr>
          <w:b/>
          <w:sz w:val="24"/>
        </w:rPr>
      </w:pPr>
      <w:proofErr w:type="gramStart"/>
      <w:r w:rsidRPr="0062670E">
        <w:rPr>
          <w:b/>
          <w:sz w:val="24"/>
        </w:rPr>
        <w:t>Name :</w:t>
      </w:r>
      <w:proofErr w:type="gramEnd"/>
      <w:r w:rsidRPr="0062670E">
        <w:rPr>
          <w:b/>
          <w:sz w:val="24"/>
        </w:rPr>
        <w:t xml:space="preserve"> </w:t>
      </w:r>
      <w:proofErr w:type="spellStart"/>
      <w:r w:rsidRPr="0062670E">
        <w:rPr>
          <w:b/>
          <w:sz w:val="24"/>
        </w:rPr>
        <w:t>Andreea</w:t>
      </w:r>
      <w:proofErr w:type="spellEnd"/>
      <w:r w:rsidRPr="0062670E">
        <w:rPr>
          <w:b/>
          <w:sz w:val="24"/>
        </w:rPr>
        <w:t xml:space="preserve"> Stefan</w:t>
      </w:r>
      <w:bookmarkStart w:id="0" w:name="_GoBack"/>
      <w:bookmarkEnd w:id="0"/>
    </w:p>
    <w:p w:rsidR="0062670E" w:rsidRDefault="0062670E">
      <w:pPr>
        <w:pStyle w:val="Title"/>
        <w:rPr>
          <w:rFonts w:ascii="Arial" w:hAnsi="Arial" w:cs="Arial"/>
          <w:b/>
          <w:color w:val="000000" w:themeColor="text1"/>
          <w:sz w:val="24"/>
          <w:szCs w:val="24"/>
        </w:rPr>
      </w:pPr>
    </w:p>
    <w:p w:rsidR="0062670E" w:rsidRDefault="0062670E">
      <w:pPr>
        <w:pStyle w:val="Title"/>
        <w:rPr>
          <w:rFonts w:ascii="Arial" w:hAnsi="Arial" w:cs="Arial"/>
          <w:b/>
          <w:color w:val="000000" w:themeColor="text1"/>
          <w:sz w:val="24"/>
          <w:szCs w:val="24"/>
        </w:rPr>
      </w:pPr>
    </w:p>
    <w:p w:rsidR="00A4474D" w:rsidRPr="00AA6A21" w:rsidRDefault="00AA6A21">
      <w:pPr>
        <w:pStyle w:val="Title"/>
        <w:rPr>
          <w:rFonts w:ascii="Arial" w:hAnsi="Arial" w:cs="Arial"/>
          <w:b/>
          <w:color w:val="000000" w:themeColor="text1"/>
          <w:sz w:val="24"/>
          <w:szCs w:val="24"/>
        </w:rPr>
      </w:pPr>
      <w:r w:rsidRPr="00AA6A21">
        <w:rPr>
          <w:rFonts w:ascii="Arial" w:hAnsi="Arial" w:cs="Arial"/>
          <w:b/>
          <w:color w:val="000000" w:themeColor="text1"/>
          <w:sz w:val="24"/>
          <w:szCs w:val="24"/>
        </w:rPr>
        <w:t>AI in Academia: Why Artificial Intelligence Harms Education</w:t>
      </w:r>
    </w:p>
    <w:p w:rsidR="00A4474D" w:rsidRPr="00AA6A21" w:rsidRDefault="00AA6A21" w:rsidP="00AA6A21">
      <w:pPr>
        <w:pStyle w:val="Heading1"/>
        <w:spacing w:line="360" w:lineRule="auto"/>
        <w:rPr>
          <w:rFonts w:ascii="Arial" w:hAnsi="Arial" w:cs="Arial"/>
          <w:color w:val="000000" w:themeColor="text1"/>
          <w:sz w:val="24"/>
          <w:szCs w:val="24"/>
        </w:rPr>
      </w:pPr>
      <w:r w:rsidRPr="00AA6A21">
        <w:rPr>
          <w:rFonts w:ascii="Arial" w:hAnsi="Arial" w:cs="Arial"/>
          <w:color w:val="000000" w:themeColor="text1"/>
          <w:sz w:val="24"/>
          <w:szCs w:val="24"/>
        </w:rPr>
        <w:t>Introduction</w:t>
      </w:r>
    </w:p>
    <w:p w:rsidR="00AA6A21" w:rsidRPr="00AA6A21" w:rsidRDefault="00AA6A21" w:rsidP="00AA6A21">
      <w:pPr>
        <w:spacing w:after="0" w:line="360" w:lineRule="auto"/>
        <w:rPr>
          <w:rFonts w:ascii="Arial" w:eastAsia="Times New Roman" w:hAnsi="Arial" w:cs="Arial"/>
          <w:color w:val="000000" w:themeColor="text1"/>
          <w:sz w:val="24"/>
          <w:szCs w:val="24"/>
          <w:lang w:val="en-GB" w:eastAsia="en-GB"/>
        </w:rPr>
      </w:pPr>
      <w:r w:rsidRPr="00AA6A21">
        <w:rPr>
          <w:rFonts w:ascii="Arial" w:eastAsia="Times New Roman" w:hAnsi="Arial" w:cs="Arial"/>
          <w:color w:val="000000" w:themeColor="text1"/>
          <w:sz w:val="24"/>
          <w:szCs w:val="24"/>
          <w:lang w:val="en-GB" w:eastAsia="en-GB"/>
        </w:rPr>
        <w:t>Artificial intelligence (AI) is increasingly being used in higher education, with technologies like essay generators, automated marking systems, and customised learning platforms. While these technologies promise efficiency, there are substantial worries regarding their long-term influence on learning. This essay contends that artificial intelligence (AI) hurts education by lowering critical thinking, eroding academic integrity, increasing inequality, and limiting student autonomy. The objective of this article is to critically investigate these detrimental implications, using scholarly sources to back up the case.</w:t>
      </w:r>
    </w:p>
    <w:p w:rsidR="00A4474D" w:rsidRPr="00AA6A21" w:rsidRDefault="00AA6A21" w:rsidP="00AA6A21">
      <w:pPr>
        <w:pStyle w:val="Heading1"/>
        <w:spacing w:line="360" w:lineRule="auto"/>
        <w:rPr>
          <w:rFonts w:ascii="Arial" w:hAnsi="Arial" w:cs="Arial"/>
          <w:color w:val="000000" w:themeColor="text1"/>
          <w:sz w:val="24"/>
          <w:szCs w:val="24"/>
        </w:rPr>
      </w:pPr>
      <w:r w:rsidRPr="00AA6A21">
        <w:rPr>
          <w:rFonts w:ascii="Arial" w:hAnsi="Arial" w:cs="Arial"/>
          <w:color w:val="000000" w:themeColor="text1"/>
          <w:sz w:val="24"/>
          <w:szCs w:val="24"/>
        </w:rPr>
        <w:t>Erosion of Critical Thinking</w:t>
      </w:r>
    </w:p>
    <w:p w:rsidR="00AA6A21" w:rsidRPr="00AA6A21" w:rsidRDefault="00AA6A21" w:rsidP="00AA6A21">
      <w:pPr>
        <w:spacing w:after="0" w:line="360" w:lineRule="auto"/>
        <w:rPr>
          <w:rFonts w:ascii="Arial" w:eastAsia="Times New Roman" w:hAnsi="Arial" w:cs="Arial"/>
          <w:color w:val="000000" w:themeColor="text1"/>
          <w:sz w:val="24"/>
          <w:szCs w:val="24"/>
          <w:lang w:val="en-GB" w:eastAsia="en-GB"/>
        </w:rPr>
      </w:pPr>
      <w:r w:rsidRPr="00AA6A21">
        <w:rPr>
          <w:rFonts w:ascii="Arial" w:eastAsia="Times New Roman" w:hAnsi="Arial" w:cs="Arial"/>
          <w:color w:val="000000" w:themeColor="text1"/>
          <w:sz w:val="24"/>
          <w:szCs w:val="24"/>
          <w:lang w:val="en-GB" w:eastAsia="en-GB"/>
        </w:rPr>
        <w:t>One of the primary goals of education is to foster critical thinking skills. However, AI essay generators and content production tools frequently supply pre-made solutions, discouraging students from participating in in-depth investigation (Bali, 2021). Students who rely on artificial intelligence to form arguments or generate content miss out on opportunities to practise evaluation, synthesis, and independent reasoning. Critical thinking cannot be automated; it requires active engagement with information. As a result, over-reliance on AI risks generating graduates who lack independent thinking skills, compromising higher education's essential goals.</w:t>
      </w:r>
    </w:p>
    <w:p w:rsidR="00A4474D" w:rsidRPr="00AA6A21" w:rsidRDefault="00AA6A21" w:rsidP="00AA6A21">
      <w:pPr>
        <w:pStyle w:val="Heading1"/>
        <w:spacing w:line="360" w:lineRule="auto"/>
        <w:rPr>
          <w:rFonts w:ascii="Arial" w:hAnsi="Arial" w:cs="Arial"/>
          <w:color w:val="000000" w:themeColor="text1"/>
          <w:sz w:val="24"/>
          <w:szCs w:val="24"/>
        </w:rPr>
      </w:pPr>
      <w:r w:rsidRPr="00AA6A21">
        <w:rPr>
          <w:rFonts w:ascii="Arial" w:hAnsi="Arial" w:cs="Arial"/>
          <w:color w:val="000000" w:themeColor="text1"/>
          <w:sz w:val="24"/>
          <w:szCs w:val="24"/>
        </w:rPr>
        <w:t>Threats to Academic Integrity</w:t>
      </w:r>
    </w:p>
    <w:p w:rsidR="00AA6A21" w:rsidRPr="00AA6A21" w:rsidRDefault="00AA6A21" w:rsidP="00AA6A21">
      <w:pPr>
        <w:spacing w:after="0" w:line="360" w:lineRule="auto"/>
        <w:rPr>
          <w:rFonts w:ascii="Arial" w:eastAsia="Times New Roman" w:hAnsi="Arial" w:cs="Arial"/>
          <w:color w:val="000000" w:themeColor="text1"/>
          <w:sz w:val="24"/>
          <w:szCs w:val="24"/>
          <w:lang w:val="en-GB" w:eastAsia="en-GB"/>
        </w:rPr>
      </w:pPr>
      <w:r w:rsidRPr="00AA6A21">
        <w:rPr>
          <w:rFonts w:ascii="Arial" w:eastAsia="Times New Roman" w:hAnsi="Arial" w:cs="Arial"/>
          <w:color w:val="000000" w:themeColor="text1"/>
          <w:sz w:val="24"/>
          <w:szCs w:val="24"/>
          <w:lang w:val="en-GB" w:eastAsia="en-GB"/>
        </w:rPr>
        <w:t xml:space="preserve">AI poses a severe danger to academic integrity. Tools like </w:t>
      </w:r>
      <w:proofErr w:type="spellStart"/>
      <w:r w:rsidRPr="00AA6A21">
        <w:rPr>
          <w:rFonts w:ascii="Arial" w:eastAsia="Times New Roman" w:hAnsi="Arial" w:cs="Arial"/>
          <w:color w:val="000000" w:themeColor="text1"/>
          <w:sz w:val="24"/>
          <w:szCs w:val="24"/>
          <w:lang w:val="en-GB" w:eastAsia="en-GB"/>
        </w:rPr>
        <w:t>ChatGPT</w:t>
      </w:r>
      <w:proofErr w:type="spellEnd"/>
      <w:r w:rsidRPr="00AA6A21">
        <w:rPr>
          <w:rFonts w:ascii="Arial" w:eastAsia="Times New Roman" w:hAnsi="Arial" w:cs="Arial"/>
          <w:color w:val="000000" w:themeColor="text1"/>
          <w:sz w:val="24"/>
          <w:szCs w:val="24"/>
          <w:lang w:val="en-GB" w:eastAsia="en-GB"/>
        </w:rPr>
        <w:t xml:space="preserve"> make it simple for students to write essays that may avoid plagiarism detection software, raising concerns about authenticity (Cotton et al., 2023). Universities place a high </w:t>
      </w:r>
      <w:r w:rsidRPr="00AA6A21">
        <w:rPr>
          <w:rFonts w:ascii="Arial" w:eastAsia="Times New Roman" w:hAnsi="Arial" w:cs="Arial"/>
          <w:color w:val="000000" w:themeColor="text1"/>
          <w:sz w:val="24"/>
          <w:szCs w:val="24"/>
          <w:lang w:val="en-GB" w:eastAsia="en-GB"/>
        </w:rPr>
        <w:lastRenderedPageBreak/>
        <w:t>value on originality and honesty, but AI tools blur the distinction between genuine student effort and machine-generated content. This weakens trust in academic credentials and diminishes the labour of students who complete assignments independently. If not regulated, AI has the potential to damage higher education institutions' reputation.</w:t>
      </w:r>
    </w:p>
    <w:p w:rsidR="00A4474D" w:rsidRPr="00AA6A21" w:rsidRDefault="00AA6A21" w:rsidP="00AA6A21">
      <w:pPr>
        <w:pStyle w:val="Heading1"/>
        <w:spacing w:line="360" w:lineRule="auto"/>
        <w:rPr>
          <w:rFonts w:ascii="Arial" w:hAnsi="Arial" w:cs="Arial"/>
          <w:color w:val="000000" w:themeColor="text1"/>
          <w:sz w:val="24"/>
          <w:szCs w:val="24"/>
        </w:rPr>
      </w:pPr>
      <w:r w:rsidRPr="00AA6A21">
        <w:rPr>
          <w:rFonts w:ascii="Arial" w:hAnsi="Arial" w:cs="Arial"/>
          <w:color w:val="000000" w:themeColor="text1"/>
          <w:sz w:val="24"/>
          <w:szCs w:val="24"/>
        </w:rPr>
        <w:t>Widening Inequality</w:t>
      </w:r>
    </w:p>
    <w:p w:rsidR="00AA6A21" w:rsidRPr="00AA6A21" w:rsidRDefault="00AA6A21" w:rsidP="00AA6A21">
      <w:pPr>
        <w:spacing w:after="0" w:line="360" w:lineRule="auto"/>
        <w:rPr>
          <w:rFonts w:ascii="Arial" w:eastAsia="Times New Roman" w:hAnsi="Arial" w:cs="Arial"/>
          <w:color w:val="000000" w:themeColor="text1"/>
          <w:sz w:val="24"/>
          <w:szCs w:val="24"/>
          <w:lang w:val="en-GB" w:eastAsia="en-GB"/>
        </w:rPr>
      </w:pPr>
      <w:r w:rsidRPr="00AA6A21">
        <w:rPr>
          <w:rFonts w:ascii="Arial" w:eastAsia="Times New Roman" w:hAnsi="Arial" w:cs="Arial"/>
          <w:color w:val="000000" w:themeColor="text1"/>
          <w:sz w:val="24"/>
          <w:szCs w:val="24"/>
          <w:lang w:val="en-GB" w:eastAsia="en-GB"/>
        </w:rPr>
        <w:t>The use of artificial intelligence in education has the potential to exacerbate inequality. Access to modern AI tools is frequently dependent on financial resources, which means that pupils from richer families benefit more, while others fall behind (Holmes, 2022). Furthermore, pupils with greater digital literacy abilities are more likely to effectively use AI, putting less digitally competent learners at a disadvantage. This results in a digital divide that opposes the ideal of equal opportunity in education.</w:t>
      </w:r>
    </w:p>
    <w:p w:rsidR="00A4474D" w:rsidRPr="00AA6A21" w:rsidRDefault="00AA6A21" w:rsidP="00AA6A21">
      <w:pPr>
        <w:pStyle w:val="Heading1"/>
        <w:spacing w:line="360" w:lineRule="auto"/>
        <w:rPr>
          <w:rFonts w:ascii="Arial" w:hAnsi="Arial" w:cs="Arial"/>
          <w:color w:val="000000" w:themeColor="text1"/>
          <w:sz w:val="24"/>
          <w:szCs w:val="24"/>
        </w:rPr>
      </w:pPr>
      <w:r w:rsidRPr="00AA6A21">
        <w:rPr>
          <w:rFonts w:ascii="Arial" w:hAnsi="Arial" w:cs="Arial"/>
          <w:color w:val="000000" w:themeColor="text1"/>
          <w:sz w:val="24"/>
          <w:szCs w:val="24"/>
        </w:rPr>
        <w:t>Weakening Student Independence</w:t>
      </w:r>
    </w:p>
    <w:p w:rsidR="00AA6A21" w:rsidRPr="00AA6A21" w:rsidRDefault="00AA6A21" w:rsidP="00AA6A21">
      <w:pPr>
        <w:spacing w:after="0" w:line="360" w:lineRule="auto"/>
        <w:rPr>
          <w:rFonts w:ascii="Arial" w:eastAsia="Times New Roman" w:hAnsi="Arial" w:cs="Arial"/>
          <w:color w:val="000000" w:themeColor="text1"/>
          <w:sz w:val="24"/>
          <w:szCs w:val="24"/>
          <w:lang w:val="en-GB" w:eastAsia="en-GB"/>
        </w:rPr>
      </w:pPr>
      <w:r w:rsidRPr="00AA6A21">
        <w:rPr>
          <w:rFonts w:ascii="Arial" w:eastAsia="Times New Roman" w:hAnsi="Arial" w:cs="Arial"/>
          <w:color w:val="000000" w:themeColor="text1"/>
          <w:sz w:val="24"/>
          <w:szCs w:val="24"/>
          <w:lang w:val="en-GB" w:eastAsia="en-GB"/>
        </w:rPr>
        <w:t>AI can also hinder independence and perseverance in learning. The ability to battle through tough tasks is an important aspect of education because it promotes problem-solving and tenacity (Cottrell, 2019). However, AI systems that offer quick solutions lessen the need for persistence. Students may grow reliant on external systems instead of developing their own knowledge and confidence. This reliance may eventually limit their ability to adjust to new and difficult workplace circumstances.</w:t>
      </w:r>
    </w:p>
    <w:p w:rsidR="00A4474D" w:rsidRPr="00AA6A21" w:rsidRDefault="00AA6A21" w:rsidP="00AA6A21">
      <w:pPr>
        <w:pStyle w:val="Heading1"/>
        <w:spacing w:line="360" w:lineRule="auto"/>
        <w:rPr>
          <w:rFonts w:ascii="Arial" w:hAnsi="Arial" w:cs="Arial"/>
          <w:color w:val="000000" w:themeColor="text1"/>
          <w:sz w:val="24"/>
          <w:szCs w:val="24"/>
        </w:rPr>
      </w:pPr>
      <w:r w:rsidRPr="00AA6A21">
        <w:rPr>
          <w:rFonts w:ascii="Arial" w:hAnsi="Arial" w:cs="Arial"/>
          <w:color w:val="000000" w:themeColor="text1"/>
          <w:sz w:val="24"/>
          <w:szCs w:val="24"/>
        </w:rPr>
        <w:t>Counter-Argument and Rebuttal</w:t>
      </w:r>
    </w:p>
    <w:p w:rsidR="00AA6A21" w:rsidRPr="00AA6A21" w:rsidRDefault="00AA6A21" w:rsidP="00AA6A21">
      <w:pPr>
        <w:spacing w:after="0" w:line="360" w:lineRule="auto"/>
        <w:rPr>
          <w:rFonts w:ascii="Arial" w:eastAsia="Times New Roman" w:hAnsi="Arial" w:cs="Arial"/>
          <w:color w:val="000000" w:themeColor="text1"/>
          <w:sz w:val="24"/>
          <w:szCs w:val="24"/>
          <w:lang w:val="en-GB" w:eastAsia="en-GB"/>
        </w:rPr>
      </w:pPr>
      <w:r w:rsidRPr="00AA6A21">
        <w:rPr>
          <w:rFonts w:ascii="Arial" w:eastAsia="Times New Roman" w:hAnsi="Arial" w:cs="Arial"/>
          <w:color w:val="000000" w:themeColor="text1"/>
          <w:sz w:val="24"/>
          <w:szCs w:val="24"/>
          <w:lang w:val="en-GB" w:eastAsia="en-GB"/>
        </w:rPr>
        <w:t>It is critical to recognise that AI has potential benefits, such as delivering tailored feedback or assisting students with accessibility requirements (</w:t>
      </w:r>
      <w:proofErr w:type="spellStart"/>
      <w:r w:rsidRPr="00AA6A21">
        <w:rPr>
          <w:rFonts w:ascii="Arial" w:eastAsia="Times New Roman" w:hAnsi="Arial" w:cs="Arial"/>
          <w:color w:val="000000" w:themeColor="text1"/>
          <w:sz w:val="24"/>
          <w:szCs w:val="24"/>
          <w:lang w:val="en-GB" w:eastAsia="en-GB"/>
        </w:rPr>
        <w:t>Luckin</w:t>
      </w:r>
      <w:proofErr w:type="spellEnd"/>
      <w:r w:rsidRPr="00AA6A21">
        <w:rPr>
          <w:rFonts w:ascii="Arial" w:eastAsia="Times New Roman" w:hAnsi="Arial" w:cs="Arial"/>
          <w:color w:val="000000" w:themeColor="text1"/>
          <w:sz w:val="24"/>
          <w:szCs w:val="24"/>
          <w:lang w:val="en-GB" w:eastAsia="en-GB"/>
        </w:rPr>
        <w:t>, 2018). However, the hazards exceed the benefits. Without tight control and defined boundaries, the risks of reliance, inequality, and academic dishonesty are greater. Rather than replacing student work, AI should play a supporting function that does not jeopardise educational integrity.</w:t>
      </w:r>
    </w:p>
    <w:p w:rsidR="00AA6A21" w:rsidRPr="00AA6A21" w:rsidRDefault="00AA6A21" w:rsidP="00AA6A21">
      <w:pPr>
        <w:pStyle w:val="Heading1"/>
        <w:spacing w:line="360" w:lineRule="auto"/>
        <w:rPr>
          <w:rFonts w:ascii="Arial" w:hAnsi="Arial" w:cs="Arial"/>
          <w:color w:val="000000" w:themeColor="text1"/>
          <w:sz w:val="24"/>
          <w:szCs w:val="24"/>
        </w:rPr>
      </w:pPr>
      <w:r w:rsidRPr="00AA6A21">
        <w:rPr>
          <w:rFonts w:ascii="Arial" w:hAnsi="Arial" w:cs="Arial"/>
          <w:color w:val="000000" w:themeColor="text1"/>
          <w:sz w:val="24"/>
          <w:szCs w:val="24"/>
        </w:rPr>
        <w:lastRenderedPageBreak/>
        <w:t>Conclusion</w:t>
      </w:r>
    </w:p>
    <w:p w:rsidR="00AA6A21" w:rsidRDefault="00AA6A21" w:rsidP="00AA6A21">
      <w:pPr>
        <w:spacing w:after="0" w:line="360" w:lineRule="auto"/>
        <w:rPr>
          <w:rFonts w:ascii="Arial" w:hAnsi="Arial" w:cs="Arial"/>
          <w:color w:val="000000" w:themeColor="text1"/>
          <w:spacing w:val="1"/>
          <w:sz w:val="24"/>
          <w:szCs w:val="24"/>
        </w:rPr>
      </w:pPr>
      <w:r w:rsidRPr="00AA6A21">
        <w:rPr>
          <w:rFonts w:ascii="Arial" w:hAnsi="Arial" w:cs="Arial"/>
          <w:color w:val="000000" w:themeColor="text1"/>
          <w:spacing w:val="1"/>
          <w:sz w:val="24"/>
          <w:szCs w:val="24"/>
        </w:rPr>
        <w:t>To summarize, while AI provides prospects for efficiency in education, it ultimately hinders learning when utilized incorrectly. It hinders the development of critical thinking, jeopardizes academic integrity, increases inequity, and diminishes student freedom. Education should focus on fostering human talents like logic, problem-solving, and creativity, which AI cannot mimic. Universities must therefore establish explicit procedures to minimize exploitation and ensure that AI supports, not replaces, actual student learning. Furthermore, it is essential for educators to strike a balance between leveraging AI’s benefits and encouraging independent thought to prevent overreliance. By integrating AI thoughtfully, institutions can promote an environment where technology enhances rather than diminishes deep learning, preparing students for complex challenges beyond academics. Only through such deliberate and ethical use can AI truly become a tool that complements education rather than undermining its foundational goals.</w:t>
      </w:r>
    </w:p>
    <w:p w:rsidR="00AA6A21" w:rsidRDefault="00AA6A21" w:rsidP="00AA6A21">
      <w:pPr>
        <w:spacing w:after="0" w:line="360" w:lineRule="auto"/>
        <w:rPr>
          <w:rFonts w:ascii="Arial" w:hAnsi="Arial" w:cs="Arial"/>
          <w:color w:val="000000" w:themeColor="text1"/>
          <w:spacing w:val="1"/>
          <w:sz w:val="24"/>
          <w:szCs w:val="24"/>
        </w:rPr>
      </w:pPr>
    </w:p>
    <w:p w:rsidR="00AA6A21" w:rsidRDefault="00AA6A21" w:rsidP="00AA6A21">
      <w:pPr>
        <w:spacing w:after="0" w:line="360" w:lineRule="auto"/>
        <w:rPr>
          <w:rFonts w:ascii="Arial" w:hAnsi="Arial" w:cs="Arial"/>
          <w:color w:val="000000" w:themeColor="text1"/>
          <w:spacing w:val="1"/>
          <w:sz w:val="24"/>
          <w:szCs w:val="24"/>
        </w:rPr>
      </w:pPr>
    </w:p>
    <w:p w:rsidR="00AA6A21" w:rsidRDefault="00AA6A21" w:rsidP="00AA6A21">
      <w:pPr>
        <w:spacing w:after="0" w:line="360" w:lineRule="auto"/>
        <w:rPr>
          <w:rFonts w:ascii="Arial" w:hAnsi="Arial" w:cs="Arial"/>
          <w:color w:val="000000" w:themeColor="text1"/>
          <w:spacing w:val="1"/>
          <w:sz w:val="24"/>
          <w:szCs w:val="24"/>
        </w:rPr>
      </w:pPr>
    </w:p>
    <w:p w:rsidR="00AA6A21" w:rsidRDefault="00AA6A21" w:rsidP="00AA6A21">
      <w:pPr>
        <w:spacing w:after="0" w:line="360" w:lineRule="auto"/>
        <w:rPr>
          <w:rFonts w:ascii="Arial" w:hAnsi="Arial" w:cs="Arial"/>
          <w:color w:val="000000" w:themeColor="text1"/>
          <w:spacing w:val="1"/>
          <w:sz w:val="24"/>
          <w:szCs w:val="24"/>
        </w:rPr>
      </w:pPr>
    </w:p>
    <w:p w:rsidR="00AA6A21" w:rsidRDefault="00AA6A21" w:rsidP="00AA6A21">
      <w:pPr>
        <w:spacing w:after="0" w:line="360" w:lineRule="auto"/>
        <w:rPr>
          <w:rFonts w:ascii="Arial" w:hAnsi="Arial" w:cs="Arial"/>
          <w:color w:val="000000" w:themeColor="text1"/>
          <w:spacing w:val="1"/>
          <w:sz w:val="24"/>
          <w:szCs w:val="24"/>
        </w:rPr>
      </w:pPr>
    </w:p>
    <w:p w:rsidR="00AA6A21" w:rsidRDefault="00AA6A21" w:rsidP="00AA6A21">
      <w:pPr>
        <w:spacing w:after="0" w:line="360" w:lineRule="auto"/>
        <w:rPr>
          <w:rFonts w:ascii="Arial" w:hAnsi="Arial" w:cs="Arial"/>
          <w:color w:val="000000" w:themeColor="text1"/>
          <w:spacing w:val="1"/>
          <w:sz w:val="24"/>
          <w:szCs w:val="24"/>
        </w:rPr>
      </w:pPr>
    </w:p>
    <w:p w:rsidR="00AA6A21" w:rsidRDefault="00AA6A21" w:rsidP="00AA6A21">
      <w:pPr>
        <w:spacing w:after="0" w:line="360" w:lineRule="auto"/>
        <w:rPr>
          <w:rFonts w:ascii="Arial" w:hAnsi="Arial" w:cs="Arial"/>
          <w:color w:val="000000" w:themeColor="text1"/>
          <w:spacing w:val="1"/>
          <w:sz w:val="24"/>
          <w:szCs w:val="24"/>
        </w:rPr>
      </w:pPr>
    </w:p>
    <w:p w:rsidR="00AA6A21" w:rsidRDefault="00AA6A21" w:rsidP="00AA6A21">
      <w:pPr>
        <w:spacing w:after="0" w:line="360" w:lineRule="auto"/>
        <w:rPr>
          <w:rFonts w:ascii="Arial" w:hAnsi="Arial" w:cs="Arial"/>
          <w:color w:val="000000" w:themeColor="text1"/>
          <w:spacing w:val="1"/>
          <w:sz w:val="24"/>
          <w:szCs w:val="24"/>
        </w:rPr>
      </w:pPr>
    </w:p>
    <w:p w:rsidR="00AA6A21" w:rsidRDefault="00AA6A21" w:rsidP="00AA6A21">
      <w:pPr>
        <w:spacing w:after="0" w:line="360" w:lineRule="auto"/>
        <w:rPr>
          <w:rFonts w:ascii="Arial" w:hAnsi="Arial" w:cs="Arial"/>
          <w:color w:val="000000" w:themeColor="text1"/>
          <w:spacing w:val="1"/>
          <w:sz w:val="24"/>
          <w:szCs w:val="24"/>
        </w:rPr>
      </w:pPr>
    </w:p>
    <w:p w:rsidR="00AA6A21" w:rsidRDefault="00AA6A21" w:rsidP="00AA6A21">
      <w:pPr>
        <w:spacing w:after="0" w:line="360" w:lineRule="auto"/>
        <w:rPr>
          <w:rFonts w:ascii="Arial" w:hAnsi="Arial" w:cs="Arial"/>
          <w:color w:val="000000" w:themeColor="text1"/>
          <w:spacing w:val="1"/>
          <w:sz w:val="24"/>
          <w:szCs w:val="24"/>
        </w:rPr>
      </w:pPr>
    </w:p>
    <w:p w:rsidR="00AA6A21" w:rsidRDefault="00AA6A21" w:rsidP="00AA6A21">
      <w:pPr>
        <w:spacing w:after="0" w:line="360" w:lineRule="auto"/>
        <w:rPr>
          <w:rFonts w:ascii="Arial" w:hAnsi="Arial" w:cs="Arial"/>
          <w:color w:val="000000" w:themeColor="text1"/>
          <w:spacing w:val="1"/>
          <w:sz w:val="24"/>
          <w:szCs w:val="24"/>
        </w:rPr>
      </w:pPr>
    </w:p>
    <w:p w:rsidR="00AA6A21" w:rsidRDefault="00AA6A21" w:rsidP="00AA6A21">
      <w:pPr>
        <w:spacing w:after="0" w:line="360" w:lineRule="auto"/>
        <w:rPr>
          <w:rFonts w:ascii="Arial" w:hAnsi="Arial" w:cs="Arial"/>
          <w:color w:val="000000" w:themeColor="text1"/>
          <w:spacing w:val="1"/>
          <w:sz w:val="24"/>
          <w:szCs w:val="24"/>
        </w:rPr>
      </w:pPr>
    </w:p>
    <w:p w:rsidR="00AA6A21" w:rsidRPr="00AA6A21" w:rsidRDefault="00AA6A21" w:rsidP="00AA6A21">
      <w:pPr>
        <w:spacing w:after="0" w:line="360" w:lineRule="auto"/>
        <w:rPr>
          <w:rFonts w:ascii="Arial" w:eastAsia="Times New Roman" w:hAnsi="Arial" w:cs="Arial"/>
          <w:color w:val="000000" w:themeColor="text1"/>
          <w:sz w:val="24"/>
          <w:szCs w:val="24"/>
          <w:lang w:val="en-GB" w:eastAsia="en-GB"/>
        </w:rPr>
      </w:pPr>
    </w:p>
    <w:p w:rsidR="00A4474D" w:rsidRPr="00AA6A21" w:rsidRDefault="00AA6A21" w:rsidP="00AA6A21">
      <w:pPr>
        <w:pStyle w:val="Heading1"/>
        <w:spacing w:line="360" w:lineRule="auto"/>
        <w:rPr>
          <w:rFonts w:ascii="Arial" w:hAnsi="Arial" w:cs="Arial"/>
          <w:color w:val="000000" w:themeColor="text1"/>
          <w:sz w:val="24"/>
          <w:szCs w:val="24"/>
        </w:rPr>
      </w:pPr>
      <w:r w:rsidRPr="00AA6A21">
        <w:rPr>
          <w:rFonts w:ascii="Arial" w:hAnsi="Arial" w:cs="Arial"/>
          <w:color w:val="000000" w:themeColor="text1"/>
          <w:sz w:val="24"/>
          <w:szCs w:val="24"/>
        </w:rPr>
        <w:lastRenderedPageBreak/>
        <w:t>References</w:t>
      </w:r>
    </w:p>
    <w:p w:rsidR="00AA6A21" w:rsidRPr="00AA6A21" w:rsidRDefault="00AA6A21" w:rsidP="00AA6A21">
      <w:pPr>
        <w:pStyle w:val="ListBullet"/>
        <w:numPr>
          <w:ilvl w:val="0"/>
          <w:numId w:val="0"/>
        </w:numPr>
        <w:spacing w:line="360" w:lineRule="auto"/>
        <w:ind w:left="360" w:hanging="360"/>
        <w:rPr>
          <w:rFonts w:ascii="Arial" w:hAnsi="Arial" w:cs="Arial"/>
          <w:color w:val="000000" w:themeColor="text1"/>
          <w:sz w:val="24"/>
          <w:szCs w:val="24"/>
        </w:rPr>
      </w:pPr>
      <w:r w:rsidRPr="00AA6A21">
        <w:rPr>
          <w:rFonts w:ascii="Arial" w:hAnsi="Arial" w:cs="Arial"/>
          <w:color w:val="000000" w:themeColor="text1"/>
          <w:sz w:val="24"/>
          <w:szCs w:val="24"/>
        </w:rPr>
        <w:t>Bali, M. (2021) ‘Critical thinking in the age of artificial intelligence’, Teaching in Higher Education, 26(7-8), pp. 948–961.</w:t>
      </w:r>
    </w:p>
    <w:p w:rsidR="00AA6A21" w:rsidRPr="00AA6A21" w:rsidRDefault="00AA6A21" w:rsidP="00AA6A21">
      <w:pPr>
        <w:pStyle w:val="ListBullet"/>
        <w:numPr>
          <w:ilvl w:val="0"/>
          <w:numId w:val="0"/>
        </w:numPr>
        <w:spacing w:line="360" w:lineRule="auto"/>
        <w:ind w:left="360"/>
        <w:rPr>
          <w:rFonts w:ascii="Arial" w:hAnsi="Arial" w:cs="Arial"/>
          <w:color w:val="000000" w:themeColor="text1"/>
          <w:sz w:val="24"/>
          <w:szCs w:val="24"/>
        </w:rPr>
      </w:pPr>
    </w:p>
    <w:p w:rsidR="00AA6A21" w:rsidRPr="00AA6A21" w:rsidRDefault="00AA6A21" w:rsidP="00AA6A21">
      <w:pPr>
        <w:pStyle w:val="ListBullet"/>
        <w:numPr>
          <w:ilvl w:val="0"/>
          <w:numId w:val="0"/>
        </w:numPr>
        <w:spacing w:line="360" w:lineRule="auto"/>
        <w:ind w:left="360" w:hanging="360"/>
        <w:rPr>
          <w:rFonts w:ascii="Arial" w:hAnsi="Arial" w:cs="Arial"/>
          <w:color w:val="000000" w:themeColor="text1"/>
          <w:sz w:val="24"/>
          <w:szCs w:val="24"/>
        </w:rPr>
      </w:pPr>
      <w:r w:rsidRPr="00AA6A21">
        <w:rPr>
          <w:rFonts w:ascii="Arial" w:hAnsi="Arial" w:cs="Arial"/>
          <w:color w:val="000000" w:themeColor="text1"/>
          <w:sz w:val="24"/>
          <w:szCs w:val="24"/>
        </w:rPr>
        <w:t>Cotton, D., Cotton, P. and Shipway, J. (2023) ‘</w:t>
      </w:r>
      <w:proofErr w:type="spellStart"/>
      <w:r w:rsidRPr="00AA6A21">
        <w:rPr>
          <w:rFonts w:ascii="Arial" w:hAnsi="Arial" w:cs="Arial"/>
          <w:color w:val="000000" w:themeColor="text1"/>
          <w:sz w:val="24"/>
          <w:szCs w:val="24"/>
        </w:rPr>
        <w:t>ChatGPT</w:t>
      </w:r>
      <w:proofErr w:type="spellEnd"/>
      <w:r w:rsidRPr="00AA6A21">
        <w:rPr>
          <w:rFonts w:ascii="Arial" w:hAnsi="Arial" w:cs="Arial"/>
          <w:color w:val="000000" w:themeColor="text1"/>
          <w:sz w:val="24"/>
          <w:szCs w:val="24"/>
        </w:rPr>
        <w:t>, assessment and academic integrity’, Innovations in Education and Teaching International, 60(1), pp. 1–13.</w:t>
      </w:r>
    </w:p>
    <w:p w:rsidR="00AA6A21" w:rsidRPr="00AA6A21" w:rsidRDefault="00AA6A21" w:rsidP="00AA6A21">
      <w:pPr>
        <w:pStyle w:val="ListBullet"/>
        <w:numPr>
          <w:ilvl w:val="0"/>
          <w:numId w:val="0"/>
        </w:numPr>
        <w:spacing w:line="360" w:lineRule="auto"/>
        <w:ind w:left="360"/>
        <w:rPr>
          <w:rFonts w:ascii="Arial" w:hAnsi="Arial" w:cs="Arial"/>
          <w:color w:val="000000" w:themeColor="text1"/>
          <w:sz w:val="24"/>
          <w:szCs w:val="24"/>
        </w:rPr>
      </w:pPr>
    </w:p>
    <w:p w:rsidR="00AA6A21" w:rsidRPr="00AA6A21" w:rsidRDefault="00AA6A21" w:rsidP="00AA6A21">
      <w:pPr>
        <w:pStyle w:val="ListBullet"/>
        <w:numPr>
          <w:ilvl w:val="0"/>
          <w:numId w:val="0"/>
        </w:numPr>
        <w:spacing w:line="360" w:lineRule="auto"/>
        <w:ind w:left="360" w:hanging="360"/>
        <w:rPr>
          <w:rFonts w:ascii="Arial" w:hAnsi="Arial" w:cs="Arial"/>
          <w:color w:val="000000" w:themeColor="text1"/>
          <w:sz w:val="24"/>
          <w:szCs w:val="24"/>
        </w:rPr>
      </w:pPr>
      <w:r w:rsidRPr="00AA6A21">
        <w:rPr>
          <w:rFonts w:ascii="Arial" w:hAnsi="Arial" w:cs="Arial"/>
          <w:color w:val="000000" w:themeColor="text1"/>
          <w:sz w:val="24"/>
          <w:szCs w:val="24"/>
        </w:rPr>
        <w:t xml:space="preserve">Cottrell, S. (2019) </w:t>
      </w:r>
      <w:proofErr w:type="gramStart"/>
      <w:r w:rsidRPr="00AA6A21">
        <w:rPr>
          <w:rFonts w:ascii="Arial" w:hAnsi="Arial" w:cs="Arial"/>
          <w:color w:val="000000" w:themeColor="text1"/>
          <w:sz w:val="24"/>
          <w:szCs w:val="24"/>
        </w:rPr>
        <w:t>The</w:t>
      </w:r>
      <w:proofErr w:type="gramEnd"/>
      <w:r w:rsidRPr="00AA6A21">
        <w:rPr>
          <w:rFonts w:ascii="Arial" w:hAnsi="Arial" w:cs="Arial"/>
          <w:color w:val="000000" w:themeColor="text1"/>
          <w:sz w:val="24"/>
          <w:szCs w:val="24"/>
        </w:rPr>
        <w:t xml:space="preserve"> Study Skills Handbook. 5th ed. Macmillan International Higher Education.</w:t>
      </w:r>
    </w:p>
    <w:p w:rsidR="00AA6A21" w:rsidRPr="00AA6A21" w:rsidRDefault="00AA6A21" w:rsidP="00AA6A21">
      <w:pPr>
        <w:pStyle w:val="ListBullet"/>
        <w:numPr>
          <w:ilvl w:val="0"/>
          <w:numId w:val="0"/>
        </w:numPr>
        <w:spacing w:line="360" w:lineRule="auto"/>
        <w:ind w:left="360"/>
        <w:rPr>
          <w:rFonts w:ascii="Arial" w:hAnsi="Arial" w:cs="Arial"/>
          <w:color w:val="000000" w:themeColor="text1"/>
          <w:sz w:val="24"/>
          <w:szCs w:val="24"/>
        </w:rPr>
      </w:pPr>
    </w:p>
    <w:p w:rsidR="00AA6A21" w:rsidRPr="00AA6A21" w:rsidRDefault="00AA6A21" w:rsidP="00AA6A21">
      <w:pPr>
        <w:pStyle w:val="ListBullet"/>
        <w:numPr>
          <w:ilvl w:val="0"/>
          <w:numId w:val="0"/>
        </w:numPr>
        <w:spacing w:line="360" w:lineRule="auto"/>
        <w:ind w:left="360" w:hanging="360"/>
        <w:rPr>
          <w:rFonts w:ascii="Arial" w:hAnsi="Arial" w:cs="Arial"/>
          <w:color w:val="000000" w:themeColor="text1"/>
          <w:sz w:val="24"/>
          <w:szCs w:val="24"/>
        </w:rPr>
      </w:pPr>
      <w:r w:rsidRPr="00AA6A21">
        <w:rPr>
          <w:rFonts w:ascii="Arial" w:hAnsi="Arial" w:cs="Arial"/>
          <w:color w:val="000000" w:themeColor="text1"/>
          <w:sz w:val="24"/>
          <w:szCs w:val="24"/>
        </w:rPr>
        <w:t>Holmes, W. (2022) ‘Artificial intelligence and inequality in education’, Learning, Media and Technology, 47(3), pp. 345–358.</w:t>
      </w:r>
    </w:p>
    <w:p w:rsidR="00AA6A21" w:rsidRPr="00AA6A21" w:rsidRDefault="00AA6A21" w:rsidP="00AA6A21">
      <w:pPr>
        <w:pStyle w:val="ListBullet"/>
        <w:numPr>
          <w:ilvl w:val="0"/>
          <w:numId w:val="0"/>
        </w:numPr>
        <w:spacing w:line="360" w:lineRule="auto"/>
        <w:ind w:left="360"/>
        <w:rPr>
          <w:rFonts w:ascii="Arial" w:hAnsi="Arial" w:cs="Arial"/>
          <w:color w:val="000000" w:themeColor="text1"/>
          <w:sz w:val="24"/>
          <w:szCs w:val="24"/>
        </w:rPr>
      </w:pPr>
    </w:p>
    <w:p w:rsidR="00A4474D" w:rsidRPr="00AA6A21" w:rsidRDefault="00AA6A21" w:rsidP="00AA6A21">
      <w:pPr>
        <w:pStyle w:val="ListBullet"/>
        <w:numPr>
          <w:ilvl w:val="0"/>
          <w:numId w:val="0"/>
        </w:numPr>
        <w:spacing w:line="360" w:lineRule="auto"/>
        <w:ind w:left="360" w:hanging="360"/>
        <w:rPr>
          <w:rFonts w:ascii="Arial" w:hAnsi="Arial" w:cs="Arial"/>
          <w:color w:val="000000" w:themeColor="text1"/>
          <w:sz w:val="24"/>
          <w:szCs w:val="24"/>
        </w:rPr>
      </w:pPr>
      <w:proofErr w:type="spellStart"/>
      <w:r w:rsidRPr="00AA6A21">
        <w:rPr>
          <w:rFonts w:ascii="Arial" w:hAnsi="Arial" w:cs="Arial"/>
          <w:color w:val="000000" w:themeColor="text1"/>
          <w:sz w:val="24"/>
          <w:szCs w:val="24"/>
        </w:rPr>
        <w:t>Luckin</w:t>
      </w:r>
      <w:proofErr w:type="spellEnd"/>
      <w:r w:rsidRPr="00AA6A21">
        <w:rPr>
          <w:rFonts w:ascii="Arial" w:hAnsi="Arial" w:cs="Arial"/>
          <w:color w:val="000000" w:themeColor="text1"/>
          <w:sz w:val="24"/>
          <w:szCs w:val="24"/>
        </w:rPr>
        <w:t>, R. (2018) Machine Learning and Human Intelligence: The Future of Education for the 21st Century. UCL Institute of Education Press.</w:t>
      </w:r>
    </w:p>
    <w:sectPr w:rsidR="00A4474D" w:rsidRPr="00AA6A2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3DD80EA6"/>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9639D"/>
    <w:rsid w:val="00326F90"/>
    <w:rsid w:val="0062670E"/>
    <w:rsid w:val="00A4474D"/>
    <w:rsid w:val="00AA1D8D"/>
    <w:rsid w:val="00AA6A21"/>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5B7D7B"/>
  <w14:defaultImageDpi w14:val="300"/>
  <w15:docId w15:val="{19FFE19F-2A2F-43A9-AAFC-DE096E3CD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14134">
      <w:bodyDiv w:val="1"/>
      <w:marLeft w:val="0"/>
      <w:marRight w:val="0"/>
      <w:marTop w:val="0"/>
      <w:marBottom w:val="0"/>
      <w:divBdr>
        <w:top w:val="none" w:sz="0" w:space="0" w:color="auto"/>
        <w:left w:val="none" w:sz="0" w:space="0" w:color="auto"/>
        <w:bottom w:val="none" w:sz="0" w:space="0" w:color="auto"/>
        <w:right w:val="none" w:sz="0" w:space="0" w:color="auto"/>
      </w:divBdr>
    </w:div>
    <w:div w:id="90400244">
      <w:bodyDiv w:val="1"/>
      <w:marLeft w:val="0"/>
      <w:marRight w:val="0"/>
      <w:marTop w:val="0"/>
      <w:marBottom w:val="0"/>
      <w:divBdr>
        <w:top w:val="none" w:sz="0" w:space="0" w:color="auto"/>
        <w:left w:val="none" w:sz="0" w:space="0" w:color="auto"/>
        <w:bottom w:val="none" w:sz="0" w:space="0" w:color="auto"/>
        <w:right w:val="none" w:sz="0" w:space="0" w:color="auto"/>
      </w:divBdr>
    </w:div>
    <w:div w:id="130558905">
      <w:bodyDiv w:val="1"/>
      <w:marLeft w:val="0"/>
      <w:marRight w:val="0"/>
      <w:marTop w:val="0"/>
      <w:marBottom w:val="0"/>
      <w:divBdr>
        <w:top w:val="none" w:sz="0" w:space="0" w:color="auto"/>
        <w:left w:val="none" w:sz="0" w:space="0" w:color="auto"/>
        <w:bottom w:val="none" w:sz="0" w:space="0" w:color="auto"/>
        <w:right w:val="none" w:sz="0" w:space="0" w:color="auto"/>
      </w:divBdr>
    </w:div>
    <w:div w:id="168641407">
      <w:bodyDiv w:val="1"/>
      <w:marLeft w:val="0"/>
      <w:marRight w:val="0"/>
      <w:marTop w:val="0"/>
      <w:marBottom w:val="0"/>
      <w:divBdr>
        <w:top w:val="none" w:sz="0" w:space="0" w:color="auto"/>
        <w:left w:val="none" w:sz="0" w:space="0" w:color="auto"/>
        <w:bottom w:val="none" w:sz="0" w:space="0" w:color="auto"/>
        <w:right w:val="none" w:sz="0" w:space="0" w:color="auto"/>
      </w:divBdr>
    </w:div>
    <w:div w:id="374349874">
      <w:bodyDiv w:val="1"/>
      <w:marLeft w:val="0"/>
      <w:marRight w:val="0"/>
      <w:marTop w:val="0"/>
      <w:marBottom w:val="0"/>
      <w:divBdr>
        <w:top w:val="none" w:sz="0" w:space="0" w:color="auto"/>
        <w:left w:val="none" w:sz="0" w:space="0" w:color="auto"/>
        <w:bottom w:val="none" w:sz="0" w:space="0" w:color="auto"/>
        <w:right w:val="none" w:sz="0" w:space="0" w:color="auto"/>
      </w:divBdr>
    </w:div>
    <w:div w:id="1093041696">
      <w:bodyDiv w:val="1"/>
      <w:marLeft w:val="0"/>
      <w:marRight w:val="0"/>
      <w:marTop w:val="0"/>
      <w:marBottom w:val="0"/>
      <w:divBdr>
        <w:top w:val="none" w:sz="0" w:space="0" w:color="auto"/>
        <w:left w:val="none" w:sz="0" w:space="0" w:color="auto"/>
        <w:bottom w:val="none" w:sz="0" w:space="0" w:color="auto"/>
        <w:right w:val="none" w:sz="0" w:space="0" w:color="auto"/>
      </w:divBdr>
    </w:div>
    <w:div w:id="1094936440">
      <w:bodyDiv w:val="1"/>
      <w:marLeft w:val="0"/>
      <w:marRight w:val="0"/>
      <w:marTop w:val="0"/>
      <w:marBottom w:val="0"/>
      <w:divBdr>
        <w:top w:val="none" w:sz="0" w:space="0" w:color="auto"/>
        <w:left w:val="none" w:sz="0" w:space="0" w:color="auto"/>
        <w:bottom w:val="none" w:sz="0" w:space="0" w:color="auto"/>
        <w:right w:val="none" w:sz="0" w:space="0" w:color="auto"/>
      </w:divBdr>
    </w:div>
    <w:div w:id="119742407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51E77-C4D0-40B1-89D0-A238845C9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780</Words>
  <Characters>4526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Marketing Studio</cp:lastModifiedBy>
  <cp:revision>3</cp:revision>
  <dcterms:created xsi:type="dcterms:W3CDTF">2025-08-25T13:42:00Z</dcterms:created>
  <dcterms:modified xsi:type="dcterms:W3CDTF">2025-08-26T21:39:00Z</dcterms:modified>
  <cp:category/>
</cp:coreProperties>
</file>