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C0F43B" w14:textId="076B91E2" w:rsidR="007D3A91" w:rsidRDefault="007D3A91" w:rsidP="007D3A91">
      <w:pPr>
        <w:jc w:val="center"/>
      </w:pPr>
      <w:r>
        <w:t>References</w:t>
      </w:r>
    </w:p>
    <w:p w14:paraId="4EF31B42" w14:textId="16C73ECD" w:rsidR="007D3A91" w:rsidRPr="007D3A91" w:rsidRDefault="007D3A91" w:rsidP="007D3A91">
      <w:r w:rsidRPr="007D3A91">
        <w:t>Bester, L. </w:t>
      </w:r>
      <w:r w:rsidRPr="007D3A91">
        <w:rPr>
          <w:i/>
          <w:iCs/>
        </w:rPr>
        <w:t>et al.</w:t>
      </w:r>
      <w:r w:rsidRPr="007D3A91">
        <w:t> (2017) ‘Those who teach learn: Near-peer teaching as outdoor environmental education curriculum and pedagogy’, </w:t>
      </w:r>
      <w:r w:rsidRPr="007D3A91">
        <w:rPr>
          <w:i/>
          <w:iCs/>
        </w:rPr>
        <w:t>Journal of outdoor and environmental education</w:t>
      </w:r>
      <w:r w:rsidRPr="007D3A91">
        <w:t>, 20(1), pp. 35–46. Available at: https://doi.org/10.1007/BF03401001.</w:t>
      </w:r>
    </w:p>
    <w:p w14:paraId="5F698E9D" w14:textId="77777777" w:rsidR="007D3A91" w:rsidRPr="007D3A91" w:rsidRDefault="007D3A91" w:rsidP="007D3A91">
      <w:r w:rsidRPr="007D3A91">
        <w:t>Cole, D.R. et al. (2020) ‘Learning attribution in the Duke of Edinburgh’s International Award (</w:t>
      </w:r>
      <w:proofErr w:type="spellStart"/>
      <w:r w:rsidRPr="007D3A91">
        <w:t>DoEIA</w:t>
      </w:r>
      <w:proofErr w:type="spellEnd"/>
      <w:r w:rsidRPr="007D3A91">
        <w:t xml:space="preserve">)’, Journal of adventure education and outdoor learning, 20(1), pp. 49–67. Available at: https://doi.org/10.1080/14729679.2019.1571423. </w:t>
      </w:r>
    </w:p>
    <w:p w14:paraId="6F90FC7E" w14:textId="77777777" w:rsidR="007D3A91" w:rsidRPr="007D3A91" w:rsidRDefault="007D3A91" w:rsidP="007D3A91">
      <w:r w:rsidRPr="007D3A91">
        <w:t xml:space="preserve">DofE (2022) </w:t>
      </w:r>
      <w:r w:rsidRPr="007D3A91">
        <w:rPr>
          <w:i/>
          <w:iCs/>
        </w:rPr>
        <w:t>About - the duke of Edinburgh's award</w:t>
      </w:r>
      <w:r w:rsidRPr="007D3A91">
        <w:t xml:space="preserve">. Available at: https://www.dofe.org/about/ (Accessed: April 16, 2023). </w:t>
      </w:r>
    </w:p>
    <w:p w14:paraId="28335759" w14:textId="77777777" w:rsidR="007D3A91" w:rsidRPr="007D3A91" w:rsidRDefault="007D3A91" w:rsidP="007D3A91">
      <w:r w:rsidRPr="007D3A91">
        <w:t xml:space="preserve">DofE (2022) </w:t>
      </w:r>
      <w:r w:rsidRPr="007D3A91">
        <w:rPr>
          <w:i/>
          <w:iCs/>
        </w:rPr>
        <w:t>Expedition Kit Guide</w:t>
      </w:r>
      <w:r w:rsidRPr="007D3A91">
        <w:t xml:space="preserve">. Available at: https://www.dofe.org/wp-content/uploads/2023/01/Expedition-Kit-Guide-January-2023.pdf (Accessed: April 16, 2023). </w:t>
      </w:r>
    </w:p>
    <w:p w14:paraId="54AAC89F" w14:textId="77777777" w:rsidR="007D3A91" w:rsidRPr="007D3A91" w:rsidRDefault="007D3A91" w:rsidP="007D3A91">
      <w:r w:rsidRPr="007D3A91">
        <w:t xml:space="preserve">DofE (2022) </w:t>
      </w:r>
      <w:r w:rsidRPr="007D3A91">
        <w:rPr>
          <w:i/>
          <w:iCs/>
        </w:rPr>
        <w:t>Sections - the duke of Edinburgh's award</w:t>
      </w:r>
      <w:r w:rsidRPr="007D3A91">
        <w:t xml:space="preserve">. Available at: https://www.dofe.org/do/sections/ (Accessed: April 16, 2023). </w:t>
      </w:r>
    </w:p>
    <w:p w14:paraId="36DF6D0E" w14:textId="77777777" w:rsidR="007D3A91" w:rsidRPr="007D3A91" w:rsidRDefault="007D3A91" w:rsidP="007D3A91">
      <w:r w:rsidRPr="007D3A91">
        <w:t xml:space="preserve">El </w:t>
      </w:r>
      <w:proofErr w:type="spellStart"/>
      <w:r w:rsidRPr="007D3A91">
        <w:t>Zaatari</w:t>
      </w:r>
      <w:proofErr w:type="spellEnd"/>
      <w:r w:rsidRPr="007D3A91">
        <w:t xml:space="preserve">, W. and </w:t>
      </w:r>
      <w:proofErr w:type="spellStart"/>
      <w:r w:rsidRPr="007D3A91">
        <w:t>Maalouf</w:t>
      </w:r>
      <w:proofErr w:type="spellEnd"/>
      <w:r w:rsidRPr="007D3A91">
        <w:t>, I. (2022) ‘How the Bronfenbrenner Bio-ecological System Theory Explains the Development of Students’ Sense of Belonging to School?’, SAGE open, 12(4), p. 215824402211340–. Available at: https://doi.org/10.1177/21582440221134089.</w:t>
      </w:r>
    </w:p>
    <w:p w14:paraId="34677E24" w14:textId="77777777" w:rsidR="007D3A91" w:rsidRPr="007D3A91" w:rsidRDefault="007D3A91" w:rsidP="007D3A91">
      <w:r w:rsidRPr="007D3A91">
        <w:t>Evans, N. (Snowy) and Acton, R. (2022) ‘Narratives of teaching in outdoor and environmental education: what can we learn from a case study of outdoor education pedagogy?’, Journal of adventure education and outdoor learning, 22(3), pp. 214–227. Available at: https://doi.org/10.1080/14729679.2021.1902828.</w:t>
      </w:r>
    </w:p>
    <w:p w14:paraId="015EEC92" w14:textId="77777777" w:rsidR="007D3A91" w:rsidRPr="007D3A91" w:rsidRDefault="007D3A91" w:rsidP="007D3A91">
      <w:r w:rsidRPr="007D3A91">
        <w:t>Lau, E. (2022) ‘Girls who learn to serve: an ethnography exploring the gendered experience of school-based volunteering’, Voluntary sector review, 13(1), pp. 97–115. Available at: https://doi.org/10.1332/204080521X16417601566087.</w:t>
      </w:r>
    </w:p>
    <w:p w14:paraId="31A64713" w14:textId="77777777" w:rsidR="007D3A91" w:rsidRPr="007D3A91" w:rsidRDefault="007D3A91" w:rsidP="007D3A91">
      <w:proofErr w:type="spellStart"/>
      <w:r w:rsidRPr="007D3A91">
        <w:t>Mipuri</w:t>
      </w:r>
      <w:proofErr w:type="spellEnd"/>
      <w:r w:rsidRPr="007D3A91">
        <w:t xml:space="preserve"> (2017) </w:t>
      </w:r>
      <w:proofErr w:type="spellStart"/>
      <w:r w:rsidRPr="007D3A91">
        <w:t>RuPauls</w:t>
      </w:r>
      <w:proofErr w:type="spellEnd"/>
      <w:r w:rsidRPr="007D3A91">
        <w:t xml:space="preserve"> Drag Race. Available at: https://www.youtube.com/watch?v=yvN5At8d-qU (Accessed 16 April 2023). </w:t>
      </w:r>
    </w:p>
    <w:p w14:paraId="530179EC" w14:textId="77777777" w:rsidR="007D3A91" w:rsidRPr="007D3A91" w:rsidRDefault="007D3A91" w:rsidP="007D3A91">
      <w:r w:rsidRPr="007D3A91">
        <w:t xml:space="preserve">Petersen, E.B. and </w:t>
      </w:r>
      <w:proofErr w:type="spellStart"/>
      <w:r w:rsidRPr="007D3A91">
        <w:t>O’Flynn</w:t>
      </w:r>
      <w:proofErr w:type="spellEnd"/>
      <w:r w:rsidRPr="007D3A91">
        <w:t>, G. (2007) ‘Neoliberal technologies of subject formation: a case study of the Duke of Edinburgh’s Award scheme’, Critical studies in education, 48(2), pp. 197–211. Available at: https://doi.org/10.1080/17508480701494234.</w:t>
      </w:r>
    </w:p>
    <w:p w14:paraId="7AAF25CA" w14:textId="77777777" w:rsidR="007D3A91" w:rsidRPr="007D3A91" w:rsidRDefault="007D3A91" w:rsidP="007D3A91">
      <w:r w:rsidRPr="007D3A91">
        <w:t>Preston, L. (2011) ‘Green pedagogy - guidance and doubt in teaching Outdoor and Environmental Education’, Asia-Pacific journal of teacher education, 39(4), pp. 367–380. Available at: https://doi.org/10.1080/1359866X.2011.614686.</w:t>
      </w:r>
    </w:p>
    <w:p w14:paraId="2C49B0D1" w14:textId="77777777" w:rsidR="007D3A91" w:rsidRPr="007D3A91" w:rsidRDefault="007D3A91" w:rsidP="007D3A91">
      <w:r w:rsidRPr="007D3A91">
        <w:t xml:space="preserve">Quay, J. and Jensen, A. (2018) ‘Wild pedagogies and wilding pedagogies: teacher-student-nature </w:t>
      </w:r>
      <w:proofErr w:type="spellStart"/>
      <w:r w:rsidRPr="007D3A91">
        <w:t>centredness</w:t>
      </w:r>
      <w:proofErr w:type="spellEnd"/>
      <w:r w:rsidRPr="007D3A91">
        <w:t xml:space="preserve"> and the challenges for teaching’, Journal of outdoor and environmental education, 21(3), pp. 293–305. Available at: https://doi.org/10.1007/s42322-018-0022-9.</w:t>
      </w:r>
    </w:p>
    <w:p w14:paraId="22111446" w14:textId="77777777" w:rsidR="007D3A91" w:rsidRPr="007D3A91" w:rsidRDefault="007D3A91" w:rsidP="007D3A91">
      <w:r w:rsidRPr="007D3A91">
        <w:rPr>
          <w:i/>
          <w:iCs/>
        </w:rPr>
        <w:t xml:space="preserve">Queen </w:t>
      </w:r>
      <w:proofErr w:type="spellStart"/>
      <w:r w:rsidRPr="007D3A91">
        <w:rPr>
          <w:i/>
          <w:iCs/>
        </w:rPr>
        <w:t>elizabeth</w:t>
      </w:r>
      <w:proofErr w:type="spellEnd"/>
      <w:r w:rsidRPr="007D3A91">
        <w:rPr>
          <w:i/>
          <w:iCs/>
        </w:rPr>
        <w:t xml:space="preserve"> high school </w:t>
      </w:r>
      <w:proofErr w:type="spellStart"/>
      <w:r w:rsidRPr="007D3A91">
        <w:rPr>
          <w:i/>
          <w:iCs/>
        </w:rPr>
        <w:t>cynllun</w:t>
      </w:r>
      <w:proofErr w:type="spellEnd"/>
      <w:r w:rsidRPr="007D3A91">
        <w:rPr>
          <w:i/>
          <w:iCs/>
        </w:rPr>
        <w:t xml:space="preserve"> </w:t>
      </w:r>
      <w:proofErr w:type="spellStart"/>
      <w:r w:rsidRPr="007D3A91">
        <w:rPr>
          <w:i/>
          <w:iCs/>
        </w:rPr>
        <w:t>datblygu</w:t>
      </w:r>
      <w:proofErr w:type="spellEnd"/>
      <w:r w:rsidRPr="007D3A91">
        <w:rPr>
          <w:i/>
          <w:iCs/>
        </w:rPr>
        <w:t xml:space="preserve"> </w:t>
      </w:r>
      <w:proofErr w:type="spellStart"/>
      <w:r w:rsidRPr="007D3A91">
        <w:rPr>
          <w:i/>
          <w:iCs/>
        </w:rPr>
        <w:t>ysgol</w:t>
      </w:r>
      <w:proofErr w:type="spellEnd"/>
      <w:r w:rsidRPr="007D3A91">
        <w:rPr>
          <w:i/>
          <w:iCs/>
        </w:rPr>
        <w:t xml:space="preserve"> school development plan</w:t>
      </w:r>
      <w:r w:rsidRPr="007D3A91">
        <w:t xml:space="preserve"> (2022). Available at: https://www.qehs.carms.sch.uk/media/a4hn4cwh/sdp-2022_2023-final.pdf (Accessed: April 16, 2023). </w:t>
      </w:r>
    </w:p>
    <w:p w14:paraId="04438CD0" w14:textId="77777777" w:rsidR="007D3A91" w:rsidRPr="007D3A91" w:rsidRDefault="007D3A91" w:rsidP="007D3A91">
      <w:proofErr w:type="spellStart"/>
      <w:r w:rsidRPr="007D3A91">
        <w:lastRenderedPageBreak/>
        <w:t>Radović</w:t>
      </w:r>
      <w:proofErr w:type="spellEnd"/>
      <w:r w:rsidRPr="007D3A91">
        <w:t>, S., Hummel, H.G.K. and Vermeulen, M. (2021) ‘The Challenge of Designing “More” Experiential Learning in Higher Education Programs in the Field of Teacher Education: A Systematic Review Study’, International journal of lifelong education, 40(5-6), pp. 545–560. Available at: https://doi.org/10.1080/02601370.2021.1994664.</w:t>
      </w:r>
    </w:p>
    <w:p w14:paraId="2E7DB0B3" w14:textId="77777777" w:rsidR="007D3A91" w:rsidRPr="007D3A91" w:rsidRDefault="007D3A91" w:rsidP="007D3A91">
      <w:r w:rsidRPr="007D3A91">
        <w:t>Thomson, P. (2010) Whole school change: a literature review. 2nd ed. Newcastle upon Tyne: Creativity, Culture &amp; Education.</w:t>
      </w:r>
    </w:p>
    <w:p w14:paraId="26F09227" w14:textId="77777777" w:rsidR="007D3A91" w:rsidRPr="007D3A91" w:rsidRDefault="007D3A91" w:rsidP="007D3A91">
      <w:r w:rsidRPr="007D3A91">
        <w:t xml:space="preserve">van Baren, E., </w:t>
      </w:r>
      <w:proofErr w:type="spellStart"/>
      <w:r w:rsidRPr="007D3A91">
        <w:t>Meelen</w:t>
      </w:r>
      <w:proofErr w:type="spellEnd"/>
      <w:r w:rsidRPr="007D3A91">
        <w:t xml:space="preserve">, M., and </w:t>
      </w:r>
      <w:proofErr w:type="spellStart"/>
      <w:r w:rsidRPr="007D3A91">
        <w:t>Meijs</w:t>
      </w:r>
      <w:proofErr w:type="spellEnd"/>
      <w:r w:rsidRPr="007D3A91">
        <w:t>, L. C. P. M. (2015) ‘Promoting Youth Development Worldwide: The Duke of Edinburgh’s International Award’, Journal of youth development (Online), 10(1), pp. 106–118. Available at: https://doi.org/10.5195/jyd.2015.423.</w:t>
      </w:r>
    </w:p>
    <w:p w14:paraId="7623B4D0" w14:textId="77777777" w:rsidR="007D3A91" w:rsidRPr="007D3A91" w:rsidRDefault="007D3A91" w:rsidP="007D3A91">
      <w:r w:rsidRPr="007D3A91">
        <w:t xml:space="preserve">Welsh Government (2022) </w:t>
      </w:r>
      <w:r w:rsidRPr="007D3A91">
        <w:rPr>
          <w:i/>
          <w:iCs/>
        </w:rPr>
        <w:t>Developing a vision for curriculum design</w:t>
      </w:r>
      <w:r w:rsidRPr="007D3A91">
        <w:t xml:space="preserve">, </w:t>
      </w:r>
      <w:proofErr w:type="spellStart"/>
      <w:r w:rsidRPr="007D3A91">
        <w:rPr>
          <w:i/>
          <w:iCs/>
        </w:rPr>
        <w:t>Hwb.gov.wales</w:t>
      </w:r>
      <w:proofErr w:type="spellEnd"/>
      <w:r w:rsidRPr="007D3A91">
        <w:t xml:space="preserve">. Available at: https://hwb.gov.wales/curriculum-for-wales/designing-your-curriculum/developing-a-vision-for-curriculum-design/#curriculum-design-and-the-four-purposes (Accessed: April 16, 2023). </w:t>
      </w:r>
    </w:p>
    <w:p w14:paraId="55766615" w14:textId="77777777" w:rsidR="007D3A91" w:rsidRDefault="007D3A91"/>
    <w:sectPr w:rsidR="007D3A9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A91"/>
    <w:rsid w:val="007D3A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95FD86"/>
  <w15:chartTrackingRefBased/>
  <w15:docId w15:val="{E590056C-4897-43A8-BA5B-A425B30814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698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558</Words>
  <Characters>3185</Characters>
  <Application>Microsoft Office Word</Application>
  <DocSecurity>0</DocSecurity>
  <Lines>26</Lines>
  <Paragraphs>7</Paragraphs>
  <ScaleCrop>false</ScaleCrop>
  <Company/>
  <LinksUpToDate>false</LinksUpToDate>
  <CharactersWithSpaces>3736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Janardana Hayton (2206064)</dc:creator>
  <cp:keywords/>
  <dc:description/>
  <cp:lastModifiedBy>Janardana Hayton (2206064)</cp:lastModifiedBy>
  <cp:revision>1</cp:revision>
  <dcterms:created xsi:type="dcterms:W3CDTF">2023-04-16T22:37:00Z</dcterms:created>
  <dcterms:modified xsi:type="dcterms:W3CDTF">2023-04-16T22:37:00Z</dcterms:modified>
</cp:coreProperties>
</file>