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BB354" w14:textId="77777777" w:rsidR="00FF5B1D" w:rsidRPr="00227C1D" w:rsidRDefault="00FF5B1D" w:rsidP="00FF5B1D">
      <w:pPr>
        <w:pStyle w:val="Heading1"/>
        <w:jc w:val="center"/>
        <w:rPr>
          <w:rFonts w:ascii="Arial" w:hAnsi="Arial" w:cs="Arial"/>
          <w:b/>
          <w:bCs/>
          <w:color w:val="auto"/>
          <w:sz w:val="28"/>
          <w:szCs w:val="28"/>
          <w:u w:val="single"/>
        </w:rPr>
      </w:pPr>
      <w:r w:rsidRPr="00227C1D">
        <w:rPr>
          <w:rFonts w:ascii="Arial" w:hAnsi="Arial" w:cs="Arial"/>
          <w:b/>
          <w:bCs/>
          <w:color w:val="auto"/>
          <w:sz w:val="28"/>
          <w:szCs w:val="28"/>
          <w:u w:val="single"/>
        </w:rPr>
        <w:t>Conclusion</w:t>
      </w:r>
    </w:p>
    <w:p w14:paraId="2529CE5B" w14:textId="77777777" w:rsidR="00227C1D" w:rsidRPr="00227C1D" w:rsidRDefault="00227C1D" w:rsidP="00227C1D">
      <w:pPr>
        <w:pStyle w:val="Heading2"/>
        <w:rPr>
          <w:rFonts w:ascii="Arial" w:hAnsi="Arial" w:cs="Arial"/>
          <w:b/>
          <w:bCs/>
          <w:color w:val="auto"/>
          <w:sz w:val="22"/>
          <w:szCs w:val="22"/>
          <w:u w:val="single"/>
        </w:rPr>
      </w:pPr>
      <w:r w:rsidRPr="00227C1D">
        <w:rPr>
          <w:rFonts w:ascii="Arial" w:hAnsi="Arial" w:cs="Arial"/>
          <w:b/>
          <w:bCs/>
          <w:color w:val="auto"/>
          <w:sz w:val="22"/>
          <w:szCs w:val="22"/>
          <w:u w:val="single"/>
        </w:rPr>
        <w:t>1. Introduction</w:t>
      </w:r>
    </w:p>
    <w:p w14:paraId="4FDE3F31" w14:textId="7116EA82" w:rsidR="00227C1D" w:rsidRPr="00227C1D" w:rsidRDefault="00227C1D" w:rsidP="00227C1D">
      <w:pPr>
        <w:rPr>
          <w:rFonts w:ascii="Arial" w:hAnsi="Arial" w:cs="Arial"/>
        </w:rPr>
      </w:pPr>
      <w:r w:rsidRPr="00227C1D">
        <w:rPr>
          <w:rFonts w:ascii="Arial" w:hAnsi="Arial" w:cs="Arial"/>
        </w:rPr>
        <w:br/>
        <w:t>The primary objective of this research was to examine the impact of occupational stress on the mental well-being of police officers in the UK. Specifically, the study aimed to explore the difficulties officers encounter in accessing mental health support, the elements that contribute to their hesitance in seeking assistance and possible approaches to address the current obstacles. This concluding chapter encapsulates the main findings and conclusions derived from each research objective and offers recommendations informed by the insights gained.</w:t>
      </w:r>
      <w:r w:rsidRPr="00227C1D">
        <w:rPr>
          <w:rFonts w:ascii="Arial" w:hAnsi="Arial" w:cs="Arial"/>
        </w:rPr>
        <w:br/>
      </w:r>
    </w:p>
    <w:p w14:paraId="1C2B153E" w14:textId="3B623D29" w:rsidR="00227C1D" w:rsidRDefault="00227C1D" w:rsidP="00227C1D">
      <w:pPr>
        <w:pStyle w:val="Heading2"/>
        <w:rPr>
          <w:rFonts w:ascii="Arial" w:hAnsi="Arial" w:cs="Arial"/>
          <w:b/>
          <w:bCs/>
          <w:color w:val="auto"/>
          <w:sz w:val="22"/>
          <w:szCs w:val="22"/>
          <w:u w:val="single"/>
        </w:rPr>
      </w:pPr>
      <w:r w:rsidRPr="00227C1D">
        <w:rPr>
          <w:rFonts w:ascii="Arial" w:hAnsi="Arial" w:cs="Arial"/>
          <w:b/>
          <w:bCs/>
          <w:color w:val="auto"/>
          <w:sz w:val="22"/>
          <w:szCs w:val="22"/>
          <w:u w:val="single"/>
        </w:rPr>
        <w:t>2. Research Objectives: Summary of Findings and Conclusions</w:t>
      </w:r>
      <w:r>
        <w:rPr>
          <w:rFonts w:ascii="Arial" w:hAnsi="Arial" w:cs="Arial"/>
          <w:b/>
          <w:bCs/>
          <w:color w:val="auto"/>
          <w:sz w:val="22"/>
          <w:szCs w:val="22"/>
          <w:u w:val="single"/>
        </w:rPr>
        <w:t>:</w:t>
      </w:r>
    </w:p>
    <w:p w14:paraId="20512C4D" w14:textId="77777777" w:rsidR="00227C1D" w:rsidRPr="00227C1D" w:rsidRDefault="00227C1D" w:rsidP="00227C1D"/>
    <w:p w14:paraId="3BDAA837" w14:textId="77777777" w:rsidR="00227C1D" w:rsidRPr="00227C1D" w:rsidRDefault="00227C1D" w:rsidP="00227C1D">
      <w:pPr>
        <w:pStyle w:val="Heading3"/>
        <w:rPr>
          <w:rFonts w:ascii="Arial" w:hAnsi="Arial" w:cs="Arial"/>
          <w:b/>
          <w:bCs/>
          <w:color w:val="auto"/>
          <w:sz w:val="22"/>
          <w:szCs w:val="22"/>
          <w:u w:val="single"/>
        </w:rPr>
      </w:pPr>
      <w:r w:rsidRPr="00227C1D">
        <w:rPr>
          <w:rFonts w:ascii="Arial" w:hAnsi="Arial" w:cs="Arial"/>
          <w:b/>
          <w:bCs/>
          <w:color w:val="auto"/>
          <w:sz w:val="22"/>
          <w:szCs w:val="22"/>
          <w:u w:val="single"/>
        </w:rPr>
        <w:t>Research Objective 1:</w:t>
      </w:r>
    </w:p>
    <w:p w14:paraId="4E7424C4" w14:textId="77777777" w:rsidR="00227C1D" w:rsidRDefault="00227C1D" w:rsidP="00227C1D">
      <w:pPr>
        <w:rPr>
          <w:rFonts w:ascii="Arial" w:hAnsi="Arial" w:cs="Arial"/>
        </w:rPr>
      </w:pPr>
      <w:r w:rsidRPr="00227C1D">
        <w:rPr>
          <w:rFonts w:ascii="Arial" w:hAnsi="Arial" w:cs="Arial"/>
        </w:rPr>
        <w:t>Explore challenges faced by police officers in obtaining mental health support.</w:t>
      </w:r>
    </w:p>
    <w:p w14:paraId="06FB6BA9" w14:textId="77777777" w:rsidR="00227C1D" w:rsidRDefault="00227C1D" w:rsidP="00227C1D">
      <w:pPr>
        <w:pStyle w:val="Heading4"/>
        <w:rPr>
          <w:rFonts w:ascii="Arial" w:hAnsi="Arial" w:cs="Arial"/>
          <w:color w:val="auto"/>
          <w:u w:val="single"/>
        </w:rPr>
      </w:pPr>
    </w:p>
    <w:p w14:paraId="58B3446D" w14:textId="765DF634" w:rsidR="00227C1D" w:rsidRPr="00227C1D" w:rsidRDefault="00227C1D" w:rsidP="00227C1D">
      <w:pPr>
        <w:pStyle w:val="Heading4"/>
        <w:rPr>
          <w:rFonts w:ascii="Arial" w:hAnsi="Arial" w:cs="Arial"/>
          <w:color w:val="auto"/>
        </w:rPr>
      </w:pPr>
      <w:r w:rsidRPr="00227C1D">
        <w:rPr>
          <w:rFonts w:ascii="Arial" w:hAnsi="Arial" w:cs="Arial"/>
          <w:color w:val="auto"/>
        </w:rPr>
        <w:t>Summary of findings-</w:t>
      </w:r>
    </w:p>
    <w:p w14:paraId="7054DF8A" w14:textId="10B1B558" w:rsidR="00227C1D" w:rsidRPr="00227C1D" w:rsidRDefault="00227C1D" w:rsidP="00227C1D">
      <w:pPr>
        <w:rPr>
          <w:rFonts w:ascii="Arial" w:hAnsi="Arial" w:cs="Arial"/>
        </w:rPr>
      </w:pPr>
      <w:r w:rsidRPr="007A4FDE">
        <w:rPr>
          <w:rFonts w:ascii="Arial" w:hAnsi="Arial" w:cs="Arial"/>
        </w:rPr>
        <w:br/>
      </w:r>
      <w:r w:rsidRPr="006A2C08">
        <w:rPr>
          <w:rFonts w:ascii="Arial" w:hAnsi="Arial" w:cs="Arial"/>
        </w:rPr>
        <w:t>Police officers face a range of challenges when attempting to access mental health support</w:t>
      </w:r>
      <w:r w:rsidR="004E1556" w:rsidRPr="006A2C08">
        <w:rPr>
          <w:rFonts w:ascii="Arial" w:hAnsi="Arial" w:cs="Arial"/>
        </w:rPr>
        <w:t>,</w:t>
      </w:r>
      <w:r w:rsidR="006A2C08">
        <w:rPr>
          <w:rFonts w:ascii="Arial" w:hAnsi="Arial" w:cs="Arial"/>
        </w:rPr>
        <w:t xml:space="preserve"> </w:t>
      </w:r>
      <w:r w:rsidR="0050653B" w:rsidRPr="006A2C08">
        <w:rPr>
          <w:rFonts w:ascii="Arial" w:hAnsi="Arial" w:cs="Arial"/>
        </w:rPr>
        <w:t xml:space="preserve">as emphasized by the Police Federation (2022) </w:t>
      </w:r>
      <w:r w:rsidR="0050653B" w:rsidRPr="006A2C08">
        <w:rPr>
          <w:rFonts w:ascii="Arial" w:hAnsi="Arial" w:cs="Arial"/>
        </w:rPr>
        <w:t>during my</w:t>
      </w:r>
      <w:r w:rsidR="0050653B" w:rsidRPr="006A2C08">
        <w:rPr>
          <w:rFonts w:ascii="Arial" w:hAnsi="Arial" w:cs="Arial"/>
        </w:rPr>
        <w:t xml:space="preserve"> </w:t>
      </w:r>
      <w:r w:rsidR="00D30C01">
        <w:rPr>
          <w:rFonts w:ascii="Arial" w:hAnsi="Arial" w:cs="Arial"/>
        </w:rPr>
        <w:t>research</w:t>
      </w:r>
      <w:r w:rsidRPr="006A2C08">
        <w:rPr>
          <w:rFonts w:ascii="Arial" w:hAnsi="Arial" w:cs="Arial"/>
        </w:rPr>
        <w:t>. A recurring theme was the perception that mental health services within the force lack confidentiality and are insufficiently support</w:t>
      </w:r>
      <w:r w:rsidR="00E34D7D" w:rsidRPr="006A2C08">
        <w:rPr>
          <w:rFonts w:ascii="Arial" w:hAnsi="Arial" w:cs="Arial"/>
        </w:rPr>
        <w:t>ed</w:t>
      </w:r>
      <w:r w:rsidRPr="006A2C08">
        <w:rPr>
          <w:rFonts w:ascii="Arial" w:hAnsi="Arial" w:cs="Arial"/>
        </w:rPr>
        <w:t>. Many participants felt that mental health initiatives appeared performative rather than sincere, with wellness campaigns being viewed as “box-ticking exercises.” Officers also cited organisational culture and inadequate responses from leadership as key obstacles.</w:t>
      </w:r>
      <w:r w:rsidRPr="00227C1D">
        <w:rPr>
          <w:rFonts w:ascii="Arial" w:hAnsi="Arial" w:cs="Arial"/>
        </w:rPr>
        <w:br/>
      </w:r>
    </w:p>
    <w:p w14:paraId="03109817" w14:textId="0DBB117E" w:rsidR="00227C1D" w:rsidRPr="00227C1D" w:rsidRDefault="00227C1D" w:rsidP="00227C1D">
      <w:pPr>
        <w:pStyle w:val="Heading4"/>
        <w:rPr>
          <w:rFonts w:ascii="Arial" w:hAnsi="Arial" w:cs="Arial"/>
          <w:color w:val="auto"/>
        </w:rPr>
      </w:pPr>
      <w:r w:rsidRPr="00227C1D">
        <w:rPr>
          <w:rFonts w:ascii="Arial" w:hAnsi="Arial" w:cs="Arial"/>
          <w:color w:val="auto"/>
        </w:rPr>
        <w:t>Conclusion</w:t>
      </w:r>
      <w:r>
        <w:rPr>
          <w:rFonts w:ascii="Arial" w:hAnsi="Arial" w:cs="Arial"/>
          <w:color w:val="auto"/>
        </w:rPr>
        <w:t>-</w:t>
      </w:r>
    </w:p>
    <w:p w14:paraId="2EA74DA6" w14:textId="16E74C30" w:rsidR="00227C1D" w:rsidRPr="00227C1D" w:rsidRDefault="00227C1D" w:rsidP="00227C1D">
      <w:pPr>
        <w:rPr>
          <w:rFonts w:ascii="Arial" w:hAnsi="Arial" w:cs="Arial"/>
        </w:rPr>
      </w:pPr>
      <w:r w:rsidRPr="00227C1D">
        <w:rPr>
          <w:rFonts w:ascii="Arial" w:hAnsi="Arial" w:cs="Arial"/>
        </w:rPr>
        <w:br/>
        <w:t>These challenges indicate a systemic issue rooted in both organisational policy and police culture. Leadership buy-in and meaningful change are necessary to foster trust in support systems and improve access to mental health services.</w:t>
      </w:r>
      <w:r w:rsidR="0077139C">
        <w:rPr>
          <w:rFonts w:ascii="Arial" w:hAnsi="Arial" w:cs="Arial"/>
        </w:rPr>
        <w:t xml:space="preserve"> This confirms my findings during my research by </w:t>
      </w:r>
      <w:sdt>
        <w:sdtPr>
          <w:rPr>
            <w:rFonts w:ascii="Arial" w:hAnsi="Arial" w:cs="Arial"/>
          </w:rPr>
          <w:id w:val="-2671031"/>
          <w:citation/>
        </w:sdtPr>
        <w:sdtContent>
          <w:r w:rsidR="0077139C">
            <w:rPr>
              <w:rFonts w:ascii="Arial" w:hAnsi="Arial" w:cs="Arial"/>
            </w:rPr>
            <w:fldChar w:fldCharType="begin"/>
          </w:r>
          <w:r w:rsidR="0077139C">
            <w:rPr>
              <w:rFonts w:ascii="Arial" w:hAnsi="Arial" w:cs="Arial"/>
            </w:rPr>
            <w:instrText xml:space="preserve">CITATION Kas24 \l 2057 </w:instrText>
          </w:r>
          <w:r w:rsidR="0077139C">
            <w:rPr>
              <w:rFonts w:ascii="Arial" w:hAnsi="Arial" w:cs="Arial"/>
            </w:rPr>
            <w:fldChar w:fldCharType="separate"/>
          </w:r>
          <w:r w:rsidR="0077139C" w:rsidRPr="001C7B40">
            <w:rPr>
              <w:rFonts w:ascii="Arial" w:hAnsi="Arial" w:cs="Arial"/>
              <w:noProof/>
            </w:rPr>
            <w:t>(Kassem, 2024)</w:t>
          </w:r>
          <w:r w:rsidR="0077139C">
            <w:rPr>
              <w:rFonts w:ascii="Arial" w:hAnsi="Arial" w:cs="Arial"/>
            </w:rPr>
            <w:fldChar w:fldCharType="end"/>
          </w:r>
        </w:sdtContent>
      </w:sdt>
      <w:r w:rsidR="0077139C">
        <w:rPr>
          <w:rFonts w:ascii="Arial" w:hAnsi="Arial" w:cs="Arial"/>
        </w:rPr>
        <w:t xml:space="preserve">. </w:t>
      </w:r>
      <w:r w:rsidRPr="00227C1D">
        <w:rPr>
          <w:rFonts w:ascii="Arial" w:hAnsi="Arial" w:cs="Arial"/>
        </w:rPr>
        <w:br/>
      </w:r>
    </w:p>
    <w:p w14:paraId="635AA1FC" w14:textId="6AC0820E" w:rsidR="00227C1D" w:rsidRPr="00227C1D" w:rsidRDefault="00227C1D" w:rsidP="00227C1D">
      <w:pPr>
        <w:pStyle w:val="Heading3"/>
        <w:rPr>
          <w:rFonts w:ascii="Arial" w:hAnsi="Arial" w:cs="Arial"/>
          <w:b/>
          <w:bCs/>
          <w:color w:val="auto"/>
          <w:sz w:val="22"/>
          <w:szCs w:val="22"/>
          <w:u w:val="single"/>
        </w:rPr>
      </w:pPr>
      <w:r w:rsidRPr="00227C1D">
        <w:rPr>
          <w:rFonts w:ascii="Arial" w:hAnsi="Arial" w:cs="Arial"/>
          <w:b/>
          <w:bCs/>
          <w:color w:val="auto"/>
          <w:sz w:val="22"/>
          <w:szCs w:val="22"/>
          <w:u w:val="single"/>
        </w:rPr>
        <w:t>Research Objective 2</w:t>
      </w:r>
      <w:r>
        <w:rPr>
          <w:rFonts w:ascii="Arial" w:hAnsi="Arial" w:cs="Arial"/>
          <w:b/>
          <w:bCs/>
          <w:color w:val="auto"/>
          <w:sz w:val="22"/>
          <w:szCs w:val="22"/>
          <w:u w:val="single"/>
        </w:rPr>
        <w:t>:</w:t>
      </w:r>
    </w:p>
    <w:p w14:paraId="270538BC" w14:textId="77777777" w:rsidR="00227C1D" w:rsidRDefault="00227C1D" w:rsidP="00227C1D">
      <w:pPr>
        <w:rPr>
          <w:rFonts w:ascii="Arial" w:hAnsi="Arial" w:cs="Arial"/>
        </w:rPr>
      </w:pPr>
      <w:r w:rsidRPr="00227C1D">
        <w:rPr>
          <w:rFonts w:ascii="Arial" w:hAnsi="Arial" w:cs="Arial"/>
        </w:rPr>
        <w:t>Examine factors that lead police officers to avoid seeking mental health support.</w:t>
      </w:r>
    </w:p>
    <w:p w14:paraId="1B6D1AF0" w14:textId="77777777" w:rsidR="00227C1D" w:rsidRPr="00227C1D" w:rsidRDefault="00227C1D" w:rsidP="00227C1D">
      <w:pPr>
        <w:rPr>
          <w:rFonts w:ascii="Arial" w:hAnsi="Arial" w:cs="Arial"/>
        </w:rPr>
      </w:pPr>
    </w:p>
    <w:p w14:paraId="0E5E4543" w14:textId="43AF2DBF" w:rsidR="00227C1D" w:rsidRPr="00227C1D" w:rsidRDefault="00227C1D" w:rsidP="00227C1D">
      <w:pPr>
        <w:pStyle w:val="Heading4"/>
        <w:rPr>
          <w:rFonts w:ascii="Arial" w:hAnsi="Arial" w:cs="Arial"/>
          <w:color w:val="auto"/>
        </w:rPr>
      </w:pPr>
      <w:r w:rsidRPr="00227C1D">
        <w:rPr>
          <w:rFonts w:ascii="Arial" w:hAnsi="Arial" w:cs="Arial"/>
          <w:color w:val="auto"/>
        </w:rPr>
        <w:t>Summary of findings</w:t>
      </w:r>
      <w:r>
        <w:rPr>
          <w:rFonts w:ascii="Arial" w:hAnsi="Arial" w:cs="Arial"/>
          <w:color w:val="auto"/>
        </w:rPr>
        <w:t>-</w:t>
      </w:r>
    </w:p>
    <w:p w14:paraId="5193E152" w14:textId="337D2F9F" w:rsidR="00227C1D" w:rsidRPr="00227C1D" w:rsidRDefault="00227C1D" w:rsidP="00227C1D">
      <w:pPr>
        <w:rPr>
          <w:rFonts w:ascii="Arial" w:hAnsi="Arial" w:cs="Arial"/>
        </w:rPr>
      </w:pPr>
      <w:r w:rsidRPr="00227C1D">
        <w:rPr>
          <w:rFonts w:ascii="Arial" w:hAnsi="Arial" w:cs="Arial"/>
        </w:rPr>
        <w:br/>
        <w:t>Officers frequently avoid seeking mental health support due to fears of stigma and negative professional consequences</w:t>
      </w:r>
      <w:r w:rsidR="00A6017B">
        <w:rPr>
          <w:rFonts w:ascii="Arial" w:hAnsi="Arial" w:cs="Arial"/>
        </w:rPr>
        <w:t xml:space="preserve"> </w:t>
      </w:r>
      <w:r w:rsidR="00A6017B" w:rsidRPr="003968B0">
        <w:rPr>
          <w:rFonts w:ascii="Arial" w:hAnsi="Arial" w:cs="Arial"/>
          <w:noProof/>
        </w:rPr>
        <w:t xml:space="preserve">(Newell, </w:t>
      </w:r>
      <w:r w:rsidR="00A6017B">
        <w:rPr>
          <w:rFonts w:ascii="Arial" w:hAnsi="Arial" w:cs="Arial"/>
          <w:noProof/>
        </w:rPr>
        <w:t xml:space="preserve">et al., </w:t>
      </w:r>
      <w:r w:rsidR="00A6017B" w:rsidRPr="003968B0">
        <w:rPr>
          <w:rFonts w:ascii="Arial" w:hAnsi="Arial" w:cs="Arial"/>
          <w:noProof/>
        </w:rPr>
        <w:t>2021)</w:t>
      </w:r>
      <w:r w:rsidRPr="00227C1D">
        <w:rPr>
          <w:rFonts w:ascii="Arial" w:hAnsi="Arial" w:cs="Arial"/>
        </w:rPr>
        <w:t xml:space="preserve">. Participants expressed concerns about being perceived as weak, unfit for duty, or unreliable by colleagues and superiors. The fear that disclosing mental health struggles could damage their reputation or career progression </w:t>
      </w:r>
      <w:r w:rsidRPr="00227C1D">
        <w:rPr>
          <w:rFonts w:ascii="Arial" w:hAnsi="Arial" w:cs="Arial"/>
        </w:rPr>
        <w:lastRenderedPageBreak/>
        <w:t>is widespread. A lack of anonymity further discourages engagement with available support resources.</w:t>
      </w:r>
      <w:r w:rsidRPr="00227C1D">
        <w:rPr>
          <w:rFonts w:ascii="Arial" w:hAnsi="Arial" w:cs="Arial"/>
        </w:rPr>
        <w:br/>
      </w:r>
    </w:p>
    <w:p w14:paraId="3137F9A8" w14:textId="327AD9F2" w:rsidR="00227C1D" w:rsidRPr="00227C1D" w:rsidRDefault="00227C1D" w:rsidP="00227C1D">
      <w:pPr>
        <w:pStyle w:val="Heading4"/>
        <w:rPr>
          <w:rFonts w:ascii="Arial" w:hAnsi="Arial" w:cs="Arial"/>
          <w:color w:val="auto"/>
        </w:rPr>
      </w:pPr>
      <w:r w:rsidRPr="00227C1D">
        <w:rPr>
          <w:rFonts w:ascii="Arial" w:hAnsi="Arial" w:cs="Arial"/>
          <w:color w:val="auto"/>
        </w:rPr>
        <w:t>Conclusion</w:t>
      </w:r>
      <w:r>
        <w:rPr>
          <w:rFonts w:ascii="Arial" w:hAnsi="Arial" w:cs="Arial"/>
          <w:color w:val="auto"/>
        </w:rPr>
        <w:t>-</w:t>
      </w:r>
    </w:p>
    <w:p w14:paraId="4B7166F7" w14:textId="77777777" w:rsidR="00227C1D" w:rsidRPr="00227C1D" w:rsidRDefault="00227C1D" w:rsidP="00227C1D">
      <w:pPr>
        <w:rPr>
          <w:rFonts w:ascii="Arial" w:hAnsi="Arial" w:cs="Arial"/>
          <w:b/>
          <w:bCs/>
          <w:u w:val="single"/>
        </w:rPr>
      </w:pPr>
      <w:r w:rsidRPr="00227C1D">
        <w:rPr>
          <w:rFonts w:ascii="Arial" w:hAnsi="Arial" w:cs="Arial"/>
        </w:rPr>
        <w:br/>
        <w:t>These findings suggest that avoidance is largely driven by a culture of silence and fear. Addressing this requires the destigmatisation of mental health within the force and a redefinition of strength and resilience to include vulnerability and self-care.</w:t>
      </w:r>
      <w:r w:rsidRPr="00227C1D">
        <w:rPr>
          <w:rFonts w:ascii="Arial" w:hAnsi="Arial" w:cs="Arial"/>
        </w:rPr>
        <w:br/>
      </w:r>
    </w:p>
    <w:p w14:paraId="5887EFC4" w14:textId="77777777" w:rsidR="00227C1D" w:rsidRPr="00227C1D" w:rsidRDefault="00227C1D" w:rsidP="00227C1D">
      <w:pPr>
        <w:pStyle w:val="Heading3"/>
        <w:rPr>
          <w:rFonts w:ascii="Arial" w:hAnsi="Arial" w:cs="Arial"/>
          <w:b/>
          <w:bCs/>
          <w:color w:val="auto"/>
          <w:sz w:val="22"/>
          <w:szCs w:val="22"/>
          <w:u w:val="single"/>
        </w:rPr>
      </w:pPr>
      <w:r w:rsidRPr="00227C1D">
        <w:rPr>
          <w:rFonts w:ascii="Arial" w:hAnsi="Arial" w:cs="Arial"/>
          <w:b/>
          <w:bCs/>
          <w:color w:val="auto"/>
          <w:sz w:val="22"/>
          <w:szCs w:val="22"/>
          <w:u w:val="single"/>
        </w:rPr>
        <w:t>Research Objective 3:</w:t>
      </w:r>
    </w:p>
    <w:p w14:paraId="72060A77" w14:textId="77777777" w:rsidR="00227C1D" w:rsidRDefault="00227C1D" w:rsidP="00227C1D">
      <w:pPr>
        <w:rPr>
          <w:rFonts w:ascii="Arial" w:hAnsi="Arial" w:cs="Arial"/>
        </w:rPr>
      </w:pPr>
      <w:r w:rsidRPr="00227C1D">
        <w:rPr>
          <w:rFonts w:ascii="Arial" w:hAnsi="Arial" w:cs="Arial"/>
        </w:rPr>
        <w:t>Identify approaches to eliminate barriers that hinder police officers from accessing mental health support.</w:t>
      </w:r>
    </w:p>
    <w:p w14:paraId="7F130926" w14:textId="77777777" w:rsidR="00227C1D" w:rsidRPr="00227C1D" w:rsidRDefault="00227C1D" w:rsidP="00227C1D">
      <w:pPr>
        <w:rPr>
          <w:rFonts w:ascii="Arial" w:hAnsi="Arial" w:cs="Arial"/>
        </w:rPr>
      </w:pPr>
    </w:p>
    <w:p w14:paraId="6CCC7662" w14:textId="1852EB9F" w:rsidR="00227C1D" w:rsidRPr="00227C1D" w:rsidRDefault="00227C1D" w:rsidP="00227C1D">
      <w:pPr>
        <w:pStyle w:val="Heading4"/>
        <w:rPr>
          <w:rFonts w:ascii="Arial" w:hAnsi="Arial" w:cs="Arial"/>
          <w:color w:val="auto"/>
        </w:rPr>
      </w:pPr>
      <w:r w:rsidRPr="00227C1D">
        <w:rPr>
          <w:rFonts w:ascii="Arial" w:hAnsi="Arial" w:cs="Arial"/>
          <w:color w:val="auto"/>
        </w:rPr>
        <w:t>Summary of findings</w:t>
      </w:r>
      <w:r>
        <w:rPr>
          <w:rFonts w:ascii="Arial" w:hAnsi="Arial" w:cs="Arial"/>
          <w:color w:val="auto"/>
        </w:rPr>
        <w:t>-</w:t>
      </w:r>
    </w:p>
    <w:p w14:paraId="7AE670E1" w14:textId="25624E2F" w:rsidR="00227C1D" w:rsidRPr="00227C1D" w:rsidRDefault="00227C1D" w:rsidP="00227C1D">
      <w:pPr>
        <w:rPr>
          <w:rFonts w:ascii="Arial" w:hAnsi="Arial" w:cs="Arial"/>
        </w:rPr>
      </w:pPr>
      <w:r w:rsidRPr="00227C1D">
        <w:rPr>
          <w:rFonts w:ascii="Arial" w:hAnsi="Arial" w:cs="Arial"/>
        </w:rPr>
        <w:br/>
        <w:t>Participants suggested several actionable strategies, including anonymous and third-party support services, leadership training and a stronger emphasis on peer support networks. Many officers recommended creating space for open dialogue and trust-building initiatives. Structural adjustments such as reduced workloads and more balanced shift patterns were also proposed.</w:t>
      </w:r>
      <w:r w:rsidRPr="00227C1D">
        <w:rPr>
          <w:rFonts w:ascii="Arial" w:hAnsi="Arial" w:cs="Arial"/>
        </w:rPr>
        <w:br/>
      </w:r>
    </w:p>
    <w:p w14:paraId="75855B80" w14:textId="77777777" w:rsidR="00227C1D" w:rsidRPr="00227C1D" w:rsidRDefault="00227C1D" w:rsidP="00227C1D">
      <w:pPr>
        <w:pStyle w:val="Heading4"/>
        <w:rPr>
          <w:rFonts w:ascii="Arial" w:hAnsi="Arial" w:cs="Arial"/>
          <w:color w:val="auto"/>
        </w:rPr>
      </w:pPr>
      <w:r w:rsidRPr="00227C1D">
        <w:rPr>
          <w:rFonts w:ascii="Arial" w:hAnsi="Arial" w:cs="Arial"/>
          <w:color w:val="auto"/>
        </w:rPr>
        <w:t>Conclusion</w:t>
      </w:r>
    </w:p>
    <w:p w14:paraId="027E3573" w14:textId="475E343F" w:rsidR="00227C1D" w:rsidRDefault="00227C1D" w:rsidP="00227C1D">
      <w:pPr>
        <w:rPr>
          <w:rFonts w:ascii="Arial" w:hAnsi="Arial" w:cs="Arial"/>
        </w:rPr>
      </w:pPr>
      <w:r w:rsidRPr="00227C1D">
        <w:rPr>
          <w:rFonts w:ascii="Arial" w:hAnsi="Arial" w:cs="Arial"/>
        </w:rPr>
        <w:br/>
        <w:t>To eliminate access barriers, reforms must address both cultural attitudes and operational stressors. A multi-pronged approach that enhances trust, fosters openness and reduces job strain is essential.</w:t>
      </w:r>
      <w:r w:rsidRPr="00227C1D">
        <w:rPr>
          <w:rFonts w:ascii="Arial" w:hAnsi="Arial" w:cs="Arial"/>
        </w:rPr>
        <w:br/>
      </w:r>
    </w:p>
    <w:p w14:paraId="2FBE396B" w14:textId="77777777" w:rsidR="00227C1D" w:rsidRDefault="00FF5B1D" w:rsidP="00227C1D">
      <w:pPr>
        <w:rPr>
          <w:rFonts w:ascii="Arial" w:hAnsi="Arial" w:cs="Arial"/>
        </w:rPr>
      </w:pPr>
      <w:r w:rsidRPr="00FF5B1D">
        <w:rPr>
          <w:rFonts w:ascii="Arial" w:eastAsiaTheme="majorEastAsia" w:hAnsi="Arial" w:cs="Arial"/>
          <w:b/>
          <w:bCs/>
          <w:u w:val="single"/>
          <w:lang w:val="en-US"/>
        </w:rPr>
        <w:t>Recommendations</w:t>
      </w:r>
    </w:p>
    <w:p w14:paraId="0034A274" w14:textId="04072032" w:rsidR="00227C1D" w:rsidRDefault="00FF5B1D" w:rsidP="00227C1D">
      <w:pPr>
        <w:rPr>
          <w:rFonts w:ascii="Arial" w:hAnsi="Arial" w:cs="Arial"/>
        </w:rPr>
      </w:pPr>
      <w:r w:rsidRPr="00FF5B1D">
        <w:rPr>
          <w:rFonts w:ascii="Arial" w:eastAsiaTheme="majorEastAsia" w:hAnsi="Arial" w:cs="Arial"/>
          <w:lang w:val="en-US"/>
        </w:rPr>
        <w:t>-Leadership Training on Mental Health Awareness: Senior officers need to undergo thorough training aimed at identifying signs of mental distress, providing suitable support and fostering a psychologically safe environment. This training must be compulsory and continuous.</w:t>
      </w:r>
    </w:p>
    <w:p w14:paraId="35269FC6" w14:textId="77777777" w:rsidR="00227C1D" w:rsidRDefault="00FF5B1D" w:rsidP="00227C1D">
      <w:pPr>
        <w:rPr>
          <w:rFonts w:ascii="Arial" w:hAnsi="Arial" w:cs="Arial"/>
        </w:rPr>
      </w:pPr>
      <w:r w:rsidRPr="00FF5B1D">
        <w:rPr>
          <w:rFonts w:ascii="Arial" w:eastAsiaTheme="majorEastAsia" w:hAnsi="Arial" w:cs="Arial"/>
          <w:lang w:val="en-US"/>
        </w:rPr>
        <w:t>-Embedding Mental Health Support into Daily Operations: Instead of viewing mental health services as an external or reactive measure, it is crucial to incorporate support into everyday operations. For instance, regular check-ins, peer-support networks, and easily accessible counselling services should be established as standard elements of police work.</w:t>
      </w:r>
    </w:p>
    <w:p w14:paraId="5742BB49" w14:textId="77777777" w:rsidR="00227C1D" w:rsidRDefault="00FF5B1D" w:rsidP="00227C1D">
      <w:pPr>
        <w:rPr>
          <w:rFonts w:ascii="Arial" w:hAnsi="Arial" w:cs="Arial"/>
        </w:rPr>
      </w:pPr>
      <w:r w:rsidRPr="00FF5B1D">
        <w:rPr>
          <w:rFonts w:ascii="Arial" w:eastAsiaTheme="majorEastAsia" w:hAnsi="Arial" w:cs="Arial"/>
          <w:lang w:val="en-US"/>
        </w:rPr>
        <w:t>-Reducing Stigma Through Education and Role Modelling: The stigma associated with mental health within the organization can be diminished by normalizing discussions about it. Senior personnel should exemplify vulnerability by sharing their own experiences (when appropriate), and educational initiatives should aim to challenge outdated perceptions that equate mental health issues with weakness.</w:t>
      </w:r>
    </w:p>
    <w:p w14:paraId="7CF6EABE" w14:textId="77777777" w:rsidR="00227C1D" w:rsidRDefault="00FF5B1D" w:rsidP="00227C1D">
      <w:pPr>
        <w:rPr>
          <w:rFonts w:ascii="Arial" w:hAnsi="Arial" w:cs="Arial"/>
        </w:rPr>
      </w:pPr>
      <w:r w:rsidRPr="00FF5B1D">
        <w:rPr>
          <w:rFonts w:ascii="Arial" w:eastAsiaTheme="majorEastAsia" w:hAnsi="Arial" w:cs="Arial"/>
          <w:lang w:val="en-US"/>
        </w:rPr>
        <w:t>-Improving Confidentiality and Trust in Support Systems: Officers are more inclined to seek support when they are confident that their confidentiality will be safeguarded. Independent mental health services and clear, transparent policies can significantly enhance this trust.</w:t>
      </w:r>
    </w:p>
    <w:p w14:paraId="2F395D49" w14:textId="2FB01BE0" w:rsidR="00FF5B1D" w:rsidRPr="000A4E1B" w:rsidRDefault="00FF5B1D" w:rsidP="00227C1D">
      <w:pPr>
        <w:rPr>
          <w:rFonts w:ascii="Arial" w:eastAsiaTheme="majorEastAsia" w:hAnsi="Arial" w:cs="Arial"/>
          <w:lang w:val="en-US"/>
        </w:rPr>
      </w:pPr>
      <w:r w:rsidRPr="00FF5B1D">
        <w:rPr>
          <w:rFonts w:ascii="Arial" w:eastAsiaTheme="majorEastAsia" w:hAnsi="Arial" w:cs="Arial"/>
          <w:lang w:val="en-US"/>
        </w:rPr>
        <w:lastRenderedPageBreak/>
        <w:t>-Workload Management and Resource Allocation: Numerous stressors highlighted by participants are linked to structural challenges such as staffing levels and workload expectations. Policymakers and police departments need to assess how shifts are assigned</w:t>
      </w:r>
      <w:r w:rsidR="003776F7">
        <w:rPr>
          <w:rFonts w:ascii="Arial" w:eastAsiaTheme="majorEastAsia" w:hAnsi="Arial" w:cs="Arial"/>
          <w:lang w:val="en-US"/>
        </w:rPr>
        <w:t xml:space="preserve"> </w:t>
      </w:r>
      <w:r w:rsidRPr="00FF5B1D">
        <w:rPr>
          <w:rFonts w:ascii="Arial" w:eastAsiaTheme="majorEastAsia" w:hAnsi="Arial" w:cs="Arial"/>
          <w:lang w:val="en-US"/>
        </w:rPr>
        <w:t>and whether the current staffing levels are sufficient to fulfill operational requirements without jeopardizing well-being.</w:t>
      </w:r>
    </w:p>
    <w:p w14:paraId="46BC7E01" w14:textId="77777777" w:rsidR="00FF5B1D" w:rsidRPr="00FF5B1D" w:rsidRDefault="00FF5B1D" w:rsidP="00FF5B1D">
      <w:pPr>
        <w:keepNext/>
        <w:keepLines/>
        <w:spacing w:before="160" w:after="80" w:line="276" w:lineRule="auto"/>
        <w:jc w:val="both"/>
        <w:outlineLvl w:val="1"/>
        <w:rPr>
          <w:rFonts w:ascii="Arial" w:eastAsiaTheme="majorEastAsia" w:hAnsi="Arial" w:cs="Arial"/>
          <w:lang w:val="en-US"/>
        </w:rPr>
      </w:pPr>
      <w:r w:rsidRPr="00FF5B1D">
        <w:rPr>
          <w:rFonts w:ascii="Arial" w:eastAsiaTheme="majorEastAsia" w:hAnsi="Arial" w:cs="Arial"/>
          <w:lang w:val="en-US"/>
        </w:rPr>
        <w:t>-Anonymous Feedback Mechanisms: Establishing avenues for anonymous feedback enables officers to express concerns without the fear of retaliation, thereby assisting leadership in gaining a better understanding of the challenges faced on the ground.</w:t>
      </w:r>
    </w:p>
    <w:p w14:paraId="1420F246" w14:textId="77777777" w:rsidR="00227C1D" w:rsidRDefault="00227C1D" w:rsidP="00FF5B1D">
      <w:pPr>
        <w:keepNext/>
        <w:keepLines/>
        <w:spacing w:before="160" w:after="80" w:line="276" w:lineRule="auto"/>
        <w:jc w:val="both"/>
        <w:outlineLvl w:val="1"/>
        <w:rPr>
          <w:rFonts w:ascii="Arial" w:eastAsiaTheme="majorEastAsia" w:hAnsi="Arial" w:cs="Arial"/>
          <w:b/>
          <w:bCs/>
          <w:u w:val="single"/>
          <w:lang w:val="en-US"/>
        </w:rPr>
      </w:pPr>
    </w:p>
    <w:p w14:paraId="483AC6F4" w14:textId="6CB919D5" w:rsidR="00FF5B1D" w:rsidRPr="00FF5B1D" w:rsidRDefault="00FF5B1D" w:rsidP="00FF5B1D">
      <w:pPr>
        <w:keepNext/>
        <w:keepLines/>
        <w:spacing w:before="160" w:after="80" w:line="276" w:lineRule="auto"/>
        <w:jc w:val="both"/>
        <w:outlineLvl w:val="1"/>
        <w:rPr>
          <w:rFonts w:ascii="Arial" w:eastAsiaTheme="majorEastAsia" w:hAnsi="Arial" w:cs="Arial"/>
          <w:b/>
          <w:bCs/>
          <w:u w:val="single"/>
          <w:lang w:val="en-US"/>
        </w:rPr>
      </w:pPr>
      <w:r w:rsidRPr="00FF5B1D">
        <w:rPr>
          <w:rFonts w:ascii="Arial" w:eastAsiaTheme="majorEastAsia" w:hAnsi="Arial" w:cs="Arial"/>
          <w:b/>
          <w:bCs/>
          <w:u w:val="single"/>
          <w:lang w:val="en-US"/>
        </w:rPr>
        <w:t xml:space="preserve">Study Limitations </w:t>
      </w:r>
    </w:p>
    <w:p w14:paraId="11EF4946" w14:textId="206AC055" w:rsidR="00FF5B1D" w:rsidRPr="00FF5B1D" w:rsidRDefault="00FF5B1D" w:rsidP="00FF5B1D">
      <w:pPr>
        <w:keepNext/>
        <w:keepLines/>
        <w:spacing w:before="160" w:after="80" w:line="276" w:lineRule="auto"/>
        <w:jc w:val="both"/>
        <w:outlineLvl w:val="1"/>
        <w:rPr>
          <w:rFonts w:ascii="Arial" w:eastAsiaTheme="majorEastAsia" w:hAnsi="Arial" w:cs="Arial"/>
          <w:lang w:val="en-US"/>
        </w:rPr>
      </w:pPr>
      <w:r w:rsidRPr="00FF5B1D">
        <w:rPr>
          <w:rFonts w:ascii="Arial" w:eastAsiaTheme="majorEastAsia" w:hAnsi="Arial" w:cs="Arial"/>
          <w:lang w:val="en-US"/>
        </w:rPr>
        <w:t>While this study provides significant insights, it is not without its drawbacks. Firstly, although the sample size is adequate for qualitative analysis, it remains relatively small and may not accurately reflect the wider policing population in the UK. Most participants volunteered to share their experiences which suggests that those with particularly strong opinions or negative experiences were more inclined to participate.</w:t>
      </w:r>
    </w:p>
    <w:p w14:paraId="23DAB29C" w14:textId="77777777" w:rsidR="00FF5B1D" w:rsidRPr="00FF5B1D" w:rsidRDefault="00FF5B1D" w:rsidP="00FF5B1D">
      <w:pPr>
        <w:keepNext/>
        <w:keepLines/>
        <w:spacing w:before="160" w:after="80" w:line="276" w:lineRule="auto"/>
        <w:jc w:val="both"/>
        <w:outlineLvl w:val="1"/>
        <w:rPr>
          <w:rFonts w:ascii="Arial" w:eastAsiaTheme="majorEastAsia" w:hAnsi="Arial" w:cs="Arial"/>
          <w:lang w:val="en-US"/>
        </w:rPr>
      </w:pPr>
      <w:r w:rsidRPr="00FF5B1D">
        <w:rPr>
          <w:rFonts w:ascii="Arial" w:eastAsiaTheme="majorEastAsia" w:hAnsi="Arial" w:cs="Arial"/>
          <w:lang w:val="en-US"/>
        </w:rPr>
        <w:t>Secondly, the dependence on self-reported data raises the potential for bias, whether it is intentional or subconscious. Officers might have minimized or exaggerated their experiences due to personal or professional reasons. Furthermore, because of the qualitative nature of the study, the findings cannot be statistically generalized, although they do provide rich context and depth.</w:t>
      </w:r>
    </w:p>
    <w:p w14:paraId="1802DCA5" w14:textId="77777777" w:rsidR="00FF5B1D" w:rsidRPr="00FF5B1D" w:rsidRDefault="00FF5B1D" w:rsidP="00FF5B1D">
      <w:pPr>
        <w:keepNext/>
        <w:keepLines/>
        <w:spacing w:before="160" w:after="80" w:line="276" w:lineRule="auto"/>
        <w:jc w:val="both"/>
        <w:outlineLvl w:val="1"/>
        <w:rPr>
          <w:rFonts w:ascii="Arial" w:eastAsiaTheme="majorEastAsia" w:hAnsi="Arial" w:cs="Arial"/>
          <w:lang w:val="en-US"/>
        </w:rPr>
      </w:pPr>
      <w:r w:rsidRPr="00FF5B1D">
        <w:rPr>
          <w:rFonts w:ascii="Arial" w:eastAsiaTheme="majorEastAsia" w:hAnsi="Arial" w:cs="Arial"/>
          <w:lang w:val="en-US"/>
        </w:rPr>
        <w:t>Finally, the study mainly concentrated on frontline officers. Future research could gain from examining the experiences of officers in specialized units or administrative positions, who may encounter different stressors or challenges related to support.</w:t>
      </w:r>
    </w:p>
    <w:p w14:paraId="40D774D7" w14:textId="77777777" w:rsidR="00FF5B1D" w:rsidRPr="00FF5B1D" w:rsidRDefault="00FF5B1D" w:rsidP="00FF5B1D">
      <w:pPr>
        <w:keepNext/>
        <w:keepLines/>
        <w:spacing w:before="160" w:after="80" w:line="276" w:lineRule="auto"/>
        <w:jc w:val="both"/>
        <w:outlineLvl w:val="1"/>
        <w:rPr>
          <w:rFonts w:ascii="Arial" w:eastAsiaTheme="majorEastAsia" w:hAnsi="Arial" w:cs="Arial"/>
          <w:lang w:val="en-US"/>
        </w:rPr>
      </w:pPr>
    </w:p>
    <w:p w14:paraId="24AA4036" w14:textId="77777777" w:rsidR="00FF5B1D" w:rsidRPr="00FF5B1D" w:rsidRDefault="00FF5B1D" w:rsidP="00FF5B1D">
      <w:pPr>
        <w:keepNext/>
        <w:keepLines/>
        <w:spacing w:before="160" w:after="80" w:line="276" w:lineRule="auto"/>
        <w:jc w:val="both"/>
        <w:outlineLvl w:val="1"/>
        <w:rPr>
          <w:rFonts w:ascii="Arial" w:eastAsiaTheme="majorEastAsia" w:hAnsi="Arial" w:cs="Arial"/>
          <w:b/>
          <w:bCs/>
          <w:u w:val="single"/>
          <w:lang w:val="en-US"/>
        </w:rPr>
      </w:pPr>
      <w:r w:rsidRPr="00FF5B1D">
        <w:rPr>
          <w:rFonts w:ascii="Arial" w:eastAsiaTheme="majorEastAsia" w:hAnsi="Arial" w:cs="Arial"/>
          <w:b/>
          <w:bCs/>
          <w:u w:val="single"/>
          <w:lang w:val="en-US"/>
        </w:rPr>
        <w:t>Suggestions/ Future Research</w:t>
      </w:r>
    </w:p>
    <w:p w14:paraId="326E24DF" w14:textId="77777777" w:rsidR="00FF5B1D" w:rsidRP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There exists significant potential for further exploration in this domain. Subsequent research could:</w:t>
      </w:r>
    </w:p>
    <w:p w14:paraId="46893CE7" w14:textId="77777777" w:rsidR="00FF5B1D" w:rsidRP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 Perform a longitudinal study to monitor the enduring mental health effects of police work and assess the efficacy of support interventions over time.</w:t>
      </w:r>
    </w:p>
    <w:p w14:paraId="19F2451C" w14:textId="77777777" w:rsidR="00FF5B1D" w:rsidRP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 Investigate comparative analyses among various regions or police departments within the UK to pinpoint best practices and areas that require enhancement.</w:t>
      </w:r>
    </w:p>
    <w:p w14:paraId="29C36C3A" w14:textId="6B40FCA5" w:rsidR="00FF5B1D" w:rsidRPr="001E17A7"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 Assess the effectiveness of support programs</w:t>
      </w:r>
      <w:r w:rsidR="00E34D7D">
        <w:rPr>
          <w:rFonts w:ascii="Arial" w:eastAsiaTheme="minorEastAsia" w:hAnsi="Arial" w:cs="Arial"/>
          <w:lang w:val="en-US"/>
        </w:rPr>
        <w:t xml:space="preserve"> </w:t>
      </w:r>
      <w:r w:rsidRPr="00FF5B1D">
        <w:rPr>
          <w:rFonts w:ascii="Arial" w:eastAsiaTheme="minorEastAsia" w:hAnsi="Arial" w:cs="Arial"/>
          <w:lang w:val="en-US"/>
        </w:rPr>
        <w:t>such as resilience training or trauma debriefing, to ascertain which interventions provide the greatest advantages.</w:t>
      </w:r>
    </w:p>
    <w:p w14:paraId="491BC21D" w14:textId="77777777" w:rsidR="00FF5B1D" w:rsidRPr="00FF5B1D" w:rsidRDefault="00FF5B1D" w:rsidP="00FF5B1D">
      <w:pPr>
        <w:spacing w:after="200" w:line="276" w:lineRule="auto"/>
        <w:jc w:val="both"/>
        <w:rPr>
          <w:rFonts w:ascii="Arial" w:eastAsiaTheme="minorEastAsia" w:hAnsi="Arial" w:cs="Arial"/>
          <w:b/>
          <w:bCs/>
          <w:u w:val="single"/>
          <w:lang w:val="en-US"/>
        </w:rPr>
      </w:pPr>
      <w:r w:rsidRPr="00FF5B1D">
        <w:rPr>
          <w:rFonts w:ascii="Arial" w:eastAsiaTheme="minorEastAsia" w:hAnsi="Arial" w:cs="Arial"/>
          <w:lang w:val="en-US"/>
        </w:rPr>
        <w:br/>
      </w:r>
      <w:r w:rsidRPr="00FF5B1D">
        <w:rPr>
          <w:rFonts w:ascii="Arial" w:eastAsiaTheme="minorEastAsia" w:hAnsi="Arial" w:cs="Arial"/>
          <w:b/>
          <w:bCs/>
          <w:u w:val="single"/>
          <w:lang w:val="en-US"/>
        </w:rPr>
        <w:t>Concluding Observations</w:t>
      </w:r>
    </w:p>
    <w:p w14:paraId="48F2B298" w14:textId="77777777" w:rsidR="00FF5B1D" w:rsidRP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This dissertation highlights the critical necessity for systemic and cultural transformation within UK policing to enhance support for officers' mental health.</w:t>
      </w:r>
    </w:p>
    <w:p w14:paraId="21BA45D1" w14:textId="77777777" w:rsidR="00FF5B1D" w:rsidRP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 xml:space="preserve">Occupational stress in policing is somewhat unavoidable, given the nature of the profession. Nevertheless, the intensity and duration of mental health issues reported by officers indicate </w:t>
      </w:r>
      <w:r w:rsidRPr="00FF5B1D">
        <w:rPr>
          <w:rFonts w:ascii="Arial" w:eastAsiaTheme="minorEastAsia" w:hAnsi="Arial" w:cs="Arial"/>
          <w:lang w:val="en-US"/>
        </w:rPr>
        <w:lastRenderedPageBreak/>
        <w:t>that existing support systems are inadequate. Tackling this problem demands not only increased resources but also a fundamental change in organizational attitudes and leadership practices.</w:t>
      </w:r>
    </w:p>
    <w:p w14:paraId="0215192E" w14:textId="3FC0D261" w:rsidR="00FF5B1D" w:rsidRDefault="00FF5B1D" w:rsidP="00FF5B1D">
      <w:pPr>
        <w:spacing w:after="200" w:line="276" w:lineRule="auto"/>
        <w:jc w:val="both"/>
        <w:rPr>
          <w:rFonts w:ascii="Arial" w:eastAsiaTheme="minorEastAsia" w:hAnsi="Arial" w:cs="Arial"/>
          <w:lang w:val="en-US"/>
        </w:rPr>
      </w:pPr>
      <w:r w:rsidRPr="00FF5B1D">
        <w:rPr>
          <w:rFonts w:ascii="Arial" w:eastAsiaTheme="minorEastAsia" w:hAnsi="Arial" w:cs="Arial"/>
          <w:lang w:val="en-US"/>
        </w:rPr>
        <w:t>The mental well-being of police officers is not merely an internal workforce concern</w:t>
      </w:r>
      <w:r w:rsidR="00E34D7D">
        <w:rPr>
          <w:rFonts w:ascii="Arial" w:eastAsiaTheme="minorEastAsia" w:hAnsi="Arial" w:cs="Arial"/>
          <w:lang w:val="en-US"/>
        </w:rPr>
        <w:t>,</w:t>
      </w:r>
      <w:r w:rsidRPr="00FF5B1D">
        <w:rPr>
          <w:rFonts w:ascii="Arial" w:eastAsiaTheme="minorEastAsia" w:hAnsi="Arial" w:cs="Arial"/>
          <w:lang w:val="en-US"/>
        </w:rPr>
        <w:t xml:space="preserve"> it carries significant consequences for public safety, community relations, and the overall effectiveness of law enforcement</w:t>
      </w:r>
      <w:r w:rsidR="004F61A8">
        <w:rPr>
          <w:rFonts w:ascii="Arial" w:eastAsiaTheme="minorEastAsia" w:hAnsi="Arial" w:cs="Arial"/>
          <w:lang w:val="en-US"/>
        </w:rPr>
        <w:t xml:space="preserve"> </w:t>
      </w:r>
      <w:r w:rsidR="004F61A8" w:rsidRPr="00FF6564">
        <w:rPr>
          <w:rFonts w:ascii="Arial" w:hAnsi="Arial" w:cs="Arial"/>
        </w:rPr>
        <w:t>(Steel et al., 2021)</w:t>
      </w:r>
      <w:r w:rsidRPr="00FF5B1D">
        <w:rPr>
          <w:rFonts w:ascii="Arial" w:eastAsiaTheme="minorEastAsia" w:hAnsi="Arial" w:cs="Arial"/>
          <w:lang w:val="en-US"/>
        </w:rPr>
        <w:t>. Ensuring that officers receive adequate mental health support is both an ethical obligation and a strategic imperative. The findings and recommendations presented in this study seek to make a meaningful contribution to this ongoing dialogue.</w:t>
      </w:r>
    </w:p>
    <w:p w14:paraId="63833078" w14:textId="4F19F9BC" w:rsidR="00227C1D" w:rsidRDefault="00227C1D" w:rsidP="00FF5B1D">
      <w:pPr>
        <w:spacing w:after="200" w:line="276" w:lineRule="auto"/>
        <w:jc w:val="both"/>
        <w:rPr>
          <w:rFonts w:ascii="Arial" w:eastAsiaTheme="minorEastAsia" w:hAnsi="Arial" w:cs="Arial"/>
          <w:lang w:val="en-US"/>
        </w:rPr>
      </w:pPr>
      <w:r>
        <w:rPr>
          <w:rFonts w:ascii="Arial" w:eastAsiaTheme="minorEastAsia" w:hAnsi="Arial" w:cs="Arial"/>
          <w:lang w:val="en-US"/>
        </w:rPr>
        <w:t>Word Count- 1,0</w:t>
      </w:r>
      <w:r w:rsidR="00217AA9">
        <w:rPr>
          <w:rFonts w:ascii="Arial" w:eastAsiaTheme="minorEastAsia" w:hAnsi="Arial" w:cs="Arial"/>
          <w:lang w:val="en-US"/>
        </w:rPr>
        <w:t>75</w:t>
      </w:r>
    </w:p>
    <w:p w14:paraId="60C0F251" w14:textId="77777777" w:rsidR="001A5EFE" w:rsidRDefault="001A5EFE" w:rsidP="00FF5B1D">
      <w:pPr>
        <w:spacing w:after="200" w:line="276" w:lineRule="auto"/>
        <w:jc w:val="both"/>
        <w:rPr>
          <w:rFonts w:ascii="Arial" w:eastAsiaTheme="minorEastAsia" w:hAnsi="Arial" w:cs="Arial"/>
          <w:lang w:val="en-US"/>
        </w:rPr>
      </w:pPr>
    </w:p>
    <w:p w14:paraId="25EE732E" w14:textId="77777777" w:rsidR="001A5EFE" w:rsidRDefault="001A5EFE" w:rsidP="00FF5B1D">
      <w:pPr>
        <w:spacing w:after="200" w:line="276" w:lineRule="auto"/>
        <w:jc w:val="both"/>
        <w:rPr>
          <w:rFonts w:ascii="Arial" w:eastAsiaTheme="minorEastAsia" w:hAnsi="Arial" w:cs="Arial"/>
          <w:lang w:val="en-US"/>
        </w:rPr>
      </w:pPr>
    </w:p>
    <w:p w14:paraId="7D9BDB2B" w14:textId="77777777" w:rsidR="001A5EFE" w:rsidRDefault="001A5EFE" w:rsidP="00FF5B1D">
      <w:pPr>
        <w:spacing w:after="200" w:line="276" w:lineRule="auto"/>
        <w:jc w:val="both"/>
        <w:rPr>
          <w:rFonts w:ascii="Arial" w:eastAsiaTheme="minorEastAsia" w:hAnsi="Arial" w:cs="Arial"/>
          <w:lang w:val="en-US"/>
        </w:rPr>
      </w:pPr>
    </w:p>
    <w:p w14:paraId="6AED9AEE" w14:textId="77777777" w:rsidR="001A5EFE" w:rsidRDefault="001A5EFE" w:rsidP="00FF5B1D">
      <w:pPr>
        <w:spacing w:after="200" w:line="276" w:lineRule="auto"/>
        <w:jc w:val="both"/>
        <w:rPr>
          <w:rFonts w:ascii="Arial" w:eastAsiaTheme="minorEastAsia" w:hAnsi="Arial" w:cs="Arial"/>
          <w:lang w:val="en-US"/>
        </w:rPr>
      </w:pPr>
    </w:p>
    <w:p w14:paraId="76818345" w14:textId="77777777" w:rsidR="001A5EFE" w:rsidRDefault="001A5EFE" w:rsidP="00FF5B1D">
      <w:pPr>
        <w:spacing w:after="200" w:line="276" w:lineRule="auto"/>
        <w:jc w:val="both"/>
        <w:rPr>
          <w:rFonts w:ascii="Arial" w:eastAsiaTheme="minorEastAsia" w:hAnsi="Arial" w:cs="Arial"/>
          <w:lang w:val="en-US"/>
        </w:rPr>
      </w:pPr>
    </w:p>
    <w:p w14:paraId="4C75E655" w14:textId="77777777" w:rsidR="001A5EFE" w:rsidRDefault="001A5EFE" w:rsidP="00FF5B1D">
      <w:pPr>
        <w:spacing w:after="200" w:line="276" w:lineRule="auto"/>
        <w:jc w:val="both"/>
        <w:rPr>
          <w:rFonts w:ascii="Arial" w:eastAsiaTheme="minorEastAsia" w:hAnsi="Arial" w:cs="Arial"/>
          <w:lang w:val="en-US"/>
        </w:rPr>
      </w:pPr>
    </w:p>
    <w:p w14:paraId="6DC110E2" w14:textId="77777777" w:rsidR="001A5EFE" w:rsidRDefault="001A5EFE" w:rsidP="00FF5B1D">
      <w:pPr>
        <w:spacing w:after="200" w:line="276" w:lineRule="auto"/>
        <w:jc w:val="both"/>
        <w:rPr>
          <w:rFonts w:ascii="Arial" w:eastAsiaTheme="minorEastAsia" w:hAnsi="Arial" w:cs="Arial"/>
          <w:lang w:val="en-US"/>
        </w:rPr>
      </w:pPr>
    </w:p>
    <w:p w14:paraId="13762F29" w14:textId="77777777" w:rsidR="001A5EFE" w:rsidRDefault="001A5EFE" w:rsidP="00FF5B1D">
      <w:pPr>
        <w:spacing w:after="200" w:line="276" w:lineRule="auto"/>
        <w:jc w:val="both"/>
        <w:rPr>
          <w:rFonts w:ascii="Arial" w:eastAsiaTheme="minorEastAsia" w:hAnsi="Arial" w:cs="Arial"/>
          <w:lang w:val="en-US"/>
        </w:rPr>
      </w:pPr>
    </w:p>
    <w:p w14:paraId="57C07ED4" w14:textId="77777777" w:rsidR="001A5EFE" w:rsidRDefault="001A5EFE" w:rsidP="00FF5B1D">
      <w:pPr>
        <w:spacing w:after="200" w:line="276" w:lineRule="auto"/>
        <w:jc w:val="both"/>
        <w:rPr>
          <w:rFonts w:ascii="Arial" w:eastAsiaTheme="minorEastAsia" w:hAnsi="Arial" w:cs="Arial"/>
          <w:lang w:val="en-US"/>
        </w:rPr>
      </w:pPr>
    </w:p>
    <w:p w14:paraId="1F5ED2F7" w14:textId="77777777" w:rsidR="001A5EFE" w:rsidRDefault="001A5EFE" w:rsidP="00FF5B1D">
      <w:pPr>
        <w:spacing w:after="200" w:line="276" w:lineRule="auto"/>
        <w:jc w:val="both"/>
        <w:rPr>
          <w:rFonts w:ascii="Arial" w:eastAsiaTheme="minorEastAsia" w:hAnsi="Arial" w:cs="Arial"/>
          <w:lang w:val="en-US"/>
        </w:rPr>
      </w:pPr>
    </w:p>
    <w:p w14:paraId="3057A292" w14:textId="77777777" w:rsidR="001A5EFE" w:rsidRDefault="001A5EFE" w:rsidP="00FF5B1D">
      <w:pPr>
        <w:spacing w:after="200" w:line="276" w:lineRule="auto"/>
        <w:jc w:val="both"/>
        <w:rPr>
          <w:rFonts w:ascii="Arial" w:eastAsiaTheme="minorEastAsia" w:hAnsi="Arial" w:cs="Arial"/>
          <w:lang w:val="en-US"/>
        </w:rPr>
      </w:pPr>
    </w:p>
    <w:p w14:paraId="2188C7AA" w14:textId="77777777" w:rsidR="001A5EFE" w:rsidRDefault="001A5EFE" w:rsidP="00FF5B1D">
      <w:pPr>
        <w:spacing w:after="200" w:line="276" w:lineRule="auto"/>
        <w:jc w:val="both"/>
        <w:rPr>
          <w:rFonts w:ascii="Arial" w:eastAsiaTheme="minorEastAsia" w:hAnsi="Arial" w:cs="Arial"/>
          <w:lang w:val="en-US"/>
        </w:rPr>
      </w:pPr>
    </w:p>
    <w:p w14:paraId="6F8352D5" w14:textId="77777777" w:rsidR="001A5EFE" w:rsidRDefault="001A5EFE" w:rsidP="00FF5B1D">
      <w:pPr>
        <w:spacing w:after="200" w:line="276" w:lineRule="auto"/>
        <w:jc w:val="both"/>
        <w:rPr>
          <w:rFonts w:ascii="Arial" w:eastAsiaTheme="minorEastAsia" w:hAnsi="Arial" w:cs="Arial"/>
          <w:lang w:val="en-US"/>
        </w:rPr>
      </w:pPr>
    </w:p>
    <w:p w14:paraId="50C5F74C" w14:textId="77777777" w:rsidR="001A5EFE" w:rsidRDefault="001A5EFE" w:rsidP="00FF5B1D">
      <w:pPr>
        <w:spacing w:after="200" w:line="276" w:lineRule="auto"/>
        <w:jc w:val="both"/>
        <w:rPr>
          <w:rFonts w:ascii="Arial" w:eastAsiaTheme="minorEastAsia" w:hAnsi="Arial" w:cs="Arial"/>
          <w:lang w:val="en-US"/>
        </w:rPr>
      </w:pPr>
    </w:p>
    <w:p w14:paraId="6953B378" w14:textId="77777777" w:rsidR="001A5EFE" w:rsidRDefault="001A5EFE" w:rsidP="00FF5B1D">
      <w:pPr>
        <w:spacing w:after="200" w:line="276" w:lineRule="auto"/>
        <w:jc w:val="both"/>
        <w:rPr>
          <w:rFonts w:ascii="Arial" w:eastAsiaTheme="minorEastAsia" w:hAnsi="Arial" w:cs="Arial"/>
          <w:lang w:val="en-US"/>
        </w:rPr>
      </w:pPr>
    </w:p>
    <w:p w14:paraId="19E07A09" w14:textId="77777777" w:rsidR="001A5EFE" w:rsidRDefault="001A5EFE" w:rsidP="00FF5B1D">
      <w:pPr>
        <w:spacing w:after="200" w:line="276" w:lineRule="auto"/>
        <w:jc w:val="both"/>
        <w:rPr>
          <w:rFonts w:ascii="Arial" w:eastAsiaTheme="minorEastAsia" w:hAnsi="Arial" w:cs="Arial"/>
          <w:lang w:val="en-US"/>
        </w:rPr>
      </w:pPr>
    </w:p>
    <w:p w14:paraId="15A2BF78" w14:textId="77777777" w:rsidR="001A5EFE" w:rsidRDefault="001A5EFE" w:rsidP="00FF5B1D">
      <w:pPr>
        <w:spacing w:after="200" w:line="276" w:lineRule="auto"/>
        <w:jc w:val="both"/>
        <w:rPr>
          <w:rFonts w:ascii="Arial" w:eastAsiaTheme="minorEastAsia" w:hAnsi="Arial" w:cs="Arial"/>
          <w:lang w:val="en-US"/>
        </w:rPr>
      </w:pPr>
    </w:p>
    <w:p w14:paraId="27CEF027" w14:textId="77777777" w:rsidR="001A5EFE" w:rsidRDefault="001A5EFE" w:rsidP="00FF5B1D">
      <w:pPr>
        <w:spacing w:after="200" w:line="276" w:lineRule="auto"/>
        <w:jc w:val="both"/>
        <w:rPr>
          <w:rFonts w:ascii="Arial" w:eastAsiaTheme="minorEastAsia" w:hAnsi="Arial" w:cs="Arial"/>
          <w:lang w:val="en-US"/>
        </w:rPr>
      </w:pPr>
    </w:p>
    <w:p w14:paraId="4DA0F2E9" w14:textId="77777777" w:rsidR="001A5EFE" w:rsidRDefault="001A5EFE" w:rsidP="00FF5B1D">
      <w:pPr>
        <w:spacing w:after="200" w:line="276" w:lineRule="auto"/>
        <w:jc w:val="both"/>
        <w:rPr>
          <w:rFonts w:ascii="Arial" w:eastAsiaTheme="minorEastAsia" w:hAnsi="Arial" w:cs="Arial"/>
          <w:lang w:val="en-US"/>
        </w:rPr>
      </w:pPr>
    </w:p>
    <w:p w14:paraId="66A7FC12" w14:textId="77777777" w:rsidR="001A5EFE" w:rsidRDefault="001A5EFE" w:rsidP="00FF5B1D">
      <w:pPr>
        <w:spacing w:after="200" w:line="276" w:lineRule="auto"/>
        <w:jc w:val="both"/>
        <w:rPr>
          <w:rFonts w:ascii="Arial" w:eastAsiaTheme="minorEastAsia" w:hAnsi="Arial" w:cs="Arial"/>
          <w:lang w:val="en-US"/>
        </w:rPr>
      </w:pPr>
    </w:p>
    <w:p w14:paraId="3B760579" w14:textId="77777777" w:rsidR="001A5EFE" w:rsidRPr="00FF5B1D" w:rsidRDefault="001A5EFE" w:rsidP="00FF5B1D">
      <w:pPr>
        <w:spacing w:after="200" w:line="276" w:lineRule="auto"/>
        <w:jc w:val="both"/>
        <w:rPr>
          <w:rFonts w:ascii="Arial" w:eastAsiaTheme="minorEastAsia" w:hAnsi="Arial" w:cs="Arial"/>
          <w:lang w:val="en-US"/>
        </w:rPr>
      </w:pPr>
    </w:p>
    <w:sdt>
      <w:sdtPr>
        <w:id w:val="-951011987"/>
        <w:docPartObj>
          <w:docPartGallery w:val="Bibliographies"/>
          <w:docPartUnique/>
        </w:docPartObj>
      </w:sdtPr>
      <w:sdtEndPr>
        <w:rPr>
          <w:rFonts w:asciiTheme="minorHAnsi" w:eastAsiaTheme="minorHAnsi" w:hAnsiTheme="minorHAnsi" w:cstheme="minorBidi"/>
          <w:color w:val="auto"/>
          <w:sz w:val="22"/>
          <w:szCs w:val="22"/>
        </w:rPr>
      </w:sdtEndPr>
      <w:sdtContent>
        <w:p w14:paraId="6E4D9B58" w14:textId="60A6376A" w:rsidR="00447DEE" w:rsidRDefault="00447DEE">
          <w:pPr>
            <w:pStyle w:val="Heading1"/>
          </w:pPr>
          <w:r>
            <w:t>Bibliography</w:t>
          </w:r>
        </w:p>
        <w:sdt>
          <w:sdtPr>
            <w:id w:val="111145805"/>
            <w:bibliography/>
          </w:sdtPr>
          <w:sdtContent>
            <w:p w14:paraId="4A29E050" w14:textId="2E12BD88" w:rsidR="00A57A47" w:rsidRDefault="00A57A47" w:rsidP="00447DEE">
              <w:pPr>
                <w:pStyle w:val="Bibliography"/>
              </w:pPr>
              <w:r w:rsidRPr="00582016">
                <w:rPr>
                  <w:noProof/>
                  <w:lang w:val="en-US"/>
                </w:rPr>
                <w:t xml:space="preserve">Caitlin Newell, R. R. S. C. K. M., 2021. Police staff and mental health: barriers and recommendations for improving help-seeking. </w:t>
              </w:r>
              <w:r w:rsidRPr="00582016">
                <w:rPr>
                  <w:i/>
                  <w:iCs/>
                  <w:noProof/>
                  <w:lang w:val="en-US"/>
                </w:rPr>
                <w:t xml:space="preserve">Police Practice and Research , </w:t>
              </w:r>
              <w:r w:rsidRPr="00582016">
                <w:rPr>
                  <w:noProof/>
                  <w:lang w:val="en-US"/>
                </w:rPr>
                <w:t>23(1), pp. 111-124</w:t>
              </w:r>
            </w:p>
            <w:p w14:paraId="0BFA31AE" w14:textId="3AA795C8" w:rsidR="009C466E" w:rsidRDefault="009C466E" w:rsidP="00447DEE">
              <w:pPr>
                <w:pStyle w:val="Bibliography"/>
              </w:pPr>
              <w:r w:rsidRPr="00582016">
                <w:rPr>
                  <w:noProof/>
                  <w:lang w:val="en-US"/>
                </w:rPr>
                <w:t xml:space="preserve">Caroline Steel, G. L. J. B. N. T., 2021. Risk factors for complex posttraumatic stress disorder in UK police. </w:t>
              </w:r>
              <w:r w:rsidRPr="00582016">
                <w:rPr>
                  <w:i/>
                  <w:iCs/>
                  <w:noProof/>
                  <w:lang w:val="en-US"/>
                </w:rPr>
                <w:t xml:space="preserve">Occupational Medicine , </w:t>
              </w:r>
              <w:r w:rsidRPr="00582016">
                <w:rPr>
                  <w:noProof/>
                  <w:lang w:val="en-US"/>
                </w:rPr>
                <w:t>71(8), pp. 351-357</w:t>
              </w:r>
            </w:p>
            <w:p w14:paraId="6AF5AE9F" w14:textId="548EF92E" w:rsidR="00447DEE" w:rsidRDefault="00447DEE" w:rsidP="00447DEE">
              <w:pPr>
                <w:pStyle w:val="Bibliography"/>
                <w:rPr>
                  <w:noProof/>
                  <w:sz w:val="24"/>
                  <w:szCs w:val="24"/>
                </w:rPr>
              </w:pPr>
              <w:r>
                <w:fldChar w:fldCharType="begin"/>
              </w:r>
              <w:r>
                <w:instrText xml:space="preserve"> BIBLIOGRAPHY </w:instrText>
              </w:r>
              <w:r>
                <w:fldChar w:fldCharType="separate"/>
              </w:r>
              <w:r>
                <w:rPr>
                  <w:noProof/>
                </w:rPr>
                <w:t xml:space="preserve">Kassem, R., 2024. In their own words: Police officers’ insights on identifying and overcoming contemporary policing challenges. </w:t>
              </w:r>
              <w:r>
                <w:rPr>
                  <w:i/>
                  <w:iCs/>
                  <w:noProof/>
                </w:rPr>
                <w:t xml:space="preserve">International Review of Administrative Sciences, </w:t>
              </w:r>
              <w:r>
                <w:rPr>
                  <w:noProof/>
                </w:rPr>
                <w:t>1(1), p. 10.</w:t>
              </w:r>
            </w:p>
            <w:p w14:paraId="05FF78D4" w14:textId="58093F63" w:rsidR="00B64FDE" w:rsidRPr="00582016" w:rsidRDefault="00447DEE" w:rsidP="00B64FDE">
              <w:pPr>
                <w:pStyle w:val="Bibliography"/>
                <w:rPr>
                  <w:noProof/>
                  <w:lang w:val="en-US"/>
                </w:rPr>
              </w:pPr>
              <w:r>
                <w:rPr>
                  <w:b/>
                  <w:bCs/>
                  <w:noProof/>
                </w:rPr>
                <w:fldChar w:fldCharType="end"/>
              </w:r>
              <w:r w:rsidR="00B64FDE" w:rsidRPr="00582016">
                <w:rPr>
                  <w:noProof/>
                  <w:lang w:val="en-US"/>
                </w:rPr>
                <w:t xml:space="preserve">Federation, P., 2022. </w:t>
              </w:r>
              <w:r w:rsidR="00B64FDE" w:rsidRPr="00582016">
                <w:rPr>
                  <w:i/>
                  <w:iCs/>
                  <w:noProof/>
                  <w:lang w:val="en-US"/>
                </w:rPr>
                <w:t xml:space="preserve">Police Federation. </w:t>
              </w:r>
              <w:r w:rsidR="00B64FDE" w:rsidRPr="00582016">
                <w:rPr>
                  <w:noProof/>
                  <w:lang w:val="en-US"/>
                </w:rPr>
                <w:t xml:space="preserve">[Online] </w:t>
              </w:r>
              <w:r w:rsidR="00B64FDE" w:rsidRPr="00582016">
                <w:rPr>
                  <w:noProof/>
                  <w:lang w:val="en-US"/>
                </w:rPr>
                <w:br/>
                <w:t xml:space="preserve">Available at: </w:t>
              </w:r>
              <w:r w:rsidR="00B64FDE" w:rsidRPr="00582016">
                <w:rPr>
                  <w:noProof/>
                  <w:u w:val="single"/>
                  <w:lang w:val="en-US"/>
                </w:rPr>
                <w:t>https://www.polfed.org/news/latest-news/2022/forces-must-be-proactive-with-mental-health-support/</w:t>
              </w:r>
              <w:r w:rsidR="00B64FDE" w:rsidRPr="00582016">
                <w:rPr>
                  <w:noProof/>
                  <w:lang w:val="en-US"/>
                </w:rPr>
                <w:br/>
                <w:t>[Accessed 10 12 2024].</w:t>
              </w:r>
            </w:p>
            <w:p w14:paraId="324D609A" w14:textId="34CAFE49" w:rsidR="00447DEE" w:rsidRDefault="00447DEE" w:rsidP="00447DEE"/>
          </w:sdtContent>
        </w:sdt>
      </w:sdtContent>
    </w:sdt>
    <w:p w14:paraId="3D8409F5" w14:textId="77777777" w:rsidR="00471B1F" w:rsidRDefault="00471B1F"/>
    <w:sectPr w:rsidR="00471B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B1D"/>
    <w:rsid w:val="0009602B"/>
    <w:rsid w:val="000A4E1B"/>
    <w:rsid w:val="00111273"/>
    <w:rsid w:val="001A5EFE"/>
    <w:rsid w:val="001C07E0"/>
    <w:rsid w:val="001E17A7"/>
    <w:rsid w:val="00217AA9"/>
    <w:rsid w:val="00227C1D"/>
    <w:rsid w:val="002D6699"/>
    <w:rsid w:val="002E391E"/>
    <w:rsid w:val="003520CA"/>
    <w:rsid w:val="003776F7"/>
    <w:rsid w:val="00447DEE"/>
    <w:rsid w:val="00471B1F"/>
    <w:rsid w:val="004E1556"/>
    <w:rsid w:val="004F61A8"/>
    <w:rsid w:val="0050653B"/>
    <w:rsid w:val="00582E8C"/>
    <w:rsid w:val="00664676"/>
    <w:rsid w:val="006A2C08"/>
    <w:rsid w:val="0077139C"/>
    <w:rsid w:val="007A4FDE"/>
    <w:rsid w:val="009C466E"/>
    <w:rsid w:val="00A57A47"/>
    <w:rsid w:val="00A6017B"/>
    <w:rsid w:val="00B64FDE"/>
    <w:rsid w:val="00B85323"/>
    <w:rsid w:val="00BC5A2D"/>
    <w:rsid w:val="00CF4677"/>
    <w:rsid w:val="00D30C01"/>
    <w:rsid w:val="00E34D7D"/>
    <w:rsid w:val="00FF5B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64BA9E"/>
  <w15:chartTrackingRefBased/>
  <w15:docId w15:val="{98A9C61E-60CA-4A6A-8526-5A03DED2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B1D"/>
    <w:rPr>
      <w:rFonts w:eastAsiaTheme="majorEastAsia" w:cstheme="majorBidi"/>
      <w:color w:val="272727" w:themeColor="text1" w:themeTint="D8"/>
    </w:rPr>
  </w:style>
  <w:style w:type="paragraph" w:styleId="Title">
    <w:name w:val="Title"/>
    <w:basedOn w:val="Normal"/>
    <w:next w:val="Normal"/>
    <w:link w:val="TitleChar"/>
    <w:uiPriority w:val="10"/>
    <w:qFormat/>
    <w:rsid w:val="00FF5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B1D"/>
    <w:pPr>
      <w:spacing w:before="160"/>
      <w:jc w:val="center"/>
    </w:pPr>
    <w:rPr>
      <w:i/>
      <w:iCs/>
      <w:color w:val="404040" w:themeColor="text1" w:themeTint="BF"/>
    </w:rPr>
  </w:style>
  <w:style w:type="character" w:customStyle="1" w:styleId="QuoteChar">
    <w:name w:val="Quote Char"/>
    <w:basedOn w:val="DefaultParagraphFont"/>
    <w:link w:val="Quote"/>
    <w:uiPriority w:val="29"/>
    <w:rsid w:val="00FF5B1D"/>
    <w:rPr>
      <w:i/>
      <w:iCs/>
      <w:color w:val="404040" w:themeColor="text1" w:themeTint="BF"/>
    </w:rPr>
  </w:style>
  <w:style w:type="paragraph" w:styleId="ListParagraph">
    <w:name w:val="List Paragraph"/>
    <w:basedOn w:val="Normal"/>
    <w:uiPriority w:val="34"/>
    <w:qFormat/>
    <w:rsid w:val="00FF5B1D"/>
    <w:pPr>
      <w:ind w:left="720"/>
      <w:contextualSpacing/>
    </w:pPr>
  </w:style>
  <w:style w:type="character" w:styleId="IntenseEmphasis">
    <w:name w:val="Intense Emphasis"/>
    <w:basedOn w:val="DefaultParagraphFont"/>
    <w:uiPriority w:val="21"/>
    <w:qFormat/>
    <w:rsid w:val="00FF5B1D"/>
    <w:rPr>
      <w:i/>
      <w:iCs/>
      <w:color w:val="0F4761" w:themeColor="accent1" w:themeShade="BF"/>
    </w:rPr>
  </w:style>
  <w:style w:type="paragraph" w:styleId="IntenseQuote">
    <w:name w:val="Intense Quote"/>
    <w:basedOn w:val="Normal"/>
    <w:next w:val="Normal"/>
    <w:link w:val="IntenseQuoteChar"/>
    <w:uiPriority w:val="30"/>
    <w:qFormat/>
    <w:rsid w:val="00FF5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B1D"/>
    <w:rPr>
      <w:i/>
      <w:iCs/>
      <w:color w:val="0F4761" w:themeColor="accent1" w:themeShade="BF"/>
    </w:rPr>
  </w:style>
  <w:style w:type="character" w:styleId="IntenseReference">
    <w:name w:val="Intense Reference"/>
    <w:basedOn w:val="DefaultParagraphFont"/>
    <w:uiPriority w:val="32"/>
    <w:qFormat/>
    <w:rsid w:val="00FF5B1D"/>
    <w:rPr>
      <w:b/>
      <w:bCs/>
      <w:smallCaps/>
      <w:color w:val="0F4761" w:themeColor="accent1" w:themeShade="BF"/>
      <w:spacing w:val="5"/>
    </w:rPr>
  </w:style>
  <w:style w:type="paragraph" w:styleId="Bibliography">
    <w:name w:val="Bibliography"/>
    <w:basedOn w:val="Normal"/>
    <w:next w:val="Normal"/>
    <w:uiPriority w:val="37"/>
    <w:unhideWhenUsed/>
    <w:rsid w:val="00447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938500">
      <w:bodyDiv w:val="1"/>
      <w:marLeft w:val="0"/>
      <w:marRight w:val="0"/>
      <w:marTop w:val="0"/>
      <w:marBottom w:val="0"/>
      <w:divBdr>
        <w:top w:val="none" w:sz="0" w:space="0" w:color="auto"/>
        <w:left w:val="none" w:sz="0" w:space="0" w:color="auto"/>
        <w:bottom w:val="none" w:sz="0" w:space="0" w:color="auto"/>
        <w:right w:val="none" w:sz="0" w:space="0" w:color="auto"/>
      </w:divBdr>
    </w:div>
    <w:div w:id="1391926488">
      <w:bodyDiv w:val="1"/>
      <w:marLeft w:val="0"/>
      <w:marRight w:val="0"/>
      <w:marTop w:val="0"/>
      <w:marBottom w:val="0"/>
      <w:divBdr>
        <w:top w:val="none" w:sz="0" w:space="0" w:color="auto"/>
        <w:left w:val="none" w:sz="0" w:space="0" w:color="auto"/>
        <w:bottom w:val="none" w:sz="0" w:space="0" w:color="auto"/>
        <w:right w:val="none" w:sz="0" w:space="0" w:color="auto"/>
      </w:divBdr>
    </w:div>
    <w:div w:id="156860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Kas24</b:Tag>
    <b:SourceType>JournalArticle</b:SourceType>
    <b:Guid>{858B304F-7578-49C3-B02A-32C7B7B30BF5}</b:Guid>
    <b:Title>In their own words: Police officers’ insights on identifying and overcoming contemporary policing challenges</b:Title>
    <b:Year>2024</b:Year>
    <b:Pages>10</b:Pages>
    <b:Author>
      <b:Author>
        <b:NameList>
          <b:Person>
            <b:Last>Kassem</b:Last>
            <b:First>Rasha</b:First>
          </b:Person>
        </b:NameList>
      </b:Author>
    </b:Author>
    <b:JournalName>International Review of Administrative Sciences</b:JournalName>
    <b:Volume>1</b:Volume>
    <b:Issue>1</b:Issue>
    <b:RefOrder>1</b:RefOrder>
  </b:Source>
</b:Sources>
</file>

<file path=customXml/itemProps1.xml><?xml version="1.0" encoding="utf-8"?>
<ds:datastoreItem xmlns:ds="http://schemas.openxmlformats.org/officeDocument/2006/customXml" ds:itemID="{13AEA633-7DF2-45B0-A70A-8D8FC36EC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1184</Words>
  <Characters>7545</Characters>
  <Application>Microsoft Office Word</Application>
  <DocSecurity>0</DocSecurity>
  <Lines>150</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8</cp:revision>
  <dcterms:created xsi:type="dcterms:W3CDTF">2025-06-02T14:49:00Z</dcterms:created>
  <dcterms:modified xsi:type="dcterms:W3CDTF">2025-06-02T14:55:00Z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79ec034d-6598-4ada-a573-c5c0eb0131e4</vt:lpwstr>
  </property>
  <property fmtid="{D5CDD505-2E9C-101B-9397-08002B2CF9AE}" pid="3" name="MSIP_Label_f2acd28b-79a3-4a0f-b0ff-4b75658b1549_Enabled">
    <vt:lpwstr>true</vt:lpwstr>
  </property>
  <property fmtid="{D5CDD505-2E9C-101B-9397-08002B2CF9AE}" pid="4" name="MSIP_Label_f2acd28b-79a3-4a0f-b0ff-4b75658b1549_SetDate">
    <vt:lpwstr>2025-06-02T11:16:57Z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64036401-3cb4-485f-8a28-dc35e450d76b</vt:lpwstr>
  </property>
  <property fmtid="{D5CDD505-2E9C-101B-9397-08002B2CF9AE}" pid="9" name="MSIP_Label_f2acd28b-79a3-4a0f-b0ff-4b75658b1549_ContentBits">
    <vt:lpwstr>0</vt:lpwstr>
  </property>
</Properties>
</file>