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120E87" w14:textId="148E7035" w:rsidR="00580E95" w:rsidRPr="00E63946" w:rsidRDefault="005A6461" w:rsidP="009534B4">
      <w:pPr>
        <w:spacing w:line="360" w:lineRule="auto"/>
        <w:jc w:val="both"/>
        <w:rPr>
          <w:u w:val="single"/>
        </w:rPr>
      </w:pPr>
      <w:r w:rsidRPr="00E63946">
        <w:rPr>
          <w:u w:val="single"/>
        </w:rPr>
        <w:t>Social and emotional development in children</w:t>
      </w:r>
    </w:p>
    <w:p w14:paraId="685715EA" w14:textId="77777777" w:rsidR="005439E4" w:rsidRDefault="007D4C46" w:rsidP="009534B4">
      <w:pPr>
        <w:spacing w:line="360" w:lineRule="auto"/>
        <w:jc w:val="both"/>
      </w:pPr>
      <w:r w:rsidRPr="004055FA">
        <w:t xml:space="preserve">John </w:t>
      </w:r>
      <w:r w:rsidR="0028051E" w:rsidRPr="004055FA">
        <w:t>Bowlby (1907)</w:t>
      </w:r>
      <w:r w:rsidR="005439E4">
        <w:t xml:space="preserve"> </w:t>
      </w:r>
      <w:r w:rsidR="0028051E" w:rsidRPr="004055FA">
        <w:t xml:space="preserve">coined </w:t>
      </w:r>
      <w:r w:rsidRPr="004055FA">
        <w:t>the term Attachment</w:t>
      </w:r>
      <w:r w:rsidR="005439E4">
        <w:t xml:space="preserve"> a</w:t>
      </w:r>
      <w:r w:rsidR="00671977" w:rsidRPr="004055FA">
        <w:t>fter world war 2</w:t>
      </w:r>
      <w:r w:rsidR="005439E4">
        <w:t xml:space="preserve"> whilst</w:t>
      </w:r>
      <w:r w:rsidR="00E63946">
        <w:t xml:space="preserve"> </w:t>
      </w:r>
      <w:r w:rsidR="00671977" w:rsidRPr="004055FA">
        <w:t>the united nations were faced with many lone children.  Bowlby was asked by orphaned children to conduct a pamphlet on the issue</w:t>
      </w:r>
      <w:r w:rsidR="005E6E26" w:rsidRPr="004055FA">
        <w:t>.</w:t>
      </w:r>
      <w:r w:rsidR="00671977" w:rsidRPr="004055FA">
        <w:t xml:space="preserve"> Bowlby then went on to materialise his theory that children need </w:t>
      </w:r>
      <w:r w:rsidR="005E6E26" w:rsidRPr="004055FA">
        <w:t>to form an a</w:t>
      </w:r>
      <w:r w:rsidR="00671977" w:rsidRPr="004055FA">
        <w:t>ttachment with at least one primary caregiver or parent.</w:t>
      </w:r>
      <w:r w:rsidR="00780AB9" w:rsidRPr="004055FA">
        <w:t xml:space="preserve"> Bowlby’s traditional views on motherhood influenced governments to much needed closure in nursery provision</w:t>
      </w:r>
      <w:r w:rsidR="00C64A80" w:rsidRPr="004055FA">
        <w:t>.</w:t>
      </w:r>
      <w:r w:rsidR="00780AB9" w:rsidRPr="004055FA">
        <w:t xml:space="preserve"> The women that worked at the time in male occupations were forced back to their home environment</w:t>
      </w:r>
      <w:r w:rsidR="005E6E26" w:rsidRPr="004055FA">
        <w:t>.</w:t>
      </w:r>
      <w:r w:rsidR="00C64A80" w:rsidRPr="004055FA">
        <w:t xml:space="preserve"> Doctors and practitioners in </w:t>
      </w:r>
      <w:r w:rsidR="005E6E26" w:rsidRPr="004055FA">
        <w:t xml:space="preserve">the field of </w:t>
      </w:r>
      <w:r w:rsidR="00C64A80" w:rsidRPr="004055FA">
        <w:t>developmental psychology and psychotherapy still see Bowlby’s ideas as relevant.</w:t>
      </w:r>
      <w:r w:rsidR="005E6E26" w:rsidRPr="004055FA">
        <w:t xml:space="preserve"> Bowlby’s concepts in </w:t>
      </w:r>
      <w:r w:rsidR="00101F4C" w:rsidRPr="004055FA">
        <w:t>e</w:t>
      </w:r>
      <w:r w:rsidR="005E6E26" w:rsidRPr="004055FA">
        <w:t xml:space="preserve">arly </w:t>
      </w:r>
      <w:r w:rsidR="00101F4C" w:rsidRPr="004055FA">
        <w:t>a</w:t>
      </w:r>
      <w:r w:rsidR="005E6E26" w:rsidRPr="004055FA">
        <w:t>ttachment had an evolutionary connection through human nature</w:t>
      </w:r>
      <w:r w:rsidR="005439E4">
        <w:t>,</w:t>
      </w:r>
      <w:r w:rsidR="005E6E26" w:rsidRPr="004055FA">
        <w:t xml:space="preserve"> combined through strong emotional bonds between the child and caregiver of the child. </w:t>
      </w:r>
    </w:p>
    <w:p w14:paraId="4244BAB3" w14:textId="429BA6B4" w:rsidR="005E6E26" w:rsidRPr="004055FA" w:rsidRDefault="005E6E26" w:rsidP="009534B4">
      <w:pPr>
        <w:spacing w:line="360" w:lineRule="auto"/>
        <w:jc w:val="both"/>
      </w:pPr>
      <w:r w:rsidRPr="004055FA">
        <w:t xml:space="preserve">Attachment can be seen through children as an emotional connection with their carer that forms a strong bond </w:t>
      </w:r>
      <w:r w:rsidR="00101F4C" w:rsidRPr="004055FA">
        <w:t>toward</w:t>
      </w:r>
      <w:r w:rsidRPr="004055FA">
        <w:t xml:space="preserve"> their attachment, th</w:t>
      </w:r>
      <w:r w:rsidR="00101F4C" w:rsidRPr="004055FA">
        <w:t>us</w:t>
      </w:r>
      <w:r w:rsidRPr="004055FA">
        <w:t xml:space="preserve"> provid</w:t>
      </w:r>
      <w:r w:rsidR="00101F4C" w:rsidRPr="004055FA">
        <w:t>ing</w:t>
      </w:r>
      <w:r w:rsidRPr="004055FA">
        <w:t xml:space="preserve"> a safety blanket for the child and a sense of comfort. Bowlby’s roots stem from Freuds love theories and regards Freud as ‘The father of Attachment’ and shared Freuds psychoanalytic early research in childhood greatly influenced their behaviour and development </w:t>
      </w:r>
      <w:r w:rsidR="005439E4" w:rsidRPr="004055FA">
        <w:t>later</w:t>
      </w:r>
      <w:r w:rsidRPr="004055FA">
        <w:t xml:space="preserve"> in life. </w:t>
      </w:r>
      <w:r w:rsidR="005439E4">
        <w:t xml:space="preserve">Sigmund Freud coined the effects in early experience with psychodynamic structure </w:t>
      </w:r>
      <w:r w:rsidR="005439E4">
        <w:t>an</w:t>
      </w:r>
      <w:r w:rsidR="005439E4">
        <w:t>d approaches, Freuds deep connection regarding human development and close relationships helped form Bowlby’s secure base theory</w:t>
      </w:r>
      <w:r w:rsidR="005439E4">
        <w:t xml:space="preserve">. </w:t>
      </w:r>
      <w:r w:rsidRPr="004055FA">
        <w:t xml:space="preserve">Bowlby believed it as a “lasting psychological connection that links human beings together”. </w:t>
      </w:r>
    </w:p>
    <w:p w14:paraId="27261BCD" w14:textId="77777777" w:rsidR="005439E4" w:rsidRDefault="008B3061" w:rsidP="009534B4">
      <w:pPr>
        <w:spacing w:line="360" w:lineRule="auto"/>
        <w:jc w:val="both"/>
      </w:pPr>
      <w:r>
        <w:t>The four major ideas characterised of Attachment are:</w:t>
      </w:r>
      <w:r w:rsidR="005439E4">
        <w:t xml:space="preserve"> </w:t>
      </w:r>
    </w:p>
    <w:p w14:paraId="6B9AD34E" w14:textId="77777777" w:rsidR="005439E4" w:rsidRDefault="008B3061" w:rsidP="009534B4">
      <w:pPr>
        <w:spacing w:line="360" w:lineRule="auto"/>
        <w:jc w:val="both"/>
      </w:pPr>
      <w:r>
        <w:t xml:space="preserve">1. </w:t>
      </w:r>
      <w:r w:rsidR="005439E4">
        <w:t>P</w:t>
      </w:r>
      <w:r>
        <w:t>roximity- The attachment that provides the connection between carer and child.</w:t>
      </w:r>
    </w:p>
    <w:p w14:paraId="7B1B0BCF" w14:textId="77777777" w:rsidR="005439E4" w:rsidRDefault="008B3061" w:rsidP="009534B4">
      <w:pPr>
        <w:spacing w:line="360" w:lineRule="auto"/>
        <w:jc w:val="both"/>
      </w:pPr>
      <w:r>
        <w:t>2. Safe haven- Searching for comfort and a sense of safety from their attachment figure.</w:t>
      </w:r>
    </w:p>
    <w:p w14:paraId="2E4D18E4" w14:textId="77777777" w:rsidR="005439E4" w:rsidRDefault="008B3061" w:rsidP="009534B4">
      <w:pPr>
        <w:spacing w:line="360" w:lineRule="auto"/>
        <w:jc w:val="both"/>
      </w:pPr>
      <w:r>
        <w:t xml:space="preserve">3. Secure base- The child forms a sense of security from their attachment figure which helps the child explore their environment safely. </w:t>
      </w:r>
    </w:p>
    <w:p w14:paraId="083C7FDD" w14:textId="5EC0A67D" w:rsidR="008B3061" w:rsidRDefault="008B3061" w:rsidP="009534B4">
      <w:pPr>
        <w:spacing w:line="360" w:lineRule="auto"/>
        <w:jc w:val="both"/>
      </w:pPr>
      <w:r>
        <w:t>4.Separation distress- Absence of the attachment figure can cause anxiety and distress in the child. Children who show Secure Attachment</w:t>
      </w:r>
      <w:r w:rsidR="005439E4">
        <w:t>,</w:t>
      </w:r>
      <w:r>
        <w:t xml:space="preserve"> can separate from their parent or carer and not feel threatened to seek nurturing from parents when scared or fearful of something. When parents return home, the child will react showing positive </w:t>
      </w:r>
      <w:r>
        <w:lastRenderedPageBreak/>
        <w:t xml:space="preserve">emotions, the child will gravitate more toward parents than strangers and responds effortlessly to their parent or care givers parenting style, showing a deep, secure parental connection to the child. </w:t>
      </w:r>
    </w:p>
    <w:p w14:paraId="5484C989" w14:textId="77777777" w:rsidR="008B3061" w:rsidRDefault="008B3061" w:rsidP="009534B4">
      <w:pPr>
        <w:spacing w:line="360" w:lineRule="auto"/>
        <w:jc w:val="both"/>
      </w:pPr>
      <w:r>
        <w:t xml:space="preserve">Ambivalent Attachment in children may show as nervousness around strangers combined with distress due to their lack of nurturing, the child may appear unattached from their parent or caregiver and not show much emotion by the return of their caregiver.  </w:t>
      </w:r>
    </w:p>
    <w:p w14:paraId="05346125" w14:textId="77777777" w:rsidR="008B3061" w:rsidRDefault="008B3061" w:rsidP="009534B4">
      <w:pPr>
        <w:spacing w:line="360" w:lineRule="auto"/>
        <w:jc w:val="both"/>
      </w:pPr>
      <w:r>
        <w:t>Avoidant attachment in children shows through a broken connection were the child will try to avoid the parent or caregiver without seeking comfort or contact, they don’t seem to grasp differences between parent and strangers. The parent or caregiver is inconsistent with neglectful responses which can intensify the attachment behaviour in the child.</w:t>
      </w:r>
    </w:p>
    <w:p w14:paraId="457F69C9" w14:textId="53076E1F" w:rsidR="008B3061" w:rsidRDefault="008B3061" w:rsidP="009534B4">
      <w:pPr>
        <w:spacing w:line="360" w:lineRule="auto"/>
        <w:jc w:val="both"/>
      </w:pPr>
      <w:r>
        <w:t>Disorganised Attachment from the age of one shows a combination of avoidant and resistant behaviours that show on the surface as apprehensive, dazed or confused whereas from the age of six the child may even act as caregiver toward the adult as the caregiver behaviour shows signs of avoidant attachment.</w:t>
      </w:r>
    </w:p>
    <w:p w14:paraId="4D842CEA" w14:textId="18FB1A0A" w:rsidR="00CB16A4" w:rsidRDefault="008B3061" w:rsidP="009534B4">
      <w:pPr>
        <w:spacing w:line="360" w:lineRule="auto"/>
        <w:jc w:val="both"/>
      </w:pPr>
      <w:r>
        <w:t xml:space="preserve">The beginnings of attachment behaviour </w:t>
      </w:r>
      <w:r w:rsidR="004B14CC">
        <w:t>start</w:t>
      </w:r>
      <w:r>
        <w:t xml:space="preserve"> to form from birth through family dynamics, </w:t>
      </w:r>
      <w:r w:rsidR="004B14CC">
        <w:t>tractional</w:t>
      </w:r>
      <w:r>
        <w:t xml:space="preserve"> family environments would </w:t>
      </w:r>
      <w:r w:rsidR="004B14CC">
        <w:t>form stable connections that help form the child’s growth. What variables affect this Medawar (1967) proposes? He believed when you are born an infant does not equip a tabula rasa</w:t>
      </w:r>
      <w:r w:rsidR="009B7527">
        <w:t xml:space="preserve"> (Blank slate)</w:t>
      </w:r>
      <w:r w:rsidR="004B14CC">
        <w:t>. This meant the child had behavioural systems in place ready to be activated through biased stimuli that responds to their senses</w:t>
      </w:r>
      <w:r w:rsidR="009B7527">
        <w:t>,</w:t>
      </w:r>
      <w:r w:rsidR="004B14CC">
        <w:t xml:space="preserve"> </w:t>
      </w:r>
      <w:r w:rsidR="009B7527">
        <w:t xml:space="preserve">regarding </w:t>
      </w:r>
      <w:r w:rsidR="004B14CC">
        <w:t xml:space="preserve">their specific </w:t>
      </w:r>
      <w:r w:rsidR="00BB6B26">
        <w:t>environment</w:t>
      </w:r>
      <w:r w:rsidR="004B14CC">
        <w:t xml:space="preserve"> </w:t>
      </w:r>
      <w:r w:rsidR="009B7527">
        <w:t>can</w:t>
      </w:r>
      <w:r w:rsidR="004B14CC">
        <w:t xml:space="preserve"> either</w:t>
      </w:r>
      <w:r w:rsidR="009B7527">
        <w:t xml:space="preserve"> be</w:t>
      </w:r>
      <w:r w:rsidR="004B14CC">
        <w:t xml:space="preserve"> strengthen or weakened upon each </w:t>
      </w:r>
      <w:r w:rsidR="00BB6B26">
        <w:t>stimulus</w:t>
      </w:r>
      <w:r w:rsidR="004B14CC">
        <w:t>.</w:t>
      </w:r>
      <w:r w:rsidR="00BB6B26">
        <w:t xml:space="preserve"> During the recall through these systems can later set the foundation that form attachment. For example, the primitive systems are known as, sucking,</w:t>
      </w:r>
      <w:r w:rsidR="00BB6B26" w:rsidRPr="00BB6B26">
        <w:t xml:space="preserve"> </w:t>
      </w:r>
      <w:r w:rsidR="00BB6B26">
        <w:t>neonatal crying,</w:t>
      </w:r>
      <w:r w:rsidR="00BB6B26" w:rsidRPr="00BB6B26">
        <w:t xml:space="preserve"> </w:t>
      </w:r>
      <w:r w:rsidR="00BB6B26">
        <w:t>orientation</w:t>
      </w:r>
      <w:r w:rsidR="00BB6B26" w:rsidRPr="00BB6B26">
        <w:t xml:space="preserve"> </w:t>
      </w:r>
      <w:r w:rsidR="00BB6B26">
        <w:t>and clinging. Then in a matter of weeks</w:t>
      </w:r>
      <w:r w:rsidR="009B7527">
        <w:t xml:space="preserve"> the child</w:t>
      </w:r>
      <w:r w:rsidR="00BB6B26">
        <w:t xml:space="preserve"> starts babbling, smiling then </w:t>
      </w:r>
      <w:r w:rsidR="00A41454">
        <w:t>some time later starts the crawling and wa</w:t>
      </w:r>
      <w:r w:rsidR="009B7527">
        <w:t>l</w:t>
      </w:r>
      <w:r w:rsidR="00A41454">
        <w:t xml:space="preserve">king phases. All the forms of the behaviour are greatly structured and in build in all human beings and animals. Human beings possess auditory stimuli that reacts to a human voice, visual stimuli that connects to a human face, and the tactile kinaesthetic stimuli arising from human arms and body. From these little systems generate the child’s link further to the </w:t>
      </w:r>
      <w:r w:rsidR="00A24772">
        <w:t>feelings and motives of their attachment figure</w:t>
      </w:r>
      <w:r w:rsidR="009B7527">
        <w:t>,</w:t>
      </w:r>
      <w:r w:rsidR="00A24772">
        <w:t xml:space="preserve"> hopefully strengthening the bond through nurturing</w:t>
      </w:r>
      <w:r w:rsidR="009B7527">
        <w:t>,</w:t>
      </w:r>
      <w:r w:rsidR="00A24772">
        <w:t xml:space="preserve"> creating a partnership</w:t>
      </w:r>
      <w:r w:rsidR="009B7527">
        <w:t xml:space="preserve"> that </w:t>
      </w:r>
      <w:r w:rsidR="00A24772">
        <w:t>usually blossom</w:t>
      </w:r>
      <w:r w:rsidR="009B7527">
        <w:t>s</w:t>
      </w:r>
      <w:r w:rsidR="00A24772">
        <w:t xml:space="preserve"> </w:t>
      </w:r>
      <w:r w:rsidR="00A24772">
        <w:lastRenderedPageBreak/>
        <w:t>well within the third year of age</w:t>
      </w:r>
      <w:r w:rsidR="009B7527">
        <w:t>,</w:t>
      </w:r>
      <w:r w:rsidR="00A24772">
        <w:t xml:space="preserve"> depending on the child’s family dynamic and </w:t>
      </w:r>
      <w:r w:rsidR="00301788">
        <w:t>environment</w:t>
      </w:r>
      <w:r w:rsidR="00A24772">
        <w:t xml:space="preserve"> </w:t>
      </w:r>
      <w:r w:rsidR="009B7527">
        <w:t>(</w:t>
      </w:r>
      <w:r w:rsidR="00A24772">
        <w:t xml:space="preserve">Bretherton and </w:t>
      </w:r>
      <w:proofErr w:type="spellStart"/>
      <w:r w:rsidR="00A24772">
        <w:t>Becghly</w:t>
      </w:r>
      <w:proofErr w:type="spellEnd"/>
      <w:r w:rsidR="00A24772">
        <w:t>-</w:t>
      </w:r>
      <w:r w:rsidR="00301788">
        <w:t>smith</w:t>
      </w:r>
      <w:r w:rsidR="009B7527">
        <w:t>,</w:t>
      </w:r>
      <w:r w:rsidR="00301788">
        <w:t xml:space="preserve"> </w:t>
      </w:r>
      <w:r w:rsidR="00A24772">
        <w:t xml:space="preserve">1981). This greatly depends on when the child becomes attached </w:t>
      </w:r>
      <w:r w:rsidR="00301788">
        <w:t>in each phase. Early responses referring to other humans from birth show very little response to other people</w:t>
      </w:r>
      <w:r w:rsidR="009B7527">
        <w:t>,</w:t>
      </w:r>
      <w:r w:rsidR="00301788">
        <w:t xml:space="preserve"> only responding to voices</w:t>
      </w:r>
      <w:r w:rsidR="009B7527">
        <w:t>,</w:t>
      </w:r>
      <w:r w:rsidR="00301788">
        <w:t xml:space="preserve"> hunger and objects that move. Mothers are also biased </w:t>
      </w:r>
      <w:r w:rsidR="00A80A3F">
        <w:t xml:space="preserve">in connecting through unconditional connections towards babies. The more the mother nurtures the child the stronger the connection becomes. For example, visual eye contact between mother and child during breast feeding, the child will fixate on their mother’s face orientation Gough,1962; Spitz, 1965). The baby then starts to learn </w:t>
      </w:r>
      <w:r w:rsidR="00753D94">
        <w:t>little patterns and focus</w:t>
      </w:r>
      <w:r w:rsidR="009B7527">
        <w:t>es more</w:t>
      </w:r>
      <w:r w:rsidR="00753D94">
        <w:t xml:space="preserve"> on objects eight or nine inches from his eyes</w:t>
      </w:r>
      <w:r w:rsidR="009B7527">
        <w:t>ight</w:t>
      </w:r>
      <w:r w:rsidR="00753D94">
        <w:t>)</w:t>
      </w:r>
      <w:r w:rsidR="009B7527">
        <w:t>. F</w:t>
      </w:r>
      <w:r w:rsidR="00753D94">
        <w:t>urthermore</w:t>
      </w:r>
      <w:r w:rsidR="009B7527">
        <w:t>,</w:t>
      </w:r>
      <w:r w:rsidR="00753D94">
        <w:t xml:space="preserve"> fixation and tracking of objects with their eyes and head during a period of two to three weeks. (Wolff, 1963). McGraw (1943) also believed the concept during research in </w:t>
      </w:r>
      <w:r w:rsidR="00271A33">
        <w:t>development of visual convergence</w:t>
      </w:r>
      <w:r w:rsidR="009B7527">
        <w:t>.</w:t>
      </w:r>
      <w:r w:rsidR="00271A33">
        <w:t xml:space="preserve"> McGraw noted how face shape (contour) showed more in humans thus babies identifying with human beings. Wolff (1963) stated within two months movement starts to form. </w:t>
      </w:r>
      <w:r w:rsidR="00CB16A4">
        <w:t>Then from</w:t>
      </w:r>
      <w:r w:rsidR="00271A33">
        <w:t xml:space="preserve"> about fourteen weeks there is a strong indication the child always looks for their </w:t>
      </w:r>
      <w:r w:rsidR="00364C7A">
        <w:t>attachment</w:t>
      </w:r>
      <w:r w:rsidR="00271A33">
        <w:t xml:space="preserve"> figures face rather than other</w:t>
      </w:r>
      <w:r w:rsidR="00364C7A">
        <w:t xml:space="preserve"> face shapes</w:t>
      </w:r>
      <w:r w:rsidR="00CB16A4">
        <w:t>. Ainsworth</w:t>
      </w:r>
      <w:r w:rsidR="009B7527">
        <w:t xml:space="preserve"> (1964)</w:t>
      </w:r>
      <w:r w:rsidR="00CB16A4">
        <w:t xml:space="preserve"> discovered through observing Ganda infants who were being held by someone else always tracked and gravitated toward their mother figure. Ainsworth stated, “The baby, when apart from his mother but able to see her, keeps his eyes continuously oriented towards her. He may look away for a few moments, but he repeatedly glances towards her. When held by someone else, he can be sensed to be maintaining a motor orientation towards his mother, for he is ready neither to interact with the adult holding him nor to relax in her arms (Ainsworth, 1964).</w:t>
      </w:r>
    </w:p>
    <w:p w14:paraId="1284EEB9" w14:textId="77777777" w:rsidR="001A30E4" w:rsidRDefault="00CB16A4" w:rsidP="009534B4">
      <w:pPr>
        <w:spacing w:line="360" w:lineRule="auto"/>
        <w:jc w:val="both"/>
      </w:pPr>
      <w:r>
        <w:t xml:space="preserve">The four processes determining this development is an in-build </w:t>
      </w:r>
      <w:r w:rsidR="005A29BD">
        <w:t xml:space="preserve">bias relating to certain patterns that move their environment, exposure through routine, familiarity and learning processes weather positive or negative, if negative the child can respond or withdraw certain stimuli signals. The child then forms a behavioural sequence suited to their specific needs. Food has been known to play a significant role in the augmentation, however no evidence to suggests visual orientation towards their mother figure. </w:t>
      </w:r>
      <w:r w:rsidR="001A30E4">
        <w:t xml:space="preserve">The more the child watches the mother the more the mother interacts with the child, communicating through the controlling systems forming a stable visual focus on observing. A recent study demonstrates the child already can tell whom his mothers voice is. </w:t>
      </w:r>
    </w:p>
    <w:p w14:paraId="5F186F41" w14:textId="666E27AF" w:rsidR="008B3061" w:rsidRDefault="001A30E4" w:rsidP="009534B4">
      <w:pPr>
        <w:spacing w:line="360" w:lineRule="auto"/>
        <w:jc w:val="both"/>
      </w:pPr>
      <w:r>
        <w:lastRenderedPageBreak/>
        <w:t>Head turning, and sucking are the main characteristics a child initially uses to communicate with other humans</w:t>
      </w:r>
      <w:r w:rsidR="00364C7A">
        <w:t>,</w:t>
      </w:r>
      <w:r>
        <w:t xml:space="preserve"> being mouth</w:t>
      </w:r>
      <w:r w:rsidR="00364C7A">
        <w:t>,</w:t>
      </w:r>
      <w:r>
        <w:t xml:space="preserve"> head</w:t>
      </w:r>
      <w:r w:rsidR="00364C7A">
        <w:t>,</w:t>
      </w:r>
      <w:r>
        <w:t xml:space="preserve"> hands and feet gestures. Head </w:t>
      </w:r>
      <w:r w:rsidR="00E52080">
        <w:t>movements by</w:t>
      </w:r>
      <w:r>
        <w:t xml:space="preserve"> a </w:t>
      </w:r>
      <w:r w:rsidR="00E52080">
        <w:t>neonate’s</w:t>
      </w:r>
      <w:r>
        <w:t xml:space="preserve"> </w:t>
      </w:r>
      <w:r w:rsidR="00E52080">
        <w:t>mouth</w:t>
      </w:r>
      <w:r>
        <w:t xml:space="preserve"> is formed through contact with the brea</w:t>
      </w:r>
      <w:r w:rsidR="00E52080">
        <w:t xml:space="preserve">st known as rooting, the first form of hunger that the child instinctively adapts to the surrounding area. </w:t>
      </w:r>
      <w:proofErr w:type="spellStart"/>
      <w:r w:rsidR="00E52080">
        <w:t>Prechtl</w:t>
      </w:r>
      <w:proofErr w:type="spellEnd"/>
      <w:r w:rsidR="00E52080">
        <w:t xml:space="preserve"> (1958).</w:t>
      </w:r>
      <w:r w:rsidR="00CB16A4">
        <w:t xml:space="preserve">     </w:t>
      </w:r>
      <w:r w:rsidR="00271A33">
        <w:t xml:space="preserve">       </w:t>
      </w:r>
      <w:r w:rsidR="00753D94">
        <w:t xml:space="preserve">   </w:t>
      </w:r>
      <w:r w:rsidR="00A80A3F">
        <w:t xml:space="preserve">   </w:t>
      </w:r>
      <w:r w:rsidR="00301788">
        <w:t xml:space="preserve">   </w:t>
      </w:r>
      <w:r w:rsidR="00A24772">
        <w:t xml:space="preserve">   </w:t>
      </w:r>
      <w:r w:rsidR="00A41454">
        <w:t xml:space="preserve">        </w:t>
      </w:r>
      <w:r w:rsidR="00BB6B26">
        <w:t xml:space="preserve">     </w:t>
      </w:r>
      <w:r w:rsidR="004B14CC">
        <w:t xml:space="preserve">   </w:t>
      </w:r>
      <w:r w:rsidR="008B3061">
        <w:t xml:space="preserve">  </w:t>
      </w:r>
    </w:p>
    <w:p w14:paraId="268CF09C" w14:textId="77777777" w:rsidR="003B7AD5" w:rsidRDefault="008C5415" w:rsidP="009534B4">
      <w:pPr>
        <w:spacing w:line="360" w:lineRule="auto"/>
        <w:jc w:val="both"/>
      </w:pPr>
      <w:r>
        <w:t xml:space="preserve">An example of attachment is the child’s tie to their mother or mother figure, known as attachment behaviour. Once stated by Sigmund Freud (1931) </w:t>
      </w:r>
      <w:r w:rsidR="003B7AD5">
        <w:t>“I</w:t>
      </w:r>
      <w:r>
        <w:t xml:space="preserve"> began by stating the two facts which have struck me as new</w:t>
      </w:r>
      <w:r w:rsidR="003B7AD5">
        <w:t>:  That a women’s strong dependence on her father merely takes over the heritage of an equally strong attached to her mother, and that this earlier phase has lasted for an unexpectedly long period of time. Everything in the sphere of this first attachment to the mother seemed to me so difficult to grasp in analysis” … Sigmund Freud (1931).</w:t>
      </w:r>
    </w:p>
    <w:p w14:paraId="74269370" w14:textId="77777777" w:rsidR="00763C7A" w:rsidRDefault="003B7AD5" w:rsidP="009534B4">
      <w:pPr>
        <w:spacing w:line="360" w:lineRule="auto"/>
        <w:jc w:val="both"/>
      </w:pPr>
      <w:r>
        <w:t xml:space="preserve">Alternative Theories is basically the reaction or response from a child created by a loss or separation of some kind, regarding the child’s mother or mother figure in terms of understanding the deep tie and connection </w:t>
      </w:r>
      <w:r w:rsidR="00ED5083">
        <w:t xml:space="preserve">that’s formed from birth. Psychoanalytic writings discussion regarding this research had been conducted through object relations also known as ‘attachment’ and ‘Attachment figure’. Most Psychoanalysts agree on the terms of being able to recognise a child’s first human connection as the base of the child’s personality, however not the basic nature and future shaping of the relationship. The four principle </w:t>
      </w:r>
      <w:r w:rsidR="00B256E8">
        <w:t xml:space="preserve">theories in psychological writings linking between the nature and origin that forms the child’s tie to their mother: </w:t>
      </w:r>
    </w:p>
    <w:p w14:paraId="6D2E6FC7" w14:textId="77777777" w:rsidR="00763C7A" w:rsidRDefault="00B256E8" w:rsidP="009534B4">
      <w:pPr>
        <w:spacing w:line="360" w:lineRule="auto"/>
        <w:jc w:val="both"/>
      </w:pPr>
      <w:r>
        <w:t>1. The young child has needs that must be met especially food and warmth. A baby looks at its mother figure as a source of food and comfort therefore forming an attachment. The mother fulfils the baby’s psychological needs therefore crating a sense of safety (The Theory of secondary drive)</w:t>
      </w:r>
      <w:r w:rsidR="00763C7A">
        <w:t>, a term that stems from the Learning Theory also the cupboard-love theory of object relations.</w:t>
      </w:r>
    </w:p>
    <w:p w14:paraId="465B3FCE" w14:textId="77777777" w:rsidR="00A7458F" w:rsidRDefault="00763C7A" w:rsidP="009534B4">
      <w:pPr>
        <w:spacing w:line="360" w:lineRule="auto"/>
        <w:jc w:val="both"/>
      </w:pPr>
      <w:r>
        <w:t>2. Infants and babies have an instinct built in them that helps them breast feed and instinctively act naturally during the feeding process. The infant then learns that attached to the breast is their mother that crates and forms the attachment further</w:t>
      </w:r>
      <w:r w:rsidR="00A7458F">
        <w:t xml:space="preserve"> (The Theory of primary object sucking).</w:t>
      </w:r>
    </w:p>
    <w:p w14:paraId="3AAE0034" w14:textId="77777777" w:rsidR="00A7458F" w:rsidRDefault="00A7458F" w:rsidP="009534B4">
      <w:pPr>
        <w:spacing w:line="360" w:lineRule="auto"/>
        <w:jc w:val="both"/>
      </w:pPr>
      <w:r>
        <w:lastRenderedPageBreak/>
        <w:t>3. All human beings born have a strong impulse to cling to another human being or to feel comforted especially with their attachment figure. There is a strong urge and ‘need’ for food and warmth. (The Theory of primary object clinging).</w:t>
      </w:r>
    </w:p>
    <w:p w14:paraId="14F07731" w14:textId="77777777" w:rsidR="00A7458F" w:rsidRDefault="00A7458F" w:rsidP="009534B4">
      <w:pPr>
        <w:spacing w:line="360" w:lineRule="auto"/>
        <w:jc w:val="both"/>
      </w:pPr>
      <w:r>
        <w:t>4. During birth babies don’t enjoy their intrusion leaving the womb and want to return to their comfort zone. (The Theory of primary return-to-the-womb craving).</w:t>
      </w:r>
    </w:p>
    <w:p w14:paraId="33C14E4B" w14:textId="77777777" w:rsidR="00C15625" w:rsidRDefault="00A7458F" w:rsidP="009534B4">
      <w:pPr>
        <w:spacing w:line="360" w:lineRule="auto"/>
        <w:jc w:val="both"/>
      </w:pPr>
      <w:r>
        <w:t xml:space="preserve">Out of the four theories </w:t>
      </w:r>
      <w:r w:rsidR="00C15625">
        <w:t>the most widely used was The Theory of secondary drive, regarding psychoanalytic writings and learning theorists.</w:t>
      </w:r>
    </w:p>
    <w:p w14:paraId="522E3DD8" w14:textId="2216E441" w:rsidR="008B3061" w:rsidRDefault="00C15625" w:rsidP="009534B4">
      <w:pPr>
        <w:spacing w:line="360" w:lineRule="auto"/>
        <w:jc w:val="both"/>
      </w:pPr>
      <w:r>
        <w:t>Bowlby’s (1958)</w:t>
      </w:r>
      <w:r w:rsidR="00082566">
        <w:t xml:space="preserve"> literature </w:t>
      </w:r>
      <w:r w:rsidR="008B3061">
        <w:t xml:space="preserve">relating to </w:t>
      </w:r>
      <w:r>
        <w:t xml:space="preserve">Attachment behaviour is also seen as more of a social </w:t>
      </w:r>
      <w:r w:rsidR="00244CD5">
        <w:t xml:space="preserve">behaviour relating </w:t>
      </w:r>
      <w:r>
        <w:t>to mating or</w:t>
      </w:r>
      <w:r w:rsidR="008B3061">
        <w:t xml:space="preserve"> an impulsive</w:t>
      </w:r>
      <w:r>
        <w:t xml:space="preserve"> </w:t>
      </w:r>
      <w:r w:rsidR="00244CD5">
        <w:t>instinct to parenthood.</w:t>
      </w:r>
      <w:r w:rsidR="00B256E8">
        <w:t xml:space="preserve"> </w:t>
      </w:r>
      <w:r w:rsidR="00244CD5">
        <w:t xml:space="preserve">This biological function is a deep connection to itself rather than a learned process. Bowlby believed behavioural systems are activated during the </w:t>
      </w:r>
      <w:r w:rsidR="00530B4B">
        <w:t>child’s needs and wants are met through the</w:t>
      </w:r>
      <w:r w:rsidR="00244CD5">
        <w:t xml:space="preserve"> new born </w:t>
      </w:r>
      <w:r w:rsidR="00530B4B">
        <w:t>child</w:t>
      </w:r>
      <w:r w:rsidR="00244CD5">
        <w:t xml:space="preserve"> and mother</w:t>
      </w:r>
      <w:r w:rsidR="00530B4B">
        <w:t>, specifically</w:t>
      </w:r>
      <w:r w:rsidR="00244CD5">
        <w:t xml:space="preserve"> act</w:t>
      </w:r>
      <w:r w:rsidR="00530B4B">
        <w:t>ing</w:t>
      </w:r>
      <w:r w:rsidR="00244CD5">
        <w:t xml:space="preserve"> upon</w:t>
      </w:r>
      <w:r w:rsidR="00530B4B">
        <w:t xml:space="preserve"> natural</w:t>
      </w:r>
      <w:r w:rsidR="00244CD5">
        <w:t xml:space="preserve"> instinct </w:t>
      </w:r>
      <w:r w:rsidR="00530B4B">
        <w:t xml:space="preserve">that is </w:t>
      </w:r>
      <w:r w:rsidR="00244CD5">
        <w:t xml:space="preserve">formed in their environment. The hypothesis advanced and proposed by </w:t>
      </w:r>
      <w:r w:rsidR="00735A9A">
        <w:t>Bowlby (</w:t>
      </w:r>
      <w:r w:rsidR="00244CD5">
        <w:t xml:space="preserve">1958) </w:t>
      </w:r>
      <w:r w:rsidR="00AA2AC8">
        <w:t>represents the principle change is understanding the control theory and its recognition of sophisticat</w:t>
      </w:r>
      <w:r w:rsidR="00735A9A">
        <w:t xml:space="preserve">ion that </w:t>
      </w:r>
      <w:r w:rsidR="00AA2AC8">
        <w:t>the behavioural systems control the nature of instinctive behaviour.</w:t>
      </w:r>
      <w:r w:rsidR="00735A9A">
        <w:t xml:space="preserve"> The present hypothesis is that proximity to the attachment figure become</w:t>
      </w:r>
      <w:r w:rsidR="00364C7A">
        <w:t xml:space="preserve"> a</w:t>
      </w:r>
      <w:r w:rsidR="00735A9A">
        <w:t xml:space="preserve"> set connection. Freuds earlier version of </w:t>
      </w:r>
      <w:r w:rsidR="00B62AFA">
        <w:t>the</w:t>
      </w:r>
      <w:r w:rsidR="00735A9A">
        <w:t xml:space="preserve"> theory five patterns of behaviour linking to suc</w:t>
      </w:r>
      <w:bookmarkStart w:id="0" w:name="_GoBack"/>
      <w:bookmarkEnd w:id="0"/>
      <w:r w:rsidR="00735A9A">
        <w:t xml:space="preserve">king, clinging, crying and smiling are described as nurturing the attachment deeper. </w:t>
      </w:r>
      <w:r w:rsidR="00B62AFA">
        <w:t xml:space="preserve">Bowlby’s new version withstand the same five patterns and are regarded as great importance however between the ages of nine to eighteen months of age the child’s goal corrective systems have developed in a sophisticated role contributing to their attachment.  The systems are now so activated that the child is in proximity to their mother figure.  </w:t>
      </w:r>
    </w:p>
    <w:p w14:paraId="3A6E3C00" w14:textId="21FE1247" w:rsidR="009534B4" w:rsidRDefault="009534B4" w:rsidP="009534B4">
      <w:pPr>
        <w:spacing w:line="360" w:lineRule="auto"/>
        <w:jc w:val="both"/>
      </w:pPr>
      <w:r>
        <w:t xml:space="preserve">To conclude nearly all </w:t>
      </w:r>
      <w:r w:rsidR="00E63946">
        <w:t>researchers,</w:t>
      </w:r>
      <w:r>
        <w:t xml:space="preserve"> agree that human traits and personality are both determined by nature and nurture as humans being grow and develop, although some disagree about the relative phases of each stage</w:t>
      </w:r>
      <w:r w:rsidR="00E63946">
        <w:t xml:space="preserve"> can determine through other factors such as environment or genetic influences that form attachments to their mother figure early on. Bowlby (1969, 1973) was greatly influenced in ethological theory relating to attachment formation, Bowlby argued that young infants and babies are entirely helpless in there early years of life. Research shows babies and infants are instinctively programmed to behave in ways that ensure their survival needs are met (Gross, 2010).  </w:t>
      </w:r>
    </w:p>
    <w:p w14:paraId="022B9905" w14:textId="440A1757" w:rsidR="009D270E" w:rsidRDefault="00B62AFA" w:rsidP="009534B4">
      <w:pPr>
        <w:spacing w:line="360" w:lineRule="auto"/>
        <w:jc w:val="both"/>
      </w:pPr>
      <w:r>
        <w:lastRenderedPageBreak/>
        <w:t xml:space="preserve">  </w:t>
      </w:r>
      <w:r w:rsidR="00735A9A">
        <w:t xml:space="preserve">      </w:t>
      </w:r>
      <w:r w:rsidR="00AA2AC8">
        <w:t xml:space="preserve">  </w:t>
      </w:r>
      <w:r w:rsidR="00244CD5">
        <w:t xml:space="preserve">    </w:t>
      </w:r>
      <w:r w:rsidR="00B256E8">
        <w:t xml:space="preserve"> </w:t>
      </w:r>
      <w:r w:rsidR="00ED5083">
        <w:t xml:space="preserve">         </w:t>
      </w:r>
      <w:r w:rsidR="003B7AD5">
        <w:t xml:space="preserve">    </w:t>
      </w:r>
      <w:r w:rsidR="008C5415">
        <w:t xml:space="preserve">  </w:t>
      </w:r>
    </w:p>
    <w:p w14:paraId="24530F71" w14:textId="77777777" w:rsidR="009B559A" w:rsidRDefault="009B559A" w:rsidP="009534B4">
      <w:pPr>
        <w:spacing w:line="360" w:lineRule="auto"/>
        <w:jc w:val="both"/>
        <w:rPr>
          <w:color w:val="000000"/>
          <w:shd w:val="clear" w:color="auto" w:fill="FFFFFF"/>
        </w:rPr>
      </w:pPr>
      <w:r>
        <w:rPr>
          <w:color w:val="000000"/>
          <w:u w:val="single"/>
          <w:shd w:val="clear" w:color="auto" w:fill="FFFFFF"/>
        </w:rPr>
        <w:t>Reference list</w:t>
      </w:r>
      <w:r>
        <w:rPr>
          <w:color w:val="000000"/>
          <w:shd w:val="clear" w:color="auto" w:fill="FFFFFF"/>
        </w:rPr>
        <w:t xml:space="preserve"> </w:t>
      </w:r>
    </w:p>
    <w:p w14:paraId="2184208B" w14:textId="77777777" w:rsidR="009B559A" w:rsidRDefault="009B559A" w:rsidP="009534B4">
      <w:pPr>
        <w:spacing w:line="360" w:lineRule="auto"/>
        <w:jc w:val="both"/>
      </w:pPr>
      <w:r>
        <w:rPr>
          <w:color w:val="000000"/>
          <w:shd w:val="clear" w:color="auto" w:fill="FFFFFF"/>
        </w:rPr>
        <w:t>Ainsworth, Mary D. Salter. (1969). Object relations, dependency, and attachment: A theoretical review of the infant-mother relationship. </w:t>
      </w:r>
      <w:r>
        <w:rPr>
          <w:i/>
          <w:iCs/>
          <w:bdr w:val="none" w:sz="0" w:space="0" w:color="auto" w:frame="1"/>
        </w:rPr>
        <w:t>Child Development,</w:t>
      </w:r>
      <w:r>
        <w:t> </w:t>
      </w:r>
      <w:r>
        <w:rPr>
          <w:i/>
          <w:iCs/>
          <w:bdr w:val="none" w:sz="0" w:space="0" w:color="auto" w:frame="1"/>
        </w:rPr>
        <w:t>40</w:t>
      </w:r>
      <w:r>
        <w:t>, 969.</w:t>
      </w:r>
    </w:p>
    <w:p w14:paraId="64E13AB4" w14:textId="77777777" w:rsidR="009B559A" w:rsidRDefault="009B559A" w:rsidP="009534B4">
      <w:pPr>
        <w:spacing w:line="360" w:lineRule="auto"/>
        <w:jc w:val="both"/>
      </w:pPr>
      <w:r>
        <w:rPr>
          <w:color w:val="000000"/>
          <w:shd w:val="clear" w:color="auto" w:fill="FFFFFF"/>
        </w:rPr>
        <w:t>Awards for distinguished scientific contributions: Mary D. Salter Ainsworth and John Bowlby. (1990). </w:t>
      </w:r>
      <w:r>
        <w:rPr>
          <w:i/>
          <w:iCs/>
          <w:bdr w:val="none" w:sz="0" w:space="0" w:color="auto" w:frame="1"/>
        </w:rPr>
        <w:t>American Psychologist,</w:t>
      </w:r>
      <w:r>
        <w:t> </w:t>
      </w:r>
      <w:r>
        <w:rPr>
          <w:i/>
          <w:iCs/>
          <w:bdr w:val="none" w:sz="0" w:space="0" w:color="auto" w:frame="1"/>
        </w:rPr>
        <w:t>45</w:t>
      </w:r>
      <w:r>
        <w:t xml:space="preserve">(4), 450-454. </w:t>
      </w:r>
    </w:p>
    <w:p w14:paraId="2F95ECCC" w14:textId="77777777" w:rsidR="009B559A" w:rsidRDefault="009B559A" w:rsidP="009534B4">
      <w:pPr>
        <w:spacing w:line="360" w:lineRule="auto"/>
        <w:jc w:val="both"/>
        <w:rPr>
          <w:color w:val="000000"/>
          <w:shd w:val="clear" w:color="auto" w:fill="FFFFFF"/>
        </w:rPr>
      </w:pPr>
      <w:r>
        <w:rPr>
          <w:color w:val="000000"/>
          <w:shd w:val="clear" w:color="auto" w:fill="FFFFFF"/>
        </w:rPr>
        <w:t>Bowlby, J. (1982). </w:t>
      </w:r>
      <w:r>
        <w:rPr>
          <w:i/>
          <w:iCs/>
          <w:bdr w:val="none" w:sz="0" w:space="0" w:color="auto" w:frame="1"/>
        </w:rPr>
        <w:t>Attachment and loss v.1 Attachment</w:t>
      </w:r>
      <w:r>
        <w:t> (2nd ed.). New York: Basic Books.</w:t>
      </w:r>
      <w:r>
        <w:rPr>
          <w:color w:val="000000"/>
          <w:sz w:val="19"/>
          <w:szCs w:val="19"/>
          <w:shd w:val="clear" w:color="auto" w:fill="FFFFFF"/>
        </w:rPr>
        <w:t xml:space="preserve"> </w:t>
      </w:r>
    </w:p>
    <w:p w14:paraId="25AA2D0C" w14:textId="77777777" w:rsidR="009B559A" w:rsidRDefault="009B559A" w:rsidP="009534B4">
      <w:pPr>
        <w:spacing w:line="360" w:lineRule="auto"/>
        <w:jc w:val="both"/>
      </w:pPr>
      <w:r>
        <w:rPr>
          <w:color w:val="000000"/>
          <w:shd w:val="clear" w:color="auto" w:fill="FFFFFF"/>
        </w:rPr>
        <w:t>Bretherton, Inge. (1992). The origins of attachment theory: John Bowlby and Mary Ainsworth. </w:t>
      </w:r>
      <w:r>
        <w:rPr>
          <w:i/>
          <w:iCs/>
          <w:bdr w:val="none" w:sz="0" w:space="0" w:color="auto" w:frame="1"/>
        </w:rPr>
        <w:t>Developmental Psychology,</w:t>
      </w:r>
      <w:r>
        <w:t> </w:t>
      </w:r>
      <w:r>
        <w:rPr>
          <w:i/>
          <w:iCs/>
          <w:bdr w:val="none" w:sz="0" w:space="0" w:color="auto" w:frame="1"/>
        </w:rPr>
        <w:t>28</w:t>
      </w:r>
      <w:r>
        <w:t>(5), 759-776.</w:t>
      </w:r>
    </w:p>
    <w:p w14:paraId="0C8EDE29" w14:textId="77777777" w:rsidR="009B559A" w:rsidRDefault="009B559A" w:rsidP="009534B4">
      <w:pPr>
        <w:spacing w:line="360" w:lineRule="auto"/>
        <w:jc w:val="both"/>
      </w:pPr>
      <w:proofErr w:type="spellStart"/>
      <w:r>
        <w:rPr>
          <w:color w:val="000000"/>
          <w:shd w:val="clear" w:color="auto" w:fill="FFFFFF"/>
        </w:rPr>
        <w:t>Clarizio</w:t>
      </w:r>
      <w:proofErr w:type="spellEnd"/>
      <w:r>
        <w:rPr>
          <w:color w:val="000000"/>
          <w:shd w:val="clear" w:color="auto" w:fill="FFFFFF"/>
        </w:rPr>
        <w:t>, H., &amp; McCoy, G. (1983). </w:t>
      </w:r>
      <w:r>
        <w:rPr>
          <w:i/>
          <w:iCs/>
          <w:bdr w:val="none" w:sz="0" w:space="0" w:color="auto" w:frame="1"/>
        </w:rPr>
        <w:t>Behaviour disorders in children</w:t>
      </w:r>
      <w:r>
        <w:t> (2nd ed.). New York: Thomas Y. Crowell Company.</w:t>
      </w:r>
    </w:p>
    <w:p w14:paraId="5FED723B" w14:textId="77777777" w:rsidR="009B559A" w:rsidRDefault="009B559A" w:rsidP="009534B4">
      <w:pPr>
        <w:spacing w:line="360" w:lineRule="auto"/>
        <w:jc w:val="both"/>
      </w:pPr>
      <w:r>
        <w:rPr>
          <w:color w:val="000000"/>
          <w:shd w:val="clear" w:color="auto" w:fill="FFFFFF"/>
        </w:rPr>
        <w:t>Eagle, Rita S. (1994). The separation experience of children in long-term care: Theory, research, and implications for practice. </w:t>
      </w:r>
      <w:r>
        <w:rPr>
          <w:i/>
          <w:iCs/>
          <w:bdr w:val="none" w:sz="0" w:space="0" w:color="auto" w:frame="1"/>
        </w:rPr>
        <w:t>American Journal of Orthopsychiatry,</w:t>
      </w:r>
      <w:r>
        <w:t> </w:t>
      </w:r>
      <w:r>
        <w:rPr>
          <w:i/>
          <w:iCs/>
          <w:bdr w:val="none" w:sz="0" w:space="0" w:color="auto" w:frame="1"/>
        </w:rPr>
        <w:t>64</w:t>
      </w:r>
      <w:r>
        <w:t>(3), 421-435.</w:t>
      </w:r>
    </w:p>
    <w:p w14:paraId="33442923" w14:textId="77777777" w:rsidR="009B559A" w:rsidRDefault="009B559A" w:rsidP="009534B4">
      <w:pPr>
        <w:spacing w:line="360" w:lineRule="auto"/>
        <w:jc w:val="both"/>
      </w:pPr>
      <w:r>
        <w:rPr>
          <w:color w:val="000000"/>
          <w:shd w:val="clear" w:color="auto" w:fill="FFFFFF"/>
        </w:rPr>
        <w:t>Goldberg, S. (2000). </w:t>
      </w:r>
      <w:r>
        <w:rPr>
          <w:i/>
          <w:iCs/>
          <w:bdr w:val="none" w:sz="0" w:space="0" w:color="auto" w:frame="1"/>
        </w:rPr>
        <w:t>Attachment and development.</w:t>
      </w:r>
      <w:r>
        <w:t> (Texts in developmental psychology). London: Arnold.</w:t>
      </w:r>
    </w:p>
    <w:p w14:paraId="58EAE62D" w14:textId="77777777" w:rsidR="009B559A" w:rsidRDefault="009B559A" w:rsidP="009534B4">
      <w:pPr>
        <w:spacing w:line="360" w:lineRule="auto"/>
        <w:jc w:val="both"/>
      </w:pPr>
      <w:r>
        <w:rPr>
          <w:color w:val="000000"/>
          <w:shd w:val="clear" w:color="auto" w:fill="FFFFFF"/>
        </w:rPr>
        <w:t>Gross, R. (2010). </w:t>
      </w:r>
      <w:r>
        <w:rPr>
          <w:i/>
          <w:iCs/>
          <w:bdr w:val="none" w:sz="0" w:space="0" w:color="auto" w:frame="1"/>
        </w:rPr>
        <w:t>Psychology: The science of mind and behaviour</w:t>
      </w:r>
      <w:r>
        <w:t> (6th ed.). London: Hodder Education.</w:t>
      </w:r>
    </w:p>
    <w:p w14:paraId="468D2A9B" w14:textId="77777777" w:rsidR="009B559A" w:rsidRDefault="009B559A" w:rsidP="009534B4">
      <w:pPr>
        <w:spacing w:line="360" w:lineRule="auto"/>
        <w:jc w:val="both"/>
      </w:pPr>
      <w:r>
        <w:rPr>
          <w:color w:val="000000"/>
          <w:shd w:val="clear" w:color="auto" w:fill="FFFFFF"/>
        </w:rPr>
        <w:t>Markham, Roslyn. (1996). When may a child who is visually impaired recognize a face? </w:t>
      </w:r>
      <w:r>
        <w:rPr>
          <w:i/>
          <w:iCs/>
          <w:bdr w:val="none" w:sz="0" w:space="0" w:color="auto" w:frame="1"/>
        </w:rPr>
        <w:t>Journal of Visual Impairment &amp; Blindness,</w:t>
      </w:r>
      <w:r>
        <w:t> </w:t>
      </w:r>
      <w:r>
        <w:rPr>
          <w:i/>
          <w:iCs/>
          <w:bdr w:val="none" w:sz="0" w:space="0" w:color="auto" w:frame="1"/>
        </w:rPr>
        <w:t>90</w:t>
      </w:r>
      <w:r>
        <w:t>, 325-333.</w:t>
      </w:r>
    </w:p>
    <w:p w14:paraId="30A8697B" w14:textId="77777777" w:rsidR="009B559A" w:rsidRDefault="009B559A" w:rsidP="009534B4">
      <w:pPr>
        <w:spacing w:line="360" w:lineRule="auto"/>
        <w:jc w:val="both"/>
      </w:pPr>
      <w:proofErr w:type="spellStart"/>
      <w:r>
        <w:t>Mikulincer</w:t>
      </w:r>
      <w:proofErr w:type="spellEnd"/>
      <w:r>
        <w:t xml:space="preserve">, M., Shaver, P. R., &amp; </w:t>
      </w:r>
      <w:proofErr w:type="spellStart"/>
      <w:r>
        <w:t>Pereg</w:t>
      </w:r>
      <w:proofErr w:type="spellEnd"/>
      <w:r>
        <w:t>, D. (2003). Attachment theory and affect regulation: The dynamics, development, and cognitive consequences of attachment-related strategies. </w:t>
      </w:r>
      <w:r>
        <w:rPr>
          <w:i/>
          <w:iCs/>
        </w:rPr>
        <w:t>Motivation and emotion</w:t>
      </w:r>
      <w:r>
        <w:t>, </w:t>
      </w:r>
      <w:r>
        <w:rPr>
          <w:i/>
          <w:iCs/>
        </w:rPr>
        <w:t>27</w:t>
      </w:r>
      <w:r>
        <w:t>(2), 77-102.</w:t>
      </w:r>
    </w:p>
    <w:p w14:paraId="47E3601C" w14:textId="77777777" w:rsidR="009B559A" w:rsidRDefault="009B559A" w:rsidP="009B559A">
      <w:pPr>
        <w:spacing w:line="360" w:lineRule="auto"/>
        <w:jc w:val="both"/>
      </w:pPr>
      <w:r>
        <w:rPr>
          <w:color w:val="000000"/>
          <w:shd w:val="clear" w:color="auto" w:fill="FFFFFF"/>
        </w:rPr>
        <w:t>Music, G. (2010). </w:t>
      </w:r>
      <w:r>
        <w:rPr>
          <w:i/>
          <w:iCs/>
          <w:bdr w:val="none" w:sz="0" w:space="0" w:color="auto" w:frame="1"/>
        </w:rPr>
        <w:t>Nurturing natures attachment and children's emotional, sociocultural, and brain development</w:t>
      </w:r>
      <w:r>
        <w:t>. Hove, East Sussex; New York: Psychology Press.</w:t>
      </w:r>
    </w:p>
    <w:p w14:paraId="78EAF67F" w14:textId="77777777" w:rsidR="009B559A" w:rsidRDefault="009B559A" w:rsidP="009B559A">
      <w:pPr>
        <w:spacing w:line="360" w:lineRule="auto"/>
        <w:jc w:val="both"/>
      </w:pPr>
      <w:proofErr w:type="spellStart"/>
      <w:r>
        <w:rPr>
          <w:color w:val="000000"/>
          <w:shd w:val="clear" w:color="auto" w:fill="FFFFFF"/>
        </w:rPr>
        <w:t>Prechtl</w:t>
      </w:r>
      <w:proofErr w:type="spellEnd"/>
      <w:r>
        <w:rPr>
          <w:color w:val="000000"/>
          <w:shd w:val="clear" w:color="auto" w:fill="FFFFFF"/>
        </w:rPr>
        <w:t xml:space="preserve">, F., &amp; Van de </w:t>
      </w:r>
      <w:proofErr w:type="spellStart"/>
      <w:r>
        <w:rPr>
          <w:color w:val="000000"/>
          <w:shd w:val="clear" w:color="auto" w:fill="FFFFFF"/>
        </w:rPr>
        <w:t>Rijt-Plooij</w:t>
      </w:r>
      <w:proofErr w:type="spellEnd"/>
      <w:r>
        <w:rPr>
          <w:color w:val="000000"/>
          <w:shd w:val="clear" w:color="auto" w:fill="FFFFFF"/>
        </w:rPr>
        <w:t>, H. (1990). Developmental Transitions as Successive Reorganizations of a Control Hierarchy. </w:t>
      </w:r>
      <w:r>
        <w:rPr>
          <w:i/>
          <w:iCs/>
          <w:bdr w:val="none" w:sz="0" w:space="0" w:color="auto" w:frame="1"/>
        </w:rPr>
        <w:t>American Behavioural Scientist,</w:t>
      </w:r>
      <w:r>
        <w:t> </w:t>
      </w:r>
      <w:r>
        <w:rPr>
          <w:i/>
          <w:iCs/>
          <w:bdr w:val="none" w:sz="0" w:space="0" w:color="auto" w:frame="1"/>
        </w:rPr>
        <w:t>34</w:t>
      </w:r>
      <w:r>
        <w:t>(1), 67-80.</w:t>
      </w:r>
    </w:p>
    <w:p w14:paraId="68FF6EA7" w14:textId="77777777" w:rsidR="009B559A" w:rsidRDefault="009B559A" w:rsidP="009B559A">
      <w:pPr>
        <w:spacing w:line="360" w:lineRule="auto"/>
        <w:jc w:val="both"/>
      </w:pPr>
      <w:r>
        <w:rPr>
          <w:color w:val="000000"/>
          <w:shd w:val="clear" w:color="auto" w:fill="FFFFFF"/>
        </w:rPr>
        <w:lastRenderedPageBreak/>
        <w:t>Prior, V., Glaser, D., &amp; FOCUS. (2006). </w:t>
      </w:r>
      <w:r>
        <w:rPr>
          <w:i/>
          <w:iCs/>
          <w:bdr w:val="none" w:sz="0" w:space="0" w:color="auto" w:frame="1"/>
        </w:rPr>
        <w:t>Understanding attachment and attachment disorders theory, evidence and practice</w:t>
      </w:r>
      <w:r>
        <w:t> (Child and adolescent mental health series). London; Philadelphia: Jessica Kingsley.</w:t>
      </w:r>
    </w:p>
    <w:p w14:paraId="2A44FB13" w14:textId="77777777" w:rsidR="009B559A" w:rsidRDefault="009B559A" w:rsidP="009B559A">
      <w:pPr>
        <w:spacing w:line="360" w:lineRule="auto"/>
        <w:jc w:val="both"/>
        <w:rPr>
          <w:u w:val="single"/>
        </w:rPr>
      </w:pPr>
      <w:r>
        <w:rPr>
          <w:color w:val="000000"/>
          <w:shd w:val="clear" w:color="auto" w:fill="FFFFFF"/>
        </w:rPr>
        <w:t>Slade, P. (1995). </w:t>
      </w:r>
      <w:r>
        <w:rPr>
          <w:i/>
          <w:iCs/>
          <w:bdr w:val="none" w:sz="0" w:space="0" w:color="auto" w:frame="1"/>
        </w:rPr>
        <w:t>Child play: Its importance for human development</w:t>
      </w:r>
      <w:r>
        <w:t>. London Bristol, Pa.: J. Kingsley.</w:t>
      </w:r>
    </w:p>
    <w:p w14:paraId="3360CBCA" w14:textId="77777777" w:rsidR="009B559A" w:rsidRDefault="009B559A" w:rsidP="009B559A">
      <w:pPr>
        <w:spacing w:line="360" w:lineRule="auto"/>
        <w:jc w:val="both"/>
      </w:pPr>
      <w:proofErr w:type="spellStart"/>
      <w:r>
        <w:rPr>
          <w:color w:val="000000"/>
          <w:shd w:val="clear" w:color="auto" w:fill="FFFFFF"/>
        </w:rPr>
        <w:t>Stroebe</w:t>
      </w:r>
      <w:proofErr w:type="spellEnd"/>
      <w:r>
        <w:rPr>
          <w:color w:val="000000"/>
          <w:shd w:val="clear" w:color="auto" w:fill="FFFFFF"/>
        </w:rPr>
        <w:t>, Margaret S. (2013). Origins of modern ideas on love and loss: Contrasting forerunners of attachment theory. </w:t>
      </w:r>
      <w:r>
        <w:rPr>
          <w:i/>
          <w:iCs/>
          <w:bdr w:val="none" w:sz="0" w:space="0" w:color="auto" w:frame="1"/>
        </w:rPr>
        <w:t>Review of General Psychology,</w:t>
      </w:r>
      <w:r>
        <w:t> </w:t>
      </w:r>
      <w:r>
        <w:rPr>
          <w:i/>
          <w:iCs/>
          <w:bdr w:val="none" w:sz="0" w:space="0" w:color="auto" w:frame="1"/>
        </w:rPr>
        <w:t>17</w:t>
      </w:r>
      <w:r>
        <w:t>(1), 28-40.</w:t>
      </w:r>
    </w:p>
    <w:p w14:paraId="2376CD97" w14:textId="77777777" w:rsidR="009B559A" w:rsidRDefault="009B559A" w:rsidP="009B559A">
      <w:pPr>
        <w:spacing w:line="360" w:lineRule="auto"/>
        <w:jc w:val="both"/>
        <w:rPr>
          <w:color w:val="000000"/>
          <w:shd w:val="clear" w:color="auto" w:fill="FFFFFF"/>
        </w:rPr>
      </w:pPr>
      <w:r>
        <w:t xml:space="preserve">Waters, E., Crowell, J., Elliott, M., Corcoran, D., &amp; </w:t>
      </w:r>
      <w:proofErr w:type="spellStart"/>
      <w:r>
        <w:t>Treboux</w:t>
      </w:r>
      <w:proofErr w:type="spellEnd"/>
      <w:r>
        <w:t>, D. (2002). Bowlby's secure base theory and the social/personality psychology of attachment styles: Work (s) in progress. </w:t>
      </w:r>
      <w:r>
        <w:rPr>
          <w:i/>
          <w:iCs/>
        </w:rPr>
        <w:t>Attachment &amp; Human Development</w:t>
      </w:r>
      <w:r>
        <w:t>, </w:t>
      </w:r>
      <w:r>
        <w:rPr>
          <w:i/>
          <w:iCs/>
        </w:rPr>
        <w:t>4</w:t>
      </w:r>
      <w:r>
        <w:t xml:space="preserve">(2), 230-242. </w:t>
      </w:r>
    </w:p>
    <w:p w14:paraId="1FB9DF17" w14:textId="77777777" w:rsidR="009B559A" w:rsidRDefault="009B559A" w:rsidP="009B559A">
      <w:pPr>
        <w:spacing w:line="360" w:lineRule="auto"/>
        <w:jc w:val="both"/>
      </w:pPr>
      <w:r>
        <w:rPr>
          <w:color w:val="000000"/>
          <w:shd w:val="clear" w:color="auto" w:fill="FFFFFF"/>
        </w:rPr>
        <w:t>Wood, D. (1988). </w:t>
      </w:r>
      <w:r>
        <w:rPr>
          <w:i/>
          <w:iCs/>
          <w:bdr w:val="none" w:sz="0" w:space="0" w:color="auto" w:frame="1"/>
        </w:rPr>
        <w:t>How children think and learn the social contexts of cognitive development.</w:t>
      </w:r>
      <w:r>
        <w:t> Blackwell.</w:t>
      </w:r>
    </w:p>
    <w:p w14:paraId="7745ED8D" w14:textId="50B722E6" w:rsidR="009D270E" w:rsidRDefault="009D270E"/>
    <w:p w14:paraId="1CC2A1F5" w14:textId="71CBE3A8" w:rsidR="009D270E" w:rsidRDefault="009D270E"/>
    <w:p w14:paraId="35E991F4" w14:textId="77777777" w:rsidR="009D270E" w:rsidRDefault="009D270E"/>
    <w:p w14:paraId="67E7236F" w14:textId="77777777" w:rsidR="00671977" w:rsidRDefault="00671977"/>
    <w:sectPr w:rsidR="00671977">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3C9390" w14:textId="77777777" w:rsidR="005B01D9" w:rsidRDefault="005B01D9" w:rsidP="005A6461">
      <w:pPr>
        <w:spacing w:after="0" w:line="240" w:lineRule="auto"/>
      </w:pPr>
      <w:r>
        <w:separator/>
      </w:r>
    </w:p>
  </w:endnote>
  <w:endnote w:type="continuationSeparator" w:id="0">
    <w:p w14:paraId="21678B3F" w14:textId="77777777" w:rsidR="005B01D9" w:rsidRDefault="005B01D9" w:rsidP="005A6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1CD249" w14:textId="77777777" w:rsidR="005B01D9" w:rsidRDefault="005B01D9" w:rsidP="005A6461">
      <w:pPr>
        <w:spacing w:after="0" w:line="240" w:lineRule="auto"/>
      </w:pPr>
      <w:r>
        <w:separator/>
      </w:r>
    </w:p>
  </w:footnote>
  <w:footnote w:type="continuationSeparator" w:id="0">
    <w:p w14:paraId="10D2DFC6" w14:textId="77777777" w:rsidR="005B01D9" w:rsidRDefault="005B01D9" w:rsidP="005A64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44C33" w14:textId="18C9CDA2" w:rsidR="005A6461" w:rsidRDefault="005A6461" w:rsidP="005A6461">
    <w:pPr>
      <w:pStyle w:val="Header"/>
      <w:tabs>
        <w:tab w:val="clear" w:pos="9026"/>
      </w:tabs>
    </w:pPr>
    <w:r>
      <w:t xml:space="preserve">1703438    </w:t>
    </w:r>
    <w:r>
      <w:tab/>
      <w:t xml:space="preserve">                     Social and developmental psychology                  SSAP4002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461"/>
    <w:rsid w:val="00082566"/>
    <w:rsid w:val="000C58DC"/>
    <w:rsid w:val="00101F4C"/>
    <w:rsid w:val="001913A2"/>
    <w:rsid w:val="001A30E4"/>
    <w:rsid w:val="00244CD5"/>
    <w:rsid w:val="00271A33"/>
    <w:rsid w:val="0028051E"/>
    <w:rsid w:val="002C1C22"/>
    <w:rsid w:val="00301788"/>
    <w:rsid w:val="00364C7A"/>
    <w:rsid w:val="00383791"/>
    <w:rsid w:val="003B7AD5"/>
    <w:rsid w:val="004055FA"/>
    <w:rsid w:val="004B14CC"/>
    <w:rsid w:val="00530B4B"/>
    <w:rsid w:val="005439E4"/>
    <w:rsid w:val="00580E95"/>
    <w:rsid w:val="00590E2E"/>
    <w:rsid w:val="005A29BD"/>
    <w:rsid w:val="005A6461"/>
    <w:rsid w:val="005B01D9"/>
    <w:rsid w:val="005E6E26"/>
    <w:rsid w:val="006006CD"/>
    <w:rsid w:val="00671977"/>
    <w:rsid w:val="00735A9A"/>
    <w:rsid w:val="00753D94"/>
    <w:rsid w:val="00763C7A"/>
    <w:rsid w:val="00780AB9"/>
    <w:rsid w:val="007D4C46"/>
    <w:rsid w:val="007F26AE"/>
    <w:rsid w:val="00874F3B"/>
    <w:rsid w:val="008946B7"/>
    <w:rsid w:val="008B3061"/>
    <w:rsid w:val="008C5415"/>
    <w:rsid w:val="008E1010"/>
    <w:rsid w:val="008F1440"/>
    <w:rsid w:val="00905B77"/>
    <w:rsid w:val="0091479A"/>
    <w:rsid w:val="009534B4"/>
    <w:rsid w:val="009B559A"/>
    <w:rsid w:val="009B7527"/>
    <w:rsid w:val="009D270E"/>
    <w:rsid w:val="009E1682"/>
    <w:rsid w:val="00A24772"/>
    <w:rsid w:val="00A41454"/>
    <w:rsid w:val="00A63DA5"/>
    <w:rsid w:val="00A7458F"/>
    <w:rsid w:val="00A80A3F"/>
    <w:rsid w:val="00A954CA"/>
    <w:rsid w:val="00AA2AC8"/>
    <w:rsid w:val="00B256E8"/>
    <w:rsid w:val="00B44CA0"/>
    <w:rsid w:val="00B62AFA"/>
    <w:rsid w:val="00BB6B26"/>
    <w:rsid w:val="00BC70FA"/>
    <w:rsid w:val="00C15625"/>
    <w:rsid w:val="00C64A80"/>
    <w:rsid w:val="00CB16A4"/>
    <w:rsid w:val="00D141D1"/>
    <w:rsid w:val="00E365D9"/>
    <w:rsid w:val="00E52080"/>
    <w:rsid w:val="00E63946"/>
    <w:rsid w:val="00ED5083"/>
    <w:rsid w:val="00FA4B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3F3BB"/>
  <w15:chartTrackingRefBased/>
  <w15:docId w15:val="{3307916D-A175-4CE1-8E96-F5C72DC74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64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6461"/>
  </w:style>
  <w:style w:type="paragraph" w:styleId="Footer">
    <w:name w:val="footer"/>
    <w:basedOn w:val="Normal"/>
    <w:link w:val="FooterChar"/>
    <w:uiPriority w:val="99"/>
    <w:unhideWhenUsed/>
    <w:rsid w:val="005A64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6461"/>
  </w:style>
  <w:style w:type="paragraph" w:styleId="BalloonText">
    <w:name w:val="Balloon Text"/>
    <w:basedOn w:val="Normal"/>
    <w:link w:val="BalloonTextChar"/>
    <w:uiPriority w:val="99"/>
    <w:semiHidden/>
    <w:unhideWhenUsed/>
    <w:rsid w:val="004055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55F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8542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7</Pages>
  <Words>2225</Words>
  <Characters>12683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Pryce (1703438)</dc:creator>
  <cp:keywords/>
  <dc:description/>
  <cp:lastModifiedBy>Kelly Pryce</cp:lastModifiedBy>
  <cp:revision>4</cp:revision>
  <cp:lastPrinted>2018-07-27T08:46:00Z</cp:lastPrinted>
  <dcterms:created xsi:type="dcterms:W3CDTF">2018-07-27T08:33:00Z</dcterms:created>
  <dcterms:modified xsi:type="dcterms:W3CDTF">2018-07-27T10:52:00Z</dcterms:modified>
</cp:coreProperties>
</file>