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9CEDD" w14:textId="5E3E55BA" w:rsidR="000C2514" w:rsidRPr="00A73034" w:rsidRDefault="003B6E53" w:rsidP="003B6E53">
      <w:pPr>
        <w:tabs>
          <w:tab w:val="center" w:pos="4513"/>
        </w:tabs>
        <w:spacing w:line="360" w:lineRule="auto"/>
        <w:rPr>
          <w:rFonts w:ascii="Arial" w:eastAsia="Times New Roman" w:hAnsi="Arial" w:cs="Arial"/>
          <w:b/>
          <w:bCs/>
          <w:kern w:val="0"/>
          <w:sz w:val="22"/>
          <w:szCs w:val="22"/>
          <w:lang w:eastAsia="en-GB"/>
          <w14:ligatures w14:val="none"/>
        </w:rPr>
      </w:pPr>
      <w:r w:rsidRPr="00900F84">
        <w:rPr>
          <w:rFonts w:asciiTheme="minorBidi" w:hAnsiTheme="minorBidi"/>
          <w:noProof/>
          <w:sz w:val="22"/>
          <w:szCs w:val="22"/>
        </w:rPr>
        <w:drawing>
          <wp:anchor distT="0" distB="0" distL="114300" distR="114300" simplePos="0" relativeHeight="251659264" behindDoc="1" locked="0" layoutInCell="1" allowOverlap="1" wp14:anchorId="186BA175" wp14:editId="0F9C162D">
            <wp:simplePos x="0" y="0"/>
            <wp:positionH relativeFrom="column">
              <wp:posOffset>-736600</wp:posOffset>
            </wp:positionH>
            <wp:positionV relativeFrom="paragraph">
              <wp:posOffset>-279400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eastAsia="Times New Roman" w:hAnsi="Arial" w:cs="Arial"/>
          <w:b/>
          <w:bCs/>
          <w:kern w:val="0"/>
          <w:sz w:val="22"/>
          <w:szCs w:val="22"/>
          <w:lang w:eastAsia="en-GB"/>
          <w14:ligatures w14:val="none"/>
        </w:rPr>
        <w:tab/>
      </w:r>
      <w:r w:rsidR="000C2514" w:rsidRPr="00A73034">
        <w:rPr>
          <w:rFonts w:ascii="Arial" w:eastAsia="Times New Roman" w:hAnsi="Arial" w:cs="Arial"/>
          <w:b/>
          <w:bCs/>
          <w:kern w:val="0"/>
          <w:sz w:val="22"/>
          <w:szCs w:val="22"/>
          <w:lang w:eastAsia="en-GB"/>
          <w14:ligatures w14:val="none"/>
        </w:rPr>
        <w:t>University of Wales Trinity Saint David Birmingham</w:t>
      </w:r>
    </w:p>
    <w:p w14:paraId="3791FB02" w14:textId="77777777" w:rsidR="000C2514" w:rsidRPr="00D82B20" w:rsidRDefault="000C2514" w:rsidP="000C2514">
      <w:pPr>
        <w:spacing w:line="360" w:lineRule="auto"/>
        <w:jc w:val="center"/>
        <w:rPr>
          <w:rFonts w:ascii="Arial" w:eastAsia="Times New Roman" w:hAnsi="Arial" w:cs="Arial"/>
          <w:b/>
          <w:bCs/>
          <w:kern w:val="0"/>
          <w:sz w:val="22"/>
          <w:szCs w:val="22"/>
          <w:lang w:eastAsia="en-GB"/>
          <w14:ligatures w14:val="none"/>
        </w:rPr>
      </w:pPr>
    </w:p>
    <w:p w14:paraId="765745FA" w14:textId="5B4D55CF" w:rsidR="000C2514" w:rsidRPr="00D82B20" w:rsidRDefault="000C2514" w:rsidP="000C2514">
      <w:pPr>
        <w:spacing w:line="360" w:lineRule="auto"/>
        <w:jc w:val="center"/>
        <w:rPr>
          <w:rFonts w:ascii="Arial" w:eastAsia="Times New Roman" w:hAnsi="Arial" w:cs="Arial"/>
          <w:b/>
          <w:bCs/>
          <w:kern w:val="0"/>
          <w:sz w:val="22"/>
          <w:szCs w:val="22"/>
          <w:lang w:eastAsia="en-GB"/>
          <w14:ligatures w14:val="none"/>
        </w:rPr>
      </w:pPr>
      <w:hyperlink r:id="rId9" w:history="1">
        <w:r w:rsidRPr="00D82B20">
          <w:rPr>
            <w:rStyle w:val="Hyperlink"/>
            <w:rFonts w:ascii="Arial" w:eastAsia="Times New Roman" w:hAnsi="Arial" w:cs="Arial"/>
            <w:b/>
            <w:bCs/>
            <w:color w:val="auto"/>
            <w:kern w:val="0"/>
            <w:sz w:val="22"/>
            <w:szCs w:val="22"/>
            <w:u w:val="none"/>
            <w:lang w:eastAsia="en-GB"/>
            <w14:ligatures w14:val="none"/>
          </w:rPr>
          <w:t>Introduction to</w:t>
        </w:r>
        <w:r w:rsidR="00C25844">
          <w:rPr>
            <w:rStyle w:val="Hyperlink"/>
            <w:rFonts w:ascii="Arial" w:eastAsia="Times New Roman" w:hAnsi="Arial" w:cs="Arial"/>
            <w:b/>
            <w:bCs/>
            <w:color w:val="auto"/>
            <w:kern w:val="0"/>
            <w:sz w:val="22"/>
            <w:szCs w:val="22"/>
            <w:u w:val="none"/>
            <w:lang w:eastAsia="en-GB"/>
            <w14:ligatures w14:val="none"/>
          </w:rPr>
          <w:t xml:space="preserve"> public health</w:t>
        </w:r>
        <w:r w:rsidRPr="00D82B20">
          <w:rPr>
            <w:rStyle w:val="Hyperlink"/>
            <w:rFonts w:ascii="Arial" w:eastAsia="Times New Roman" w:hAnsi="Arial" w:cs="Arial"/>
            <w:b/>
            <w:bCs/>
            <w:color w:val="auto"/>
            <w:kern w:val="0"/>
            <w:sz w:val="22"/>
            <w:szCs w:val="22"/>
            <w:u w:val="none"/>
            <w:lang w:eastAsia="en-GB"/>
            <w14:ligatures w14:val="none"/>
          </w:rPr>
          <w:t xml:space="preserve"> (LCHS4003_BIRM)</w:t>
        </w:r>
      </w:hyperlink>
    </w:p>
    <w:p w14:paraId="0D248840" w14:textId="77777777" w:rsidR="000C2514" w:rsidRPr="00A73034" w:rsidRDefault="000C2514" w:rsidP="000C251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Research report on</w:t>
      </w:r>
    </w:p>
    <w:p w14:paraId="25D3530D" w14:textId="77777777" w:rsidR="000C2514" w:rsidRPr="000C2514" w:rsidRDefault="000C2514" w:rsidP="000C2514">
      <w:pPr>
        <w:jc w:val="center"/>
        <w:rPr>
          <w:b/>
          <w:bCs/>
          <w:sz w:val="28"/>
          <w:szCs w:val="28"/>
        </w:rPr>
      </w:pPr>
      <w:r w:rsidRPr="000C2514">
        <w:rPr>
          <w:b/>
          <w:bCs/>
          <w:sz w:val="28"/>
          <w:szCs w:val="28"/>
        </w:rPr>
        <w:t>Dementia: A Public Health Report</w:t>
      </w:r>
    </w:p>
    <w:p w14:paraId="3C1CEC1C" w14:textId="5E4348A0" w:rsidR="000C2514" w:rsidRPr="00A73034" w:rsidRDefault="00C25844" w:rsidP="000C2514">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Teachers name: Emmanuel Asante</w:t>
      </w:r>
    </w:p>
    <w:p w14:paraId="3C9AC204" w14:textId="77777777" w:rsidR="000C2514" w:rsidRPr="00A73034" w:rsidRDefault="000C2514" w:rsidP="000C251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by</w:t>
      </w:r>
    </w:p>
    <w:p w14:paraId="1811F71C" w14:textId="77777777" w:rsidR="000C2514" w:rsidRPr="00A73034" w:rsidRDefault="000C2514" w:rsidP="000C251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Pr>
          <w:rFonts w:ascii="Arial" w:eastAsia="Times New Roman" w:hAnsi="Arial" w:cs="Arial"/>
          <w:b/>
          <w:bCs/>
          <w:kern w:val="0"/>
          <w:sz w:val="22"/>
          <w:szCs w:val="22"/>
          <w:lang w:eastAsia="en-GB"/>
          <w14:ligatures w14:val="none"/>
        </w:rPr>
        <w:t xml:space="preserve"> Azra Munirali. Habib.</w:t>
      </w:r>
    </w:p>
    <w:p w14:paraId="0441B6FB" w14:textId="77777777" w:rsidR="000C2514" w:rsidRPr="00A73034" w:rsidRDefault="000C2514" w:rsidP="000C251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Pr>
          <w:rFonts w:ascii="Arial" w:eastAsia="Times New Roman" w:hAnsi="Arial" w:cs="Arial"/>
          <w:b/>
          <w:bCs/>
          <w:kern w:val="0"/>
          <w:sz w:val="22"/>
          <w:szCs w:val="22"/>
          <w:lang w:eastAsia="en-GB"/>
          <w14:ligatures w14:val="none"/>
        </w:rPr>
        <w:t>2507358</w:t>
      </w:r>
    </w:p>
    <w:p w14:paraId="68156B6F" w14:textId="77777777" w:rsidR="000C2514" w:rsidRPr="00A73034" w:rsidRDefault="000C2514" w:rsidP="000C2514">
      <w:pPr>
        <w:spacing w:line="360" w:lineRule="auto"/>
        <w:jc w:val="center"/>
        <w:rPr>
          <w:rFonts w:ascii="Arial" w:eastAsia="Times New Roman" w:hAnsi="Arial" w:cs="Arial"/>
          <w:b/>
          <w:bCs/>
          <w:kern w:val="0"/>
          <w:sz w:val="22"/>
          <w:szCs w:val="22"/>
          <w:lang w:eastAsia="en-GB"/>
          <w14:ligatures w14:val="none"/>
        </w:rPr>
      </w:pPr>
    </w:p>
    <w:p w14:paraId="18C780A1" w14:textId="77777777" w:rsidR="000C2514" w:rsidRPr="009F77C4" w:rsidRDefault="000C2514" w:rsidP="000C2514">
      <w:pPr>
        <w:rPr>
          <w:rStyle w:val="BookTitle"/>
          <w:rFonts w:ascii="Arial" w:hAnsi="Arial" w:cs="Arial"/>
          <w:b w:val="0"/>
          <w:bCs w:val="0"/>
          <w:i w:val="0"/>
          <w:iCs w:val="0"/>
          <w:color w:val="45B0E1" w:themeColor="accent1" w:themeTint="99"/>
          <w:sz w:val="36"/>
          <w:szCs w:val="36"/>
        </w:rPr>
      </w:pPr>
    </w:p>
    <w:p w14:paraId="4F217B87" w14:textId="77777777" w:rsidR="000C2514" w:rsidRDefault="000C2514" w:rsidP="00B019EA">
      <w:pPr>
        <w:rPr>
          <w:b/>
          <w:bCs/>
          <w:sz w:val="28"/>
          <w:szCs w:val="28"/>
        </w:rPr>
      </w:pPr>
    </w:p>
    <w:p w14:paraId="0090A0C1" w14:textId="77777777" w:rsidR="000C2514" w:rsidRDefault="000C2514" w:rsidP="00B019EA">
      <w:pPr>
        <w:rPr>
          <w:b/>
          <w:bCs/>
          <w:sz w:val="28"/>
          <w:szCs w:val="28"/>
        </w:rPr>
      </w:pPr>
    </w:p>
    <w:p w14:paraId="40DFBAA1" w14:textId="77777777" w:rsidR="000C2514" w:rsidRDefault="000C2514" w:rsidP="00B019EA">
      <w:pPr>
        <w:rPr>
          <w:b/>
          <w:bCs/>
          <w:sz w:val="28"/>
          <w:szCs w:val="28"/>
        </w:rPr>
      </w:pPr>
    </w:p>
    <w:p w14:paraId="6CF88897" w14:textId="77777777" w:rsidR="000C2514" w:rsidRDefault="000C2514" w:rsidP="00B019EA">
      <w:pPr>
        <w:rPr>
          <w:b/>
          <w:bCs/>
          <w:sz w:val="28"/>
          <w:szCs w:val="28"/>
        </w:rPr>
      </w:pPr>
    </w:p>
    <w:p w14:paraId="444ED7BF" w14:textId="77777777" w:rsidR="000C2514" w:rsidRDefault="000C2514" w:rsidP="00B019EA">
      <w:pPr>
        <w:rPr>
          <w:b/>
          <w:bCs/>
          <w:sz w:val="28"/>
          <w:szCs w:val="28"/>
        </w:rPr>
      </w:pPr>
    </w:p>
    <w:p w14:paraId="6361C859" w14:textId="77777777" w:rsidR="000C2514" w:rsidRDefault="000C2514" w:rsidP="00B019EA">
      <w:pPr>
        <w:rPr>
          <w:b/>
          <w:bCs/>
          <w:sz w:val="28"/>
          <w:szCs w:val="28"/>
        </w:rPr>
      </w:pPr>
    </w:p>
    <w:p w14:paraId="4B6C1062" w14:textId="77777777" w:rsidR="000C2514" w:rsidRDefault="000C2514" w:rsidP="00B019EA">
      <w:pPr>
        <w:rPr>
          <w:b/>
          <w:bCs/>
          <w:sz w:val="28"/>
          <w:szCs w:val="28"/>
        </w:rPr>
      </w:pPr>
    </w:p>
    <w:p w14:paraId="7A7631B6" w14:textId="77777777" w:rsidR="000C2514" w:rsidRDefault="000C2514" w:rsidP="00B019EA">
      <w:pPr>
        <w:rPr>
          <w:b/>
          <w:bCs/>
          <w:sz w:val="28"/>
          <w:szCs w:val="28"/>
        </w:rPr>
      </w:pPr>
    </w:p>
    <w:p w14:paraId="6920F917" w14:textId="77777777" w:rsidR="000C2514" w:rsidRDefault="000C2514" w:rsidP="00B019EA">
      <w:pPr>
        <w:rPr>
          <w:b/>
          <w:bCs/>
          <w:sz w:val="28"/>
          <w:szCs w:val="28"/>
        </w:rPr>
      </w:pPr>
    </w:p>
    <w:p w14:paraId="0986D8B9" w14:textId="77777777" w:rsidR="000C2514" w:rsidRDefault="000C2514" w:rsidP="00B019EA">
      <w:pPr>
        <w:rPr>
          <w:b/>
          <w:bCs/>
          <w:sz w:val="28"/>
          <w:szCs w:val="28"/>
        </w:rPr>
      </w:pPr>
    </w:p>
    <w:p w14:paraId="2778534B" w14:textId="77777777" w:rsidR="000C2514" w:rsidRDefault="000C2514" w:rsidP="00B019EA">
      <w:pPr>
        <w:rPr>
          <w:b/>
          <w:bCs/>
          <w:sz w:val="28"/>
          <w:szCs w:val="28"/>
        </w:rPr>
      </w:pPr>
    </w:p>
    <w:p w14:paraId="43E6DB97" w14:textId="77777777" w:rsidR="000C2514" w:rsidRDefault="000C2514" w:rsidP="00B019EA">
      <w:pPr>
        <w:rPr>
          <w:b/>
          <w:bCs/>
          <w:sz w:val="28"/>
          <w:szCs w:val="28"/>
        </w:rPr>
      </w:pPr>
    </w:p>
    <w:p w14:paraId="5F4BAC84" w14:textId="77777777" w:rsidR="000C2514" w:rsidRDefault="000C2514" w:rsidP="00B019EA">
      <w:pPr>
        <w:rPr>
          <w:b/>
          <w:bCs/>
          <w:sz w:val="28"/>
          <w:szCs w:val="28"/>
        </w:rPr>
      </w:pPr>
    </w:p>
    <w:p w14:paraId="0D060EEA" w14:textId="77777777" w:rsidR="00F47FF7" w:rsidRDefault="00F47FF7" w:rsidP="00B019EA">
      <w:pPr>
        <w:rPr>
          <w:b/>
          <w:bCs/>
          <w:sz w:val="28"/>
          <w:szCs w:val="28"/>
        </w:rPr>
      </w:pPr>
    </w:p>
    <w:sdt>
      <w:sdtPr>
        <w:rPr>
          <w:rFonts w:asciiTheme="minorHAnsi" w:eastAsiaTheme="minorHAnsi" w:hAnsiTheme="minorHAnsi" w:cstheme="minorBidi"/>
          <w:b/>
          <w:bCs/>
          <w:i/>
          <w:iCs/>
          <w:color w:val="auto"/>
          <w:spacing w:val="5"/>
          <w:kern w:val="2"/>
          <w:sz w:val="24"/>
          <w:szCs w:val="24"/>
          <w:lang w:eastAsia="en-US"/>
          <w14:ligatures w14:val="standardContextual"/>
        </w:rPr>
        <w:id w:val="1767265179"/>
        <w:docPartObj>
          <w:docPartGallery w:val="Table of Contents"/>
          <w:docPartUnique/>
        </w:docPartObj>
      </w:sdtPr>
      <w:sdtEndPr>
        <w:rPr>
          <w:i w:val="0"/>
          <w:iCs w:val="0"/>
          <w:spacing w:val="0"/>
        </w:rPr>
      </w:sdtEndPr>
      <w:sdtContent>
        <w:p w14:paraId="56432086" w14:textId="05EEC940" w:rsidR="00865DE2" w:rsidRDefault="00865DE2">
          <w:pPr>
            <w:pStyle w:val="TOCHeading"/>
          </w:pPr>
          <w:r>
            <w:t>Contents</w:t>
          </w:r>
        </w:p>
        <w:p w14:paraId="727D787E" w14:textId="37A86EB4" w:rsidR="006845AB" w:rsidRDefault="00865D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81037" w:history="1">
            <w:r w:rsidR="006845AB" w:rsidRPr="00AC087E">
              <w:rPr>
                <w:rStyle w:val="Hyperlink"/>
                <w:noProof/>
              </w:rPr>
              <w:t>Dementia: A Public Health Report</w:t>
            </w:r>
            <w:r w:rsidR="006845AB">
              <w:rPr>
                <w:noProof/>
                <w:webHidden/>
              </w:rPr>
              <w:tab/>
            </w:r>
            <w:r w:rsidR="006845AB">
              <w:rPr>
                <w:noProof/>
                <w:webHidden/>
              </w:rPr>
              <w:fldChar w:fldCharType="begin"/>
            </w:r>
            <w:r w:rsidR="006845AB">
              <w:rPr>
                <w:noProof/>
                <w:webHidden/>
              </w:rPr>
              <w:instrText xml:space="preserve"> PAGEREF _Toc225081037 \h </w:instrText>
            </w:r>
            <w:r w:rsidR="006845AB">
              <w:rPr>
                <w:noProof/>
                <w:webHidden/>
              </w:rPr>
            </w:r>
            <w:r w:rsidR="006845AB">
              <w:rPr>
                <w:noProof/>
                <w:webHidden/>
              </w:rPr>
              <w:fldChar w:fldCharType="separate"/>
            </w:r>
            <w:r w:rsidR="006845AB">
              <w:rPr>
                <w:noProof/>
                <w:webHidden/>
              </w:rPr>
              <w:t>3</w:t>
            </w:r>
            <w:r w:rsidR="006845AB">
              <w:rPr>
                <w:noProof/>
                <w:webHidden/>
              </w:rPr>
              <w:fldChar w:fldCharType="end"/>
            </w:r>
          </w:hyperlink>
        </w:p>
        <w:p w14:paraId="5284776D" w14:textId="7F6AD894" w:rsidR="006845AB" w:rsidRDefault="006845AB">
          <w:pPr>
            <w:pStyle w:val="TOC1"/>
            <w:tabs>
              <w:tab w:val="right" w:leader="dot" w:pos="9016"/>
            </w:tabs>
            <w:rPr>
              <w:rFonts w:eastAsiaTheme="minorEastAsia"/>
              <w:noProof/>
              <w:lang w:eastAsia="en-GB"/>
            </w:rPr>
          </w:pPr>
          <w:hyperlink w:anchor="_Toc225081038" w:history="1">
            <w:r w:rsidRPr="00AC087E">
              <w:rPr>
                <w:rStyle w:val="Hyperlink"/>
                <w:b/>
                <w:bCs/>
                <w:noProof/>
              </w:rPr>
              <w:t>INTRODUCTION</w:t>
            </w:r>
            <w:r>
              <w:rPr>
                <w:noProof/>
                <w:webHidden/>
              </w:rPr>
              <w:tab/>
            </w:r>
            <w:r>
              <w:rPr>
                <w:noProof/>
                <w:webHidden/>
              </w:rPr>
              <w:fldChar w:fldCharType="begin"/>
            </w:r>
            <w:r>
              <w:rPr>
                <w:noProof/>
                <w:webHidden/>
              </w:rPr>
              <w:instrText xml:space="preserve"> PAGEREF _Toc225081038 \h </w:instrText>
            </w:r>
            <w:r>
              <w:rPr>
                <w:noProof/>
                <w:webHidden/>
              </w:rPr>
            </w:r>
            <w:r>
              <w:rPr>
                <w:noProof/>
                <w:webHidden/>
              </w:rPr>
              <w:fldChar w:fldCharType="separate"/>
            </w:r>
            <w:r>
              <w:rPr>
                <w:noProof/>
                <w:webHidden/>
              </w:rPr>
              <w:t>3</w:t>
            </w:r>
            <w:r>
              <w:rPr>
                <w:noProof/>
                <w:webHidden/>
              </w:rPr>
              <w:fldChar w:fldCharType="end"/>
            </w:r>
          </w:hyperlink>
        </w:p>
        <w:p w14:paraId="3EE681F7" w14:textId="4239E154" w:rsidR="006845AB" w:rsidRDefault="006845AB">
          <w:pPr>
            <w:pStyle w:val="TOC1"/>
            <w:tabs>
              <w:tab w:val="right" w:leader="dot" w:pos="9016"/>
            </w:tabs>
            <w:rPr>
              <w:rFonts w:eastAsiaTheme="minorEastAsia"/>
              <w:noProof/>
              <w:lang w:eastAsia="en-GB"/>
            </w:rPr>
          </w:pPr>
          <w:hyperlink w:anchor="_Toc225081039" w:history="1">
            <w:r w:rsidRPr="00AC087E">
              <w:rPr>
                <w:rStyle w:val="Hyperlink"/>
                <w:b/>
                <w:bCs/>
                <w:noProof/>
              </w:rPr>
              <w:t>Measurement and Diagnosis of Dementia</w:t>
            </w:r>
            <w:r>
              <w:rPr>
                <w:noProof/>
                <w:webHidden/>
              </w:rPr>
              <w:tab/>
            </w:r>
            <w:r>
              <w:rPr>
                <w:noProof/>
                <w:webHidden/>
              </w:rPr>
              <w:fldChar w:fldCharType="begin"/>
            </w:r>
            <w:r>
              <w:rPr>
                <w:noProof/>
                <w:webHidden/>
              </w:rPr>
              <w:instrText xml:space="preserve"> PAGEREF _Toc225081039 \h </w:instrText>
            </w:r>
            <w:r>
              <w:rPr>
                <w:noProof/>
                <w:webHidden/>
              </w:rPr>
            </w:r>
            <w:r>
              <w:rPr>
                <w:noProof/>
                <w:webHidden/>
              </w:rPr>
              <w:fldChar w:fldCharType="separate"/>
            </w:r>
            <w:r>
              <w:rPr>
                <w:noProof/>
                <w:webHidden/>
              </w:rPr>
              <w:t>3</w:t>
            </w:r>
            <w:r>
              <w:rPr>
                <w:noProof/>
                <w:webHidden/>
              </w:rPr>
              <w:fldChar w:fldCharType="end"/>
            </w:r>
          </w:hyperlink>
        </w:p>
        <w:p w14:paraId="2C14B3C1" w14:textId="53EB6934" w:rsidR="006845AB" w:rsidRDefault="006845AB">
          <w:pPr>
            <w:pStyle w:val="TOC1"/>
            <w:tabs>
              <w:tab w:val="right" w:leader="dot" w:pos="9016"/>
            </w:tabs>
            <w:rPr>
              <w:rFonts w:eastAsiaTheme="minorEastAsia"/>
              <w:noProof/>
              <w:lang w:eastAsia="en-GB"/>
            </w:rPr>
          </w:pPr>
          <w:hyperlink w:anchor="_Toc225081040" w:history="1">
            <w:r w:rsidRPr="00AC087E">
              <w:rPr>
                <w:rStyle w:val="Hyperlink"/>
                <w:b/>
                <w:bCs/>
                <w:noProof/>
              </w:rPr>
              <w:t>Monitoring and Data Collection</w:t>
            </w:r>
            <w:r>
              <w:rPr>
                <w:noProof/>
                <w:webHidden/>
              </w:rPr>
              <w:tab/>
            </w:r>
            <w:r>
              <w:rPr>
                <w:noProof/>
                <w:webHidden/>
              </w:rPr>
              <w:fldChar w:fldCharType="begin"/>
            </w:r>
            <w:r>
              <w:rPr>
                <w:noProof/>
                <w:webHidden/>
              </w:rPr>
              <w:instrText xml:space="preserve"> PAGEREF _Toc225081040 \h </w:instrText>
            </w:r>
            <w:r>
              <w:rPr>
                <w:noProof/>
                <w:webHidden/>
              </w:rPr>
            </w:r>
            <w:r>
              <w:rPr>
                <w:noProof/>
                <w:webHidden/>
              </w:rPr>
              <w:fldChar w:fldCharType="separate"/>
            </w:r>
            <w:r>
              <w:rPr>
                <w:noProof/>
                <w:webHidden/>
              </w:rPr>
              <w:t>4</w:t>
            </w:r>
            <w:r>
              <w:rPr>
                <w:noProof/>
                <w:webHidden/>
              </w:rPr>
              <w:fldChar w:fldCharType="end"/>
            </w:r>
          </w:hyperlink>
        </w:p>
        <w:p w14:paraId="3140B07B" w14:textId="0AAB2D7A" w:rsidR="006845AB" w:rsidRDefault="006845AB">
          <w:pPr>
            <w:pStyle w:val="TOC1"/>
            <w:tabs>
              <w:tab w:val="right" w:leader="dot" w:pos="9016"/>
            </w:tabs>
            <w:rPr>
              <w:rFonts w:eastAsiaTheme="minorEastAsia"/>
              <w:noProof/>
              <w:lang w:eastAsia="en-GB"/>
            </w:rPr>
          </w:pPr>
          <w:hyperlink w:anchor="_Toc225081041" w:history="1">
            <w:r w:rsidRPr="00AC087E">
              <w:rPr>
                <w:rStyle w:val="Hyperlink"/>
                <w:b/>
                <w:bCs/>
                <w:noProof/>
              </w:rPr>
              <w:t>Theoretical Frameworks in Dementia Care</w:t>
            </w:r>
            <w:r>
              <w:rPr>
                <w:noProof/>
                <w:webHidden/>
              </w:rPr>
              <w:tab/>
            </w:r>
            <w:r>
              <w:rPr>
                <w:noProof/>
                <w:webHidden/>
              </w:rPr>
              <w:fldChar w:fldCharType="begin"/>
            </w:r>
            <w:r>
              <w:rPr>
                <w:noProof/>
                <w:webHidden/>
              </w:rPr>
              <w:instrText xml:space="preserve"> PAGEREF _Toc225081041 \h </w:instrText>
            </w:r>
            <w:r>
              <w:rPr>
                <w:noProof/>
                <w:webHidden/>
              </w:rPr>
            </w:r>
            <w:r>
              <w:rPr>
                <w:noProof/>
                <w:webHidden/>
              </w:rPr>
              <w:fldChar w:fldCharType="separate"/>
            </w:r>
            <w:r>
              <w:rPr>
                <w:noProof/>
                <w:webHidden/>
              </w:rPr>
              <w:t>4</w:t>
            </w:r>
            <w:r>
              <w:rPr>
                <w:noProof/>
                <w:webHidden/>
              </w:rPr>
              <w:fldChar w:fldCharType="end"/>
            </w:r>
          </w:hyperlink>
        </w:p>
        <w:p w14:paraId="19BF2F75" w14:textId="64B7EBF9" w:rsidR="006845AB" w:rsidRDefault="006845AB">
          <w:pPr>
            <w:pStyle w:val="TOC1"/>
            <w:tabs>
              <w:tab w:val="right" w:leader="dot" w:pos="9016"/>
            </w:tabs>
            <w:rPr>
              <w:rFonts w:eastAsiaTheme="minorEastAsia"/>
              <w:noProof/>
              <w:lang w:eastAsia="en-GB"/>
            </w:rPr>
          </w:pPr>
          <w:hyperlink w:anchor="_Toc225081042" w:history="1">
            <w:r w:rsidRPr="00AC087E">
              <w:rPr>
                <w:rStyle w:val="Hyperlink"/>
                <w:b/>
                <w:bCs/>
                <w:noProof/>
              </w:rPr>
              <w:t>Treatment and Management Strategies</w:t>
            </w:r>
            <w:r>
              <w:rPr>
                <w:noProof/>
                <w:webHidden/>
              </w:rPr>
              <w:tab/>
            </w:r>
            <w:r>
              <w:rPr>
                <w:noProof/>
                <w:webHidden/>
              </w:rPr>
              <w:fldChar w:fldCharType="begin"/>
            </w:r>
            <w:r>
              <w:rPr>
                <w:noProof/>
                <w:webHidden/>
              </w:rPr>
              <w:instrText xml:space="preserve"> PAGEREF _Toc225081042 \h </w:instrText>
            </w:r>
            <w:r>
              <w:rPr>
                <w:noProof/>
                <w:webHidden/>
              </w:rPr>
            </w:r>
            <w:r>
              <w:rPr>
                <w:noProof/>
                <w:webHidden/>
              </w:rPr>
              <w:fldChar w:fldCharType="separate"/>
            </w:r>
            <w:r>
              <w:rPr>
                <w:noProof/>
                <w:webHidden/>
              </w:rPr>
              <w:t>4</w:t>
            </w:r>
            <w:r>
              <w:rPr>
                <w:noProof/>
                <w:webHidden/>
              </w:rPr>
              <w:fldChar w:fldCharType="end"/>
            </w:r>
          </w:hyperlink>
        </w:p>
        <w:p w14:paraId="568C6E00" w14:textId="25959F2E" w:rsidR="006845AB" w:rsidRDefault="006845AB">
          <w:pPr>
            <w:pStyle w:val="TOC1"/>
            <w:tabs>
              <w:tab w:val="right" w:leader="dot" w:pos="9016"/>
            </w:tabs>
            <w:rPr>
              <w:rFonts w:eastAsiaTheme="minorEastAsia"/>
              <w:noProof/>
              <w:lang w:eastAsia="en-GB"/>
            </w:rPr>
          </w:pPr>
          <w:hyperlink w:anchor="_Toc225081043" w:history="1">
            <w:r w:rsidRPr="00AC087E">
              <w:rPr>
                <w:rStyle w:val="Hyperlink"/>
                <w:b/>
                <w:bCs/>
                <w:noProof/>
              </w:rPr>
              <w:t>Impact of Dementia</w:t>
            </w:r>
            <w:r>
              <w:rPr>
                <w:noProof/>
                <w:webHidden/>
              </w:rPr>
              <w:tab/>
            </w:r>
            <w:r>
              <w:rPr>
                <w:noProof/>
                <w:webHidden/>
              </w:rPr>
              <w:fldChar w:fldCharType="begin"/>
            </w:r>
            <w:r>
              <w:rPr>
                <w:noProof/>
                <w:webHidden/>
              </w:rPr>
              <w:instrText xml:space="preserve"> PAGEREF _Toc225081043 \h </w:instrText>
            </w:r>
            <w:r>
              <w:rPr>
                <w:noProof/>
                <w:webHidden/>
              </w:rPr>
            </w:r>
            <w:r>
              <w:rPr>
                <w:noProof/>
                <w:webHidden/>
              </w:rPr>
              <w:fldChar w:fldCharType="separate"/>
            </w:r>
            <w:r>
              <w:rPr>
                <w:noProof/>
                <w:webHidden/>
              </w:rPr>
              <w:t>5</w:t>
            </w:r>
            <w:r>
              <w:rPr>
                <w:noProof/>
                <w:webHidden/>
              </w:rPr>
              <w:fldChar w:fldCharType="end"/>
            </w:r>
          </w:hyperlink>
        </w:p>
        <w:p w14:paraId="6464CF50" w14:textId="78C9569E" w:rsidR="006845AB" w:rsidRDefault="006845AB">
          <w:pPr>
            <w:pStyle w:val="TOC1"/>
            <w:tabs>
              <w:tab w:val="right" w:leader="dot" w:pos="9016"/>
            </w:tabs>
            <w:rPr>
              <w:rFonts w:eastAsiaTheme="minorEastAsia"/>
              <w:noProof/>
              <w:lang w:eastAsia="en-GB"/>
            </w:rPr>
          </w:pPr>
          <w:hyperlink w:anchor="_Toc225081044" w:history="1">
            <w:r w:rsidRPr="00AC087E">
              <w:rPr>
                <w:rStyle w:val="Hyperlink"/>
                <w:b/>
                <w:bCs/>
                <w:noProof/>
              </w:rPr>
              <w:t>Health and Social Care Support</w:t>
            </w:r>
            <w:r>
              <w:rPr>
                <w:noProof/>
                <w:webHidden/>
              </w:rPr>
              <w:tab/>
            </w:r>
            <w:r>
              <w:rPr>
                <w:noProof/>
                <w:webHidden/>
              </w:rPr>
              <w:fldChar w:fldCharType="begin"/>
            </w:r>
            <w:r>
              <w:rPr>
                <w:noProof/>
                <w:webHidden/>
              </w:rPr>
              <w:instrText xml:space="preserve"> PAGEREF _Toc225081044 \h </w:instrText>
            </w:r>
            <w:r>
              <w:rPr>
                <w:noProof/>
                <w:webHidden/>
              </w:rPr>
            </w:r>
            <w:r>
              <w:rPr>
                <w:noProof/>
                <w:webHidden/>
              </w:rPr>
              <w:fldChar w:fldCharType="separate"/>
            </w:r>
            <w:r>
              <w:rPr>
                <w:noProof/>
                <w:webHidden/>
              </w:rPr>
              <w:t>6</w:t>
            </w:r>
            <w:r>
              <w:rPr>
                <w:noProof/>
                <w:webHidden/>
              </w:rPr>
              <w:fldChar w:fldCharType="end"/>
            </w:r>
          </w:hyperlink>
        </w:p>
        <w:p w14:paraId="0A721DB0" w14:textId="0B4A60A1" w:rsidR="006845AB" w:rsidRDefault="006845AB">
          <w:pPr>
            <w:pStyle w:val="TOC1"/>
            <w:tabs>
              <w:tab w:val="right" w:leader="dot" w:pos="9016"/>
            </w:tabs>
            <w:rPr>
              <w:rFonts w:eastAsiaTheme="minorEastAsia"/>
              <w:noProof/>
              <w:lang w:eastAsia="en-GB"/>
            </w:rPr>
          </w:pPr>
          <w:hyperlink w:anchor="_Toc225081045" w:history="1">
            <w:r w:rsidRPr="00AC087E">
              <w:rPr>
                <w:rStyle w:val="Hyperlink"/>
                <w:b/>
                <w:bCs/>
                <w:noProof/>
              </w:rPr>
              <w:t>CONCLUSION</w:t>
            </w:r>
            <w:r>
              <w:rPr>
                <w:noProof/>
                <w:webHidden/>
              </w:rPr>
              <w:tab/>
            </w:r>
            <w:r>
              <w:rPr>
                <w:noProof/>
                <w:webHidden/>
              </w:rPr>
              <w:fldChar w:fldCharType="begin"/>
            </w:r>
            <w:r>
              <w:rPr>
                <w:noProof/>
                <w:webHidden/>
              </w:rPr>
              <w:instrText xml:space="preserve"> PAGEREF _Toc225081045 \h </w:instrText>
            </w:r>
            <w:r>
              <w:rPr>
                <w:noProof/>
                <w:webHidden/>
              </w:rPr>
            </w:r>
            <w:r>
              <w:rPr>
                <w:noProof/>
                <w:webHidden/>
              </w:rPr>
              <w:fldChar w:fldCharType="separate"/>
            </w:r>
            <w:r>
              <w:rPr>
                <w:noProof/>
                <w:webHidden/>
              </w:rPr>
              <w:t>7</w:t>
            </w:r>
            <w:r>
              <w:rPr>
                <w:noProof/>
                <w:webHidden/>
              </w:rPr>
              <w:fldChar w:fldCharType="end"/>
            </w:r>
          </w:hyperlink>
        </w:p>
        <w:p w14:paraId="56E99272" w14:textId="574EE3B3" w:rsidR="006845AB" w:rsidRDefault="006845AB">
          <w:pPr>
            <w:pStyle w:val="TOC1"/>
            <w:tabs>
              <w:tab w:val="right" w:leader="dot" w:pos="9016"/>
            </w:tabs>
            <w:rPr>
              <w:rFonts w:eastAsiaTheme="minorEastAsia"/>
              <w:noProof/>
              <w:lang w:eastAsia="en-GB"/>
            </w:rPr>
          </w:pPr>
          <w:hyperlink w:anchor="_Toc225081046" w:history="1">
            <w:r w:rsidRPr="00AC087E">
              <w:rPr>
                <w:rStyle w:val="Hyperlink"/>
                <w:b/>
                <w:bCs/>
                <w:noProof/>
              </w:rPr>
              <w:t>REFERENCES</w:t>
            </w:r>
            <w:r>
              <w:rPr>
                <w:noProof/>
                <w:webHidden/>
              </w:rPr>
              <w:tab/>
            </w:r>
            <w:r>
              <w:rPr>
                <w:noProof/>
                <w:webHidden/>
              </w:rPr>
              <w:fldChar w:fldCharType="begin"/>
            </w:r>
            <w:r>
              <w:rPr>
                <w:noProof/>
                <w:webHidden/>
              </w:rPr>
              <w:instrText xml:space="preserve"> PAGEREF _Toc225081046 \h </w:instrText>
            </w:r>
            <w:r>
              <w:rPr>
                <w:noProof/>
                <w:webHidden/>
              </w:rPr>
            </w:r>
            <w:r>
              <w:rPr>
                <w:noProof/>
                <w:webHidden/>
              </w:rPr>
              <w:fldChar w:fldCharType="separate"/>
            </w:r>
            <w:r>
              <w:rPr>
                <w:noProof/>
                <w:webHidden/>
              </w:rPr>
              <w:t>8</w:t>
            </w:r>
            <w:r>
              <w:rPr>
                <w:noProof/>
                <w:webHidden/>
              </w:rPr>
              <w:fldChar w:fldCharType="end"/>
            </w:r>
          </w:hyperlink>
        </w:p>
        <w:p w14:paraId="6843A2AC" w14:textId="59A41161" w:rsidR="00865DE2" w:rsidRDefault="00865DE2">
          <w:r>
            <w:rPr>
              <w:b/>
              <w:bCs/>
            </w:rPr>
            <w:fldChar w:fldCharType="end"/>
          </w:r>
        </w:p>
      </w:sdtContent>
    </w:sdt>
    <w:p w14:paraId="38DBFF5F" w14:textId="77777777" w:rsidR="00F47FF7" w:rsidRDefault="00F47FF7" w:rsidP="00B019EA">
      <w:pPr>
        <w:rPr>
          <w:b/>
          <w:bCs/>
          <w:sz w:val="28"/>
          <w:szCs w:val="28"/>
        </w:rPr>
      </w:pPr>
    </w:p>
    <w:p w14:paraId="69CE70F9" w14:textId="77777777" w:rsidR="000C2514" w:rsidRDefault="000C2514" w:rsidP="00B019EA">
      <w:pPr>
        <w:rPr>
          <w:b/>
          <w:bCs/>
          <w:sz w:val="28"/>
          <w:szCs w:val="28"/>
        </w:rPr>
      </w:pPr>
    </w:p>
    <w:p w14:paraId="4C6E7A61" w14:textId="77777777" w:rsidR="006845AB" w:rsidRDefault="006845AB" w:rsidP="00B019EA">
      <w:pPr>
        <w:rPr>
          <w:b/>
          <w:bCs/>
          <w:sz w:val="28"/>
          <w:szCs w:val="28"/>
        </w:rPr>
      </w:pPr>
    </w:p>
    <w:p w14:paraId="1BCFA599" w14:textId="77777777" w:rsidR="006845AB" w:rsidRDefault="006845AB" w:rsidP="00B019EA">
      <w:pPr>
        <w:rPr>
          <w:b/>
          <w:bCs/>
          <w:sz w:val="28"/>
          <w:szCs w:val="28"/>
        </w:rPr>
      </w:pPr>
    </w:p>
    <w:p w14:paraId="0AB27669" w14:textId="77777777" w:rsidR="006845AB" w:rsidRDefault="006845AB" w:rsidP="00B019EA">
      <w:pPr>
        <w:rPr>
          <w:b/>
          <w:bCs/>
          <w:sz w:val="28"/>
          <w:szCs w:val="28"/>
        </w:rPr>
      </w:pPr>
    </w:p>
    <w:p w14:paraId="4742C242" w14:textId="77777777" w:rsidR="006845AB" w:rsidRDefault="006845AB" w:rsidP="00B019EA">
      <w:pPr>
        <w:rPr>
          <w:b/>
          <w:bCs/>
          <w:sz w:val="28"/>
          <w:szCs w:val="28"/>
        </w:rPr>
      </w:pPr>
    </w:p>
    <w:p w14:paraId="1778492B" w14:textId="77777777" w:rsidR="006845AB" w:rsidRDefault="006845AB" w:rsidP="00B019EA">
      <w:pPr>
        <w:rPr>
          <w:b/>
          <w:bCs/>
          <w:sz w:val="28"/>
          <w:szCs w:val="28"/>
        </w:rPr>
      </w:pPr>
    </w:p>
    <w:p w14:paraId="1BDEE630" w14:textId="77777777" w:rsidR="006845AB" w:rsidRDefault="006845AB" w:rsidP="00B019EA">
      <w:pPr>
        <w:rPr>
          <w:b/>
          <w:bCs/>
          <w:sz w:val="28"/>
          <w:szCs w:val="28"/>
        </w:rPr>
      </w:pPr>
    </w:p>
    <w:p w14:paraId="1B3090D7" w14:textId="77777777" w:rsidR="006845AB" w:rsidRDefault="006845AB" w:rsidP="00B019EA">
      <w:pPr>
        <w:rPr>
          <w:b/>
          <w:bCs/>
          <w:sz w:val="28"/>
          <w:szCs w:val="28"/>
        </w:rPr>
      </w:pPr>
    </w:p>
    <w:p w14:paraId="675DF8C2" w14:textId="77777777" w:rsidR="006845AB" w:rsidRDefault="006845AB" w:rsidP="00B019EA">
      <w:pPr>
        <w:rPr>
          <w:b/>
          <w:bCs/>
          <w:sz w:val="28"/>
          <w:szCs w:val="28"/>
        </w:rPr>
      </w:pPr>
    </w:p>
    <w:p w14:paraId="43ED6984" w14:textId="77777777" w:rsidR="006845AB" w:rsidRDefault="006845AB" w:rsidP="00B019EA">
      <w:pPr>
        <w:rPr>
          <w:b/>
          <w:bCs/>
          <w:sz w:val="28"/>
          <w:szCs w:val="28"/>
        </w:rPr>
      </w:pPr>
    </w:p>
    <w:p w14:paraId="474B2FE8" w14:textId="77777777" w:rsidR="006845AB" w:rsidRDefault="006845AB" w:rsidP="00B019EA">
      <w:pPr>
        <w:rPr>
          <w:b/>
          <w:bCs/>
          <w:sz w:val="28"/>
          <w:szCs w:val="28"/>
        </w:rPr>
      </w:pPr>
    </w:p>
    <w:p w14:paraId="6304668F" w14:textId="77777777" w:rsidR="006845AB" w:rsidRDefault="006845AB" w:rsidP="00B019EA">
      <w:pPr>
        <w:rPr>
          <w:b/>
          <w:bCs/>
          <w:sz w:val="28"/>
          <w:szCs w:val="28"/>
        </w:rPr>
      </w:pPr>
    </w:p>
    <w:p w14:paraId="7472E444" w14:textId="77777777" w:rsidR="006845AB" w:rsidRDefault="006845AB" w:rsidP="00B019EA">
      <w:pPr>
        <w:rPr>
          <w:b/>
          <w:bCs/>
          <w:sz w:val="28"/>
          <w:szCs w:val="28"/>
        </w:rPr>
      </w:pPr>
    </w:p>
    <w:p w14:paraId="5ADA483D" w14:textId="09AC7841" w:rsidR="00B019EA" w:rsidRPr="00EF74BC" w:rsidRDefault="00B019EA" w:rsidP="006845AB">
      <w:pPr>
        <w:pStyle w:val="Heading1"/>
        <w:rPr>
          <w:b/>
          <w:bCs/>
          <w:color w:val="auto"/>
        </w:rPr>
      </w:pPr>
      <w:bookmarkStart w:id="0" w:name="_Toc225081037"/>
      <w:r w:rsidRPr="00EF74BC">
        <w:rPr>
          <w:b/>
          <w:bCs/>
          <w:color w:val="auto"/>
        </w:rPr>
        <w:lastRenderedPageBreak/>
        <w:t>Dementia: A Public Health Report</w:t>
      </w:r>
      <w:bookmarkEnd w:id="0"/>
    </w:p>
    <w:p w14:paraId="3F2924D1" w14:textId="4A9E5E76" w:rsidR="000C2514" w:rsidRPr="00EF74BC" w:rsidRDefault="000C2514" w:rsidP="006845AB">
      <w:pPr>
        <w:pStyle w:val="Heading1"/>
        <w:rPr>
          <w:b/>
          <w:bCs/>
          <w:color w:val="auto"/>
          <w:sz w:val="32"/>
          <w:szCs w:val="32"/>
        </w:rPr>
      </w:pPr>
      <w:bookmarkStart w:id="1" w:name="_Toc225081038"/>
      <w:r w:rsidRPr="00EF74BC">
        <w:rPr>
          <w:b/>
          <w:bCs/>
          <w:color w:val="auto"/>
          <w:sz w:val="32"/>
          <w:szCs w:val="32"/>
        </w:rPr>
        <w:t>INTRODUCTION</w:t>
      </w:r>
      <w:bookmarkEnd w:id="1"/>
    </w:p>
    <w:p w14:paraId="03123CC8" w14:textId="77777777" w:rsidR="00B019EA" w:rsidRPr="00B019EA" w:rsidRDefault="00B019EA" w:rsidP="00B019EA">
      <w:r w:rsidRPr="00B019EA">
        <w:t>Dementia is a progressive neurological condition that affects cognitive functioning, going beyond what would be expected from normal ageing. It is characterised by a decline in memory, thinking, reasoning, and the ability to perform everyday activities (World Health Organization, 2023). Common signs and symptoms include memory loss, confusion, communication difficulties, mood changes, and reduced independence (National Institute for Health and Care Excellence, 2025).</w:t>
      </w:r>
    </w:p>
    <w:p w14:paraId="72C021A3" w14:textId="13764A63" w:rsidR="00B019EA" w:rsidRDefault="00B019EA" w:rsidP="00B019EA">
      <w:r w:rsidRPr="00B019EA">
        <w:t>Dementia is a significant and growing global health concern. Worldwide, over 55 million people are living with dementia, with nearly 10 million new cases each year (World Health Organization, 2023). In the UK, approximately 944,000 people are affected, making it one of the leading causes of death (Alzheimer’s Society, 2024). This figure is expected to rise significantly due to an ageing population. The scale and impact of dementia highlight its severity, placing increasing pressure on healthcare systems, social services, and families, and emphasising the urgent need for effective management and support strategies.</w:t>
      </w:r>
    </w:p>
    <w:p w14:paraId="2A63E3D8" w14:textId="2DE6E727" w:rsidR="00F930CF" w:rsidRPr="00EF74BC" w:rsidRDefault="00F930CF" w:rsidP="006845AB">
      <w:pPr>
        <w:pStyle w:val="Heading1"/>
        <w:rPr>
          <w:b/>
          <w:bCs/>
          <w:color w:val="auto"/>
          <w:sz w:val="32"/>
          <w:szCs w:val="32"/>
        </w:rPr>
      </w:pPr>
      <w:bookmarkStart w:id="2" w:name="_Toc225081039"/>
      <w:r w:rsidRPr="00EF74BC">
        <w:rPr>
          <w:b/>
          <w:bCs/>
          <w:color w:val="auto"/>
          <w:sz w:val="32"/>
          <w:szCs w:val="32"/>
        </w:rPr>
        <w:t>Measurement and Diagnosis of Dementia</w:t>
      </w:r>
      <w:bookmarkEnd w:id="2"/>
    </w:p>
    <w:p w14:paraId="14F472DF" w14:textId="77777777" w:rsidR="00B019EA" w:rsidRPr="00B019EA" w:rsidRDefault="00B019EA" w:rsidP="00B019EA">
      <w:r w:rsidRPr="00B019EA">
        <w:t>Accurate measurement and monitoring of dementia are essential for early diagnosis, effective treatment, and long-term care planning. In clinical practice, cognitive assessment tools are widely used to evaluate a person’s mental functioning. One of the most established tools is the Mini-Mental State Examination (MMSE), which assesses areas such as memory, attention, and language (</w:t>
      </w:r>
      <w:proofErr w:type="spellStart"/>
      <w:r w:rsidRPr="00B019EA">
        <w:t>Folstein</w:t>
      </w:r>
      <w:proofErr w:type="spellEnd"/>
      <w:r w:rsidRPr="00B019EA">
        <w:t xml:space="preserve">, </w:t>
      </w:r>
      <w:proofErr w:type="spellStart"/>
      <w:r w:rsidRPr="00B019EA">
        <w:t>Folstein</w:t>
      </w:r>
      <w:proofErr w:type="spellEnd"/>
      <w:r w:rsidRPr="00B019EA">
        <w:t xml:space="preserve"> and McHugh, 1975). However, while the MMSE is useful, it has limitations, particularly in detecting early-stage dementia. As a result, the Montreal Cognitive Assessment (MoCA) is often preferred due to its greater sensitivity in identifying mild cognitive impairment (Nasreddine et al., 2005).</w:t>
      </w:r>
    </w:p>
    <w:p w14:paraId="522E799B" w14:textId="6DEA23E1" w:rsidR="00F930CF" w:rsidRDefault="00B019EA" w:rsidP="00B019EA">
      <w:r w:rsidRPr="00B019EA">
        <w:t>According to NICE (2025), diagnosis should not rely solely on cognitive tests but should include a full clinical assessment, incorporating medical history, physical examination, and input from family members. Brain imaging techniques, such as MRI and CT scans, are also recommended to rule out other causes of cognitive decline and to identify structural changes in the brain. More advanced methods, including biomarker testing, are increasingly being used in specialist settings to support diagnosis (Jack et al., 2018).</w:t>
      </w:r>
    </w:p>
    <w:p w14:paraId="5612F7F6" w14:textId="77777777" w:rsidR="006845AB" w:rsidRDefault="006845AB" w:rsidP="00B019EA"/>
    <w:p w14:paraId="6AA30206" w14:textId="50357787" w:rsidR="00F930CF" w:rsidRPr="00EF74BC" w:rsidRDefault="00F930CF" w:rsidP="006845AB">
      <w:pPr>
        <w:pStyle w:val="Heading1"/>
        <w:rPr>
          <w:b/>
          <w:bCs/>
          <w:color w:val="auto"/>
          <w:sz w:val="32"/>
          <w:szCs w:val="32"/>
        </w:rPr>
      </w:pPr>
      <w:bookmarkStart w:id="3" w:name="_Toc225081040"/>
      <w:r w:rsidRPr="00EF74BC">
        <w:rPr>
          <w:b/>
          <w:bCs/>
          <w:color w:val="auto"/>
          <w:sz w:val="32"/>
          <w:szCs w:val="32"/>
        </w:rPr>
        <w:lastRenderedPageBreak/>
        <w:t>Monitoring and Data Collection</w:t>
      </w:r>
      <w:bookmarkEnd w:id="3"/>
    </w:p>
    <w:p w14:paraId="4CF33A83" w14:textId="77777777" w:rsidR="00B019EA" w:rsidRPr="00B019EA" w:rsidRDefault="00B019EA" w:rsidP="00B019EA">
      <w:r w:rsidRPr="00B019EA">
        <w:t>Monitoring dementia at a population level involves the use of national datasets and epidemiological studies. In England, data collected by NHS Digital (2024) and GOV.UK (2025) provides insight into diagnosis rates, prevalence, and regional differences. For example, diagnosis rates remain below optimal levels, suggesting that many individuals may be living with undiagnosed dementia. This highlights a gap in early detection and access to care.</w:t>
      </w:r>
    </w:p>
    <w:p w14:paraId="2A18A09D" w14:textId="77777777" w:rsidR="00B019EA" w:rsidRDefault="00B019EA" w:rsidP="00B019EA">
      <w:r w:rsidRPr="00B019EA">
        <w:t>Both quantitative and qualitative data play important roles in understanding dementia. Quantitative data, such as prevalence rates and hospital admissions, helps identify trends and inform policy decisions. Meanwhile, qualitative data, including patient and caregiver experiences, provides insight into the lived reality of the condition. This combination allows for a more holistic understanding of dementia and supports the development of person-centred care.</w:t>
      </w:r>
    </w:p>
    <w:p w14:paraId="666F3514" w14:textId="394A48F8" w:rsidR="00F930CF" w:rsidRPr="00EF74BC" w:rsidRDefault="00F930CF" w:rsidP="006845AB">
      <w:pPr>
        <w:pStyle w:val="Heading1"/>
        <w:rPr>
          <w:b/>
          <w:bCs/>
          <w:color w:val="auto"/>
          <w:sz w:val="32"/>
          <w:szCs w:val="32"/>
        </w:rPr>
      </w:pPr>
      <w:bookmarkStart w:id="4" w:name="_Toc225081041"/>
      <w:r w:rsidRPr="00EF74BC">
        <w:rPr>
          <w:b/>
          <w:bCs/>
          <w:color w:val="auto"/>
          <w:sz w:val="32"/>
          <w:szCs w:val="32"/>
        </w:rPr>
        <w:t>Theoretical Frameworks in Dementia Care</w:t>
      </w:r>
      <w:bookmarkEnd w:id="4"/>
    </w:p>
    <w:p w14:paraId="0DD670FE" w14:textId="77777777" w:rsidR="00B019EA" w:rsidRDefault="00B019EA" w:rsidP="00B019EA">
      <w:r w:rsidRPr="00B019EA">
        <w:t>Theoretical frameworks also influence how dementia is understood and managed. The biomedical model focuses on the biological causes of the disease, such as neurodegeneration. However, Engel’s (1977) biopsychosocial model offers a broader perspective, recognising the interaction between biological, psychological, and social factors. This model is particularly relevant in dementia care, as it supports a more holistic and individualised approach.</w:t>
      </w:r>
    </w:p>
    <w:p w14:paraId="4315BBB2" w14:textId="3CC9AE2C" w:rsidR="00F930CF" w:rsidRPr="00EF74BC" w:rsidRDefault="00F930CF" w:rsidP="006845AB">
      <w:pPr>
        <w:pStyle w:val="Heading1"/>
        <w:rPr>
          <w:b/>
          <w:bCs/>
          <w:color w:val="auto"/>
          <w:sz w:val="32"/>
          <w:szCs w:val="32"/>
        </w:rPr>
      </w:pPr>
      <w:bookmarkStart w:id="5" w:name="_Toc225081042"/>
      <w:r w:rsidRPr="00EF74BC">
        <w:rPr>
          <w:b/>
          <w:bCs/>
          <w:color w:val="auto"/>
          <w:sz w:val="32"/>
          <w:szCs w:val="32"/>
        </w:rPr>
        <w:t>Treatment and Management Strategies</w:t>
      </w:r>
      <w:bookmarkEnd w:id="5"/>
    </w:p>
    <w:p w14:paraId="2D7A5511" w14:textId="77777777" w:rsidR="00B019EA" w:rsidRPr="00B019EA" w:rsidRDefault="00B019EA" w:rsidP="00B019EA">
      <w:r w:rsidRPr="00B019EA">
        <w:t>Although there is currently no cure for dementia, a range of strategies exist to manage symptoms and slow progression. Pharmacological treatments are commonly used, particularly for Alzheimer’s disease. According to the BNF (2026), medications such as donepezil, rivastigmine, and galantamine can help improve cognitive symptoms by enhancing cholinergic function in the brain. Memantine is also used in moderate to severe cases to regulate glutamate activity. However, while these medications may provide temporary improvements, they do not stop disease progression.</w:t>
      </w:r>
    </w:p>
    <w:p w14:paraId="491E2B37" w14:textId="77777777" w:rsidR="00B019EA" w:rsidRPr="00B019EA" w:rsidRDefault="00B019EA" w:rsidP="00B019EA">
      <w:r w:rsidRPr="00B019EA">
        <w:t>Non-pharmacological interventions are equally important and are strongly recommended by NICE (2025). Cognitive stimulation therapy (CST), for example, has been shown to improve cognitive function and quality of life in individuals with mild to moderate dementia (Woods et al., 2012). Other approaches include reminiscence therapy, physical activity programmes, and social engagement initiatives. These interventions support emotional wellbeing and help maintain independence for as long as possible.</w:t>
      </w:r>
    </w:p>
    <w:p w14:paraId="256CC61B" w14:textId="77777777" w:rsidR="00B019EA" w:rsidRPr="00B019EA" w:rsidRDefault="00B019EA" w:rsidP="00B019EA">
      <w:r w:rsidRPr="00B019EA">
        <w:lastRenderedPageBreak/>
        <w:t>Prevention is another key aspect of controlling dementia. The Lancet Commission (Livingston et al., 2020) identified several modifiable risk factors, including smoking, physical inactivity, obesity, hypertension, and social isolation. Addressing these risk factors through public health initiatives could potentially prevent or delay a significant proportion of dementia cases. This highlights the importance of early intervention and health promotion strategies.</w:t>
      </w:r>
    </w:p>
    <w:p w14:paraId="58F8CD94" w14:textId="77777777" w:rsidR="00B019EA" w:rsidRPr="00B019EA" w:rsidRDefault="00B019EA" w:rsidP="00B019EA">
      <w:r w:rsidRPr="00B019EA">
        <w:t>UK policies also play a crucial role in managing dementia. The Department of Health and Social Care (2021) emphasises early diagnosis, improved care quality, and increased support for carers. Similarly, NHS England (2024) has prioritised increasing diagnosis rates and improving access to services. Despite these efforts, challenges remain, particularly in ensuring equal access to care across different regions.</w:t>
      </w:r>
    </w:p>
    <w:p w14:paraId="5BF38373" w14:textId="77777777" w:rsidR="00B019EA" w:rsidRDefault="00B019EA" w:rsidP="00B019EA">
      <w:r w:rsidRPr="00B019EA">
        <w:t>Overall, effective management of dementia requires a combination of medical treatment, lifestyle interventions, and supportive care. A multidisciplinary approach is essential to address the complex and evolving needs of individuals with dementia.</w:t>
      </w:r>
    </w:p>
    <w:p w14:paraId="0021F1F5" w14:textId="59129495" w:rsidR="00F930CF" w:rsidRPr="00EF74BC" w:rsidRDefault="00F930CF" w:rsidP="006845AB">
      <w:pPr>
        <w:pStyle w:val="Heading1"/>
        <w:rPr>
          <w:b/>
          <w:bCs/>
          <w:color w:val="auto"/>
          <w:sz w:val="32"/>
          <w:szCs w:val="32"/>
        </w:rPr>
      </w:pPr>
      <w:bookmarkStart w:id="6" w:name="_Toc225081043"/>
      <w:r w:rsidRPr="00EF74BC">
        <w:rPr>
          <w:b/>
          <w:bCs/>
          <w:color w:val="auto"/>
          <w:sz w:val="32"/>
          <w:szCs w:val="32"/>
        </w:rPr>
        <w:t>Impact of Dementia</w:t>
      </w:r>
      <w:bookmarkEnd w:id="6"/>
    </w:p>
    <w:p w14:paraId="1F7CBE56" w14:textId="77777777" w:rsidR="00B019EA" w:rsidRPr="00B019EA" w:rsidRDefault="00B019EA" w:rsidP="00B019EA">
      <w:r w:rsidRPr="00B019EA">
        <w:t>Dementia has wide-ranging consequences that affect not only individuals but also families, communities, and healthcare systems. At an individual level, the condition leads to a gradual loss of independence, making it increasingly difficult to carry out everyday tasks such as cooking, dressing, and personal care (NICE, 2025). This can result in feelings of frustration, anxiety, and depression.</w:t>
      </w:r>
    </w:p>
    <w:p w14:paraId="0F9EA244" w14:textId="77777777" w:rsidR="00B019EA" w:rsidRPr="00B019EA" w:rsidRDefault="00B019EA" w:rsidP="00B019EA">
      <w:r w:rsidRPr="00B019EA">
        <w:t>Socially, individuals with dementia may experience isolation due to communication difficulties and stigma. Misunderstandings about the condition can lead to discrimination and exclusion, further reducing quality of life (Alzheimer’s Society, 2024). This highlights the need for greater public awareness and education to challenge stigma and promote inclusion.</w:t>
      </w:r>
    </w:p>
    <w:p w14:paraId="53C3C6F2" w14:textId="77777777" w:rsidR="00B019EA" w:rsidRPr="00B019EA" w:rsidRDefault="00B019EA" w:rsidP="00B019EA">
      <w:r w:rsidRPr="00B019EA">
        <w:t>The impact on carers is also significant. Many individuals with dementia rely on informal care provided by family members. While this can be rewarding, it often places a considerable emotional, physical, and financial burden on carers. According to Alzheimer’s Society (2024), unpaid carers contribute billions of pounds worth of care each year in the UK. This demonstrates the hidden economic impact of dementia.</w:t>
      </w:r>
    </w:p>
    <w:p w14:paraId="18B40D41" w14:textId="1E40FE2D" w:rsidR="00B019EA" w:rsidRPr="00B019EA" w:rsidRDefault="00B019EA" w:rsidP="00B019EA">
      <w:r w:rsidRPr="00B019EA">
        <w:t>From a healthcare perspective, dementia increases demand for services. Individuals with dementia are more likely to experience hospital admissions, longer stays, and complications such as falls and infections (NHS England, 2024). This places additional strain on already stretched healthcare systems. Data from the Office for National Statistics (202</w:t>
      </w:r>
      <w:r w:rsidR="00E7664C">
        <w:t>3</w:t>
      </w:r>
      <w:r w:rsidRPr="00B019EA">
        <w:t>) also shows that dementia is one of the leading causes of death in the UK, further highlighting its impact.</w:t>
      </w:r>
    </w:p>
    <w:p w14:paraId="4E6D3A33" w14:textId="77777777" w:rsidR="00B019EA" w:rsidRPr="00B019EA" w:rsidRDefault="00B019EA" w:rsidP="00B019EA">
      <w:r w:rsidRPr="00B019EA">
        <w:lastRenderedPageBreak/>
        <w:t>Both quantitative data (e.g., prevalence and cost) and qualitative data (e.g., lived experiences) support the argument that dementia is a major public health issue. The combination of these impacts reinforces the need for effective strategies to support individuals and reduce the overall burden on society.</w:t>
      </w:r>
    </w:p>
    <w:p w14:paraId="4F5E8A39" w14:textId="7500E2F0" w:rsidR="00B019EA" w:rsidRPr="00EF74BC" w:rsidRDefault="00F930CF" w:rsidP="006845AB">
      <w:pPr>
        <w:pStyle w:val="Heading1"/>
        <w:rPr>
          <w:b/>
          <w:bCs/>
          <w:color w:val="auto"/>
          <w:sz w:val="32"/>
          <w:szCs w:val="32"/>
        </w:rPr>
      </w:pPr>
      <w:bookmarkStart w:id="7" w:name="_Toc225081044"/>
      <w:r w:rsidRPr="00EF74BC">
        <w:rPr>
          <w:b/>
          <w:bCs/>
          <w:color w:val="auto"/>
          <w:sz w:val="32"/>
          <w:szCs w:val="32"/>
        </w:rPr>
        <w:t>Health and Social Care Support</w:t>
      </w:r>
      <w:bookmarkEnd w:id="7"/>
    </w:p>
    <w:p w14:paraId="313D61A5" w14:textId="77777777" w:rsidR="00B019EA" w:rsidRPr="00B019EA" w:rsidRDefault="00B019EA" w:rsidP="00B019EA">
      <w:r w:rsidRPr="00B019EA">
        <w:t>Meeting the needs of individuals with dementia requires a coordinated approach involving both health and social care services. In the UK, general practitioners (GPs) play a key role in early identification and referral to specialist services such as memory clinics (NICE, 2025). These clinics provide comprehensive assessments, diagnosis, and care planning.</w:t>
      </w:r>
    </w:p>
    <w:p w14:paraId="1AD7CCE3" w14:textId="77777777" w:rsidR="00B019EA" w:rsidRPr="00B019EA" w:rsidRDefault="00B019EA" w:rsidP="00B019EA">
      <w:r w:rsidRPr="00B019EA">
        <w:t>Community-based services are essential in supporting individuals to remain independent for as long as possible. These include home care services, day centres, and community mental health teams. Personalised care plans ensure that support is tailored to individual needs, in line with person-centred care principles.</w:t>
      </w:r>
    </w:p>
    <w:p w14:paraId="63DBE10D" w14:textId="77777777" w:rsidR="00B019EA" w:rsidRPr="00B019EA" w:rsidRDefault="00B019EA" w:rsidP="00B019EA">
      <w:r w:rsidRPr="00B019EA">
        <w:t>Support for carers is also a critical component of dementia care. Services such as respite care, counselling, and support groups help reduce caregiver burden and improve wellbeing. Without adequate support, carers are at risk of burnout, which can negatively impact both the carer and the individual with dementia.</w:t>
      </w:r>
    </w:p>
    <w:p w14:paraId="05559F98" w14:textId="77777777" w:rsidR="00B019EA" w:rsidRPr="00B019EA" w:rsidRDefault="00B019EA" w:rsidP="00B019EA">
      <w:r w:rsidRPr="00B019EA">
        <w:t>Assistive technologies are increasingly being used to enhance safety and independence. For example, GPS tracking devices can help prevent wandering, while medication reminders support adherence to treatment. NHS England (2024) highlights the growing role of digital solutions in improving dementia care.</w:t>
      </w:r>
    </w:p>
    <w:p w14:paraId="40D844F6" w14:textId="77777777" w:rsidR="00B019EA" w:rsidRPr="00B019EA" w:rsidRDefault="00B019EA" w:rsidP="00B019EA">
      <w:proofErr w:type="spellStart"/>
      <w:r w:rsidRPr="00B019EA">
        <w:t>Kitwood’s</w:t>
      </w:r>
      <w:proofErr w:type="spellEnd"/>
      <w:r w:rsidRPr="00B019EA">
        <w:t xml:space="preserve"> person-centred care theory underpins many dementia care practices, emphasising the importance of dignity, respect, and maintaining identity. Professionals must adopt this approach to ensure that care is holistic and responsive to individual needs.</w:t>
      </w:r>
    </w:p>
    <w:p w14:paraId="3FB874A8" w14:textId="3F58DB28" w:rsidR="00865DE2" w:rsidRDefault="00B019EA" w:rsidP="00B019EA">
      <w:r w:rsidRPr="00B019EA">
        <w:t>Practical steps for professionals include early diagnosis, regular care reviews, effective communication with families, and collaboration across services. Integrated care systems aim to improve coordination between health and social care providers, ensuring continuity of care.</w:t>
      </w:r>
    </w:p>
    <w:p w14:paraId="0C0AADDE" w14:textId="77777777" w:rsidR="006845AB" w:rsidRDefault="006845AB" w:rsidP="00B019EA"/>
    <w:p w14:paraId="38CBF1FC" w14:textId="77777777" w:rsidR="006845AB" w:rsidRDefault="006845AB" w:rsidP="00B019EA"/>
    <w:p w14:paraId="3327E0F6" w14:textId="77777777" w:rsidR="006845AB" w:rsidRPr="006845AB" w:rsidRDefault="006845AB" w:rsidP="00B019EA"/>
    <w:p w14:paraId="3A93182E" w14:textId="38135D00" w:rsidR="006845AB" w:rsidRPr="00EF74BC" w:rsidRDefault="00662CF1" w:rsidP="006845AB">
      <w:pPr>
        <w:pStyle w:val="Heading1"/>
        <w:rPr>
          <w:b/>
          <w:bCs/>
          <w:color w:val="auto"/>
          <w:sz w:val="32"/>
          <w:szCs w:val="32"/>
        </w:rPr>
      </w:pPr>
      <w:bookmarkStart w:id="8" w:name="_Toc225081045"/>
      <w:r w:rsidRPr="00EF74BC">
        <w:rPr>
          <w:b/>
          <w:bCs/>
          <w:color w:val="auto"/>
          <w:sz w:val="32"/>
          <w:szCs w:val="32"/>
        </w:rPr>
        <w:lastRenderedPageBreak/>
        <w:t>CONCLUSION</w:t>
      </w:r>
      <w:bookmarkEnd w:id="8"/>
    </w:p>
    <w:p w14:paraId="53E2E5CF" w14:textId="29CD4356" w:rsidR="00B019EA" w:rsidRPr="00B019EA" w:rsidRDefault="00B019EA" w:rsidP="00B019EA">
      <w:r w:rsidRPr="00B019EA">
        <w:t>In conclusion, dementia is a complex and increasingly prevalent condition that poses significant challenges at both individual and societal levels. Its progressive nature and lack of a cure make early diagnosis, effective management, and ongoing support essential. Methods of measurement, including cognitive assessments and national data monitoring, play a key role in understanding and responding to the condition.</w:t>
      </w:r>
    </w:p>
    <w:p w14:paraId="429724B8" w14:textId="77777777" w:rsidR="00B019EA" w:rsidRPr="00B019EA" w:rsidRDefault="00B019EA" w:rsidP="00B019EA">
      <w:r w:rsidRPr="00B019EA">
        <w:t>While pharmacological treatments can help manage symptoms, non-pharmacological interventions and prevention strategies are equally important. The consequences of dementia extend beyond the individual, affecting families, carers, and healthcare systems.</w:t>
      </w:r>
    </w:p>
    <w:p w14:paraId="1BB491D3" w14:textId="6ADB705E" w:rsidR="000C2514" w:rsidRDefault="00B019EA" w:rsidP="00A617C7">
      <w:r w:rsidRPr="00B019EA">
        <w:t>To address these challenges, a multidisciplinary and person-centred approach is required, supported by strong health and social care services. UK policies and frameworks provide a foundation for improving care, but continued investment and innovation are needed. Ultimately, improving awareness, reducing stigma, and enhancing support systems will be crucial in managing the growing impact of dementia in society.</w:t>
      </w:r>
    </w:p>
    <w:p w14:paraId="11A8EE0E" w14:textId="77777777" w:rsidR="006845AB" w:rsidRDefault="006845AB" w:rsidP="00A617C7"/>
    <w:p w14:paraId="14849827" w14:textId="77777777" w:rsidR="006845AB" w:rsidRDefault="006845AB" w:rsidP="00A617C7"/>
    <w:p w14:paraId="550F33B3" w14:textId="77777777" w:rsidR="006845AB" w:rsidRDefault="006845AB" w:rsidP="00A617C7"/>
    <w:p w14:paraId="4869ED8A" w14:textId="77777777" w:rsidR="006845AB" w:rsidRDefault="006845AB" w:rsidP="00A617C7"/>
    <w:p w14:paraId="03B17172" w14:textId="77777777" w:rsidR="006845AB" w:rsidRDefault="006845AB" w:rsidP="00A617C7"/>
    <w:p w14:paraId="23609C3E" w14:textId="77777777" w:rsidR="006845AB" w:rsidRDefault="006845AB" w:rsidP="00A617C7"/>
    <w:p w14:paraId="635895A3" w14:textId="77777777" w:rsidR="006845AB" w:rsidRDefault="006845AB" w:rsidP="00A617C7"/>
    <w:p w14:paraId="43C0CD25" w14:textId="77777777" w:rsidR="006845AB" w:rsidRDefault="006845AB" w:rsidP="00A617C7"/>
    <w:p w14:paraId="09C2B28B" w14:textId="77777777" w:rsidR="006845AB" w:rsidRDefault="006845AB" w:rsidP="00A617C7"/>
    <w:p w14:paraId="51B3BDD6" w14:textId="77777777" w:rsidR="006845AB" w:rsidRDefault="006845AB" w:rsidP="00A617C7"/>
    <w:p w14:paraId="407520E9" w14:textId="77777777" w:rsidR="006845AB" w:rsidRDefault="006845AB" w:rsidP="00A617C7"/>
    <w:p w14:paraId="77466E59" w14:textId="77777777" w:rsidR="006845AB" w:rsidRDefault="006845AB" w:rsidP="00A617C7"/>
    <w:p w14:paraId="71442BCD" w14:textId="77777777" w:rsidR="006845AB" w:rsidRDefault="006845AB" w:rsidP="00A617C7"/>
    <w:p w14:paraId="08F8495C" w14:textId="77777777" w:rsidR="006845AB" w:rsidRDefault="006845AB" w:rsidP="00A617C7"/>
    <w:p w14:paraId="24BD319F" w14:textId="77777777" w:rsidR="006845AB" w:rsidRPr="00A56F96" w:rsidRDefault="006845AB" w:rsidP="00A617C7"/>
    <w:p w14:paraId="6E151F3C" w14:textId="3DE83F07" w:rsidR="00A617C7" w:rsidRPr="00EF74BC" w:rsidRDefault="00A617C7" w:rsidP="006845AB">
      <w:pPr>
        <w:pStyle w:val="Heading1"/>
        <w:rPr>
          <w:b/>
          <w:bCs/>
          <w:color w:val="auto"/>
          <w:sz w:val="32"/>
          <w:szCs w:val="32"/>
        </w:rPr>
      </w:pPr>
      <w:bookmarkStart w:id="9" w:name="_Toc225081046"/>
      <w:r w:rsidRPr="00EF74BC">
        <w:rPr>
          <w:b/>
          <w:bCs/>
          <w:color w:val="auto"/>
          <w:sz w:val="32"/>
          <w:szCs w:val="32"/>
        </w:rPr>
        <w:lastRenderedPageBreak/>
        <w:t>R</w:t>
      </w:r>
      <w:r w:rsidR="00A56F96" w:rsidRPr="00EF74BC">
        <w:rPr>
          <w:b/>
          <w:bCs/>
          <w:color w:val="auto"/>
          <w:sz w:val="32"/>
          <w:szCs w:val="32"/>
        </w:rPr>
        <w:t>EFERENCES</w:t>
      </w:r>
      <w:bookmarkEnd w:id="9"/>
    </w:p>
    <w:p w14:paraId="2E4FC72E" w14:textId="77777777" w:rsidR="004B33E4" w:rsidRPr="004B33E4" w:rsidRDefault="004B33E4" w:rsidP="004B33E4">
      <w:r w:rsidRPr="004B33E4">
        <w:t xml:space="preserve">Alzheimer’s Society (2024) </w:t>
      </w:r>
      <w:r w:rsidRPr="004B33E4">
        <w:rPr>
          <w:i/>
          <w:iCs/>
        </w:rPr>
        <w:t>Facts for the media about dementia</w:t>
      </w:r>
      <w:r w:rsidRPr="004B33E4">
        <w:t xml:space="preserve">. Available at: </w:t>
      </w:r>
      <w:hyperlink r:id="rId10" w:tgtFrame="_new" w:history="1">
        <w:r w:rsidRPr="004B33E4">
          <w:rPr>
            <w:rStyle w:val="Hyperlink"/>
          </w:rPr>
          <w:t>https://www.alzheimers.org.uk/about-us/news-and-media/facts-media</w:t>
        </w:r>
      </w:hyperlink>
      <w:r w:rsidRPr="004B33E4">
        <w:t xml:space="preserve"> (Accessed: 17 March 2026).</w:t>
      </w:r>
    </w:p>
    <w:p w14:paraId="45990581" w14:textId="77777777" w:rsidR="004B33E4" w:rsidRPr="004B33E4" w:rsidRDefault="004B33E4" w:rsidP="004B33E4">
      <w:r w:rsidRPr="004B33E4">
        <w:t xml:space="preserve">Alzheimer’s Society (2024) </w:t>
      </w:r>
      <w:r w:rsidRPr="004B33E4">
        <w:rPr>
          <w:i/>
          <w:iCs/>
        </w:rPr>
        <w:t>Dementia is the UK’s leading cause of death</w:t>
      </w:r>
      <w:r w:rsidRPr="004B33E4">
        <w:t xml:space="preserve">. Available at: </w:t>
      </w:r>
      <w:hyperlink r:id="rId11" w:tgtFrame="_new" w:history="1">
        <w:r w:rsidRPr="004B33E4">
          <w:rPr>
            <w:rStyle w:val="Hyperlink"/>
          </w:rPr>
          <w:t>https://www.alzheimers.org.uk/about-us/dementia-UK-leading-cause-of-death</w:t>
        </w:r>
      </w:hyperlink>
      <w:r w:rsidRPr="004B33E4">
        <w:t xml:space="preserve"> (Accessed: 17 March 2026).</w:t>
      </w:r>
    </w:p>
    <w:p w14:paraId="1A74FEE1" w14:textId="77777777" w:rsidR="004B33E4" w:rsidRPr="004B33E4" w:rsidRDefault="004B33E4" w:rsidP="004B33E4">
      <w:r w:rsidRPr="004B33E4">
        <w:t xml:space="preserve">Department of Health and Social Care (2021) </w:t>
      </w:r>
      <w:r w:rsidRPr="004B33E4">
        <w:rPr>
          <w:i/>
          <w:iCs/>
        </w:rPr>
        <w:t>Prime Minister’s challenge on dementia 2020</w:t>
      </w:r>
      <w:r w:rsidRPr="004B33E4">
        <w:t xml:space="preserve">. Available at: </w:t>
      </w:r>
      <w:hyperlink r:id="rId12" w:tgtFrame="_new" w:history="1">
        <w:r w:rsidRPr="004B33E4">
          <w:rPr>
            <w:rStyle w:val="Hyperlink"/>
          </w:rPr>
          <w:t>https://www.gov.uk/government/publications/prime-ministers-challenge-on-dementia-2020</w:t>
        </w:r>
      </w:hyperlink>
      <w:r w:rsidRPr="004B33E4">
        <w:t xml:space="preserve"> (Accessed: 17 March 2026).</w:t>
      </w:r>
    </w:p>
    <w:p w14:paraId="0E24024A" w14:textId="77777777" w:rsidR="0032398D" w:rsidRPr="0032398D" w:rsidRDefault="0032398D" w:rsidP="0032398D">
      <w:r w:rsidRPr="0032398D">
        <w:t xml:space="preserve">Engel, G.L. (1977) ‘The need for a new medical model: A challenge for biomedicine’, </w:t>
      </w:r>
      <w:r w:rsidRPr="0032398D">
        <w:rPr>
          <w:i/>
          <w:iCs/>
        </w:rPr>
        <w:t>Science</w:t>
      </w:r>
      <w:r w:rsidRPr="0032398D">
        <w:t>, 196(4286), pp. 129–136. Available at:</w:t>
      </w:r>
      <w:r w:rsidRPr="0032398D">
        <w:br/>
        <w:t>https://science.sciencemag.org/content/196/4286/129</w:t>
      </w:r>
      <w:r w:rsidRPr="0032398D">
        <w:br/>
        <w:t>(Accessed: 17 March 2026).</w:t>
      </w:r>
    </w:p>
    <w:p w14:paraId="13D9F918" w14:textId="2C35C1A5" w:rsidR="0032398D" w:rsidRDefault="0032398D" w:rsidP="004B33E4">
      <w:proofErr w:type="spellStart"/>
      <w:r w:rsidRPr="0032398D">
        <w:t>Folstein</w:t>
      </w:r>
      <w:proofErr w:type="spellEnd"/>
      <w:r w:rsidRPr="0032398D">
        <w:t xml:space="preserve">, M.F., Folstein, S.E. and McHugh, P.R. (1975) ‘Mini-mental state: A practical method for grading the cognitive state of patients’, </w:t>
      </w:r>
      <w:r w:rsidRPr="0032398D">
        <w:rPr>
          <w:i/>
          <w:iCs/>
        </w:rPr>
        <w:t>Journal of Psychiatric Research</w:t>
      </w:r>
      <w:r w:rsidRPr="0032398D">
        <w:t>, 12(3), pp. 189–198. Available at:</w:t>
      </w:r>
      <w:r w:rsidRPr="0032398D">
        <w:br/>
      </w:r>
      <w:hyperlink r:id="rId13" w:tgtFrame="_new" w:history="1">
        <w:r w:rsidRPr="0032398D">
          <w:rPr>
            <w:rStyle w:val="Hyperlink"/>
          </w:rPr>
          <w:t>https://www.sciencedirect.com/science/article/pii/0022395675900266</w:t>
        </w:r>
      </w:hyperlink>
      <w:r w:rsidRPr="0032398D">
        <w:br/>
        <w:t>(Accessed: 17 March 2026).</w:t>
      </w:r>
    </w:p>
    <w:p w14:paraId="4F4F67E2" w14:textId="3360639B" w:rsidR="004B33E4" w:rsidRPr="004B33E4" w:rsidRDefault="004B33E4" w:rsidP="004B33E4">
      <w:r w:rsidRPr="004B33E4">
        <w:t xml:space="preserve">GOV.UK (2025) </w:t>
      </w:r>
      <w:r w:rsidRPr="004B33E4">
        <w:rPr>
          <w:i/>
          <w:iCs/>
        </w:rPr>
        <w:t>Dementia profile: prevalence and supporting well topics statistical commentary</w:t>
      </w:r>
      <w:r w:rsidRPr="004B33E4">
        <w:t xml:space="preserve">. Available at: </w:t>
      </w:r>
      <w:hyperlink r:id="rId14" w:tgtFrame="_new" w:history="1">
        <w:r w:rsidRPr="004B33E4">
          <w:rPr>
            <w:rStyle w:val="Hyperlink"/>
          </w:rPr>
          <w:t>https://www.gov.uk/government/statistics/dementia-profile-march-2025-update/dementia-profile-prevalence-and-supporting-well-topics-statistical-commentary-march-2025</w:t>
        </w:r>
      </w:hyperlink>
      <w:r w:rsidRPr="004B33E4">
        <w:t xml:space="preserve"> (Accessed: 17 March 2026).</w:t>
      </w:r>
    </w:p>
    <w:p w14:paraId="033662BD" w14:textId="77777777" w:rsidR="00F24B3B" w:rsidRDefault="00F24B3B" w:rsidP="004B33E4">
      <w:r w:rsidRPr="00F24B3B">
        <w:t xml:space="preserve">Jack, C.R. </w:t>
      </w:r>
      <w:r w:rsidRPr="00F24B3B">
        <w:rPr>
          <w:i/>
          <w:iCs/>
        </w:rPr>
        <w:t>et al.</w:t>
      </w:r>
      <w:r w:rsidRPr="00F24B3B">
        <w:t xml:space="preserve"> (2018) ‘NIA-AA research framework: Toward a biological definition of Alzheimer’s disease’, </w:t>
      </w:r>
      <w:r w:rsidRPr="00F24B3B">
        <w:rPr>
          <w:i/>
          <w:iCs/>
        </w:rPr>
        <w:t>Alzheimer’s &amp; Dementia</w:t>
      </w:r>
      <w:r w:rsidRPr="00F24B3B">
        <w:t>, 14(4), pp. 535–562. Available at:</w:t>
      </w:r>
      <w:r w:rsidRPr="00F24B3B">
        <w:br/>
        <w:t>https://www.ncbi.nlm.nih.gov/pmc/articles/PMC6113861/</w:t>
      </w:r>
      <w:r w:rsidRPr="00F24B3B">
        <w:br/>
        <w:t>(Accessed: 17 March 2026).</w:t>
      </w:r>
    </w:p>
    <w:p w14:paraId="117F148E" w14:textId="494BFD04" w:rsidR="0032398D" w:rsidRDefault="0032398D" w:rsidP="004B33E4">
      <w:r w:rsidRPr="0032398D">
        <w:t xml:space="preserve">Livingston, G. </w:t>
      </w:r>
      <w:r w:rsidRPr="0032398D">
        <w:rPr>
          <w:i/>
          <w:iCs/>
        </w:rPr>
        <w:t>et al.</w:t>
      </w:r>
      <w:r w:rsidRPr="0032398D">
        <w:t xml:space="preserve"> (2020) ‘Dementia prevention, intervention, and care: 2020 report of the Lancet Commission’, </w:t>
      </w:r>
      <w:r w:rsidRPr="0032398D">
        <w:rPr>
          <w:i/>
          <w:iCs/>
        </w:rPr>
        <w:t>The Lancet</w:t>
      </w:r>
      <w:r w:rsidRPr="0032398D">
        <w:t>, 396(10248), pp. 413–446. Available at:</w:t>
      </w:r>
      <w:r w:rsidRPr="0032398D">
        <w:br/>
      </w:r>
      <w:hyperlink r:id="rId15" w:tgtFrame="_new" w:history="1">
        <w:r w:rsidRPr="0032398D">
          <w:rPr>
            <w:rStyle w:val="Hyperlink"/>
          </w:rPr>
          <w:t>https://pmc.ncbi.nlm.nih.gov/articles/PMC7392084/</w:t>
        </w:r>
      </w:hyperlink>
      <w:r w:rsidRPr="0032398D">
        <w:br/>
        <w:t>(Accessed: 17 March 2026).</w:t>
      </w:r>
    </w:p>
    <w:p w14:paraId="1CC86BCC" w14:textId="77777777" w:rsidR="001572E0" w:rsidRDefault="001572E0" w:rsidP="004B33E4">
      <w:r w:rsidRPr="001572E0">
        <w:t xml:space="preserve">Nasreddine, Z.S. </w:t>
      </w:r>
      <w:r w:rsidRPr="001572E0">
        <w:rPr>
          <w:i/>
          <w:iCs/>
        </w:rPr>
        <w:t>et al.</w:t>
      </w:r>
      <w:r w:rsidRPr="001572E0">
        <w:t xml:space="preserve"> (2005) ‘The Montreal Cognitive Assessment (MoCA): a brief screening tool for mild cognitive impairment’, </w:t>
      </w:r>
      <w:r w:rsidRPr="001572E0">
        <w:rPr>
          <w:i/>
          <w:iCs/>
        </w:rPr>
        <w:t>Journal of the American Geriatrics Society</w:t>
      </w:r>
      <w:r w:rsidRPr="001572E0">
        <w:t xml:space="preserve">, 53(4), pp. 695–699. Available at: </w:t>
      </w:r>
      <w:hyperlink r:id="rId16" w:tgtFrame="_new" w:history="1">
        <w:r w:rsidRPr="001572E0">
          <w:rPr>
            <w:rStyle w:val="Hyperlink"/>
          </w:rPr>
          <w:t>https://documentsdelivered.com/source/020/242/020242903.php</w:t>
        </w:r>
      </w:hyperlink>
      <w:r w:rsidRPr="001572E0">
        <w:t xml:space="preserve"> (Accessed: 17 March 2026). </w:t>
      </w:r>
    </w:p>
    <w:p w14:paraId="14C54505" w14:textId="29C59A97" w:rsidR="004B33E4" w:rsidRPr="004B33E4" w:rsidRDefault="004B33E4" w:rsidP="004B33E4">
      <w:r w:rsidRPr="004B33E4">
        <w:lastRenderedPageBreak/>
        <w:t xml:space="preserve">National Institute for Health and Care Excellence (NICE) (2018, updated 2025) </w:t>
      </w:r>
      <w:r w:rsidRPr="004B33E4">
        <w:rPr>
          <w:i/>
          <w:iCs/>
        </w:rPr>
        <w:t>Dementia: assessment, management and support for people living with dementia and their carers (NG97)</w:t>
      </w:r>
      <w:r w:rsidRPr="004B33E4">
        <w:t xml:space="preserve">. Available at: </w:t>
      </w:r>
      <w:hyperlink r:id="rId17" w:tgtFrame="_new" w:history="1">
        <w:r w:rsidRPr="004B33E4">
          <w:rPr>
            <w:rStyle w:val="Hyperlink"/>
          </w:rPr>
          <w:t>https://www.nice.org.uk/guidance/ng97</w:t>
        </w:r>
      </w:hyperlink>
      <w:r w:rsidRPr="004B33E4">
        <w:t xml:space="preserve"> (Accessed: 17 March 2026).</w:t>
      </w:r>
    </w:p>
    <w:p w14:paraId="6EF594D9" w14:textId="77777777" w:rsidR="004B33E4" w:rsidRPr="004B33E4" w:rsidRDefault="004B33E4" w:rsidP="004B33E4">
      <w:r w:rsidRPr="004B33E4">
        <w:t xml:space="preserve">NHS Digital (2024) </w:t>
      </w:r>
      <w:r w:rsidRPr="004B33E4">
        <w:rPr>
          <w:i/>
          <w:iCs/>
        </w:rPr>
        <w:t>Primary care dementia data, December 2024</w:t>
      </w:r>
      <w:r w:rsidRPr="004B33E4">
        <w:t xml:space="preserve">. Available at: </w:t>
      </w:r>
      <w:hyperlink r:id="rId18" w:tgtFrame="_new" w:history="1">
        <w:r w:rsidRPr="004B33E4">
          <w:rPr>
            <w:rStyle w:val="Hyperlink"/>
          </w:rPr>
          <w:t>https://digital.nhs.uk/data-and-information/publications/statistical/primary-care-dementia-data/december-2024</w:t>
        </w:r>
      </w:hyperlink>
      <w:r w:rsidRPr="004B33E4">
        <w:t xml:space="preserve"> (Accessed: 17 March 2026).</w:t>
      </w:r>
    </w:p>
    <w:p w14:paraId="5E5C4656" w14:textId="77777777" w:rsidR="004B33E4" w:rsidRPr="004B33E4" w:rsidRDefault="004B33E4" w:rsidP="004B33E4">
      <w:r w:rsidRPr="004B33E4">
        <w:t xml:space="preserve">NHS England (2024) </w:t>
      </w:r>
      <w:r w:rsidRPr="004B33E4">
        <w:rPr>
          <w:i/>
          <w:iCs/>
        </w:rPr>
        <w:t>Dementia diagnoses in England at record high</w:t>
      </w:r>
      <w:r w:rsidRPr="004B33E4">
        <w:t xml:space="preserve">. Available at: </w:t>
      </w:r>
      <w:hyperlink r:id="rId19" w:tgtFrame="_new" w:history="1">
        <w:r w:rsidRPr="004B33E4">
          <w:rPr>
            <w:rStyle w:val="Hyperlink"/>
          </w:rPr>
          <w:t>https://www.england.nhs.uk/2024/07/dementia-diagnoses-in-england-at-record-high/</w:t>
        </w:r>
      </w:hyperlink>
      <w:r w:rsidRPr="004B33E4">
        <w:t xml:space="preserve"> (Accessed: 17 March 2026).</w:t>
      </w:r>
    </w:p>
    <w:p w14:paraId="150334AD" w14:textId="77777777" w:rsidR="004B33E4" w:rsidRPr="004B33E4" w:rsidRDefault="004B33E4" w:rsidP="004B33E4">
      <w:r w:rsidRPr="004B33E4">
        <w:t xml:space="preserve">NHS England (2024) </w:t>
      </w:r>
      <w:r w:rsidRPr="004B33E4">
        <w:rPr>
          <w:i/>
          <w:iCs/>
        </w:rPr>
        <w:t>Dementia</w:t>
      </w:r>
      <w:r w:rsidRPr="004B33E4">
        <w:t xml:space="preserve">. Available at: </w:t>
      </w:r>
      <w:hyperlink r:id="rId20" w:tgtFrame="_new" w:history="1">
        <w:r w:rsidRPr="004B33E4">
          <w:rPr>
            <w:rStyle w:val="Hyperlink"/>
          </w:rPr>
          <w:t>https://www.england.nhs.uk/mental-health/dementia/</w:t>
        </w:r>
      </w:hyperlink>
      <w:r w:rsidRPr="004B33E4">
        <w:t xml:space="preserve"> (Accessed: 17 March 2026).</w:t>
      </w:r>
    </w:p>
    <w:p w14:paraId="370885BF" w14:textId="173315EA" w:rsidR="004B33E4" w:rsidRPr="004B33E4" w:rsidRDefault="004B33E4" w:rsidP="004B33E4">
      <w:r w:rsidRPr="004B33E4">
        <w:t>Office for National Statistics (202</w:t>
      </w:r>
      <w:r w:rsidR="00E7664C">
        <w:t>3</w:t>
      </w:r>
      <w:r w:rsidRPr="004B33E4">
        <w:t xml:space="preserve">) </w:t>
      </w:r>
      <w:r w:rsidRPr="004B33E4">
        <w:rPr>
          <w:i/>
          <w:iCs/>
        </w:rPr>
        <w:t>Deaths registered in England and Wales</w:t>
      </w:r>
      <w:r w:rsidRPr="004B33E4">
        <w:t xml:space="preserve">. Available at: </w:t>
      </w:r>
      <w:hyperlink r:id="rId21" w:tgtFrame="_new" w:history="1">
        <w:r w:rsidRPr="004B33E4">
          <w:rPr>
            <w:rStyle w:val="Hyperlink"/>
          </w:rPr>
          <w:t>https://www.ons.gov.uk</w:t>
        </w:r>
      </w:hyperlink>
      <w:r w:rsidRPr="004B33E4">
        <w:t xml:space="preserve"> (Accessed: 17 March 2026).</w:t>
      </w:r>
    </w:p>
    <w:p w14:paraId="5CFFD35E" w14:textId="77777777" w:rsidR="004B33E4" w:rsidRPr="004B33E4" w:rsidRDefault="004B33E4" w:rsidP="004B33E4">
      <w:r w:rsidRPr="004B33E4">
        <w:t xml:space="preserve">World Health Organization (2023) </w:t>
      </w:r>
      <w:r w:rsidRPr="004B33E4">
        <w:rPr>
          <w:i/>
          <w:iCs/>
        </w:rPr>
        <w:t>Dementia</w:t>
      </w:r>
      <w:r w:rsidRPr="004B33E4">
        <w:t xml:space="preserve">. Available at: </w:t>
      </w:r>
      <w:hyperlink r:id="rId22" w:tgtFrame="_new" w:history="1">
        <w:r w:rsidRPr="004B33E4">
          <w:rPr>
            <w:rStyle w:val="Hyperlink"/>
          </w:rPr>
          <w:t>https://www.who.int/news-room/fact-sheets/detail/dementia</w:t>
        </w:r>
      </w:hyperlink>
      <w:r w:rsidRPr="004B33E4">
        <w:t xml:space="preserve"> (Accessed: 17 March 2026).</w:t>
      </w:r>
    </w:p>
    <w:p w14:paraId="6AF88F59" w14:textId="3FCAC504" w:rsidR="00A617C7" w:rsidRDefault="00EA5FE8">
      <w:r w:rsidRPr="00EA5FE8">
        <w:t xml:space="preserve">Woods, B. </w:t>
      </w:r>
      <w:r w:rsidRPr="00EA5FE8">
        <w:rPr>
          <w:i/>
          <w:iCs/>
        </w:rPr>
        <w:t>et al.</w:t>
      </w:r>
      <w:r w:rsidRPr="00EA5FE8">
        <w:t xml:space="preserve"> (2012) ‘Cognitive stimulation to improve cognitive functioning in people with dementia’, </w:t>
      </w:r>
      <w:r w:rsidRPr="00EA5FE8">
        <w:rPr>
          <w:i/>
          <w:iCs/>
        </w:rPr>
        <w:t>Cochrane Database of Systematic Reviews</w:t>
      </w:r>
      <w:r w:rsidRPr="00EA5FE8">
        <w:t>, Issue 2. Available at:</w:t>
      </w:r>
      <w:r w:rsidRPr="00EA5FE8">
        <w:br/>
        <w:t>https://www.ncbi.nlm.nih.gov/pmc/articles/PMC6466007/</w:t>
      </w:r>
      <w:r w:rsidRPr="00EA5FE8">
        <w:br/>
        <w:t>(Accessed: 17 March 2026).</w:t>
      </w:r>
    </w:p>
    <w:sectPr w:rsidR="00A617C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DB2C2" w14:textId="77777777" w:rsidR="006045FE" w:rsidRDefault="006045FE" w:rsidP="00EF0BA5">
      <w:pPr>
        <w:spacing w:after="0" w:line="240" w:lineRule="auto"/>
      </w:pPr>
      <w:r>
        <w:separator/>
      </w:r>
    </w:p>
  </w:endnote>
  <w:endnote w:type="continuationSeparator" w:id="0">
    <w:p w14:paraId="19A93E2A" w14:textId="77777777" w:rsidR="006045FE" w:rsidRDefault="006045FE" w:rsidP="00EF0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1865773"/>
      <w:docPartObj>
        <w:docPartGallery w:val="Page Numbers (Bottom of Page)"/>
        <w:docPartUnique/>
      </w:docPartObj>
    </w:sdtPr>
    <w:sdtContent>
      <w:p w14:paraId="7BA85832" w14:textId="018E86B2" w:rsidR="00EF0BA5" w:rsidRDefault="00EF0BA5">
        <w:pPr>
          <w:pStyle w:val="Footer"/>
          <w:jc w:val="right"/>
        </w:pPr>
        <w:r>
          <w:fldChar w:fldCharType="begin"/>
        </w:r>
        <w:r>
          <w:instrText>PAGE   \* MERGEFORMAT</w:instrText>
        </w:r>
        <w:r>
          <w:fldChar w:fldCharType="separate"/>
        </w:r>
        <w:r>
          <w:t>2</w:t>
        </w:r>
        <w:r>
          <w:fldChar w:fldCharType="end"/>
        </w:r>
      </w:p>
    </w:sdtContent>
  </w:sdt>
  <w:p w14:paraId="2EA71F9F" w14:textId="77777777" w:rsidR="00EF0BA5" w:rsidRDefault="00EF0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6F066" w14:textId="77777777" w:rsidR="006045FE" w:rsidRDefault="006045FE" w:rsidP="00EF0BA5">
      <w:pPr>
        <w:spacing w:after="0" w:line="240" w:lineRule="auto"/>
      </w:pPr>
      <w:r>
        <w:separator/>
      </w:r>
    </w:p>
  </w:footnote>
  <w:footnote w:type="continuationSeparator" w:id="0">
    <w:p w14:paraId="258AE39C" w14:textId="77777777" w:rsidR="006045FE" w:rsidRDefault="006045FE" w:rsidP="00EF0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C7"/>
    <w:rsid w:val="000C2514"/>
    <w:rsid w:val="001572E0"/>
    <w:rsid w:val="001611FB"/>
    <w:rsid w:val="0017184F"/>
    <w:rsid w:val="001C38E4"/>
    <w:rsid w:val="0032398D"/>
    <w:rsid w:val="003B6E53"/>
    <w:rsid w:val="004271EB"/>
    <w:rsid w:val="004B33E4"/>
    <w:rsid w:val="0054210D"/>
    <w:rsid w:val="006045FE"/>
    <w:rsid w:val="00662CF1"/>
    <w:rsid w:val="006845AB"/>
    <w:rsid w:val="00865DE2"/>
    <w:rsid w:val="00A56F96"/>
    <w:rsid w:val="00A617C7"/>
    <w:rsid w:val="00B019EA"/>
    <w:rsid w:val="00B17F56"/>
    <w:rsid w:val="00BB09E5"/>
    <w:rsid w:val="00C25844"/>
    <w:rsid w:val="00CC07C6"/>
    <w:rsid w:val="00E7664C"/>
    <w:rsid w:val="00E872DE"/>
    <w:rsid w:val="00EA5FE8"/>
    <w:rsid w:val="00EF0BA5"/>
    <w:rsid w:val="00EF74BC"/>
    <w:rsid w:val="00F24B3B"/>
    <w:rsid w:val="00F43C87"/>
    <w:rsid w:val="00F47FF7"/>
    <w:rsid w:val="00F93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62BC"/>
  <w15:chartTrackingRefBased/>
  <w15:docId w15:val="{2C384601-6A59-4963-8448-2BD16AF38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1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1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1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61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617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617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617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A617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1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1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1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61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61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617C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61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A617C7"/>
    <w:rPr>
      <w:rFonts w:eastAsiaTheme="majorEastAsia" w:cstheme="majorBidi"/>
      <w:color w:val="272727" w:themeColor="text1" w:themeTint="D8"/>
    </w:rPr>
  </w:style>
  <w:style w:type="paragraph" w:styleId="Title">
    <w:name w:val="Title"/>
    <w:basedOn w:val="Normal"/>
    <w:next w:val="Normal"/>
    <w:link w:val="TitleChar"/>
    <w:uiPriority w:val="10"/>
    <w:qFormat/>
    <w:rsid w:val="00A617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7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7C7"/>
    <w:pPr>
      <w:spacing w:before="160"/>
      <w:jc w:val="center"/>
    </w:pPr>
    <w:rPr>
      <w:i/>
      <w:iCs/>
      <w:color w:val="404040" w:themeColor="text1" w:themeTint="BF"/>
    </w:rPr>
  </w:style>
  <w:style w:type="character" w:customStyle="1" w:styleId="QuoteChar">
    <w:name w:val="Quote Char"/>
    <w:basedOn w:val="DefaultParagraphFont"/>
    <w:link w:val="Quote"/>
    <w:uiPriority w:val="29"/>
    <w:rsid w:val="00A617C7"/>
    <w:rPr>
      <w:i/>
      <w:iCs/>
      <w:color w:val="404040" w:themeColor="text1" w:themeTint="BF"/>
    </w:rPr>
  </w:style>
  <w:style w:type="paragraph" w:styleId="ListParagraph">
    <w:name w:val="List Paragraph"/>
    <w:basedOn w:val="Normal"/>
    <w:uiPriority w:val="34"/>
    <w:qFormat/>
    <w:rsid w:val="00A617C7"/>
    <w:pPr>
      <w:ind w:left="720"/>
      <w:contextualSpacing/>
    </w:pPr>
  </w:style>
  <w:style w:type="character" w:styleId="IntenseEmphasis">
    <w:name w:val="Intense Emphasis"/>
    <w:basedOn w:val="DefaultParagraphFont"/>
    <w:uiPriority w:val="21"/>
    <w:qFormat/>
    <w:rsid w:val="00A617C7"/>
    <w:rPr>
      <w:i/>
      <w:iCs/>
      <w:color w:val="0F4761" w:themeColor="accent1" w:themeShade="BF"/>
    </w:rPr>
  </w:style>
  <w:style w:type="paragraph" w:styleId="IntenseQuote">
    <w:name w:val="Intense Quote"/>
    <w:basedOn w:val="Normal"/>
    <w:next w:val="Normal"/>
    <w:link w:val="IntenseQuoteChar"/>
    <w:uiPriority w:val="30"/>
    <w:qFormat/>
    <w:rsid w:val="00A61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7C7"/>
    <w:rPr>
      <w:i/>
      <w:iCs/>
      <w:color w:val="0F4761" w:themeColor="accent1" w:themeShade="BF"/>
    </w:rPr>
  </w:style>
  <w:style w:type="character" w:styleId="IntenseReference">
    <w:name w:val="Intense Reference"/>
    <w:basedOn w:val="DefaultParagraphFont"/>
    <w:uiPriority w:val="32"/>
    <w:qFormat/>
    <w:rsid w:val="00A617C7"/>
    <w:rPr>
      <w:b/>
      <w:bCs/>
      <w:smallCaps/>
      <w:color w:val="0F4761" w:themeColor="accent1" w:themeShade="BF"/>
      <w:spacing w:val="5"/>
    </w:rPr>
  </w:style>
  <w:style w:type="character" w:styleId="Hyperlink">
    <w:name w:val="Hyperlink"/>
    <w:basedOn w:val="DefaultParagraphFont"/>
    <w:uiPriority w:val="99"/>
    <w:unhideWhenUsed/>
    <w:rsid w:val="00A617C7"/>
    <w:rPr>
      <w:color w:val="467886" w:themeColor="hyperlink"/>
      <w:u w:val="single"/>
    </w:rPr>
  </w:style>
  <w:style w:type="character" w:styleId="UnresolvedMention">
    <w:name w:val="Unresolved Mention"/>
    <w:basedOn w:val="DefaultParagraphFont"/>
    <w:uiPriority w:val="99"/>
    <w:semiHidden/>
    <w:unhideWhenUsed/>
    <w:rsid w:val="00A617C7"/>
    <w:rPr>
      <w:color w:val="605E5C"/>
      <w:shd w:val="clear" w:color="auto" w:fill="E1DFDD"/>
    </w:rPr>
  </w:style>
  <w:style w:type="character" w:styleId="BookTitle">
    <w:name w:val="Book Title"/>
    <w:basedOn w:val="DefaultParagraphFont"/>
    <w:uiPriority w:val="33"/>
    <w:qFormat/>
    <w:rsid w:val="000C2514"/>
    <w:rPr>
      <w:b/>
      <w:bCs/>
      <w:i/>
      <w:iCs/>
      <w:spacing w:val="5"/>
    </w:rPr>
  </w:style>
  <w:style w:type="paragraph" w:styleId="Header">
    <w:name w:val="header"/>
    <w:basedOn w:val="Normal"/>
    <w:link w:val="HeaderChar"/>
    <w:uiPriority w:val="99"/>
    <w:unhideWhenUsed/>
    <w:rsid w:val="000C2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514"/>
  </w:style>
  <w:style w:type="paragraph" w:styleId="Footer">
    <w:name w:val="footer"/>
    <w:basedOn w:val="Normal"/>
    <w:link w:val="FooterChar"/>
    <w:uiPriority w:val="99"/>
    <w:unhideWhenUsed/>
    <w:rsid w:val="00EF0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BA5"/>
  </w:style>
  <w:style w:type="paragraph" w:styleId="TOCHeading">
    <w:name w:val="TOC Heading"/>
    <w:basedOn w:val="Heading1"/>
    <w:next w:val="Normal"/>
    <w:uiPriority w:val="39"/>
    <w:unhideWhenUsed/>
    <w:qFormat/>
    <w:rsid w:val="00A56F9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56F96"/>
    <w:pPr>
      <w:spacing w:after="100"/>
    </w:pPr>
  </w:style>
  <w:style w:type="paragraph" w:styleId="TOC2">
    <w:name w:val="toc 2"/>
    <w:basedOn w:val="Normal"/>
    <w:next w:val="Normal"/>
    <w:autoRedefine/>
    <w:uiPriority w:val="39"/>
    <w:unhideWhenUsed/>
    <w:rsid w:val="00A56F96"/>
    <w:pPr>
      <w:spacing w:after="100"/>
      <w:ind w:left="240"/>
    </w:pPr>
  </w:style>
  <w:style w:type="paragraph" w:styleId="TOC3">
    <w:name w:val="toc 3"/>
    <w:basedOn w:val="Normal"/>
    <w:next w:val="Normal"/>
    <w:autoRedefine/>
    <w:uiPriority w:val="39"/>
    <w:unhideWhenUsed/>
    <w:rsid w:val="00A56F9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ncedirect.com/science/article/pii/0022395675900266" TargetMode="External"/><Relationship Id="rId18" Type="http://schemas.openxmlformats.org/officeDocument/2006/relationships/hyperlink" Target="https://digital.nhs.uk/data-and-information/publications/statistical/primary-care-dementia-data/december-2024" TargetMode="External"/><Relationship Id="rId3" Type="http://schemas.openxmlformats.org/officeDocument/2006/relationships/settings" Target="settings.xml"/><Relationship Id="rId21" Type="http://schemas.openxmlformats.org/officeDocument/2006/relationships/hyperlink" Target="https://www.ons.gov.uk" TargetMode="External"/><Relationship Id="rId7" Type="http://schemas.openxmlformats.org/officeDocument/2006/relationships/image" Target="media/image1.png"/><Relationship Id="rId12" Type="http://schemas.openxmlformats.org/officeDocument/2006/relationships/hyperlink" Target="https://www.gov.uk/government/publications/prime-ministers-challenge-on-dementia-2020" TargetMode="External"/><Relationship Id="rId17" Type="http://schemas.openxmlformats.org/officeDocument/2006/relationships/hyperlink" Target="https://www.nice.org.uk/guidance/ng9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umentsdelivered.com/source/020/242/020242903.php?utm_source=chatgpt.com" TargetMode="External"/><Relationship Id="rId20" Type="http://schemas.openxmlformats.org/officeDocument/2006/relationships/hyperlink" Target="https://www.england.nhs.uk/mental-health/dementi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zheimers.org.uk/about-us/dementia-UK-leading-cause-of-death"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mc.ncbi.nlm.nih.gov/articles/PMC7392084/" TargetMode="External"/><Relationship Id="rId23" Type="http://schemas.openxmlformats.org/officeDocument/2006/relationships/footer" Target="footer1.xml"/><Relationship Id="rId10" Type="http://schemas.openxmlformats.org/officeDocument/2006/relationships/hyperlink" Target="https://www.alzheimers.org.uk/about-us/news-and-media/facts-media" TargetMode="External"/><Relationship Id="rId19" Type="http://schemas.openxmlformats.org/officeDocument/2006/relationships/hyperlink" Target="https://www.england.nhs.uk/2024/07/dementia-diagnoses-in-england-at-record-high/" TargetMode="External"/><Relationship Id="rId4" Type="http://schemas.openxmlformats.org/officeDocument/2006/relationships/webSettings" Target="webSettings.xml"/><Relationship Id="rId9" Type="http://schemas.openxmlformats.org/officeDocument/2006/relationships/hyperlink" Target="https://moodle.uwtsd.ac.uk/course/view.php?id=10661" TargetMode="External"/><Relationship Id="rId14" Type="http://schemas.openxmlformats.org/officeDocument/2006/relationships/hyperlink" Target="https://www.gov.uk/government/statistics/dementia-profile-march-2025-update/dementia-profile-prevalence-and-supporting-well-topics-statistical-commentary-march-2025" TargetMode="External"/><Relationship Id="rId22"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4ECA5-3B28-4281-A766-9B6EC6540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2544</Words>
  <Characters>14504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20</cp:revision>
  <dcterms:created xsi:type="dcterms:W3CDTF">2026-03-17T06:24:00Z</dcterms:created>
  <dcterms:modified xsi:type="dcterms:W3CDTF">2026-03-23T10:23:00Z</dcterms:modified>
</cp:coreProperties>
</file>