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8AB5CC" w14:textId="725BEEE2" w:rsidR="00AC0E81" w:rsidRDefault="003D0F11" w:rsidP="00F626BF">
      <w:r w:rsidRPr="003D0F11">
        <w:t>2132142</w:t>
      </w:r>
      <w:r>
        <w:t xml:space="preserve"> – Nathan Attwell</w:t>
      </w:r>
    </w:p>
    <w:p w14:paraId="29D1D347" w14:textId="5B55847D" w:rsidR="003D0F11" w:rsidRPr="003D0F11" w:rsidRDefault="003D0F11" w:rsidP="00F626BF">
      <w:pPr>
        <w:rPr>
          <w:b/>
          <w:bCs/>
        </w:rPr>
      </w:pPr>
      <w:r w:rsidRPr="003D0F11">
        <w:rPr>
          <w:b/>
          <w:bCs/>
        </w:rPr>
        <w:t>Title – Do Police Officers receive sufficient training to be able to deal with mental health related calls.</w:t>
      </w:r>
    </w:p>
    <w:p w14:paraId="319F2D6E" w14:textId="429EB4CB" w:rsidR="00AC0E81" w:rsidRDefault="00AC0E81" w:rsidP="00F626BF">
      <w:r>
        <w:t>INTRODUCTION:</w:t>
      </w:r>
    </w:p>
    <w:p w14:paraId="3C44350A" w14:textId="4EE13AF2" w:rsidR="00F626BF" w:rsidRDefault="00F626BF" w:rsidP="00F626BF">
      <w:r>
        <w:t xml:space="preserve">Mental health related calls are becoming increasingly </w:t>
      </w:r>
      <w:r w:rsidR="00F30227">
        <w:t>prevalent</w:t>
      </w:r>
      <w:r>
        <w:t xml:space="preserve"> in the United Kingdom and present a new challenge to police officers </w:t>
      </w:r>
      <w:r w:rsidR="00F30227">
        <w:t>force wide</w:t>
      </w:r>
      <w:r>
        <w:t xml:space="preserve">. It is important for police forces to evaluate </w:t>
      </w:r>
      <w:proofErr w:type="gramStart"/>
      <w:r>
        <w:t>whether or not</w:t>
      </w:r>
      <w:proofErr w:type="gramEnd"/>
      <w:r>
        <w:t xml:space="preserve"> their staff have the sufficient training to </w:t>
      </w:r>
      <w:r w:rsidR="00F30227">
        <w:t xml:space="preserve">effectively </w:t>
      </w:r>
      <w:r>
        <w:t xml:space="preserve">respond to these situations. This dissertation will seek to explore the current training of police forces in relation to mental health emergencies, the </w:t>
      </w:r>
      <w:proofErr w:type="gramStart"/>
      <w:r>
        <w:t>policies</w:t>
      </w:r>
      <w:proofErr w:type="gramEnd"/>
      <w:r>
        <w:t xml:space="preserve"> and procedures that certain </w:t>
      </w:r>
      <w:r w:rsidR="00F30227">
        <w:t>police</w:t>
      </w:r>
      <w:r>
        <w:t xml:space="preserve"> forces have adopted, and even propose recommendations in improving upon the police's response.</w:t>
      </w:r>
    </w:p>
    <w:p w14:paraId="1FB3A796" w14:textId="77777777" w:rsidR="00F626BF" w:rsidRDefault="00F626BF" w:rsidP="00F626BF">
      <w:r>
        <w:t xml:space="preserve"> </w:t>
      </w:r>
    </w:p>
    <w:p w14:paraId="4A30EEFF" w14:textId="77777777" w:rsidR="00F626BF" w:rsidRDefault="00F626BF" w:rsidP="00F626BF">
      <w:r>
        <w:t xml:space="preserve">According to data from the </w:t>
      </w:r>
      <w:proofErr w:type="gramStart"/>
      <w:r>
        <w:t>Home</w:t>
      </w:r>
      <w:proofErr w:type="gramEnd"/>
      <w:r>
        <w:t xml:space="preserve"> Office police forces receive thousands of mental health related calls a year. These can be ranging from active </w:t>
      </w:r>
      <w:proofErr w:type="spellStart"/>
      <w:r>
        <w:t>self harm</w:t>
      </w:r>
      <w:proofErr w:type="spellEnd"/>
      <w:r>
        <w:t xml:space="preserve"> and persons in deep psychological distress, to persons seeking to do harm to others. Another category that can be overlooked is the event of drug induced psychosis. </w:t>
      </w:r>
      <w:proofErr w:type="gramStart"/>
      <w:r>
        <w:t>All of</w:t>
      </w:r>
      <w:proofErr w:type="gramEnd"/>
      <w:r>
        <w:t xml:space="preserve"> these calls require an officer to act legally, effectively and with their own discretion to help bring about a safe resolution minimising risk to the individual, the public and themselves.</w:t>
      </w:r>
    </w:p>
    <w:p w14:paraId="524D8DBE" w14:textId="4D8E65E0" w:rsidR="00F626BF" w:rsidRDefault="00F626BF" w:rsidP="00F626BF">
      <w:r>
        <w:t xml:space="preserve"> </w:t>
      </w:r>
      <w:r>
        <w:rPr>
          <w:noProof/>
        </w:rPr>
        <w:drawing>
          <wp:inline distT="0" distB="0" distL="0" distR="0" wp14:anchorId="6AE71924" wp14:editId="127E28B9">
            <wp:extent cx="5731510" cy="3347085"/>
            <wp:effectExtent l="0" t="0" r="2540" b="5715"/>
            <wp:docPr id="1" name="Picture 1" descr="A graph of a number of green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aph of a number of green bars&#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5731510" cy="3347085"/>
                    </a:xfrm>
                    <a:prstGeom prst="rect">
                      <a:avLst/>
                    </a:prstGeom>
                  </pic:spPr>
                </pic:pic>
              </a:graphicData>
            </a:graphic>
          </wp:inline>
        </w:drawing>
      </w:r>
    </w:p>
    <w:p w14:paraId="4874AAB1" w14:textId="4E2A14A6" w:rsidR="00F626BF" w:rsidRDefault="00F626BF" w:rsidP="00F626BF">
      <w:r>
        <w:t>The above graph is from the Royal College of Emergency Medicine (RCEM)</w:t>
      </w:r>
      <w:r w:rsidR="009073E4">
        <w:t xml:space="preserve"> and displays a dramatic increase in Mental Health related emergencies</w:t>
      </w:r>
      <w:r w:rsidR="008022C1">
        <w:t xml:space="preserve"> that have come into the emergency department. From 2009-10 to 2017-18 there is an </w:t>
      </w:r>
      <w:r w:rsidR="00F30227">
        <w:t>133</w:t>
      </w:r>
      <w:r w:rsidR="008022C1">
        <w:t>% increase</w:t>
      </w:r>
      <w:r w:rsidR="00F30227">
        <w:t xml:space="preserve">. As mental health services have become better at diagnosing this can account for some of the increase, however it would not account for </w:t>
      </w:r>
      <w:proofErr w:type="gramStart"/>
      <w:r w:rsidR="00F30227">
        <w:t>all of</w:t>
      </w:r>
      <w:proofErr w:type="gramEnd"/>
      <w:r w:rsidR="00F30227">
        <w:t xml:space="preserve"> the dramatic rise in cases. In 2009-10 6.9% of children were emergency department cases whereas in 2018-19 this has risen to </w:t>
      </w:r>
      <w:proofErr w:type="gramStart"/>
      <w:r w:rsidR="00F30227">
        <w:t>10%;</w:t>
      </w:r>
      <w:proofErr w:type="gramEnd"/>
      <w:r w:rsidR="00F30227">
        <w:t xml:space="preserve"> meaning that around 27000 children and young persons. </w:t>
      </w:r>
      <w:r w:rsidR="00451DDB">
        <w:t>(RCEM, 2019)</w:t>
      </w:r>
      <w:r w:rsidR="008022C1">
        <w:t xml:space="preserve"> </w:t>
      </w:r>
    </w:p>
    <w:p w14:paraId="2C93270D" w14:textId="77777777" w:rsidR="00F626BF" w:rsidRDefault="00F626BF" w:rsidP="00F626BF"/>
    <w:p w14:paraId="04439B74" w14:textId="3EC527C3" w:rsidR="00F626BF" w:rsidRDefault="00F626BF" w:rsidP="00F626BF">
      <w:r>
        <w:t>Every interaction a police officer has with a person in psychological decline can have dramatic and lasting consequences. A lot of these interactions can be traced back to the officer's own attitude, force resourcing and force training. This dissertation will seek to highlight the holes in police training, and explore the best practices used by police and other agencies. This will be done through a thorough examination of police training content, the style of learning, and officer insights and experiences of UK police officers.</w:t>
      </w:r>
    </w:p>
    <w:p w14:paraId="30AF540F" w14:textId="77777777" w:rsidR="00F626BF" w:rsidRDefault="00F626BF" w:rsidP="00F626BF">
      <w:r>
        <w:t xml:space="preserve"> </w:t>
      </w:r>
    </w:p>
    <w:p w14:paraId="657B3649" w14:textId="6698CC94" w:rsidR="003653FF" w:rsidRDefault="00F626BF" w:rsidP="00F626BF">
      <w:r>
        <w:t xml:space="preserve">The goal of this dissertation is to promote further understanding of mental health related calls and draw upon examples of agencies that deal with these types of calls on a regular basis. As a </w:t>
      </w:r>
      <w:proofErr w:type="gramStart"/>
      <w:r>
        <w:t>result</w:t>
      </w:r>
      <w:proofErr w:type="gramEnd"/>
      <w:r>
        <w:t xml:space="preserve"> I will look at how mental health professionals, social services and communities deal with mental health emergencies and how collaboration between all these agencies and the police may be the only effective way forward when dealing with these types of emergencies. This will ensure </w:t>
      </w:r>
      <w:proofErr w:type="gramStart"/>
      <w:r>
        <w:t>a</w:t>
      </w:r>
      <w:proofErr w:type="gramEnd"/>
      <w:r>
        <w:t xml:space="preserve"> </w:t>
      </w:r>
      <w:r w:rsidR="00AC0E81">
        <w:t>improvement</w:t>
      </w:r>
      <w:r>
        <w:t xml:space="preserve"> in outcomes of persons in mental health decline and will ensure the safety and well-being of the society in which they live.</w:t>
      </w:r>
    </w:p>
    <w:p w14:paraId="2364585E" w14:textId="77777777" w:rsidR="00451DDB" w:rsidRDefault="00451DDB" w:rsidP="00F626BF"/>
    <w:p w14:paraId="7790451A" w14:textId="3F6710BA" w:rsidR="00451DDB" w:rsidRDefault="00451DDB" w:rsidP="00F626BF">
      <w:r>
        <w:t>SUMMARY OF RESEARCH OBJECTIVES:</w:t>
      </w:r>
    </w:p>
    <w:p w14:paraId="5224FDCF" w14:textId="65463695" w:rsidR="00451DDB" w:rsidRDefault="00D44FFE" w:rsidP="00F626BF">
      <w:r>
        <w:t xml:space="preserve">The below objectives will form the basis of this report and seek to provide </w:t>
      </w:r>
      <w:r w:rsidR="00571C19">
        <w:t>a structural setup for the report</w:t>
      </w:r>
      <w:r w:rsidR="00D423CF">
        <w:t>.</w:t>
      </w:r>
    </w:p>
    <w:p w14:paraId="06BE0ECB" w14:textId="6F6DE4D1" w:rsidR="001628E8" w:rsidRDefault="00D423CF" w:rsidP="00D423CF">
      <w:pPr>
        <w:pStyle w:val="ListParagraph"/>
        <w:numPr>
          <w:ilvl w:val="0"/>
          <w:numId w:val="1"/>
        </w:numPr>
      </w:pPr>
      <w:r>
        <w:t>Examine the currently</w:t>
      </w:r>
      <w:r w:rsidR="00C7057E">
        <w:t xml:space="preserve"> used</w:t>
      </w:r>
      <w:r>
        <w:t xml:space="preserve"> police practices when dealing with mental health related calls and </w:t>
      </w:r>
      <w:r w:rsidR="001628E8">
        <w:t>evaluate the efficiency of the current training models that are in place when responding to mental health emergencies.</w:t>
      </w:r>
    </w:p>
    <w:p w14:paraId="3FE48B94" w14:textId="77777777" w:rsidR="00BF0F13" w:rsidRDefault="000B3439" w:rsidP="00D423CF">
      <w:pPr>
        <w:pStyle w:val="ListParagraph"/>
        <w:numPr>
          <w:ilvl w:val="0"/>
          <w:numId w:val="1"/>
        </w:numPr>
      </w:pPr>
      <w:r>
        <w:t>Highlight the training flaws, the gaps in officer knowledge and the challenges that continue to persist for police officers, along with police officer attitudes</w:t>
      </w:r>
      <w:r w:rsidR="00BF0F13">
        <w:t>.</w:t>
      </w:r>
    </w:p>
    <w:p w14:paraId="76E1FF89" w14:textId="77777777" w:rsidR="007D270A" w:rsidRDefault="00BF0F13" w:rsidP="00D423CF">
      <w:pPr>
        <w:pStyle w:val="ListParagraph"/>
        <w:numPr>
          <w:ilvl w:val="0"/>
          <w:numId w:val="1"/>
        </w:numPr>
      </w:pPr>
      <w:r>
        <w:t xml:space="preserve">Provide a comparison of UK police training approaches </w:t>
      </w:r>
      <w:proofErr w:type="spellStart"/>
      <w:r>
        <w:t>forcewide</w:t>
      </w:r>
      <w:proofErr w:type="spellEnd"/>
      <w:r w:rsidR="007D270A">
        <w:t xml:space="preserve">, along with practices from mental health professionals and doctors in the field, also evaluate the best practices internationally and stipulate as whether there can be anything to learn from </w:t>
      </w:r>
      <w:proofErr w:type="gramStart"/>
      <w:r w:rsidR="007D270A">
        <w:t>them</w:t>
      </w:r>
      <w:proofErr w:type="gramEnd"/>
    </w:p>
    <w:p w14:paraId="53A5BAC4" w14:textId="425F437D" w:rsidR="00D423CF" w:rsidRDefault="00ED092A" w:rsidP="00D423CF">
      <w:pPr>
        <w:pStyle w:val="ListParagraph"/>
        <w:numPr>
          <w:ilvl w:val="0"/>
          <w:numId w:val="1"/>
        </w:numPr>
      </w:pPr>
      <w:r>
        <w:t xml:space="preserve">Lastly, provide a series of recommendations that can help to improve the police’s response to mental health emergencies </w:t>
      </w:r>
      <w:r w:rsidR="00481670">
        <w:t xml:space="preserve">based on the evidence evaluated </w:t>
      </w:r>
      <w:proofErr w:type="gramStart"/>
      <w:r w:rsidR="00481670">
        <w:t>during the course of</w:t>
      </w:r>
      <w:proofErr w:type="gramEnd"/>
      <w:r w:rsidR="00481670">
        <w:t xml:space="preserve"> this report.</w:t>
      </w:r>
      <w:r w:rsidR="001628E8">
        <w:t xml:space="preserve"> </w:t>
      </w:r>
    </w:p>
    <w:p w14:paraId="4727A66D" w14:textId="77777777" w:rsidR="00C7057E" w:rsidRDefault="00C7057E" w:rsidP="00C7057E"/>
    <w:p w14:paraId="7BB7A472" w14:textId="7A83DF90" w:rsidR="00C7057E" w:rsidRDefault="006105AC" w:rsidP="00C7057E">
      <w:r>
        <w:t>LITERATURE REVIEW:</w:t>
      </w:r>
    </w:p>
    <w:p w14:paraId="1607466D" w14:textId="31B79554" w:rsidR="006105AC" w:rsidRDefault="006105AC" w:rsidP="00C7057E">
      <w:r>
        <w:t xml:space="preserve">There is a wealth of literature on this subject however much of it will come from police partner agencies. </w:t>
      </w:r>
      <w:r w:rsidR="006D1C5E">
        <w:t>I will be using a series of academic stud</w:t>
      </w:r>
      <w:r w:rsidR="00A020E4">
        <w:t xml:space="preserve">ies, </w:t>
      </w:r>
      <w:proofErr w:type="gramStart"/>
      <w:r w:rsidR="006A5972">
        <w:t>reports</w:t>
      </w:r>
      <w:proofErr w:type="gramEnd"/>
      <w:r w:rsidR="006A5972">
        <w:t xml:space="preserve"> and research articles to help address these challenges. </w:t>
      </w:r>
      <w:r w:rsidR="00690611">
        <w:t xml:space="preserve">I will use a report from Smith et al. (2019) </w:t>
      </w:r>
      <w:r w:rsidR="00290523">
        <w:t>whose findings have demonstrated the dramatic increase in mental health related incidents that require a police attendance</w:t>
      </w:r>
      <w:r w:rsidR="00FD23C0">
        <w:t xml:space="preserve">. The study is the backbone of understanding the growing demands place on the police and the </w:t>
      </w:r>
      <w:r w:rsidR="00FB5FDD">
        <w:t xml:space="preserve">need for improvement from all forces. </w:t>
      </w:r>
    </w:p>
    <w:p w14:paraId="4017B611" w14:textId="2CAFB2A7" w:rsidR="002058B0" w:rsidRDefault="002058B0" w:rsidP="00C7057E">
      <w:r>
        <w:t>As stated in my Research Summary I will be using reports from</w:t>
      </w:r>
      <w:r w:rsidR="00335DA5">
        <w:t xml:space="preserve"> the Independent Office for Police Conduct (IOPC) and </w:t>
      </w:r>
      <w:r w:rsidR="006B2886">
        <w:t>His Majesty’s Inspectorate of Constab</w:t>
      </w:r>
      <w:r w:rsidR="00C2491E">
        <w:t xml:space="preserve">ulary and Fire and Rescue Services (HMICFRS) who have detailed reports </w:t>
      </w:r>
      <w:r w:rsidR="00DF61AE">
        <w:t xml:space="preserve">examining in detail the outcomes of police interaction with people who are experiencing a mental health episode. </w:t>
      </w:r>
      <w:r w:rsidR="00A630F4">
        <w:t xml:space="preserve">Their reports will help to highlight </w:t>
      </w:r>
      <w:r w:rsidR="00426A99">
        <w:t xml:space="preserve">occasions </w:t>
      </w:r>
      <w:r w:rsidR="00426A99">
        <w:lastRenderedPageBreak/>
        <w:t xml:space="preserve">in which police officers have been scrutinised </w:t>
      </w:r>
      <w:r w:rsidR="00F74A0A">
        <w:t xml:space="preserve">for their response and </w:t>
      </w:r>
      <w:r w:rsidR="00C1691F">
        <w:t xml:space="preserve">have been </w:t>
      </w:r>
      <w:r w:rsidR="00F74A0A">
        <w:t xml:space="preserve">provided </w:t>
      </w:r>
      <w:r w:rsidR="00C1691F">
        <w:t xml:space="preserve">with </w:t>
      </w:r>
      <w:r w:rsidR="007232AE">
        <w:t>additional</w:t>
      </w:r>
      <w:r w:rsidR="00F74A0A">
        <w:t xml:space="preserve"> training requirements as feedback.</w:t>
      </w:r>
      <w:r w:rsidR="00C1691F">
        <w:t xml:space="preserve"> On</w:t>
      </w:r>
      <w:r w:rsidR="00490E24">
        <w:t>e</w:t>
      </w:r>
      <w:r w:rsidR="00C1691F">
        <w:t xml:space="preserve"> </w:t>
      </w:r>
      <w:proofErr w:type="gramStart"/>
      <w:r w:rsidR="00C1691F">
        <w:t>particular example</w:t>
      </w:r>
      <w:proofErr w:type="gramEnd"/>
      <w:r w:rsidR="00C1691F">
        <w:t xml:space="preserve"> will be from </w:t>
      </w:r>
      <w:r w:rsidR="0035740E">
        <w:t xml:space="preserve">the IOPC in the year 2020 which explores the deaths during or following police contact that have been attributed to </w:t>
      </w:r>
      <w:r w:rsidR="0034191A">
        <w:t xml:space="preserve">mental health related issues. </w:t>
      </w:r>
      <w:r w:rsidR="001843FC">
        <w:t xml:space="preserve">The report details police shortcomings in the training </w:t>
      </w:r>
      <w:r w:rsidR="00A65145">
        <w:t xml:space="preserve">of officers </w:t>
      </w:r>
      <w:r w:rsidR="001843FC">
        <w:t xml:space="preserve">when dealing with these individuals and </w:t>
      </w:r>
      <w:r w:rsidR="00A65145">
        <w:t>addresses poor decision making which may have impacted on the tragic incidents.</w:t>
      </w:r>
    </w:p>
    <w:p w14:paraId="3D39B1D1" w14:textId="2B8DE531" w:rsidR="00057563" w:rsidRDefault="00057563" w:rsidP="00C7057E">
      <w:r>
        <w:t xml:space="preserve">The Academic Literature I will use will centre around </w:t>
      </w:r>
      <w:r w:rsidR="00E5524F">
        <w:t xml:space="preserve">studies such as </w:t>
      </w:r>
      <w:proofErr w:type="spellStart"/>
      <w:r w:rsidR="00E5524F">
        <w:t>Reuland</w:t>
      </w:r>
      <w:proofErr w:type="spellEnd"/>
      <w:r w:rsidR="00E5524F">
        <w:t xml:space="preserve"> et al. (2016) and Jennings et al. (20</w:t>
      </w:r>
      <w:r w:rsidR="004D08F1">
        <w:t xml:space="preserve">18) who between them have explored the </w:t>
      </w:r>
      <w:r w:rsidR="00090B8A">
        <w:t xml:space="preserve">influence of specialized </w:t>
      </w:r>
      <w:r w:rsidR="00A94D6C">
        <w:t>mental health training on officer attitudes and their intervention during mental health emergencies.</w:t>
      </w:r>
      <w:r w:rsidR="00B35162">
        <w:t xml:space="preserve"> The methods analysed in these studies will be explored in depth in the report and </w:t>
      </w:r>
      <w:r w:rsidR="002F5D89">
        <w:t xml:space="preserve">I will seek to show how an understanding for these techniques can effectively de-escalate </w:t>
      </w:r>
      <w:r w:rsidR="00D11468">
        <w:t>mental health emergencies and provide positives outcomes for the individual and the police.</w:t>
      </w:r>
    </w:p>
    <w:p w14:paraId="13F39325" w14:textId="28662CCC" w:rsidR="00435FF3" w:rsidRDefault="00435FF3" w:rsidP="00C7057E">
      <w:r>
        <w:t>I will seek to study international comparison</w:t>
      </w:r>
      <w:r w:rsidR="00B06B92">
        <w:t xml:space="preserve">s. Looking at communities that incorporate a robust ‘community-based’ </w:t>
      </w:r>
      <w:r w:rsidR="002E064B">
        <w:t xml:space="preserve">approach to mental health services and how collaborative </w:t>
      </w:r>
      <w:r w:rsidR="004A0672">
        <w:t xml:space="preserve">approaches between the police and mental health professionals can </w:t>
      </w:r>
      <w:r w:rsidR="00917A5E">
        <w:t>result in positive outcomes. By entwining the</w:t>
      </w:r>
      <w:r w:rsidR="00F629CE">
        <w:t xml:space="preserve">se varying sources of literature </w:t>
      </w:r>
      <w:r w:rsidR="002801AE">
        <w:t xml:space="preserve">this report will aim to provide a holistic </w:t>
      </w:r>
      <w:r w:rsidR="00201EE6">
        <w:t xml:space="preserve">examination of current training practices </w:t>
      </w:r>
      <w:r w:rsidR="00EF34D5">
        <w:t>within the police force and detail the best practices used by police and partner agencies to help to</w:t>
      </w:r>
      <w:r w:rsidR="007F3F0D">
        <w:t xml:space="preserve"> bring about more positive outcomes for victims of a mental health crisis. Finally, this report will </w:t>
      </w:r>
      <w:r w:rsidR="001F0531">
        <w:t xml:space="preserve">lay bare the findings accompanied by recommendations </w:t>
      </w:r>
      <w:r w:rsidR="00FF68A0">
        <w:t>for enhancing police training and improve the experience for individuals suffering with mental health struggles within the U.K.</w:t>
      </w:r>
    </w:p>
    <w:p w14:paraId="5F3CD89B" w14:textId="77777777" w:rsidR="00A65145" w:rsidRDefault="00A65145" w:rsidP="00C7057E"/>
    <w:p w14:paraId="2F997A7E" w14:textId="6A94ABCB" w:rsidR="00A65145" w:rsidRDefault="00603310" w:rsidP="00C7057E">
      <w:r>
        <w:t>SUMMARY OF RESEARCH METHODS – SURVEY METHOD</w:t>
      </w:r>
    </w:p>
    <w:p w14:paraId="6EBEC162" w14:textId="633804C9" w:rsidR="00603310" w:rsidRDefault="00603310" w:rsidP="00C7057E">
      <w:r>
        <w:t xml:space="preserve">With many research methods at my </w:t>
      </w:r>
      <w:r w:rsidR="00D30F47">
        <w:t>disposal,</w:t>
      </w:r>
      <w:r>
        <w:t xml:space="preserve"> I believe that the most insightful and compatible method will be the survey method. </w:t>
      </w:r>
      <w:r w:rsidR="009C1976">
        <w:t>The qualitative and quant</w:t>
      </w:r>
      <w:r w:rsidR="00AD17AE">
        <w:t>it</w:t>
      </w:r>
      <w:r w:rsidR="009C1976">
        <w:t xml:space="preserve">ative methods can be useful however can often lead to bias and </w:t>
      </w:r>
      <w:proofErr w:type="gramStart"/>
      <w:r w:rsidR="009C1976">
        <w:t>personal opinion</w:t>
      </w:r>
      <w:proofErr w:type="gramEnd"/>
      <w:r w:rsidR="009C1976">
        <w:t xml:space="preserve">. As a </w:t>
      </w:r>
      <w:r w:rsidR="00D30F47">
        <w:t>result,</w:t>
      </w:r>
      <w:r w:rsidR="009C1976">
        <w:t xml:space="preserve"> a survey will be constructed and </w:t>
      </w:r>
      <w:r w:rsidR="00F40866">
        <w:t xml:space="preserve">circulated to fifty serving police officers and staff within Gwent Police. This will be </w:t>
      </w:r>
      <w:r w:rsidR="00D255F6">
        <w:t xml:space="preserve">available electronically and will be used through an online questionnaire software. On contingency when developing this is </w:t>
      </w:r>
      <w:r w:rsidR="00B61B59">
        <w:t>also using hard copies of the questionnaire should I encounter any technical problems. I believe the questionnaire to be a valuable piece of dat</w:t>
      </w:r>
      <w:r w:rsidR="007B01F3">
        <w:t xml:space="preserve">a as both </w:t>
      </w:r>
      <w:r w:rsidR="00173105">
        <w:t xml:space="preserve">quantitative data can be gathered easily by viewing the answers of the participants. </w:t>
      </w:r>
    </w:p>
    <w:p w14:paraId="3FB53CF2" w14:textId="558AAE96" w:rsidR="00126ECA" w:rsidRDefault="00262332" w:rsidP="00C7057E">
      <w:r>
        <w:t xml:space="preserve">The results of the questionnaire will them perform a part of my literature review and this will </w:t>
      </w:r>
      <w:r w:rsidR="00512EE0">
        <w:t>help me analyse the feedback from officers who have experience with dealing with mental health related emergencies first hand.</w:t>
      </w:r>
    </w:p>
    <w:p w14:paraId="5C96E668" w14:textId="77777777" w:rsidR="00126ECA" w:rsidRDefault="00126ECA" w:rsidP="00C7057E"/>
    <w:p w14:paraId="779CD7E0" w14:textId="6692FDC6" w:rsidR="008022B0" w:rsidRDefault="008022B0" w:rsidP="00C7057E">
      <w:r>
        <w:t>SUMMARY OF SAMPLING FRAMEWORK:</w:t>
      </w:r>
    </w:p>
    <w:p w14:paraId="31C85398" w14:textId="77777777" w:rsidR="006A3F0B" w:rsidRDefault="008022B0" w:rsidP="00C7057E">
      <w:r>
        <w:t xml:space="preserve">The sampling framework for this questionnaire will involve </w:t>
      </w:r>
      <w:r w:rsidR="003874AD">
        <w:t xml:space="preserve">Gwent Police response officers as my main target for participation. </w:t>
      </w:r>
      <w:r w:rsidR="00163099">
        <w:t xml:space="preserve">This ensures that the surveys are being completed by individuals who attend mental health emergencies on a regular basis and will have a working knowledge of the issues and best practices that they have found when dealing with such instances. </w:t>
      </w:r>
      <w:r w:rsidR="005A15E6">
        <w:t>This will allow for a comprehensive insight into police officer attitudes and abilities to deal with these members of the public</w:t>
      </w:r>
      <w:r w:rsidR="00A50AC6">
        <w:t xml:space="preserve">. The survey will hopefully capture a range of insights and experiences which will only help </w:t>
      </w:r>
      <w:r w:rsidR="00D81BB4">
        <w:t>improve the validity of the survey’s findings.</w:t>
      </w:r>
    </w:p>
    <w:p w14:paraId="2A00B2EA" w14:textId="77777777" w:rsidR="006A3F0B" w:rsidRDefault="006A3F0B" w:rsidP="00C7057E"/>
    <w:p w14:paraId="231FFA7C" w14:textId="77777777" w:rsidR="009F433D" w:rsidRDefault="006A3F0B" w:rsidP="00C7057E">
      <w:r>
        <w:t xml:space="preserve">ETHICAL </w:t>
      </w:r>
      <w:r w:rsidR="009F433D">
        <w:t>ISSUES:</w:t>
      </w:r>
    </w:p>
    <w:p w14:paraId="3D109972" w14:textId="77777777" w:rsidR="00750DB3" w:rsidRDefault="009F433D" w:rsidP="00C7057E">
      <w:r>
        <w:t>I do not anticipate for there to be any ethical issues throughout the course of this study</w:t>
      </w:r>
      <w:r w:rsidR="00750DB3">
        <w:t>, whether this be during the research phase, the survey method or during the final stages.</w:t>
      </w:r>
    </w:p>
    <w:p w14:paraId="3E179E2F" w14:textId="77777777" w:rsidR="00750DB3" w:rsidRDefault="00750DB3" w:rsidP="00C7057E"/>
    <w:p w14:paraId="01811AB0" w14:textId="77777777" w:rsidR="00A264CB" w:rsidRDefault="00A264CB" w:rsidP="00C7057E">
      <w:r>
        <w:t>TIME SCALE:</w:t>
      </w:r>
    </w:p>
    <w:p w14:paraId="621FE7ED" w14:textId="77777777" w:rsidR="008F11E4" w:rsidRPr="008F11E4" w:rsidRDefault="00D81BB4" w:rsidP="008F11E4">
      <w:pPr>
        <w:jc w:val="both"/>
        <w:rPr>
          <w:rFonts w:ascii="Arial" w:eastAsia="Times New Roman" w:hAnsi="Arial" w:cs="Arial"/>
          <w:kern w:val="0"/>
          <w14:ligatures w14:val="none"/>
        </w:rPr>
      </w:pPr>
      <w:r>
        <w:t xml:space="preserve"> </w:t>
      </w:r>
      <w:r w:rsidR="008F11E4" w:rsidRPr="008F11E4">
        <w:rPr>
          <w:rFonts w:ascii="Arial" w:eastAsia="Times New Roman" w:hAnsi="Arial" w:cs="Arial"/>
          <w:kern w:val="0"/>
          <w14:ligatures w14:val="none"/>
        </w:rPr>
        <w:t xml:space="preserve">As a Police Constable my shift pattern of six days in work as </w:t>
      </w:r>
      <w:proofErr w:type="gramStart"/>
      <w:r w:rsidR="008F11E4" w:rsidRPr="008F11E4">
        <w:rPr>
          <w:rFonts w:ascii="Arial" w:eastAsia="Times New Roman" w:hAnsi="Arial" w:cs="Arial"/>
          <w:kern w:val="0"/>
          <w14:ligatures w14:val="none"/>
        </w:rPr>
        <w:t>2 day</w:t>
      </w:r>
      <w:proofErr w:type="gramEnd"/>
      <w:r w:rsidR="008F11E4" w:rsidRPr="008F11E4">
        <w:rPr>
          <w:rFonts w:ascii="Arial" w:eastAsia="Times New Roman" w:hAnsi="Arial" w:cs="Arial"/>
          <w:kern w:val="0"/>
          <w14:ligatures w14:val="none"/>
        </w:rPr>
        <w:t xml:space="preserve"> shifts, 2 afternoon shifts and 2 night shifts with four days off and balancing work with social and family life, time is limited therefore it is ideal for a timeline to be created to allow the thorough research and the completion of the dissertation.  The timetable has been created to ensure that the correct planning and research is completed within the specific timeframes.</w:t>
      </w:r>
    </w:p>
    <w:p w14:paraId="7D116C73" w14:textId="77777777" w:rsidR="008F11E4" w:rsidRPr="008F11E4" w:rsidRDefault="008F11E4" w:rsidP="008F11E4">
      <w:pPr>
        <w:spacing w:after="0" w:line="240" w:lineRule="auto"/>
        <w:jc w:val="both"/>
        <w:rPr>
          <w:rFonts w:ascii="Arial" w:eastAsia="Times New Roman" w:hAnsi="Arial" w:cs="Arial"/>
          <w:kern w:val="0"/>
          <w14:ligatures w14:val="none"/>
        </w:rPr>
      </w:pPr>
    </w:p>
    <w:p w14:paraId="207A7390" w14:textId="77777777" w:rsidR="008F11E4" w:rsidRPr="008F11E4" w:rsidRDefault="008F11E4" w:rsidP="008F11E4">
      <w:pPr>
        <w:spacing w:after="0" w:line="240" w:lineRule="auto"/>
        <w:jc w:val="both"/>
        <w:rPr>
          <w:rFonts w:ascii="Arial" w:eastAsia="Times New Roman" w:hAnsi="Arial" w:cs="Arial"/>
          <w:kern w:val="0"/>
          <w14:ligatures w14:val="none"/>
        </w:rPr>
      </w:pPr>
    </w:p>
    <w:p w14:paraId="14B0117D" w14:textId="77777777" w:rsidR="008F11E4" w:rsidRPr="008F11E4" w:rsidRDefault="008F11E4" w:rsidP="008F11E4">
      <w:pPr>
        <w:spacing w:after="0" w:line="240" w:lineRule="auto"/>
        <w:jc w:val="both"/>
        <w:rPr>
          <w:rFonts w:ascii="Arial" w:eastAsia="Times New Roman" w:hAnsi="Arial" w:cs="Arial"/>
          <w:kern w:val="0"/>
          <w14:ligatures w14:val="none"/>
        </w:rPr>
      </w:pPr>
    </w:p>
    <w:p w14:paraId="419BA866" w14:textId="77777777" w:rsidR="008F11E4" w:rsidRPr="008F11E4" w:rsidRDefault="008F11E4" w:rsidP="008F11E4">
      <w:pPr>
        <w:spacing w:after="0" w:line="240" w:lineRule="auto"/>
        <w:jc w:val="both"/>
        <w:rPr>
          <w:rFonts w:ascii="Arial" w:eastAsia="Times New Roman" w:hAnsi="Arial" w:cs="Arial"/>
          <w:kern w:val="0"/>
          <w14:ligatures w14:val="none"/>
        </w:rPr>
      </w:pPr>
    </w:p>
    <w:p w14:paraId="0B982F8B" w14:textId="77777777" w:rsidR="008F11E4" w:rsidRPr="008F11E4" w:rsidRDefault="008F11E4" w:rsidP="008F11E4">
      <w:pPr>
        <w:spacing w:after="0" w:line="240" w:lineRule="auto"/>
        <w:jc w:val="both"/>
        <w:rPr>
          <w:rFonts w:ascii="Arial" w:eastAsia="Times New Roman" w:hAnsi="Arial" w:cs="Arial"/>
          <w:kern w:val="0"/>
          <w14:ligatures w14:val="none"/>
        </w:rPr>
      </w:pPr>
    </w:p>
    <w:tbl>
      <w:tblPr>
        <w:tblStyle w:val="TableGrid"/>
        <w:tblW w:w="0" w:type="auto"/>
        <w:tblLook w:val="04A0" w:firstRow="1" w:lastRow="0" w:firstColumn="1" w:lastColumn="0" w:noHBand="0" w:noVBand="1"/>
      </w:tblPr>
      <w:tblGrid>
        <w:gridCol w:w="638"/>
        <w:gridCol w:w="1369"/>
        <w:gridCol w:w="496"/>
        <w:gridCol w:w="605"/>
        <w:gridCol w:w="659"/>
        <w:gridCol w:w="648"/>
        <w:gridCol w:w="660"/>
        <w:gridCol w:w="660"/>
        <w:gridCol w:w="651"/>
        <w:gridCol w:w="658"/>
        <w:gridCol w:w="658"/>
        <w:gridCol w:w="648"/>
        <w:gridCol w:w="666"/>
      </w:tblGrid>
      <w:tr w:rsidR="008F11E4" w:rsidRPr="008F11E4" w14:paraId="75D211F8" w14:textId="77777777" w:rsidTr="00DF5801">
        <w:tc>
          <w:tcPr>
            <w:tcW w:w="655" w:type="dxa"/>
          </w:tcPr>
          <w:p w14:paraId="68649CD8" w14:textId="77777777" w:rsidR="008F11E4" w:rsidRPr="008F11E4" w:rsidRDefault="008F11E4" w:rsidP="008F11E4">
            <w:pPr>
              <w:jc w:val="both"/>
              <w:rPr>
                <w:rFonts w:ascii="Arial" w:hAnsi="Arial" w:cs="Arial"/>
              </w:rPr>
            </w:pPr>
            <w:r w:rsidRPr="008F11E4">
              <w:rPr>
                <w:rFonts w:ascii="Arial" w:hAnsi="Arial" w:cs="Arial"/>
              </w:rPr>
              <w:t>No</w:t>
            </w:r>
          </w:p>
        </w:tc>
        <w:tc>
          <w:tcPr>
            <w:tcW w:w="1378" w:type="dxa"/>
          </w:tcPr>
          <w:p w14:paraId="76E1F0E5" w14:textId="77777777" w:rsidR="008F11E4" w:rsidRPr="008F11E4" w:rsidRDefault="008F11E4" w:rsidP="008F11E4">
            <w:pPr>
              <w:jc w:val="both"/>
              <w:rPr>
                <w:rFonts w:ascii="Arial" w:hAnsi="Arial" w:cs="Arial"/>
              </w:rPr>
            </w:pPr>
            <w:r w:rsidRPr="008F11E4">
              <w:rPr>
                <w:rFonts w:ascii="Arial" w:hAnsi="Arial" w:cs="Arial"/>
              </w:rPr>
              <w:t>Dissertation Stage</w:t>
            </w:r>
          </w:p>
        </w:tc>
        <w:tc>
          <w:tcPr>
            <w:tcW w:w="498" w:type="dxa"/>
          </w:tcPr>
          <w:p w14:paraId="54E366A5" w14:textId="77777777" w:rsidR="008F11E4" w:rsidRPr="008F11E4" w:rsidRDefault="008F11E4" w:rsidP="008F11E4">
            <w:pPr>
              <w:jc w:val="both"/>
              <w:rPr>
                <w:rFonts w:ascii="Arial" w:hAnsi="Arial" w:cs="Arial"/>
              </w:rPr>
            </w:pPr>
            <w:r w:rsidRPr="008F11E4">
              <w:rPr>
                <w:rFonts w:ascii="Arial" w:hAnsi="Arial" w:cs="Arial"/>
              </w:rPr>
              <w:t>Jul</w:t>
            </w:r>
          </w:p>
        </w:tc>
        <w:tc>
          <w:tcPr>
            <w:tcW w:w="608" w:type="dxa"/>
          </w:tcPr>
          <w:p w14:paraId="32E59FAF" w14:textId="77777777" w:rsidR="008F11E4" w:rsidRPr="008F11E4" w:rsidRDefault="008F11E4" w:rsidP="008F11E4">
            <w:pPr>
              <w:jc w:val="both"/>
              <w:rPr>
                <w:rFonts w:ascii="Arial" w:hAnsi="Arial" w:cs="Arial"/>
              </w:rPr>
            </w:pPr>
            <w:r w:rsidRPr="008F11E4">
              <w:rPr>
                <w:rFonts w:ascii="Arial" w:hAnsi="Arial" w:cs="Arial"/>
              </w:rPr>
              <w:t>Aug</w:t>
            </w:r>
          </w:p>
        </w:tc>
        <w:tc>
          <w:tcPr>
            <w:tcW w:w="668" w:type="dxa"/>
          </w:tcPr>
          <w:p w14:paraId="2E2BCAF3" w14:textId="77777777" w:rsidR="008F11E4" w:rsidRPr="008F11E4" w:rsidRDefault="008F11E4" w:rsidP="008F11E4">
            <w:pPr>
              <w:jc w:val="both"/>
              <w:rPr>
                <w:rFonts w:ascii="Arial" w:hAnsi="Arial" w:cs="Arial"/>
              </w:rPr>
            </w:pPr>
            <w:r w:rsidRPr="008F11E4">
              <w:rPr>
                <w:rFonts w:ascii="Arial" w:hAnsi="Arial" w:cs="Arial"/>
              </w:rPr>
              <w:t>Sep</w:t>
            </w:r>
          </w:p>
        </w:tc>
        <w:tc>
          <w:tcPr>
            <w:tcW w:w="660" w:type="dxa"/>
          </w:tcPr>
          <w:p w14:paraId="6115A5F7" w14:textId="77777777" w:rsidR="008F11E4" w:rsidRPr="008F11E4" w:rsidRDefault="008F11E4" w:rsidP="008F11E4">
            <w:pPr>
              <w:jc w:val="both"/>
              <w:rPr>
                <w:rFonts w:ascii="Arial" w:hAnsi="Arial" w:cs="Arial"/>
              </w:rPr>
            </w:pPr>
            <w:r w:rsidRPr="008F11E4">
              <w:rPr>
                <w:rFonts w:ascii="Arial" w:hAnsi="Arial" w:cs="Arial"/>
              </w:rPr>
              <w:t>Oct</w:t>
            </w:r>
          </w:p>
        </w:tc>
        <w:tc>
          <w:tcPr>
            <w:tcW w:w="669" w:type="dxa"/>
          </w:tcPr>
          <w:p w14:paraId="168CDED5" w14:textId="77777777" w:rsidR="008F11E4" w:rsidRPr="008F11E4" w:rsidRDefault="008F11E4" w:rsidP="008F11E4">
            <w:pPr>
              <w:jc w:val="both"/>
              <w:rPr>
                <w:rFonts w:ascii="Arial" w:hAnsi="Arial" w:cs="Arial"/>
              </w:rPr>
            </w:pPr>
            <w:r w:rsidRPr="008F11E4">
              <w:rPr>
                <w:rFonts w:ascii="Arial" w:hAnsi="Arial" w:cs="Arial"/>
              </w:rPr>
              <w:t>Nov</w:t>
            </w:r>
          </w:p>
        </w:tc>
        <w:tc>
          <w:tcPr>
            <w:tcW w:w="669" w:type="dxa"/>
          </w:tcPr>
          <w:p w14:paraId="354D4CA6" w14:textId="77777777" w:rsidR="008F11E4" w:rsidRPr="008F11E4" w:rsidRDefault="008F11E4" w:rsidP="008F11E4">
            <w:pPr>
              <w:jc w:val="both"/>
              <w:rPr>
                <w:rFonts w:ascii="Arial" w:hAnsi="Arial" w:cs="Arial"/>
              </w:rPr>
            </w:pPr>
            <w:r w:rsidRPr="008F11E4">
              <w:rPr>
                <w:rFonts w:ascii="Arial" w:hAnsi="Arial" w:cs="Arial"/>
              </w:rPr>
              <w:t>Dec</w:t>
            </w:r>
          </w:p>
        </w:tc>
        <w:tc>
          <w:tcPr>
            <w:tcW w:w="662" w:type="dxa"/>
          </w:tcPr>
          <w:p w14:paraId="718249C7" w14:textId="77777777" w:rsidR="008F11E4" w:rsidRPr="008F11E4" w:rsidRDefault="008F11E4" w:rsidP="008F11E4">
            <w:pPr>
              <w:jc w:val="both"/>
              <w:rPr>
                <w:rFonts w:ascii="Arial" w:hAnsi="Arial" w:cs="Arial"/>
              </w:rPr>
            </w:pPr>
            <w:r w:rsidRPr="008F11E4">
              <w:rPr>
                <w:rFonts w:ascii="Arial" w:hAnsi="Arial" w:cs="Arial"/>
              </w:rPr>
              <w:t>Jan</w:t>
            </w:r>
          </w:p>
        </w:tc>
        <w:tc>
          <w:tcPr>
            <w:tcW w:w="667" w:type="dxa"/>
          </w:tcPr>
          <w:p w14:paraId="2E555074" w14:textId="77777777" w:rsidR="008F11E4" w:rsidRPr="008F11E4" w:rsidRDefault="008F11E4" w:rsidP="008F11E4">
            <w:pPr>
              <w:jc w:val="both"/>
              <w:rPr>
                <w:rFonts w:ascii="Arial" w:hAnsi="Arial" w:cs="Arial"/>
              </w:rPr>
            </w:pPr>
            <w:r w:rsidRPr="008F11E4">
              <w:rPr>
                <w:rFonts w:ascii="Arial" w:hAnsi="Arial" w:cs="Arial"/>
              </w:rPr>
              <w:t>Feb</w:t>
            </w:r>
          </w:p>
        </w:tc>
        <w:tc>
          <w:tcPr>
            <w:tcW w:w="667" w:type="dxa"/>
          </w:tcPr>
          <w:p w14:paraId="19FC410B" w14:textId="77777777" w:rsidR="008F11E4" w:rsidRPr="008F11E4" w:rsidRDefault="008F11E4" w:rsidP="008F11E4">
            <w:pPr>
              <w:jc w:val="both"/>
              <w:rPr>
                <w:rFonts w:ascii="Arial" w:hAnsi="Arial" w:cs="Arial"/>
              </w:rPr>
            </w:pPr>
            <w:r w:rsidRPr="008F11E4">
              <w:rPr>
                <w:rFonts w:ascii="Arial" w:hAnsi="Arial" w:cs="Arial"/>
              </w:rPr>
              <w:t>Mar</w:t>
            </w:r>
          </w:p>
        </w:tc>
        <w:tc>
          <w:tcPr>
            <w:tcW w:w="660" w:type="dxa"/>
          </w:tcPr>
          <w:p w14:paraId="7D5800BC" w14:textId="77777777" w:rsidR="008F11E4" w:rsidRPr="008F11E4" w:rsidRDefault="008F11E4" w:rsidP="008F11E4">
            <w:pPr>
              <w:jc w:val="both"/>
              <w:rPr>
                <w:rFonts w:ascii="Arial" w:hAnsi="Arial" w:cs="Arial"/>
              </w:rPr>
            </w:pPr>
            <w:r w:rsidRPr="008F11E4">
              <w:rPr>
                <w:rFonts w:ascii="Arial" w:hAnsi="Arial" w:cs="Arial"/>
              </w:rPr>
              <w:t>Apr</w:t>
            </w:r>
          </w:p>
        </w:tc>
        <w:tc>
          <w:tcPr>
            <w:tcW w:w="673" w:type="dxa"/>
          </w:tcPr>
          <w:p w14:paraId="34211FEA" w14:textId="77777777" w:rsidR="008F11E4" w:rsidRPr="008F11E4" w:rsidRDefault="008F11E4" w:rsidP="008F11E4">
            <w:pPr>
              <w:jc w:val="both"/>
              <w:rPr>
                <w:rFonts w:ascii="Arial" w:hAnsi="Arial" w:cs="Arial"/>
              </w:rPr>
            </w:pPr>
            <w:r w:rsidRPr="008F11E4">
              <w:rPr>
                <w:rFonts w:ascii="Arial" w:hAnsi="Arial" w:cs="Arial"/>
              </w:rPr>
              <w:t>May</w:t>
            </w:r>
          </w:p>
        </w:tc>
      </w:tr>
      <w:tr w:rsidR="008F11E4" w:rsidRPr="008F11E4" w14:paraId="4716893A" w14:textId="77777777" w:rsidTr="00DF5801">
        <w:tc>
          <w:tcPr>
            <w:tcW w:w="655" w:type="dxa"/>
          </w:tcPr>
          <w:p w14:paraId="17085F9E" w14:textId="77777777" w:rsidR="008F11E4" w:rsidRPr="008F11E4" w:rsidRDefault="008F11E4" w:rsidP="008F11E4">
            <w:pPr>
              <w:jc w:val="both"/>
              <w:rPr>
                <w:rFonts w:ascii="Arial" w:hAnsi="Arial" w:cs="Arial"/>
              </w:rPr>
            </w:pPr>
          </w:p>
        </w:tc>
        <w:tc>
          <w:tcPr>
            <w:tcW w:w="1378" w:type="dxa"/>
          </w:tcPr>
          <w:p w14:paraId="3748E214" w14:textId="77777777" w:rsidR="008F11E4" w:rsidRPr="008F11E4" w:rsidRDefault="008F11E4" w:rsidP="008F11E4">
            <w:pPr>
              <w:jc w:val="both"/>
              <w:rPr>
                <w:rFonts w:ascii="Arial" w:hAnsi="Arial" w:cs="Arial"/>
              </w:rPr>
            </w:pPr>
          </w:p>
        </w:tc>
        <w:tc>
          <w:tcPr>
            <w:tcW w:w="498" w:type="dxa"/>
          </w:tcPr>
          <w:p w14:paraId="0215DD28" w14:textId="77777777" w:rsidR="008F11E4" w:rsidRPr="008F11E4" w:rsidRDefault="008F11E4" w:rsidP="008F11E4">
            <w:pPr>
              <w:jc w:val="both"/>
              <w:rPr>
                <w:rFonts w:ascii="Arial" w:hAnsi="Arial" w:cs="Arial"/>
              </w:rPr>
            </w:pPr>
          </w:p>
        </w:tc>
        <w:tc>
          <w:tcPr>
            <w:tcW w:w="608" w:type="dxa"/>
          </w:tcPr>
          <w:p w14:paraId="1BD1EA60" w14:textId="77777777" w:rsidR="008F11E4" w:rsidRPr="008F11E4" w:rsidRDefault="008F11E4" w:rsidP="008F11E4">
            <w:pPr>
              <w:jc w:val="both"/>
              <w:rPr>
                <w:rFonts w:ascii="Arial" w:hAnsi="Arial" w:cs="Arial"/>
              </w:rPr>
            </w:pPr>
          </w:p>
        </w:tc>
        <w:tc>
          <w:tcPr>
            <w:tcW w:w="668" w:type="dxa"/>
          </w:tcPr>
          <w:p w14:paraId="5F192A1C" w14:textId="77777777" w:rsidR="008F11E4" w:rsidRPr="008F11E4" w:rsidRDefault="008F11E4" w:rsidP="008F11E4">
            <w:pPr>
              <w:jc w:val="both"/>
              <w:rPr>
                <w:rFonts w:ascii="Arial" w:hAnsi="Arial" w:cs="Arial"/>
              </w:rPr>
            </w:pPr>
          </w:p>
        </w:tc>
        <w:tc>
          <w:tcPr>
            <w:tcW w:w="660" w:type="dxa"/>
          </w:tcPr>
          <w:p w14:paraId="63715EB8" w14:textId="77777777" w:rsidR="008F11E4" w:rsidRPr="008F11E4" w:rsidRDefault="008F11E4" w:rsidP="008F11E4">
            <w:pPr>
              <w:jc w:val="both"/>
              <w:rPr>
                <w:rFonts w:ascii="Arial" w:hAnsi="Arial" w:cs="Arial"/>
              </w:rPr>
            </w:pPr>
          </w:p>
        </w:tc>
        <w:tc>
          <w:tcPr>
            <w:tcW w:w="669" w:type="dxa"/>
          </w:tcPr>
          <w:p w14:paraId="0F4B9DED" w14:textId="77777777" w:rsidR="008F11E4" w:rsidRPr="008F11E4" w:rsidRDefault="008F11E4" w:rsidP="008F11E4">
            <w:pPr>
              <w:jc w:val="both"/>
              <w:rPr>
                <w:rFonts w:ascii="Arial" w:hAnsi="Arial" w:cs="Arial"/>
              </w:rPr>
            </w:pPr>
          </w:p>
        </w:tc>
        <w:tc>
          <w:tcPr>
            <w:tcW w:w="669" w:type="dxa"/>
          </w:tcPr>
          <w:p w14:paraId="62F641D8" w14:textId="77777777" w:rsidR="008F11E4" w:rsidRPr="008F11E4" w:rsidRDefault="008F11E4" w:rsidP="008F11E4">
            <w:pPr>
              <w:jc w:val="both"/>
              <w:rPr>
                <w:rFonts w:ascii="Arial" w:hAnsi="Arial" w:cs="Arial"/>
              </w:rPr>
            </w:pPr>
          </w:p>
        </w:tc>
        <w:tc>
          <w:tcPr>
            <w:tcW w:w="662" w:type="dxa"/>
          </w:tcPr>
          <w:p w14:paraId="1C48F6E1" w14:textId="77777777" w:rsidR="008F11E4" w:rsidRPr="008F11E4" w:rsidRDefault="008F11E4" w:rsidP="008F11E4">
            <w:pPr>
              <w:jc w:val="both"/>
              <w:rPr>
                <w:rFonts w:ascii="Arial" w:hAnsi="Arial" w:cs="Arial"/>
              </w:rPr>
            </w:pPr>
          </w:p>
        </w:tc>
        <w:tc>
          <w:tcPr>
            <w:tcW w:w="667" w:type="dxa"/>
          </w:tcPr>
          <w:p w14:paraId="3633CF6F" w14:textId="77777777" w:rsidR="008F11E4" w:rsidRPr="008F11E4" w:rsidRDefault="008F11E4" w:rsidP="008F11E4">
            <w:pPr>
              <w:jc w:val="both"/>
              <w:rPr>
                <w:rFonts w:ascii="Arial" w:hAnsi="Arial" w:cs="Arial"/>
              </w:rPr>
            </w:pPr>
          </w:p>
        </w:tc>
        <w:tc>
          <w:tcPr>
            <w:tcW w:w="667" w:type="dxa"/>
          </w:tcPr>
          <w:p w14:paraId="7CA9A9EA" w14:textId="77777777" w:rsidR="008F11E4" w:rsidRPr="008F11E4" w:rsidRDefault="008F11E4" w:rsidP="008F11E4">
            <w:pPr>
              <w:jc w:val="both"/>
              <w:rPr>
                <w:rFonts w:ascii="Arial" w:hAnsi="Arial" w:cs="Arial"/>
              </w:rPr>
            </w:pPr>
          </w:p>
        </w:tc>
        <w:tc>
          <w:tcPr>
            <w:tcW w:w="660" w:type="dxa"/>
          </w:tcPr>
          <w:p w14:paraId="13E878FC" w14:textId="77777777" w:rsidR="008F11E4" w:rsidRPr="008F11E4" w:rsidRDefault="008F11E4" w:rsidP="008F11E4">
            <w:pPr>
              <w:jc w:val="both"/>
              <w:rPr>
                <w:rFonts w:ascii="Arial" w:hAnsi="Arial" w:cs="Arial"/>
              </w:rPr>
            </w:pPr>
          </w:p>
        </w:tc>
        <w:tc>
          <w:tcPr>
            <w:tcW w:w="673" w:type="dxa"/>
          </w:tcPr>
          <w:p w14:paraId="58762281" w14:textId="77777777" w:rsidR="008F11E4" w:rsidRPr="008F11E4" w:rsidRDefault="008F11E4" w:rsidP="008F11E4">
            <w:pPr>
              <w:jc w:val="both"/>
              <w:rPr>
                <w:rFonts w:ascii="Arial" w:hAnsi="Arial" w:cs="Arial"/>
              </w:rPr>
            </w:pPr>
          </w:p>
        </w:tc>
      </w:tr>
      <w:tr w:rsidR="008F11E4" w:rsidRPr="008F11E4" w14:paraId="0AA942CB" w14:textId="77777777" w:rsidTr="00DF5801">
        <w:tc>
          <w:tcPr>
            <w:tcW w:w="655" w:type="dxa"/>
          </w:tcPr>
          <w:p w14:paraId="469B5228" w14:textId="77777777" w:rsidR="008F11E4" w:rsidRPr="008F11E4" w:rsidRDefault="008F11E4" w:rsidP="008F11E4">
            <w:pPr>
              <w:jc w:val="both"/>
              <w:rPr>
                <w:rFonts w:ascii="Arial" w:hAnsi="Arial" w:cs="Arial"/>
              </w:rPr>
            </w:pPr>
            <w:r w:rsidRPr="008F11E4">
              <w:rPr>
                <w:rFonts w:ascii="Arial" w:hAnsi="Arial" w:cs="Arial"/>
              </w:rPr>
              <w:t>1</w:t>
            </w:r>
          </w:p>
        </w:tc>
        <w:tc>
          <w:tcPr>
            <w:tcW w:w="1378" w:type="dxa"/>
          </w:tcPr>
          <w:p w14:paraId="4FABAB70" w14:textId="77777777" w:rsidR="008F11E4" w:rsidRPr="008F11E4" w:rsidRDefault="008F11E4" w:rsidP="008F11E4">
            <w:pPr>
              <w:jc w:val="both"/>
              <w:rPr>
                <w:rFonts w:ascii="Arial" w:hAnsi="Arial" w:cs="Arial"/>
              </w:rPr>
            </w:pPr>
            <w:r w:rsidRPr="008F11E4">
              <w:rPr>
                <w:rFonts w:ascii="Arial" w:hAnsi="Arial" w:cs="Arial"/>
              </w:rPr>
              <w:t>Proposal</w:t>
            </w:r>
          </w:p>
        </w:tc>
        <w:tc>
          <w:tcPr>
            <w:tcW w:w="498" w:type="dxa"/>
            <w:shd w:val="clear" w:color="auto" w:fill="000000" w:themeFill="text1"/>
          </w:tcPr>
          <w:p w14:paraId="07DCB88A" w14:textId="77777777" w:rsidR="008F11E4" w:rsidRPr="008F11E4" w:rsidRDefault="008F11E4" w:rsidP="008F11E4">
            <w:pPr>
              <w:jc w:val="both"/>
              <w:rPr>
                <w:rFonts w:ascii="Arial" w:hAnsi="Arial" w:cs="Arial"/>
              </w:rPr>
            </w:pPr>
          </w:p>
        </w:tc>
        <w:tc>
          <w:tcPr>
            <w:tcW w:w="608" w:type="dxa"/>
            <w:shd w:val="clear" w:color="auto" w:fill="000000" w:themeFill="text1"/>
          </w:tcPr>
          <w:p w14:paraId="39A0393C" w14:textId="77777777" w:rsidR="008F11E4" w:rsidRPr="008F11E4" w:rsidRDefault="008F11E4" w:rsidP="008F11E4">
            <w:pPr>
              <w:jc w:val="both"/>
              <w:rPr>
                <w:rFonts w:ascii="Arial" w:hAnsi="Arial" w:cs="Arial"/>
              </w:rPr>
            </w:pPr>
          </w:p>
        </w:tc>
        <w:tc>
          <w:tcPr>
            <w:tcW w:w="668" w:type="dxa"/>
          </w:tcPr>
          <w:p w14:paraId="52C087FD" w14:textId="77777777" w:rsidR="008F11E4" w:rsidRPr="008F11E4" w:rsidRDefault="008F11E4" w:rsidP="008F11E4">
            <w:pPr>
              <w:jc w:val="both"/>
              <w:rPr>
                <w:rFonts w:ascii="Arial" w:hAnsi="Arial" w:cs="Arial"/>
              </w:rPr>
            </w:pPr>
          </w:p>
        </w:tc>
        <w:tc>
          <w:tcPr>
            <w:tcW w:w="660" w:type="dxa"/>
          </w:tcPr>
          <w:p w14:paraId="3F2DE2E8" w14:textId="77777777" w:rsidR="008F11E4" w:rsidRPr="008F11E4" w:rsidRDefault="008F11E4" w:rsidP="008F11E4">
            <w:pPr>
              <w:jc w:val="both"/>
              <w:rPr>
                <w:rFonts w:ascii="Arial" w:hAnsi="Arial" w:cs="Arial"/>
              </w:rPr>
            </w:pPr>
          </w:p>
        </w:tc>
        <w:tc>
          <w:tcPr>
            <w:tcW w:w="669" w:type="dxa"/>
          </w:tcPr>
          <w:p w14:paraId="5E66AAA2" w14:textId="77777777" w:rsidR="008F11E4" w:rsidRPr="008F11E4" w:rsidRDefault="008F11E4" w:rsidP="008F11E4">
            <w:pPr>
              <w:jc w:val="both"/>
              <w:rPr>
                <w:rFonts w:ascii="Arial" w:hAnsi="Arial" w:cs="Arial"/>
              </w:rPr>
            </w:pPr>
          </w:p>
        </w:tc>
        <w:tc>
          <w:tcPr>
            <w:tcW w:w="669" w:type="dxa"/>
          </w:tcPr>
          <w:p w14:paraId="23ACE637" w14:textId="77777777" w:rsidR="008F11E4" w:rsidRPr="008F11E4" w:rsidRDefault="008F11E4" w:rsidP="008F11E4">
            <w:pPr>
              <w:jc w:val="both"/>
              <w:rPr>
                <w:rFonts w:ascii="Arial" w:hAnsi="Arial" w:cs="Arial"/>
              </w:rPr>
            </w:pPr>
          </w:p>
        </w:tc>
        <w:tc>
          <w:tcPr>
            <w:tcW w:w="662" w:type="dxa"/>
          </w:tcPr>
          <w:p w14:paraId="3B088BE5" w14:textId="77777777" w:rsidR="008F11E4" w:rsidRPr="008F11E4" w:rsidRDefault="008F11E4" w:rsidP="008F11E4">
            <w:pPr>
              <w:jc w:val="both"/>
              <w:rPr>
                <w:rFonts w:ascii="Arial" w:hAnsi="Arial" w:cs="Arial"/>
              </w:rPr>
            </w:pPr>
          </w:p>
        </w:tc>
        <w:tc>
          <w:tcPr>
            <w:tcW w:w="667" w:type="dxa"/>
          </w:tcPr>
          <w:p w14:paraId="51EBA7B5" w14:textId="77777777" w:rsidR="008F11E4" w:rsidRPr="008F11E4" w:rsidRDefault="008F11E4" w:rsidP="008F11E4">
            <w:pPr>
              <w:jc w:val="both"/>
              <w:rPr>
                <w:rFonts w:ascii="Arial" w:hAnsi="Arial" w:cs="Arial"/>
              </w:rPr>
            </w:pPr>
          </w:p>
        </w:tc>
        <w:tc>
          <w:tcPr>
            <w:tcW w:w="667" w:type="dxa"/>
          </w:tcPr>
          <w:p w14:paraId="588DAA96" w14:textId="77777777" w:rsidR="008F11E4" w:rsidRPr="008F11E4" w:rsidRDefault="008F11E4" w:rsidP="008F11E4">
            <w:pPr>
              <w:jc w:val="both"/>
              <w:rPr>
                <w:rFonts w:ascii="Arial" w:hAnsi="Arial" w:cs="Arial"/>
              </w:rPr>
            </w:pPr>
          </w:p>
        </w:tc>
        <w:tc>
          <w:tcPr>
            <w:tcW w:w="660" w:type="dxa"/>
          </w:tcPr>
          <w:p w14:paraId="4DD6228B" w14:textId="77777777" w:rsidR="008F11E4" w:rsidRPr="008F11E4" w:rsidRDefault="008F11E4" w:rsidP="008F11E4">
            <w:pPr>
              <w:jc w:val="both"/>
              <w:rPr>
                <w:rFonts w:ascii="Arial" w:hAnsi="Arial" w:cs="Arial"/>
              </w:rPr>
            </w:pPr>
          </w:p>
        </w:tc>
        <w:tc>
          <w:tcPr>
            <w:tcW w:w="673" w:type="dxa"/>
          </w:tcPr>
          <w:p w14:paraId="2AF81779" w14:textId="77777777" w:rsidR="008F11E4" w:rsidRPr="008F11E4" w:rsidRDefault="008F11E4" w:rsidP="008F11E4">
            <w:pPr>
              <w:jc w:val="both"/>
              <w:rPr>
                <w:rFonts w:ascii="Arial" w:hAnsi="Arial" w:cs="Arial"/>
              </w:rPr>
            </w:pPr>
          </w:p>
        </w:tc>
      </w:tr>
      <w:tr w:rsidR="008F11E4" w:rsidRPr="008F11E4" w14:paraId="2C7739D1" w14:textId="77777777" w:rsidTr="00DF5801">
        <w:tc>
          <w:tcPr>
            <w:tcW w:w="655" w:type="dxa"/>
          </w:tcPr>
          <w:p w14:paraId="1A742450" w14:textId="77777777" w:rsidR="008F11E4" w:rsidRPr="008F11E4" w:rsidRDefault="008F11E4" w:rsidP="008F11E4">
            <w:pPr>
              <w:jc w:val="both"/>
              <w:rPr>
                <w:rFonts w:ascii="Arial" w:hAnsi="Arial" w:cs="Arial"/>
              </w:rPr>
            </w:pPr>
          </w:p>
        </w:tc>
        <w:tc>
          <w:tcPr>
            <w:tcW w:w="1378" w:type="dxa"/>
          </w:tcPr>
          <w:p w14:paraId="74A1DE3C" w14:textId="77777777" w:rsidR="008F11E4" w:rsidRPr="008F11E4" w:rsidRDefault="008F11E4" w:rsidP="008F11E4">
            <w:pPr>
              <w:jc w:val="both"/>
              <w:rPr>
                <w:rFonts w:ascii="Arial" w:hAnsi="Arial" w:cs="Arial"/>
              </w:rPr>
            </w:pPr>
          </w:p>
        </w:tc>
        <w:tc>
          <w:tcPr>
            <w:tcW w:w="498" w:type="dxa"/>
          </w:tcPr>
          <w:p w14:paraId="00D7A773" w14:textId="77777777" w:rsidR="008F11E4" w:rsidRPr="008F11E4" w:rsidRDefault="008F11E4" w:rsidP="008F11E4">
            <w:pPr>
              <w:jc w:val="both"/>
              <w:rPr>
                <w:rFonts w:ascii="Arial" w:hAnsi="Arial" w:cs="Arial"/>
              </w:rPr>
            </w:pPr>
          </w:p>
        </w:tc>
        <w:tc>
          <w:tcPr>
            <w:tcW w:w="608" w:type="dxa"/>
          </w:tcPr>
          <w:p w14:paraId="6C3F9FCC" w14:textId="77777777" w:rsidR="008F11E4" w:rsidRPr="008F11E4" w:rsidRDefault="008F11E4" w:rsidP="008F11E4">
            <w:pPr>
              <w:jc w:val="both"/>
              <w:rPr>
                <w:rFonts w:ascii="Arial" w:hAnsi="Arial" w:cs="Arial"/>
              </w:rPr>
            </w:pPr>
          </w:p>
        </w:tc>
        <w:tc>
          <w:tcPr>
            <w:tcW w:w="668" w:type="dxa"/>
          </w:tcPr>
          <w:p w14:paraId="5FE237B7" w14:textId="77777777" w:rsidR="008F11E4" w:rsidRPr="008F11E4" w:rsidRDefault="008F11E4" w:rsidP="008F11E4">
            <w:pPr>
              <w:jc w:val="both"/>
              <w:rPr>
                <w:rFonts w:ascii="Arial" w:hAnsi="Arial" w:cs="Arial"/>
              </w:rPr>
            </w:pPr>
          </w:p>
        </w:tc>
        <w:tc>
          <w:tcPr>
            <w:tcW w:w="660" w:type="dxa"/>
          </w:tcPr>
          <w:p w14:paraId="04804E5C" w14:textId="77777777" w:rsidR="008F11E4" w:rsidRPr="008F11E4" w:rsidRDefault="008F11E4" w:rsidP="008F11E4">
            <w:pPr>
              <w:jc w:val="both"/>
              <w:rPr>
                <w:rFonts w:ascii="Arial" w:hAnsi="Arial" w:cs="Arial"/>
              </w:rPr>
            </w:pPr>
          </w:p>
        </w:tc>
        <w:tc>
          <w:tcPr>
            <w:tcW w:w="669" w:type="dxa"/>
          </w:tcPr>
          <w:p w14:paraId="494AE1F5" w14:textId="77777777" w:rsidR="008F11E4" w:rsidRPr="008F11E4" w:rsidRDefault="008F11E4" w:rsidP="008F11E4">
            <w:pPr>
              <w:jc w:val="both"/>
              <w:rPr>
                <w:rFonts w:ascii="Arial" w:hAnsi="Arial" w:cs="Arial"/>
              </w:rPr>
            </w:pPr>
          </w:p>
        </w:tc>
        <w:tc>
          <w:tcPr>
            <w:tcW w:w="669" w:type="dxa"/>
          </w:tcPr>
          <w:p w14:paraId="58CB593B" w14:textId="77777777" w:rsidR="008F11E4" w:rsidRPr="008F11E4" w:rsidRDefault="008F11E4" w:rsidP="008F11E4">
            <w:pPr>
              <w:jc w:val="both"/>
              <w:rPr>
                <w:rFonts w:ascii="Arial" w:hAnsi="Arial" w:cs="Arial"/>
              </w:rPr>
            </w:pPr>
          </w:p>
        </w:tc>
        <w:tc>
          <w:tcPr>
            <w:tcW w:w="662" w:type="dxa"/>
          </w:tcPr>
          <w:p w14:paraId="0C2B157D" w14:textId="77777777" w:rsidR="008F11E4" w:rsidRPr="008F11E4" w:rsidRDefault="008F11E4" w:rsidP="008F11E4">
            <w:pPr>
              <w:jc w:val="both"/>
              <w:rPr>
                <w:rFonts w:ascii="Arial" w:hAnsi="Arial" w:cs="Arial"/>
              </w:rPr>
            </w:pPr>
          </w:p>
        </w:tc>
        <w:tc>
          <w:tcPr>
            <w:tcW w:w="667" w:type="dxa"/>
          </w:tcPr>
          <w:p w14:paraId="6BE402D9" w14:textId="77777777" w:rsidR="008F11E4" w:rsidRPr="008F11E4" w:rsidRDefault="008F11E4" w:rsidP="008F11E4">
            <w:pPr>
              <w:jc w:val="both"/>
              <w:rPr>
                <w:rFonts w:ascii="Arial" w:hAnsi="Arial" w:cs="Arial"/>
              </w:rPr>
            </w:pPr>
          </w:p>
        </w:tc>
        <w:tc>
          <w:tcPr>
            <w:tcW w:w="667" w:type="dxa"/>
          </w:tcPr>
          <w:p w14:paraId="254E1FA4" w14:textId="77777777" w:rsidR="008F11E4" w:rsidRPr="008F11E4" w:rsidRDefault="008F11E4" w:rsidP="008F11E4">
            <w:pPr>
              <w:jc w:val="both"/>
              <w:rPr>
                <w:rFonts w:ascii="Arial" w:hAnsi="Arial" w:cs="Arial"/>
              </w:rPr>
            </w:pPr>
          </w:p>
        </w:tc>
        <w:tc>
          <w:tcPr>
            <w:tcW w:w="660" w:type="dxa"/>
          </w:tcPr>
          <w:p w14:paraId="4120A421" w14:textId="77777777" w:rsidR="008F11E4" w:rsidRPr="008F11E4" w:rsidRDefault="008F11E4" w:rsidP="008F11E4">
            <w:pPr>
              <w:jc w:val="both"/>
              <w:rPr>
                <w:rFonts w:ascii="Arial" w:hAnsi="Arial" w:cs="Arial"/>
              </w:rPr>
            </w:pPr>
          </w:p>
        </w:tc>
        <w:tc>
          <w:tcPr>
            <w:tcW w:w="673" w:type="dxa"/>
          </w:tcPr>
          <w:p w14:paraId="1C455FC1" w14:textId="77777777" w:rsidR="008F11E4" w:rsidRPr="008F11E4" w:rsidRDefault="008F11E4" w:rsidP="008F11E4">
            <w:pPr>
              <w:jc w:val="both"/>
              <w:rPr>
                <w:rFonts w:ascii="Arial" w:hAnsi="Arial" w:cs="Arial"/>
              </w:rPr>
            </w:pPr>
          </w:p>
        </w:tc>
      </w:tr>
      <w:tr w:rsidR="008F11E4" w:rsidRPr="008F11E4" w14:paraId="45B326BE" w14:textId="77777777" w:rsidTr="00DF5801">
        <w:tc>
          <w:tcPr>
            <w:tcW w:w="655" w:type="dxa"/>
          </w:tcPr>
          <w:p w14:paraId="74F1E46F" w14:textId="77777777" w:rsidR="008F11E4" w:rsidRPr="008F11E4" w:rsidRDefault="008F11E4" w:rsidP="008F11E4">
            <w:pPr>
              <w:jc w:val="both"/>
              <w:rPr>
                <w:rFonts w:ascii="Arial" w:hAnsi="Arial" w:cs="Arial"/>
              </w:rPr>
            </w:pPr>
            <w:r w:rsidRPr="008F11E4">
              <w:rPr>
                <w:rFonts w:ascii="Arial" w:hAnsi="Arial" w:cs="Arial"/>
              </w:rPr>
              <w:t>2</w:t>
            </w:r>
          </w:p>
        </w:tc>
        <w:tc>
          <w:tcPr>
            <w:tcW w:w="1378" w:type="dxa"/>
          </w:tcPr>
          <w:p w14:paraId="7ED56A89" w14:textId="77777777" w:rsidR="008F11E4" w:rsidRPr="008F11E4" w:rsidRDefault="008F11E4" w:rsidP="008F11E4">
            <w:pPr>
              <w:jc w:val="both"/>
              <w:rPr>
                <w:rFonts w:ascii="Arial" w:hAnsi="Arial" w:cs="Arial"/>
              </w:rPr>
            </w:pPr>
            <w:r w:rsidRPr="008F11E4">
              <w:rPr>
                <w:rFonts w:ascii="Arial" w:hAnsi="Arial" w:cs="Arial"/>
              </w:rPr>
              <w:t>Literature Review</w:t>
            </w:r>
          </w:p>
        </w:tc>
        <w:tc>
          <w:tcPr>
            <w:tcW w:w="498" w:type="dxa"/>
          </w:tcPr>
          <w:p w14:paraId="5C64FF7B" w14:textId="77777777" w:rsidR="008F11E4" w:rsidRPr="008F11E4" w:rsidRDefault="008F11E4" w:rsidP="008F11E4">
            <w:pPr>
              <w:jc w:val="both"/>
              <w:rPr>
                <w:rFonts w:ascii="Arial" w:hAnsi="Arial" w:cs="Arial"/>
              </w:rPr>
            </w:pPr>
          </w:p>
        </w:tc>
        <w:tc>
          <w:tcPr>
            <w:tcW w:w="608" w:type="dxa"/>
          </w:tcPr>
          <w:p w14:paraId="29A9F950" w14:textId="77777777" w:rsidR="008F11E4" w:rsidRPr="008F11E4" w:rsidRDefault="008F11E4" w:rsidP="008F11E4">
            <w:pPr>
              <w:jc w:val="both"/>
              <w:rPr>
                <w:rFonts w:ascii="Arial" w:hAnsi="Arial" w:cs="Arial"/>
              </w:rPr>
            </w:pPr>
          </w:p>
        </w:tc>
        <w:tc>
          <w:tcPr>
            <w:tcW w:w="668" w:type="dxa"/>
            <w:shd w:val="clear" w:color="auto" w:fill="000000" w:themeFill="text1"/>
          </w:tcPr>
          <w:p w14:paraId="78CE2D8D" w14:textId="77777777" w:rsidR="008F11E4" w:rsidRPr="008F11E4" w:rsidRDefault="008F11E4" w:rsidP="008F11E4">
            <w:pPr>
              <w:jc w:val="both"/>
              <w:rPr>
                <w:rFonts w:ascii="Arial" w:hAnsi="Arial" w:cs="Arial"/>
              </w:rPr>
            </w:pPr>
          </w:p>
        </w:tc>
        <w:tc>
          <w:tcPr>
            <w:tcW w:w="660" w:type="dxa"/>
            <w:shd w:val="clear" w:color="auto" w:fill="000000" w:themeFill="text1"/>
          </w:tcPr>
          <w:p w14:paraId="18B682F8" w14:textId="77777777" w:rsidR="008F11E4" w:rsidRPr="008F11E4" w:rsidRDefault="008F11E4" w:rsidP="008F11E4">
            <w:pPr>
              <w:jc w:val="both"/>
              <w:rPr>
                <w:rFonts w:ascii="Arial" w:hAnsi="Arial" w:cs="Arial"/>
              </w:rPr>
            </w:pPr>
          </w:p>
        </w:tc>
        <w:tc>
          <w:tcPr>
            <w:tcW w:w="669" w:type="dxa"/>
          </w:tcPr>
          <w:p w14:paraId="2CCB2A9A" w14:textId="77777777" w:rsidR="008F11E4" w:rsidRPr="008F11E4" w:rsidRDefault="008F11E4" w:rsidP="008F11E4">
            <w:pPr>
              <w:jc w:val="both"/>
              <w:rPr>
                <w:rFonts w:ascii="Arial" w:hAnsi="Arial" w:cs="Arial"/>
              </w:rPr>
            </w:pPr>
          </w:p>
        </w:tc>
        <w:tc>
          <w:tcPr>
            <w:tcW w:w="669" w:type="dxa"/>
          </w:tcPr>
          <w:p w14:paraId="092E2CDE" w14:textId="77777777" w:rsidR="008F11E4" w:rsidRPr="008F11E4" w:rsidRDefault="008F11E4" w:rsidP="008F11E4">
            <w:pPr>
              <w:jc w:val="both"/>
              <w:rPr>
                <w:rFonts w:ascii="Arial" w:hAnsi="Arial" w:cs="Arial"/>
              </w:rPr>
            </w:pPr>
          </w:p>
        </w:tc>
        <w:tc>
          <w:tcPr>
            <w:tcW w:w="662" w:type="dxa"/>
          </w:tcPr>
          <w:p w14:paraId="4B7BE8BC" w14:textId="77777777" w:rsidR="008F11E4" w:rsidRPr="008F11E4" w:rsidRDefault="008F11E4" w:rsidP="008F11E4">
            <w:pPr>
              <w:jc w:val="both"/>
              <w:rPr>
                <w:rFonts w:ascii="Arial" w:hAnsi="Arial" w:cs="Arial"/>
              </w:rPr>
            </w:pPr>
          </w:p>
        </w:tc>
        <w:tc>
          <w:tcPr>
            <w:tcW w:w="667" w:type="dxa"/>
          </w:tcPr>
          <w:p w14:paraId="6B9C54F4" w14:textId="77777777" w:rsidR="008F11E4" w:rsidRPr="008F11E4" w:rsidRDefault="008F11E4" w:rsidP="008F11E4">
            <w:pPr>
              <w:jc w:val="both"/>
              <w:rPr>
                <w:rFonts w:ascii="Arial" w:hAnsi="Arial" w:cs="Arial"/>
              </w:rPr>
            </w:pPr>
          </w:p>
        </w:tc>
        <w:tc>
          <w:tcPr>
            <w:tcW w:w="667" w:type="dxa"/>
          </w:tcPr>
          <w:p w14:paraId="6773FA9E" w14:textId="77777777" w:rsidR="008F11E4" w:rsidRPr="008F11E4" w:rsidRDefault="008F11E4" w:rsidP="008F11E4">
            <w:pPr>
              <w:jc w:val="both"/>
              <w:rPr>
                <w:rFonts w:ascii="Arial" w:hAnsi="Arial" w:cs="Arial"/>
              </w:rPr>
            </w:pPr>
          </w:p>
        </w:tc>
        <w:tc>
          <w:tcPr>
            <w:tcW w:w="660" w:type="dxa"/>
          </w:tcPr>
          <w:p w14:paraId="6762617A" w14:textId="77777777" w:rsidR="008F11E4" w:rsidRPr="008F11E4" w:rsidRDefault="008F11E4" w:rsidP="008F11E4">
            <w:pPr>
              <w:jc w:val="both"/>
              <w:rPr>
                <w:rFonts w:ascii="Arial" w:hAnsi="Arial" w:cs="Arial"/>
              </w:rPr>
            </w:pPr>
          </w:p>
        </w:tc>
        <w:tc>
          <w:tcPr>
            <w:tcW w:w="673" w:type="dxa"/>
          </w:tcPr>
          <w:p w14:paraId="44427C9B" w14:textId="77777777" w:rsidR="008F11E4" w:rsidRPr="008F11E4" w:rsidRDefault="008F11E4" w:rsidP="008F11E4">
            <w:pPr>
              <w:jc w:val="both"/>
              <w:rPr>
                <w:rFonts w:ascii="Arial" w:hAnsi="Arial" w:cs="Arial"/>
              </w:rPr>
            </w:pPr>
          </w:p>
        </w:tc>
      </w:tr>
      <w:tr w:rsidR="008F11E4" w:rsidRPr="008F11E4" w14:paraId="5A13608E" w14:textId="77777777" w:rsidTr="00DF5801">
        <w:tc>
          <w:tcPr>
            <w:tcW w:w="655" w:type="dxa"/>
          </w:tcPr>
          <w:p w14:paraId="04E2181A" w14:textId="77777777" w:rsidR="008F11E4" w:rsidRPr="008F11E4" w:rsidRDefault="008F11E4" w:rsidP="008F11E4">
            <w:pPr>
              <w:jc w:val="both"/>
              <w:rPr>
                <w:rFonts w:ascii="Arial" w:hAnsi="Arial" w:cs="Arial"/>
              </w:rPr>
            </w:pPr>
          </w:p>
        </w:tc>
        <w:tc>
          <w:tcPr>
            <w:tcW w:w="1378" w:type="dxa"/>
          </w:tcPr>
          <w:p w14:paraId="70C33F16" w14:textId="77777777" w:rsidR="008F11E4" w:rsidRPr="008F11E4" w:rsidRDefault="008F11E4" w:rsidP="008F11E4">
            <w:pPr>
              <w:jc w:val="both"/>
              <w:rPr>
                <w:rFonts w:ascii="Arial" w:hAnsi="Arial" w:cs="Arial"/>
              </w:rPr>
            </w:pPr>
          </w:p>
        </w:tc>
        <w:tc>
          <w:tcPr>
            <w:tcW w:w="498" w:type="dxa"/>
          </w:tcPr>
          <w:p w14:paraId="0D581E30" w14:textId="77777777" w:rsidR="008F11E4" w:rsidRPr="008F11E4" w:rsidRDefault="008F11E4" w:rsidP="008F11E4">
            <w:pPr>
              <w:jc w:val="both"/>
              <w:rPr>
                <w:rFonts w:ascii="Arial" w:hAnsi="Arial" w:cs="Arial"/>
              </w:rPr>
            </w:pPr>
          </w:p>
        </w:tc>
        <w:tc>
          <w:tcPr>
            <w:tcW w:w="608" w:type="dxa"/>
          </w:tcPr>
          <w:p w14:paraId="088AE032" w14:textId="77777777" w:rsidR="008F11E4" w:rsidRPr="008F11E4" w:rsidRDefault="008F11E4" w:rsidP="008F11E4">
            <w:pPr>
              <w:jc w:val="both"/>
              <w:rPr>
                <w:rFonts w:ascii="Arial" w:hAnsi="Arial" w:cs="Arial"/>
              </w:rPr>
            </w:pPr>
          </w:p>
        </w:tc>
        <w:tc>
          <w:tcPr>
            <w:tcW w:w="668" w:type="dxa"/>
          </w:tcPr>
          <w:p w14:paraId="52C79FF3" w14:textId="77777777" w:rsidR="008F11E4" w:rsidRPr="008F11E4" w:rsidRDefault="008F11E4" w:rsidP="008F11E4">
            <w:pPr>
              <w:jc w:val="both"/>
              <w:rPr>
                <w:rFonts w:ascii="Arial" w:hAnsi="Arial" w:cs="Arial"/>
              </w:rPr>
            </w:pPr>
          </w:p>
        </w:tc>
        <w:tc>
          <w:tcPr>
            <w:tcW w:w="660" w:type="dxa"/>
          </w:tcPr>
          <w:p w14:paraId="4F50198C" w14:textId="77777777" w:rsidR="008F11E4" w:rsidRPr="008F11E4" w:rsidRDefault="008F11E4" w:rsidP="008F11E4">
            <w:pPr>
              <w:jc w:val="both"/>
              <w:rPr>
                <w:rFonts w:ascii="Arial" w:hAnsi="Arial" w:cs="Arial"/>
              </w:rPr>
            </w:pPr>
          </w:p>
        </w:tc>
        <w:tc>
          <w:tcPr>
            <w:tcW w:w="669" w:type="dxa"/>
          </w:tcPr>
          <w:p w14:paraId="4EF0FBC1" w14:textId="77777777" w:rsidR="008F11E4" w:rsidRPr="008F11E4" w:rsidRDefault="008F11E4" w:rsidP="008F11E4">
            <w:pPr>
              <w:jc w:val="both"/>
              <w:rPr>
                <w:rFonts w:ascii="Arial" w:hAnsi="Arial" w:cs="Arial"/>
              </w:rPr>
            </w:pPr>
          </w:p>
        </w:tc>
        <w:tc>
          <w:tcPr>
            <w:tcW w:w="669" w:type="dxa"/>
          </w:tcPr>
          <w:p w14:paraId="0DF70A89" w14:textId="77777777" w:rsidR="008F11E4" w:rsidRPr="008F11E4" w:rsidRDefault="008F11E4" w:rsidP="008F11E4">
            <w:pPr>
              <w:jc w:val="both"/>
              <w:rPr>
                <w:rFonts w:ascii="Arial" w:hAnsi="Arial" w:cs="Arial"/>
              </w:rPr>
            </w:pPr>
          </w:p>
        </w:tc>
        <w:tc>
          <w:tcPr>
            <w:tcW w:w="662" w:type="dxa"/>
          </w:tcPr>
          <w:p w14:paraId="595BE111" w14:textId="77777777" w:rsidR="008F11E4" w:rsidRPr="008F11E4" w:rsidRDefault="008F11E4" w:rsidP="008F11E4">
            <w:pPr>
              <w:jc w:val="both"/>
              <w:rPr>
                <w:rFonts w:ascii="Arial" w:hAnsi="Arial" w:cs="Arial"/>
              </w:rPr>
            </w:pPr>
          </w:p>
        </w:tc>
        <w:tc>
          <w:tcPr>
            <w:tcW w:w="667" w:type="dxa"/>
          </w:tcPr>
          <w:p w14:paraId="34D624F7" w14:textId="77777777" w:rsidR="008F11E4" w:rsidRPr="008F11E4" w:rsidRDefault="008F11E4" w:rsidP="008F11E4">
            <w:pPr>
              <w:jc w:val="both"/>
              <w:rPr>
                <w:rFonts w:ascii="Arial" w:hAnsi="Arial" w:cs="Arial"/>
              </w:rPr>
            </w:pPr>
          </w:p>
        </w:tc>
        <w:tc>
          <w:tcPr>
            <w:tcW w:w="667" w:type="dxa"/>
          </w:tcPr>
          <w:p w14:paraId="1654DEC4" w14:textId="77777777" w:rsidR="008F11E4" w:rsidRPr="008F11E4" w:rsidRDefault="008F11E4" w:rsidP="008F11E4">
            <w:pPr>
              <w:jc w:val="both"/>
              <w:rPr>
                <w:rFonts w:ascii="Arial" w:hAnsi="Arial" w:cs="Arial"/>
              </w:rPr>
            </w:pPr>
          </w:p>
        </w:tc>
        <w:tc>
          <w:tcPr>
            <w:tcW w:w="660" w:type="dxa"/>
          </w:tcPr>
          <w:p w14:paraId="50F2C02C" w14:textId="77777777" w:rsidR="008F11E4" w:rsidRPr="008F11E4" w:rsidRDefault="008F11E4" w:rsidP="008F11E4">
            <w:pPr>
              <w:jc w:val="both"/>
              <w:rPr>
                <w:rFonts w:ascii="Arial" w:hAnsi="Arial" w:cs="Arial"/>
              </w:rPr>
            </w:pPr>
          </w:p>
        </w:tc>
        <w:tc>
          <w:tcPr>
            <w:tcW w:w="673" w:type="dxa"/>
          </w:tcPr>
          <w:p w14:paraId="0BC32FF4" w14:textId="77777777" w:rsidR="008F11E4" w:rsidRPr="008F11E4" w:rsidRDefault="008F11E4" w:rsidP="008F11E4">
            <w:pPr>
              <w:jc w:val="both"/>
              <w:rPr>
                <w:rFonts w:ascii="Arial" w:hAnsi="Arial" w:cs="Arial"/>
              </w:rPr>
            </w:pPr>
          </w:p>
        </w:tc>
      </w:tr>
      <w:tr w:rsidR="008F11E4" w:rsidRPr="008F11E4" w14:paraId="00E12E4A" w14:textId="77777777" w:rsidTr="00DF5801">
        <w:tc>
          <w:tcPr>
            <w:tcW w:w="655" w:type="dxa"/>
          </w:tcPr>
          <w:p w14:paraId="346C1B47" w14:textId="77777777" w:rsidR="008F11E4" w:rsidRPr="008F11E4" w:rsidRDefault="008F11E4" w:rsidP="008F11E4">
            <w:pPr>
              <w:jc w:val="both"/>
              <w:rPr>
                <w:rFonts w:ascii="Arial" w:hAnsi="Arial" w:cs="Arial"/>
              </w:rPr>
            </w:pPr>
            <w:r w:rsidRPr="008F11E4">
              <w:rPr>
                <w:rFonts w:ascii="Arial" w:hAnsi="Arial" w:cs="Arial"/>
              </w:rPr>
              <w:t>3</w:t>
            </w:r>
          </w:p>
        </w:tc>
        <w:tc>
          <w:tcPr>
            <w:tcW w:w="1378" w:type="dxa"/>
          </w:tcPr>
          <w:p w14:paraId="325F37A7" w14:textId="77777777" w:rsidR="008F11E4" w:rsidRPr="008F11E4" w:rsidRDefault="008F11E4" w:rsidP="008F11E4">
            <w:pPr>
              <w:jc w:val="both"/>
              <w:rPr>
                <w:rFonts w:ascii="Arial" w:hAnsi="Arial" w:cs="Arial"/>
              </w:rPr>
            </w:pPr>
            <w:r w:rsidRPr="008F11E4">
              <w:rPr>
                <w:rFonts w:ascii="Arial" w:hAnsi="Arial" w:cs="Arial"/>
              </w:rPr>
              <w:t>Findings and Analysis</w:t>
            </w:r>
          </w:p>
        </w:tc>
        <w:tc>
          <w:tcPr>
            <w:tcW w:w="498" w:type="dxa"/>
          </w:tcPr>
          <w:p w14:paraId="09E6D8BD" w14:textId="77777777" w:rsidR="008F11E4" w:rsidRPr="008F11E4" w:rsidRDefault="008F11E4" w:rsidP="008F11E4">
            <w:pPr>
              <w:jc w:val="both"/>
              <w:rPr>
                <w:rFonts w:ascii="Arial" w:hAnsi="Arial" w:cs="Arial"/>
              </w:rPr>
            </w:pPr>
          </w:p>
        </w:tc>
        <w:tc>
          <w:tcPr>
            <w:tcW w:w="608" w:type="dxa"/>
          </w:tcPr>
          <w:p w14:paraId="781580AE" w14:textId="77777777" w:rsidR="008F11E4" w:rsidRPr="008F11E4" w:rsidRDefault="008F11E4" w:rsidP="008F11E4">
            <w:pPr>
              <w:jc w:val="both"/>
              <w:rPr>
                <w:rFonts w:ascii="Arial" w:hAnsi="Arial" w:cs="Arial"/>
              </w:rPr>
            </w:pPr>
          </w:p>
        </w:tc>
        <w:tc>
          <w:tcPr>
            <w:tcW w:w="668" w:type="dxa"/>
          </w:tcPr>
          <w:p w14:paraId="6BF691FD" w14:textId="77777777" w:rsidR="008F11E4" w:rsidRPr="008F11E4" w:rsidRDefault="008F11E4" w:rsidP="008F11E4">
            <w:pPr>
              <w:jc w:val="both"/>
              <w:rPr>
                <w:rFonts w:ascii="Arial" w:hAnsi="Arial" w:cs="Arial"/>
              </w:rPr>
            </w:pPr>
          </w:p>
        </w:tc>
        <w:tc>
          <w:tcPr>
            <w:tcW w:w="660" w:type="dxa"/>
          </w:tcPr>
          <w:p w14:paraId="6D4B7DA2" w14:textId="77777777" w:rsidR="008F11E4" w:rsidRPr="008F11E4" w:rsidRDefault="008F11E4" w:rsidP="008F11E4">
            <w:pPr>
              <w:jc w:val="both"/>
              <w:rPr>
                <w:rFonts w:ascii="Arial" w:hAnsi="Arial" w:cs="Arial"/>
              </w:rPr>
            </w:pPr>
          </w:p>
        </w:tc>
        <w:tc>
          <w:tcPr>
            <w:tcW w:w="669" w:type="dxa"/>
            <w:shd w:val="clear" w:color="auto" w:fill="000000" w:themeFill="text1"/>
          </w:tcPr>
          <w:p w14:paraId="041FB142" w14:textId="77777777" w:rsidR="008F11E4" w:rsidRPr="008F11E4" w:rsidRDefault="008F11E4" w:rsidP="008F11E4">
            <w:pPr>
              <w:jc w:val="both"/>
              <w:rPr>
                <w:rFonts w:ascii="Arial" w:hAnsi="Arial" w:cs="Arial"/>
              </w:rPr>
            </w:pPr>
          </w:p>
        </w:tc>
        <w:tc>
          <w:tcPr>
            <w:tcW w:w="669" w:type="dxa"/>
            <w:shd w:val="clear" w:color="auto" w:fill="000000" w:themeFill="text1"/>
          </w:tcPr>
          <w:p w14:paraId="4EDFD8C3" w14:textId="77777777" w:rsidR="008F11E4" w:rsidRPr="008F11E4" w:rsidRDefault="008F11E4" w:rsidP="008F11E4">
            <w:pPr>
              <w:jc w:val="both"/>
              <w:rPr>
                <w:rFonts w:ascii="Arial" w:hAnsi="Arial" w:cs="Arial"/>
              </w:rPr>
            </w:pPr>
          </w:p>
        </w:tc>
        <w:tc>
          <w:tcPr>
            <w:tcW w:w="662" w:type="dxa"/>
          </w:tcPr>
          <w:p w14:paraId="7C8B9BFC" w14:textId="77777777" w:rsidR="008F11E4" w:rsidRPr="008F11E4" w:rsidRDefault="008F11E4" w:rsidP="008F11E4">
            <w:pPr>
              <w:jc w:val="both"/>
              <w:rPr>
                <w:rFonts w:ascii="Arial" w:hAnsi="Arial" w:cs="Arial"/>
              </w:rPr>
            </w:pPr>
          </w:p>
          <w:p w14:paraId="12EC0903" w14:textId="77777777" w:rsidR="008F11E4" w:rsidRPr="008F11E4" w:rsidRDefault="008F11E4" w:rsidP="008F11E4">
            <w:pPr>
              <w:rPr>
                <w:rFonts w:ascii="Arial" w:hAnsi="Arial" w:cs="Arial"/>
              </w:rPr>
            </w:pPr>
          </w:p>
        </w:tc>
        <w:tc>
          <w:tcPr>
            <w:tcW w:w="667" w:type="dxa"/>
          </w:tcPr>
          <w:p w14:paraId="04227250" w14:textId="77777777" w:rsidR="008F11E4" w:rsidRPr="008F11E4" w:rsidRDefault="008F11E4" w:rsidP="008F11E4">
            <w:pPr>
              <w:jc w:val="both"/>
              <w:rPr>
                <w:rFonts w:ascii="Arial" w:hAnsi="Arial" w:cs="Arial"/>
              </w:rPr>
            </w:pPr>
          </w:p>
        </w:tc>
        <w:tc>
          <w:tcPr>
            <w:tcW w:w="667" w:type="dxa"/>
          </w:tcPr>
          <w:p w14:paraId="38881FB6" w14:textId="77777777" w:rsidR="008F11E4" w:rsidRPr="008F11E4" w:rsidRDefault="008F11E4" w:rsidP="008F11E4">
            <w:pPr>
              <w:jc w:val="both"/>
              <w:rPr>
                <w:rFonts w:ascii="Arial" w:hAnsi="Arial" w:cs="Arial"/>
              </w:rPr>
            </w:pPr>
          </w:p>
        </w:tc>
        <w:tc>
          <w:tcPr>
            <w:tcW w:w="660" w:type="dxa"/>
          </w:tcPr>
          <w:p w14:paraId="593548E1" w14:textId="77777777" w:rsidR="008F11E4" w:rsidRPr="008F11E4" w:rsidRDefault="008F11E4" w:rsidP="008F11E4">
            <w:pPr>
              <w:jc w:val="both"/>
              <w:rPr>
                <w:rFonts w:ascii="Arial" w:hAnsi="Arial" w:cs="Arial"/>
              </w:rPr>
            </w:pPr>
          </w:p>
        </w:tc>
        <w:tc>
          <w:tcPr>
            <w:tcW w:w="673" w:type="dxa"/>
          </w:tcPr>
          <w:p w14:paraId="6C39CFAE" w14:textId="77777777" w:rsidR="008F11E4" w:rsidRPr="008F11E4" w:rsidRDefault="008F11E4" w:rsidP="008F11E4">
            <w:pPr>
              <w:jc w:val="both"/>
              <w:rPr>
                <w:rFonts w:ascii="Arial" w:hAnsi="Arial" w:cs="Arial"/>
              </w:rPr>
            </w:pPr>
          </w:p>
        </w:tc>
      </w:tr>
      <w:tr w:rsidR="008F11E4" w:rsidRPr="008F11E4" w14:paraId="1E377F2B" w14:textId="77777777" w:rsidTr="00DF5801">
        <w:tc>
          <w:tcPr>
            <w:tcW w:w="655" w:type="dxa"/>
          </w:tcPr>
          <w:p w14:paraId="59B98BE5" w14:textId="77777777" w:rsidR="008F11E4" w:rsidRPr="008F11E4" w:rsidRDefault="008F11E4" w:rsidP="008F11E4">
            <w:pPr>
              <w:jc w:val="both"/>
              <w:rPr>
                <w:rFonts w:ascii="Arial" w:hAnsi="Arial" w:cs="Arial"/>
              </w:rPr>
            </w:pPr>
          </w:p>
        </w:tc>
        <w:tc>
          <w:tcPr>
            <w:tcW w:w="1378" w:type="dxa"/>
          </w:tcPr>
          <w:p w14:paraId="3E38C72E" w14:textId="77777777" w:rsidR="008F11E4" w:rsidRPr="008F11E4" w:rsidRDefault="008F11E4" w:rsidP="008F11E4">
            <w:pPr>
              <w:jc w:val="both"/>
              <w:rPr>
                <w:rFonts w:ascii="Arial" w:hAnsi="Arial" w:cs="Arial"/>
              </w:rPr>
            </w:pPr>
          </w:p>
        </w:tc>
        <w:tc>
          <w:tcPr>
            <w:tcW w:w="498" w:type="dxa"/>
          </w:tcPr>
          <w:p w14:paraId="233DFFBD" w14:textId="77777777" w:rsidR="008F11E4" w:rsidRPr="008F11E4" w:rsidRDefault="008F11E4" w:rsidP="008F11E4">
            <w:pPr>
              <w:jc w:val="both"/>
              <w:rPr>
                <w:rFonts w:ascii="Arial" w:hAnsi="Arial" w:cs="Arial"/>
              </w:rPr>
            </w:pPr>
          </w:p>
        </w:tc>
        <w:tc>
          <w:tcPr>
            <w:tcW w:w="608" w:type="dxa"/>
          </w:tcPr>
          <w:p w14:paraId="1C88A8D7" w14:textId="77777777" w:rsidR="008F11E4" w:rsidRPr="008F11E4" w:rsidRDefault="008F11E4" w:rsidP="008F11E4">
            <w:pPr>
              <w:jc w:val="both"/>
              <w:rPr>
                <w:rFonts w:ascii="Arial" w:hAnsi="Arial" w:cs="Arial"/>
              </w:rPr>
            </w:pPr>
          </w:p>
        </w:tc>
        <w:tc>
          <w:tcPr>
            <w:tcW w:w="668" w:type="dxa"/>
          </w:tcPr>
          <w:p w14:paraId="41C1F5E7" w14:textId="77777777" w:rsidR="008F11E4" w:rsidRPr="008F11E4" w:rsidRDefault="008F11E4" w:rsidP="008F11E4">
            <w:pPr>
              <w:jc w:val="both"/>
              <w:rPr>
                <w:rFonts w:ascii="Arial" w:hAnsi="Arial" w:cs="Arial"/>
              </w:rPr>
            </w:pPr>
          </w:p>
        </w:tc>
        <w:tc>
          <w:tcPr>
            <w:tcW w:w="660" w:type="dxa"/>
          </w:tcPr>
          <w:p w14:paraId="490388CB" w14:textId="77777777" w:rsidR="008F11E4" w:rsidRPr="008F11E4" w:rsidRDefault="008F11E4" w:rsidP="008F11E4">
            <w:pPr>
              <w:jc w:val="both"/>
              <w:rPr>
                <w:rFonts w:ascii="Arial" w:hAnsi="Arial" w:cs="Arial"/>
              </w:rPr>
            </w:pPr>
          </w:p>
        </w:tc>
        <w:tc>
          <w:tcPr>
            <w:tcW w:w="669" w:type="dxa"/>
          </w:tcPr>
          <w:p w14:paraId="27A3A079" w14:textId="77777777" w:rsidR="008F11E4" w:rsidRPr="008F11E4" w:rsidRDefault="008F11E4" w:rsidP="008F11E4">
            <w:pPr>
              <w:jc w:val="both"/>
              <w:rPr>
                <w:rFonts w:ascii="Arial" w:hAnsi="Arial" w:cs="Arial"/>
              </w:rPr>
            </w:pPr>
          </w:p>
        </w:tc>
        <w:tc>
          <w:tcPr>
            <w:tcW w:w="669" w:type="dxa"/>
          </w:tcPr>
          <w:p w14:paraId="4B501BCC" w14:textId="77777777" w:rsidR="008F11E4" w:rsidRPr="008F11E4" w:rsidRDefault="008F11E4" w:rsidP="008F11E4">
            <w:pPr>
              <w:jc w:val="both"/>
              <w:rPr>
                <w:rFonts w:ascii="Arial" w:hAnsi="Arial" w:cs="Arial"/>
              </w:rPr>
            </w:pPr>
          </w:p>
        </w:tc>
        <w:tc>
          <w:tcPr>
            <w:tcW w:w="662" w:type="dxa"/>
          </w:tcPr>
          <w:p w14:paraId="5B4732C8" w14:textId="77777777" w:rsidR="008F11E4" w:rsidRPr="008F11E4" w:rsidRDefault="008F11E4" w:rsidP="008F11E4">
            <w:pPr>
              <w:jc w:val="both"/>
              <w:rPr>
                <w:rFonts w:ascii="Arial" w:hAnsi="Arial" w:cs="Arial"/>
              </w:rPr>
            </w:pPr>
          </w:p>
        </w:tc>
        <w:tc>
          <w:tcPr>
            <w:tcW w:w="667" w:type="dxa"/>
          </w:tcPr>
          <w:p w14:paraId="5573FC0B" w14:textId="77777777" w:rsidR="008F11E4" w:rsidRPr="008F11E4" w:rsidRDefault="008F11E4" w:rsidP="008F11E4">
            <w:pPr>
              <w:jc w:val="both"/>
              <w:rPr>
                <w:rFonts w:ascii="Arial" w:hAnsi="Arial" w:cs="Arial"/>
              </w:rPr>
            </w:pPr>
          </w:p>
        </w:tc>
        <w:tc>
          <w:tcPr>
            <w:tcW w:w="667" w:type="dxa"/>
          </w:tcPr>
          <w:p w14:paraId="5D992695" w14:textId="77777777" w:rsidR="008F11E4" w:rsidRPr="008F11E4" w:rsidRDefault="008F11E4" w:rsidP="008F11E4">
            <w:pPr>
              <w:jc w:val="both"/>
              <w:rPr>
                <w:rFonts w:ascii="Arial" w:hAnsi="Arial" w:cs="Arial"/>
              </w:rPr>
            </w:pPr>
          </w:p>
        </w:tc>
        <w:tc>
          <w:tcPr>
            <w:tcW w:w="660" w:type="dxa"/>
          </w:tcPr>
          <w:p w14:paraId="576A143E" w14:textId="77777777" w:rsidR="008F11E4" w:rsidRPr="008F11E4" w:rsidRDefault="008F11E4" w:rsidP="008F11E4">
            <w:pPr>
              <w:jc w:val="both"/>
              <w:rPr>
                <w:rFonts w:ascii="Arial" w:hAnsi="Arial" w:cs="Arial"/>
              </w:rPr>
            </w:pPr>
          </w:p>
        </w:tc>
        <w:tc>
          <w:tcPr>
            <w:tcW w:w="673" w:type="dxa"/>
          </w:tcPr>
          <w:p w14:paraId="1B9780DE" w14:textId="77777777" w:rsidR="008F11E4" w:rsidRPr="008F11E4" w:rsidRDefault="008F11E4" w:rsidP="008F11E4">
            <w:pPr>
              <w:jc w:val="both"/>
              <w:rPr>
                <w:rFonts w:ascii="Arial" w:hAnsi="Arial" w:cs="Arial"/>
              </w:rPr>
            </w:pPr>
          </w:p>
        </w:tc>
      </w:tr>
      <w:tr w:rsidR="008F11E4" w:rsidRPr="008F11E4" w14:paraId="26182023" w14:textId="77777777" w:rsidTr="00DF5801">
        <w:tc>
          <w:tcPr>
            <w:tcW w:w="655" w:type="dxa"/>
          </w:tcPr>
          <w:p w14:paraId="52166924" w14:textId="77777777" w:rsidR="008F11E4" w:rsidRPr="008F11E4" w:rsidRDefault="008F11E4" w:rsidP="008F11E4">
            <w:pPr>
              <w:jc w:val="both"/>
              <w:rPr>
                <w:rFonts w:ascii="Arial" w:hAnsi="Arial" w:cs="Arial"/>
              </w:rPr>
            </w:pPr>
            <w:r w:rsidRPr="008F11E4">
              <w:rPr>
                <w:rFonts w:ascii="Arial" w:hAnsi="Arial" w:cs="Arial"/>
              </w:rPr>
              <w:t>4</w:t>
            </w:r>
          </w:p>
        </w:tc>
        <w:tc>
          <w:tcPr>
            <w:tcW w:w="1378" w:type="dxa"/>
          </w:tcPr>
          <w:p w14:paraId="40CC5FB9" w14:textId="77777777" w:rsidR="008F11E4" w:rsidRPr="008F11E4" w:rsidRDefault="008F11E4" w:rsidP="008F11E4">
            <w:pPr>
              <w:jc w:val="both"/>
              <w:rPr>
                <w:rFonts w:ascii="Arial" w:hAnsi="Arial" w:cs="Arial"/>
              </w:rPr>
            </w:pPr>
            <w:r w:rsidRPr="008F11E4">
              <w:rPr>
                <w:rFonts w:ascii="Arial" w:hAnsi="Arial" w:cs="Arial"/>
              </w:rPr>
              <w:t>Submission Preparation</w:t>
            </w:r>
          </w:p>
        </w:tc>
        <w:tc>
          <w:tcPr>
            <w:tcW w:w="498" w:type="dxa"/>
          </w:tcPr>
          <w:p w14:paraId="7B810748" w14:textId="77777777" w:rsidR="008F11E4" w:rsidRPr="008F11E4" w:rsidRDefault="008F11E4" w:rsidP="008F11E4">
            <w:pPr>
              <w:jc w:val="both"/>
              <w:rPr>
                <w:rFonts w:ascii="Arial" w:hAnsi="Arial" w:cs="Arial"/>
              </w:rPr>
            </w:pPr>
          </w:p>
        </w:tc>
        <w:tc>
          <w:tcPr>
            <w:tcW w:w="608" w:type="dxa"/>
          </w:tcPr>
          <w:p w14:paraId="20015583" w14:textId="77777777" w:rsidR="008F11E4" w:rsidRPr="008F11E4" w:rsidRDefault="008F11E4" w:rsidP="008F11E4">
            <w:pPr>
              <w:jc w:val="both"/>
              <w:rPr>
                <w:rFonts w:ascii="Arial" w:hAnsi="Arial" w:cs="Arial"/>
              </w:rPr>
            </w:pPr>
          </w:p>
        </w:tc>
        <w:tc>
          <w:tcPr>
            <w:tcW w:w="668" w:type="dxa"/>
          </w:tcPr>
          <w:p w14:paraId="6E3A3BE8" w14:textId="77777777" w:rsidR="008F11E4" w:rsidRPr="008F11E4" w:rsidRDefault="008F11E4" w:rsidP="008F11E4">
            <w:pPr>
              <w:jc w:val="both"/>
              <w:rPr>
                <w:rFonts w:ascii="Arial" w:hAnsi="Arial" w:cs="Arial"/>
              </w:rPr>
            </w:pPr>
          </w:p>
        </w:tc>
        <w:tc>
          <w:tcPr>
            <w:tcW w:w="660" w:type="dxa"/>
          </w:tcPr>
          <w:p w14:paraId="4B1931C3" w14:textId="77777777" w:rsidR="008F11E4" w:rsidRPr="008F11E4" w:rsidRDefault="008F11E4" w:rsidP="008F11E4">
            <w:pPr>
              <w:jc w:val="both"/>
              <w:rPr>
                <w:rFonts w:ascii="Arial" w:hAnsi="Arial" w:cs="Arial"/>
              </w:rPr>
            </w:pPr>
          </w:p>
        </w:tc>
        <w:tc>
          <w:tcPr>
            <w:tcW w:w="669" w:type="dxa"/>
          </w:tcPr>
          <w:p w14:paraId="2096D0B2" w14:textId="77777777" w:rsidR="008F11E4" w:rsidRPr="008F11E4" w:rsidRDefault="008F11E4" w:rsidP="008F11E4">
            <w:pPr>
              <w:jc w:val="both"/>
              <w:rPr>
                <w:rFonts w:ascii="Arial" w:hAnsi="Arial" w:cs="Arial"/>
              </w:rPr>
            </w:pPr>
          </w:p>
        </w:tc>
        <w:tc>
          <w:tcPr>
            <w:tcW w:w="669" w:type="dxa"/>
          </w:tcPr>
          <w:p w14:paraId="54D101BF" w14:textId="77777777" w:rsidR="008F11E4" w:rsidRPr="008F11E4" w:rsidRDefault="008F11E4" w:rsidP="008F11E4">
            <w:pPr>
              <w:jc w:val="both"/>
              <w:rPr>
                <w:rFonts w:ascii="Arial" w:hAnsi="Arial" w:cs="Arial"/>
              </w:rPr>
            </w:pPr>
          </w:p>
        </w:tc>
        <w:tc>
          <w:tcPr>
            <w:tcW w:w="662" w:type="dxa"/>
            <w:shd w:val="clear" w:color="auto" w:fill="000000" w:themeFill="text1"/>
          </w:tcPr>
          <w:p w14:paraId="713CE85B" w14:textId="77777777" w:rsidR="008F11E4" w:rsidRPr="008F11E4" w:rsidRDefault="008F11E4" w:rsidP="008F11E4">
            <w:pPr>
              <w:jc w:val="both"/>
              <w:rPr>
                <w:rFonts w:ascii="Arial" w:hAnsi="Arial" w:cs="Arial"/>
              </w:rPr>
            </w:pPr>
          </w:p>
        </w:tc>
        <w:tc>
          <w:tcPr>
            <w:tcW w:w="667" w:type="dxa"/>
            <w:shd w:val="clear" w:color="auto" w:fill="000000" w:themeFill="text1"/>
          </w:tcPr>
          <w:p w14:paraId="48AAE172" w14:textId="77777777" w:rsidR="008F11E4" w:rsidRPr="008F11E4" w:rsidRDefault="008F11E4" w:rsidP="008F11E4">
            <w:pPr>
              <w:jc w:val="both"/>
              <w:rPr>
                <w:rFonts w:ascii="Arial" w:hAnsi="Arial" w:cs="Arial"/>
              </w:rPr>
            </w:pPr>
          </w:p>
        </w:tc>
        <w:tc>
          <w:tcPr>
            <w:tcW w:w="667" w:type="dxa"/>
          </w:tcPr>
          <w:p w14:paraId="5E97ABF4" w14:textId="77777777" w:rsidR="008F11E4" w:rsidRPr="008F11E4" w:rsidRDefault="008F11E4" w:rsidP="008F11E4">
            <w:pPr>
              <w:jc w:val="both"/>
              <w:rPr>
                <w:rFonts w:ascii="Arial" w:hAnsi="Arial" w:cs="Arial"/>
              </w:rPr>
            </w:pPr>
          </w:p>
        </w:tc>
        <w:tc>
          <w:tcPr>
            <w:tcW w:w="660" w:type="dxa"/>
          </w:tcPr>
          <w:p w14:paraId="7BAC8BCD" w14:textId="77777777" w:rsidR="008F11E4" w:rsidRPr="008F11E4" w:rsidRDefault="008F11E4" w:rsidP="008F11E4">
            <w:pPr>
              <w:jc w:val="both"/>
              <w:rPr>
                <w:rFonts w:ascii="Arial" w:hAnsi="Arial" w:cs="Arial"/>
              </w:rPr>
            </w:pPr>
          </w:p>
        </w:tc>
        <w:tc>
          <w:tcPr>
            <w:tcW w:w="673" w:type="dxa"/>
          </w:tcPr>
          <w:p w14:paraId="257C2159" w14:textId="77777777" w:rsidR="008F11E4" w:rsidRPr="008F11E4" w:rsidRDefault="008F11E4" w:rsidP="008F11E4">
            <w:pPr>
              <w:jc w:val="both"/>
              <w:rPr>
                <w:rFonts w:ascii="Arial" w:hAnsi="Arial" w:cs="Arial"/>
              </w:rPr>
            </w:pPr>
          </w:p>
        </w:tc>
      </w:tr>
      <w:tr w:rsidR="008F11E4" w:rsidRPr="008F11E4" w14:paraId="512B306D" w14:textId="77777777" w:rsidTr="00DF5801">
        <w:tc>
          <w:tcPr>
            <w:tcW w:w="655" w:type="dxa"/>
          </w:tcPr>
          <w:p w14:paraId="0695992A" w14:textId="77777777" w:rsidR="008F11E4" w:rsidRPr="008F11E4" w:rsidRDefault="008F11E4" w:rsidP="008F11E4">
            <w:pPr>
              <w:jc w:val="both"/>
              <w:rPr>
                <w:rFonts w:ascii="Arial" w:hAnsi="Arial" w:cs="Arial"/>
              </w:rPr>
            </w:pPr>
          </w:p>
        </w:tc>
        <w:tc>
          <w:tcPr>
            <w:tcW w:w="1378" w:type="dxa"/>
          </w:tcPr>
          <w:p w14:paraId="34218772" w14:textId="77777777" w:rsidR="008F11E4" w:rsidRPr="008F11E4" w:rsidRDefault="008F11E4" w:rsidP="008F11E4">
            <w:pPr>
              <w:jc w:val="both"/>
              <w:rPr>
                <w:rFonts w:ascii="Arial" w:hAnsi="Arial" w:cs="Arial"/>
              </w:rPr>
            </w:pPr>
          </w:p>
        </w:tc>
        <w:tc>
          <w:tcPr>
            <w:tcW w:w="498" w:type="dxa"/>
          </w:tcPr>
          <w:p w14:paraId="0555FA2F" w14:textId="77777777" w:rsidR="008F11E4" w:rsidRPr="008F11E4" w:rsidRDefault="008F11E4" w:rsidP="008F11E4">
            <w:pPr>
              <w:jc w:val="both"/>
              <w:rPr>
                <w:rFonts w:ascii="Arial" w:hAnsi="Arial" w:cs="Arial"/>
              </w:rPr>
            </w:pPr>
          </w:p>
        </w:tc>
        <w:tc>
          <w:tcPr>
            <w:tcW w:w="608" w:type="dxa"/>
          </w:tcPr>
          <w:p w14:paraId="4E6B816A" w14:textId="77777777" w:rsidR="008F11E4" w:rsidRPr="008F11E4" w:rsidRDefault="008F11E4" w:rsidP="008F11E4">
            <w:pPr>
              <w:jc w:val="both"/>
              <w:rPr>
                <w:rFonts w:ascii="Arial" w:hAnsi="Arial" w:cs="Arial"/>
              </w:rPr>
            </w:pPr>
          </w:p>
        </w:tc>
        <w:tc>
          <w:tcPr>
            <w:tcW w:w="668" w:type="dxa"/>
          </w:tcPr>
          <w:p w14:paraId="0D509D06" w14:textId="77777777" w:rsidR="008F11E4" w:rsidRPr="008F11E4" w:rsidRDefault="008F11E4" w:rsidP="008F11E4">
            <w:pPr>
              <w:jc w:val="both"/>
              <w:rPr>
                <w:rFonts w:ascii="Arial" w:hAnsi="Arial" w:cs="Arial"/>
              </w:rPr>
            </w:pPr>
          </w:p>
        </w:tc>
        <w:tc>
          <w:tcPr>
            <w:tcW w:w="660" w:type="dxa"/>
          </w:tcPr>
          <w:p w14:paraId="68A496AA" w14:textId="77777777" w:rsidR="008F11E4" w:rsidRPr="008F11E4" w:rsidRDefault="008F11E4" w:rsidP="008F11E4">
            <w:pPr>
              <w:jc w:val="both"/>
              <w:rPr>
                <w:rFonts w:ascii="Arial" w:hAnsi="Arial" w:cs="Arial"/>
              </w:rPr>
            </w:pPr>
          </w:p>
        </w:tc>
        <w:tc>
          <w:tcPr>
            <w:tcW w:w="669" w:type="dxa"/>
          </w:tcPr>
          <w:p w14:paraId="0D34ED66" w14:textId="77777777" w:rsidR="008F11E4" w:rsidRPr="008F11E4" w:rsidRDefault="008F11E4" w:rsidP="008F11E4">
            <w:pPr>
              <w:jc w:val="both"/>
              <w:rPr>
                <w:rFonts w:ascii="Arial" w:hAnsi="Arial" w:cs="Arial"/>
              </w:rPr>
            </w:pPr>
          </w:p>
        </w:tc>
        <w:tc>
          <w:tcPr>
            <w:tcW w:w="669" w:type="dxa"/>
          </w:tcPr>
          <w:p w14:paraId="42841C46" w14:textId="77777777" w:rsidR="008F11E4" w:rsidRPr="008F11E4" w:rsidRDefault="008F11E4" w:rsidP="008F11E4">
            <w:pPr>
              <w:jc w:val="both"/>
              <w:rPr>
                <w:rFonts w:ascii="Arial" w:hAnsi="Arial" w:cs="Arial"/>
              </w:rPr>
            </w:pPr>
          </w:p>
        </w:tc>
        <w:tc>
          <w:tcPr>
            <w:tcW w:w="662" w:type="dxa"/>
          </w:tcPr>
          <w:p w14:paraId="613D8870" w14:textId="77777777" w:rsidR="008F11E4" w:rsidRPr="008F11E4" w:rsidRDefault="008F11E4" w:rsidP="008F11E4">
            <w:pPr>
              <w:jc w:val="both"/>
              <w:rPr>
                <w:rFonts w:ascii="Arial" w:hAnsi="Arial" w:cs="Arial"/>
              </w:rPr>
            </w:pPr>
          </w:p>
        </w:tc>
        <w:tc>
          <w:tcPr>
            <w:tcW w:w="667" w:type="dxa"/>
          </w:tcPr>
          <w:p w14:paraId="10A816D1" w14:textId="77777777" w:rsidR="008F11E4" w:rsidRPr="008F11E4" w:rsidRDefault="008F11E4" w:rsidP="008F11E4">
            <w:pPr>
              <w:jc w:val="both"/>
              <w:rPr>
                <w:rFonts w:ascii="Arial" w:hAnsi="Arial" w:cs="Arial"/>
              </w:rPr>
            </w:pPr>
          </w:p>
        </w:tc>
        <w:tc>
          <w:tcPr>
            <w:tcW w:w="667" w:type="dxa"/>
          </w:tcPr>
          <w:p w14:paraId="1B801982" w14:textId="77777777" w:rsidR="008F11E4" w:rsidRPr="008F11E4" w:rsidRDefault="008F11E4" w:rsidP="008F11E4">
            <w:pPr>
              <w:jc w:val="both"/>
              <w:rPr>
                <w:rFonts w:ascii="Arial" w:hAnsi="Arial" w:cs="Arial"/>
              </w:rPr>
            </w:pPr>
          </w:p>
        </w:tc>
        <w:tc>
          <w:tcPr>
            <w:tcW w:w="660" w:type="dxa"/>
          </w:tcPr>
          <w:p w14:paraId="1C5F51F1" w14:textId="77777777" w:rsidR="008F11E4" w:rsidRPr="008F11E4" w:rsidRDefault="008F11E4" w:rsidP="008F11E4">
            <w:pPr>
              <w:jc w:val="both"/>
              <w:rPr>
                <w:rFonts w:ascii="Arial" w:hAnsi="Arial" w:cs="Arial"/>
              </w:rPr>
            </w:pPr>
          </w:p>
        </w:tc>
        <w:tc>
          <w:tcPr>
            <w:tcW w:w="673" w:type="dxa"/>
          </w:tcPr>
          <w:p w14:paraId="0FD7497E" w14:textId="77777777" w:rsidR="008F11E4" w:rsidRPr="008F11E4" w:rsidRDefault="008F11E4" w:rsidP="008F11E4">
            <w:pPr>
              <w:jc w:val="both"/>
              <w:rPr>
                <w:rFonts w:ascii="Arial" w:hAnsi="Arial" w:cs="Arial"/>
              </w:rPr>
            </w:pPr>
          </w:p>
        </w:tc>
      </w:tr>
    </w:tbl>
    <w:p w14:paraId="1EA29E2A" w14:textId="00EDB4A5" w:rsidR="008022B0" w:rsidRDefault="008022B0" w:rsidP="00C7057E"/>
    <w:p w14:paraId="37E72694" w14:textId="488C56E2" w:rsidR="008F11E4" w:rsidRDefault="00FA72C1" w:rsidP="00C7057E">
      <w:r>
        <w:t>REFERENCES</w:t>
      </w:r>
      <w:r w:rsidR="003C2965">
        <w:t>:</w:t>
      </w:r>
    </w:p>
    <w:p w14:paraId="26572C58" w14:textId="58B3AC92" w:rsidR="003C2965" w:rsidRDefault="003C2965" w:rsidP="00C7057E">
      <w:r>
        <w:t>S</w:t>
      </w:r>
      <w:r w:rsidR="00C500AD">
        <w:t>mith, A., Mackenzie, J., &amp; Munoz-Arroyo, R. (2019)</w:t>
      </w:r>
      <w:r w:rsidR="00636AD7">
        <w:t>. Policing and mental health: A review of police interactions with mental health services. UK Home Office Research Report.</w:t>
      </w:r>
    </w:p>
    <w:p w14:paraId="3D7EC706" w14:textId="5697CF75" w:rsidR="00636AD7" w:rsidRDefault="00636AD7" w:rsidP="00C7057E">
      <w:r>
        <w:t>Independent Office for Police Conduct</w:t>
      </w:r>
      <w:r w:rsidR="003F6D63">
        <w:t>. (2020). Deaths during or following police contact: Statistics for England and Wales</w:t>
      </w:r>
    </w:p>
    <w:p w14:paraId="7AC5365A" w14:textId="50B2DD19" w:rsidR="003F6D63" w:rsidRDefault="003F6D63" w:rsidP="00C7057E">
      <w:proofErr w:type="spellStart"/>
      <w:r>
        <w:t>Reuland</w:t>
      </w:r>
      <w:proofErr w:type="spellEnd"/>
      <w:r>
        <w:t>, M</w:t>
      </w:r>
      <w:r w:rsidR="009B4A8B">
        <w:t xml:space="preserve">., </w:t>
      </w:r>
      <w:proofErr w:type="spellStart"/>
      <w:r w:rsidR="009B4A8B">
        <w:t>Schwarzfeld</w:t>
      </w:r>
      <w:proofErr w:type="spellEnd"/>
      <w:r w:rsidR="009B4A8B">
        <w:t>, M., &amp; Draper, L. (2016). Training law enforcement officers to respond to individuals with mental illness</w:t>
      </w:r>
      <w:r w:rsidR="00CD6CE5">
        <w:t>: Evaluating CIT programs in Illinois. Police Quarterly, 19(1)</w:t>
      </w:r>
      <w:r w:rsidR="00222C38">
        <w:t>, 3-29.</w:t>
      </w:r>
    </w:p>
    <w:p w14:paraId="321B1B05" w14:textId="395D1D75" w:rsidR="00222C38" w:rsidRDefault="00222C38" w:rsidP="00C7057E">
      <w:r>
        <w:t xml:space="preserve">Jennings, W.G., Perez, N. M., </w:t>
      </w:r>
      <w:r w:rsidR="00C1625F">
        <w:t xml:space="preserve">&amp; </w:t>
      </w:r>
      <w:proofErr w:type="spellStart"/>
      <w:r w:rsidR="00C1625F">
        <w:t>Gover</w:t>
      </w:r>
      <w:proofErr w:type="spellEnd"/>
      <w:r w:rsidR="00C1625F">
        <w:t xml:space="preserve">, A.R. (2018) Evaluating the impact </w:t>
      </w:r>
      <w:r w:rsidR="008F7267">
        <w:t xml:space="preserve">of police officer </w:t>
      </w:r>
      <w:proofErr w:type="gramStart"/>
      <w:r w:rsidR="008F7267">
        <w:t>training  on</w:t>
      </w:r>
      <w:proofErr w:type="gramEnd"/>
      <w:r w:rsidR="008F7267">
        <w:t xml:space="preserve"> CIT officer behaviour </w:t>
      </w:r>
      <w:r w:rsidR="00AE6991">
        <w:t>and stigma toward mental illness. Police Quarterly, 21(2), 143-170</w:t>
      </w:r>
    </w:p>
    <w:sectPr w:rsidR="00222C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DF57BF"/>
    <w:multiLevelType w:val="hybridMultilevel"/>
    <w:tmpl w:val="76563C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7208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6BF"/>
    <w:rsid w:val="00057563"/>
    <w:rsid w:val="00090B8A"/>
    <w:rsid w:val="000B3439"/>
    <w:rsid w:val="00126ECA"/>
    <w:rsid w:val="001628E8"/>
    <w:rsid w:val="00163099"/>
    <w:rsid w:val="00173105"/>
    <w:rsid w:val="001843FC"/>
    <w:rsid w:val="001F0531"/>
    <w:rsid w:val="00201EE6"/>
    <w:rsid w:val="002058B0"/>
    <w:rsid w:val="00222C38"/>
    <w:rsid w:val="00262332"/>
    <w:rsid w:val="002801AE"/>
    <w:rsid w:val="00290523"/>
    <w:rsid w:val="002E064B"/>
    <w:rsid w:val="002F5D89"/>
    <w:rsid w:val="00335DA5"/>
    <w:rsid w:val="0034191A"/>
    <w:rsid w:val="0035740E"/>
    <w:rsid w:val="003653FF"/>
    <w:rsid w:val="003874AD"/>
    <w:rsid w:val="003C2965"/>
    <w:rsid w:val="003D0F11"/>
    <w:rsid w:val="003F6D63"/>
    <w:rsid w:val="00426A99"/>
    <w:rsid w:val="00435FF3"/>
    <w:rsid w:val="00451DDB"/>
    <w:rsid w:val="00481670"/>
    <w:rsid w:val="00490E24"/>
    <w:rsid w:val="004A0672"/>
    <w:rsid w:val="004D08F1"/>
    <w:rsid w:val="00512EE0"/>
    <w:rsid w:val="00571C19"/>
    <w:rsid w:val="005A15E6"/>
    <w:rsid w:val="00603310"/>
    <w:rsid w:val="006105AC"/>
    <w:rsid w:val="00636AD7"/>
    <w:rsid w:val="00690611"/>
    <w:rsid w:val="006A3F0B"/>
    <w:rsid w:val="006A5972"/>
    <w:rsid w:val="006B2886"/>
    <w:rsid w:val="006D1C5E"/>
    <w:rsid w:val="007232AE"/>
    <w:rsid w:val="00750DB3"/>
    <w:rsid w:val="007B01F3"/>
    <w:rsid w:val="007D270A"/>
    <w:rsid w:val="007F3F0D"/>
    <w:rsid w:val="008022B0"/>
    <w:rsid w:val="008022C1"/>
    <w:rsid w:val="008F11E4"/>
    <w:rsid w:val="008F7267"/>
    <w:rsid w:val="009073E4"/>
    <w:rsid w:val="00911A92"/>
    <w:rsid w:val="00917A5E"/>
    <w:rsid w:val="009B4A8B"/>
    <w:rsid w:val="009C1976"/>
    <w:rsid w:val="009F433D"/>
    <w:rsid w:val="00A020E4"/>
    <w:rsid w:val="00A264CB"/>
    <w:rsid w:val="00A50AC6"/>
    <w:rsid w:val="00A630F4"/>
    <w:rsid w:val="00A65145"/>
    <w:rsid w:val="00A828C9"/>
    <w:rsid w:val="00A94D6C"/>
    <w:rsid w:val="00AC0E81"/>
    <w:rsid w:val="00AD17AE"/>
    <w:rsid w:val="00AE6991"/>
    <w:rsid w:val="00B06B92"/>
    <w:rsid w:val="00B35162"/>
    <w:rsid w:val="00B61B59"/>
    <w:rsid w:val="00BF0F13"/>
    <w:rsid w:val="00C1625F"/>
    <w:rsid w:val="00C1691F"/>
    <w:rsid w:val="00C2491E"/>
    <w:rsid w:val="00C500AD"/>
    <w:rsid w:val="00C7057E"/>
    <w:rsid w:val="00CD6CE5"/>
    <w:rsid w:val="00D11468"/>
    <w:rsid w:val="00D255F6"/>
    <w:rsid w:val="00D30F47"/>
    <w:rsid w:val="00D423CF"/>
    <w:rsid w:val="00D44FFE"/>
    <w:rsid w:val="00D81BB4"/>
    <w:rsid w:val="00DF61AE"/>
    <w:rsid w:val="00E5524F"/>
    <w:rsid w:val="00ED092A"/>
    <w:rsid w:val="00EF34D5"/>
    <w:rsid w:val="00F30227"/>
    <w:rsid w:val="00F40866"/>
    <w:rsid w:val="00F626BF"/>
    <w:rsid w:val="00F629CE"/>
    <w:rsid w:val="00F74A0A"/>
    <w:rsid w:val="00FA72C1"/>
    <w:rsid w:val="00FB5FDD"/>
    <w:rsid w:val="00FD23C0"/>
    <w:rsid w:val="00FF6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7B71F"/>
  <w15:chartTrackingRefBased/>
  <w15:docId w15:val="{E00BE6E8-4B8D-4516-BDC0-CBDCC2701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23CF"/>
    <w:pPr>
      <w:ind w:left="720"/>
      <w:contextualSpacing/>
    </w:pPr>
  </w:style>
  <w:style w:type="table" w:styleId="TableGrid">
    <w:name w:val="Table Grid"/>
    <w:basedOn w:val="TableNormal"/>
    <w:uiPriority w:val="59"/>
    <w:rsid w:val="008F11E4"/>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6B0349A6E74C24F8C841592D1B47794" ma:contentTypeVersion="13" ma:contentTypeDescription="Create a new document." ma:contentTypeScope="" ma:versionID="e0cfbda7ee05e42015c7247d92256153">
  <xsd:schema xmlns:xsd="http://www.w3.org/2001/XMLSchema" xmlns:xs="http://www.w3.org/2001/XMLSchema" xmlns:p="http://schemas.microsoft.com/office/2006/metadata/properties" xmlns:ns3="4ecf5373-daef-4c4f-aab9-16a3217b0a53" targetNamespace="http://schemas.microsoft.com/office/2006/metadata/properties" ma:root="true" ma:fieldsID="d68f95bac8999363c75c20b787961d3f" ns3:_="">
    <xsd:import namespace="4ecf5373-daef-4c4f-aab9-16a3217b0a5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ObjectDetectorVersions" minOccurs="0"/>
                <xsd:element ref="ns3:MediaServiceLoca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cf5373-daef-4c4f-aab9-16a3217b0a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1D4BF99-E249-4423-AFC9-BA63720C1E4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1A39B6B-4ED4-45E9-BAFD-CED064EF2A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cf5373-daef-4c4f-aab9-16a3217b0a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6BD9E0-8DE9-4EC6-A012-44A03FA03DC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1488</Words>
  <Characters>8488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9957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Attwell, Nathan</dc:creator>
  <cp:keywords/>
  <dc:description/>
  <cp:lastModifiedBy>Attwell, Nathan</cp:lastModifiedBy>
  <cp:revision>3</cp:revision>
  <dcterms:created xsi:type="dcterms:W3CDTF">2024-05-10T13:09:00Z</dcterms:created>
  <dcterms:modified xsi:type="dcterms:W3CDTF">2024-05-20T11:41:00Z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0x010100D6B0349A6E74C24F8C841592D1B47794</vt:lpwstr>
  </property>
  <property fmtid="{D5CDD505-2E9C-101B-9397-08002B2CF9AE}" pid="3" name="MSIP_Label_f2acd28b-79a3-4a0f-b0ff-4b75658b1549_Enabled">
    <vt:lpwstr>true</vt:lpwstr>
  </property>
  <property fmtid="{D5CDD505-2E9C-101B-9397-08002B2CF9AE}" pid="4" name="MSIP_Label_f2acd28b-79a3-4a0f-b0ff-4b75658b1549_SetDate">
    <vt:lpwstr>2024-05-10T11:54:24Z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84fa6e1b-5166-435d-91e5-57104d7f5a3e</vt:lpwstr>
  </property>
  <property fmtid="{D5CDD505-2E9C-101B-9397-08002B2CF9AE}" pid="9" name="MSIP_Label_f2acd28b-79a3-4a0f-b0ff-4b75658b1549_ContentBits">
    <vt:lpwstr>0</vt:lpwstr>
  </property>
</Properties>
</file>