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873429193"/>
        <w:docPartObj>
          <w:docPartGallery w:val="Cover Pages"/>
          <w:docPartUnique/>
        </w:docPartObj>
      </w:sdtPr>
      <w:sdtEndPr>
        <w:rPr>
          <w:sz w:val="22"/>
        </w:rPr>
      </w:sdtEndPr>
      <w:sdtContent>
        <w:p w:rsidR="00AF37AC" w:rsidRDefault="00AF37AC">
          <w:pPr>
            <w:pStyle w:val="NoSpacing"/>
            <w:rPr>
              <w:sz w:val="2"/>
            </w:rPr>
          </w:pPr>
        </w:p>
        <w:p w:rsidR="00AF37AC" w:rsidRDefault="00AF37A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AF37AC" w:rsidRPr="00EB72C0" w:rsidRDefault="00AF37AC" w:rsidP="00E5603D">
                                    <w:pPr>
                                      <w:pStyle w:val="NoSpacing"/>
                                      <w:jc w:val="center"/>
                                      <w:rPr>
                                        <w:rFonts w:asciiTheme="majorHAnsi" w:eastAsiaTheme="majorEastAsia" w:hAnsiTheme="majorHAnsi" w:cstheme="majorBidi"/>
                                        <w:caps/>
                                        <w:color w:val="8496B0" w:themeColor="text2" w:themeTint="99"/>
                                        <w:sz w:val="56"/>
                                        <w:szCs w:val="68"/>
                                      </w:rPr>
                                    </w:pPr>
                                    <w:r w:rsidRPr="00EB72C0">
                                      <w:rPr>
                                        <w:rFonts w:asciiTheme="majorHAnsi" w:eastAsiaTheme="majorEastAsia" w:hAnsiTheme="majorHAnsi" w:cstheme="majorBidi"/>
                                        <w:caps/>
                                        <w:color w:val="8496B0" w:themeColor="text2" w:themeTint="99"/>
                                        <w:sz w:val="72"/>
                                        <w:szCs w:val="64"/>
                                      </w:rPr>
                                      <w:t>International Trade</w:t>
                                    </w:r>
                                    <w:r w:rsidR="00EB72C0" w:rsidRPr="00EB72C0">
                                      <w:rPr>
                                        <w:rFonts w:asciiTheme="majorHAnsi" w:eastAsiaTheme="majorEastAsia" w:hAnsiTheme="majorHAnsi" w:cstheme="majorBidi"/>
                                        <w:caps/>
                                        <w:color w:val="8496B0" w:themeColor="text2" w:themeTint="99"/>
                                        <w:sz w:val="72"/>
                                        <w:szCs w:val="64"/>
                                      </w:rPr>
                                      <w:t xml:space="preserve">; Bush-rich plc &amp; </w:t>
                                    </w:r>
                                    <w:r w:rsidR="00E5603D">
                                      <w:rPr>
                                        <w:rFonts w:asciiTheme="majorHAnsi" w:eastAsiaTheme="majorEastAsia" w:hAnsiTheme="majorHAnsi" w:cstheme="majorBidi"/>
                                        <w:caps/>
                                        <w:color w:val="8496B0" w:themeColor="text2" w:themeTint="99"/>
                                        <w:sz w:val="72"/>
                                        <w:szCs w:val="64"/>
                                      </w:rPr>
                                      <w:t xml:space="preserve">              </w:t>
                                    </w:r>
                                    <w:r w:rsidR="00EB72C0" w:rsidRPr="00EB72C0">
                                      <w:rPr>
                                        <w:rFonts w:asciiTheme="majorHAnsi" w:eastAsiaTheme="majorEastAsia" w:hAnsiTheme="majorHAnsi" w:cstheme="majorBidi"/>
                                        <w:caps/>
                                        <w:color w:val="8496B0" w:themeColor="text2" w:themeTint="99"/>
                                        <w:sz w:val="72"/>
                                        <w:szCs w:val="64"/>
                                      </w:rPr>
                                      <w:t>Pink Apples</w:t>
                                    </w:r>
                                  </w:p>
                                </w:sdtContent>
                              </w:sdt>
                              <w:p w:rsidR="00AF37AC" w:rsidRPr="00E5603D" w:rsidRDefault="002E4839">
                                <w:pPr>
                                  <w:pStyle w:val="NoSpacing"/>
                                  <w:spacing w:before="120"/>
                                  <w:rPr>
                                    <w:color w:val="5B9BD5" w:themeColor="accent1"/>
                                    <w:sz w:val="52"/>
                                    <w:szCs w:val="36"/>
                                  </w:rPr>
                                </w:pPr>
                                <w:sdt>
                                  <w:sdtPr>
                                    <w:rPr>
                                      <w:color w:val="5B9BD5"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37AC" w:rsidRPr="00E5603D">
                                      <w:rPr>
                                        <w:color w:val="5B9BD5" w:themeColor="accent1"/>
                                        <w:sz w:val="52"/>
                                        <w:szCs w:val="36"/>
                                      </w:rPr>
                                      <w:t>SBUS6113</w:t>
                                    </w:r>
                                  </w:sdtContent>
                                </w:sdt>
                                <w:r w:rsidR="00AF37AC" w:rsidRPr="00E5603D">
                                  <w:rPr>
                                    <w:noProof/>
                                    <w:sz w:val="36"/>
                                  </w:rPr>
                                  <w:t xml:space="preserve"> </w:t>
                                </w:r>
                              </w:p>
                              <w:p w:rsidR="00AF37AC" w:rsidRDefault="00AF37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AF37AC" w:rsidRPr="00EB72C0" w:rsidRDefault="00AF37AC" w:rsidP="00E5603D">
                              <w:pPr>
                                <w:pStyle w:val="NoSpacing"/>
                                <w:jc w:val="center"/>
                                <w:rPr>
                                  <w:rFonts w:asciiTheme="majorHAnsi" w:eastAsiaTheme="majorEastAsia" w:hAnsiTheme="majorHAnsi" w:cstheme="majorBidi"/>
                                  <w:caps/>
                                  <w:color w:val="8496B0" w:themeColor="text2" w:themeTint="99"/>
                                  <w:sz w:val="56"/>
                                  <w:szCs w:val="68"/>
                                </w:rPr>
                              </w:pPr>
                              <w:r w:rsidRPr="00EB72C0">
                                <w:rPr>
                                  <w:rFonts w:asciiTheme="majorHAnsi" w:eastAsiaTheme="majorEastAsia" w:hAnsiTheme="majorHAnsi" w:cstheme="majorBidi"/>
                                  <w:caps/>
                                  <w:color w:val="8496B0" w:themeColor="text2" w:themeTint="99"/>
                                  <w:sz w:val="72"/>
                                  <w:szCs w:val="64"/>
                                </w:rPr>
                                <w:t>International Trade</w:t>
                              </w:r>
                              <w:r w:rsidR="00EB72C0" w:rsidRPr="00EB72C0">
                                <w:rPr>
                                  <w:rFonts w:asciiTheme="majorHAnsi" w:eastAsiaTheme="majorEastAsia" w:hAnsiTheme="majorHAnsi" w:cstheme="majorBidi"/>
                                  <w:caps/>
                                  <w:color w:val="8496B0" w:themeColor="text2" w:themeTint="99"/>
                                  <w:sz w:val="72"/>
                                  <w:szCs w:val="64"/>
                                </w:rPr>
                                <w:t xml:space="preserve">; Bush-rich plc &amp; </w:t>
                              </w:r>
                              <w:r w:rsidR="00E5603D">
                                <w:rPr>
                                  <w:rFonts w:asciiTheme="majorHAnsi" w:eastAsiaTheme="majorEastAsia" w:hAnsiTheme="majorHAnsi" w:cstheme="majorBidi"/>
                                  <w:caps/>
                                  <w:color w:val="8496B0" w:themeColor="text2" w:themeTint="99"/>
                                  <w:sz w:val="72"/>
                                  <w:szCs w:val="64"/>
                                </w:rPr>
                                <w:t xml:space="preserve">              </w:t>
                              </w:r>
                              <w:r w:rsidR="00EB72C0" w:rsidRPr="00EB72C0">
                                <w:rPr>
                                  <w:rFonts w:asciiTheme="majorHAnsi" w:eastAsiaTheme="majorEastAsia" w:hAnsiTheme="majorHAnsi" w:cstheme="majorBidi"/>
                                  <w:caps/>
                                  <w:color w:val="8496B0" w:themeColor="text2" w:themeTint="99"/>
                                  <w:sz w:val="72"/>
                                  <w:szCs w:val="64"/>
                                </w:rPr>
                                <w:t>Pink Apples</w:t>
                              </w:r>
                            </w:p>
                          </w:sdtContent>
                        </w:sdt>
                        <w:p w:rsidR="00AF37AC" w:rsidRPr="00E5603D" w:rsidRDefault="007E2805">
                          <w:pPr>
                            <w:pStyle w:val="NoSpacing"/>
                            <w:spacing w:before="120"/>
                            <w:rPr>
                              <w:color w:val="5B9BD5" w:themeColor="accent1"/>
                              <w:sz w:val="52"/>
                              <w:szCs w:val="36"/>
                            </w:rPr>
                          </w:pPr>
                          <w:sdt>
                            <w:sdtPr>
                              <w:rPr>
                                <w:color w:val="5B9BD5"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37AC" w:rsidRPr="00E5603D">
                                <w:rPr>
                                  <w:color w:val="5B9BD5" w:themeColor="accent1"/>
                                  <w:sz w:val="52"/>
                                  <w:szCs w:val="36"/>
                                </w:rPr>
                                <w:t>SBUS6113</w:t>
                              </w:r>
                            </w:sdtContent>
                          </w:sdt>
                          <w:r w:rsidR="00AF37AC" w:rsidRPr="00E5603D">
                            <w:rPr>
                              <w:noProof/>
                              <w:sz w:val="36"/>
                            </w:rPr>
                            <w:t xml:space="preserve"> </w:t>
                          </w:r>
                        </w:p>
                        <w:p w:rsidR="00AF37AC" w:rsidRDefault="00AF37AC"/>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CC16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F37AC" w:rsidRDefault="002E4839">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56CD">
                                      <w:rPr>
                                        <w:color w:val="5B9BD5" w:themeColor="accent1"/>
                                        <w:sz w:val="36"/>
                                        <w:szCs w:val="36"/>
                                      </w:rPr>
                                      <w:t>Hanna Symis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AF37AC" w:rsidRDefault="00AF37AC">
                                    <w:pPr>
                                      <w:pStyle w:val="NoSpacing"/>
                                      <w:jc w:val="right"/>
                                      <w:rPr>
                                        <w:color w:val="5B9BD5" w:themeColor="accent1"/>
                                        <w:sz w:val="36"/>
                                        <w:szCs w:val="36"/>
                                      </w:rPr>
                                    </w:pPr>
                                    <w:r>
                                      <w:rPr>
                                        <w:color w:val="5B9BD5" w:themeColor="accent1"/>
                                        <w:sz w:val="36"/>
                                        <w:szCs w:val="36"/>
                                      </w:rPr>
                                      <w:t>1502555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AF37AC" w:rsidRDefault="007E2805">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56CD">
                                <w:rPr>
                                  <w:color w:val="5B9BD5" w:themeColor="accent1"/>
                                  <w:sz w:val="36"/>
                                  <w:szCs w:val="36"/>
                                </w:rPr>
                                <w:t>Hanna Symis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AF37AC" w:rsidRDefault="00AF37AC">
                              <w:pPr>
                                <w:pStyle w:val="NoSpacing"/>
                                <w:jc w:val="right"/>
                                <w:rPr>
                                  <w:color w:val="5B9BD5" w:themeColor="accent1"/>
                                  <w:sz w:val="36"/>
                                  <w:szCs w:val="36"/>
                                </w:rPr>
                              </w:pPr>
                              <w:r>
                                <w:rPr>
                                  <w:color w:val="5B9BD5" w:themeColor="accent1"/>
                                  <w:sz w:val="36"/>
                                  <w:szCs w:val="36"/>
                                </w:rPr>
                                <w:t>1502555</w:t>
                              </w:r>
                            </w:p>
                          </w:sdtContent>
                        </w:sdt>
                      </w:txbxContent>
                    </v:textbox>
                    <w10:wrap anchorx="page" anchory="margin"/>
                  </v:shape>
                </w:pict>
              </mc:Fallback>
            </mc:AlternateContent>
          </w:r>
        </w:p>
        <w:p w:rsidR="00AF37AC" w:rsidRDefault="00AF37AC" w:rsidP="008F1D0A">
          <w:r>
            <w:br w:type="page"/>
          </w:r>
        </w:p>
        <w:sdt>
          <w:sdtPr>
            <w:rPr>
              <w:rFonts w:asciiTheme="minorHAnsi" w:eastAsiaTheme="minorHAnsi" w:hAnsiTheme="minorHAnsi" w:cstheme="minorBidi"/>
              <w:color w:val="auto"/>
              <w:sz w:val="22"/>
              <w:szCs w:val="22"/>
              <w:lang w:val="en-GB"/>
            </w:rPr>
            <w:id w:val="-1939129757"/>
            <w:docPartObj>
              <w:docPartGallery w:val="Table of Contents"/>
              <w:docPartUnique/>
            </w:docPartObj>
          </w:sdtPr>
          <w:sdtEndPr>
            <w:rPr>
              <w:b/>
              <w:bCs/>
              <w:noProof/>
            </w:rPr>
          </w:sdtEndPr>
          <w:sdtContent>
            <w:p w:rsidR="00AF37AC" w:rsidRDefault="00AF37AC">
              <w:pPr>
                <w:pStyle w:val="TOCHeading"/>
              </w:pPr>
              <w:r>
                <w:t>Contents</w:t>
              </w:r>
            </w:p>
            <w:p w:rsidR="00874D06" w:rsidRDefault="00AF37AC">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501563849" w:history="1">
                <w:r w:rsidR="00874D06" w:rsidRPr="009D08A9">
                  <w:rPr>
                    <w:rStyle w:val="Hyperlink"/>
                    <w:noProof/>
                  </w:rPr>
                  <w:t>Introduction</w:t>
                </w:r>
                <w:r w:rsidR="00874D06">
                  <w:rPr>
                    <w:noProof/>
                    <w:webHidden/>
                  </w:rPr>
                  <w:tab/>
                </w:r>
                <w:r w:rsidR="00874D06">
                  <w:rPr>
                    <w:noProof/>
                    <w:webHidden/>
                  </w:rPr>
                  <w:fldChar w:fldCharType="begin"/>
                </w:r>
                <w:r w:rsidR="00874D06">
                  <w:rPr>
                    <w:noProof/>
                    <w:webHidden/>
                  </w:rPr>
                  <w:instrText xml:space="preserve"> PAGEREF _Toc501563849 \h </w:instrText>
                </w:r>
                <w:r w:rsidR="00874D06">
                  <w:rPr>
                    <w:noProof/>
                    <w:webHidden/>
                  </w:rPr>
                </w:r>
                <w:r w:rsidR="00874D06">
                  <w:rPr>
                    <w:noProof/>
                    <w:webHidden/>
                  </w:rPr>
                  <w:fldChar w:fldCharType="separate"/>
                </w:r>
                <w:r w:rsidR="00874D06">
                  <w:rPr>
                    <w:noProof/>
                    <w:webHidden/>
                  </w:rPr>
                  <w:t>2</w:t>
                </w:r>
                <w:r w:rsidR="00874D06">
                  <w:rPr>
                    <w:noProof/>
                    <w:webHidden/>
                  </w:rPr>
                  <w:fldChar w:fldCharType="end"/>
                </w:r>
              </w:hyperlink>
            </w:p>
            <w:p w:rsidR="00874D06" w:rsidRDefault="00874D06">
              <w:pPr>
                <w:pStyle w:val="TOC1"/>
                <w:tabs>
                  <w:tab w:val="right" w:leader="dot" w:pos="10456"/>
                </w:tabs>
                <w:rPr>
                  <w:rFonts w:eastAsiaTheme="minorEastAsia"/>
                  <w:noProof/>
                  <w:lang w:eastAsia="en-GB"/>
                </w:rPr>
              </w:pPr>
              <w:hyperlink w:anchor="_Toc501563850" w:history="1">
                <w:r w:rsidRPr="009D08A9">
                  <w:rPr>
                    <w:rStyle w:val="Hyperlink"/>
                    <w:noProof/>
                  </w:rPr>
                  <w:t>Findings</w:t>
                </w:r>
                <w:r>
                  <w:rPr>
                    <w:noProof/>
                    <w:webHidden/>
                  </w:rPr>
                  <w:tab/>
                </w:r>
                <w:r>
                  <w:rPr>
                    <w:noProof/>
                    <w:webHidden/>
                  </w:rPr>
                  <w:fldChar w:fldCharType="begin"/>
                </w:r>
                <w:r>
                  <w:rPr>
                    <w:noProof/>
                    <w:webHidden/>
                  </w:rPr>
                  <w:instrText xml:space="preserve"> PAGEREF _Toc501563850 \h </w:instrText>
                </w:r>
                <w:r>
                  <w:rPr>
                    <w:noProof/>
                    <w:webHidden/>
                  </w:rPr>
                </w:r>
                <w:r>
                  <w:rPr>
                    <w:noProof/>
                    <w:webHidden/>
                  </w:rPr>
                  <w:fldChar w:fldCharType="separate"/>
                </w:r>
                <w:r>
                  <w:rPr>
                    <w:noProof/>
                    <w:webHidden/>
                  </w:rPr>
                  <w:t>3</w:t>
                </w:r>
                <w:r>
                  <w:rPr>
                    <w:noProof/>
                    <w:webHidden/>
                  </w:rPr>
                  <w:fldChar w:fldCharType="end"/>
                </w:r>
              </w:hyperlink>
            </w:p>
            <w:p w:rsidR="00874D06" w:rsidRDefault="00874D06">
              <w:pPr>
                <w:pStyle w:val="TOC2"/>
                <w:tabs>
                  <w:tab w:val="right" w:leader="dot" w:pos="10456"/>
                </w:tabs>
                <w:rPr>
                  <w:rFonts w:eastAsiaTheme="minorEastAsia"/>
                  <w:noProof/>
                  <w:lang w:eastAsia="en-GB"/>
                </w:rPr>
              </w:pPr>
              <w:hyperlink w:anchor="_Toc501563851" w:history="1">
                <w:r w:rsidRPr="009D08A9">
                  <w:rPr>
                    <w:rStyle w:val="Hyperlink"/>
                    <w:noProof/>
                  </w:rPr>
                  <w:t>Appraising and Financing a Joint Venture</w:t>
                </w:r>
                <w:r>
                  <w:rPr>
                    <w:noProof/>
                    <w:webHidden/>
                  </w:rPr>
                  <w:tab/>
                </w:r>
                <w:r>
                  <w:rPr>
                    <w:noProof/>
                    <w:webHidden/>
                  </w:rPr>
                  <w:fldChar w:fldCharType="begin"/>
                </w:r>
                <w:r>
                  <w:rPr>
                    <w:noProof/>
                    <w:webHidden/>
                  </w:rPr>
                  <w:instrText xml:space="preserve"> PAGEREF _Toc501563851 \h </w:instrText>
                </w:r>
                <w:r>
                  <w:rPr>
                    <w:noProof/>
                    <w:webHidden/>
                  </w:rPr>
                </w:r>
                <w:r>
                  <w:rPr>
                    <w:noProof/>
                    <w:webHidden/>
                  </w:rPr>
                  <w:fldChar w:fldCharType="separate"/>
                </w:r>
                <w:r>
                  <w:rPr>
                    <w:noProof/>
                    <w:webHidden/>
                  </w:rPr>
                  <w:t>3</w:t>
                </w:r>
                <w:r>
                  <w:rPr>
                    <w:noProof/>
                    <w:webHidden/>
                  </w:rPr>
                  <w:fldChar w:fldCharType="end"/>
                </w:r>
              </w:hyperlink>
            </w:p>
            <w:p w:rsidR="00874D06" w:rsidRDefault="00874D06">
              <w:pPr>
                <w:pStyle w:val="TOC2"/>
                <w:tabs>
                  <w:tab w:val="right" w:leader="dot" w:pos="10456"/>
                </w:tabs>
                <w:rPr>
                  <w:rFonts w:eastAsiaTheme="minorEastAsia"/>
                  <w:noProof/>
                  <w:lang w:eastAsia="en-GB"/>
                </w:rPr>
              </w:pPr>
              <w:hyperlink w:anchor="_Toc501563852" w:history="1">
                <w:r w:rsidRPr="009D08A9">
                  <w:rPr>
                    <w:rStyle w:val="Hyperlink"/>
                    <w:noProof/>
                  </w:rPr>
                  <w:t>Considerations for Importation of copper to the US</w:t>
                </w:r>
                <w:r>
                  <w:rPr>
                    <w:noProof/>
                    <w:webHidden/>
                  </w:rPr>
                  <w:tab/>
                </w:r>
                <w:r>
                  <w:rPr>
                    <w:noProof/>
                    <w:webHidden/>
                  </w:rPr>
                  <w:fldChar w:fldCharType="begin"/>
                </w:r>
                <w:r>
                  <w:rPr>
                    <w:noProof/>
                    <w:webHidden/>
                  </w:rPr>
                  <w:instrText xml:space="preserve"> PAGEREF _Toc501563852 \h </w:instrText>
                </w:r>
                <w:r>
                  <w:rPr>
                    <w:noProof/>
                    <w:webHidden/>
                  </w:rPr>
                </w:r>
                <w:r>
                  <w:rPr>
                    <w:noProof/>
                    <w:webHidden/>
                  </w:rPr>
                  <w:fldChar w:fldCharType="separate"/>
                </w:r>
                <w:r>
                  <w:rPr>
                    <w:noProof/>
                    <w:webHidden/>
                  </w:rPr>
                  <w:t>3</w:t>
                </w:r>
                <w:r>
                  <w:rPr>
                    <w:noProof/>
                    <w:webHidden/>
                  </w:rPr>
                  <w:fldChar w:fldCharType="end"/>
                </w:r>
              </w:hyperlink>
            </w:p>
            <w:p w:rsidR="00874D06" w:rsidRDefault="00874D06">
              <w:pPr>
                <w:pStyle w:val="TOC2"/>
                <w:tabs>
                  <w:tab w:val="right" w:leader="dot" w:pos="10456"/>
                </w:tabs>
                <w:rPr>
                  <w:rFonts w:eastAsiaTheme="minorEastAsia"/>
                  <w:noProof/>
                  <w:lang w:eastAsia="en-GB"/>
                </w:rPr>
              </w:pPr>
              <w:hyperlink w:anchor="_Toc501563853" w:history="1">
                <w:r w:rsidRPr="009D08A9">
                  <w:rPr>
                    <w:rStyle w:val="Hyperlink"/>
                    <w:noProof/>
                  </w:rPr>
                  <w:t>Benefits of Joint Venture against Importation</w:t>
                </w:r>
                <w:r>
                  <w:rPr>
                    <w:noProof/>
                    <w:webHidden/>
                  </w:rPr>
                  <w:tab/>
                </w:r>
                <w:r>
                  <w:rPr>
                    <w:noProof/>
                    <w:webHidden/>
                  </w:rPr>
                  <w:fldChar w:fldCharType="begin"/>
                </w:r>
                <w:r>
                  <w:rPr>
                    <w:noProof/>
                    <w:webHidden/>
                  </w:rPr>
                  <w:instrText xml:space="preserve"> PAGEREF _Toc501563853 \h </w:instrText>
                </w:r>
                <w:r>
                  <w:rPr>
                    <w:noProof/>
                    <w:webHidden/>
                  </w:rPr>
                </w:r>
                <w:r>
                  <w:rPr>
                    <w:noProof/>
                    <w:webHidden/>
                  </w:rPr>
                  <w:fldChar w:fldCharType="separate"/>
                </w:r>
                <w:r>
                  <w:rPr>
                    <w:noProof/>
                    <w:webHidden/>
                  </w:rPr>
                  <w:t>4</w:t>
                </w:r>
                <w:r>
                  <w:rPr>
                    <w:noProof/>
                    <w:webHidden/>
                  </w:rPr>
                  <w:fldChar w:fldCharType="end"/>
                </w:r>
              </w:hyperlink>
            </w:p>
            <w:p w:rsidR="00874D06" w:rsidRDefault="00874D06">
              <w:pPr>
                <w:pStyle w:val="TOC1"/>
                <w:tabs>
                  <w:tab w:val="right" w:leader="dot" w:pos="10456"/>
                </w:tabs>
                <w:rPr>
                  <w:rFonts w:eastAsiaTheme="minorEastAsia"/>
                  <w:noProof/>
                  <w:lang w:eastAsia="en-GB"/>
                </w:rPr>
              </w:pPr>
              <w:hyperlink w:anchor="_Toc501563854" w:history="1">
                <w:r w:rsidRPr="009D08A9">
                  <w:rPr>
                    <w:rStyle w:val="Hyperlink"/>
                    <w:noProof/>
                  </w:rPr>
                  <w:t>Conclusions and Recommendations</w:t>
                </w:r>
                <w:r>
                  <w:rPr>
                    <w:noProof/>
                    <w:webHidden/>
                  </w:rPr>
                  <w:tab/>
                </w:r>
                <w:r>
                  <w:rPr>
                    <w:noProof/>
                    <w:webHidden/>
                  </w:rPr>
                  <w:fldChar w:fldCharType="begin"/>
                </w:r>
                <w:r>
                  <w:rPr>
                    <w:noProof/>
                    <w:webHidden/>
                  </w:rPr>
                  <w:instrText xml:space="preserve"> PAGEREF _Toc501563854 \h </w:instrText>
                </w:r>
                <w:r>
                  <w:rPr>
                    <w:noProof/>
                    <w:webHidden/>
                  </w:rPr>
                </w:r>
                <w:r>
                  <w:rPr>
                    <w:noProof/>
                    <w:webHidden/>
                  </w:rPr>
                  <w:fldChar w:fldCharType="separate"/>
                </w:r>
                <w:r>
                  <w:rPr>
                    <w:noProof/>
                    <w:webHidden/>
                  </w:rPr>
                  <w:t>5</w:t>
                </w:r>
                <w:r>
                  <w:rPr>
                    <w:noProof/>
                    <w:webHidden/>
                  </w:rPr>
                  <w:fldChar w:fldCharType="end"/>
                </w:r>
              </w:hyperlink>
            </w:p>
            <w:p w:rsidR="00874D06" w:rsidRDefault="00874D06">
              <w:pPr>
                <w:pStyle w:val="TOC1"/>
                <w:tabs>
                  <w:tab w:val="right" w:leader="dot" w:pos="10456"/>
                </w:tabs>
                <w:rPr>
                  <w:rFonts w:eastAsiaTheme="minorEastAsia"/>
                  <w:noProof/>
                  <w:lang w:eastAsia="en-GB"/>
                </w:rPr>
              </w:pPr>
              <w:hyperlink w:anchor="_Toc501563855" w:history="1">
                <w:r w:rsidRPr="009D08A9">
                  <w:rPr>
                    <w:rStyle w:val="Hyperlink"/>
                    <w:noProof/>
                  </w:rPr>
                  <w:t>References/bibliography</w:t>
                </w:r>
                <w:r>
                  <w:rPr>
                    <w:noProof/>
                    <w:webHidden/>
                  </w:rPr>
                  <w:tab/>
                </w:r>
                <w:r>
                  <w:rPr>
                    <w:noProof/>
                    <w:webHidden/>
                  </w:rPr>
                  <w:fldChar w:fldCharType="begin"/>
                </w:r>
                <w:r>
                  <w:rPr>
                    <w:noProof/>
                    <w:webHidden/>
                  </w:rPr>
                  <w:instrText xml:space="preserve"> PAGEREF _Toc501563855 \h </w:instrText>
                </w:r>
                <w:r>
                  <w:rPr>
                    <w:noProof/>
                    <w:webHidden/>
                  </w:rPr>
                </w:r>
                <w:r>
                  <w:rPr>
                    <w:noProof/>
                    <w:webHidden/>
                  </w:rPr>
                  <w:fldChar w:fldCharType="separate"/>
                </w:r>
                <w:r>
                  <w:rPr>
                    <w:noProof/>
                    <w:webHidden/>
                  </w:rPr>
                  <w:t>6</w:t>
                </w:r>
                <w:r>
                  <w:rPr>
                    <w:noProof/>
                    <w:webHidden/>
                  </w:rPr>
                  <w:fldChar w:fldCharType="end"/>
                </w:r>
              </w:hyperlink>
            </w:p>
            <w:p w:rsidR="00AF37AC" w:rsidRDefault="00AF37AC">
              <w:r>
                <w:rPr>
                  <w:b/>
                  <w:bCs/>
                  <w:noProof/>
                </w:rPr>
                <w:fldChar w:fldCharType="end"/>
              </w:r>
            </w:p>
          </w:sdtContent>
        </w:sdt>
        <w:p w:rsidR="008F1D0A" w:rsidRDefault="002E4839" w:rsidP="008F1D0A"/>
      </w:sdtContent>
    </w:sdt>
    <w:p w:rsidR="00AF37AC" w:rsidRDefault="00AF37AC">
      <w:r>
        <w:br w:type="page"/>
      </w:r>
    </w:p>
    <w:p w:rsidR="008F1D0A" w:rsidRDefault="00AF37AC" w:rsidP="00AF37AC">
      <w:pPr>
        <w:pStyle w:val="Heading1"/>
      </w:pPr>
      <w:bookmarkStart w:id="0" w:name="_Toc501563849"/>
      <w:r>
        <w:lastRenderedPageBreak/>
        <w:t>Introduction</w:t>
      </w:r>
      <w:bookmarkEnd w:id="0"/>
    </w:p>
    <w:p w:rsidR="008F1D0A" w:rsidRDefault="008F1D0A" w:rsidP="008F1D0A"/>
    <w:p w:rsidR="00AF37AC" w:rsidRDefault="00AF37AC">
      <w:r>
        <w:t>This report will examine</w:t>
      </w:r>
      <w:r w:rsidRPr="00AF37AC">
        <w:t xml:space="preserve"> all the factors that could potentially affect Bush-rich Plc in </w:t>
      </w:r>
      <w:r>
        <w:t>their potential joint venture wi</w:t>
      </w:r>
      <w:r w:rsidR="00636BFB">
        <w:t xml:space="preserve">th Pink-Apples. It will begin by considering the different types of finance that could be used by Bush-rich Plc and the </w:t>
      </w:r>
      <w:r w:rsidR="000D2F21">
        <w:t>benefits or implications of each. It will continue on to discuss the impact on the company of importing copper into the US from Chile. The third primary consideration will be to look at the b</w:t>
      </w:r>
      <w:r w:rsidR="00A03B71">
        <w:t>enefits and disadvantages of Bus</w:t>
      </w:r>
      <w:r w:rsidR="000D2F21">
        <w:t>h-rich Plc entering an agreement with Pink Apples versus remaining solo and importing copper direct from Chile. It will conclude with some recommendations for the most positive and economically favourable way forward for Bush-rich Plc.</w:t>
      </w:r>
    </w:p>
    <w:p w:rsidR="00A4044D" w:rsidRDefault="00A4044D">
      <w:pPr>
        <w:rPr>
          <w:rFonts w:asciiTheme="majorHAnsi" w:eastAsiaTheme="majorEastAsia" w:hAnsiTheme="majorHAnsi" w:cstheme="majorBidi"/>
          <w:color w:val="2E74B5" w:themeColor="accent1" w:themeShade="BF"/>
          <w:sz w:val="32"/>
          <w:szCs w:val="32"/>
        </w:rPr>
      </w:pPr>
      <w:r>
        <w:br w:type="page"/>
      </w:r>
    </w:p>
    <w:p w:rsidR="008F1D0A" w:rsidRDefault="00AF37AC" w:rsidP="00E5603D">
      <w:pPr>
        <w:pStyle w:val="Heading1"/>
      </w:pPr>
      <w:bookmarkStart w:id="1" w:name="_Toc501563850"/>
      <w:r>
        <w:lastRenderedPageBreak/>
        <w:t>Findings</w:t>
      </w:r>
      <w:bookmarkEnd w:id="1"/>
    </w:p>
    <w:p w:rsidR="00A4044D" w:rsidRDefault="00A4044D" w:rsidP="00E5603D"/>
    <w:p w:rsidR="00626AAF" w:rsidRDefault="00626AAF" w:rsidP="00E5603D">
      <w:r>
        <w:t>One of the primary aims of any business is for it to maximise returns to its stakeholders (Arnold, 2012</w:t>
      </w:r>
      <w:r w:rsidR="000D2F21">
        <w:t>, The Open University, 2012</w:t>
      </w:r>
      <w:r>
        <w:t>)</w:t>
      </w:r>
      <w:r w:rsidR="00052D05">
        <w:t>. An international trade contract with Pink-Apples certainly has the po</w:t>
      </w:r>
      <w:r w:rsidR="00967178">
        <w:t>tential to increase value of Bus</w:t>
      </w:r>
      <w:r w:rsidR="00052D05">
        <w:t>h-rich Plc for its primary stakeholders</w:t>
      </w:r>
      <w:r w:rsidR="00EB72C0">
        <w:t xml:space="preserve"> for a multitude of reasons, however it is also not without its share of risk.</w:t>
      </w:r>
    </w:p>
    <w:p w:rsidR="0052077E" w:rsidRDefault="0052077E" w:rsidP="00E5603D"/>
    <w:p w:rsidR="0052077E" w:rsidRPr="0052077E" w:rsidRDefault="00636BFB" w:rsidP="0052077E">
      <w:pPr>
        <w:pStyle w:val="Heading2"/>
      </w:pPr>
      <w:bookmarkStart w:id="2" w:name="_Toc501563851"/>
      <w:r>
        <w:t xml:space="preserve">Appraising </w:t>
      </w:r>
      <w:r w:rsidR="00AE2E62">
        <w:t xml:space="preserve">and Financing </w:t>
      </w:r>
      <w:r>
        <w:t>a Joint Venture</w:t>
      </w:r>
      <w:bookmarkEnd w:id="2"/>
    </w:p>
    <w:p w:rsidR="00AE2E62" w:rsidRDefault="00AE2E62" w:rsidP="00AE2E62">
      <w:r>
        <w:t>It is essential when examining any joint international venture to consider various aspects of the country you are considering entering into business with. In the instance of US based Bush-rich Plc entering into a joint venture with Chilean based Pink Apples, some pertinent aspects to examine would be the current and potential political climate, rules of taxation, along with rates of interest and exchange. All of these factors will have a bearing on the Beta of Bush-rich Plc.</w:t>
      </w:r>
    </w:p>
    <w:p w:rsidR="00AE2E62" w:rsidRDefault="00AE2E62" w:rsidP="00AE2E62">
      <w:r>
        <w:t xml:space="preserve">As of 2014, Chile is under a more progressive, left-wing government than previous, and changes have been made to taxation laws </w:t>
      </w:r>
      <w:r w:rsidRPr="00EB72C0">
        <w:t>(Gov.uk, 2017)</w:t>
      </w:r>
      <w:r>
        <w:t xml:space="preserve">. This would potentially make Chile a more risky proposition for investors and affect the beta of Bush-rich Plc. For example, a venture with a politically “risky” country will most likely increase the beta of your company, increasing it to above 1. If it is estimated that the joint venture would increase the beta to 1.3 (with 1 being relative to the current market), your company is 30% more likely to react to </w:t>
      </w:r>
      <w:r w:rsidR="00A03B71">
        <w:t>volatility</w:t>
      </w:r>
      <w:r>
        <w:t xml:space="preserve"> of the market, making it a more “risky” share</w:t>
      </w:r>
      <w:r w:rsidRPr="008B2502">
        <w:t xml:space="preserve"> (</w:t>
      </w:r>
      <w:r>
        <w:t xml:space="preserve">Arnold, 2012, </w:t>
      </w:r>
      <w:r w:rsidRPr="008B2502">
        <w:t>Atrill, 2014)</w:t>
      </w:r>
      <w:r>
        <w:t xml:space="preserve">. This has its benefits for shareholders, as the more risky a share is considered, the higher the rate of return expected. This </w:t>
      </w:r>
      <w:r w:rsidR="00E54FB6">
        <w:t>is clearly an attractive propos</w:t>
      </w:r>
      <w:r>
        <w:t xml:space="preserve">ition for those stakeholders looking to increase their investment substantially (assuming that shareholders have a certain amount of knowledge allowing them to decide the amount of risk they are prepared to take (Arnold, 2012)). </w:t>
      </w:r>
    </w:p>
    <w:p w:rsidR="00AE2E62" w:rsidRDefault="00AE2E62" w:rsidP="00AE2E62">
      <w:r>
        <w:t xml:space="preserve">It would be beneficial to consider the Capital Asset Pricing Model to determine whether the joint venture with Pink Apples will ultimately be beneficial. </w:t>
      </w:r>
      <w:r w:rsidR="00E54FB6">
        <w:t>CAPM was the first tool to suggest that risk will affect the overa</w:t>
      </w:r>
      <w:r w:rsidR="003F1B72">
        <w:t xml:space="preserve">ll return of an investment </w:t>
      </w:r>
      <w:r w:rsidR="003F1B72" w:rsidRPr="003F1B72">
        <w:t>(Bekaert and Hodrick, 2013)</w:t>
      </w:r>
      <w:r w:rsidR="003F1B72">
        <w:t xml:space="preserve">. </w:t>
      </w:r>
      <w:r>
        <w:t xml:space="preserve">This would be especially pertinent if capital was being raised primarily through equity. As it is shareholders’ money being used, it would be hugely beneficial to discover what rate of return they could ultimately expect. It would be expected that, if the venture </w:t>
      </w:r>
      <w:r w:rsidRPr="00AE2E62">
        <w:rPr>
          <w:i/>
        </w:rPr>
        <w:t>was</w:t>
      </w:r>
      <w:r>
        <w:t xml:space="preserve"> to be primarily funded through equity, shareholders would be expecting a higher return for their investment, due to the perceived risk of the project. The use of CAPM estimates the rate of return required from the venture, using the expected beta after the venture. The primary problem with this however is that it is very hard to accurately estimate the beta</w:t>
      </w:r>
      <w:r w:rsidR="003F1B72">
        <w:t xml:space="preserve"> (Arnold, 2012)</w:t>
      </w:r>
      <w:r>
        <w:t xml:space="preserve">. </w:t>
      </w:r>
    </w:p>
    <w:p w:rsidR="00AE2E62" w:rsidRDefault="00AE2E62" w:rsidP="00AE2E62">
      <w:r>
        <w:t xml:space="preserve">Would joint venture increase </w:t>
      </w:r>
      <w:r w:rsidR="00490951">
        <w:t xml:space="preserve">capital </w:t>
      </w:r>
      <w:r>
        <w:t>gearing? It is important to examine how Bush-rich would finance their venture and the cost of capital</w:t>
      </w:r>
      <w:r w:rsidR="003F1B72">
        <w:t xml:space="preserve"> (McLaney, 2014)</w:t>
      </w:r>
      <w:r w:rsidR="00A03B71">
        <w:t>. Mo</w:t>
      </w:r>
      <w:r>
        <w:t xml:space="preserve">digliani and Miller </w:t>
      </w:r>
      <w:r w:rsidR="00490951">
        <w:t xml:space="preserve">(1958) </w:t>
      </w:r>
      <w:r>
        <w:t>assert that it would be more favourable for a company to raise their capital through debt rather than equity, due to the fact that debt can usually be claimed back through tax relief. This will in turn result in a lower weighted cost of capital, resulting in more favourable market value of the company as a whole (i</w:t>
      </w:r>
      <w:r w:rsidR="00A03B71">
        <w:t>t must be noted that Mo</w:t>
      </w:r>
      <w:r w:rsidR="00EC744E">
        <w:t>digliani</w:t>
      </w:r>
      <w:r>
        <w:t xml:space="preserve"> and Miller made various assumptions in producing this theory so, while it is not “fool-proof”, it does help to demonstrate the importance of where our capital is from). It is also important to not</w:t>
      </w:r>
      <w:r w:rsidR="001707EC">
        <w:t>e</w:t>
      </w:r>
      <w:r>
        <w:t xml:space="preserve"> that Bush-rich plc re-investing the majority of their earnings into the joint venture with Pink Apples, this will increase their growth of dividend and market value as a whole</w:t>
      </w:r>
      <w:r w:rsidR="001707EC">
        <w:t xml:space="preserve"> (Arnold, 2012)</w:t>
      </w:r>
      <w:r>
        <w:t>.</w:t>
      </w:r>
    </w:p>
    <w:p w:rsidR="0052077E" w:rsidRDefault="0052077E" w:rsidP="00AE2E62"/>
    <w:p w:rsidR="0052077E" w:rsidRDefault="0052077E" w:rsidP="00AE2E62"/>
    <w:p w:rsidR="00AE2E62" w:rsidRDefault="00AE2E62" w:rsidP="00AE2E62">
      <w:pPr>
        <w:pStyle w:val="Heading2"/>
      </w:pPr>
      <w:bookmarkStart w:id="3" w:name="_Toc501563852"/>
      <w:r>
        <w:t>Considerations for Importation of copper to the US</w:t>
      </w:r>
      <w:bookmarkEnd w:id="3"/>
      <w:r>
        <w:t xml:space="preserve"> </w:t>
      </w:r>
    </w:p>
    <w:p w:rsidR="008B2502" w:rsidRDefault="003B07A6" w:rsidP="00E5603D">
      <w:r>
        <w:t>It is certainly worth consider</w:t>
      </w:r>
      <w:r w:rsidR="008B2502">
        <w:t xml:space="preserve">ing the </w:t>
      </w:r>
      <w:r w:rsidR="00A03B71">
        <w:t>risk of exchange rates of</w:t>
      </w:r>
      <w:r w:rsidR="00280991">
        <w:t xml:space="preserve"> currency</w:t>
      </w:r>
      <w:r w:rsidR="008B2502">
        <w:t xml:space="preserve"> </w:t>
      </w:r>
      <w:r w:rsidR="00280991">
        <w:t>- or Forex (Arnold, 2012) – which considers any sudden fluctuation in exchange rates (Moles and Terry, 2005)</w:t>
      </w:r>
      <w:r w:rsidR="008B2502">
        <w:t xml:space="preserve">. As it stands, the exchange rate currently is 150 pesos/$. </w:t>
      </w:r>
      <w:r>
        <w:t xml:space="preserve">Foreign operations can have a grave impact on any profits if there are serious fluctuations in the exchange </w:t>
      </w:r>
      <w:r>
        <w:lastRenderedPageBreak/>
        <w:t>rates – if it is favourable for the domestic country for the foreseeable future then it can impact positively</w:t>
      </w:r>
      <w:r w:rsidR="00280991">
        <w:t xml:space="preserve"> (Atrill, 2014</w:t>
      </w:r>
      <w:r w:rsidR="00E12681">
        <w:t xml:space="preserve">, </w:t>
      </w:r>
      <w:r w:rsidR="00E12681" w:rsidRPr="00E12681">
        <w:t>Belascu, 2017)</w:t>
      </w:r>
      <w:r>
        <w:t>. However, if the exchange rate in any given country is volatile, which may be the case given the political upheaval in Chile, this may not be the case. If, after the joint venture with Pink Apples, Bush-rich Plc hold assets that are valued in Pesos and Chilean currency appreciates, than that would clearly have a positive effect on our Forex, and by tu</w:t>
      </w:r>
      <w:r w:rsidR="00280991">
        <w:t>rn, our market value. However, i</w:t>
      </w:r>
      <w:r>
        <w:t xml:space="preserve">f the opposite happens, and the Peso depreciates against </w:t>
      </w:r>
      <w:r w:rsidR="00280991">
        <w:t xml:space="preserve">the US dollar then our Forex will be impacted negatively. </w:t>
      </w:r>
    </w:p>
    <w:p w:rsidR="0093586E" w:rsidRPr="00F9320B" w:rsidRDefault="00197850" w:rsidP="00F9320B">
      <w:r>
        <w:t>It would certainly be relevant to note that in this venture, the aspect of purchasing power parity would have an impact on the currency in Chile</w:t>
      </w:r>
      <w:r w:rsidR="00E12681">
        <w:t>. Purchasing power parity sugg</w:t>
      </w:r>
      <w:r w:rsidR="00F9320B">
        <w:t>ests that, eventually, two</w:t>
      </w:r>
      <w:r w:rsidR="00E12681">
        <w:t xml:space="preserve"> goods</w:t>
      </w:r>
      <w:r w:rsidR="00F9320B">
        <w:t xml:space="preserve"> (assuming both are equal)</w:t>
      </w:r>
      <w:r w:rsidR="00E12681">
        <w:t xml:space="preserve"> in two different economies will eventually “cost”</w:t>
      </w:r>
      <w:r w:rsidR="00F9320B">
        <w:t xml:space="preserve"> the same due to the impact of inflation</w:t>
      </w:r>
      <w:r w:rsidR="006D533E">
        <w:t xml:space="preserve"> – the “</w:t>
      </w:r>
      <w:r w:rsidR="00A03B71">
        <w:t>real”</w:t>
      </w:r>
      <w:r w:rsidR="006D533E">
        <w:t xml:space="preserve"> exchange rate as opposed to the “nominal” exchange rate</w:t>
      </w:r>
      <w:r w:rsidR="00F9320B">
        <w:t xml:space="preserve"> (Financial Times, 2017</w:t>
      </w:r>
      <w:r w:rsidR="006D533E">
        <w:t>, Harvard Business Review, 1986</w:t>
      </w:r>
      <w:r w:rsidR="00F9320B">
        <w:t>). In the current instance, inflation in Chile is at 10% and expected to increase, while the US rate of 2% is expected to remain stable. Purchasing power parity theory states that the currency of the Chilean peso will depreciate over time</w:t>
      </w:r>
      <w:r w:rsidR="00A03B71">
        <w:t xml:space="preserve"> while inflation increases</w:t>
      </w:r>
      <w:r w:rsidR="00F9320B">
        <w:t xml:space="preserve">, making it cheaper for Bush-rich Plc to import copper to the US. </w:t>
      </w:r>
      <w:r>
        <w:t xml:space="preserve"> </w:t>
      </w:r>
      <w:r w:rsidR="00F9320B" w:rsidRPr="00F9320B">
        <w:t>While this is beneficial for Bush-rich, Pink Apples will likely be anticipate this by increasing tariffs on the importation of copper.</w:t>
      </w:r>
    </w:p>
    <w:p w:rsidR="00E12681" w:rsidRDefault="00E12681" w:rsidP="00E12681">
      <w:r>
        <w:t>Economic t</w:t>
      </w:r>
      <w:r w:rsidRPr="00717F20">
        <w:t>ra</w:t>
      </w:r>
      <w:r>
        <w:t>n</w:t>
      </w:r>
      <w:r w:rsidRPr="00717F20">
        <w:t xml:space="preserve">saction risk is a valid concern </w:t>
      </w:r>
      <w:r>
        <w:t>i</w:t>
      </w:r>
      <w:r w:rsidRPr="00717F20">
        <w:t xml:space="preserve">f Bush-rich Plc decide not to go ahead with their joint venture. </w:t>
      </w:r>
      <w:r>
        <w:t xml:space="preserve">The cost of importing copper to process back in the US is fluid, and can change along with any other economic exchange rate. </w:t>
      </w:r>
      <w:r w:rsidR="00F9320B">
        <w:t xml:space="preserve">One way for Bush-rich Plc to negate this risk would be with hedging. Hedging is a form of risk management that can </w:t>
      </w:r>
      <w:r w:rsidR="00CD084C">
        <w:t>offset</w:t>
      </w:r>
      <w:r w:rsidR="00F9320B">
        <w:t xml:space="preserve"> the risk of future exchange rate fluctuations </w:t>
      </w:r>
      <w:r w:rsidR="002526ED" w:rsidRPr="002526ED">
        <w:t>(</w:t>
      </w:r>
      <w:r w:rsidR="002526ED">
        <w:t xml:space="preserve">Arnold, 2012, </w:t>
      </w:r>
      <w:r w:rsidR="002526ED" w:rsidRPr="002526ED">
        <w:t>Horcher, 2005)</w:t>
      </w:r>
      <w:r w:rsidR="00CD084C">
        <w:t xml:space="preserve">, and so would be beneficial for Bush-rich Plc in case of the peso </w:t>
      </w:r>
      <w:r w:rsidR="00CD084C" w:rsidRPr="00CD084C">
        <w:rPr>
          <w:i/>
        </w:rPr>
        <w:t>appreciating</w:t>
      </w:r>
      <w:r w:rsidR="00CD084C">
        <w:t xml:space="preserve"> rather than depreciating</w:t>
      </w:r>
      <w:r w:rsidR="00A03B71">
        <w:t xml:space="preserve"> – certainly pertinent if current estimates are incorrect and inflation in Chile decreases</w:t>
      </w:r>
      <w:r w:rsidR="00CD084C">
        <w:t>.</w:t>
      </w:r>
    </w:p>
    <w:p w:rsidR="00AF37AC" w:rsidRPr="00052D05" w:rsidRDefault="00AF37AC" w:rsidP="00E5603D">
      <w:pPr>
        <w:rPr>
          <w:color w:val="5B9BD5" w:themeColor="accent1"/>
        </w:rPr>
      </w:pPr>
    </w:p>
    <w:p w:rsidR="00AF37AC" w:rsidRPr="00052D05" w:rsidRDefault="00AF37AC" w:rsidP="00E5603D">
      <w:pPr>
        <w:rPr>
          <w:color w:val="5B9BD5" w:themeColor="accent1"/>
        </w:rPr>
      </w:pPr>
    </w:p>
    <w:p w:rsidR="008F1D0A" w:rsidRDefault="00636BFB" w:rsidP="00636BFB">
      <w:pPr>
        <w:pStyle w:val="Heading2"/>
      </w:pPr>
      <w:bookmarkStart w:id="4" w:name="_Toc501563853"/>
      <w:r>
        <w:t>Benefits of Joint Venture against Importation</w:t>
      </w:r>
      <w:bookmarkEnd w:id="4"/>
    </w:p>
    <w:p w:rsidR="00CD084C" w:rsidRPr="00CD084C" w:rsidRDefault="00CD084C" w:rsidP="00CD084C">
      <w:r>
        <w:t xml:space="preserve">One obvious benefit of a joint venture between the two companies would be that Bush-rich Plc would save money in processing costs, as they would be done at source in Chile. </w:t>
      </w:r>
      <w:r w:rsidR="006D533E">
        <w:t xml:space="preserve">It is also clear that investment in a joint venture would actually increase the market value of Bush-rich Plc and Pink Apples both. </w:t>
      </w:r>
    </w:p>
    <w:p w:rsidR="00AE2E62" w:rsidRPr="00717F20" w:rsidRDefault="006D533E" w:rsidP="00AE2E62">
      <w:r>
        <w:t>One further benefit would be c</w:t>
      </w:r>
      <w:r w:rsidR="00AE2E62">
        <w:t>urrency swaps</w:t>
      </w:r>
      <w:r>
        <w:t xml:space="preserve"> (Arnold, 2012, Harvard Business Review, 2008</w:t>
      </w:r>
      <w:r w:rsidR="0052077E">
        <w:t>). This is where the companies would swap an agreed sum of currency for a certain amount of time, meaning both benefit from more favourable rates of interest. This would in turn which</w:t>
      </w:r>
      <w:r>
        <w:t xml:space="preserve"> offset any volatility i</w:t>
      </w:r>
      <w:r w:rsidR="0052077E">
        <w:t>n exchange rates and inflation, as each would benefit from receiving more favourable terms usually reserved for domestic customers (Treasury Today, 2002).</w:t>
      </w:r>
    </w:p>
    <w:p w:rsidR="00E95F64" w:rsidRDefault="00071EED" w:rsidP="00E95F64">
      <w:pPr>
        <w:rPr>
          <w:color w:val="5B9BD5" w:themeColor="accent1"/>
        </w:rPr>
      </w:pPr>
      <w:r>
        <w:t>The World Trade Organisation (formerly GATT) aim to eliminate trade barriers between countries, primarily to assist more developing countries trade more easily with those more economically sound</w:t>
      </w:r>
      <w:r w:rsidRPr="00071EED">
        <w:t xml:space="preserve"> </w:t>
      </w:r>
      <w:r>
        <w:t>(</w:t>
      </w:r>
      <w:r w:rsidRPr="00071EED">
        <w:t>Wto.org, 2017)</w:t>
      </w:r>
      <w:r>
        <w:t>. This could be beneficial either way for Bush-rich Plc</w:t>
      </w:r>
      <w:r w:rsidR="00FB51F1">
        <w:t>, especially if the WTO aim to reduce or eliminate tariffs on the importation of copper</w:t>
      </w:r>
      <w:r w:rsidR="00874D06" w:rsidRPr="00874D06">
        <w:t xml:space="preserve"> </w:t>
      </w:r>
      <w:r w:rsidR="00874D06">
        <w:t>(</w:t>
      </w:r>
      <w:r w:rsidR="00874D06">
        <w:t>Full Fact, 2017</w:t>
      </w:r>
      <w:r w:rsidR="00874D06">
        <w:t>)</w:t>
      </w:r>
      <w:r w:rsidR="00FB51F1">
        <w:t xml:space="preserve">. However, the fact that Pink Apples </w:t>
      </w:r>
      <w:r w:rsidR="00A03B71">
        <w:t>governors</w:t>
      </w:r>
      <w:r w:rsidR="00FB51F1">
        <w:t xml:space="preserve"> could potentially block any free trade agreements with Bush-rich Plc could put the company at a competitive disadvantage, and result in loss of market value. Therefore, a venture with Pink Apples would be more attractive and beneficial for both parties. </w:t>
      </w:r>
    </w:p>
    <w:p w:rsidR="00AF37AC" w:rsidRDefault="00AF37AC" w:rsidP="00E5603D">
      <w:r>
        <w:br w:type="page"/>
      </w:r>
      <w:bookmarkStart w:id="5" w:name="_GoBack"/>
      <w:bookmarkEnd w:id="5"/>
    </w:p>
    <w:p w:rsidR="008F1D0A" w:rsidRDefault="00AF37AC" w:rsidP="00AF37AC">
      <w:pPr>
        <w:pStyle w:val="Heading1"/>
      </w:pPr>
      <w:bookmarkStart w:id="6" w:name="_Toc501563854"/>
      <w:r>
        <w:lastRenderedPageBreak/>
        <w:t>Conclusions and Recommendations</w:t>
      </w:r>
      <w:bookmarkEnd w:id="6"/>
    </w:p>
    <w:p w:rsidR="008F1D0A" w:rsidRDefault="008F1D0A" w:rsidP="008F1D0A"/>
    <w:p w:rsidR="00071EED" w:rsidRDefault="00071EED">
      <w:r>
        <w:t>After appraisal of the potential risks and advantages of a joint venture with Pink Apples, it can be concluded that</w:t>
      </w:r>
      <w:r w:rsidR="00FB51F1">
        <w:t xml:space="preserve"> it would be an acceptable risk to enter into partnership with Pink Apples. While there is clear risk involved in dealing with companies in an economically less stable area, the risk for shareholders would be somewhat negated by the high return expected for their investment</w:t>
      </w:r>
      <w:r w:rsidR="000D45AD">
        <w:t>, e.g. the increase of the beta</w:t>
      </w:r>
      <w:r w:rsidR="00FB51F1">
        <w:t xml:space="preserve">. If the WACC of the venture is lower due to debt capital, then the market value would again increase, resulting in </w:t>
      </w:r>
      <w:r w:rsidR="000D45AD">
        <w:t>better returns for investors of both companies.</w:t>
      </w:r>
    </w:p>
    <w:p w:rsidR="000D45AD" w:rsidRDefault="000D45AD">
      <w:r>
        <w:t xml:space="preserve">A primary recommendation would be for both parties to agree a time-frame to review the partnership and </w:t>
      </w:r>
      <w:r w:rsidR="00A03B71">
        <w:t xml:space="preserve">how </w:t>
      </w:r>
      <w:r>
        <w:t>it</w:t>
      </w:r>
      <w:r w:rsidR="00A03B71">
        <w:t xml:space="preserve"> i</w:t>
      </w:r>
      <w:r>
        <w:t>s working</w:t>
      </w:r>
      <w:r w:rsidR="0052077E">
        <w:t xml:space="preserve"> (FM Magazine, 2015)</w:t>
      </w:r>
      <w:r>
        <w:t xml:space="preserve"> – this would be beneficial due to the economic uncertainty at present after the change of government in Chile, and the </w:t>
      </w:r>
      <w:r w:rsidR="00A03B71">
        <w:t xml:space="preserve">always present possibility of increases in inflation and exchange rates in Chile and the US. </w:t>
      </w:r>
    </w:p>
    <w:p w:rsidR="000D45AD" w:rsidRDefault="000D45AD"/>
    <w:p w:rsidR="00AF37AC" w:rsidRDefault="00AF37AC">
      <w:r>
        <w:br w:type="page"/>
      </w:r>
    </w:p>
    <w:p w:rsidR="00E12681" w:rsidRDefault="008F1D0A" w:rsidP="00E12681">
      <w:pPr>
        <w:pStyle w:val="Heading1"/>
      </w:pPr>
      <w:bookmarkStart w:id="7" w:name="_Toc501563855"/>
      <w:r>
        <w:lastRenderedPageBreak/>
        <w:t>References/bibliography</w:t>
      </w:r>
      <w:bookmarkEnd w:id="7"/>
    </w:p>
    <w:p w:rsidR="00E12681" w:rsidRDefault="00E12681" w:rsidP="00E12681">
      <w:pPr>
        <w:spacing w:after="120"/>
      </w:pPr>
    </w:p>
    <w:p w:rsidR="00A03B71" w:rsidRDefault="00A03B71" w:rsidP="00E12681">
      <w:pPr>
        <w:spacing w:after="120"/>
      </w:pPr>
      <w:r>
        <w:t>Arnold, G. (2012</w:t>
      </w:r>
      <w:r w:rsidRPr="00A4044D">
        <w:t>). Corporate financial management. Harlow: Financial Times Prentice Hall.</w:t>
      </w:r>
    </w:p>
    <w:p w:rsidR="00A03B71" w:rsidRDefault="00A03B71" w:rsidP="00E12681">
      <w:pPr>
        <w:spacing w:after="120"/>
      </w:pPr>
      <w:r w:rsidRPr="008B2502">
        <w:t>Atrill, P. (2014). Financial management for decision makers. Harlow, United Kingdom: Pearson Education.</w:t>
      </w:r>
    </w:p>
    <w:p w:rsidR="00A03B71" w:rsidRDefault="00A03B71" w:rsidP="00E12681">
      <w:pPr>
        <w:spacing w:after="120"/>
      </w:pPr>
      <w:r w:rsidRPr="003F1B72">
        <w:t>Bekaert, G. and Hodrick, R. (2013). International Financial Management. Harlow, United Kingdom: Pearson Education Limited.</w:t>
      </w:r>
    </w:p>
    <w:p w:rsidR="00A03B71" w:rsidRDefault="00A03B71" w:rsidP="00E12681">
      <w:pPr>
        <w:spacing w:after="120"/>
        <w:ind w:left="720" w:hanging="720"/>
      </w:pPr>
      <w:r w:rsidRPr="00E12681">
        <w:t>Belascu, L. (2017). A comparative analysis in the field of the economic exposure to currency risk. Ovidius University Annals: Economic Sciences Series, (1), pp.413 - 418.</w:t>
      </w:r>
    </w:p>
    <w:p w:rsidR="00A03B71" w:rsidRDefault="00A03B71" w:rsidP="00E12681">
      <w:pPr>
        <w:spacing w:after="120"/>
      </w:pPr>
      <w:r w:rsidRPr="00F9320B">
        <w:t>Financial Times. (2017). Purchasing Power Parity  Ppp Definition from Financial Times Lexicon. [online] Available at: http://lexicon.ft.com/Term?term=purchasing-power-parity--PPP [Accessed 17 Dec. 2017].</w:t>
      </w:r>
    </w:p>
    <w:p w:rsidR="0052077E" w:rsidRDefault="0052077E" w:rsidP="00E12681">
      <w:pPr>
        <w:spacing w:after="120"/>
      </w:pPr>
      <w:r w:rsidRPr="0052077E">
        <w:t>FM Magazine. (2015). 4 keys to joint venture success. [</w:t>
      </w:r>
      <w:proofErr w:type="gramStart"/>
      <w:r w:rsidRPr="0052077E">
        <w:t>online</w:t>
      </w:r>
      <w:proofErr w:type="gramEnd"/>
      <w:r w:rsidRPr="0052077E">
        <w:t xml:space="preserve">] Available at: https://www.fm-magazine.com/news/2015/may/joint-venture-success-201512228.html [Accessed 20 Dec. 2017]. </w:t>
      </w:r>
    </w:p>
    <w:p w:rsidR="00A03B71" w:rsidRDefault="00A03B71" w:rsidP="00E12681">
      <w:pPr>
        <w:spacing w:after="120"/>
      </w:pPr>
      <w:r w:rsidRPr="00071EED">
        <w:t>Full Fact. (2017). An introduction to the World Trade Organisation. [online] Available at: https://fullfact.org/europe/introduction-world-trade-organisation/ [Accessed 18 Dec. 2017].</w:t>
      </w:r>
    </w:p>
    <w:p w:rsidR="00A03B71" w:rsidRDefault="00A03B71" w:rsidP="00E12681">
      <w:pPr>
        <w:spacing w:after="120"/>
      </w:pPr>
      <w:r w:rsidRPr="00EB72C0">
        <w:t>Gov.uk. (2017). Overseas Business Risk - Chile - GOV.UK. [online] Available at: https://www.gov.uk/government/publications/overseas-business-risk-chile/overseas-business-risk-chile [Accessed 14 Dec. 2017].</w:t>
      </w:r>
    </w:p>
    <w:p w:rsidR="00A03B71" w:rsidRDefault="00A03B71" w:rsidP="00E12681">
      <w:pPr>
        <w:spacing w:after="120"/>
      </w:pPr>
      <w:r>
        <w:t>Harvard Business Review. (1986</w:t>
      </w:r>
      <w:r w:rsidRPr="006D533E">
        <w:t>). Volatile Exchange Rates Can Put Operations at Risk. [online] Available at: https://hbr.org/1986/07/volatile-exchange-rates-can-put-operations-at-risk [Accessed 16 Dec. 2017].</w:t>
      </w:r>
    </w:p>
    <w:p w:rsidR="00A03B71" w:rsidRDefault="00A03B71" w:rsidP="00E12681">
      <w:pPr>
        <w:spacing w:after="120"/>
      </w:pPr>
      <w:r w:rsidRPr="00D56928">
        <w:t>Harvard Business Review. (2008). The New Arsenal of Risk Management. [online] Available at: https://hbr.org/2008/09/the-new-arsenal-of-risk-management [Accessed 19 Dec. 2017].</w:t>
      </w:r>
    </w:p>
    <w:p w:rsidR="00A03B71" w:rsidRDefault="00A03B71" w:rsidP="00E12681">
      <w:pPr>
        <w:spacing w:after="120"/>
      </w:pPr>
      <w:r w:rsidRPr="002526ED">
        <w:t>Horcher, K. (2005). Essentials of financial risk management. Hoboken, New Jersey: Wiley.</w:t>
      </w:r>
    </w:p>
    <w:p w:rsidR="00A03B71" w:rsidRDefault="00A03B71" w:rsidP="00E12681">
      <w:pPr>
        <w:spacing w:after="120"/>
      </w:pPr>
      <w:r w:rsidRPr="003F1B72">
        <w:t>McLaney, E. (2014). Busi</w:t>
      </w:r>
      <w:r>
        <w:t xml:space="preserve">ness finance. </w:t>
      </w:r>
      <w:r w:rsidRPr="00490951">
        <w:t>Harlow, United Kingdom: Pearson Education Limited.</w:t>
      </w:r>
    </w:p>
    <w:p w:rsidR="00A03B71" w:rsidRDefault="00A03B71" w:rsidP="00E12681">
      <w:pPr>
        <w:spacing w:after="120"/>
        <w:ind w:left="720" w:hanging="720"/>
      </w:pPr>
      <w:r>
        <w:t xml:space="preserve">Modigliani, F. and Miller, M. (1958). </w:t>
      </w:r>
      <w:r w:rsidRPr="001707EC">
        <w:rPr>
          <w:i/>
        </w:rPr>
        <w:t>The cost of capital, corporate finance and the theory of investment</w:t>
      </w:r>
      <w:r>
        <w:t>, American Economic Review, Vol 48,  pp. 261 – 97</w:t>
      </w:r>
    </w:p>
    <w:p w:rsidR="00A03B71" w:rsidRDefault="00A03B71" w:rsidP="00E12681">
      <w:pPr>
        <w:spacing w:after="120"/>
      </w:pPr>
      <w:r>
        <w:t>Moles, P., and Terry, N (2005). The Handbook of International Financial Terms. Oxford, United Kingdom: Oxford University Press.</w:t>
      </w:r>
    </w:p>
    <w:p w:rsidR="00A03B71" w:rsidRDefault="00A03B71" w:rsidP="00E12681">
      <w:pPr>
        <w:spacing w:after="120"/>
      </w:pPr>
      <w:r w:rsidRPr="000D2F21">
        <w:t>The Open University (2014) B120 An introduc</w:t>
      </w:r>
      <w:r>
        <w:t>tion to business studies, Book 1</w:t>
      </w:r>
      <w:r w:rsidRPr="000D2F21">
        <w:t>, “</w:t>
      </w:r>
      <w:r>
        <w:t>What is a business?”.</w:t>
      </w:r>
      <w:r w:rsidRPr="000D2F21">
        <w:t xml:space="preserve"> Milton Keynes, </w:t>
      </w:r>
      <w:r>
        <w:t xml:space="preserve">United Kingdom: </w:t>
      </w:r>
      <w:r w:rsidRPr="000D2F21">
        <w:t>The Open University.</w:t>
      </w:r>
    </w:p>
    <w:p w:rsidR="0052077E" w:rsidRDefault="0052077E" w:rsidP="00E12681">
      <w:pPr>
        <w:spacing w:after="120"/>
      </w:pPr>
      <w:r>
        <w:t>Treasury Today</w:t>
      </w:r>
      <w:r w:rsidRPr="0052077E">
        <w:t xml:space="preserve"> (2002). Managing Foreign Exchange Risk: The Use of Currency Swaps | Treasury Today. [</w:t>
      </w:r>
      <w:proofErr w:type="gramStart"/>
      <w:r w:rsidRPr="0052077E">
        <w:t>online</w:t>
      </w:r>
      <w:proofErr w:type="gramEnd"/>
      <w:r w:rsidRPr="0052077E">
        <w:t xml:space="preserve">] Available at: http://treasurytoday.com/2002/09/managing-foreign-exchange-risk-the-use-of-currency-swaps [Accessed 20 Dec. 2017]. </w:t>
      </w:r>
    </w:p>
    <w:p w:rsidR="00A03B71" w:rsidRDefault="00A03B71" w:rsidP="00E12681">
      <w:pPr>
        <w:spacing w:after="120"/>
      </w:pPr>
      <w:r w:rsidRPr="00071EED">
        <w:t>Wto.org. (2017). WTO | What is the WTO? - What we stand for. [online] Available at: https://www.wto.org/english/thewto_e/whatis_e/what_stand_for_e.htm [Accessed 20 Dec. 2017].</w:t>
      </w:r>
    </w:p>
    <w:sectPr w:rsidR="00A03B71" w:rsidSect="00E12681">
      <w:headerReference w:type="default" r:id="rId7"/>
      <w:footerReference w:type="default" r:id="rId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4839" w:rsidRDefault="002E4839" w:rsidP="00AF37AC">
      <w:pPr>
        <w:spacing w:after="0" w:line="240" w:lineRule="auto"/>
      </w:pPr>
      <w:r>
        <w:separator/>
      </w:r>
    </w:p>
  </w:endnote>
  <w:endnote w:type="continuationSeparator" w:id="0">
    <w:p w:rsidR="002E4839" w:rsidRDefault="002E4839" w:rsidP="00AF3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5656018"/>
      <w:docPartObj>
        <w:docPartGallery w:val="Page Numbers (Bottom of Page)"/>
        <w:docPartUnique/>
      </w:docPartObj>
    </w:sdtPr>
    <w:sdtEndPr>
      <w:rPr>
        <w:noProof/>
      </w:rPr>
    </w:sdtEndPr>
    <w:sdtContent>
      <w:p w:rsidR="00AF37AC" w:rsidRDefault="00AF37AC">
        <w:pPr>
          <w:pStyle w:val="Footer"/>
          <w:jc w:val="center"/>
        </w:pPr>
        <w:r>
          <w:fldChar w:fldCharType="begin"/>
        </w:r>
        <w:r>
          <w:instrText xml:space="preserve"> PAGE   \* MERGEFORMAT </w:instrText>
        </w:r>
        <w:r>
          <w:fldChar w:fldCharType="separate"/>
        </w:r>
        <w:r w:rsidR="00874D06">
          <w:rPr>
            <w:noProof/>
          </w:rPr>
          <w:t>6</w:t>
        </w:r>
        <w:r>
          <w:rPr>
            <w:noProof/>
          </w:rPr>
          <w:fldChar w:fldCharType="end"/>
        </w:r>
      </w:p>
    </w:sdtContent>
  </w:sdt>
  <w:p w:rsidR="00AF37AC" w:rsidRDefault="00AF37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4839" w:rsidRDefault="002E4839" w:rsidP="00AF37AC">
      <w:pPr>
        <w:spacing w:after="0" w:line="240" w:lineRule="auto"/>
      </w:pPr>
      <w:r>
        <w:separator/>
      </w:r>
    </w:p>
  </w:footnote>
  <w:footnote w:type="continuationSeparator" w:id="0">
    <w:p w:rsidR="002E4839" w:rsidRDefault="002E4839" w:rsidP="00AF3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37AC" w:rsidRDefault="00AF37AC">
    <w:pPr>
      <w:pStyle w:val="Header"/>
    </w:pPr>
    <w:r>
      <w:t>Hanna Symis – SBUS6113 – 12/12/17</w:t>
    </w:r>
  </w:p>
  <w:p w:rsidR="00AF37AC" w:rsidRDefault="00AF37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D92"/>
    <w:rsid w:val="00002D92"/>
    <w:rsid w:val="00012538"/>
    <w:rsid w:val="00033674"/>
    <w:rsid w:val="00052D05"/>
    <w:rsid w:val="00071EED"/>
    <w:rsid w:val="000D2F21"/>
    <w:rsid w:val="000D45AD"/>
    <w:rsid w:val="001072E0"/>
    <w:rsid w:val="00127E4E"/>
    <w:rsid w:val="00156997"/>
    <w:rsid w:val="001707EC"/>
    <w:rsid w:val="00197850"/>
    <w:rsid w:val="002526ED"/>
    <w:rsid w:val="00280991"/>
    <w:rsid w:val="002E4839"/>
    <w:rsid w:val="003B07A6"/>
    <w:rsid w:val="003F1B72"/>
    <w:rsid w:val="004601DD"/>
    <w:rsid w:val="00490951"/>
    <w:rsid w:val="004F5F0D"/>
    <w:rsid w:val="0052077E"/>
    <w:rsid w:val="005464A9"/>
    <w:rsid w:val="00626AAF"/>
    <w:rsid w:val="00636BFB"/>
    <w:rsid w:val="00662E5F"/>
    <w:rsid w:val="006D533E"/>
    <w:rsid w:val="006F3832"/>
    <w:rsid w:val="00717F20"/>
    <w:rsid w:val="007E2805"/>
    <w:rsid w:val="00854B55"/>
    <w:rsid w:val="00874D06"/>
    <w:rsid w:val="008B2502"/>
    <w:rsid w:val="008F1D0A"/>
    <w:rsid w:val="0093586E"/>
    <w:rsid w:val="00967178"/>
    <w:rsid w:val="0097134F"/>
    <w:rsid w:val="00A03B71"/>
    <w:rsid w:val="00A4044D"/>
    <w:rsid w:val="00A869A4"/>
    <w:rsid w:val="00AE2E62"/>
    <w:rsid w:val="00AF1AAB"/>
    <w:rsid w:val="00AF37AC"/>
    <w:rsid w:val="00CC381B"/>
    <w:rsid w:val="00CD084C"/>
    <w:rsid w:val="00D56928"/>
    <w:rsid w:val="00DD56CD"/>
    <w:rsid w:val="00E12681"/>
    <w:rsid w:val="00E54FB6"/>
    <w:rsid w:val="00E5603D"/>
    <w:rsid w:val="00E56B97"/>
    <w:rsid w:val="00E66FE1"/>
    <w:rsid w:val="00E95F64"/>
    <w:rsid w:val="00EB72C0"/>
    <w:rsid w:val="00EC744E"/>
    <w:rsid w:val="00F9320B"/>
    <w:rsid w:val="00FB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B7B28F-7392-4019-880B-ACE050DDF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37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560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5603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5603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37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37AC"/>
    <w:rPr>
      <w:rFonts w:eastAsiaTheme="minorEastAsia"/>
      <w:lang w:val="en-US"/>
    </w:rPr>
  </w:style>
  <w:style w:type="paragraph" w:styleId="Header">
    <w:name w:val="header"/>
    <w:basedOn w:val="Normal"/>
    <w:link w:val="HeaderChar"/>
    <w:uiPriority w:val="99"/>
    <w:unhideWhenUsed/>
    <w:rsid w:val="00AF3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7AC"/>
  </w:style>
  <w:style w:type="paragraph" w:styleId="Footer">
    <w:name w:val="footer"/>
    <w:basedOn w:val="Normal"/>
    <w:link w:val="FooterChar"/>
    <w:uiPriority w:val="99"/>
    <w:unhideWhenUsed/>
    <w:rsid w:val="00AF3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7AC"/>
  </w:style>
  <w:style w:type="character" w:customStyle="1" w:styleId="Heading1Char">
    <w:name w:val="Heading 1 Char"/>
    <w:basedOn w:val="DefaultParagraphFont"/>
    <w:link w:val="Heading1"/>
    <w:uiPriority w:val="9"/>
    <w:rsid w:val="00AF37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F37AC"/>
    <w:pPr>
      <w:outlineLvl w:val="9"/>
    </w:pPr>
    <w:rPr>
      <w:lang w:val="en-US"/>
    </w:rPr>
  </w:style>
  <w:style w:type="paragraph" w:styleId="TOC1">
    <w:name w:val="toc 1"/>
    <w:basedOn w:val="Normal"/>
    <w:next w:val="Normal"/>
    <w:autoRedefine/>
    <w:uiPriority w:val="39"/>
    <w:unhideWhenUsed/>
    <w:rsid w:val="00AF37AC"/>
    <w:pPr>
      <w:spacing w:after="100"/>
    </w:pPr>
  </w:style>
  <w:style w:type="character" w:styleId="Hyperlink">
    <w:name w:val="Hyperlink"/>
    <w:basedOn w:val="DefaultParagraphFont"/>
    <w:uiPriority w:val="99"/>
    <w:unhideWhenUsed/>
    <w:rsid w:val="00AF37AC"/>
    <w:rPr>
      <w:color w:val="0563C1" w:themeColor="hyperlink"/>
      <w:u w:val="single"/>
    </w:rPr>
  </w:style>
  <w:style w:type="character" w:customStyle="1" w:styleId="Heading2Char">
    <w:name w:val="Heading 2 Char"/>
    <w:basedOn w:val="DefaultParagraphFont"/>
    <w:link w:val="Heading2"/>
    <w:uiPriority w:val="9"/>
    <w:rsid w:val="00E5603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5603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5603D"/>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636B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456A2-6C63-4A6B-B88D-EF64DF339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International Trade; Bush-rich plc &amp;               Pink Apples</vt:lpstr>
    </vt:vector>
  </TitlesOfParts>
  <Company>Hanna Symis</Company>
  <LinksUpToDate>false</LinksUpToDate>
  <CharactersWithSpaces>12909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Trade; Bush-rich plc &amp;               Pink Apples</dc:title>
  <dc:subject>SBUS6113</dc:subject>
  <dc:creator>Hanna Symis (1502555)</dc:creator>
  <cp:keywords/>
  <dc:description/>
  <cp:lastModifiedBy>Hanna Symis (1502555)</cp:lastModifiedBy>
  <cp:revision>6</cp:revision>
  <dcterms:created xsi:type="dcterms:W3CDTF">2017-12-20T17:05:00Z</dcterms:created>
  <dcterms:modified xsi:type="dcterms:W3CDTF">2017-12-20T20:09:00Z</dcterms:modified>
  <cp:category>1502555</cp:category>
</cp:coreProperties>
</file>