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00025" w:rsidP="00000025" w:rsidRDefault="00000025" w14:paraId="5BE9DB18" w14:textId="77777777">
      <w:pPr>
        <w:jc w:val="center"/>
      </w:pPr>
    </w:p>
    <w:p w:rsidR="00000025" w:rsidP="00000025" w:rsidRDefault="00000025" w14:paraId="17DD966B" w14:textId="77777777">
      <w:pPr>
        <w:jc w:val="center"/>
      </w:pPr>
    </w:p>
    <w:p w:rsidR="00000025" w:rsidP="00000025" w:rsidRDefault="00000025" w14:paraId="7634051F" w14:textId="77777777">
      <w:pPr>
        <w:jc w:val="center"/>
      </w:pPr>
    </w:p>
    <w:p w:rsidR="00000025" w:rsidP="00000025" w:rsidRDefault="00000025" w14:paraId="01DBF5FB" w14:textId="77777777">
      <w:pPr>
        <w:jc w:val="center"/>
      </w:pPr>
    </w:p>
    <w:p w:rsidR="00000025" w:rsidP="700162FD" w:rsidRDefault="00000025" w14:paraId="34C2DDBB" w14:textId="44B57F28" w14:noSpellErr="1">
      <w:pPr>
        <w:pStyle w:val="Title"/>
        <w:jc w:val="center"/>
      </w:pPr>
      <w:r w:rsidR="3D7459DF">
        <w:rPr/>
        <w:t xml:space="preserve">Assignment 1: </w:t>
      </w:r>
      <w:r w:rsidR="3D7459DF">
        <w:rPr/>
        <w:t>A critical evaluation of the role of digital innovation in professional practice</w:t>
      </w:r>
    </w:p>
    <w:p w:rsidR="004D0F1A" w:rsidP="700162FD" w:rsidRDefault="00000025" w14:paraId="4EB7E537" w14:textId="4874AB91" w14:noSpellErr="1">
      <w:pPr>
        <w:pStyle w:val="Title"/>
        <w:jc w:val="center"/>
      </w:pPr>
      <w:r w:rsidR="3D7459DF">
        <w:rPr/>
        <w:t xml:space="preserve">Digital Innovation for Professional Practice </w:t>
      </w:r>
      <w:r w:rsidR="3D7459DF">
        <w:rPr/>
        <w:t>ECPT6006</w:t>
      </w:r>
    </w:p>
    <w:p w:rsidR="00000025" w:rsidP="700162FD" w:rsidRDefault="00000025" w14:paraId="0460B811" w14:textId="5225904B" w14:noSpellErr="1">
      <w:pPr>
        <w:pStyle w:val="Title"/>
        <w:jc w:val="center"/>
      </w:pPr>
      <w:r w:rsidR="3D7459DF">
        <w:rPr/>
        <w:t>Ffion Cumberpatch 1551691</w:t>
      </w:r>
    </w:p>
    <w:p w:rsidR="00000025" w:rsidP="700162FD" w:rsidRDefault="00000025" w14:paraId="332B6481" w14:textId="54CEC53A" w14:noSpellErr="1">
      <w:pPr>
        <w:pStyle w:val="Title"/>
        <w:jc w:val="center"/>
      </w:pPr>
      <w:r w:rsidR="3D7459DF">
        <w:rPr/>
        <w:t>Marion Phillips</w:t>
      </w:r>
    </w:p>
    <w:p w:rsidR="008803DE" w:rsidP="700162FD" w:rsidRDefault="008803DE" w14:paraId="286DF952" w14:textId="77777777" w14:noSpellErr="1">
      <w:pPr>
        <w:pStyle w:val="Title"/>
        <w:jc w:val="center"/>
      </w:pPr>
    </w:p>
    <w:p w:rsidR="008803DE" w:rsidP="700162FD" w:rsidRDefault="008803DE" w14:paraId="6369F862" w14:textId="2E6A4214" w14:noSpellErr="1">
      <w:pPr>
        <w:pStyle w:val="Title"/>
        <w:jc w:val="center"/>
      </w:pPr>
      <w:r w:rsidR="3F5F1302">
        <w:rPr/>
        <w:t>Deadline 16</w:t>
      </w:r>
      <w:r w:rsidR="3F5F1302">
        <w:rPr/>
        <w:t>th</w:t>
      </w:r>
      <w:r w:rsidR="3F5F1302">
        <w:rPr/>
        <w:t xml:space="preserve"> of February</w:t>
      </w:r>
    </w:p>
    <w:p w:rsidR="00000025" w:rsidP="700162FD" w:rsidRDefault="00000025" w14:paraId="17354557" w14:textId="77777777" w14:noSpellErr="1">
      <w:pPr>
        <w:pStyle w:val="Title"/>
        <w:jc w:val="center"/>
      </w:pPr>
    </w:p>
    <w:p w:rsidR="00000025" w:rsidP="00000025" w:rsidRDefault="00000025" w14:paraId="50A5A5FC" w14:textId="77777777">
      <w:pPr>
        <w:jc w:val="center"/>
      </w:pPr>
    </w:p>
    <w:p w:rsidR="00000025" w:rsidP="00000025" w:rsidRDefault="00000025" w14:paraId="399AA765" w14:textId="77777777">
      <w:pPr>
        <w:jc w:val="center"/>
      </w:pPr>
    </w:p>
    <w:p w:rsidR="00000025" w:rsidP="00000025" w:rsidRDefault="00000025" w14:paraId="6492BA1A" w14:textId="77777777"/>
    <w:p w:rsidR="00000025" w:rsidP="00000025" w:rsidRDefault="00000025" w14:paraId="01F276CF" w14:textId="77777777"/>
    <w:p w:rsidR="00000025" w:rsidP="00000025" w:rsidRDefault="00000025" w14:paraId="0ABB322E" w14:textId="77777777"/>
    <w:p w:rsidR="00000025" w:rsidP="00000025" w:rsidRDefault="00000025" w14:paraId="489DDD7F" w14:textId="77777777"/>
    <w:p w:rsidR="00000025" w:rsidP="00000025" w:rsidRDefault="00000025" w14:paraId="261195EE" w14:textId="77777777"/>
    <w:p w:rsidR="00000025" w:rsidP="00000025" w:rsidRDefault="00000025" w14:paraId="389B1298" w14:textId="77777777"/>
    <w:p w:rsidR="00000025" w:rsidP="00000025" w:rsidRDefault="00000025" w14:paraId="1C8A34C7" w14:textId="77777777"/>
    <w:p w:rsidR="00000025" w:rsidP="00000025" w:rsidRDefault="00000025" w14:paraId="0B2C8399" w14:textId="77777777"/>
    <w:p w:rsidR="00000025" w:rsidP="700162FD" w:rsidRDefault="00000025" w14:paraId="3E26F1FD" w14:textId="1639C20F">
      <w:pPr>
        <w:pStyle w:val="Normal"/>
        <w:rPr>
          <w:rFonts w:ascii="Arial" w:hAnsi="Arial" w:eastAsia="Arial" w:cs="Arial"/>
          <w:sz w:val="28"/>
          <w:szCs w:val="28"/>
        </w:rPr>
        <w:sectPr w:rsidR="00000025" w:rsidSect="00AB47ED">
          <w:pgSz w:w="11906" w:h="16838" w:orient="portrait"/>
          <w:pgMar w:top="1440" w:right="1440" w:bottom="1440" w:left="1440" w:header="708" w:footer="708" w:gutter="0"/>
          <w:cols w:space="708"/>
          <w:docGrid w:linePitch="360"/>
        </w:sectPr>
      </w:pPr>
      <w:r w:rsidRPr="1DAAE678" w:rsidR="3D7459DF">
        <w:rPr>
          <w:rFonts w:ascii="Arial" w:hAnsi="Arial" w:eastAsia="Arial" w:cs="Arial"/>
          <w:sz w:val="24"/>
          <w:szCs w:val="24"/>
        </w:rPr>
        <w:t>Word Count:</w:t>
      </w:r>
      <w:r w:rsidRPr="1DAAE678" w:rsidR="33C38B6E">
        <w:rPr>
          <w:rFonts w:ascii="Arial" w:hAnsi="Arial" w:eastAsia="Arial" w:cs="Arial"/>
          <w:sz w:val="24"/>
          <w:szCs w:val="24"/>
        </w:rPr>
        <w:t xml:space="preserve"> 4,895</w:t>
      </w:r>
    </w:p>
    <w:p w:rsidRPr="00000025" w:rsidR="00000025" w:rsidP="1DAAE678" w:rsidRDefault="00000025" w14:paraId="6D8DF6D5" w14:textId="6EC6EF55">
      <w:pPr>
        <w:pStyle w:val="Heading1"/>
        <w:spacing w:line="240" w:lineRule="auto"/>
        <w:rPr>
          <w:sz w:val="24"/>
          <w:szCs w:val="24"/>
        </w:rPr>
      </w:pPr>
      <w:r w:rsidR="00000025">
        <w:rPr/>
        <w:t>Introduction</w:t>
      </w:r>
      <w:r>
        <w:br/>
      </w:r>
    </w:p>
    <w:p w:rsidRPr="00EA6412" w:rsidR="00EA6412" w:rsidP="1DAAE678" w:rsidRDefault="00EA6412" w14:paraId="4A2E2586" w14:textId="66C1F26A">
      <w:pPr>
        <w:spacing w:line="360" w:lineRule="auto"/>
        <w:jc w:val="both"/>
        <w:rPr>
          <w:rFonts w:ascii="Arial" w:hAnsi="Arial" w:cs="Arial"/>
          <w:sz w:val="24"/>
          <w:szCs w:val="24"/>
        </w:rPr>
      </w:pPr>
      <w:r w:rsidRPr="1DAAE678" w:rsidR="3B089786">
        <w:rPr>
          <w:rFonts w:ascii="Arial" w:hAnsi="Arial" w:cs="Arial"/>
          <w:sz w:val="24"/>
          <w:szCs w:val="24"/>
        </w:rPr>
        <w:t xml:space="preserve">Digital technologies have transformed professional practice across industries by enabling new levels of </w:t>
      </w:r>
      <w:r w:rsidRPr="1DAAE678" w:rsidR="3C1F5885">
        <w:rPr>
          <w:rFonts w:ascii="Arial" w:hAnsi="Arial" w:cs="Arial"/>
          <w:sz w:val="24"/>
          <w:szCs w:val="24"/>
        </w:rPr>
        <w:t xml:space="preserve">engagement, </w:t>
      </w:r>
      <w:r w:rsidRPr="1DAAE678" w:rsidR="3B089786">
        <w:rPr>
          <w:rFonts w:ascii="Arial" w:hAnsi="Arial" w:cs="Arial"/>
          <w:sz w:val="24"/>
          <w:szCs w:val="24"/>
        </w:rPr>
        <w:t>efficiency, personali</w:t>
      </w:r>
      <w:r w:rsidRPr="1DAAE678" w:rsidR="03D8EC4E">
        <w:rPr>
          <w:rFonts w:ascii="Arial" w:hAnsi="Arial" w:cs="Arial"/>
          <w:sz w:val="24"/>
          <w:szCs w:val="24"/>
        </w:rPr>
        <w:t>s</w:t>
      </w:r>
      <w:r w:rsidRPr="1DAAE678" w:rsidR="3B089786">
        <w:rPr>
          <w:rFonts w:ascii="Arial" w:hAnsi="Arial" w:cs="Arial"/>
          <w:sz w:val="24"/>
          <w:szCs w:val="24"/>
        </w:rPr>
        <w:t xml:space="preserve">ation, </w:t>
      </w:r>
      <w:r w:rsidRPr="1DAAE678" w:rsidR="3B089786">
        <w:rPr>
          <w:rFonts w:ascii="Arial" w:hAnsi="Arial" w:cs="Arial"/>
          <w:sz w:val="24"/>
          <w:szCs w:val="24"/>
        </w:rPr>
        <w:t>collaboration,</w:t>
      </w:r>
      <w:r w:rsidRPr="1DAAE678" w:rsidR="3B089786">
        <w:rPr>
          <w:rFonts w:ascii="Arial" w:hAnsi="Arial" w:cs="Arial"/>
          <w:sz w:val="24"/>
          <w:szCs w:val="24"/>
        </w:rPr>
        <w:t xml:space="preserve"> and creativity (Selwyn, 2017). As educators, it is crucial we deeply understand both the responsible applications and ethical implications of digital innovation to enrich learning (Carter &amp; Scheer, 2020). This assignment undertakes a critical evaluation of digital innovation, specifically focused on using technology to enhance teaching practices in the classroom (</w:t>
      </w:r>
      <w:r w:rsidRPr="1DAAE678" w:rsidR="3B089786">
        <w:rPr>
          <w:rFonts w:ascii="Arial" w:hAnsi="Arial" w:cs="Arial"/>
          <w:sz w:val="24"/>
          <w:szCs w:val="24"/>
        </w:rPr>
        <w:t>I</w:t>
      </w:r>
      <w:r w:rsidRPr="1DAAE678" w:rsidR="3B089786">
        <w:rPr>
          <w:rFonts w:ascii="Arial" w:hAnsi="Arial" w:cs="Arial"/>
          <w:sz w:val="24"/>
          <w:szCs w:val="24"/>
        </w:rPr>
        <w:t>stenic</w:t>
      </w:r>
      <w:r w:rsidRPr="1DAAE678" w:rsidR="65EFEFC2">
        <w:rPr>
          <w:rFonts w:ascii="Arial" w:hAnsi="Arial" w:cs="Arial"/>
          <w:sz w:val="24"/>
          <w:szCs w:val="24"/>
        </w:rPr>
        <w:t>,</w:t>
      </w:r>
      <w:r w:rsidRPr="1DAAE678" w:rsidR="3B089786">
        <w:rPr>
          <w:rFonts w:ascii="Arial" w:hAnsi="Arial" w:cs="Arial"/>
          <w:sz w:val="24"/>
          <w:szCs w:val="24"/>
        </w:rPr>
        <w:t xml:space="preserve"> </w:t>
      </w:r>
      <w:r w:rsidRPr="1DAAE678" w:rsidR="3B089786">
        <w:rPr>
          <w:rFonts w:ascii="Arial" w:hAnsi="Arial" w:cs="Arial"/>
          <w:sz w:val="24"/>
          <w:szCs w:val="24"/>
        </w:rPr>
        <w:t xml:space="preserve">Starcic &amp; </w:t>
      </w:r>
      <w:r w:rsidRPr="1DAAE678" w:rsidR="3B089786">
        <w:rPr>
          <w:rFonts w:ascii="Arial" w:hAnsi="Arial" w:cs="Arial"/>
          <w:sz w:val="24"/>
          <w:szCs w:val="24"/>
        </w:rPr>
        <w:t>C</w:t>
      </w:r>
      <w:r w:rsidRPr="1DAAE678" w:rsidR="3B089786">
        <w:rPr>
          <w:rFonts w:ascii="Arial" w:hAnsi="Arial" w:cs="Arial"/>
          <w:sz w:val="24"/>
          <w:szCs w:val="24"/>
        </w:rPr>
        <w:t>otic</w:t>
      </w:r>
      <w:r w:rsidRPr="1DAAE678" w:rsidR="3B089786">
        <w:rPr>
          <w:rFonts w:ascii="Arial" w:hAnsi="Arial" w:cs="Arial"/>
          <w:sz w:val="24"/>
          <w:szCs w:val="24"/>
        </w:rPr>
        <w:t>,</w:t>
      </w:r>
      <w:r w:rsidRPr="1DAAE678" w:rsidR="3B089786">
        <w:rPr>
          <w:rFonts w:ascii="Arial" w:hAnsi="Arial" w:cs="Arial"/>
          <w:sz w:val="24"/>
          <w:szCs w:val="24"/>
        </w:rPr>
        <w:t xml:space="preserve"> 2020). The role of creativity and digital innovation is explored through a review of literature documenting key opportunities and challenges with emerging education technologies. Factors such as accessibility, student motivation and pedagogical integration are </w:t>
      </w:r>
      <w:r w:rsidRPr="1DAAE678" w:rsidR="3B089786">
        <w:rPr>
          <w:rFonts w:ascii="Arial" w:hAnsi="Arial" w:cs="Arial"/>
          <w:sz w:val="24"/>
          <w:szCs w:val="24"/>
        </w:rPr>
        <w:t>analysed</w:t>
      </w:r>
      <w:r w:rsidRPr="1DAAE678" w:rsidR="3B089786">
        <w:rPr>
          <w:rFonts w:ascii="Arial" w:hAnsi="Arial" w:cs="Arial"/>
          <w:sz w:val="24"/>
          <w:szCs w:val="24"/>
        </w:rPr>
        <w:t xml:space="preserve"> to </w:t>
      </w:r>
      <w:r w:rsidRPr="1DAAE678" w:rsidR="3B089786">
        <w:rPr>
          <w:rFonts w:ascii="Arial" w:hAnsi="Arial" w:cs="Arial"/>
          <w:sz w:val="24"/>
          <w:szCs w:val="24"/>
        </w:rPr>
        <w:t>p</w:t>
      </w:r>
      <w:r w:rsidRPr="1DAAE678" w:rsidR="3B089786">
        <w:rPr>
          <w:rFonts w:ascii="Arial" w:hAnsi="Arial" w:cs="Arial"/>
          <w:sz w:val="24"/>
          <w:szCs w:val="24"/>
        </w:rPr>
        <w:t>rovide</w:t>
      </w:r>
      <w:r w:rsidRPr="1DAAE678" w:rsidR="3B089786">
        <w:rPr>
          <w:rFonts w:ascii="Arial" w:hAnsi="Arial" w:cs="Arial"/>
          <w:sz w:val="24"/>
          <w:szCs w:val="24"/>
        </w:rPr>
        <w:t xml:space="preserve"> </w:t>
      </w:r>
      <w:r w:rsidRPr="1DAAE678" w:rsidR="3B089786">
        <w:rPr>
          <w:rFonts w:ascii="Arial" w:hAnsi="Arial" w:cs="Arial"/>
          <w:sz w:val="24"/>
          <w:szCs w:val="24"/>
        </w:rPr>
        <w:t xml:space="preserve">insights into current best practices (Grainger &amp; Tolhurst, 2005). Furthermore, an in-depth justification outlines the </w:t>
      </w:r>
      <w:r w:rsidRPr="1DAAE678" w:rsidR="3B089786">
        <w:rPr>
          <w:rFonts w:ascii="Arial" w:hAnsi="Arial" w:cs="Arial"/>
          <w:sz w:val="24"/>
          <w:szCs w:val="24"/>
        </w:rPr>
        <w:t>s</w:t>
      </w:r>
      <w:r w:rsidRPr="1DAAE678" w:rsidR="3B089786">
        <w:rPr>
          <w:rFonts w:ascii="Arial" w:hAnsi="Arial" w:cs="Arial"/>
          <w:sz w:val="24"/>
          <w:szCs w:val="24"/>
        </w:rPr>
        <w:t>election</w:t>
      </w:r>
      <w:r w:rsidRPr="1DAAE678" w:rsidR="3B089786">
        <w:rPr>
          <w:rFonts w:ascii="Arial" w:hAnsi="Arial" w:cs="Arial"/>
          <w:sz w:val="24"/>
          <w:szCs w:val="24"/>
        </w:rPr>
        <w:t xml:space="preserve"> </w:t>
      </w:r>
      <w:r w:rsidRPr="1DAAE678" w:rsidR="3B089786">
        <w:rPr>
          <w:rFonts w:ascii="Arial" w:hAnsi="Arial" w:cs="Arial"/>
          <w:sz w:val="24"/>
          <w:szCs w:val="24"/>
        </w:rPr>
        <w:t xml:space="preserve">of VEVOX, an interactive response system, as an impactful teaching tool aligned to critical priorities like formative assessment and student voice amplification (Munoz &amp; Mackay, 2019). Discussion of the tool's application aims to </w:t>
      </w:r>
      <w:r w:rsidRPr="1DAAE678" w:rsidR="3B089786">
        <w:rPr>
          <w:rFonts w:ascii="Arial" w:hAnsi="Arial" w:cs="Arial"/>
          <w:sz w:val="24"/>
          <w:szCs w:val="24"/>
        </w:rPr>
        <w:t>d</w:t>
      </w:r>
      <w:r w:rsidRPr="1DAAE678" w:rsidR="3B089786">
        <w:rPr>
          <w:rFonts w:ascii="Arial" w:hAnsi="Arial" w:cs="Arial"/>
          <w:sz w:val="24"/>
          <w:szCs w:val="24"/>
        </w:rPr>
        <w:t>emonstrate</w:t>
      </w:r>
      <w:r w:rsidRPr="1DAAE678" w:rsidR="3B089786">
        <w:rPr>
          <w:rFonts w:ascii="Arial" w:hAnsi="Arial" w:cs="Arial"/>
          <w:sz w:val="24"/>
          <w:szCs w:val="24"/>
        </w:rPr>
        <w:t xml:space="preserve"> </w:t>
      </w:r>
      <w:r w:rsidRPr="1DAAE678" w:rsidR="3B089786">
        <w:rPr>
          <w:rFonts w:ascii="Arial" w:hAnsi="Arial" w:cs="Arial"/>
          <w:sz w:val="24"/>
          <w:szCs w:val="24"/>
        </w:rPr>
        <w:t xml:space="preserve">a clear usage scenario for learning enhancement. </w:t>
      </w:r>
    </w:p>
    <w:p w:rsidRPr="00EA6412" w:rsidR="00EA6412" w:rsidP="00EA6412" w:rsidRDefault="00EA6412" w14:paraId="22EEC029" w14:textId="1802D4F2">
      <w:pPr>
        <w:spacing w:line="360" w:lineRule="auto"/>
        <w:jc w:val="both"/>
        <w:rPr>
          <w:rFonts w:ascii="Arial" w:hAnsi="Arial" w:cs="Arial"/>
          <w:sz w:val="24"/>
          <w:szCs w:val="24"/>
        </w:rPr>
      </w:pPr>
      <w:r w:rsidRPr="1DAAE678" w:rsidR="3B089786">
        <w:rPr>
          <w:rFonts w:ascii="Arial" w:hAnsi="Arial" w:cs="Arial"/>
          <w:sz w:val="24"/>
          <w:szCs w:val="24"/>
        </w:rPr>
        <w:t xml:space="preserve">Finally, critical reflection around implementation challenges, intended vs actual outcomes and </w:t>
      </w:r>
      <w:r w:rsidRPr="1DAAE678" w:rsidR="20A29D26">
        <w:rPr>
          <w:rFonts w:ascii="Arial" w:hAnsi="Arial" w:cs="Arial"/>
          <w:sz w:val="24"/>
          <w:szCs w:val="24"/>
        </w:rPr>
        <w:t xml:space="preserve">student </w:t>
      </w:r>
      <w:r w:rsidRPr="1DAAE678" w:rsidR="3B089786">
        <w:rPr>
          <w:rFonts w:ascii="Arial" w:hAnsi="Arial" w:cs="Arial"/>
          <w:sz w:val="24"/>
          <w:szCs w:val="24"/>
        </w:rPr>
        <w:t xml:space="preserve">feedback aims to highlight how this evaluation of VEVOX has evolved </w:t>
      </w:r>
      <w:r w:rsidRPr="1DAAE678" w:rsidR="3B089786">
        <w:rPr>
          <w:rFonts w:ascii="Arial" w:hAnsi="Arial" w:cs="Arial"/>
          <w:sz w:val="24"/>
          <w:szCs w:val="24"/>
        </w:rPr>
        <w:t xml:space="preserve">an </w:t>
      </w:r>
      <w:r w:rsidRPr="1DAAE678" w:rsidR="3B089786">
        <w:rPr>
          <w:rFonts w:ascii="Arial" w:hAnsi="Arial" w:cs="Arial"/>
          <w:sz w:val="24"/>
          <w:szCs w:val="24"/>
        </w:rPr>
        <w:t>understanding of effective, ethical technology integration to enrich professional practice overall (Johnson, 2021).</w:t>
      </w:r>
      <w:r w:rsidRPr="1DAAE678" w:rsidR="08A59565">
        <w:rPr>
          <w:rFonts w:ascii="Arial" w:hAnsi="Arial" w:cs="Arial"/>
          <w:sz w:val="24"/>
          <w:szCs w:val="24"/>
        </w:rPr>
        <w:t xml:space="preserve"> </w:t>
      </w:r>
      <w:r w:rsidRPr="1DAAE678" w:rsidR="3B089786">
        <w:rPr>
          <w:rFonts w:ascii="Arial" w:hAnsi="Arial" w:cs="Arial"/>
          <w:sz w:val="24"/>
          <w:szCs w:val="24"/>
        </w:rPr>
        <w:t>B</w:t>
      </w:r>
      <w:r w:rsidRPr="1DAAE678" w:rsidR="3B089786">
        <w:rPr>
          <w:rFonts w:ascii="Arial" w:hAnsi="Arial" w:cs="Arial"/>
          <w:sz w:val="24"/>
          <w:szCs w:val="24"/>
        </w:rPr>
        <w:t>y synthesi</w:t>
      </w:r>
      <w:r w:rsidRPr="1DAAE678" w:rsidR="3B089786">
        <w:rPr>
          <w:rFonts w:ascii="Arial" w:hAnsi="Arial" w:cs="Arial"/>
          <w:sz w:val="24"/>
          <w:szCs w:val="24"/>
        </w:rPr>
        <w:t>s</w:t>
      </w:r>
      <w:r w:rsidRPr="1DAAE678" w:rsidR="3B089786">
        <w:rPr>
          <w:rFonts w:ascii="Arial" w:hAnsi="Arial" w:cs="Arial"/>
          <w:sz w:val="24"/>
          <w:szCs w:val="24"/>
        </w:rPr>
        <w:t xml:space="preserve">ing research, </w:t>
      </w:r>
      <w:r w:rsidRPr="1DAAE678" w:rsidR="45F95F6B">
        <w:rPr>
          <w:rFonts w:ascii="Arial" w:hAnsi="Arial" w:cs="Arial"/>
          <w:sz w:val="24"/>
          <w:szCs w:val="24"/>
        </w:rPr>
        <w:t>justifying,</w:t>
      </w:r>
      <w:r w:rsidRPr="1DAAE678" w:rsidR="3B089786">
        <w:rPr>
          <w:rFonts w:ascii="Arial" w:hAnsi="Arial" w:cs="Arial"/>
          <w:sz w:val="24"/>
          <w:szCs w:val="24"/>
        </w:rPr>
        <w:t xml:space="preserve"> and applying an innovative teaching technology, then reflecting on its impact, this assignment intends to </w:t>
      </w:r>
      <w:r w:rsidRPr="1DAAE678" w:rsidR="75259228">
        <w:rPr>
          <w:rFonts w:ascii="Arial" w:hAnsi="Arial" w:cs="Arial"/>
          <w:sz w:val="24"/>
          <w:szCs w:val="24"/>
        </w:rPr>
        <w:t>highlight</w:t>
      </w:r>
      <w:r w:rsidRPr="1DAAE678" w:rsidR="3B089786">
        <w:rPr>
          <w:rFonts w:ascii="Arial" w:hAnsi="Arial" w:cs="Arial"/>
          <w:sz w:val="24"/>
          <w:szCs w:val="24"/>
        </w:rPr>
        <w:t xml:space="preserve"> deeper understanding of how judicious, </w:t>
      </w:r>
      <w:r w:rsidRPr="1DAAE678" w:rsidR="58543932">
        <w:rPr>
          <w:rFonts w:ascii="Arial" w:hAnsi="Arial" w:cs="Arial"/>
          <w:sz w:val="24"/>
          <w:szCs w:val="24"/>
        </w:rPr>
        <w:t>pedagogically aligned</w:t>
      </w:r>
      <w:r w:rsidRPr="1DAAE678" w:rsidR="3B089786">
        <w:rPr>
          <w:rFonts w:ascii="Arial" w:hAnsi="Arial" w:cs="Arial"/>
          <w:sz w:val="24"/>
          <w:szCs w:val="24"/>
        </w:rPr>
        <w:t xml:space="preserve"> applications of emerging tools can enable more creative, </w:t>
      </w:r>
      <w:r w:rsidRPr="1DAAE678" w:rsidR="1CDF7DD6">
        <w:rPr>
          <w:rFonts w:ascii="Arial" w:hAnsi="Arial" w:cs="Arial"/>
          <w:sz w:val="24"/>
          <w:szCs w:val="24"/>
        </w:rPr>
        <w:t>student-centred,</w:t>
      </w:r>
      <w:r w:rsidRPr="1DAAE678" w:rsidR="3B089786">
        <w:rPr>
          <w:rFonts w:ascii="Arial" w:hAnsi="Arial" w:cs="Arial"/>
          <w:sz w:val="24"/>
          <w:szCs w:val="24"/>
        </w:rPr>
        <w:t xml:space="preserve"> and meaningful learning experiences </w:t>
      </w:r>
      <w:r w:rsidRPr="1DAAE678" w:rsidR="139EE024">
        <w:rPr>
          <w:rFonts w:ascii="Arial" w:hAnsi="Arial" w:cs="Arial"/>
          <w:sz w:val="24"/>
          <w:szCs w:val="24"/>
        </w:rPr>
        <w:t>(Price, 2022)</w:t>
      </w:r>
      <w:r w:rsidRPr="1DAAE678" w:rsidR="3B089786">
        <w:rPr>
          <w:rFonts w:ascii="Arial" w:hAnsi="Arial" w:cs="Arial"/>
          <w:sz w:val="24"/>
          <w:szCs w:val="24"/>
        </w:rPr>
        <w:t xml:space="preserve">. The discussion will </w:t>
      </w:r>
      <w:r w:rsidRPr="1DAAE678" w:rsidR="3B089786">
        <w:rPr>
          <w:rFonts w:ascii="Arial" w:hAnsi="Arial" w:cs="Arial"/>
          <w:sz w:val="24"/>
          <w:szCs w:val="24"/>
        </w:rPr>
        <w:t>maintain</w:t>
      </w:r>
      <w:r w:rsidRPr="1DAAE678" w:rsidR="3B089786">
        <w:rPr>
          <w:rFonts w:ascii="Arial" w:hAnsi="Arial" w:cs="Arial"/>
          <w:sz w:val="24"/>
          <w:szCs w:val="24"/>
        </w:rPr>
        <w:t xml:space="preserve"> an emphasis on ensuring inclusive access, transparent data policies, and sustained ethical oversight as core requirements for responsible innovation (</w:t>
      </w:r>
      <w:r w:rsidRPr="1DAAE678" w:rsidR="3B089786">
        <w:rPr>
          <w:rFonts w:ascii="Arial" w:hAnsi="Arial" w:cs="Arial"/>
          <w:sz w:val="24"/>
          <w:szCs w:val="24"/>
        </w:rPr>
        <w:t>Lajzerowicz</w:t>
      </w:r>
      <w:r w:rsidRPr="1DAAE678" w:rsidR="3B089786">
        <w:rPr>
          <w:rFonts w:ascii="Arial" w:hAnsi="Arial" w:cs="Arial"/>
          <w:sz w:val="24"/>
          <w:szCs w:val="24"/>
        </w:rPr>
        <w:t xml:space="preserve"> </w:t>
      </w:r>
      <w:r w:rsidRPr="1DAAE678" w:rsidR="3B089786">
        <w:rPr>
          <w:rFonts w:ascii="Arial" w:hAnsi="Arial" w:cs="Arial"/>
          <w:i w:val="1"/>
          <w:iCs w:val="1"/>
          <w:sz w:val="24"/>
          <w:szCs w:val="24"/>
        </w:rPr>
        <w:t>et al</w:t>
      </w:r>
      <w:r w:rsidRPr="1DAAE678" w:rsidR="3B089786">
        <w:rPr>
          <w:rFonts w:ascii="Arial" w:hAnsi="Arial" w:cs="Arial"/>
          <w:sz w:val="24"/>
          <w:szCs w:val="24"/>
        </w:rPr>
        <w:t>., 2022).</w:t>
      </w:r>
    </w:p>
    <w:p w:rsidRPr="00B87E4C" w:rsidR="00A37322" w:rsidP="00E201FB" w:rsidRDefault="00000025" w14:paraId="43916091" w14:textId="68E65EA3">
      <w:pPr>
        <w:pStyle w:val="Heading1"/>
      </w:pPr>
      <w:r w:rsidR="00000025">
        <w:rPr/>
        <w:t xml:space="preserve">The </w:t>
      </w:r>
      <w:r w:rsidR="00E201FB">
        <w:rPr/>
        <w:t>Role</w:t>
      </w:r>
      <w:r w:rsidR="00000025">
        <w:rPr/>
        <w:t xml:space="preserve"> of </w:t>
      </w:r>
      <w:r w:rsidR="00F92BF9">
        <w:rPr/>
        <w:t>Creativity</w:t>
      </w:r>
      <w:r w:rsidR="00000025">
        <w:rPr/>
        <w:t xml:space="preserve"> and Digital Innovation</w:t>
      </w:r>
    </w:p>
    <w:p w:rsidRPr="00EA6412" w:rsidR="00A37322" w:rsidP="00960449" w:rsidRDefault="00992DDA" w14:paraId="3C8A5C77" w14:textId="658B7271">
      <w:pPr>
        <w:spacing w:line="360" w:lineRule="auto"/>
        <w:jc w:val="both"/>
        <w:rPr>
          <w:rFonts w:ascii="Arial" w:hAnsi="Arial" w:cs="Arial"/>
          <w:sz w:val="24"/>
          <w:szCs w:val="24"/>
        </w:rPr>
      </w:pPr>
      <w:r w:rsidRPr="1DAAE678" w:rsidR="00992DDA">
        <w:rPr>
          <w:rFonts w:ascii="Arial" w:hAnsi="Arial" w:cs="Arial"/>
          <w:sz w:val="24"/>
          <w:szCs w:val="24"/>
        </w:rPr>
        <w:t>Technology integration in education has been a topic of growing interest, focusing</w:t>
      </w:r>
      <w:r w:rsidRPr="1DAAE678" w:rsidR="00A37322">
        <w:rPr>
          <w:rFonts w:ascii="Arial" w:hAnsi="Arial" w:cs="Arial"/>
          <w:sz w:val="24"/>
          <w:szCs w:val="24"/>
        </w:rPr>
        <w:t xml:space="preserve"> on how digital innovation can complement pedagogy and foster creativity. This literature review explores key findings from recent research, aiming to </w:t>
      </w:r>
      <w:r w:rsidRPr="1DAAE678" w:rsidR="00A37322">
        <w:rPr>
          <w:rFonts w:ascii="Arial" w:hAnsi="Arial" w:cs="Arial"/>
          <w:sz w:val="24"/>
          <w:szCs w:val="24"/>
        </w:rPr>
        <w:t>provide</w:t>
      </w:r>
      <w:r w:rsidRPr="1DAAE678" w:rsidR="00A37322">
        <w:rPr>
          <w:rFonts w:ascii="Arial" w:hAnsi="Arial" w:cs="Arial"/>
          <w:sz w:val="24"/>
          <w:szCs w:val="24"/>
        </w:rPr>
        <w:t xml:space="preserve"> insights into the </w:t>
      </w:r>
      <w:r w:rsidRPr="1DAAE678" w:rsidR="00A37322">
        <w:rPr>
          <w:rFonts w:ascii="Arial" w:hAnsi="Arial" w:cs="Arial"/>
          <w:sz w:val="24"/>
          <w:szCs w:val="24"/>
        </w:rPr>
        <w:t xml:space="preserve">relationship between technology, pedagogy, ethics, and the future of education (Zhang &amp; Aslan, 2021; Criollo-C </w:t>
      </w:r>
      <w:r w:rsidRPr="1DAAE678" w:rsidR="00A37322">
        <w:rPr>
          <w:rFonts w:ascii="Arial" w:hAnsi="Arial" w:cs="Arial"/>
          <w:i w:val="1"/>
          <w:iCs w:val="1"/>
          <w:sz w:val="24"/>
          <w:szCs w:val="24"/>
        </w:rPr>
        <w:t>et al</w:t>
      </w:r>
      <w:r w:rsidRPr="1DAAE678" w:rsidR="00A37322">
        <w:rPr>
          <w:rFonts w:ascii="Arial" w:hAnsi="Arial" w:cs="Arial"/>
          <w:sz w:val="24"/>
          <w:szCs w:val="24"/>
        </w:rPr>
        <w:t xml:space="preserve">., 2021; Bernacki </w:t>
      </w:r>
      <w:r w:rsidRPr="1DAAE678" w:rsidR="00A37322">
        <w:rPr>
          <w:rFonts w:ascii="Arial" w:hAnsi="Arial" w:cs="Arial"/>
          <w:i w:val="1"/>
          <w:iCs w:val="1"/>
          <w:sz w:val="24"/>
          <w:szCs w:val="24"/>
        </w:rPr>
        <w:t>et al</w:t>
      </w:r>
      <w:r w:rsidRPr="1DAAE678" w:rsidR="00A37322">
        <w:rPr>
          <w:rFonts w:ascii="Arial" w:hAnsi="Arial" w:cs="Arial"/>
          <w:sz w:val="24"/>
          <w:szCs w:val="24"/>
        </w:rPr>
        <w:t xml:space="preserve">., 2020; Haleem </w:t>
      </w:r>
      <w:r w:rsidRPr="1DAAE678" w:rsidR="00A37322">
        <w:rPr>
          <w:rFonts w:ascii="Arial" w:hAnsi="Arial" w:cs="Arial"/>
          <w:i w:val="1"/>
          <w:iCs w:val="1"/>
          <w:sz w:val="24"/>
          <w:szCs w:val="24"/>
        </w:rPr>
        <w:t>et al</w:t>
      </w:r>
      <w:r w:rsidRPr="1DAAE678" w:rsidR="00A37322">
        <w:rPr>
          <w:rFonts w:ascii="Arial" w:hAnsi="Arial" w:cs="Arial"/>
          <w:sz w:val="24"/>
          <w:szCs w:val="24"/>
        </w:rPr>
        <w:t>., 2022).</w:t>
      </w:r>
    </w:p>
    <w:p w:rsidR="5E9ACB1E" w:rsidP="1DAAE678" w:rsidRDefault="5E9ACB1E" w14:paraId="14482B55" w14:textId="54533449">
      <w:pPr>
        <w:pStyle w:val="Normal"/>
        <w:spacing w:line="360" w:lineRule="auto"/>
        <w:jc w:val="both"/>
        <w:rPr>
          <w:rFonts w:ascii="Arial" w:hAnsi="Arial" w:cs="Arial"/>
          <w:sz w:val="24"/>
          <w:szCs w:val="24"/>
        </w:rPr>
      </w:pPr>
      <w:r w:rsidRPr="1DAAE678" w:rsidR="5E9ACB1E">
        <w:rPr>
          <w:rFonts w:ascii="Arial" w:hAnsi="Arial" w:cs="Arial"/>
          <w:sz w:val="24"/>
          <w:szCs w:val="24"/>
        </w:rPr>
        <w:t xml:space="preserve">Past studies reveal technology's motivational role in promoting student participation and cognitive </w:t>
      </w:r>
      <w:r w:rsidRPr="1DAAE678" w:rsidR="5E9ACB1E">
        <w:rPr>
          <w:rFonts w:ascii="Arial" w:hAnsi="Arial" w:cs="Arial"/>
          <w:sz w:val="24"/>
          <w:szCs w:val="24"/>
        </w:rPr>
        <w:t>engagement</w:t>
      </w:r>
      <w:r w:rsidRPr="1DAAE678" w:rsidR="5E9ACB1E">
        <w:rPr>
          <w:rFonts w:ascii="Arial" w:hAnsi="Arial" w:cs="Arial"/>
          <w:sz w:val="24"/>
          <w:szCs w:val="24"/>
        </w:rPr>
        <w:t xml:space="preserve">. Kuh and Hu's (2021) research linked technology integration to heightened </w:t>
      </w:r>
      <w:r w:rsidRPr="1DAAE678" w:rsidR="5E9ACB1E">
        <w:rPr>
          <w:rFonts w:ascii="Arial" w:hAnsi="Arial" w:cs="Arial"/>
          <w:sz w:val="24"/>
          <w:szCs w:val="24"/>
        </w:rPr>
        <w:t>engagement</w:t>
      </w:r>
      <w:r w:rsidRPr="1DAAE678" w:rsidR="5E9ACB1E">
        <w:rPr>
          <w:rFonts w:ascii="Arial" w:hAnsi="Arial" w:cs="Arial"/>
          <w:sz w:val="24"/>
          <w:szCs w:val="24"/>
        </w:rPr>
        <w:t xml:space="preserve"> behaviours. Similarly, Laird and Kuh's (2005) work </w:t>
      </w:r>
      <w:r w:rsidRPr="1DAAE678" w:rsidR="5E9ACB1E">
        <w:rPr>
          <w:rFonts w:ascii="Arial" w:hAnsi="Arial" w:cs="Arial"/>
          <w:sz w:val="24"/>
          <w:szCs w:val="24"/>
        </w:rPr>
        <w:t>established</w:t>
      </w:r>
      <w:r w:rsidRPr="1DAAE678" w:rsidR="5E9ACB1E">
        <w:rPr>
          <w:rFonts w:ascii="Arial" w:hAnsi="Arial" w:cs="Arial"/>
          <w:sz w:val="24"/>
          <w:szCs w:val="24"/>
        </w:rPr>
        <w:t xml:space="preserve"> a significant correlation between utilising educational technology tools and increased participation in active collaborative learning activities. Expanding on these findings, </w:t>
      </w:r>
      <w:r w:rsidRPr="1DAAE678" w:rsidR="5E9ACB1E">
        <w:rPr>
          <w:rFonts w:ascii="Arial" w:hAnsi="Arial" w:cs="Arial"/>
          <w:sz w:val="24"/>
          <w:szCs w:val="24"/>
        </w:rPr>
        <w:t>Gill</w:t>
      </w:r>
      <w:r w:rsidRPr="1DAAE678" w:rsidR="5E9ACB1E">
        <w:rPr>
          <w:rFonts w:ascii="Arial" w:hAnsi="Arial" w:cs="Arial"/>
          <w:sz w:val="24"/>
          <w:szCs w:val="24"/>
        </w:rPr>
        <w:t>-Simmen (20</w:t>
      </w:r>
      <w:r w:rsidRPr="1DAAE678" w:rsidR="3F610DE9">
        <w:rPr>
          <w:rFonts w:ascii="Arial" w:hAnsi="Arial" w:cs="Arial"/>
          <w:sz w:val="24"/>
          <w:szCs w:val="24"/>
        </w:rPr>
        <w:t>2</w:t>
      </w:r>
      <w:r w:rsidRPr="1DAAE678" w:rsidR="5E9ACB1E">
        <w:rPr>
          <w:rFonts w:ascii="Arial" w:hAnsi="Arial" w:cs="Arial"/>
          <w:sz w:val="24"/>
          <w:szCs w:val="24"/>
        </w:rPr>
        <w:t>1) conducted research leveraging Padlet's asynchronous participation features that allow many simultaneous student contributors.</w:t>
      </w:r>
      <w:r w:rsidRPr="1DAAE678" w:rsidR="5E9ACB1E">
        <w:rPr>
          <w:rFonts w:ascii="Arial" w:hAnsi="Arial" w:cs="Arial"/>
          <w:sz w:val="24"/>
          <w:szCs w:val="24"/>
        </w:rPr>
        <w:t xml:space="preserve"> </w:t>
      </w:r>
      <w:r w:rsidRPr="1DAAE678" w:rsidR="04F4A93F">
        <w:rPr>
          <w:rFonts w:ascii="Arial" w:hAnsi="Arial" w:cs="Arial"/>
          <w:sz w:val="24"/>
          <w:szCs w:val="24"/>
        </w:rPr>
        <w:t xml:space="preserve">However, Wexler (2019) argues there is less engagement, </w:t>
      </w:r>
      <w:r w:rsidRPr="1DAAE678" w:rsidR="1469D28A">
        <w:rPr>
          <w:rFonts w:ascii="Arial" w:hAnsi="Arial" w:cs="Arial"/>
          <w:sz w:val="24"/>
          <w:szCs w:val="24"/>
        </w:rPr>
        <w:t>motivation,</w:t>
      </w:r>
      <w:r w:rsidRPr="1DAAE678" w:rsidR="04F4A93F">
        <w:rPr>
          <w:rFonts w:ascii="Arial" w:hAnsi="Arial" w:cs="Arial"/>
          <w:sz w:val="24"/>
          <w:szCs w:val="24"/>
        </w:rPr>
        <w:t xml:space="preserve"> and communal learning with tech.</w:t>
      </w:r>
    </w:p>
    <w:p w:rsidRPr="00EA6412" w:rsidR="00A37322" w:rsidP="00960449" w:rsidRDefault="00A37322" w14:paraId="5413E65A" w14:textId="3780B89F">
      <w:pPr>
        <w:spacing w:line="360" w:lineRule="auto"/>
        <w:jc w:val="both"/>
        <w:rPr>
          <w:rFonts w:ascii="Arial" w:hAnsi="Arial" w:cs="Arial"/>
          <w:sz w:val="24"/>
          <w:szCs w:val="24"/>
        </w:rPr>
      </w:pPr>
      <w:r w:rsidRPr="1DAAE678" w:rsidR="00A37322">
        <w:rPr>
          <w:rFonts w:ascii="Arial" w:hAnsi="Arial" w:cs="Arial"/>
          <w:sz w:val="24"/>
          <w:szCs w:val="24"/>
        </w:rPr>
        <w:t xml:space="preserve">The literature consistently </w:t>
      </w:r>
      <w:r w:rsidRPr="1DAAE678" w:rsidR="00992DDA">
        <w:rPr>
          <w:rFonts w:ascii="Arial" w:hAnsi="Arial" w:cs="Arial"/>
          <w:sz w:val="24"/>
          <w:szCs w:val="24"/>
        </w:rPr>
        <w:t>emphasises</w:t>
      </w:r>
      <w:r w:rsidRPr="1DAAE678" w:rsidR="00A37322">
        <w:rPr>
          <w:rFonts w:ascii="Arial" w:hAnsi="Arial" w:cs="Arial"/>
          <w:sz w:val="24"/>
          <w:szCs w:val="24"/>
        </w:rPr>
        <w:t xml:space="preserve"> the need for a symbiotic relationship between </w:t>
      </w:r>
      <w:r w:rsidRPr="1DAAE678" w:rsidR="00A37322">
        <w:rPr>
          <w:rFonts w:ascii="Arial" w:hAnsi="Arial" w:cs="Arial"/>
          <w:sz w:val="24"/>
          <w:szCs w:val="24"/>
        </w:rPr>
        <w:t>technology</w:t>
      </w:r>
      <w:r w:rsidRPr="1DAAE678" w:rsidR="00A37322">
        <w:rPr>
          <w:rFonts w:ascii="Arial" w:hAnsi="Arial" w:cs="Arial"/>
          <w:sz w:val="24"/>
          <w:szCs w:val="24"/>
        </w:rPr>
        <w:t xml:space="preserve"> and pedagogy to enhance teaching and learning environments</w:t>
      </w:r>
      <w:r w:rsidRPr="1DAAE678" w:rsidR="1E87D2EF">
        <w:rPr>
          <w:rFonts w:ascii="Arial" w:hAnsi="Arial" w:cs="Arial"/>
          <w:sz w:val="24"/>
          <w:szCs w:val="24"/>
        </w:rPr>
        <w:t xml:space="preserve"> (Price, 2021)</w:t>
      </w:r>
      <w:r w:rsidRPr="1DAAE678" w:rsidR="00A37322">
        <w:rPr>
          <w:rFonts w:ascii="Arial" w:hAnsi="Arial" w:cs="Arial"/>
          <w:sz w:val="24"/>
          <w:szCs w:val="24"/>
        </w:rPr>
        <w:t>. Zhang and Aslan (2021) advocate for interdisciplinary collaboration to advance artificial intelligence in education</w:t>
      </w:r>
      <w:r w:rsidRPr="1DAAE678" w:rsidR="000B10C1">
        <w:rPr>
          <w:rFonts w:ascii="Arial" w:hAnsi="Arial" w:cs="Arial"/>
          <w:sz w:val="24"/>
          <w:szCs w:val="24"/>
        </w:rPr>
        <w:t xml:space="preserve"> </w:t>
      </w:r>
      <w:r w:rsidRPr="1DAAE678" w:rsidR="00A37322">
        <w:rPr>
          <w:rFonts w:ascii="Arial" w:hAnsi="Arial" w:cs="Arial"/>
          <w:sz w:val="24"/>
          <w:szCs w:val="24"/>
        </w:rPr>
        <w:t xml:space="preserve">research, highlighting the potential of AI technologies to </w:t>
      </w:r>
      <w:r w:rsidRPr="1DAAE678" w:rsidR="00992DDA">
        <w:rPr>
          <w:rFonts w:ascii="Arial" w:hAnsi="Arial" w:cs="Arial"/>
          <w:sz w:val="24"/>
          <w:szCs w:val="24"/>
        </w:rPr>
        <w:t>personalise</w:t>
      </w:r>
      <w:r w:rsidRPr="1DAAE678" w:rsidR="00A37322">
        <w:rPr>
          <w:rFonts w:ascii="Arial" w:hAnsi="Arial" w:cs="Arial"/>
          <w:sz w:val="24"/>
          <w:szCs w:val="24"/>
        </w:rPr>
        <w:t xml:space="preserve"> learning experiences. The reviews by Criollo-C </w:t>
      </w:r>
      <w:r w:rsidRPr="1DAAE678" w:rsidR="00A37322">
        <w:rPr>
          <w:rFonts w:ascii="Arial" w:hAnsi="Arial" w:cs="Arial"/>
          <w:i w:val="1"/>
          <w:iCs w:val="1"/>
          <w:sz w:val="24"/>
          <w:szCs w:val="24"/>
        </w:rPr>
        <w:t>et al</w:t>
      </w:r>
      <w:r w:rsidRPr="1DAAE678" w:rsidR="00A37322">
        <w:rPr>
          <w:rFonts w:ascii="Arial" w:hAnsi="Arial" w:cs="Arial"/>
          <w:sz w:val="24"/>
          <w:szCs w:val="24"/>
        </w:rPr>
        <w:t xml:space="preserve">. (2021) and Bernacki </w:t>
      </w:r>
      <w:r w:rsidRPr="1DAAE678" w:rsidR="00A37322">
        <w:rPr>
          <w:rFonts w:ascii="Arial" w:hAnsi="Arial" w:cs="Arial"/>
          <w:i w:val="1"/>
          <w:iCs w:val="1"/>
          <w:sz w:val="24"/>
          <w:szCs w:val="24"/>
        </w:rPr>
        <w:t>et al</w:t>
      </w:r>
      <w:r w:rsidRPr="1DAAE678" w:rsidR="00A37322">
        <w:rPr>
          <w:rFonts w:ascii="Arial" w:hAnsi="Arial" w:cs="Arial"/>
          <w:sz w:val="24"/>
          <w:szCs w:val="24"/>
        </w:rPr>
        <w:t xml:space="preserve">. (2020) delve into the benefits of mobile learning technologies, such as increased student motivation and collaboration, but also underline the importance of addressing technological limitations and integrating mobile </w:t>
      </w:r>
      <w:r w:rsidRPr="1DAAE678" w:rsidR="00A37322">
        <w:rPr>
          <w:rFonts w:ascii="Arial" w:hAnsi="Arial" w:cs="Arial"/>
          <w:sz w:val="24"/>
          <w:szCs w:val="24"/>
        </w:rPr>
        <w:t>technology</w:t>
      </w:r>
      <w:r w:rsidRPr="1DAAE678" w:rsidR="00A37322">
        <w:rPr>
          <w:rFonts w:ascii="Arial" w:hAnsi="Arial" w:cs="Arial"/>
          <w:sz w:val="24"/>
          <w:szCs w:val="24"/>
        </w:rPr>
        <w:t xml:space="preserve"> effectively into formal education.</w:t>
      </w:r>
    </w:p>
    <w:p w:rsidRPr="00EA6412" w:rsidR="00A37322" w:rsidP="00960449" w:rsidRDefault="00A37322" w14:paraId="56B58E84" w14:textId="55C034C2">
      <w:pPr>
        <w:spacing w:line="360" w:lineRule="auto"/>
        <w:jc w:val="both"/>
        <w:rPr>
          <w:rFonts w:ascii="Arial" w:hAnsi="Arial" w:cs="Arial"/>
          <w:sz w:val="24"/>
          <w:szCs w:val="24"/>
        </w:rPr>
      </w:pPr>
      <w:r w:rsidRPr="1DAAE678" w:rsidR="00A37322">
        <w:rPr>
          <w:rFonts w:ascii="Arial" w:hAnsi="Arial" w:cs="Arial"/>
          <w:sz w:val="24"/>
          <w:szCs w:val="24"/>
        </w:rPr>
        <w:t xml:space="preserve">Building on these findings, </w:t>
      </w:r>
      <w:r w:rsidRPr="1DAAE678" w:rsidR="000B10C1">
        <w:rPr>
          <w:rFonts w:ascii="Arial" w:hAnsi="Arial" w:cs="Arial"/>
          <w:sz w:val="24"/>
          <w:szCs w:val="24"/>
        </w:rPr>
        <w:t>integrating</w:t>
      </w:r>
      <w:r w:rsidRPr="1DAAE678" w:rsidR="00A37322">
        <w:rPr>
          <w:rFonts w:ascii="Arial" w:hAnsi="Arial" w:cs="Arial"/>
          <w:sz w:val="24"/>
          <w:szCs w:val="24"/>
        </w:rPr>
        <w:t xml:space="preserve"> technology and pedagogy is seen </w:t>
      </w:r>
      <w:r w:rsidRPr="1DAAE678" w:rsidR="7954C479">
        <w:rPr>
          <w:rFonts w:ascii="Arial" w:hAnsi="Arial" w:cs="Arial"/>
          <w:sz w:val="24"/>
          <w:szCs w:val="24"/>
        </w:rPr>
        <w:t>to</w:t>
      </w:r>
      <w:r w:rsidRPr="1DAAE678" w:rsidR="00A37322">
        <w:rPr>
          <w:rFonts w:ascii="Arial" w:hAnsi="Arial" w:cs="Arial"/>
          <w:sz w:val="24"/>
          <w:szCs w:val="24"/>
        </w:rPr>
        <w:t xml:space="preserve"> </w:t>
      </w:r>
      <w:r w:rsidRPr="1DAAE678" w:rsidR="00A37322">
        <w:rPr>
          <w:rFonts w:ascii="Arial" w:hAnsi="Arial" w:cs="Arial"/>
          <w:sz w:val="24"/>
          <w:szCs w:val="24"/>
        </w:rPr>
        <w:t>leverage</w:t>
      </w:r>
      <w:r w:rsidRPr="1DAAE678" w:rsidR="00A37322">
        <w:rPr>
          <w:rFonts w:ascii="Arial" w:hAnsi="Arial" w:cs="Arial"/>
          <w:sz w:val="24"/>
          <w:szCs w:val="24"/>
        </w:rPr>
        <w:t xml:space="preserve"> unique technological affordances, providing </w:t>
      </w:r>
      <w:r w:rsidRPr="1DAAE678" w:rsidR="4E35B3CD">
        <w:rPr>
          <w:rFonts w:ascii="Arial" w:hAnsi="Arial" w:cs="Arial"/>
          <w:sz w:val="24"/>
          <w:szCs w:val="24"/>
        </w:rPr>
        <w:t>innovative approaches</w:t>
      </w:r>
      <w:r w:rsidRPr="1DAAE678" w:rsidR="00A37322">
        <w:rPr>
          <w:rFonts w:ascii="Arial" w:hAnsi="Arial" w:cs="Arial"/>
          <w:sz w:val="24"/>
          <w:szCs w:val="24"/>
        </w:rPr>
        <w:t xml:space="preserve"> to teaching and learning (Zhang &amp; Aslan, 2021). This includes increasing access, </w:t>
      </w:r>
      <w:r w:rsidRPr="1DAAE678" w:rsidR="000B10C1">
        <w:rPr>
          <w:rFonts w:ascii="Arial" w:hAnsi="Arial" w:cs="Arial"/>
          <w:sz w:val="24"/>
          <w:szCs w:val="24"/>
        </w:rPr>
        <w:t>personalising,</w:t>
      </w:r>
      <w:r w:rsidRPr="1DAAE678" w:rsidR="00A37322">
        <w:rPr>
          <w:rFonts w:ascii="Arial" w:hAnsi="Arial" w:cs="Arial"/>
          <w:sz w:val="24"/>
          <w:szCs w:val="24"/>
        </w:rPr>
        <w:t xml:space="preserve"> and adapting learning experiences, </w:t>
      </w:r>
      <w:r w:rsidRPr="1DAAE678" w:rsidR="00A37322">
        <w:rPr>
          <w:rFonts w:ascii="Arial" w:hAnsi="Arial" w:cs="Arial"/>
          <w:sz w:val="24"/>
          <w:szCs w:val="24"/>
        </w:rPr>
        <w:t>facilitating</w:t>
      </w:r>
      <w:r w:rsidRPr="1DAAE678" w:rsidR="00A37322">
        <w:rPr>
          <w:rFonts w:ascii="Arial" w:hAnsi="Arial" w:cs="Arial"/>
          <w:sz w:val="24"/>
          <w:szCs w:val="24"/>
        </w:rPr>
        <w:t xml:space="preserve"> collaboration, and using data to inform instruction. However, successful integration requires proper training, well-designed activities, and an understanding of how technology interacts with student motivation and cognition.</w:t>
      </w:r>
    </w:p>
    <w:p w:rsidRPr="00EA6412" w:rsidR="00A37322" w:rsidP="00960449" w:rsidRDefault="00A37322" w14:paraId="5E0EFB43" w14:textId="06039286">
      <w:pPr>
        <w:spacing w:line="360" w:lineRule="auto"/>
        <w:jc w:val="both"/>
        <w:rPr>
          <w:rFonts w:ascii="Arial" w:hAnsi="Arial" w:cs="Arial"/>
          <w:sz w:val="24"/>
          <w:szCs w:val="24"/>
        </w:rPr>
      </w:pPr>
      <w:r w:rsidRPr="1DAAE678" w:rsidR="00A37322">
        <w:rPr>
          <w:rFonts w:ascii="Arial" w:hAnsi="Arial" w:cs="Arial"/>
          <w:sz w:val="24"/>
          <w:szCs w:val="24"/>
        </w:rPr>
        <w:t>The ethical considerations surrounding digital innovation in education are paramount. The literature highlight</w:t>
      </w:r>
      <w:r w:rsidRPr="1DAAE678" w:rsidR="0084264B">
        <w:rPr>
          <w:rFonts w:ascii="Arial" w:hAnsi="Arial" w:cs="Arial"/>
          <w:sz w:val="24"/>
          <w:szCs w:val="24"/>
        </w:rPr>
        <w:t>s</w:t>
      </w:r>
      <w:r w:rsidRPr="1DAAE678" w:rsidR="00A37322">
        <w:rPr>
          <w:rFonts w:ascii="Arial" w:hAnsi="Arial" w:cs="Arial"/>
          <w:sz w:val="24"/>
          <w:szCs w:val="24"/>
        </w:rPr>
        <w:t xml:space="preserve"> several key areas of concern, such as student privacy, data management, </w:t>
      </w:r>
      <w:r w:rsidRPr="1DAAE678" w:rsidR="283F98C0">
        <w:rPr>
          <w:rFonts w:ascii="Arial" w:hAnsi="Arial" w:cs="Arial"/>
          <w:sz w:val="24"/>
          <w:szCs w:val="24"/>
        </w:rPr>
        <w:t>inclusion,</w:t>
      </w:r>
      <w:r w:rsidRPr="1DAAE678" w:rsidR="00A37322">
        <w:rPr>
          <w:rFonts w:ascii="Arial" w:hAnsi="Arial" w:cs="Arial"/>
          <w:sz w:val="24"/>
          <w:szCs w:val="24"/>
        </w:rPr>
        <w:t xml:space="preserve"> and accessibility, preventing misuse, and understanding societal impacts (Haleem </w:t>
      </w:r>
      <w:r w:rsidRPr="1DAAE678" w:rsidR="00A37322">
        <w:rPr>
          <w:rFonts w:ascii="Arial" w:hAnsi="Arial" w:cs="Arial"/>
          <w:i w:val="1"/>
          <w:iCs w:val="1"/>
          <w:sz w:val="24"/>
          <w:szCs w:val="24"/>
        </w:rPr>
        <w:t>et al</w:t>
      </w:r>
      <w:r w:rsidRPr="1DAAE678" w:rsidR="00A37322">
        <w:rPr>
          <w:rFonts w:ascii="Arial" w:hAnsi="Arial" w:cs="Arial"/>
          <w:sz w:val="24"/>
          <w:szCs w:val="24"/>
        </w:rPr>
        <w:t xml:space="preserve">., 2022). According to Haleem </w:t>
      </w:r>
      <w:r w:rsidRPr="1DAAE678" w:rsidR="00A37322">
        <w:rPr>
          <w:rFonts w:ascii="Arial" w:hAnsi="Arial" w:cs="Arial"/>
          <w:i w:val="1"/>
          <w:iCs w:val="1"/>
          <w:sz w:val="24"/>
          <w:szCs w:val="24"/>
        </w:rPr>
        <w:t>et al</w:t>
      </w:r>
      <w:r w:rsidRPr="1DAAE678" w:rsidR="00A37322">
        <w:rPr>
          <w:rFonts w:ascii="Arial" w:hAnsi="Arial" w:cs="Arial"/>
          <w:sz w:val="24"/>
          <w:szCs w:val="24"/>
        </w:rPr>
        <w:t>. (2022), addressing these ethical issues involves designing policies that prioriti</w:t>
      </w:r>
      <w:r w:rsidRPr="1DAAE678" w:rsidR="00D200D6">
        <w:rPr>
          <w:rFonts w:ascii="Arial" w:hAnsi="Arial" w:cs="Arial"/>
          <w:sz w:val="24"/>
          <w:szCs w:val="24"/>
        </w:rPr>
        <w:t>s</w:t>
      </w:r>
      <w:r w:rsidRPr="1DAAE678" w:rsidR="00A37322">
        <w:rPr>
          <w:rFonts w:ascii="Arial" w:hAnsi="Arial" w:cs="Arial"/>
          <w:sz w:val="24"/>
          <w:szCs w:val="24"/>
        </w:rPr>
        <w:t xml:space="preserve">e transparency, human control of </w:t>
      </w:r>
      <w:r w:rsidRPr="1DAAE678" w:rsidR="00D200D6">
        <w:rPr>
          <w:rFonts w:ascii="Arial" w:hAnsi="Arial" w:cs="Arial"/>
          <w:sz w:val="24"/>
          <w:szCs w:val="24"/>
        </w:rPr>
        <w:t>Artificial Intelligence (</w:t>
      </w:r>
      <w:r w:rsidRPr="1DAAE678" w:rsidR="00A37322">
        <w:rPr>
          <w:rFonts w:ascii="Arial" w:hAnsi="Arial" w:cs="Arial"/>
          <w:sz w:val="24"/>
          <w:szCs w:val="24"/>
        </w:rPr>
        <w:t>A</w:t>
      </w:r>
      <w:r w:rsidRPr="1DAAE678" w:rsidR="00D200D6">
        <w:rPr>
          <w:rFonts w:ascii="Arial" w:hAnsi="Arial" w:cs="Arial"/>
          <w:sz w:val="24"/>
          <w:szCs w:val="24"/>
        </w:rPr>
        <w:t>I)</w:t>
      </w:r>
      <w:r w:rsidRPr="1DAAE678" w:rsidR="00A37322">
        <w:rPr>
          <w:rFonts w:ascii="Arial" w:hAnsi="Arial" w:cs="Arial"/>
          <w:sz w:val="24"/>
          <w:szCs w:val="24"/>
        </w:rPr>
        <w:t>, and public participation in decision-making.</w:t>
      </w:r>
    </w:p>
    <w:p w:rsidRPr="00EA6412" w:rsidR="00A37322" w:rsidP="00960449" w:rsidRDefault="00A37322" w14:paraId="7CB3AFBC" w14:textId="07CA69DB">
      <w:pPr>
        <w:spacing w:line="360" w:lineRule="auto"/>
        <w:jc w:val="both"/>
        <w:rPr>
          <w:rFonts w:ascii="Arial" w:hAnsi="Arial" w:cs="Arial"/>
          <w:sz w:val="24"/>
          <w:szCs w:val="24"/>
        </w:rPr>
      </w:pPr>
      <w:r w:rsidRPr="1DAAE678" w:rsidR="00A37322">
        <w:rPr>
          <w:rFonts w:ascii="Arial" w:hAnsi="Arial" w:cs="Arial"/>
          <w:sz w:val="24"/>
          <w:szCs w:val="24"/>
        </w:rPr>
        <w:t xml:space="preserve">To ensure responsible development of emerging education technologies, it is crucial to anticipate and mitigate potential harms (Haleem </w:t>
      </w:r>
      <w:r w:rsidRPr="1DAAE678" w:rsidR="00A37322">
        <w:rPr>
          <w:rFonts w:ascii="Arial" w:hAnsi="Arial" w:cs="Arial"/>
          <w:i w:val="1"/>
          <w:iCs w:val="1"/>
          <w:sz w:val="24"/>
          <w:szCs w:val="24"/>
        </w:rPr>
        <w:t>et al</w:t>
      </w:r>
      <w:r w:rsidRPr="1DAAE678" w:rsidR="00A37322">
        <w:rPr>
          <w:rFonts w:ascii="Arial" w:hAnsi="Arial" w:cs="Arial"/>
          <w:sz w:val="24"/>
          <w:szCs w:val="24"/>
        </w:rPr>
        <w:t>., 2022). This involves ethical considerations during the design and implementation phases, as well as ongoing evaluations of the societal impact of these innovations. The emphasis on ethical practices aligns with the broader discourse on responsible innovation and technology development.</w:t>
      </w:r>
    </w:p>
    <w:p w:rsidRPr="00EA6412" w:rsidR="00A37322" w:rsidP="00960449" w:rsidRDefault="00A37322" w14:paraId="37492A3B" w14:textId="0B8332FC">
      <w:pPr>
        <w:spacing w:line="360" w:lineRule="auto"/>
        <w:jc w:val="both"/>
        <w:rPr>
          <w:rFonts w:ascii="Arial" w:hAnsi="Arial" w:cs="Arial"/>
          <w:sz w:val="24"/>
          <w:szCs w:val="24"/>
        </w:rPr>
      </w:pPr>
      <w:r w:rsidRPr="1DAAE678" w:rsidR="00A37322">
        <w:rPr>
          <w:rFonts w:ascii="Arial" w:hAnsi="Arial" w:cs="Arial"/>
          <w:sz w:val="24"/>
          <w:szCs w:val="24"/>
        </w:rPr>
        <w:t xml:space="preserve">The reviews collectively project a transformative role for emerging technologies in education, including artificial intelligence, virtual/augmented reality, wearables, and analytics (Zhang &amp; Aslan, 2021; Haleem </w:t>
      </w:r>
      <w:r w:rsidRPr="1DAAE678" w:rsidR="00A37322">
        <w:rPr>
          <w:rFonts w:ascii="Arial" w:hAnsi="Arial" w:cs="Arial"/>
          <w:i w:val="1"/>
          <w:iCs w:val="1"/>
          <w:sz w:val="24"/>
          <w:szCs w:val="24"/>
        </w:rPr>
        <w:t>et al</w:t>
      </w:r>
      <w:r w:rsidRPr="1DAAE678" w:rsidR="00A37322">
        <w:rPr>
          <w:rFonts w:ascii="Arial" w:hAnsi="Arial" w:cs="Arial"/>
          <w:sz w:val="24"/>
          <w:szCs w:val="24"/>
        </w:rPr>
        <w:t>., 2022). The potential applications span various aspects of education, such as assessment, feedback, content creation, personali</w:t>
      </w:r>
      <w:r w:rsidRPr="1DAAE678" w:rsidR="109C0AF0">
        <w:rPr>
          <w:rFonts w:ascii="Arial" w:hAnsi="Arial" w:cs="Arial"/>
          <w:sz w:val="24"/>
          <w:szCs w:val="24"/>
        </w:rPr>
        <w:t>se</w:t>
      </w:r>
      <w:r w:rsidRPr="1DAAE678" w:rsidR="00A37322">
        <w:rPr>
          <w:rFonts w:ascii="Arial" w:hAnsi="Arial" w:cs="Arial"/>
          <w:sz w:val="24"/>
          <w:szCs w:val="24"/>
        </w:rPr>
        <w:t xml:space="preserve">d learning experiences, teacher support, and infrastructure management (Zhang &amp; Aslan, 2021; Haleem </w:t>
      </w:r>
      <w:r w:rsidRPr="1DAAE678" w:rsidR="00A37322">
        <w:rPr>
          <w:rFonts w:ascii="Arial" w:hAnsi="Arial" w:cs="Arial"/>
          <w:i w:val="1"/>
          <w:iCs w:val="1"/>
          <w:sz w:val="24"/>
          <w:szCs w:val="24"/>
        </w:rPr>
        <w:t>et al</w:t>
      </w:r>
      <w:r w:rsidRPr="1DAAE678" w:rsidR="00A37322">
        <w:rPr>
          <w:rFonts w:ascii="Arial" w:hAnsi="Arial" w:cs="Arial"/>
          <w:sz w:val="24"/>
          <w:szCs w:val="24"/>
        </w:rPr>
        <w:t>., 2022).</w:t>
      </w:r>
    </w:p>
    <w:p w:rsidRPr="00EA6412" w:rsidR="00A37322" w:rsidP="00960449" w:rsidRDefault="00A37322" w14:paraId="55F2F913" w14:textId="3BC651D9">
      <w:pPr>
        <w:spacing w:line="360" w:lineRule="auto"/>
        <w:jc w:val="both"/>
        <w:rPr>
          <w:rFonts w:ascii="Arial" w:hAnsi="Arial" w:cs="Arial"/>
          <w:sz w:val="24"/>
          <w:szCs w:val="24"/>
        </w:rPr>
      </w:pPr>
      <w:r w:rsidRPr="1DAAE678" w:rsidR="00A37322">
        <w:rPr>
          <w:rFonts w:ascii="Arial" w:hAnsi="Arial" w:cs="Arial"/>
          <w:sz w:val="24"/>
          <w:szCs w:val="24"/>
        </w:rPr>
        <w:t>While the envisioned future is promising, the literature underscores the importance of multidisciplinary collaborations between educators, technologists, and learning scientists (Zhang &amp; Aslan, 2021). Reali</w:t>
      </w:r>
      <w:r w:rsidRPr="1DAAE678" w:rsidR="59A9D162">
        <w:rPr>
          <w:rFonts w:ascii="Arial" w:hAnsi="Arial" w:cs="Arial"/>
          <w:sz w:val="24"/>
          <w:szCs w:val="24"/>
        </w:rPr>
        <w:t>s</w:t>
      </w:r>
      <w:r w:rsidRPr="1DAAE678" w:rsidR="00A37322">
        <w:rPr>
          <w:rFonts w:ascii="Arial" w:hAnsi="Arial" w:cs="Arial"/>
          <w:sz w:val="24"/>
          <w:szCs w:val="24"/>
        </w:rPr>
        <w:t xml:space="preserve">ing the full potential of these technologies requires research on real-world implementations, best practices, accessibility, and continued emphasis on ethical considerations. The </w:t>
      </w:r>
      <w:r w:rsidRPr="1DAAE678" w:rsidR="60AD3E94">
        <w:rPr>
          <w:rFonts w:ascii="Arial" w:hAnsi="Arial" w:cs="Arial"/>
          <w:sz w:val="24"/>
          <w:szCs w:val="24"/>
        </w:rPr>
        <w:t>goal</w:t>
      </w:r>
      <w:r w:rsidRPr="1DAAE678" w:rsidR="00A37322">
        <w:rPr>
          <w:rFonts w:ascii="Arial" w:hAnsi="Arial" w:cs="Arial"/>
          <w:sz w:val="24"/>
          <w:szCs w:val="24"/>
        </w:rPr>
        <w:t xml:space="preserve"> is to create </w:t>
      </w:r>
      <w:r w:rsidRPr="1DAAE678" w:rsidR="00960449">
        <w:rPr>
          <w:rFonts w:ascii="Arial" w:hAnsi="Arial" w:cs="Arial"/>
          <w:sz w:val="24"/>
          <w:szCs w:val="24"/>
        </w:rPr>
        <w:t>student-centred</w:t>
      </w:r>
      <w:r w:rsidRPr="1DAAE678" w:rsidR="00A37322">
        <w:rPr>
          <w:rFonts w:ascii="Arial" w:hAnsi="Arial" w:cs="Arial"/>
          <w:sz w:val="24"/>
          <w:szCs w:val="24"/>
        </w:rPr>
        <w:t xml:space="preserve">, </w:t>
      </w:r>
      <w:r w:rsidRPr="1DAAE678" w:rsidR="00A37322">
        <w:rPr>
          <w:rFonts w:ascii="Arial" w:hAnsi="Arial" w:cs="Arial"/>
          <w:sz w:val="24"/>
          <w:szCs w:val="24"/>
        </w:rPr>
        <w:t>equitable</w:t>
      </w:r>
      <w:r w:rsidRPr="1DAAE678" w:rsidR="00A37322">
        <w:rPr>
          <w:rFonts w:ascii="Arial" w:hAnsi="Arial" w:cs="Arial"/>
          <w:sz w:val="24"/>
          <w:szCs w:val="24"/>
        </w:rPr>
        <w:t xml:space="preserve"> innovations that enhance human capacities and foster learning across diverse contexts (Zhang &amp; Aslan, 2021).</w:t>
      </w:r>
    </w:p>
    <w:p w:rsidRPr="00EA6412" w:rsidR="00F92BF9" w:rsidP="00B03A2F" w:rsidRDefault="00A37322" w14:paraId="553E73C7" w14:textId="7724654F">
      <w:pPr>
        <w:spacing w:line="360" w:lineRule="auto"/>
        <w:jc w:val="both"/>
        <w:rPr>
          <w:rFonts w:ascii="Arial" w:hAnsi="Arial" w:cs="Arial"/>
          <w:sz w:val="24"/>
          <w:szCs w:val="24"/>
        </w:rPr>
      </w:pPr>
      <w:r w:rsidRPr="1DAAE678" w:rsidR="00A37322">
        <w:rPr>
          <w:rFonts w:ascii="Arial" w:hAnsi="Arial" w:cs="Arial"/>
          <w:sz w:val="24"/>
          <w:szCs w:val="24"/>
        </w:rPr>
        <w:t xml:space="preserve">In conclusion, the literature review </w:t>
      </w:r>
      <w:r w:rsidRPr="1DAAE678" w:rsidR="00A37322">
        <w:rPr>
          <w:rFonts w:ascii="Arial" w:hAnsi="Arial" w:cs="Arial"/>
          <w:sz w:val="24"/>
          <w:szCs w:val="24"/>
        </w:rPr>
        <w:t>provides</w:t>
      </w:r>
      <w:r w:rsidRPr="1DAAE678" w:rsidR="00A37322">
        <w:rPr>
          <w:rFonts w:ascii="Arial" w:hAnsi="Arial" w:cs="Arial"/>
          <w:sz w:val="24"/>
          <w:szCs w:val="24"/>
        </w:rPr>
        <w:t xml:space="preserve"> a comprehensive understanding of the interplay between creativity, digital innovation, and education</w:t>
      </w:r>
      <w:r w:rsidRPr="1DAAE678" w:rsidR="00A37322">
        <w:rPr>
          <w:rFonts w:ascii="Arial" w:hAnsi="Arial" w:cs="Arial"/>
          <w:sz w:val="24"/>
          <w:szCs w:val="24"/>
        </w:rPr>
        <w:t>. The integration of technology and pedagogy is crucial for effective learning experiences, with an emphasis on personali</w:t>
      </w:r>
      <w:r w:rsidRPr="1DAAE678" w:rsidR="63A582E2">
        <w:rPr>
          <w:rFonts w:ascii="Arial" w:hAnsi="Arial" w:cs="Arial"/>
          <w:sz w:val="24"/>
          <w:szCs w:val="24"/>
        </w:rPr>
        <w:t>s</w:t>
      </w:r>
      <w:r w:rsidRPr="1DAAE678" w:rsidR="00A37322">
        <w:rPr>
          <w:rFonts w:ascii="Arial" w:hAnsi="Arial" w:cs="Arial"/>
          <w:sz w:val="24"/>
          <w:szCs w:val="24"/>
        </w:rPr>
        <w:t xml:space="preserve">ed and adaptive approaches. Ethical considerations are central to responsible innovation, </w:t>
      </w:r>
      <w:r w:rsidRPr="1DAAE678" w:rsidR="00A37322">
        <w:rPr>
          <w:rFonts w:ascii="Arial" w:hAnsi="Arial" w:cs="Arial"/>
          <w:sz w:val="24"/>
          <w:szCs w:val="24"/>
        </w:rPr>
        <w:t>necessitating</w:t>
      </w:r>
      <w:r w:rsidRPr="1DAAE678" w:rsidR="00A37322">
        <w:rPr>
          <w:rFonts w:ascii="Arial" w:hAnsi="Arial" w:cs="Arial"/>
          <w:sz w:val="24"/>
          <w:szCs w:val="24"/>
        </w:rPr>
        <w:t xml:space="preserve"> transparent policies, human control of AI, and public participation. </w:t>
      </w:r>
      <w:r w:rsidRPr="1DAAE678" w:rsidR="6CDFB5B6">
        <w:rPr>
          <w:rFonts w:ascii="Arial" w:hAnsi="Arial" w:cs="Arial"/>
          <w:sz w:val="24"/>
          <w:szCs w:val="24"/>
        </w:rPr>
        <w:t xml:space="preserve">However, </w:t>
      </w:r>
      <w:r w:rsidRPr="1DAAE678" w:rsidR="6CDFB5B6">
        <w:rPr>
          <w:rFonts w:ascii="Arial" w:hAnsi="Arial" w:cs="Arial"/>
          <w:sz w:val="24"/>
          <w:szCs w:val="24"/>
        </w:rPr>
        <w:t>Wexler‘s</w:t>
      </w:r>
      <w:r w:rsidRPr="1DAAE678" w:rsidR="6CDFB5B6">
        <w:rPr>
          <w:rFonts w:ascii="Arial" w:hAnsi="Arial" w:cs="Arial"/>
          <w:sz w:val="24"/>
          <w:szCs w:val="24"/>
        </w:rPr>
        <w:t xml:space="preserve"> (2019) research on education technology effectiveness shows mixed results - some studies show positive impact, especially for </w:t>
      </w:r>
      <w:r w:rsidRPr="1DAAE678" w:rsidR="4C32284F">
        <w:rPr>
          <w:rFonts w:ascii="Arial" w:hAnsi="Arial" w:cs="Arial"/>
          <w:sz w:val="24"/>
          <w:szCs w:val="24"/>
        </w:rPr>
        <w:t>finance</w:t>
      </w:r>
      <w:r w:rsidRPr="1DAAE678" w:rsidR="6CDFB5B6">
        <w:rPr>
          <w:rFonts w:ascii="Arial" w:hAnsi="Arial" w:cs="Arial"/>
          <w:sz w:val="24"/>
          <w:szCs w:val="24"/>
        </w:rPr>
        <w:t xml:space="preserve">, while other evidence </w:t>
      </w:r>
      <w:r w:rsidRPr="1DAAE678" w:rsidR="6CDFB5B6">
        <w:rPr>
          <w:rFonts w:ascii="Arial" w:hAnsi="Arial" w:cs="Arial"/>
          <w:sz w:val="24"/>
          <w:szCs w:val="24"/>
        </w:rPr>
        <w:t>indicates</w:t>
      </w:r>
      <w:r w:rsidRPr="1DAAE678" w:rsidR="6CDFB5B6">
        <w:rPr>
          <w:rFonts w:ascii="Arial" w:hAnsi="Arial" w:cs="Arial"/>
          <w:sz w:val="24"/>
          <w:szCs w:val="24"/>
        </w:rPr>
        <w:t xml:space="preserve"> negative effects on testing performance across </w:t>
      </w:r>
      <w:r w:rsidRPr="1DAAE678" w:rsidR="79ACE27E">
        <w:rPr>
          <w:rFonts w:ascii="Arial" w:hAnsi="Arial" w:cs="Arial"/>
          <w:sz w:val="24"/>
          <w:szCs w:val="24"/>
        </w:rPr>
        <w:t xml:space="preserve">other </w:t>
      </w:r>
      <w:r w:rsidRPr="1DAAE678" w:rsidR="6CDFB5B6">
        <w:rPr>
          <w:rFonts w:ascii="Arial" w:hAnsi="Arial" w:cs="Arial"/>
          <w:sz w:val="24"/>
          <w:szCs w:val="24"/>
        </w:rPr>
        <w:t>subject</w:t>
      </w:r>
      <w:r w:rsidRPr="1DAAE678" w:rsidR="6CDFB5B6">
        <w:rPr>
          <w:rFonts w:ascii="Arial" w:hAnsi="Arial" w:cs="Arial"/>
          <w:sz w:val="24"/>
          <w:szCs w:val="24"/>
        </w:rPr>
        <w:t xml:space="preserve"> areas.</w:t>
      </w:r>
      <w:r>
        <w:br/>
      </w:r>
      <w:r>
        <w:br/>
      </w:r>
      <w:r w:rsidRPr="1DAAE678" w:rsidR="359B9213">
        <w:rPr>
          <w:rFonts w:ascii="Arial" w:hAnsi="Arial" w:cs="Arial"/>
          <w:sz w:val="24"/>
          <w:szCs w:val="24"/>
        </w:rPr>
        <w:t>What most researchers can agree on is that the</w:t>
      </w:r>
      <w:r w:rsidRPr="1DAAE678" w:rsidR="00A37322">
        <w:rPr>
          <w:rFonts w:ascii="Arial" w:hAnsi="Arial" w:cs="Arial"/>
          <w:sz w:val="24"/>
          <w:szCs w:val="24"/>
        </w:rPr>
        <w:t xml:space="preserve"> future of education holds exciting possibilities with emerging technologies, but success hinges on collaborative efforts, continuous research, and a commitment to creating inclusive and ethical learning environments.</w:t>
      </w:r>
    </w:p>
    <w:p w:rsidR="00EA6412" w:rsidP="00EA6412" w:rsidRDefault="00000025" w14:paraId="6AAA5976" w14:textId="15FBC4B2">
      <w:pPr>
        <w:pStyle w:val="Heading1"/>
      </w:pPr>
      <w:r w:rsidR="00000025">
        <w:rPr/>
        <w:t>Selection</w:t>
      </w:r>
      <w:r w:rsidR="00000025">
        <w:rPr/>
        <w:t xml:space="preserve"> and Justification of </w:t>
      </w:r>
      <w:r w:rsidR="00000025">
        <w:rPr/>
        <w:t>appropriate teaching</w:t>
      </w:r>
      <w:r w:rsidR="00000025">
        <w:rPr/>
        <w:t xml:space="preserve"> tool</w:t>
      </w:r>
      <w:r w:rsidR="00000025">
        <w:rPr/>
        <w:t xml:space="preserve"> </w:t>
      </w:r>
    </w:p>
    <w:p w:rsidRPr="00EA6412" w:rsidR="00EA6412" w:rsidP="1DAAE678" w:rsidRDefault="00EA6412" w14:paraId="536814BD" w14:textId="09FECA97">
      <w:pPr>
        <w:pStyle w:val="Normal"/>
        <w:spacing w:line="360" w:lineRule="auto"/>
        <w:jc w:val="both"/>
        <w:rPr>
          <w:rFonts w:ascii="Arial" w:hAnsi="Arial" w:eastAsia="Arial" w:cs="Arial"/>
          <w:sz w:val="24"/>
          <w:szCs w:val="24"/>
        </w:rPr>
      </w:pPr>
      <w:r>
        <w:br/>
      </w:r>
      <w:r w:rsidRPr="1DAAE678" w:rsidR="00EA6412">
        <w:rPr>
          <w:rFonts w:ascii="Arial" w:hAnsi="Arial" w:eastAsia="Arial" w:cs="Arial"/>
          <w:sz w:val="24"/>
          <w:szCs w:val="24"/>
        </w:rPr>
        <w:t xml:space="preserve">The SAMR model is a framework for evaluating and classifying the use of technology in teaching and learning. Developed by </w:t>
      </w:r>
      <w:r w:rsidRPr="1DAAE678" w:rsidR="00EA6412">
        <w:rPr>
          <w:rFonts w:ascii="Arial" w:hAnsi="Arial" w:eastAsia="Arial" w:cs="Arial"/>
          <w:sz w:val="24"/>
          <w:szCs w:val="24"/>
        </w:rPr>
        <w:t>Dr.</w:t>
      </w:r>
      <w:r w:rsidRPr="1DAAE678" w:rsidR="00EA6412">
        <w:rPr>
          <w:rFonts w:ascii="Arial" w:hAnsi="Arial" w:eastAsia="Arial" w:cs="Arial"/>
          <w:sz w:val="24"/>
          <w:szCs w:val="24"/>
        </w:rPr>
        <w:t xml:space="preserve"> Ruben </w:t>
      </w:r>
      <w:r w:rsidRPr="1DAAE678" w:rsidR="00EA6412">
        <w:rPr>
          <w:rFonts w:ascii="Arial" w:hAnsi="Arial" w:eastAsia="Arial" w:cs="Arial"/>
          <w:sz w:val="24"/>
          <w:szCs w:val="24"/>
        </w:rPr>
        <w:t>Puentedura</w:t>
      </w:r>
      <w:r w:rsidRPr="1DAAE678" w:rsidR="00EA6412">
        <w:rPr>
          <w:rFonts w:ascii="Arial" w:hAnsi="Arial" w:eastAsia="Arial" w:cs="Arial"/>
          <w:sz w:val="24"/>
          <w:szCs w:val="24"/>
        </w:rPr>
        <w:t>, SAMR stands for Substitution, Augmentation, Modification, and Redefinition (</w:t>
      </w:r>
      <w:r w:rsidRPr="1DAAE678" w:rsidR="00EA6412">
        <w:rPr>
          <w:rFonts w:ascii="Arial" w:hAnsi="Arial" w:eastAsia="Arial" w:cs="Arial"/>
          <w:sz w:val="24"/>
          <w:szCs w:val="24"/>
        </w:rPr>
        <w:t>Puentedura</w:t>
      </w:r>
      <w:r w:rsidRPr="1DAAE678" w:rsidR="00EA6412">
        <w:rPr>
          <w:rFonts w:ascii="Arial" w:hAnsi="Arial" w:eastAsia="Arial" w:cs="Arial"/>
          <w:sz w:val="24"/>
          <w:szCs w:val="24"/>
        </w:rPr>
        <w:t>, 2006).</w:t>
      </w:r>
      <w:proofErr w:type="spellStart"/>
      <w:proofErr w:type="spellEnd"/>
      <w:proofErr w:type="spellStart"/>
      <w:proofErr w:type="spellEnd"/>
      <w:proofErr w:type="spellStart"/>
      <w:proofErr w:type="spellEnd"/>
    </w:p>
    <w:p w:rsidRPr="00EA6412" w:rsidR="00EA6412" w:rsidP="1DAAE678" w:rsidRDefault="00EA6412" w14:paraId="57C7B143" w14:textId="791DA7A1">
      <w:pPr>
        <w:spacing w:line="360" w:lineRule="auto"/>
        <w:jc w:val="both"/>
        <w:rPr>
          <w:rFonts w:ascii="Arial" w:hAnsi="Arial" w:eastAsia="Arial" w:cs="Arial"/>
          <w:sz w:val="24"/>
          <w:szCs w:val="24"/>
        </w:rPr>
      </w:pPr>
      <w:r w:rsidRPr="1DAAE678" w:rsidR="3B089786">
        <w:rPr>
          <w:rFonts w:ascii="Arial" w:hAnsi="Arial" w:eastAsia="Arial" w:cs="Arial"/>
          <w:sz w:val="24"/>
          <w:szCs w:val="24"/>
        </w:rPr>
        <w:t>Substitution is the lowest level of technology usage. At this level, technology acts merely as a direct substitute or replacement for existing teaching methods or activities, with no functional change or improvement (</w:t>
      </w:r>
      <w:r w:rsidRPr="1DAAE678" w:rsidR="3B089786">
        <w:rPr>
          <w:rFonts w:ascii="Arial" w:hAnsi="Arial" w:eastAsia="Arial" w:cs="Arial"/>
          <w:sz w:val="24"/>
          <w:szCs w:val="24"/>
        </w:rPr>
        <w:t>Puentedura</w:t>
      </w:r>
      <w:r w:rsidRPr="1DAAE678" w:rsidR="3B089786">
        <w:rPr>
          <w:rFonts w:ascii="Arial" w:hAnsi="Arial" w:eastAsia="Arial" w:cs="Arial"/>
          <w:sz w:val="24"/>
          <w:szCs w:val="24"/>
        </w:rPr>
        <w:t>, 2009). An example would be substituting physical textbooks with electronic textbooks.</w:t>
      </w:r>
    </w:p>
    <w:p w:rsidRPr="00EA6412" w:rsidR="00EA6412" w:rsidP="1DAAE678" w:rsidRDefault="00EA6412" w14:paraId="42824E90" w14:textId="30F1DD15">
      <w:pPr>
        <w:spacing w:line="360" w:lineRule="auto"/>
        <w:jc w:val="both"/>
        <w:rPr>
          <w:rFonts w:ascii="Arial" w:hAnsi="Arial" w:eastAsia="Arial" w:cs="Arial"/>
          <w:sz w:val="24"/>
          <w:szCs w:val="24"/>
        </w:rPr>
      </w:pPr>
      <w:r w:rsidRPr="1DAAE678" w:rsidR="00EA6412">
        <w:rPr>
          <w:rFonts w:ascii="Arial" w:hAnsi="Arial" w:eastAsia="Arial" w:cs="Arial"/>
          <w:sz w:val="24"/>
          <w:szCs w:val="24"/>
        </w:rPr>
        <w:t>Augmentation involves using technology to enhance an existing instructional method or activity. Some functional improvement is achieved, but there is no significant transformation of the activity (Hilton, 2016). Using online collaboration platforms for group work instead of just face-to-face collaboration would be an example of augmentation.</w:t>
      </w:r>
    </w:p>
    <w:p w:rsidRPr="00EA6412" w:rsidR="00EA6412" w:rsidP="1DAAE678" w:rsidRDefault="00EA6412" w14:paraId="2F0A9225" w14:textId="4C27EA63">
      <w:pPr>
        <w:spacing w:line="360" w:lineRule="auto"/>
        <w:jc w:val="both"/>
        <w:rPr>
          <w:rFonts w:ascii="Arial" w:hAnsi="Arial" w:eastAsia="Arial" w:cs="Arial"/>
          <w:sz w:val="24"/>
          <w:szCs w:val="24"/>
        </w:rPr>
      </w:pPr>
      <w:r w:rsidRPr="1DAAE678" w:rsidR="00EA6412">
        <w:rPr>
          <w:rFonts w:ascii="Arial" w:hAnsi="Arial" w:eastAsia="Arial" w:cs="Arial"/>
          <w:sz w:val="24"/>
          <w:szCs w:val="24"/>
        </w:rPr>
        <w:t xml:space="preserve">Modification refers to significantly redesigning activities and transforming instructional methods to create new learning interactions using technology (Jacobs-Israel &amp; Moorefield-Lang, 2013). At this level, technology enables richer, more engaging learning experiences. An example would be students creating blogs, </w:t>
      </w:r>
      <w:r w:rsidRPr="1DAAE678" w:rsidR="719CC9E1">
        <w:rPr>
          <w:rFonts w:ascii="Arial" w:hAnsi="Arial" w:eastAsia="Arial" w:cs="Arial"/>
          <w:sz w:val="24"/>
          <w:szCs w:val="24"/>
        </w:rPr>
        <w:t>podcasts,</w:t>
      </w:r>
      <w:r w:rsidRPr="1DAAE678" w:rsidR="00EA6412">
        <w:rPr>
          <w:rFonts w:ascii="Arial" w:hAnsi="Arial" w:eastAsia="Arial" w:cs="Arial"/>
          <w:sz w:val="24"/>
          <w:szCs w:val="24"/>
        </w:rPr>
        <w:t xml:space="preserve"> or videos to </w:t>
      </w:r>
      <w:r w:rsidRPr="1DAAE678" w:rsidR="00EA6412">
        <w:rPr>
          <w:rFonts w:ascii="Arial" w:hAnsi="Arial" w:eastAsia="Arial" w:cs="Arial"/>
          <w:sz w:val="24"/>
          <w:szCs w:val="24"/>
        </w:rPr>
        <w:t>demonstrate</w:t>
      </w:r>
      <w:r w:rsidRPr="1DAAE678" w:rsidR="00EA6412">
        <w:rPr>
          <w:rFonts w:ascii="Arial" w:hAnsi="Arial" w:eastAsia="Arial" w:cs="Arial"/>
          <w:sz w:val="24"/>
          <w:szCs w:val="24"/>
        </w:rPr>
        <w:t xml:space="preserve"> learning instead of writing essays.</w:t>
      </w:r>
    </w:p>
    <w:p w:rsidRPr="00EA6412" w:rsidR="00EA6412" w:rsidP="1DAAE678" w:rsidRDefault="00EA6412" w14:paraId="56035887" w14:textId="616740AD">
      <w:pPr>
        <w:spacing w:line="360" w:lineRule="auto"/>
        <w:jc w:val="both"/>
        <w:rPr>
          <w:rFonts w:ascii="Arial" w:hAnsi="Arial" w:eastAsia="Arial" w:cs="Arial"/>
          <w:sz w:val="24"/>
          <w:szCs w:val="24"/>
        </w:rPr>
      </w:pPr>
      <w:r w:rsidRPr="1DAAE678" w:rsidR="00EA6412">
        <w:rPr>
          <w:rFonts w:ascii="Arial" w:hAnsi="Arial" w:eastAsia="Arial" w:cs="Arial"/>
          <w:sz w:val="24"/>
          <w:szCs w:val="24"/>
        </w:rPr>
        <w:t xml:space="preserve">Redefinition is the highest level of technology integration where new activities </w:t>
      </w:r>
      <w:r w:rsidRPr="1DAAE678" w:rsidR="00EA6412">
        <w:rPr>
          <w:rFonts w:ascii="Arial" w:hAnsi="Arial" w:eastAsia="Arial" w:cs="Arial"/>
          <w:sz w:val="24"/>
          <w:szCs w:val="24"/>
        </w:rPr>
        <w:t>emerge</w:t>
      </w:r>
      <w:r w:rsidRPr="1DAAE678" w:rsidR="00EA6412">
        <w:rPr>
          <w:rFonts w:ascii="Arial" w:hAnsi="Arial" w:eastAsia="Arial" w:cs="Arial"/>
          <w:sz w:val="24"/>
          <w:szCs w:val="24"/>
        </w:rPr>
        <w:t xml:space="preserve"> that are only possible through technology (</w:t>
      </w:r>
      <w:r w:rsidRPr="1DAAE678" w:rsidR="00EA6412">
        <w:rPr>
          <w:rFonts w:ascii="Arial" w:hAnsi="Arial" w:eastAsia="Arial" w:cs="Arial"/>
          <w:sz w:val="24"/>
          <w:szCs w:val="24"/>
        </w:rPr>
        <w:t>Kihoza</w:t>
      </w:r>
      <w:r w:rsidRPr="1DAAE678" w:rsidR="00EA6412">
        <w:rPr>
          <w:rFonts w:ascii="Arial" w:hAnsi="Arial" w:eastAsia="Arial" w:cs="Arial"/>
          <w:sz w:val="24"/>
          <w:szCs w:val="24"/>
        </w:rPr>
        <w:t xml:space="preserve"> </w:t>
      </w:r>
      <w:r w:rsidRPr="1DAAE678" w:rsidR="00EA6412">
        <w:rPr>
          <w:rFonts w:ascii="Arial" w:hAnsi="Arial" w:eastAsia="Arial" w:cs="Arial"/>
          <w:i w:val="1"/>
          <w:iCs w:val="1"/>
          <w:sz w:val="24"/>
          <w:szCs w:val="24"/>
        </w:rPr>
        <w:t>et al</w:t>
      </w:r>
      <w:r w:rsidRPr="1DAAE678" w:rsidR="00EA6412">
        <w:rPr>
          <w:rFonts w:ascii="Arial" w:hAnsi="Arial" w:eastAsia="Arial" w:cs="Arial"/>
          <w:sz w:val="24"/>
          <w:szCs w:val="24"/>
        </w:rPr>
        <w:t>., 2016). The learning experience is radically transformed and completely new opportunities for learning are enabled through technology. Connecting students to schools internationally for immersive cultural exchanges via video conferencing exemplifies redefinition.</w:t>
      </w:r>
    </w:p>
    <w:p w:rsidRPr="00EA6412" w:rsidR="00EA6412" w:rsidP="1DAAE678" w:rsidRDefault="00EA6412" w14:paraId="18B4AFA8" w14:textId="363727A4">
      <w:pPr>
        <w:spacing w:line="360" w:lineRule="auto"/>
        <w:jc w:val="both"/>
        <w:rPr>
          <w:rFonts w:ascii="Arial" w:hAnsi="Arial" w:eastAsia="Arial" w:cs="Arial"/>
          <w:sz w:val="24"/>
          <w:szCs w:val="24"/>
        </w:rPr>
      </w:pPr>
      <w:r w:rsidRPr="1DAAE678" w:rsidR="00EA6412">
        <w:rPr>
          <w:rFonts w:ascii="Arial" w:hAnsi="Arial" w:eastAsia="Arial" w:cs="Arial"/>
          <w:sz w:val="24"/>
          <w:szCs w:val="24"/>
        </w:rPr>
        <w:t xml:space="preserve">The </w:t>
      </w:r>
      <w:r w:rsidRPr="1DAAE678" w:rsidR="00EA6412">
        <w:rPr>
          <w:rFonts w:ascii="Arial" w:hAnsi="Arial" w:eastAsia="Arial" w:cs="Arial"/>
          <w:sz w:val="24"/>
          <w:szCs w:val="24"/>
        </w:rPr>
        <w:t xml:space="preserve">SAMR framework classifies technology usage across four levels, from basic substitution to complete redefinition. It provides educators </w:t>
      </w:r>
      <w:r w:rsidRPr="1DAAE678" w:rsidR="00EA6412">
        <w:rPr>
          <w:rFonts w:ascii="Arial" w:hAnsi="Arial" w:eastAsia="Arial" w:cs="Arial"/>
          <w:sz w:val="24"/>
          <w:szCs w:val="24"/>
        </w:rPr>
        <w:t xml:space="preserve">with </w:t>
      </w:r>
      <w:r w:rsidRPr="1DAAE678" w:rsidR="00EA6412">
        <w:rPr>
          <w:rFonts w:ascii="Arial" w:hAnsi="Arial" w:eastAsia="Arial" w:cs="Arial"/>
          <w:sz w:val="24"/>
          <w:szCs w:val="24"/>
        </w:rPr>
        <w:t>a lens to assess how and to what degree educational technology is transforming teaching and learning.</w:t>
      </w:r>
    </w:p>
    <w:p w:rsidRPr="00E14431" w:rsidR="00CF1945" w:rsidP="1DAAE678" w:rsidRDefault="00CF1945" w14:paraId="7DF21287" w14:textId="6E805635">
      <w:pPr>
        <w:pStyle w:val="Normal"/>
        <w:spacing w:line="360" w:lineRule="auto"/>
        <w:jc w:val="both"/>
        <w:rPr>
          <w:rFonts w:ascii="Arial" w:hAnsi="Arial" w:eastAsia="Arial" w:cs="Arial"/>
          <w:noProof w:val="0"/>
          <w:color w:val="000000" w:themeColor="text1" w:themeTint="FF" w:themeShade="FF"/>
          <w:sz w:val="24"/>
          <w:szCs w:val="24"/>
          <w:lang w:val="en-GB"/>
        </w:rPr>
      </w:pPr>
      <w:r w:rsidRPr="1DAAE678" w:rsidR="4CB8267F">
        <w:rPr>
          <w:rFonts w:ascii="Arial" w:hAnsi="Arial" w:eastAsia="Arial" w:cs="Arial"/>
          <w:b w:val="0"/>
          <w:bCs w:val="0"/>
          <w:i w:val="0"/>
          <w:iCs w:val="0"/>
          <w:caps w:val="0"/>
          <w:smallCaps w:val="0"/>
          <w:noProof w:val="0"/>
          <w:color w:val="000000" w:themeColor="text1" w:themeTint="FF" w:themeShade="FF"/>
          <w:sz w:val="24"/>
          <w:szCs w:val="24"/>
          <w:lang w:val="en-GB"/>
        </w:rPr>
        <w:t>The digital learning tools selected for classroom integration must align with specific curriculum goals and standards to improve student mastery of concepts; provide an intuitive, accessible interface for all learners; offer fair pricing and licensing costs; have robust data privacy provisions; function reliably cross-platform with minimal errors; actively engage through customised, culturally relevant interactive features; supply student performance analytics to inform teaching practices; and provide needed instructor and technical support. Evaluating emerging education technologies against these student-</w:t>
      </w:r>
      <w:r w:rsidRPr="1DAAE678" w:rsidR="4CB8267F">
        <w:rPr>
          <w:rFonts w:ascii="Arial" w:hAnsi="Arial" w:eastAsia="Arial" w:cs="Arial"/>
          <w:b w:val="0"/>
          <w:bCs w:val="0"/>
          <w:i w:val="0"/>
          <w:iCs w:val="0"/>
          <w:caps w:val="0"/>
          <w:smallCaps w:val="0"/>
          <w:noProof w:val="0"/>
          <w:color w:val="000000" w:themeColor="text1" w:themeTint="FF" w:themeShade="FF"/>
          <w:sz w:val="24"/>
          <w:szCs w:val="24"/>
          <w:lang w:val="en-GB"/>
        </w:rPr>
        <w:t>centred</w:t>
      </w:r>
      <w:r w:rsidRPr="1DAAE678" w:rsidR="4CB8267F">
        <w:rPr>
          <w:rFonts w:ascii="Arial" w:hAnsi="Arial" w:eastAsia="Arial" w:cs="Arial"/>
          <w:b w:val="0"/>
          <w:bCs w:val="0"/>
          <w:i w:val="0"/>
          <w:iCs w:val="0"/>
          <w:caps w:val="0"/>
          <w:smallCaps w:val="0"/>
          <w:noProof w:val="0"/>
          <w:color w:val="000000" w:themeColor="text1" w:themeTint="FF" w:themeShade="FF"/>
          <w:sz w:val="24"/>
          <w:szCs w:val="24"/>
          <w:lang w:val="en-GB"/>
        </w:rPr>
        <w:t xml:space="preserve"> criteria focused on pedagogical enhancement, </w:t>
      </w:r>
      <w:r w:rsidRPr="1DAAE678" w:rsidR="4CB8267F">
        <w:rPr>
          <w:rFonts w:ascii="Arial" w:hAnsi="Arial" w:eastAsia="Arial" w:cs="Arial"/>
          <w:b w:val="0"/>
          <w:bCs w:val="0"/>
          <w:i w:val="0"/>
          <w:iCs w:val="0"/>
          <w:caps w:val="0"/>
          <w:smallCaps w:val="0"/>
          <w:noProof w:val="0"/>
          <w:color w:val="000000" w:themeColor="text1" w:themeTint="FF" w:themeShade="FF"/>
          <w:sz w:val="24"/>
          <w:szCs w:val="24"/>
          <w:lang w:val="en-GB"/>
        </w:rPr>
        <w:t>equitable</w:t>
      </w:r>
      <w:r w:rsidRPr="1DAAE678" w:rsidR="4CB8267F">
        <w:rPr>
          <w:rFonts w:ascii="Arial" w:hAnsi="Arial" w:eastAsia="Arial" w:cs="Arial"/>
          <w:b w:val="0"/>
          <w:bCs w:val="0"/>
          <w:i w:val="0"/>
          <w:iCs w:val="0"/>
          <w:caps w:val="0"/>
          <w:smallCaps w:val="0"/>
          <w:noProof w:val="0"/>
          <w:color w:val="000000" w:themeColor="text1" w:themeTint="FF" w:themeShade="FF"/>
          <w:sz w:val="24"/>
          <w:szCs w:val="24"/>
          <w:lang w:val="en-GB"/>
        </w:rPr>
        <w:t xml:space="preserve"> access, data ethics, and compatibility will help </w:t>
      </w:r>
      <w:r w:rsidRPr="1DAAE678" w:rsidR="4CB8267F">
        <w:rPr>
          <w:rFonts w:ascii="Arial" w:hAnsi="Arial" w:eastAsia="Arial" w:cs="Arial"/>
          <w:b w:val="0"/>
          <w:bCs w:val="0"/>
          <w:i w:val="0"/>
          <w:iCs w:val="0"/>
          <w:caps w:val="0"/>
          <w:smallCaps w:val="0"/>
          <w:noProof w:val="0"/>
          <w:color w:val="000000" w:themeColor="text1" w:themeTint="FF" w:themeShade="FF"/>
          <w:sz w:val="24"/>
          <w:szCs w:val="24"/>
          <w:lang w:val="en-GB"/>
        </w:rPr>
        <w:t>identify</w:t>
      </w:r>
      <w:r w:rsidRPr="1DAAE678" w:rsidR="4CB8267F">
        <w:rPr>
          <w:rFonts w:ascii="Arial" w:hAnsi="Arial" w:eastAsia="Arial" w:cs="Arial"/>
          <w:b w:val="0"/>
          <w:bCs w:val="0"/>
          <w:i w:val="0"/>
          <w:iCs w:val="0"/>
          <w:caps w:val="0"/>
          <w:smallCaps w:val="0"/>
          <w:noProof w:val="0"/>
          <w:color w:val="000000" w:themeColor="text1" w:themeTint="FF" w:themeShade="FF"/>
          <w:sz w:val="24"/>
          <w:szCs w:val="24"/>
          <w:lang w:val="en-GB"/>
        </w:rPr>
        <w:t xml:space="preserve"> those that create value for learners rather than imposing unnecessary complexity. By keeping the emphasis on furthering learning outcomes, teachers can </w:t>
      </w:r>
      <w:r w:rsidRPr="1DAAE678" w:rsidR="4CB8267F">
        <w:rPr>
          <w:rFonts w:ascii="Arial" w:hAnsi="Arial" w:eastAsia="Arial" w:cs="Arial"/>
          <w:b w:val="0"/>
          <w:bCs w:val="0"/>
          <w:i w:val="0"/>
          <w:iCs w:val="0"/>
          <w:caps w:val="0"/>
          <w:smallCaps w:val="0"/>
          <w:noProof w:val="0"/>
          <w:color w:val="000000" w:themeColor="text1" w:themeTint="FF" w:themeShade="FF"/>
          <w:sz w:val="24"/>
          <w:szCs w:val="24"/>
          <w:lang w:val="en-GB"/>
        </w:rPr>
        <w:t>leverage</w:t>
      </w:r>
      <w:r w:rsidRPr="1DAAE678" w:rsidR="4CB8267F">
        <w:rPr>
          <w:rFonts w:ascii="Arial" w:hAnsi="Arial" w:eastAsia="Arial" w:cs="Arial"/>
          <w:b w:val="0"/>
          <w:bCs w:val="0"/>
          <w:i w:val="0"/>
          <w:iCs w:val="0"/>
          <w:caps w:val="0"/>
          <w:smallCaps w:val="0"/>
          <w:noProof w:val="0"/>
          <w:color w:val="000000" w:themeColor="text1" w:themeTint="FF" w:themeShade="FF"/>
          <w:sz w:val="24"/>
          <w:szCs w:val="24"/>
          <w:lang w:val="en-GB"/>
        </w:rPr>
        <w:t xml:space="preserve"> technology judiciously based on how well it expands pedagogical possibilities. </w:t>
      </w:r>
      <w:proofErr w:type="spellStart"/>
      <w:proofErr w:type="spellEnd"/>
    </w:p>
    <w:p w:rsidRPr="00E14431" w:rsidR="00CF1945" w:rsidP="1DAAE678" w:rsidRDefault="00CF1945" w14:paraId="03D997DE" w14:textId="6C83094C">
      <w:pPr>
        <w:pStyle w:val="Normal"/>
        <w:spacing w:line="360" w:lineRule="auto"/>
        <w:jc w:val="both"/>
        <w:rPr>
          <w:rFonts w:ascii="Arial" w:hAnsi="Arial" w:eastAsia="Arial" w:cs="Arial"/>
          <w:sz w:val="24"/>
          <w:szCs w:val="24"/>
        </w:rPr>
      </w:pPr>
      <w:r w:rsidRPr="1DAAE678" w:rsidR="00EA6412">
        <w:rPr>
          <w:rFonts w:ascii="Arial" w:hAnsi="Arial" w:eastAsia="Arial" w:cs="Arial"/>
          <w:sz w:val="24"/>
          <w:szCs w:val="24"/>
        </w:rPr>
        <w:t>After carefully evaluating several digital classroom to</w:t>
      </w:r>
      <w:r w:rsidRPr="1DAAE678" w:rsidR="00EA6412">
        <w:rPr>
          <w:rFonts w:ascii="Arial" w:hAnsi="Arial" w:eastAsia="Arial" w:cs="Arial"/>
          <w:sz w:val="24"/>
          <w:szCs w:val="24"/>
        </w:rPr>
        <w:t>ols</w:t>
      </w:r>
      <w:r w:rsidRPr="1DAAE678" w:rsidR="15576906">
        <w:rPr>
          <w:rFonts w:ascii="Arial" w:hAnsi="Arial" w:eastAsia="Arial" w:cs="Arial"/>
          <w:sz w:val="24"/>
          <w:szCs w:val="24"/>
        </w:rPr>
        <w:t xml:space="preserve"> such as </w:t>
      </w:r>
      <w:r w:rsidRPr="1DAAE678" w:rsidR="6169ABA3">
        <w:rPr>
          <w:rFonts w:ascii="Arial" w:hAnsi="Arial" w:eastAsia="Arial" w:cs="Arial"/>
          <w:sz w:val="24"/>
          <w:szCs w:val="24"/>
        </w:rPr>
        <w:t>Microsoft</w:t>
      </w:r>
      <w:r w:rsidRPr="1DAAE678" w:rsidR="15576906">
        <w:rPr>
          <w:rFonts w:ascii="Arial" w:hAnsi="Arial" w:eastAsia="Arial" w:cs="Arial"/>
          <w:sz w:val="24"/>
          <w:szCs w:val="24"/>
        </w:rPr>
        <w:t xml:space="preserve"> Forms Padlet, </w:t>
      </w:r>
      <w:r w:rsidRPr="1DAAE678" w:rsidR="7923939C">
        <w:rPr>
          <w:rFonts w:ascii="Arial" w:hAnsi="Arial" w:eastAsia="Arial" w:cs="Arial"/>
          <w:sz w:val="24"/>
          <w:szCs w:val="24"/>
        </w:rPr>
        <w:t xml:space="preserve">and </w:t>
      </w:r>
      <w:r w:rsidRPr="1DAAE678" w:rsidR="7923939C">
        <w:rPr>
          <w:rFonts w:ascii="Arial" w:hAnsi="Arial" w:eastAsia="Arial" w:cs="Arial"/>
          <w:sz w:val="24"/>
          <w:szCs w:val="24"/>
        </w:rPr>
        <w:t>Blooket</w:t>
      </w:r>
      <w:r w:rsidRPr="1DAAE678" w:rsidR="00EA6412">
        <w:rPr>
          <w:rFonts w:ascii="Arial" w:hAnsi="Arial" w:eastAsia="Arial" w:cs="Arial"/>
          <w:sz w:val="24"/>
          <w:szCs w:val="24"/>
        </w:rPr>
        <w:t xml:space="preserve"> </w:t>
      </w:r>
      <w:r w:rsidRPr="1DAAE678" w:rsidR="00EA6412">
        <w:rPr>
          <w:rFonts w:ascii="Arial" w:hAnsi="Arial" w:eastAsia="Arial" w:cs="Arial"/>
          <w:sz w:val="24"/>
          <w:szCs w:val="24"/>
        </w:rPr>
        <w:t xml:space="preserve">against key criteria such as alignment with learning goals, ease of use, accessibility, data privacy, and ability to engage </w:t>
      </w:r>
      <w:r w:rsidRPr="1DAAE678" w:rsidR="00EA6412">
        <w:rPr>
          <w:rFonts w:ascii="Arial" w:hAnsi="Arial" w:eastAsia="Arial" w:cs="Arial"/>
          <w:sz w:val="24"/>
          <w:szCs w:val="24"/>
        </w:rPr>
        <w:t>students, I decided to adopt VEVOX as an integral part of my instructional practice.</w:t>
      </w:r>
      <w:r w:rsidRPr="1DAAE678" w:rsidR="7810D592">
        <w:rPr>
          <w:rFonts w:ascii="Arial" w:hAnsi="Arial" w:eastAsia="Arial" w:cs="Arial"/>
          <w:sz w:val="24"/>
          <w:szCs w:val="24"/>
        </w:rPr>
        <w:t xml:space="preserve"> In my current role as lecturer engagement is </w:t>
      </w:r>
      <w:r w:rsidRPr="1DAAE678" w:rsidR="25F0F517">
        <w:rPr>
          <w:rFonts w:ascii="Arial" w:hAnsi="Arial" w:eastAsia="Arial" w:cs="Arial"/>
          <w:sz w:val="24"/>
          <w:szCs w:val="24"/>
        </w:rPr>
        <w:t>a particularly important</w:t>
      </w:r>
      <w:r w:rsidRPr="1DAAE678" w:rsidR="7810D592">
        <w:rPr>
          <w:rFonts w:ascii="Arial" w:hAnsi="Arial" w:eastAsia="Arial" w:cs="Arial"/>
          <w:sz w:val="24"/>
          <w:szCs w:val="24"/>
        </w:rPr>
        <w:t xml:space="preserve"> part </w:t>
      </w:r>
      <w:r w:rsidRPr="1DAAE678" w:rsidR="5C2D4FCA">
        <w:rPr>
          <w:rFonts w:ascii="Arial" w:hAnsi="Arial" w:eastAsia="Arial" w:cs="Arial"/>
          <w:sz w:val="24"/>
          <w:szCs w:val="24"/>
        </w:rPr>
        <w:t xml:space="preserve">of my role. </w:t>
      </w:r>
      <w:r w:rsidRPr="1DAAE678" w:rsidR="2BCB7D4B">
        <w:rPr>
          <w:rFonts w:ascii="Arial" w:hAnsi="Arial" w:eastAsia="Arial" w:cs="Arial"/>
          <w:sz w:val="24"/>
          <w:szCs w:val="24"/>
        </w:rPr>
        <w:t>Greenwood</w:t>
      </w:r>
      <w:r w:rsidRPr="1DAAE678" w:rsidR="41E658C7">
        <w:rPr>
          <w:rFonts w:ascii="Arial" w:hAnsi="Arial" w:eastAsia="Arial" w:cs="Arial"/>
          <w:sz w:val="24"/>
          <w:szCs w:val="24"/>
        </w:rPr>
        <w:t xml:space="preserve"> (2023)</w:t>
      </w:r>
      <w:r w:rsidRPr="1DAAE678" w:rsidR="5C2D4FCA">
        <w:rPr>
          <w:rFonts w:ascii="Arial" w:hAnsi="Arial" w:eastAsia="Arial" w:cs="Arial"/>
          <w:sz w:val="24"/>
          <w:szCs w:val="24"/>
        </w:rPr>
        <w:t xml:space="preserve"> conduc</w:t>
      </w:r>
      <w:r w:rsidRPr="1DAAE678" w:rsidR="31D13DE7">
        <w:rPr>
          <w:rFonts w:ascii="Arial" w:hAnsi="Arial" w:eastAsia="Arial" w:cs="Arial"/>
          <w:sz w:val="24"/>
          <w:szCs w:val="24"/>
        </w:rPr>
        <w:t>ted research and found</w:t>
      </w:r>
      <w:r w:rsidRPr="1DAAE678" w:rsidR="5C2D4FCA">
        <w:rPr>
          <w:rFonts w:ascii="Arial" w:hAnsi="Arial" w:eastAsia="Arial" w:cs="Arial"/>
          <w:sz w:val="24"/>
          <w:szCs w:val="24"/>
        </w:rPr>
        <w:t xml:space="preserve"> </w:t>
      </w:r>
      <w:r w:rsidRPr="1DAAE678" w:rsidR="5C2D4FCA">
        <w:rPr>
          <w:rFonts w:ascii="Arial" w:hAnsi="Arial" w:eastAsia="Arial" w:cs="Arial"/>
          <w:sz w:val="24"/>
          <w:szCs w:val="24"/>
        </w:rPr>
        <w:t>multiple-choice questions had higher participation rates (74-82%) compared to open-ended word cloud responses (26-50%). This suggests shorter, simpler tasks elicit more participation.</w:t>
      </w:r>
      <w:r>
        <w:br/>
      </w:r>
      <w:r w:rsidRPr="1DAAE678" w:rsidR="00CF1945">
        <w:rPr>
          <w:rFonts w:ascii="Arial" w:hAnsi="Arial" w:eastAsia="Arial" w:cs="Arial"/>
          <w:sz w:val="24"/>
          <w:szCs w:val="24"/>
        </w:rPr>
        <w:t xml:space="preserve">VEVOX is an excellent interactive polling and audience response platform that aligns well with the SAMR (Substitution, Augmentation, Modification, Redefinition) framework for integrating technology into teaching. The SAMR model has empirical evidence showing its efficacy as guide for </w:t>
      </w:r>
      <w:r w:rsidRPr="1DAAE678" w:rsidR="00CF1945">
        <w:rPr>
          <w:rFonts w:ascii="Arial" w:hAnsi="Arial" w:eastAsia="Arial" w:cs="Arial"/>
          <w:sz w:val="24"/>
          <w:szCs w:val="24"/>
        </w:rPr>
        <w:t>establishing</w:t>
      </w:r>
      <w:r w:rsidRPr="1DAAE678" w:rsidR="00CF1945">
        <w:rPr>
          <w:rFonts w:ascii="Arial" w:hAnsi="Arial" w:eastAsia="Arial" w:cs="Arial"/>
          <w:sz w:val="24"/>
          <w:szCs w:val="24"/>
        </w:rPr>
        <w:t xml:space="preserve"> meaningful technology integration (Hamilton </w:t>
      </w:r>
      <w:r w:rsidRPr="1DAAE678" w:rsidR="00CF1945">
        <w:rPr>
          <w:rFonts w:ascii="Arial" w:hAnsi="Arial" w:eastAsia="Arial" w:cs="Arial"/>
          <w:i w:val="1"/>
          <w:iCs w:val="1"/>
          <w:sz w:val="24"/>
          <w:szCs w:val="24"/>
        </w:rPr>
        <w:t>et al</w:t>
      </w:r>
      <w:r w:rsidRPr="1DAAE678" w:rsidR="00CF1945">
        <w:rPr>
          <w:rFonts w:ascii="Arial" w:hAnsi="Arial" w:eastAsia="Arial" w:cs="Arial"/>
          <w:sz w:val="24"/>
          <w:szCs w:val="24"/>
        </w:rPr>
        <w:t xml:space="preserve">., 2016). Specifically, VEVOX enables </w:t>
      </w:r>
      <w:bookmarkStart w:name="_Int_9onNGxri" w:id="963621455"/>
      <w:r w:rsidRPr="1DAAE678" w:rsidR="00CF1945">
        <w:rPr>
          <w:rFonts w:ascii="Arial" w:hAnsi="Arial" w:eastAsia="Arial" w:cs="Arial"/>
          <w:sz w:val="24"/>
          <w:szCs w:val="24"/>
        </w:rPr>
        <w:t>high levels</w:t>
      </w:r>
      <w:bookmarkEnd w:id="963621455"/>
      <w:r w:rsidRPr="1DAAE678" w:rsidR="00CF1945">
        <w:rPr>
          <w:rFonts w:ascii="Arial" w:hAnsi="Arial" w:eastAsia="Arial" w:cs="Arial"/>
          <w:sz w:val="24"/>
          <w:szCs w:val="24"/>
        </w:rPr>
        <w:t xml:space="preserve"> of Modification and Redefinition of classroom activities to increase engagement, </w:t>
      </w:r>
      <w:r w:rsidRPr="1DAAE678" w:rsidR="00CF1945">
        <w:rPr>
          <w:rFonts w:ascii="Arial" w:hAnsi="Arial" w:eastAsia="Arial" w:cs="Arial"/>
          <w:sz w:val="24"/>
          <w:szCs w:val="24"/>
        </w:rPr>
        <w:t>provide</w:t>
      </w:r>
      <w:r w:rsidRPr="1DAAE678" w:rsidR="00CF1945">
        <w:rPr>
          <w:rFonts w:ascii="Arial" w:hAnsi="Arial" w:eastAsia="Arial" w:cs="Arial"/>
          <w:sz w:val="24"/>
          <w:szCs w:val="24"/>
        </w:rPr>
        <w:t xml:space="preserve"> rapid feedback, and empower student voice (</w:t>
      </w:r>
      <w:r w:rsidRPr="1DAAE678" w:rsidR="00CF1945">
        <w:rPr>
          <w:rFonts w:ascii="Arial" w:hAnsi="Arial" w:eastAsia="Arial" w:cs="Arial"/>
          <w:sz w:val="24"/>
          <w:szCs w:val="24"/>
        </w:rPr>
        <w:t>Vevox</w:t>
      </w:r>
      <w:r w:rsidRPr="1DAAE678" w:rsidR="00CF1945">
        <w:rPr>
          <w:rFonts w:ascii="Arial" w:hAnsi="Arial" w:eastAsia="Arial" w:cs="Arial"/>
          <w:sz w:val="24"/>
          <w:szCs w:val="24"/>
        </w:rPr>
        <w:t>, 2024).</w:t>
      </w:r>
    </w:p>
    <w:p w:rsidRPr="00E14431" w:rsidR="00CF1945" w:rsidP="1DAAE678" w:rsidRDefault="00CF1945" w14:paraId="1DF9060E" w14:textId="536A739D">
      <w:pPr>
        <w:spacing w:line="360" w:lineRule="auto"/>
        <w:jc w:val="both"/>
        <w:rPr>
          <w:rFonts w:ascii="Arial" w:hAnsi="Arial" w:eastAsia="Arial" w:cs="Arial"/>
          <w:sz w:val="24"/>
          <w:szCs w:val="24"/>
        </w:rPr>
      </w:pPr>
      <w:r w:rsidRPr="1DAAE678" w:rsidR="00CF1945">
        <w:rPr>
          <w:rFonts w:ascii="Arial" w:hAnsi="Arial" w:eastAsia="Arial" w:cs="Arial"/>
          <w:sz w:val="24"/>
          <w:szCs w:val="24"/>
        </w:rPr>
        <w:t>At the most basic level of Substitution, VEVOX’s polling features could replace traditional hand raising to gauge student understanding and opinions. This is a simple substitution of the technology for an existing process. However, VEVOX enables far greater transformation at the Augmentation, Modification, and Redefinition levels (</w:t>
      </w:r>
      <w:r w:rsidRPr="1DAAE678" w:rsidR="00CF1945">
        <w:rPr>
          <w:rFonts w:ascii="Arial" w:hAnsi="Arial" w:eastAsia="Arial" w:cs="Arial"/>
          <w:sz w:val="24"/>
          <w:szCs w:val="24"/>
        </w:rPr>
        <w:t>Vevox</w:t>
      </w:r>
      <w:r w:rsidRPr="1DAAE678" w:rsidR="00CF1945">
        <w:rPr>
          <w:rFonts w:ascii="Arial" w:hAnsi="Arial" w:eastAsia="Arial" w:cs="Arial"/>
          <w:sz w:val="24"/>
          <w:szCs w:val="24"/>
        </w:rPr>
        <w:t>, 2024).</w:t>
      </w:r>
    </w:p>
    <w:p w:rsidRPr="00E14431" w:rsidR="00CF1945" w:rsidP="00E14431" w:rsidRDefault="00CF1945" w14:paraId="7DE3964D" w14:textId="64FF2DEB">
      <w:pPr>
        <w:spacing w:line="360" w:lineRule="auto"/>
        <w:jc w:val="both"/>
        <w:rPr>
          <w:rFonts w:ascii="Arial" w:hAnsi="Arial" w:cs="Arial"/>
          <w:sz w:val="24"/>
          <w:szCs w:val="24"/>
        </w:rPr>
      </w:pPr>
      <w:r w:rsidRPr="1DAAE678" w:rsidR="00CF1945">
        <w:rPr>
          <w:rFonts w:ascii="Arial" w:hAnsi="Arial" w:eastAsia="Arial" w:cs="Arial"/>
          <w:sz w:val="24"/>
          <w:szCs w:val="24"/>
        </w:rPr>
        <w:t>In terms of Augmentation, VEVOX makes activities more efficient and</w:t>
      </w:r>
      <w:r w:rsidRPr="1DAAE678" w:rsidR="00CF1945">
        <w:rPr>
          <w:rFonts w:ascii="Arial" w:hAnsi="Arial" w:cs="Arial"/>
          <w:sz w:val="24"/>
          <w:szCs w:val="24"/>
        </w:rPr>
        <w:t xml:space="preserve"> effective. For example, launching polls and gathering responses happens </w:t>
      </w:r>
      <w:r w:rsidRPr="1DAAE678" w:rsidR="439C389C">
        <w:rPr>
          <w:rFonts w:ascii="Arial" w:hAnsi="Arial" w:cs="Arial"/>
          <w:sz w:val="24"/>
          <w:szCs w:val="24"/>
        </w:rPr>
        <w:t>instantly</w:t>
      </w:r>
      <w:r w:rsidRPr="1DAAE678" w:rsidR="00CF1945">
        <w:rPr>
          <w:rFonts w:ascii="Arial" w:hAnsi="Arial" w:cs="Arial"/>
          <w:sz w:val="24"/>
          <w:szCs w:val="24"/>
        </w:rPr>
        <w:t>, increasing pace and engagement. The anonymity feature also encourages more honest participation, augmenting the quality of feedback (</w:t>
      </w:r>
      <w:r w:rsidRPr="1DAAE678" w:rsidR="00CF1945">
        <w:rPr>
          <w:rFonts w:ascii="Arial" w:hAnsi="Arial" w:cs="Arial"/>
          <w:sz w:val="24"/>
          <w:szCs w:val="24"/>
        </w:rPr>
        <w:t>Vevox</w:t>
      </w:r>
      <w:r w:rsidRPr="1DAAE678" w:rsidR="00CF1945">
        <w:rPr>
          <w:rFonts w:ascii="Arial" w:hAnsi="Arial" w:cs="Arial"/>
          <w:sz w:val="24"/>
          <w:szCs w:val="24"/>
        </w:rPr>
        <w:t>, 2024).</w:t>
      </w:r>
      <w:r w:rsidRPr="1DAAE678" w:rsidR="00E14431">
        <w:rPr>
          <w:rFonts w:ascii="Arial" w:hAnsi="Arial" w:cs="Arial"/>
          <w:sz w:val="24"/>
          <w:szCs w:val="24"/>
        </w:rPr>
        <w:t xml:space="preserve"> </w:t>
      </w:r>
      <w:r w:rsidRPr="1DAAE678" w:rsidR="00CF1945">
        <w:rPr>
          <w:rFonts w:ascii="Arial" w:hAnsi="Arial" w:cs="Arial"/>
          <w:sz w:val="24"/>
          <w:szCs w:val="24"/>
        </w:rPr>
        <w:t xml:space="preserve">Live polling for rapid feedback also aligns </w:t>
      </w:r>
      <w:r w:rsidRPr="1DAAE678" w:rsidR="00814CB0">
        <w:rPr>
          <w:rFonts w:ascii="Arial" w:hAnsi="Arial" w:cs="Arial"/>
          <w:sz w:val="24"/>
          <w:szCs w:val="24"/>
        </w:rPr>
        <w:t>with</w:t>
      </w:r>
      <w:r w:rsidRPr="1DAAE678" w:rsidR="00CF1945">
        <w:rPr>
          <w:rFonts w:ascii="Arial" w:hAnsi="Arial" w:cs="Arial"/>
          <w:sz w:val="24"/>
          <w:szCs w:val="24"/>
        </w:rPr>
        <w:t xml:space="preserve"> formative assessment best practices for responsive teaching (Simpson-Beck, 2011).</w:t>
      </w:r>
    </w:p>
    <w:p w:rsidR="00CF1945" w:rsidP="00E14431" w:rsidRDefault="00CF1945" w14:paraId="476F1211" w14:textId="20755610">
      <w:pPr>
        <w:spacing w:line="360" w:lineRule="auto"/>
        <w:jc w:val="both"/>
        <w:rPr>
          <w:rFonts w:ascii="Arial" w:hAnsi="Arial" w:cs="Arial"/>
          <w:sz w:val="24"/>
          <w:szCs w:val="24"/>
        </w:rPr>
      </w:pPr>
      <w:r w:rsidRPr="00E14431">
        <w:rPr>
          <w:rFonts w:ascii="Arial" w:hAnsi="Arial" w:cs="Arial"/>
          <w:sz w:val="24"/>
          <w:szCs w:val="24"/>
        </w:rPr>
        <w:t xml:space="preserve">At the Modification level, VEVOX fundamentally changes classroom activities and assessments through new forms of interaction. The quiz and game features spur excitement and friendly competition, modifying learning into a more engaging game format powered by technology. The word cloud and </w:t>
      </w:r>
      <w:r w:rsidR="00E14431">
        <w:rPr>
          <w:rFonts w:ascii="Arial" w:hAnsi="Arial" w:cs="Arial"/>
          <w:sz w:val="24"/>
          <w:szCs w:val="24"/>
        </w:rPr>
        <w:t>open-response</w:t>
      </w:r>
      <w:r w:rsidRPr="00E14431">
        <w:rPr>
          <w:rFonts w:ascii="Arial" w:hAnsi="Arial" w:cs="Arial"/>
          <w:sz w:val="24"/>
          <w:szCs w:val="24"/>
        </w:rPr>
        <w:t xml:space="preserve"> questions also allow new forms of expression, reflection, and co-creation of ideas (</w:t>
      </w:r>
      <w:proofErr w:type="spellStart"/>
      <w:r w:rsidRPr="00E14431">
        <w:rPr>
          <w:rFonts w:ascii="Arial" w:hAnsi="Arial" w:cs="Arial"/>
          <w:sz w:val="24"/>
          <w:szCs w:val="24"/>
        </w:rPr>
        <w:t>Vevox</w:t>
      </w:r>
      <w:proofErr w:type="spellEnd"/>
      <w:r w:rsidRPr="00E14431">
        <w:rPr>
          <w:rFonts w:ascii="Arial" w:hAnsi="Arial" w:cs="Arial"/>
          <w:sz w:val="24"/>
          <w:szCs w:val="24"/>
        </w:rPr>
        <w:t>, 2024).</w:t>
      </w:r>
    </w:p>
    <w:p w:rsidRPr="00FE3F24" w:rsidR="00856DE5" w:rsidP="00856DE5" w:rsidRDefault="00FE3F24" w14:paraId="2E72964E" w14:textId="6FA2F105">
      <w:pPr>
        <w:spacing w:line="360" w:lineRule="auto"/>
        <w:jc w:val="both"/>
        <w:rPr>
          <w:rFonts w:ascii="Arial" w:hAnsi="Arial" w:cs="Arial"/>
          <w:sz w:val="24"/>
          <w:szCs w:val="24"/>
        </w:rPr>
      </w:pPr>
      <w:r w:rsidRPr="1DAAE678" w:rsidR="00FE3F24">
        <w:rPr>
          <w:rFonts w:ascii="Arial" w:hAnsi="Arial" w:cs="Arial"/>
          <w:sz w:val="24"/>
          <w:szCs w:val="24"/>
        </w:rPr>
        <w:t xml:space="preserve">At </w:t>
      </w:r>
      <w:r w:rsidRPr="1DAAE678" w:rsidR="00856DE5">
        <w:rPr>
          <w:rFonts w:ascii="Arial" w:hAnsi="Arial" w:cs="Arial"/>
          <w:sz w:val="24"/>
          <w:szCs w:val="24"/>
        </w:rPr>
        <w:t>the Redefinition stage, VEVOX creates entirely new classroom experiences previously inconceivable without technology.</w:t>
      </w:r>
      <w:r w:rsidRPr="1DAAE678" w:rsidR="00040261">
        <w:rPr>
          <w:rFonts w:ascii="Arial" w:hAnsi="Arial" w:cs="Arial"/>
          <w:sz w:val="24"/>
          <w:szCs w:val="24"/>
        </w:rPr>
        <w:t xml:space="preserve"> </w:t>
      </w:r>
      <w:r w:rsidRPr="1DAAE678" w:rsidR="00856DE5">
        <w:rPr>
          <w:rFonts w:ascii="Arial" w:hAnsi="Arial" w:cs="Arial"/>
          <w:sz w:val="24"/>
          <w:szCs w:val="24"/>
        </w:rPr>
        <w:t>The Q&amp;A feature supports backchannel conversations to amplify quieter voices. And long-term voting patterns can inform personali</w:t>
      </w:r>
      <w:r w:rsidRPr="1DAAE678" w:rsidR="00383F00">
        <w:rPr>
          <w:rFonts w:ascii="Arial" w:hAnsi="Arial" w:cs="Arial"/>
          <w:sz w:val="24"/>
          <w:szCs w:val="24"/>
        </w:rPr>
        <w:t>s</w:t>
      </w:r>
      <w:r w:rsidRPr="1DAAE678" w:rsidR="00856DE5">
        <w:rPr>
          <w:rFonts w:ascii="Arial" w:hAnsi="Arial" w:cs="Arial"/>
          <w:sz w:val="24"/>
          <w:szCs w:val="24"/>
        </w:rPr>
        <w:t>ed interventions based on individual progress monitoring analytics.</w:t>
      </w:r>
    </w:p>
    <w:p w:rsidR="500A6385" w:rsidP="1DAAE678" w:rsidRDefault="500A6385" w14:paraId="5F6978A6" w14:textId="465243DD">
      <w:pPr>
        <w:pStyle w:val="Normal"/>
        <w:spacing w:line="360" w:lineRule="auto"/>
        <w:jc w:val="both"/>
        <w:rPr>
          <w:rFonts w:ascii="Arial" w:hAnsi="Arial" w:cs="Arial"/>
          <w:sz w:val="24"/>
          <w:szCs w:val="24"/>
        </w:rPr>
      </w:pPr>
      <w:r w:rsidRPr="1DAAE678" w:rsidR="500A6385">
        <w:rPr>
          <w:rFonts w:ascii="Arial" w:hAnsi="Arial" w:cs="Arial"/>
          <w:sz w:val="24"/>
          <w:szCs w:val="24"/>
        </w:rPr>
        <w:t xml:space="preserve">Unlike the more limited participation options of similar student response tools like </w:t>
      </w:r>
      <w:r w:rsidRPr="1DAAE678" w:rsidR="500A6385">
        <w:rPr>
          <w:rFonts w:ascii="Arial" w:hAnsi="Arial" w:cs="Arial"/>
          <w:sz w:val="24"/>
          <w:szCs w:val="24"/>
        </w:rPr>
        <w:t>Mentimeter</w:t>
      </w:r>
      <w:r w:rsidRPr="1DAAE678" w:rsidR="500A6385">
        <w:rPr>
          <w:rFonts w:ascii="Arial" w:hAnsi="Arial" w:cs="Arial"/>
          <w:sz w:val="24"/>
          <w:szCs w:val="24"/>
        </w:rPr>
        <w:t xml:space="preserve">, </w:t>
      </w:r>
      <w:r w:rsidRPr="1DAAE678" w:rsidR="500A6385">
        <w:rPr>
          <w:rFonts w:ascii="Arial" w:hAnsi="Arial" w:cs="Arial"/>
          <w:sz w:val="24"/>
          <w:szCs w:val="24"/>
        </w:rPr>
        <w:t>Vevox</w:t>
      </w:r>
      <w:r w:rsidRPr="1DAAE678" w:rsidR="500A6385">
        <w:rPr>
          <w:rFonts w:ascii="Arial" w:hAnsi="Arial" w:cs="Arial"/>
          <w:sz w:val="24"/>
          <w:szCs w:val="24"/>
        </w:rPr>
        <w:t xml:space="preserve"> offers multiple interactive features including polls, word clouds, open-ended text responses, and quizzes. This wide variety of participation formats allows student answers to be gathered in diverse ways while also enabling multifaceted cognitive engagement with session content - factors previously linked with motivation gains as per Kuh and Hu (2001) and Laird and Kuh (2005). Additionally,</w:t>
      </w:r>
      <w:r w:rsidRPr="1DAAE678" w:rsidR="66159D96">
        <w:rPr>
          <w:rFonts w:ascii="Arial" w:hAnsi="Arial" w:cs="Arial"/>
          <w:sz w:val="24"/>
          <w:szCs w:val="24"/>
        </w:rPr>
        <w:t xml:space="preserve"> McDermott (2022) notes</w:t>
      </w:r>
      <w:r w:rsidRPr="1DAAE678" w:rsidR="500A6385">
        <w:rPr>
          <w:rFonts w:ascii="Arial" w:hAnsi="Arial" w:cs="Arial"/>
          <w:sz w:val="24"/>
          <w:szCs w:val="24"/>
        </w:rPr>
        <w:t xml:space="preserve"> the </w:t>
      </w:r>
      <w:r w:rsidRPr="1DAAE678" w:rsidR="500A6385">
        <w:rPr>
          <w:rFonts w:ascii="Arial" w:hAnsi="Arial" w:cs="Arial"/>
          <w:sz w:val="24"/>
          <w:szCs w:val="24"/>
        </w:rPr>
        <w:t>anon</w:t>
      </w:r>
      <w:r w:rsidRPr="1DAAE678" w:rsidR="500A6385">
        <w:rPr>
          <w:rFonts w:ascii="Arial" w:hAnsi="Arial" w:cs="Arial"/>
          <w:sz w:val="24"/>
          <w:szCs w:val="24"/>
        </w:rPr>
        <w:t xml:space="preserve">ymity afforded by </w:t>
      </w:r>
      <w:r w:rsidRPr="1DAAE678" w:rsidR="500A6385">
        <w:rPr>
          <w:rFonts w:ascii="Arial" w:hAnsi="Arial" w:cs="Arial"/>
          <w:sz w:val="24"/>
          <w:szCs w:val="24"/>
        </w:rPr>
        <w:t>Vevox</w:t>
      </w:r>
      <w:r w:rsidRPr="1DAAE678" w:rsidR="500A6385">
        <w:rPr>
          <w:rFonts w:ascii="Arial" w:hAnsi="Arial" w:cs="Arial"/>
          <w:sz w:val="24"/>
          <w:szCs w:val="24"/>
        </w:rPr>
        <w:t xml:space="preserve"> was pivotal given research </w:t>
      </w:r>
      <w:r w:rsidRPr="1DAAE678" w:rsidR="500A6385">
        <w:rPr>
          <w:rFonts w:ascii="Arial" w:hAnsi="Arial" w:cs="Arial"/>
          <w:sz w:val="24"/>
          <w:szCs w:val="24"/>
        </w:rPr>
        <w:t>indicating</w:t>
      </w:r>
      <w:r w:rsidRPr="1DAAE678" w:rsidR="500A6385">
        <w:rPr>
          <w:rFonts w:ascii="Arial" w:hAnsi="Arial" w:cs="Arial"/>
          <w:sz w:val="24"/>
          <w:szCs w:val="24"/>
        </w:rPr>
        <w:t xml:space="preserve"> </w:t>
      </w:r>
      <w:r w:rsidRPr="1DAAE678" w:rsidR="500A6385">
        <w:rPr>
          <w:rFonts w:ascii="Arial" w:hAnsi="Arial" w:cs="Arial"/>
          <w:sz w:val="24"/>
          <w:szCs w:val="24"/>
        </w:rPr>
        <w:t>anon</w:t>
      </w:r>
      <w:r w:rsidRPr="1DAAE678" w:rsidR="500A6385">
        <w:rPr>
          <w:rFonts w:ascii="Arial" w:hAnsi="Arial" w:cs="Arial"/>
          <w:sz w:val="24"/>
          <w:szCs w:val="24"/>
        </w:rPr>
        <w:t xml:space="preserve">ymity helps reduce pressures of performative student participation that feels inauthentic, as noted by MacFarlane (2022) - who cautions learning environments that reward participation can foster conformist engagement. </w:t>
      </w:r>
      <w:r w:rsidRPr="1DAAE678" w:rsidR="4F2EF653">
        <w:rPr>
          <w:rFonts w:ascii="Arial" w:hAnsi="Arial" w:cs="Arial"/>
          <w:sz w:val="24"/>
          <w:szCs w:val="24"/>
        </w:rPr>
        <w:t>So,</w:t>
      </w:r>
      <w:r w:rsidRPr="1DAAE678" w:rsidR="500A6385">
        <w:rPr>
          <w:rFonts w:ascii="Arial" w:hAnsi="Arial" w:cs="Arial"/>
          <w:sz w:val="24"/>
          <w:szCs w:val="24"/>
        </w:rPr>
        <w:t xml:space="preserve"> by allowing diverse </w:t>
      </w:r>
      <w:r w:rsidRPr="1DAAE678" w:rsidR="500A6385">
        <w:rPr>
          <w:rFonts w:ascii="Arial" w:hAnsi="Arial" w:cs="Arial"/>
          <w:sz w:val="24"/>
          <w:szCs w:val="24"/>
        </w:rPr>
        <w:t>anon</w:t>
      </w:r>
      <w:r w:rsidRPr="1DAAE678" w:rsidR="500A6385">
        <w:rPr>
          <w:rFonts w:ascii="Arial" w:hAnsi="Arial" w:cs="Arial"/>
          <w:sz w:val="24"/>
          <w:szCs w:val="24"/>
        </w:rPr>
        <w:t xml:space="preserve">ymised activities, </w:t>
      </w:r>
      <w:r w:rsidRPr="1DAAE678" w:rsidR="500A6385">
        <w:rPr>
          <w:rFonts w:ascii="Arial" w:hAnsi="Arial" w:cs="Arial"/>
          <w:sz w:val="24"/>
          <w:szCs w:val="24"/>
        </w:rPr>
        <w:t>Vevox</w:t>
      </w:r>
      <w:r w:rsidRPr="1DAAE678" w:rsidR="500A6385">
        <w:rPr>
          <w:rFonts w:ascii="Arial" w:hAnsi="Arial" w:cs="Arial"/>
          <w:sz w:val="24"/>
          <w:szCs w:val="24"/>
        </w:rPr>
        <w:t xml:space="preserve"> facilitates meaningful participation as students could openly contribute without feeling obligated by any potentially coercive participative expectations. Fundamentally, </w:t>
      </w:r>
      <w:r w:rsidRPr="1DAAE678" w:rsidR="500A6385">
        <w:rPr>
          <w:rFonts w:ascii="Arial" w:hAnsi="Arial" w:cs="Arial"/>
          <w:sz w:val="24"/>
          <w:szCs w:val="24"/>
        </w:rPr>
        <w:t>Vevox</w:t>
      </w:r>
      <w:r w:rsidRPr="1DAAE678" w:rsidR="500A6385">
        <w:rPr>
          <w:rFonts w:ascii="Arial" w:hAnsi="Arial" w:cs="Arial"/>
          <w:sz w:val="24"/>
          <w:szCs w:val="24"/>
        </w:rPr>
        <w:t xml:space="preserve"> </w:t>
      </w:r>
      <w:r w:rsidRPr="1DAAE678" w:rsidR="500A6385">
        <w:rPr>
          <w:rFonts w:ascii="Arial" w:hAnsi="Arial" w:cs="Arial"/>
          <w:sz w:val="24"/>
          <w:szCs w:val="24"/>
        </w:rPr>
        <w:t>provides</w:t>
      </w:r>
      <w:r w:rsidRPr="1DAAE678" w:rsidR="500A6385">
        <w:rPr>
          <w:rFonts w:ascii="Arial" w:hAnsi="Arial" w:cs="Arial"/>
          <w:sz w:val="24"/>
          <w:szCs w:val="24"/>
        </w:rPr>
        <w:t xml:space="preserve"> versatility for embedding varied interactive tasks </w:t>
      </w:r>
      <w:r w:rsidRPr="1DAAE678" w:rsidR="500A6385">
        <w:rPr>
          <w:rFonts w:ascii="Arial" w:hAnsi="Arial" w:cs="Arial"/>
          <w:sz w:val="24"/>
          <w:szCs w:val="24"/>
        </w:rPr>
        <w:t>anon</w:t>
      </w:r>
      <w:r w:rsidRPr="1DAAE678" w:rsidR="500A6385">
        <w:rPr>
          <w:rFonts w:ascii="Arial" w:hAnsi="Arial" w:cs="Arial"/>
          <w:sz w:val="24"/>
          <w:szCs w:val="24"/>
        </w:rPr>
        <w:t>ymously to promote participation through motivation rather than obligation.</w:t>
      </w:r>
    </w:p>
    <w:p w:rsidRPr="00FE3F24" w:rsidR="00856DE5" w:rsidP="00856DE5" w:rsidRDefault="00856DE5" w14:paraId="0DCE6A76" w14:textId="288DBDBC">
      <w:pPr>
        <w:spacing w:line="360" w:lineRule="auto"/>
        <w:jc w:val="both"/>
        <w:rPr>
          <w:rFonts w:ascii="Arial" w:hAnsi="Arial" w:cs="Arial"/>
          <w:sz w:val="24"/>
          <w:szCs w:val="24"/>
        </w:rPr>
      </w:pPr>
      <w:r w:rsidRPr="1DAAE678" w:rsidR="00856DE5">
        <w:rPr>
          <w:rFonts w:ascii="Arial" w:hAnsi="Arial" w:cs="Arial"/>
          <w:sz w:val="24"/>
          <w:szCs w:val="24"/>
        </w:rPr>
        <w:t>Crucially, VEVOX aligns well with key pedagogical priorities</w:t>
      </w:r>
      <w:r w:rsidRPr="1DAAE678" w:rsidR="00383F00">
        <w:rPr>
          <w:rFonts w:ascii="Arial" w:hAnsi="Arial" w:cs="Arial"/>
          <w:sz w:val="24"/>
          <w:szCs w:val="24"/>
        </w:rPr>
        <w:t>, including formative assessment, differentiated instruction, student voice, and higher-order thinking</w:t>
      </w:r>
      <w:r w:rsidRPr="1DAAE678" w:rsidR="41523CC9">
        <w:rPr>
          <w:rFonts w:ascii="Arial" w:hAnsi="Arial" w:cs="Arial"/>
          <w:sz w:val="24"/>
          <w:szCs w:val="24"/>
        </w:rPr>
        <w:t xml:space="preserve"> (</w:t>
      </w:r>
      <w:r w:rsidRPr="1DAAE678" w:rsidR="2BCB7D4B">
        <w:rPr>
          <w:rFonts w:ascii="Arial" w:hAnsi="Arial" w:cs="Arial"/>
          <w:sz w:val="24"/>
          <w:szCs w:val="24"/>
        </w:rPr>
        <w:t>Greenwood</w:t>
      </w:r>
      <w:r w:rsidRPr="1DAAE678" w:rsidR="41523CC9">
        <w:rPr>
          <w:rFonts w:ascii="Arial" w:hAnsi="Arial" w:cs="Arial"/>
          <w:sz w:val="24"/>
          <w:szCs w:val="24"/>
        </w:rPr>
        <w:t>, 2023)</w:t>
      </w:r>
      <w:r w:rsidRPr="1DAAE678" w:rsidR="00856DE5">
        <w:rPr>
          <w:rFonts w:ascii="Arial" w:hAnsi="Arial" w:cs="Arial"/>
          <w:sz w:val="24"/>
          <w:szCs w:val="24"/>
        </w:rPr>
        <w:t xml:space="preserve">. The live polling and quiz results provide rapid feedback on student understanding to </w:t>
      </w:r>
      <w:r w:rsidRPr="1DAAE678" w:rsidR="00856DE5">
        <w:rPr>
          <w:rFonts w:ascii="Arial" w:hAnsi="Arial" w:cs="Arial"/>
          <w:sz w:val="24"/>
          <w:szCs w:val="24"/>
        </w:rPr>
        <w:t>modify</w:t>
      </w:r>
      <w:r w:rsidRPr="1DAAE678" w:rsidR="00856DE5">
        <w:rPr>
          <w:rFonts w:ascii="Arial" w:hAnsi="Arial" w:cs="Arial"/>
          <w:sz w:val="24"/>
          <w:szCs w:val="24"/>
        </w:rPr>
        <w:t xml:space="preserve"> instruction. </w:t>
      </w:r>
      <w:r w:rsidRPr="1DAAE678" w:rsidR="00856DE5">
        <w:rPr>
          <w:rFonts w:ascii="Arial" w:hAnsi="Arial" w:cs="Arial"/>
          <w:sz w:val="24"/>
          <w:szCs w:val="24"/>
        </w:rPr>
        <w:t>Anon</w:t>
      </w:r>
      <w:r w:rsidRPr="1DAAE678" w:rsidR="00856DE5">
        <w:rPr>
          <w:rFonts w:ascii="Arial" w:hAnsi="Arial" w:cs="Arial"/>
          <w:sz w:val="24"/>
          <w:szCs w:val="24"/>
        </w:rPr>
        <w:t>ymi</w:t>
      </w:r>
      <w:r w:rsidRPr="1DAAE678" w:rsidR="00383F00">
        <w:rPr>
          <w:rFonts w:ascii="Arial" w:hAnsi="Arial" w:cs="Arial"/>
          <w:sz w:val="24"/>
          <w:szCs w:val="24"/>
        </w:rPr>
        <w:t>s</w:t>
      </w:r>
      <w:r w:rsidRPr="1DAAE678" w:rsidR="00856DE5">
        <w:rPr>
          <w:rFonts w:ascii="Arial" w:hAnsi="Arial" w:cs="Arial"/>
          <w:sz w:val="24"/>
          <w:szCs w:val="24"/>
        </w:rPr>
        <w:t>ed and differentiated question sets also support accessible participation for diverse learners</w:t>
      </w:r>
      <w:r w:rsidRPr="1DAAE678" w:rsidR="63DCD53F">
        <w:rPr>
          <w:rFonts w:ascii="Arial" w:hAnsi="Arial" w:cs="Arial"/>
          <w:sz w:val="24"/>
          <w:szCs w:val="24"/>
        </w:rPr>
        <w:t xml:space="preserve"> (McDermott, 2022)</w:t>
      </w:r>
      <w:r w:rsidRPr="1DAAE678" w:rsidR="00856DE5">
        <w:rPr>
          <w:rFonts w:ascii="Arial" w:hAnsi="Arial" w:cs="Arial"/>
          <w:sz w:val="24"/>
          <w:szCs w:val="24"/>
        </w:rPr>
        <w:t xml:space="preserve">. Uplifting quiet voices through backchannel conversations and co-creating word cloud responses fosters student agency and voice. </w:t>
      </w:r>
      <w:r w:rsidRPr="1DAAE678" w:rsidR="00383F00">
        <w:rPr>
          <w:rFonts w:ascii="Arial" w:hAnsi="Arial" w:cs="Arial"/>
          <w:sz w:val="24"/>
          <w:szCs w:val="24"/>
        </w:rPr>
        <w:t>Open-ended</w:t>
      </w:r>
      <w:r w:rsidRPr="1DAAE678" w:rsidR="00856DE5">
        <w:rPr>
          <w:rFonts w:ascii="Arial" w:hAnsi="Arial" w:cs="Arial"/>
          <w:sz w:val="24"/>
          <w:szCs w:val="24"/>
        </w:rPr>
        <w:t xml:space="preserve"> response analyses promote critical thinking and point to opportunities for deeper Socratic questioning.</w:t>
      </w:r>
    </w:p>
    <w:p w:rsidRPr="00FE3F24" w:rsidR="00856DE5" w:rsidP="00856DE5" w:rsidRDefault="00856DE5" w14:paraId="48565D66" w14:textId="72F6D995">
      <w:pPr>
        <w:spacing w:line="360" w:lineRule="auto"/>
        <w:jc w:val="both"/>
        <w:rPr>
          <w:rFonts w:ascii="Arial" w:hAnsi="Arial" w:cs="Arial"/>
          <w:sz w:val="24"/>
          <w:szCs w:val="24"/>
        </w:rPr>
      </w:pPr>
      <w:r w:rsidRPr="1DAAE678" w:rsidR="00856DE5">
        <w:rPr>
          <w:rFonts w:ascii="Arial" w:hAnsi="Arial" w:cs="Arial"/>
          <w:sz w:val="24"/>
          <w:szCs w:val="24"/>
        </w:rPr>
        <w:t>By empowering these best practices, VEVOX promotes the ISTE Standard for Educators to “design authentic, learner-driven activities and environments that recogni</w:t>
      </w:r>
      <w:r w:rsidRPr="1DAAE678" w:rsidR="4DB0859B">
        <w:rPr>
          <w:rFonts w:ascii="Arial" w:hAnsi="Arial" w:cs="Arial"/>
          <w:sz w:val="24"/>
          <w:szCs w:val="24"/>
        </w:rPr>
        <w:t>s</w:t>
      </w:r>
      <w:r w:rsidRPr="1DAAE678" w:rsidR="00856DE5">
        <w:rPr>
          <w:rFonts w:ascii="Arial" w:hAnsi="Arial" w:cs="Arial"/>
          <w:sz w:val="24"/>
          <w:szCs w:val="24"/>
        </w:rPr>
        <w:t>e and accommodate learner variability.” This synthesis between innovation and pedagogy is critical for meaningful technology integration.</w:t>
      </w:r>
    </w:p>
    <w:p w:rsidRPr="00FE3F24" w:rsidR="00856DE5" w:rsidP="00856DE5" w:rsidRDefault="00856DE5" w14:paraId="1569A528" w14:textId="3DF2D2D2">
      <w:pPr>
        <w:spacing w:line="360" w:lineRule="auto"/>
        <w:jc w:val="both"/>
        <w:rPr>
          <w:rFonts w:ascii="Arial" w:hAnsi="Arial" w:cs="Arial"/>
          <w:sz w:val="24"/>
          <w:szCs w:val="24"/>
        </w:rPr>
      </w:pPr>
      <w:r w:rsidRPr="00FE3F24">
        <w:rPr>
          <w:rFonts w:ascii="Arial" w:hAnsi="Arial" w:cs="Arial"/>
          <w:sz w:val="24"/>
          <w:szCs w:val="24"/>
        </w:rPr>
        <w:t xml:space="preserve">Additionally, </w:t>
      </w:r>
      <w:r w:rsidR="005E1032">
        <w:rPr>
          <w:rFonts w:ascii="Arial" w:hAnsi="Arial" w:cs="Arial"/>
          <w:sz w:val="24"/>
          <w:szCs w:val="24"/>
        </w:rPr>
        <w:t>VEVOX's cloud-based architecture and intuitive browser-based access adhere</w:t>
      </w:r>
      <w:r w:rsidRPr="00FE3F24">
        <w:rPr>
          <w:rFonts w:ascii="Arial" w:hAnsi="Arial" w:cs="Arial"/>
          <w:sz w:val="24"/>
          <w:szCs w:val="24"/>
        </w:rPr>
        <w:t xml:space="preserve"> to ISTE’s technical standard for digital learning tools being “robust, interoperable, and easy to use.” Streamlined session management also enables valuable professional collaborations for co-teaching and peer observations.</w:t>
      </w:r>
    </w:p>
    <w:p w:rsidRPr="00FE3F24" w:rsidR="00C25B10" w:rsidP="00856DE5" w:rsidRDefault="00856DE5" w14:paraId="25B9960D" w14:textId="10F1A868">
      <w:pPr>
        <w:spacing w:line="360" w:lineRule="auto"/>
        <w:jc w:val="both"/>
        <w:rPr>
          <w:rFonts w:ascii="Arial" w:hAnsi="Arial" w:cs="Arial"/>
          <w:sz w:val="24"/>
          <w:szCs w:val="24"/>
        </w:rPr>
      </w:pPr>
      <w:r w:rsidRPr="00FE3F24">
        <w:rPr>
          <w:rFonts w:ascii="Arial" w:hAnsi="Arial" w:cs="Arial"/>
          <w:sz w:val="24"/>
          <w:szCs w:val="24"/>
        </w:rPr>
        <w:t>In summary, VEVOX powerfully transforms teaching and learning through levels of SAMR aligned to critical pedagogical priorities and education technology standards. The synthesis of innovation, pedagogy and professional practice makes VEVOX an excellent choice for taking learning to the next level.</w:t>
      </w:r>
    </w:p>
    <w:p w:rsidRPr="00000025" w:rsidR="00000025" w:rsidP="003B1EDC" w:rsidRDefault="00000025" w14:paraId="42324001" w14:textId="192FA7FE">
      <w:pPr>
        <w:pStyle w:val="Heading1"/>
      </w:pPr>
      <w:r w:rsidR="3D7459DF">
        <w:rPr/>
        <w:t xml:space="preserve">Application of the chosen learning tool(s)  </w:t>
      </w:r>
    </w:p>
    <w:p w:rsidR="700162FD" w:rsidP="700162FD" w:rsidRDefault="700162FD" w14:paraId="2B544090" w14:textId="0A3FB69F">
      <w:pPr>
        <w:pStyle w:val="Normal"/>
        <w:rPr>
          <w:i w:val="1"/>
          <w:iCs w:val="1"/>
        </w:rPr>
      </w:pPr>
    </w:p>
    <w:p w:rsidR="15F6442F" w:rsidP="1DAAE678" w:rsidRDefault="15F6442F" w14:paraId="34A3076D" w14:textId="6AB1A464">
      <w:pPr>
        <w:pStyle w:val="Heading2"/>
      </w:pPr>
      <w:r w:rsidR="15F6442F">
        <w:rPr/>
        <w:t xml:space="preserve">Creation </w:t>
      </w:r>
      <w:r w:rsidR="4B30276C">
        <w:rPr/>
        <w:t xml:space="preserve">and Design </w:t>
      </w:r>
      <w:r w:rsidR="15F6442F">
        <w:rPr/>
        <w:t xml:space="preserve">of </w:t>
      </w:r>
      <w:r w:rsidR="1E399F5F">
        <w:rPr/>
        <w:t xml:space="preserve">the </w:t>
      </w:r>
      <w:r w:rsidR="15F6442F">
        <w:rPr/>
        <w:t>Quiz on VEVOX</w:t>
      </w:r>
    </w:p>
    <w:p w:rsidR="273CDF51" w:rsidP="700162FD" w:rsidRDefault="273CDF51" w14:paraId="768C5B51" w14:textId="168C891B">
      <w:pPr>
        <w:pStyle w:val="Normal"/>
        <w:spacing w:line="360" w:lineRule="auto"/>
        <w:jc w:val="both"/>
        <w:rPr>
          <w:rFonts w:ascii="Arial" w:hAnsi="Arial" w:eastAsia="Arial" w:cs="Arial"/>
          <w:sz w:val="24"/>
          <w:szCs w:val="24"/>
        </w:rPr>
      </w:pPr>
      <w:r w:rsidRPr="1DAAE678" w:rsidR="273CDF51">
        <w:rPr>
          <w:rFonts w:ascii="Arial" w:hAnsi="Arial" w:eastAsia="Arial" w:cs="Arial"/>
          <w:sz w:val="24"/>
          <w:szCs w:val="24"/>
        </w:rPr>
        <w:t>Vevox</w:t>
      </w:r>
      <w:r w:rsidRPr="1DAAE678" w:rsidR="273CDF51">
        <w:rPr>
          <w:rFonts w:ascii="Arial" w:hAnsi="Arial" w:eastAsia="Arial" w:cs="Arial"/>
          <w:sz w:val="24"/>
          <w:szCs w:val="24"/>
        </w:rPr>
        <w:t xml:space="preserve"> embedded into a </w:t>
      </w:r>
      <w:r w:rsidRPr="1DAAE678" w:rsidR="5B4F3395">
        <w:rPr>
          <w:rFonts w:ascii="Arial" w:hAnsi="Arial" w:eastAsia="Arial" w:cs="Arial"/>
          <w:sz w:val="24"/>
          <w:szCs w:val="24"/>
        </w:rPr>
        <w:t>PowerPoint</w:t>
      </w:r>
      <w:r w:rsidRPr="1DAAE678" w:rsidR="273CDF51">
        <w:rPr>
          <w:rFonts w:ascii="Arial" w:hAnsi="Arial" w:eastAsia="Arial" w:cs="Arial"/>
          <w:sz w:val="24"/>
          <w:szCs w:val="24"/>
        </w:rPr>
        <w:t xml:space="preserve"> would have been my preferred method to use this tool as it is smoother and would not require me to make screen changes on the computer. However, this </w:t>
      </w:r>
      <w:r w:rsidRPr="1DAAE678" w:rsidR="79C22521">
        <w:rPr>
          <w:rFonts w:ascii="Arial" w:hAnsi="Arial" w:eastAsia="Arial" w:cs="Arial"/>
          <w:sz w:val="24"/>
          <w:szCs w:val="24"/>
        </w:rPr>
        <w:t xml:space="preserve">version is currently being beta tested and is not always reliable, therefore I sought an alternative. </w:t>
      </w:r>
      <w:r w:rsidRPr="1DAAE678" w:rsidR="7B85A4E7">
        <w:rPr>
          <w:rFonts w:ascii="Arial" w:hAnsi="Arial" w:eastAsia="Arial" w:cs="Arial"/>
          <w:sz w:val="24"/>
          <w:szCs w:val="24"/>
        </w:rPr>
        <w:t>Rather than embedding the quiz within my slide</w:t>
      </w:r>
      <w:r w:rsidRPr="1DAAE678" w:rsidR="4183D654">
        <w:rPr>
          <w:rFonts w:ascii="Arial" w:hAnsi="Arial" w:eastAsia="Arial" w:cs="Arial"/>
          <w:sz w:val="24"/>
          <w:szCs w:val="24"/>
        </w:rPr>
        <w:t>s</w:t>
      </w:r>
      <w:r w:rsidRPr="1DAAE678" w:rsidR="7997D8AF">
        <w:rPr>
          <w:rFonts w:ascii="Arial" w:hAnsi="Arial" w:eastAsia="Arial" w:cs="Arial"/>
          <w:sz w:val="24"/>
          <w:szCs w:val="24"/>
        </w:rPr>
        <w:t xml:space="preserve">, </w:t>
      </w:r>
      <w:r w:rsidRPr="1DAAE678" w:rsidR="7B85A4E7">
        <w:rPr>
          <w:rFonts w:ascii="Arial" w:hAnsi="Arial" w:eastAsia="Arial" w:cs="Arial"/>
          <w:sz w:val="24"/>
          <w:szCs w:val="24"/>
        </w:rPr>
        <w:t xml:space="preserve">I setup the interactivity directly through the VEVOX website that I have a pre-established educator account on. Under the quizzes tab, I give my </w:t>
      </w:r>
      <w:r w:rsidRPr="1DAAE678" w:rsidR="7DB6954F">
        <w:rPr>
          <w:rFonts w:ascii="Arial" w:hAnsi="Arial" w:eastAsia="Arial" w:cs="Arial"/>
          <w:sz w:val="24"/>
          <w:szCs w:val="24"/>
        </w:rPr>
        <w:t xml:space="preserve">quiz </w:t>
      </w:r>
      <w:r w:rsidRPr="1DAAE678" w:rsidR="7B85A4E7">
        <w:rPr>
          <w:rFonts w:ascii="Arial" w:hAnsi="Arial" w:eastAsia="Arial" w:cs="Arial"/>
          <w:sz w:val="24"/>
          <w:szCs w:val="24"/>
        </w:rPr>
        <w:t>a title and tag it for easy searchability among other content.</w:t>
      </w:r>
    </w:p>
    <w:p w:rsidR="700162FD" w:rsidP="700162FD" w:rsidRDefault="700162FD" w14:paraId="3F5774AB" w14:textId="7F343492">
      <w:pPr>
        <w:pStyle w:val="Normal"/>
        <w:spacing w:line="360" w:lineRule="auto"/>
        <w:jc w:val="cente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5C99767B" wp14:editId="35E30179">
                <wp:extent xmlns:wp="http://schemas.openxmlformats.org/drawingml/2006/wordprocessingDrawing" cx="6301105" cy="3019425"/>
                <wp:effectExtent xmlns:wp="http://schemas.openxmlformats.org/drawingml/2006/wordprocessingDrawing" l="0" t="0" r="4445" b="9525"/>
                <wp:docPr xmlns:wp="http://schemas.openxmlformats.org/drawingml/2006/wordprocessingDrawing" id="2049328147" name="Group 3"/>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301105" cy="3019425"/>
                          <a:chOff x="0" y="0"/>
                          <a:chExt cx="6301105" cy="3019425"/>
                        </a:xfrm>
                      </wpg:grpSpPr>
                      <pic:pic xmlns:pic="http://schemas.openxmlformats.org/drawingml/2006/picture">
                        <pic:nvPicPr>
                          <pic:cNvPr id="1" name="Picture 1"/>
                          <pic:cNvPicPr>
                            <a:picLocks noChangeAspect="1"/>
                          </pic:cNvPicPr>
                        </pic:nvPicPr>
                        <pic:blipFill>
                          <a:blip xmlns:r="http://schemas.openxmlformats.org/officeDocument/2006/relationships" r:embed="rId1505942255"/>
                          <a:stretch>
                            <a:fillRect/>
                          </a:stretch>
                        </pic:blipFill>
                        <pic:spPr>
                          <a:xfrm>
                            <a:off x="0" y="0"/>
                            <a:ext cx="6301105" cy="3019425"/>
                          </a:xfrm>
                          <a:prstGeom prst="rect">
                            <a:avLst/>
                          </a:prstGeom>
                        </pic:spPr>
                      </pic:pic>
                      <wps:wsp xmlns:wps="http://schemas.microsoft.com/office/word/2010/wordprocessingShape">
                        <wps:cNvPr id="2" name="Oval 2"/>
                        <wps:cNvSpPr/>
                        <wps:spPr>
                          <a:xfrm>
                            <a:off x="3874452" y="766762"/>
                            <a:ext cx="2190750" cy="419100"/>
                          </a:xfrm>
                          <a:prstGeom prst="ellipse">
                            <a:avLst/>
                          </a:prstGeom>
                          <a:noFill/>
                          <a:ln w="28575">
                            <a:solidFill>
                              <a:srgbClr val="FF0000"/>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4" name="Rectangle 4"/>
                        <wps:cNvSpPr/>
                        <wps:spPr>
                          <a:xfrm>
                            <a:off x="5669915" y="414337"/>
                            <a:ext cx="523875" cy="352425"/>
                          </a:xfrm>
                          <a:prstGeom prst="rect">
                            <a:avLst/>
                          </a:prstGeom>
                          <a:solidFill>
                            <a:schemeClr val="lt1"/>
                          </a:solidFill>
                          <a:ln>
                            <a:solidFill>
                              <a:srgbClr val="000000"/>
                            </a:solidFill>
                          </a:ln>
                        </wps:spPr>
                        <wps:txbx>
                          <w:txbxContent xmlns:w="http://schemas.openxmlformats.org/wordprocessingml/2006/main">
                            <w:p w:rsidR="00202B68" w:rsidP="00202B68" w:rsidRDefault="00202B68">
                              <w:pPr>
                                <w:rPr>
                                  <w:rFonts w:ascii="Calibri" w:hAnsi="Calibri" w:cs="Calibri"/>
                                  <w:b/>
                                  <w:bCs/>
                                  <w:color w:val="000000"/>
                                  <w:kern w:val="0"/>
                                  <w:sz w:val="24"/>
                                  <w:szCs w:val="24"/>
                                  <w:lang w:val="en-US"/>
                                  <w14:ligatures xmlns:w14="http://schemas.microsoft.com/office/word/2010/wordml" w14:val="none"/>
                                </w:rPr>
                              </w:pPr>
                              <w:r>
                                <w:rPr>
                                  <w:rFonts w:ascii="Calibri" w:hAnsi="Calibri" w:cs="Calibri"/>
                                  <w:b/>
                                  <w:bCs/>
                                  <w:color w:val="000000"/>
                                  <w:lang w:val="en-US"/>
                                </w:rPr>
                                <w:t>Tags</w:t>
                              </w:r>
                            </w:p>
                          </w:txbxContent>
                        </wps:txbx>
                        <wps:bodyPr anchor="t"/>
                      </wps:wsp>
                    </wpg:wgp>
                  </a:graphicData>
                </a:graphic>
              </wp:inline>
            </w:drawing>
          </mc:Choice>
          <mc:Fallback xmlns:mc="http://schemas.openxmlformats.org/markup-compatibility/2006"/>
        </mc:AlternateContent>
      </w:r>
    </w:p>
    <w:p w:rsidR="5711EDD2" w:rsidP="700162FD" w:rsidRDefault="5711EDD2" w14:paraId="6656EF9D" w14:textId="6D444C02">
      <w:pPr>
        <w:pStyle w:val="Normal"/>
        <w:spacing w:line="360" w:lineRule="auto"/>
        <w:jc w:val="both"/>
        <w:rPr>
          <w:rFonts w:ascii="Arial" w:hAnsi="Arial" w:eastAsia="Arial" w:cs="Arial"/>
          <w:sz w:val="24"/>
          <w:szCs w:val="24"/>
        </w:rPr>
      </w:pPr>
      <w:r w:rsidRPr="1DAAE678" w:rsidR="5711EDD2">
        <w:rPr>
          <w:rFonts w:ascii="Arial" w:hAnsi="Arial" w:eastAsia="Arial" w:cs="Arial"/>
          <w:sz w:val="24"/>
          <w:szCs w:val="24"/>
        </w:rPr>
        <w:t>I then created a series of multiple-choice questions covering terminology and concepts from my most recent lectures. During quiz building I specify answer options and mark the correct choices for automated grading by VEVOX's system.</w:t>
      </w:r>
      <w:r w:rsidRPr="1DAAE678" w:rsidR="7A5FE352">
        <w:rPr>
          <w:rFonts w:ascii="Arial" w:hAnsi="Arial" w:eastAsia="Arial" w:cs="Arial"/>
          <w:sz w:val="24"/>
          <w:szCs w:val="24"/>
        </w:rPr>
        <w:t xml:space="preserve"> This is </w:t>
      </w:r>
      <w:r w:rsidRPr="1DAAE678" w:rsidR="7A5FE352">
        <w:rPr>
          <w:rFonts w:ascii="Arial" w:hAnsi="Arial" w:eastAsia="Arial" w:cs="Arial"/>
          <w:sz w:val="24"/>
          <w:szCs w:val="24"/>
        </w:rPr>
        <w:t>efficient</w:t>
      </w:r>
      <w:r w:rsidRPr="1DAAE678" w:rsidR="7A5FE352">
        <w:rPr>
          <w:rFonts w:ascii="Arial" w:hAnsi="Arial" w:eastAsia="Arial" w:cs="Arial"/>
          <w:sz w:val="24"/>
          <w:szCs w:val="24"/>
        </w:rPr>
        <w:t xml:space="preserve"> as it provides instant grading and feedback for students.</w:t>
      </w:r>
    </w:p>
    <w:p w:rsidR="6C7E2647" w:rsidP="700162FD" w:rsidRDefault="6C7E2647" w14:paraId="6C1135A7" w14:textId="0CDF8F67">
      <w:pPr>
        <w:pStyle w:val="Normal"/>
        <w:spacing w:line="360" w:lineRule="auto"/>
        <w:jc w:val="center"/>
      </w:pPr>
      <w:r w:rsidR="6C7E2647">
        <w:drawing>
          <wp:inline wp14:editId="6D72C4F5" wp14:anchorId="582C3013">
            <wp:extent cx="3533775" cy="4572000"/>
            <wp:effectExtent l="0" t="0" r="0" b="0"/>
            <wp:docPr id="70453489" name="" title=""/>
            <wp:cNvGraphicFramePr>
              <a:graphicFrameLocks noChangeAspect="1"/>
            </wp:cNvGraphicFramePr>
            <a:graphic>
              <a:graphicData uri="http://schemas.openxmlformats.org/drawingml/2006/picture">
                <pic:pic>
                  <pic:nvPicPr>
                    <pic:cNvPr id="0" name=""/>
                    <pic:cNvPicPr/>
                  </pic:nvPicPr>
                  <pic:blipFill>
                    <a:blip r:embed="R6a627b6c9ef94492">
                      <a:extLst>
                        <a:ext xmlns:a="http://schemas.openxmlformats.org/drawingml/2006/main" uri="{28A0092B-C50C-407E-A947-70E740481C1C}">
                          <a14:useLocalDpi val="0"/>
                        </a:ext>
                      </a:extLst>
                    </a:blip>
                    <a:stretch>
                      <a:fillRect/>
                    </a:stretch>
                  </pic:blipFill>
                  <pic:spPr>
                    <a:xfrm>
                      <a:off x="0" y="0"/>
                      <a:ext cx="3533775" cy="4572000"/>
                    </a:xfrm>
                    <a:prstGeom prst="rect">
                      <a:avLst/>
                    </a:prstGeom>
                  </pic:spPr>
                </pic:pic>
              </a:graphicData>
            </a:graphic>
          </wp:inline>
        </w:drawing>
      </w:r>
    </w:p>
    <w:p w:rsidR="580637E0" w:rsidP="1DAAE678" w:rsidRDefault="580637E0" w14:paraId="4A336423" w14:textId="310744AE">
      <w:pPr>
        <w:pStyle w:val="Normal"/>
        <w:spacing w:line="360" w:lineRule="auto"/>
        <w:jc w:val="both"/>
        <w:rPr>
          <w:rFonts w:ascii="Arial" w:hAnsi="Arial" w:eastAsia="Arial" w:cs="Arial"/>
          <w:sz w:val="24"/>
          <w:szCs w:val="24"/>
        </w:rPr>
      </w:pPr>
      <w:r w:rsidRPr="1DAAE678" w:rsidR="580637E0">
        <w:rPr>
          <w:rFonts w:ascii="Arial" w:hAnsi="Arial" w:eastAsia="Arial" w:cs="Arial"/>
          <w:sz w:val="24"/>
          <w:szCs w:val="24"/>
        </w:rPr>
        <w:t xml:space="preserve">Once questions are added to the device they appear like the screenshot </w:t>
      </w:r>
      <w:r w:rsidRPr="1DAAE678" w:rsidR="3C33ECA3">
        <w:rPr>
          <w:rFonts w:ascii="Arial" w:hAnsi="Arial" w:eastAsia="Arial" w:cs="Arial"/>
          <w:sz w:val="24"/>
          <w:szCs w:val="24"/>
        </w:rPr>
        <w:t>below</w:t>
      </w:r>
      <w:r w:rsidRPr="1DAAE678" w:rsidR="580637E0">
        <w:rPr>
          <w:rFonts w:ascii="Arial" w:hAnsi="Arial" w:eastAsia="Arial" w:cs="Arial"/>
          <w:sz w:val="24"/>
          <w:szCs w:val="24"/>
        </w:rPr>
        <w:t>, you can easily go in and edit them.</w:t>
      </w:r>
    </w:p>
    <w:p w:rsidR="700162FD" w:rsidP="700162FD" w:rsidRDefault="700162FD" w14:paraId="5D1BBF5E" w14:textId="36414C9E">
      <w:pPr>
        <w:pStyle w:val="Normal"/>
        <w:spacing w:line="360" w:lineRule="auto"/>
        <w:jc w:val="both"/>
        <w:rPr>
          <w:rFonts w:ascii="Arial" w:hAnsi="Arial" w:eastAsia="Arial" w:cs="Arial"/>
          <w:sz w:val="24"/>
          <w:szCs w:val="24"/>
        </w:rPr>
      </w:pPr>
    </w:p>
    <w:p w:rsidR="7B85A4E7" w:rsidP="700162FD" w:rsidRDefault="7B85A4E7" w14:paraId="2B804B2C" w14:textId="34F26B45">
      <w:pPr>
        <w:pStyle w:val="Normal"/>
        <w:spacing w:line="360" w:lineRule="auto"/>
        <w:jc w:val="both"/>
        <w:rPr>
          <w:rFonts w:ascii="Arial" w:hAnsi="Arial" w:eastAsia="Arial" w:cs="Arial"/>
          <w:sz w:val="24"/>
          <w:szCs w:val="24"/>
        </w:rPr>
      </w:pPr>
      <w:r w:rsidRPr="700162FD" w:rsidR="7B85A4E7">
        <w:rPr>
          <w:rFonts w:ascii="Arial" w:hAnsi="Arial" w:eastAsia="Arial" w:cs="Arial"/>
          <w:sz w:val="24"/>
          <w:szCs w:val="24"/>
        </w:rPr>
        <w:t xml:space="preserve"> </w:t>
      </w:r>
    </w:p>
    <w:p w:rsidR="700162FD" w:rsidP="700162FD" w:rsidRDefault="700162FD" w14:paraId="444006AA" w14:textId="3D41AE79">
      <w:pPr>
        <w:pStyle w:val="Normal"/>
        <w:spacing w:line="360" w:lineRule="auto"/>
        <w:jc w:val="both"/>
        <w:rPr>
          <w:rFonts w:ascii="Arial" w:hAnsi="Arial" w:eastAsia="Arial" w:cs="Arial"/>
          <w:sz w:val="24"/>
          <w:szCs w:val="24"/>
        </w:rPr>
      </w:pPr>
    </w:p>
    <w:p w:rsidR="700162FD" w:rsidP="700162FD" w:rsidRDefault="700162FD" w14:paraId="2EBF06DB" w14:textId="4B365606">
      <w:pPr>
        <w:pStyle w:val="Normal"/>
      </w:pPr>
    </w:p>
    <w:p w:rsidR="700162FD" w:rsidP="700162FD" w:rsidRDefault="700162FD" w14:paraId="70424AA1" w14:textId="201C7CEE">
      <w:pPr>
        <w:pStyle w:val="Normal"/>
      </w:pPr>
    </w:p>
    <w:p w:rsidR="1F193A02" w:rsidP="700162FD" w:rsidRDefault="1F193A02" w14:paraId="0F8D4F2A" w14:textId="6D45B5BC">
      <w:pPr>
        <w:pStyle w:val="Normal"/>
        <w:jc w:val="center"/>
      </w:pPr>
      <w:r w:rsidR="1F193A02">
        <w:drawing>
          <wp:inline wp14:editId="75F6848A" wp14:anchorId="758F98E9">
            <wp:extent cx="4572000" cy="3933825"/>
            <wp:effectExtent l="0" t="0" r="0" b="0"/>
            <wp:docPr id="1385680478" name="" title=""/>
            <wp:cNvGraphicFramePr>
              <a:graphicFrameLocks noChangeAspect="1"/>
            </wp:cNvGraphicFramePr>
            <a:graphic>
              <a:graphicData uri="http://schemas.openxmlformats.org/drawingml/2006/picture">
                <pic:pic>
                  <pic:nvPicPr>
                    <pic:cNvPr id="0" name=""/>
                    <pic:cNvPicPr/>
                  </pic:nvPicPr>
                  <pic:blipFill>
                    <a:blip r:embed="R5207c2121d574ab2">
                      <a:extLst>
                        <a:ext xmlns:a="http://schemas.openxmlformats.org/drawingml/2006/main" uri="{28A0092B-C50C-407E-A947-70E740481C1C}">
                          <a14:useLocalDpi val="0"/>
                        </a:ext>
                      </a:extLst>
                    </a:blip>
                    <a:stretch>
                      <a:fillRect/>
                    </a:stretch>
                  </pic:blipFill>
                  <pic:spPr>
                    <a:xfrm>
                      <a:off x="0" y="0"/>
                      <a:ext cx="4572000" cy="3933825"/>
                    </a:xfrm>
                    <a:prstGeom prst="rect">
                      <a:avLst/>
                    </a:prstGeom>
                  </pic:spPr>
                </pic:pic>
              </a:graphicData>
            </a:graphic>
          </wp:inline>
        </w:drawing>
      </w:r>
    </w:p>
    <w:p w:rsidR="700162FD" w:rsidP="700162FD" w:rsidRDefault="700162FD" w14:paraId="2FB17939" w14:textId="535D6C06">
      <w:pPr>
        <w:pStyle w:val="Normal"/>
        <w:jc w:val="center"/>
      </w:pPr>
    </w:p>
    <w:p w:rsidR="211C84BF" w:rsidP="700162FD" w:rsidRDefault="211C84BF" w14:paraId="7EB8B53B" w14:textId="3CF331F2">
      <w:pPr>
        <w:pStyle w:val="Heading2"/>
      </w:pPr>
      <w:r w:rsidR="211C84BF">
        <w:rPr/>
        <w:t>Lesson Plan</w:t>
      </w:r>
      <w:r w:rsidRPr="700162FD" w:rsidR="7CC1D03F">
        <w:rPr>
          <w:noProof w:val="0"/>
          <w:lang w:val="en-US"/>
        </w:rPr>
        <w:t xml:space="preserve"> </w:t>
      </w:r>
    </w:p>
    <w:p w:rsidR="14C3D838" w:rsidP="1DAAE678" w:rsidRDefault="14C3D838" w14:paraId="776AC6BB" w14:textId="57A85DBC">
      <w:pPr>
        <w:pStyle w:val="Normal"/>
        <w:spacing w:line="360" w:lineRule="auto"/>
        <w:jc w:val="both"/>
        <w:rPr>
          <w:rFonts w:ascii="Arial" w:hAnsi="Arial" w:eastAsia="Arial" w:cs="Arial"/>
          <w:noProof w:val="0"/>
          <w:sz w:val="24"/>
          <w:szCs w:val="24"/>
          <w:lang w:val="en-US"/>
        </w:rPr>
      </w:pPr>
      <w:r w:rsidRPr="1DAAE678" w:rsidR="14C3D838">
        <w:rPr>
          <w:rFonts w:ascii="Arial" w:hAnsi="Arial" w:eastAsia="Arial" w:cs="Arial"/>
          <w:noProof w:val="0"/>
          <w:sz w:val="24"/>
          <w:szCs w:val="24"/>
          <w:lang w:val="en-US"/>
        </w:rPr>
        <w:t xml:space="preserve">I added </w:t>
      </w:r>
      <w:r w:rsidRPr="1DAAE678" w:rsidR="14C3D838">
        <w:rPr>
          <w:rFonts w:ascii="Arial" w:hAnsi="Arial" w:eastAsia="Arial" w:cs="Arial"/>
          <w:noProof w:val="0"/>
          <w:sz w:val="24"/>
          <w:szCs w:val="24"/>
          <w:lang w:val="en-US"/>
        </w:rPr>
        <w:t>Vevox</w:t>
      </w:r>
      <w:r w:rsidRPr="1DAAE678" w:rsidR="14C3D838">
        <w:rPr>
          <w:rFonts w:ascii="Arial" w:hAnsi="Arial" w:eastAsia="Arial" w:cs="Arial"/>
          <w:noProof w:val="0"/>
          <w:sz w:val="24"/>
          <w:szCs w:val="24"/>
          <w:lang w:val="en-US"/>
        </w:rPr>
        <w:t xml:space="preserve"> into my lesson plan, after the </w:t>
      </w:r>
      <w:r w:rsidRPr="1DAAE678" w:rsidR="14C3D838">
        <w:rPr>
          <w:rFonts w:ascii="Arial" w:hAnsi="Arial" w:eastAsia="Arial" w:cs="Arial"/>
          <w:noProof w:val="0"/>
          <w:sz w:val="24"/>
          <w:szCs w:val="24"/>
          <w:lang w:val="en-US"/>
        </w:rPr>
        <w:t>initial</w:t>
      </w:r>
      <w:r w:rsidRPr="1DAAE678" w:rsidR="14C3D838">
        <w:rPr>
          <w:rFonts w:ascii="Arial" w:hAnsi="Arial" w:eastAsia="Arial" w:cs="Arial"/>
          <w:noProof w:val="0"/>
          <w:sz w:val="24"/>
          <w:szCs w:val="24"/>
          <w:lang w:val="en-US"/>
        </w:rPr>
        <w:t xml:space="preserve"> introduction but prior to any new learning. </w:t>
      </w:r>
      <w:r w:rsidRPr="1DAAE678" w:rsidR="1A00C23D">
        <w:rPr>
          <w:rFonts w:ascii="Arial" w:hAnsi="Arial" w:eastAsia="Arial" w:cs="Arial"/>
          <w:noProof w:val="0"/>
          <w:sz w:val="24"/>
          <w:szCs w:val="24"/>
          <w:lang w:val="en-US"/>
        </w:rPr>
        <w:t xml:space="preserve">This helps </w:t>
      </w:r>
      <w:r w:rsidRPr="1DAAE678" w:rsidR="1A00C23D">
        <w:rPr>
          <w:rFonts w:ascii="Arial" w:hAnsi="Arial" w:eastAsia="Arial" w:cs="Arial"/>
          <w:noProof w:val="0"/>
          <w:sz w:val="24"/>
          <w:szCs w:val="24"/>
          <w:lang w:val="en-US"/>
        </w:rPr>
        <w:t>provide</w:t>
      </w:r>
      <w:r w:rsidRPr="1DAAE678" w:rsidR="1A00C23D">
        <w:rPr>
          <w:rFonts w:ascii="Arial" w:hAnsi="Arial" w:eastAsia="Arial" w:cs="Arial"/>
          <w:noProof w:val="0"/>
          <w:sz w:val="24"/>
          <w:szCs w:val="24"/>
          <w:lang w:val="en-US"/>
        </w:rPr>
        <w:t xml:space="preserve"> structure to the lecture and informs students of what the session will look like.</w:t>
      </w:r>
    </w:p>
    <w:p w:rsidR="7CC1D03F" w:rsidP="700162FD" w:rsidRDefault="7CC1D03F" w14:paraId="1861D8AD" w14:textId="34553933">
      <w:pPr>
        <w:pStyle w:val="Title"/>
        <w:jc w:val="left"/>
      </w:pPr>
      <w:r w:rsidRPr="700162FD" w:rsidR="7CC1D03F">
        <w:rPr>
          <w:rFonts w:ascii="Calibri" w:hAnsi="Calibri" w:eastAsia="Calibri" w:cs="Calibri"/>
          <w:b w:val="1"/>
          <w:bCs w:val="1"/>
          <w:noProof w:val="0"/>
          <w:sz w:val="32"/>
          <w:szCs w:val="32"/>
          <w:lang w:val="en-US"/>
        </w:rPr>
        <w:t xml:space="preserve"> </w:t>
      </w:r>
    </w:p>
    <w:tbl>
      <w:tblPr>
        <w:tblStyle w:val="TableNormal"/>
        <w:tblW w:w="0" w:type="auto"/>
        <w:tblLayout w:type="fixed"/>
        <w:tblLook w:val="06A0" w:firstRow="1" w:lastRow="0" w:firstColumn="1" w:lastColumn="0" w:noHBand="1" w:noVBand="1"/>
      </w:tblPr>
      <w:tblGrid>
        <w:gridCol w:w="2640"/>
        <w:gridCol w:w="1877"/>
        <w:gridCol w:w="1795"/>
        <w:gridCol w:w="2703"/>
      </w:tblGrid>
      <w:tr w:rsidR="700162FD" w:rsidTr="1DAAE678" w14:paraId="69B4375E">
        <w:trPr>
          <w:trHeight w:val="300"/>
        </w:trPr>
        <w:tc>
          <w:tcPr>
            <w:tcW w:w="4517" w:type="dxa"/>
            <w:gridSpan w:val="2"/>
            <w:tcBorders>
              <w:top w:val="single" w:sz="8"/>
              <w:left w:val="single" w:sz="8"/>
              <w:bottom w:val="single" w:sz="8"/>
              <w:right w:val="single" w:sz="8"/>
            </w:tcBorders>
            <w:tcMar>
              <w:left w:w="108" w:type="dxa"/>
              <w:right w:w="108" w:type="dxa"/>
            </w:tcMar>
            <w:vAlign w:val="top"/>
          </w:tcPr>
          <w:p w:rsidR="700162FD" w:rsidP="700162FD" w:rsidRDefault="700162FD" w14:paraId="5B12CD73" w14:textId="0519F912">
            <w:pPr>
              <w:spacing w:before="0" w:beforeAutospacing="off" w:after="0" w:afterAutospacing="off"/>
              <w:jc w:val="both"/>
            </w:pPr>
            <w:r w:rsidRPr="700162FD" w:rsidR="700162FD">
              <w:rPr>
                <w:rFonts w:ascii="Calibri" w:hAnsi="Calibri" w:eastAsia="Calibri" w:cs="Calibri"/>
                <w:b w:val="1"/>
                <w:bCs w:val="1"/>
                <w:sz w:val="24"/>
                <w:szCs w:val="24"/>
                <w:lang w:val="en-US"/>
              </w:rPr>
              <w:t>Topic: Goal Setting</w:t>
            </w:r>
          </w:p>
        </w:tc>
        <w:tc>
          <w:tcPr>
            <w:tcW w:w="4498" w:type="dxa"/>
            <w:gridSpan w:val="2"/>
            <w:tcBorders>
              <w:top w:val="single" w:sz="8"/>
              <w:left w:val="nil"/>
              <w:bottom w:val="single" w:sz="8"/>
              <w:right w:val="single" w:sz="8"/>
            </w:tcBorders>
            <w:tcMar>
              <w:left w:w="108" w:type="dxa"/>
              <w:right w:w="108" w:type="dxa"/>
            </w:tcMar>
            <w:vAlign w:val="top"/>
          </w:tcPr>
          <w:p w:rsidR="700162FD" w:rsidP="700162FD" w:rsidRDefault="700162FD" w14:paraId="5DFB339A" w14:textId="6C286F72">
            <w:pPr>
              <w:spacing w:before="0" w:beforeAutospacing="off" w:after="0" w:afterAutospacing="off"/>
              <w:jc w:val="both"/>
            </w:pPr>
            <w:r w:rsidRPr="700162FD" w:rsidR="700162FD">
              <w:rPr>
                <w:rFonts w:ascii="Calibri" w:hAnsi="Calibri" w:eastAsia="Calibri" w:cs="Calibri"/>
                <w:b w:val="1"/>
                <w:bCs w:val="1"/>
                <w:sz w:val="24"/>
                <w:szCs w:val="24"/>
                <w:lang w:val="en-US"/>
              </w:rPr>
              <w:t>Class: CertHE Professional Career Development Level 4</w:t>
            </w:r>
          </w:p>
          <w:p w:rsidR="700162FD" w:rsidP="700162FD" w:rsidRDefault="700162FD" w14:paraId="2801C4F3" w14:textId="358E554F">
            <w:pPr>
              <w:spacing w:before="0" w:beforeAutospacing="off" w:after="0" w:afterAutospacing="off"/>
              <w:jc w:val="both"/>
            </w:pPr>
            <w:r w:rsidRPr="700162FD" w:rsidR="700162FD">
              <w:rPr>
                <w:rFonts w:ascii="Calibri" w:hAnsi="Calibri" w:eastAsia="Calibri" w:cs="Calibri"/>
                <w:b w:val="1"/>
                <w:bCs w:val="1"/>
                <w:sz w:val="24"/>
                <w:szCs w:val="24"/>
                <w:lang w:val="en-US"/>
              </w:rPr>
              <w:t xml:space="preserve"> </w:t>
            </w:r>
          </w:p>
        </w:tc>
      </w:tr>
      <w:tr w:rsidR="700162FD" w:rsidTr="1DAAE678" w14:paraId="589B7F0B">
        <w:trPr>
          <w:trHeight w:val="300"/>
        </w:trPr>
        <w:tc>
          <w:tcPr>
            <w:tcW w:w="2640" w:type="dxa"/>
            <w:tcBorders>
              <w:top w:val="single" w:sz="8"/>
              <w:left w:val="single" w:sz="8"/>
              <w:bottom w:val="nil" w:sz="8"/>
              <w:right w:val="single" w:sz="8"/>
            </w:tcBorders>
            <w:tcMar>
              <w:left w:w="108" w:type="dxa"/>
              <w:right w:w="108" w:type="dxa"/>
            </w:tcMar>
            <w:vAlign w:val="top"/>
          </w:tcPr>
          <w:p w:rsidR="700162FD" w:rsidP="700162FD" w:rsidRDefault="700162FD" w14:paraId="77E5670B" w14:textId="24193304">
            <w:pPr>
              <w:spacing w:before="0" w:beforeAutospacing="off" w:after="0" w:afterAutospacing="off"/>
              <w:jc w:val="both"/>
            </w:pPr>
            <w:r w:rsidRPr="700162FD" w:rsidR="700162FD">
              <w:rPr>
                <w:rFonts w:ascii="Calibri" w:hAnsi="Calibri" w:eastAsia="Calibri" w:cs="Calibri"/>
                <w:b w:val="1"/>
                <w:bCs w:val="1"/>
                <w:sz w:val="24"/>
                <w:szCs w:val="24"/>
                <w:lang w:val="en-US"/>
              </w:rPr>
              <w:t>Date: 07/12/2024</w:t>
            </w:r>
          </w:p>
          <w:p w:rsidR="700162FD" w:rsidP="700162FD" w:rsidRDefault="700162FD" w14:paraId="670119D9" w14:textId="0BEB7BFB">
            <w:pPr>
              <w:spacing w:before="0" w:beforeAutospacing="off" w:after="0" w:afterAutospacing="off"/>
              <w:jc w:val="both"/>
            </w:pPr>
            <w:r w:rsidRPr="700162FD" w:rsidR="700162FD">
              <w:rPr>
                <w:rFonts w:ascii="Calibri" w:hAnsi="Calibri" w:eastAsia="Calibri" w:cs="Calibri"/>
                <w:b w:val="1"/>
                <w:bCs w:val="1"/>
                <w:sz w:val="24"/>
                <w:szCs w:val="24"/>
                <w:lang w:val="en-US"/>
              </w:rPr>
              <w:t xml:space="preserve"> </w:t>
            </w:r>
          </w:p>
        </w:tc>
        <w:tc>
          <w:tcPr>
            <w:tcW w:w="3672" w:type="dxa"/>
            <w:gridSpan w:val="2"/>
            <w:tcBorders>
              <w:top w:val="nil" w:sz="8"/>
              <w:left w:val="single" w:sz="8"/>
              <w:bottom w:val="nil" w:sz="8"/>
              <w:right w:val="single" w:sz="8"/>
            </w:tcBorders>
            <w:tcMar>
              <w:left w:w="108" w:type="dxa"/>
              <w:right w:w="108" w:type="dxa"/>
            </w:tcMar>
            <w:vAlign w:val="top"/>
          </w:tcPr>
          <w:p w:rsidR="700162FD" w:rsidP="700162FD" w:rsidRDefault="700162FD" w14:paraId="7C5B7B46" w14:textId="4DBAA9B3">
            <w:pPr>
              <w:spacing w:before="0" w:beforeAutospacing="off" w:after="0" w:afterAutospacing="off"/>
              <w:jc w:val="both"/>
            </w:pPr>
            <w:r w:rsidRPr="700162FD" w:rsidR="700162FD">
              <w:rPr>
                <w:rFonts w:ascii="Calibri" w:hAnsi="Calibri" w:eastAsia="Calibri" w:cs="Calibri"/>
                <w:b w:val="1"/>
                <w:bCs w:val="1"/>
                <w:sz w:val="24"/>
                <w:szCs w:val="24"/>
                <w:lang w:val="en-US"/>
              </w:rPr>
              <w:t>Length of lesson: 2.5 hours</w:t>
            </w:r>
          </w:p>
        </w:tc>
        <w:tc>
          <w:tcPr>
            <w:tcW w:w="2703" w:type="dxa"/>
            <w:tcBorders>
              <w:top w:val="nil" w:sz="8"/>
              <w:left w:val="nil"/>
              <w:bottom w:val="nil" w:sz="8"/>
              <w:right w:val="single" w:sz="8"/>
            </w:tcBorders>
            <w:tcMar>
              <w:left w:w="108" w:type="dxa"/>
              <w:right w:w="108" w:type="dxa"/>
            </w:tcMar>
            <w:vAlign w:val="top"/>
          </w:tcPr>
          <w:p w:rsidR="700162FD" w:rsidP="700162FD" w:rsidRDefault="700162FD" w14:paraId="4ECA25D0" w14:textId="54342A8D">
            <w:pPr>
              <w:spacing w:before="0" w:beforeAutospacing="off" w:after="0" w:afterAutospacing="off"/>
              <w:jc w:val="both"/>
            </w:pPr>
            <w:r w:rsidRPr="700162FD" w:rsidR="700162FD">
              <w:rPr>
                <w:rFonts w:ascii="Calibri" w:hAnsi="Calibri" w:eastAsia="Calibri" w:cs="Calibri"/>
                <w:b w:val="1"/>
                <w:bCs w:val="1"/>
                <w:sz w:val="24"/>
                <w:szCs w:val="24"/>
                <w:lang w:val="en-US"/>
              </w:rPr>
              <w:t>Number of students: 6</w:t>
            </w:r>
          </w:p>
        </w:tc>
      </w:tr>
      <w:tr w:rsidR="700162FD" w:rsidTr="1DAAE678" w14:paraId="6ABB24B7">
        <w:trPr>
          <w:trHeight w:val="300"/>
        </w:trPr>
        <w:tc>
          <w:tcPr>
            <w:tcW w:w="9015" w:type="dxa"/>
            <w:gridSpan w:val="4"/>
            <w:tcBorders>
              <w:top w:val="single" w:sz="8"/>
              <w:left w:val="single" w:sz="8"/>
              <w:bottom w:val="single" w:sz="8"/>
              <w:right w:val="single" w:sz="8"/>
            </w:tcBorders>
            <w:tcMar>
              <w:left w:w="108" w:type="dxa"/>
              <w:right w:w="108" w:type="dxa"/>
            </w:tcMar>
            <w:vAlign w:val="top"/>
          </w:tcPr>
          <w:p w:rsidR="700162FD" w:rsidP="700162FD" w:rsidRDefault="700162FD" w14:paraId="6859B9BE" w14:textId="392A56C1">
            <w:pPr>
              <w:spacing w:before="0" w:beforeAutospacing="off" w:after="0" w:afterAutospacing="off"/>
              <w:jc w:val="both"/>
            </w:pPr>
            <w:r w:rsidRPr="700162FD" w:rsidR="700162FD">
              <w:rPr>
                <w:rFonts w:ascii="Calibri" w:hAnsi="Calibri" w:eastAsia="Calibri" w:cs="Calibri"/>
                <w:b w:val="1"/>
                <w:bCs w:val="1"/>
                <w:sz w:val="24"/>
                <w:szCs w:val="24"/>
                <w:lang w:val="en-US"/>
              </w:rPr>
              <w:t>Resources required:</w:t>
            </w:r>
          </w:p>
          <w:p w:rsidR="700162FD" w:rsidP="700162FD" w:rsidRDefault="700162FD" w14:paraId="4FE214A7" w14:textId="3803157D">
            <w:pPr>
              <w:spacing w:before="0" w:beforeAutospacing="off" w:after="0" w:afterAutospacing="off"/>
              <w:jc w:val="both"/>
            </w:pPr>
            <w:r w:rsidRPr="700162FD" w:rsidR="700162FD">
              <w:rPr>
                <w:rFonts w:ascii="Calibri" w:hAnsi="Calibri" w:eastAsia="Calibri" w:cs="Calibri"/>
                <w:b w:val="1"/>
                <w:bCs w:val="1"/>
                <w:sz w:val="24"/>
                <w:szCs w:val="24"/>
                <w:lang w:val="en-US"/>
              </w:rPr>
              <w:t xml:space="preserve"> </w:t>
            </w:r>
          </w:p>
          <w:p w:rsidR="700162FD" w:rsidP="700162FD" w:rsidRDefault="700162FD" w14:paraId="60D42262" w14:textId="174A8A6F">
            <w:pPr>
              <w:pStyle w:val="ListParagraph"/>
              <w:numPr>
                <w:ilvl w:val="0"/>
                <w:numId w:val="1"/>
              </w:numPr>
              <w:spacing w:before="0" w:beforeAutospacing="off" w:after="0" w:afterAutospacing="off"/>
              <w:jc w:val="both"/>
              <w:rPr>
                <w:rFonts w:ascii="Calibri" w:hAnsi="Calibri" w:eastAsia="Calibri" w:cs="Calibri"/>
              </w:rPr>
            </w:pPr>
            <w:r w:rsidRPr="700162FD" w:rsidR="700162FD">
              <w:rPr>
                <w:rFonts w:ascii="Calibri" w:hAnsi="Calibri" w:eastAsia="Calibri" w:cs="Calibri"/>
              </w:rPr>
              <w:t>PowerPoint</w:t>
            </w:r>
          </w:p>
          <w:p w:rsidR="700162FD" w:rsidP="700162FD" w:rsidRDefault="700162FD" w14:paraId="45EEB8B6" w14:textId="6BCB8B07">
            <w:pPr>
              <w:pStyle w:val="ListParagraph"/>
              <w:numPr>
                <w:ilvl w:val="0"/>
                <w:numId w:val="1"/>
              </w:numPr>
              <w:spacing w:before="0" w:beforeAutospacing="off" w:after="0" w:afterAutospacing="off"/>
              <w:jc w:val="both"/>
              <w:rPr>
                <w:rFonts w:ascii="Calibri" w:hAnsi="Calibri" w:eastAsia="Calibri" w:cs="Calibri"/>
              </w:rPr>
            </w:pPr>
            <w:r w:rsidRPr="700162FD" w:rsidR="700162FD">
              <w:rPr>
                <w:rFonts w:ascii="Calibri" w:hAnsi="Calibri" w:eastAsia="Calibri" w:cs="Calibri"/>
              </w:rPr>
              <w:t>VEVOX Survey/Quiz</w:t>
            </w:r>
          </w:p>
          <w:p w:rsidR="700162FD" w:rsidP="700162FD" w:rsidRDefault="700162FD" w14:paraId="6BC9E3E0" w14:textId="5F8E5A7F">
            <w:pPr>
              <w:pStyle w:val="ListParagraph"/>
              <w:numPr>
                <w:ilvl w:val="0"/>
                <w:numId w:val="1"/>
              </w:numPr>
              <w:spacing w:before="0" w:beforeAutospacing="off" w:after="0" w:afterAutospacing="off"/>
              <w:jc w:val="both"/>
              <w:rPr>
                <w:rFonts w:ascii="Calibri" w:hAnsi="Calibri" w:eastAsia="Calibri" w:cs="Calibri"/>
              </w:rPr>
            </w:pPr>
            <w:r w:rsidRPr="700162FD" w:rsidR="700162FD">
              <w:rPr>
                <w:rFonts w:ascii="Calibri" w:hAnsi="Calibri" w:eastAsia="Calibri" w:cs="Calibri"/>
              </w:rPr>
              <w:t>Career interest and skills assessments</w:t>
            </w:r>
          </w:p>
          <w:p w:rsidR="700162FD" w:rsidP="700162FD" w:rsidRDefault="700162FD" w14:paraId="1049D316" w14:textId="78BA32FE">
            <w:pPr>
              <w:pStyle w:val="ListParagraph"/>
              <w:numPr>
                <w:ilvl w:val="0"/>
                <w:numId w:val="1"/>
              </w:numPr>
              <w:spacing w:before="0" w:beforeAutospacing="off" w:after="0" w:afterAutospacing="off"/>
              <w:jc w:val="both"/>
              <w:rPr>
                <w:rFonts w:ascii="Calibri" w:hAnsi="Calibri" w:eastAsia="Calibri" w:cs="Calibri"/>
              </w:rPr>
            </w:pPr>
            <w:r w:rsidRPr="700162FD" w:rsidR="700162FD">
              <w:rPr>
                <w:rFonts w:ascii="Calibri" w:hAnsi="Calibri" w:eastAsia="Calibri" w:cs="Calibri"/>
              </w:rPr>
              <w:t>Job description samples</w:t>
            </w:r>
          </w:p>
          <w:p w:rsidR="700162FD" w:rsidP="700162FD" w:rsidRDefault="700162FD" w14:paraId="3F14F9EA" w14:textId="432A4516">
            <w:pPr>
              <w:pStyle w:val="ListParagraph"/>
              <w:numPr>
                <w:ilvl w:val="0"/>
                <w:numId w:val="1"/>
              </w:numPr>
              <w:spacing w:before="0" w:beforeAutospacing="off" w:after="0" w:afterAutospacing="off"/>
              <w:jc w:val="both"/>
              <w:rPr>
                <w:rFonts w:ascii="Calibri" w:hAnsi="Calibri" w:eastAsia="Calibri" w:cs="Calibri"/>
              </w:rPr>
            </w:pPr>
            <w:r w:rsidRPr="700162FD" w:rsidR="700162FD">
              <w:rPr>
                <w:rFonts w:ascii="Calibri" w:hAnsi="Calibri" w:eastAsia="Calibri" w:cs="Calibri"/>
              </w:rPr>
              <w:t>Career research websites and publications</w:t>
            </w:r>
          </w:p>
          <w:p w:rsidR="700162FD" w:rsidP="700162FD" w:rsidRDefault="700162FD" w14:paraId="085CCD56" w14:textId="6F6ADE4D">
            <w:pPr>
              <w:pStyle w:val="ListParagraph"/>
              <w:numPr>
                <w:ilvl w:val="0"/>
                <w:numId w:val="1"/>
              </w:numPr>
              <w:spacing w:before="0" w:beforeAutospacing="off" w:after="0" w:afterAutospacing="off"/>
              <w:jc w:val="both"/>
              <w:rPr>
                <w:rFonts w:ascii="Calibri" w:hAnsi="Calibri" w:eastAsia="Calibri" w:cs="Calibri"/>
              </w:rPr>
            </w:pPr>
            <w:r w:rsidRPr="700162FD" w:rsidR="700162FD">
              <w:rPr>
                <w:rFonts w:ascii="Calibri" w:hAnsi="Calibri" w:eastAsia="Calibri" w:cs="Calibri"/>
              </w:rPr>
              <w:t>Checklists and worksheets for setting SMART goals</w:t>
            </w:r>
          </w:p>
          <w:p w:rsidR="700162FD" w:rsidP="700162FD" w:rsidRDefault="700162FD" w14:paraId="215CEED7" w14:textId="41FA31B6">
            <w:pPr>
              <w:spacing w:before="0" w:beforeAutospacing="off" w:after="0" w:afterAutospacing="off"/>
              <w:jc w:val="both"/>
            </w:pPr>
            <w:r w:rsidRPr="700162FD" w:rsidR="700162FD">
              <w:rPr>
                <w:rFonts w:ascii="Calibri" w:hAnsi="Calibri" w:eastAsia="Calibri" w:cs="Calibri"/>
                <w:b w:val="1"/>
                <w:bCs w:val="1"/>
                <w:sz w:val="24"/>
                <w:szCs w:val="24"/>
                <w:lang w:val="en-US"/>
              </w:rPr>
              <w:t xml:space="preserve"> </w:t>
            </w:r>
          </w:p>
        </w:tc>
      </w:tr>
      <w:tr w:rsidR="700162FD" w:rsidTr="1DAAE678" w14:paraId="3FD5E01C">
        <w:trPr>
          <w:trHeight w:val="300"/>
        </w:trPr>
        <w:tc>
          <w:tcPr>
            <w:tcW w:w="9015" w:type="dxa"/>
            <w:gridSpan w:val="4"/>
            <w:tcBorders>
              <w:top w:val="single" w:sz="8"/>
              <w:left w:val="single" w:sz="8"/>
              <w:bottom w:val="single" w:sz="8"/>
              <w:right w:val="single" w:sz="8"/>
            </w:tcBorders>
            <w:tcMar>
              <w:left w:w="108" w:type="dxa"/>
              <w:right w:w="108" w:type="dxa"/>
            </w:tcMar>
            <w:vAlign w:val="top"/>
          </w:tcPr>
          <w:p w:rsidR="700162FD" w:rsidP="700162FD" w:rsidRDefault="700162FD" w14:paraId="0789E7F8" w14:textId="0CB56E45">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Aim of Lesson</w:t>
            </w:r>
          </w:p>
          <w:p w:rsidR="700162FD" w:rsidP="700162FD" w:rsidRDefault="700162FD" w14:paraId="3F07E434" w14:textId="5A49A03B">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327298DD" w14:textId="0A15306E">
            <w:pPr>
              <w:spacing w:before="0" w:beforeAutospacing="off" w:after="0" w:afterAutospacing="off"/>
              <w:jc w:val="both"/>
              <w:rPr>
                <w:rFonts w:ascii="Calibri" w:hAnsi="Calibri" w:eastAsia="Calibri" w:cs="Calibri"/>
                <w:sz w:val="24"/>
                <w:szCs w:val="24"/>
                <w:lang w:val="en-US"/>
              </w:rPr>
            </w:pPr>
            <w:r w:rsidRPr="1DAAE678" w:rsidR="700162FD">
              <w:rPr>
                <w:rFonts w:ascii="Calibri" w:hAnsi="Calibri" w:eastAsia="Calibri" w:cs="Calibri"/>
                <w:sz w:val="24"/>
                <w:szCs w:val="24"/>
                <w:lang w:val="en-US"/>
              </w:rPr>
              <w:t xml:space="preserve">To equip students with </w:t>
            </w:r>
            <w:r w:rsidRPr="1DAAE678" w:rsidR="74172CE1">
              <w:rPr>
                <w:rFonts w:ascii="Calibri" w:hAnsi="Calibri" w:eastAsia="Calibri" w:cs="Calibri"/>
                <w:sz w:val="24"/>
                <w:szCs w:val="24"/>
                <w:lang w:val="en-US"/>
              </w:rPr>
              <w:t>self</w:t>
            </w:r>
            <w:r w:rsidRPr="1DAAE678" w:rsidR="700162FD">
              <w:rPr>
                <w:rFonts w:ascii="Calibri" w:hAnsi="Calibri" w:eastAsia="Calibri" w:cs="Calibri"/>
                <w:sz w:val="24"/>
                <w:szCs w:val="24"/>
                <w:lang w:val="en-US"/>
              </w:rPr>
              <w:t>-knowledge, goal setting skills, career research capabilities, and action planning toolkits to intentionally map out and progress towards their desired career goals over the next 10 years.</w:t>
            </w:r>
          </w:p>
          <w:p w:rsidR="700162FD" w:rsidP="700162FD" w:rsidRDefault="700162FD" w14:paraId="3DC4201F" w14:textId="7AB17B97">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56D54579" w14:textId="5FC3929F">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tc>
      </w:tr>
      <w:tr w:rsidR="700162FD" w:rsidTr="1DAAE678" w14:paraId="31B5A1CA">
        <w:trPr>
          <w:trHeight w:val="300"/>
        </w:trPr>
        <w:tc>
          <w:tcPr>
            <w:tcW w:w="9015" w:type="dxa"/>
            <w:gridSpan w:val="4"/>
            <w:tcBorders>
              <w:top w:val="single" w:sz="8"/>
              <w:left w:val="single" w:sz="8"/>
              <w:bottom w:val="nil" w:sz="8"/>
              <w:right w:val="single" w:sz="8"/>
            </w:tcBorders>
            <w:tcMar>
              <w:left w:w="108" w:type="dxa"/>
              <w:right w:w="108" w:type="dxa"/>
            </w:tcMar>
            <w:vAlign w:val="top"/>
          </w:tcPr>
          <w:p w:rsidR="700162FD" w:rsidP="700162FD" w:rsidRDefault="700162FD" w14:paraId="2FF24D63" w14:textId="37F92A84">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Learning Outcomes – The Learners Should Be Able To:</w:t>
            </w:r>
          </w:p>
          <w:p w:rsidR="700162FD" w:rsidP="700162FD" w:rsidRDefault="700162FD" w14:paraId="469EBEAD" w14:textId="45E2CA71">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3AAEA27B" w14:textId="2A6E9ED8">
            <w:pPr>
              <w:pStyle w:val="ListParagraph"/>
              <w:numPr>
                <w:ilvl w:val="0"/>
                <w:numId w:val="7"/>
              </w:numPr>
              <w:spacing w:before="0" w:beforeAutospacing="off" w:after="0" w:afterAutospacing="off"/>
              <w:jc w:val="both"/>
              <w:rPr>
                <w:rFonts w:ascii="Calibri" w:hAnsi="Calibri" w:eastAsia="Calibri" w:cs="Calibri"/>
                <w:sz w:val="24"/>
                <w:szCs w:val="24"/>
              </w:rPr>
            </w:pPr>
            <w:r w:rsidRPr="1DAAE678" w:rsidR="700162FD">
              <w:rPr>
                <w:rFonts w:ascii="Calibri" w:hAnsi="Calibri" w:eastAsia="Calibri" w:cs="Calibri"/>
                <w:sz w:val="24"/>
                <w:szCs w:val="24"/>
              </w:rPr>
              <w:t xml:space="preserve">Assess their skills, interests, </w:t>
            </w:r>
            <w:r w:rsidRPr="1DAAE678" w:rsidR="5BC1AA82">
              <w:rPr>
                <w:rFonts w:ascii="Calibri" w:hAnsi="Calibri" w:eastAsia="Calibri" w:cs="Calibri"/>
                <w:sz w:val="24"/>
                <w:szCs w:val="24"/>
              </w:rPr>
              <w:t>values,</w:t>
            </w:r>
            <w:r w:rsidRPr="1DAAE678" w:rsidR="700162FD">
              <w:rPr>
                <w:rFonts w:ascii="Calibri" w:hAnsi="Calibri" w:eastAsia="Calibri" w:cs="Calibri"/>
                <w:sz w:val="24"/>
                <w:szCs w:val="24"/>
              </w:rPr>
              <w:t xml:space="preserve"> and personality traits.</w:t>
            </w:r>
          </w:p>
          <w:p w:rsidR="700162FD" w:rsidP="700162FD" w:rsidRDefault="700162FD" w14:paraId="0F01D603" w14:textId="4A262282">
            <w:pPr>
              <w:pStyle w:val="ListParagraph"/>
              <w:numPr>
                <w:ilvl w:val="0"/>
                <w:numId w:val="7"/>
              </w:numPr>
              <w:spacing w:before="0" w:beforeAutospacing="off" w:after="0" w:afterAutospacing="off"/>
              <w:jc w:val="both"/>
              <w:rPr>
                <w:rFonts w:ascii="Calibri" w:hAnsi="Calibri" w:eastAsia="Calibri" w:cs="Calibri"/>
                <w:sz w:val="24"/>
                <w:szCs w:val="24"/>
              </w:rPr>
            </w:pPr>
            <w:r w:rsidRPr="700162FD" w:rsidR="700162FD">
              <w:rPr>
                <w:rFonts w:ascii="Calibri" w:hAnsi="Calibri" w:eastAsia="Calibri" w:cs="Calibri"/>
                <w:sz w:val="24"/>
                <w:szCs w:val="24"/>
              </w:rPr>
              <w:t>Understand how personal attributes relate to career options</w:t>
            </w:r>
          </w:p>
          <w:p w:rsidR="700162FD" w:rsidP="700162FD" w:rsidRDefault="700162FD" w14:paraId="2F0B832C" w14:textId="2F17D3DB">
            <w:pPr>
              <w:pStyle w:val="ListParagraph"/>
              <w:numPr>
                <w:ilvl w:val="0"/>
                <w:numId w:val="7"/>
              </w:numPr>
              <w:spacing w:before="0" w:beforeAutospacing="off" w:after="0" w:afterAutospacing="off"/>
              <w:jc w:val="both"/>
              <w:rPr>
                <w:rFonts w:ascii="Calibri" w:hAnsi="Calibri" w:eastAsia="Calibri" w:cs="Calibri"/>
                <w:sz w:val="24"/>
                <w:szCs w:val="24"/>
              </w:rPr>
            </w:pPr>
            <w:r w:rsidRPr="700162FD" w:rsidR="700162FD">
              <w:rPr>
                <w:rFonts w:ascii="Calibri" w:hAnsi="Calibri" w:eastAsia="Calibri" w:cs="Calibri"/>
                <w:sz w:val="24"/>
                <w:szCs w:val="24"/>
              </w:rPr>
              <w:t>Set SMART career goals for the next 1, 5 and 10 years.</w:t>
            </w:r>
          </w:p>
          <w:p w:rsidR="700162FD" w:rsidP="700162FD" w:rsidRDefault="700162FD" w14:paraId="1CBA542F" w14:textId="3C282637">
            <w:pPr>
              <w:pStyle w:val="ListParagraph"/>
              <w:numPr>
                <w:ilvl w:val="0"/>
                <w:numId w:val="7"/>
              </w:numPr>
              <w:spacing w:before="0" w:beforeAutospacing="off" w:after="0" w:afterAutospacing="off"/>
              <w:jc w:val="both"/>
              <w:rPr>
                <w:rFonts w:ascii="Calibri" w:hAnsi="Calibri" w:eastAsia="Calibri" w:cs="Calibri"/>
                <w:sz w:val="24"/>
                <w:szCs w:val="24"/>
              </w:rPr>
            </w:pPr>
            <w:r w:rsidRPr="700162FD" w:rsidR="700162FD">
              <w:rPr>
                <w:rFonts w:ascii="Calibri" w:hAnsi="Calibri" w:eastAsia="Calibri" w:cs="Calibri"/>
                <w:sz w:val="24"/>
                <w:szCs w:val="24"/>
              </w:rPr>
              <w:t>Recognise resources and actions needed to attain career goals.</w:t>
            </w:r>
          </w:p>
          <w:p w:rsidR="700162FD" w:rsidP="700162FD" w:rsidRDefault="700162FD" w14:paraId="50A96410" w14:textId="2FC0D1E7">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tc>
      </w:tr>
      <w:tr w:rsidR="700162FD" w:rsidTr="1DAAE678" w14:paraId="1F2D8423">
        <w:trPr>
          <w:trHeight w:val="300"/>
        </w:trPr>
        <w:tc>
          <w:tcPr>
            <w:tcW w:w="9015" w:type="dxa"/>
            <w:gridSpan w:val="4"/>
            <w:tcBorders>
              <w:top w:val="single" w:sz="8"/>
              <w:left w:val="single" w:sz="8"/>
              <w:bottom w:val="single" w:sz="8"/>
              <w:right w:val="single" w:sz="8"/>
            </w:tcBorders>
            <w:tcMar>
              <w:left w:w="108" w:type="dxa"/>
              <w:right w:w="108" w:type="dxa"/>
            </w:tcMar>
            <w:vAlign w:val="top"/>
          </w:tcPr>
          <w:p w:rsidR="700162FD" w:rsidP="700162FD" w:rsidRDefault="700162FD" w14:paraId="03678718" w14:textId="345D06BE">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Previous student knowledge required for the session:</w:t>
            </w:r>
          </w:p>
          <w:p w:rsidR="700162FD" w:rsidP="700162FD" w:rsidRDefault="700162FD" w14:paraId="1DEC4D29" w14:textId="758EA319">
            <w:pPr>
              <w:pStyle w:val="ListParagraph"/>
              <w:numPr>
                <w:ilvl w:val="0"/>
                <w:numId w:val="11"/>
              </w:numPr>
              <w:spacing w:before="0" w:beforeAutospacing="off" w:after="0" w:afterAutospacing="off"/>
              <w:jc w:val="both"/>
              <w:rPr>
                <w:rFonts w:ascii="Calibri" w:hAnsi="Calibri" w:eastAsia="Calibri" w:cs="Calibri"/>
                <w:sz w:val="24"/>
                <w:szCs w:val="24"/>
                <w:lang w:val="en-US"/>
              </w:rPr>
            </w:pPr>
            <w:r w:rsidRPr="1DAAE678" w:rsidR="700162FD">
              <w:rPr>
                <w:rFonts w:ascii="Calibri" w:hAnsi="Calibri" w:eastAsia="Calibri" w:cs="Calibri"/>
                <w:sz w:val="24"/>
                <w:szCs w:val="24"/>
                <w:lang w:val="en-US"/>
              </w:rPr>
              <w:t xml:space="preserve">Students should have some general knowledge and exposure to a range of different jobs and career fields that </w:t>
            </w:r>
            <w:r w:rsidRPr="1DAAE678" w:rsidR="2D16C2E2">
              <w:rPr>
                <w:rFonts w:ascii="Calibri" w:hAnsi="Calibri" w:eastAsia="Calibri" w:cs="Calibri"/>
                <w:sz w:val="24"/>
                <w:szCs w:val="24"/>
                <w:lang w:val="en-US"/>
              </w:rPr>
              <w:t>exist</w:t>
            </w:r>
            <w:r w:rsidRPr="1DAAE678" w:rsidR="700162FD">
              <w:rPr>
                <w:rFonts w:ascii="Calibri" w:hAnsi="Calibri" w:eastAsia="Calibri" w:cs="Calibri"/>
                <w:sz w:val="24"/>
                <w:szCs w:val="24"/>
                <w:lang w:val="en-US"/>
              </w:rPr>
              <w:t xml:space="preserve"> beyond common ones they interact with. This gives a foundation for </w:t>
            </w:r>
            <w:r w:rsidRPr="1DAAE678" w:rsidR="6957BF24">
              <w:rPr>
                <w:rFonts w:ascii="Calibri" w:hAnsi="Calibri" w:eastAsia="Calibri" w:cs="Calibri"/>
                <w:sz w:val="24"/>
                <w:szCs w:val="24"/>
                <w:lang w:val="en-US"/>
              </w:rPr>
              <w:t>self</w:t>
            </w:r>
            <w:r w:rsidRPr="1DAAE678" w:rsidR="700162FD">
              <w:rPr>
                <w:rFonts w:ascii="Calibri" w:hAnsi="Calibri" w:eastAsia="Calibri" w:cs="Calibri"/>
                <w:sz w:val="24"/>
                <w:szCs w:val="24"/>
                <w:lang w:val="en-US"/>
              </w:rPr>
              <w:t>-assessments and research into potential career paths.</w:t>
            </w:r>
          </w:p>
          <w:p w:rsidR="700162FD" w:rsidP="700162FD" w:rsidRDefault="700162FD" w14:paraId="44DDB3EB" w14:textId="731EE684">
            <w:pPr>
              <w:pStyle w:val="ListParagraph"/>
              <w:numPr>
                <w:ilvl w:val="0"/>
                <w:numId w:val="11"/>
              </w:numPr>
              <w:spacing w:before="0" w:beforeAutospacing="off" w:after="0" w:afterAutospacing="off"/>
              <w:jc w:val="both"/>
              <w:rPr>
                <w:rFonts w:ascii="Calibri" w:hAnsi="Calibri" w:eastAsia="Calibri" w:cs="Calibri"/>
                <w:sz w:val="24"/>
                <w:szCs w:val="24"/>
                <w:lang w:val="en-US"/>
              </w:rPr>
            </w:pPr>
            <w:r w:rsidRPr="1DAAE678" w:rsidR="700162FD">
              <w:rPr>
                <w:rFonts w:ascii="Calibri" w:hAnsi="Calibri" w:eastAsia="Calibri" w:cs="Calibri"/>
                <w:sz w:val="24"/>
                <w:szCs w:val="24"/>
                <w:lang w:val="en-US"/>
              </w:rPr>
              <w:t xml:space="preserve">Students need some sense of their own personal attributes, interests, values, </w:t>
            </w:r>
            <w:r w:rsidRPr="1DAAE678" w:rsidR="7D8B87AA">
              <w:rPr>
                <w:rFonts w:ascii="Calibri" w:hAnsi="Calibri" w:eastAsia="Calibri" w:cs="Calibri"/>
                <w:sz w:val="24"/>
                <w:szCs w:val="24"/>
                <w:lang w:val="en-US"/>
              </w:rPr>
              <w:t>strengths,</w:t>
            </w:r>
            <w:r w:rsidRPr="1DAAE678" w:rsidR="700162FD">
              <w:rPr>
                <w:rFonts w:ascii="Calibri" w:hAnsi="Calibri" w:eastAsia="Calibri" w:cs="Calibri"/>
                <w:sz w:val="24"/>
                <w:szCs w:val="24"/>
                <w:lang w:val="en-US"/>
              </w:rPr>
              <w:t xml:space="preserve"> and weaknesses to be able to complete the self-reflective assessments effectively. This self-knowledge also helps them assess fitness for future careers.</w:t>
            </w:r>
          </w:p>
          <w:p w:rsidR="700162FD" w:rsidP="700162FD" w:rsidRDefault="700162FD" w14:paraId="595E7066" w14:textId="1353DF2D">
            <w:pPr>
              <w:pStyle w:val="ListParagraph"/>
              <w:numPr>
                <w:ilvl w:val="0"/>
                <w:numId w:val="11"/>
              </w:num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Having existing familiarity with the concept of SMART (Specific, Measurable, Achievable, Relevant, Time-bound) goals will aid students in crafting structured professional goals for themselves during the lesson. If new to them though, SMART elements can be introduced as part of the lesson.</w:t>
            </w:r>
          </w:p>
          <w:p w:rsidR="700162FD" w:rsidP="700162FD" w:rsidRDefault="700162FD" w14:paraId="5687AD69" w14:textId="7D3CC70B">
            <w:pPr>
              <w:pStyle w:val="ListParagraph"/>
              <w:numPr>
                <w:ilvl w:val="0"/>
                <w:numId w:val="11"/>
              </w:numPr>
              <w:spacing w:before="0" w:beforeAutospacing="off" w:after="0" w:afterAutospacing="off"/>
              <w:jc w:val="both"/>
              <w:rPr>
                <w:rFonts w:ascii="Calibri" w:hAnsi="Calibri" w:eastAsia="Calibri" w:cs="Calibri"/>
                <w:sz w:val="24"/>
                <w:szCs w:val="24"/>
                <w:lang w:val="en-US"/>
              </w:rPr>
            </w:pPr>
            <w:r w:rsidRPr="1DAAE678" w:rsidR="584137AB">
              <w:rPr>
                <w:rFonts w:ascii="Calibri" w:hAnsi="Calibri" w:eastAsia="Calibri" w:cs="Calibri"/>
                <w:sz w:val="24"/>
                <w:szCs w:val="24"/>
                <w:lang w:val="en-US"/>
              </w:rPr>
              <w:t>To</w:t>
            </w:r>
            <w:r w:rsidRPr="1DAAE678" w:rsidR="700162FD">
              <w:rPr>
                <w:rFonts w:ascii="Calibri" w:hAnsi="Calibri" w:eastAsia="Calibri" w:cs="Calibri"/>
                <w:sz w:val="24"/>
                <w:szCs w:val="24"/>
                <w:lang w:val="en-US"/>
              </w:rPr>
              <w:t xml:space="preserve"> plot out action plans to pursue their goals, students should </w:t>
            </w:r>
            <w:r w:rsidRPr="1DAAE678" w:rsidR="700162FD">
              <w:rPr>
                <w:rFonts w:ascii="Calibri" w:hAnsi="Calibri" w:eastAsia="Calibri" w:cs="Calibri"/>
                <w:sz w:val="24"/>
                <w:szCs w:val="24"/>
                <w:lang w:val="en-US"/>
              </w:rPr>
              <w:t>possess</w:t>
            </w:r>
            <w:r w:rsidRPr="1DAAE678" w:rsidR="700162FD">
              <w:rPr>
                <w:rFonts w:ascii="Calibri" w:hAnsi="Calibri" w:eastAsia="Calibri" w:cs="Calibri"/>
                <w:sz w:val="24"/>
                <w:szCs w:val="24"/>
                <w:lang w:val="en-US"/>
              </w:rPr>
              <w:t xml:space="preserve"> basic time management skills and be </w:t>
            </w:r>
            <w:r w:rsidRPr="1DAAE678" w:rsidR="7E3CD5CC">
              <w:rPr>
                <w:rFonts w:ascii="Calibri" w:hAnsi="Calibri" w:eastAsia="Calibri" w:cs="Calibri"/>
                <w:sz w:val="24"/>
                <w:szCs w:val="24"/>
                <w:lang w:val="en-US"/>
              </w:rPr>
              <w:t>adept</w:t>
            </w:r>
            <w:r w:rsidRPr="1DAAE678" w:rsidR="700162FD">
              <w:rPr>
                <w:rFonts w:ascii="Calibri" w:hAnsi="Calibri" w:eastAsia="Calibri" w:cs="Calibri"/>
                <w:sz w:val="24"/>
                <w:szCs w:val="24"/>
                <w:lang w:val="en-US"/>
              </w:rPr>
              <w:t xml:space="preserve"> at breaking down longer term plans into organi</w:t>
            </w:r>
            <w:r w:rsidRPr="1DAAE678" w:rsidR="29204727">
              <w:rPr>
                <w:rFonts w:ascii="Calibri" w:hAnsi="Calibri" w:eastAsia="Calibri" w:cs="Calibri"/>
                <w:sz w:val="24"/>
                <w:szCs w:val="24"/>
                <w:lang w:val="en-US"/>
              </w:rPr>
              <w:t>s</w:t>
            </w:r>
            <w:r w:rsidRPr="1DAAE678" w:rsidR="700162FD">
              <w:rPr>
                <w:rFonts w:ascii="Calibri" w:hAnsi="Calibri" w:eastAsia="Calibri" w:cs="Calibri"/>
                <w:sz w:val="24"/>
                <w:szCs w:val="24"/>
                <w:lang w:val="en-US"/>
              </w:rPr>
              <w:t xml:space="preserve">ed steps and </w:t>
            </w:r>
            <w:r w:rsidRPr="1DAAE678" w:rsidR="4FE526FB">
              <w:rPr>
                <w:rFonts w:ascii="Calibri" w:hAnsi="Calibri" w:eastAsia="Calibri" w:cs="Calibri"/>
                <w:sz w:val="24"/>
                <w:szCs w:val="24"/>
                <w:lang w:val="en-US"/>
              </w:rPr>
              <w:t>mini milestones</w:t>
            </w:r>
            <w:r w:rsidRPr="1DAAE678" w:rsidR="700162FD">
              <w:rPr>
                <w:rFonts w:ascii="Calibri" w:hAnsi="Calibri" w:eastAsia="Calibri" w:cs="Calibri"/>
                <w:sz w:val="24"/>
                <w:szCs w:val="24"/>
                <w:lang w:val="en-US"/>
              </w:rPr>
              <w:t xml:space="preserve"> over time. If limited, scaffolds can </w:t>
            </w:r>
            <w:r w:rsidRPr="1DAAE678" w:rsidR="700162FD">
              <w:rPr>
                <w:rFonts w:ascii="Calibri" w:hAnsi="Calibri" w:eastAsia="Calibri" w:cs="Calibri"/>
                <w:sz w:val="24"/>
                <w:szCs w:val="24"/>
                <w:lang w:val="en-US"/>
              </w:rPr>
              <w:t>assist</w:t>
            </w:r>
            <w:r w:rsidRPr="1DAAE678" w:rsidR="700162FD">
              <w:rPr>
                <w:rFonts w:ascii="Calibri" w:hAnsi="Calibri" w:eastAsia="Calibri" w:cs="Calibri"/>
                <w:sz w:val="24"/>
                <w:szCs w:val="24"/>
                <w:lang w:val="en-US"/>
              </w:rPr>
              <w:t>.</w:t>
            </w:r>
          </w:p>
          <w:p w:rsidR="700162FD" w:rsidP="700162FD" w:rsidRDefault="700162FD" w14:paraId="15422B39" w14:textId="7F3D5A1A">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tc>
      </w:tr>
      <w:tr w:rsidR="700162FD" w:rsidTr="1DAAE678" w14:paraId="2B94E70A">
        <w:trPr>
          <w:trHeight w:val="300"/>
        </w:trPr>
        <w:tc>
          <w:tcPr>
            <w:tcW w:w="9015" w:type="dxa"/>
            <w:gridSpan w:val="4"/>
            <w:tcBorders>
              <w:top w:val="single" w:sz="8"/>
              <w:left w:val="single" w:sz="8"/>
              <w:bottom w:val="single" w:sz="8"/>
              <w:right w:val="single" w:sz="8"/>
            </w:tcBorders>
            <w:tcMar>
              <w:left w:w="108" w:type="dxa"/>
              <w:right w:w="108" w:type="dxa"/>
            </w:tcMar>
            <w:vAlign w:val="top"/>
          </w:tcPr>
          <w:p w:rsidR="700162FD" w:rsidP="700162FD" w:rsidRDefault="700162FD" w14:paraId="09FDE152" w14:textId="1B53BBF9">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Anticipated difficulties (if applicable):</w:t>
            </w:r>
          </w:p>
          <w:p w:rsidR="700162FD" w:rsidP="700162FD" w:rsidRDefault="700162FD" w14:paraId="422815ED" w14:textId="16F424A6">
            <w:pPr>
              <w:pStyle w:val="ListParagraph"/>
              <w:numPr>
                <w:ilvl w:val="0"/>
                <w:numId w:val="15"/>
              </w:numPr>
              <w:spacing w:before="0" w:beforeAutospacing="off" w:after="0" w:afterAutospacing="off"/>
              <w:jc w:val="both"/>
              <w:rPr>
                <w:rFonts w:ascii="Calibri" w:hAnsi="Calibri" w:eastAsia="Calibri" w:cs="Calibri"/>
                <w:sz w:val="24"/>
                <w:szCs w:val="24"/>
              </w:rPr>
            </w:pPr>
            <w:r w:rsidRPr="1DAAE678" w:rsidR="700162FD">
              <w:rPr>
                <w:rFonts w:ascii="Calibri" w:hAnsi="Calibri" w:eastAsia="Calibri" w:cs="Calibri"/>
                <w:sz w:val="24"/>
                <w:szCs w:val="24"/>
              </w:rPr>
              <w:t xml:space="preserve">Some students may struggle to connect with the subject matter or </w:t>
            </w:r>
            <w:r w:rsidRPr="1DAAE678" w:rsidR="700162FD">
              <w:rPr>
                <w:rFonts w:ascii="Calibri" w:hAnsi="Calibri" w:eastAsia="Calibri" w:cs="Calibri"/>
                <w:sz w:val="24"/>
                <w:szCs w:val="24"/>
              </w:rPr>
              <w:t>fail to</w:t>
            </w:r>
            <w:r w:rsidRPr="1DAAE678" w:rsidR="700162FD">
              <w:rPr>
                <w:rFonts w:ascii="Calibri" w:hAnsi="Calibri" w:eastAsia="Calibri" w:cs="Calibri"/>
                <w:sz w:val="24"/>
                <w:szCs w:val="24"/>
              </w:rPr>
              <w:t xml:space="preserve"> see its personal relevance, especially if their future career plans seem vague or far-off </w:t>
            </w:r>
            <w:r w:rsidRPr="1DAAE678" w:rsidR="574658FE">
              <w:rPr>
                <w:rFonts w:ascii="Calibri" w:hAnsi="Calibri" w:eastAsia="Calibri" w:cs="Calibri"/>
                <w:sz w:val="24"/>
                <w:szCs w:val="24"/>
              </w:rPr>
              <w:t>now</w:t>
            </w:r>
            <w:r w:rsidRPr="1DAAE678" w:rsidR="700162FD">
              <w:rPr>
                <w:rFonts w:ascii="Calibri" w:hAnsi="Calibri" w:eastAsia="Calibri" w:cs="Calibri"/>
                <w:sz w:val="24"/>
                <w:szCs w:val="24"/>
              </w:rPr>
              <w:t>.</w:t>
            </w:r>
          </w:p>
          <w:p w:rsidR="700162FD" w:rsidP="700162FD" w:rsidRDefault="700162FD" w14:paraId="3EA9AF05" w14:textId="1675C3D0">
            <w:pPr>
              <w:pStyle w:val="ListParagraph"/>
              <w:numPr>
                <w:ilvl w:val="0"/>
                <w:numId w:val="15"/>
              </w:numPr>
              <w:spacing w:before="0" w:beforeAutospacing="off" w:after="0" w:afterAutospacing="off"/>
              <w:jc w:val="both"/>
              <w:rPr>
                <w:rFonts w:ascii="Calibri" w:hAnsi="Calibri" w:eastAsia="Calibri" w:cs="Calibri"/>
                <w:sz w:val="24"/>
                <w:szCs w:val="24"/>
              </w:rPr>
            </w:pPr>
            <w:r w:rsidRPr="1DAAE678" w:rsidR="700162FD">
              <w:rPr>
                <w:rFonts w:ascii="Calibri" w:hAnsi="Calibri" w:eastAsia="Calibri" w:cs="Calibri"/>
                <w:sz w:val="24"/>
                <w:szCs w:val="24"/>
              </w:rPr>
              <w:t xml:space="preserve">With multiple assessments, research activities, goal setting exercises and action planning in a condensed 2-hour </w:t>
            </w:r>
            <w:bookmarkStart w:name="_Int_WnayOgQg" w:id="519697662"/>
            <w:r w:rsidRPr="1DAAE678" w:rsidR="700162FD">
              <w:rPr>
                <w:rFonts w:ascii="Calibri" w:hAnsi="Calibri" w:eastAsia="Calibri" w:cs="Calibri"/>
                <w:sz w:val="24"/>
                <w:szCs w:val="24"/>
              </w:rPr>
              <w:t>timeframe</w:t>
            </w:r>
            <w:bookmarkEnd w:id="519697662"/>
            <w:r w:rsidRPr="1DAAE678" w:rsidR="700162FD">
              <w:rPr>
                <w:rFonts w:ascii="Calibri" w:hAnsi="Calibri" w:eastAsia="Calibri" w:cs="Calibri"/>
                <w:sz w:val="24"/>
                <w:szCs w:val="24"/>
              </w:rPr>
              <w:t>, some parts of the lesson may feel rushed for certain students.</w:t>
            </w:r>
          </w:p>
          <w:p w:rsidR="700162FD" w:rsidP="700162FD" w:rsidRDefault="700162FD" w14:paraId="75727BAF" w14:textId="1B9AD6FF">
            <w:pPr>
              <w:pStyle w:val="ListParagraph"/>
              <w:numPr>
                <w:ilvl w:val="0"/>
                <w:numId w:val="15"/>
              </w:numPr>
              <w:spacing w:before="0" w:beforeAutospacing="off" w:after="0" w:afterAutospacing="off"/>
              <w:jc w:val="both"/>
              <w:rPr>
                <w:rFonts w:ascii="Calibri" w:hAnsi="Calibri" w:eastAsia="Calibri" w:cs="Calibri"/>
                <w:sz w:val="24"/>
                <w:szCs w:val="24"/>
              </w:rPr>
            </w:pPr>
            <w:r w:rsidRPr="700162FD" w:rsidR="700162FD">
              <w:rPr>
                <w:rFonts w:ascii="Calibri" w:hAnsi="Calibri" w:eastAsia="Calibri" w:cs="Calibri"/>
                <w:sz w:val="24"/>
                <w:szCs w:val="24"/>
              </w:rPr>
              <w:t>As students' familiarity with careers, goal setting concepts and self-evaluation can differ markedly in the same class, keeping the full room engaged could be tricky.</w:t>
            </w:r>
          </w:p>
          <w:p w:rsidR="700162FD" w:rsidP="700162FD" w:rsidRDefault="700162FD" w14:paraId="45E136DF" w14:textId="50350242">
            <w:pPr>
              <w:pStyle w:val="ListParagraph"/>
              <w:numPr>
                <w:ilvl w:val="0"/>
                <w:numId w:val="15"/>
              </w:numPr>
              <w:spacing w:before="0" w:beforeAutospacing="off" w:after="0" w:afterAutospacing="off"/>
              <w:jc w:val="both"/>
              <w:rPr>
                <w:rFonts w:ascii="Calibri" w:hAnsi="Calibri" w:eastAsia="Calibri" w:cs="Calibri"/>
                <w:sz w:val="24"/>
                <w:szCs w:val="24"/>
              </w:rPr>
            </w:pPr>
            <w:r w:rsidRPr="700162FD" w:rsidR="700162FD">
              <w:rPr>
                <w:rFonts w:ascii="Calibri" w:hAnsi="Calibri" w:eastAsia="Calibri" w:cs="Calibri"/>
                <w:sz w:val="24"/>
                <w:szCs w:val="24"/>
              </w:rPr>
              <w:t>Depending on technology/materials available, students' ability to thoroughly research occupations or compile plans may be hindered. Hard copies could supplement websites.</w:t>
            </w:r>
          </w:p>
          <w:p w:rsidR="700162FD" w:rsidP="700162FD" w:rsidRDefault="700162FD" w14:paraId="70FF1A38" w14:textId="6B1ABD15">
            <w:pPr>
              <w:pStyle w:val="ListParagraph"/>
              <w:numPr>
                <w:ilvl w:val="0"/>
                <w:numId w:val="15"/>
              </w:numPr>
              <w:spacing w:before="0" w:beforeAutospacing="off" w:after="0" w:afterAutospacing="off"/>
              <w:jc w:val="both"/>
              <w:rPr>
                <w:rFonts w:ascii="Calibri" w:hAnsi="Calibri" w:eastAsia="Calibri" w:cs="Calibri"/>
                <w:sz w:val="24"/>
                <w:szCs w:val="24"/>
              </w:rPr>
            </w:pPr>
            <w:r w:rsidRPr="700162FD" w:rsidR="700162FD">
              <w:rPr>
                <w:rFonts w:ascii="Calibri" w:hAnsi="Calibri" w:eastAsia="Calibri" w:cs="Calibri"/>
                <w:sz w:val="24"/>
                <w:szCs w:val="24"/>
              </w:rPr>
              <w:t>Students may gravitate excessively towards gendered career stereotypes unless prompted to consider greater diversity of options.</w:t>
            </w:r>
          </w:p>
          <w:p w:rsidR="700162FD" w:rsidP="700162FD" w:rsidRDefault="700162FD" w14:paraId="0DB52FDA" w14:textId="6BDF43F9">
            <w:pPr>
              <w:pStyle w:val="ListParagraph"/>
              <w:numPr>
                <w:ilvl w:val="0"/>
                <w:numId w:val="15"/>
              </w:numPr>
              <w:spacing w:before="0" w:beforeAutospacing="off" w:after="0" w:afterAutospacing="off"/>
              <w:jc w:val="both"/>
              <w:rPr>
                <w:rFonts w:ascii="Calibri" w:hAnsi="Calibri" w:eastAsia="Calibri" w:cs="Calibri"/>
                <w:sz w:val="24"/>
                <w:szCs w:val="24"/>
              </w:rPr>
            </w:pPr>
            <w:r w:rsidRPr="700162FD" w:rsidR="700162FD">
              <w:rPr>
                <w:rFonts w:ascii="Calibri" w:hAnsi="Calibri" w:eastAsia="Calibri" w:cs="Calibri"/>
                <w:sz w:val="24"/>
                <w:szCs w:val="24"/>
              </w:rPr>
              <w:t>When working independently, struggling students could begin to flounder without one-to-one guidance at points.</w:t>
            </w:r>
          </w:p>
          <w:p w:rsidR="700162FD" w:rsidP="700162FD" w:rsidRDefault="700162FD" w14:paraId="19807F69" w14:textId="43694226">
            <w:pPr>
              <w:pStyle w:val="ListParagraph"/>
              <w:numPr>
                <w:ilvl w:val="0"/>
                <w:numId w:val="15"/>
              </w:numPr>
              <w:spacing w:before="0" w:beforeAutospacing="off" w:after="0" w:afterAutospacing="off"/>
              <w:jc w:val="both"/>
              <w:rPr>
                <w:rFonts w:ascii="Calibri" w:hAnsi="Calibri" w:eastAsia="Calibri" w:cs="Calibri"/>
                <w:sz w:val="24"/>
                <w:szCs w:val="24"/>
              </w:rPr>
            </w:pPr>
            <w:r w:rsidRPr="1DAAE678" w:rsidR="700162FD">
              <w:rPr>
                <w:rFonts w:ascii="Calibri" w:hAnsi="Calibri" w:eastAsia="Calibri" w:cs="Calibri"/>
                <w:sz w:val="24"/>
                <w:szCs w:val="24"/>
              </w:rPr>
              <w:t xml:space="preserve">Checking every student has met core lesson </w:t>
            </w:r>
            <w:r w:rsidRPr="1DAAE678" w:rsidR="700162FD">
              <w:rPr>
                <w:rFonts w:ascii="Calibri" w:hAnsi="Calibri" w:eastAsia="Calibri" w:cs="Calibri"/>
                <w:sz w:val="24"/>
                <w:szCs w:val="24"/>
              </w:rPr>
              <w:t>objectives</w:t>
            </w:r>
            <w:r w:rsidRPr="1DAAE678" w:rsidR="700162FD">
              <w:rPr>
                <w:rFonts w:ascii="Calibri" w:hAnsi="Calibri" w:eastAsia="Calibri" w:cs="Calibri"/>
                <w:sz w:val="24"/>
                <w:szCs w:val="24"/>
              </w:rPr>
              <w:t xml:space="preserve"> before wrapping up is difficult to achieve in limited </w:t>
            </w:r>
            <w:bookmarkStart w:name="_Int_05hAwPWl" w:id="268754150"/>
            <w:r w:rsidRPr="1DAAE678" w:rsidR="700162FD">
              <w:rPr>
                <w:rFonts w:ascii="Calibri" w:hAnsi="Calibri" w:eastAsia="Calibri" w:cs="Calibri"/>
                <w:sz w:val="24"/>
                <w:szCs w:val="24"/>
              </w:rPr>
              <w:t>timeframes</w:t>
            </w:r>
            <w:bookmarkEnd w:id="268754150"/>
            <w:r w:rsidRPr="1DAAE678" w:rsidR="700162FD">
              <w:rPr>
                <w:rFonts w:ascii="Calibri" w:hAnsi="Calibri" w:eastAsia="Calibri" w:cs="Calibri"/>
                <w:sz w:val="24"/>
                <w:szCs w:val="24"/>
              </w:rPr>
              <w:t>.</w:t>
            </w:r>
          </w:p>
          <w:p w:rsidR="700162FD" w:rsidP="700162FD" w:rsidRDefault="700162FD" w14:paraId="0A9EB2A3" w14:textId="5110979E">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tc>
      </w:tr>
      <w:tr w:rsidR="700162FD" w:rsidTr="1DAAE678" w14:paraId="13374D4F">
        <w:trPr>
          <w:trHeight w:val="300"/>
        </w:trPr>
        <w:tc>
          <w:tcPr>
            <w:tcW w:w="9015" w:type="dxa"/>
            <w:gridSpan w:val="4"/>
            <w:tcBorders>
              <w:top w:val="single" w:sz="8"/>
              <w:left w:val="single" w:sz="8"/>
              <w:bottom w:val="single" w:sz="8"/>
              <w:right w:val="single" w:sz="8"/>
            </w:tcBorders>
            <w:tcMar>
              <w:left w:w="108" w:type="dxa"/>
              <w:right w:w="108" w:type="dxa"/>
            </w:tcMar>
            <w:vAlign w:val="top"/>
          </w:tcPr>
          <w:p w:rsidR="700162FD" w:rsidP="700162FD" w:rsidRDefault="700162FD" w14:paraId="2A475783" w14:textId="2E1B6974">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Professional Standards (where are these being met within the session)</w:t>
            </w:r>
          </w:p>
          <w:p w:rsidR="700162FD" w:rsidP="700162FD" w:rsidRDefault="700162FD" w14:paraId="3D555102" w14:textId="4E7F933A">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5F1CD71F" w14:textId="2D59B94A">
            <w:pPr>
              <w:spacing w:before="0" w:beforeAutospacing="off" w:after="0" w:afterAutospacing="off"/>
              <w:jc w:val="both"/>
              <w:rPr>
                <w:rFonts w:ascii="Calibri" w:hAnsi="Calibri" w:eastAsia="Calibri" w:cs="Calibri"/>
                <w:b w:val="1"/>
                <w:bCs w:val="1"/>
                <w:sz w:val="24"/>
                <w:szCs w:val="24"/>
              </w:rPr>
            </w:pPr>
            <w:r w:rsidRPr="700162FD" w:rsidR="700162FD">
              <w:rPr>
                <w:rFonts w:ascii="Calibri" w:hAnsi="Calibri" w:eastAsia="Calibri" w:cs="Calibri"/>
                <w:b w:val="1"/>
                <w:bCs w:val="1"/>
                <w:sz w:val="24"/>
                <w:szCs w:val="24"/>
              </w:rPr>
              <w:t>Professional Values</w:t>
            </w:r>
          </w:p>
          <w:p w:rsidR="700162FD" w:rsidP="700162FD" w:rsidRDefault="700162FD" w14:paraId="2FCCC0C8" w14:textId="5E4CE9BD">
            <w:pPr>
              <w:spacing w:before="0" w:beforeAutospacing="off" w:after="0" w:afterAutospacing="off"/>
              <w:jc w:val="both"/>
              <w:rPr>
                <w:rFonts w:ascii="Calibri" w:hAnsi="Calibri" w:eastAsia="Calibri" w:cs="Calibri"/>
                <w:sz w:val="24"/>
                <w:szCs w:val="24"/>
              </w:rPr>
            </w:pPr>
            <w:r w:rsidRPr="1DAAE678" w:rsidR="700162FD">
              <w:rPr>
                <w:rFonts w:ascii="Calibri" w:hAnsi="Calibri" w:eastAsia="Calibri" w:cs="Calibri"/>
                <w:sz w:val="24"/>
                <w:szCs w:val="24"/>
              </w:rPr>
              <w:t xml:space="preserve">Respects individual learners (V1) through personalised self-assessments and career explorations tailored to their unique strengths, </w:t>
            </w:r>
            <w:r w:rsidRPr="1DAAE678" w:rsidR="49A5F90F">
              <w:rPr>
                <w:rFonts w:ascii="Calibri" w:hAnsi="Calibri" w:eastAsia="Calibri" w:cs="Calibri"/>
                <w:sz w:val="24"/>
                <w:szCs w:val="24"/>
              </w:rPr>
              <w:t>interests,</w:t>
            </w:r>
            <w:r w:rsidRPr="1DAAE678" w:rsidR="700162FD">
              <w:rPr>
                <w:rFonts w:ascii="Calibri" w:hAnsi="Calibri" w:eastAsia="Calibri" w:cs="Calibri"/>
                <w:sz w:val="24"/>
                <w:szCs w:val="24"/>
              </w:rPr>
              <w:t xml:space="preserve"> and preferences.</w:t>
            </w:r>
          </w:p>
          <w:p w:rsidR="700162FD" w:rsidP="700162FD" w:rsidRDefault="700162FD" w14:paraId="7F4DA069" w14:textId="06B42A04">
            <w:pPr>
              <w:spacing w:before="0" w:beforeAutospacing="off" w:after="0" w:afterAutospacing="off"/>
              <w:jc w:val="both"/>
              <w:rPr>
                <w:rFonts w:ascii="Calibri" w:hAnsi="Calibri" w:eastAsia="Calibri" w:cs="Calibri"/>
                <w:sz w:val="24"/>
                <w:szCs w:val="24"/>
              </w:rPr>
            </w:pPr>
            <w:r w:rsidRPr="700162FD" w:rsidR="700162FD">
              <w:rPr>
                <w:rFonts w:ascii="Calibri" w:hAnsi="Calibri" w:eastAsia="Calibri" w:cs="Calibri"/>
                <w:sz w:val="24"/>
                <w:szCs w:val="24"/>
              </w:rPr>
              <w:t>Promotes engagement and supports learners to reach their potential (V2) via relevant and practical goal setting activities related to their future careers.</w:t>
            </w:r>
          </w:p>
          <w:p w:rsidR="700162FD" w:rsidP="700162FD" w:rsidRDefault="700162FD" w14:paraId="58F7D774" w14:textId="17C56482">
            <w:pPr>
              <w:spacing w:before="0" w:beforeAutospacing="off" w:after="0" w:afterAutospacing="off"/>
              <w:jc w:val="both"/>
              <w:rPr>
                <w:rFonts w:ascii="Calibri" w:hAnsi="Calibri" w:eastAsia="Calibri" w:cs="Calibri"/>
                <w:sz w:val="24"/>
                <w:szCs w:val="24"/>
              </w:rPr>
            </w:pPr>
            <w:r w:rsidRPr="700162FD" w:rsidR="700162FD">
              <w:rPr>
                <w:rFonts w:ascii="Calibri" w:hAnsi="Calibri" w:eastAsia="Calibri" w:cs="Calibri"/>
                <w:sz w:val="24"/>
                <w:szCs w:val="24"/>
              </w:rPr>
              <w:t xml:space="preserve"> </w:t>
            </w:r>
          </w:p>
          <w:p w:rsidR="700162FD" w:rsidP="700162FD" w:rsidRDefault="700162FD" w14:paraId="46AE362A" w14:textId="2EFAB940">
            <w:pPr>
              <w:spacing w:before="0" w:beforeAutospacing="off" w:after="0" w:afterAutospacing="off"/>
              <w:jc w:val="both"/>
              <w:rPr>
                <w:rFonts w:ascii="Calibri" w:hAnsi="Calibri" w:eastAsia="Calibri" w:cs="Calibri"/>
                <w:b w:val="1"/>
                <w:bCs w:val="1"/>
                <w:sz w:val="24"/>
                <w:szCs w:val="24"/>
              </w:rPr>
            </w:pPr>
            <w:r w:rsidRPr="700162FD" w:rsidR="700162FD">
              <w:rPr>
                <w:rFonts w:ascii="Calibri" w:hAnsi="Calibri" w:eastAsia="Calibri" w:cs="Calibri"/>
                <w:b w:val="1"/>
                <w:bCs w:val="1"/>
                <w:sz w:val="24"/>
                <w:szCs w:val="24"/>
              </w:rPr>
              <w:t>Core Knowledge</w:t>
            </w:r>
          </w:p>
          <w:p w:rsidR="700162FD" w:rsidP="700162FD" w:rsidRDefault="700162FD" w14:paraId="64B09AF6" w14:textId="2A632F0A">
            <w:pPr>
              <w:spacing w:before="0" w:beforeAutospacing="off" w:after="0" w:afterAutospacing="off"/>
              <w:jc w:val="both"/>
              <w:rPr>
                <w:rFonts w:ascii="Calibri" w:hAnsi="Calibri" w:eastAsia="Calibri" w:cs="Calibri"/>
                <w:sz w:val="24"/>
                <w:szCs w:val="24"/>
              </w:rPr>
            </w:pPr>
            <w:r w:rsidRPr="700162FD" w:rsidR="700162FD">
              <w:rPr>
                <w:rFonts w:ascii="Calibri" w:hAnsi="Calibri" w:eastAsia="Calibri" w:cs="Calibri"/>
                <w:sz w:val="24"/>
                <w:szCs w:val="24"/>
              </w:rPr>
              <w:t>Applies knowledge of how learners develop career awareness (K1) through various activities surfacing their attributes.</w:t>
            </w:r>
          </w:p>
          <w:p w:rsidR="700162FD" w:rsidP="700162FD" w:rsidRDefault="700162FD" w14:paraId="2C70F010" w14:textId="0D3078AF">
            <w:pPr>
              <w:spacing w:before="0" w:beforeAutospacing="off" w:after="0" w:afterAutospacing="off"/>
              <w:jc w:val="both"/>
              <w:rPr>
                <w:rFonts w:ascii="Calibri" w:hAnsi="Calibri" w:eastAsia="Calibri" w:cs="Calibri"/>
                <w:sz w:val="24"/>
                <w:szCs w:val="24"/>
              </w:rPr>
            </w:pPr>
            <w:r w:rsidRPr="700162FD" w:rsidR="700162FD">
              <w:rPr>
                <w:rFonts w:ascii="Calibri" w:hAnsi="Calibri" w:eastAsia="Calibri" w:cs="Calibri"/>
                <w:sz w:val="24"/>
                <w:szCs w:val="24"/>
              </w:rPr>
              <w:t>Uses appropriate teaching approaches (K2) by structuring an interactive, research-driven lesson with goal setting templates to aid professional planning.</w:t>
            </w:r>
          </w:p>
          <w:p w:rsidR="700162FD" w:rsidP="700162FD" w:rsidRDefault="700162FD" w14:paraId="281E3693" w14:textId="0635A19D">
            <w:pPr>
              <w:spacing w:before="0" w:beforeAutospacing="off" w:after="0" w:afterAutospacing="off"/>
              <w:jc w:val="both"/>
              <w:rPr>
                <w:rFonts w:ascii="Calibri" w:hAnsi="Calibri" w:eastAsia="Calibri" w:cs="Calibri"/>
                <w:sz w:val="24"/>
                <w:szCs w:val="24"/>
              </w:rPr>
            </w:pPr>
            <w:r w:rsidRPr="700162FD" w:rsidR="700162FD">
              <w:rPr>
                <w:rFonts w:ascii="Calibri" w:hAnsi="Calibri" w:eastAsia="Calibri" w:cs="Calibri"/>
                <w:sz w:val="24"/>
                <w:szCs w:val="24"/>
              </w:rPr>
              <w:t xml:space="preserve"> </w:t>
            </w:r>
          </w:p>
          <w:p w:rsidR="700162FD" w:rsidP="700162FD" w:rsidRDefault="700162FD" w14:paraId="1EFED1B0" w14:textId="7B82D6BA">
            <w:pPr>
              <w:spacing w:before="0" w:beforeAutospacing="off" w:after="0" w:afterAutospacing="off"/>
              <w:jc w:val="both"/>
              <w:rPr>
                <w:rFonts w:ascii="Calibri" w:hAnsi="Calibri" w:eastAsia="Calibri" w:cs="Calibri"/>
                <w:b w:val="1"/>
                <w:bCs w:val="1"/>
                <w:sz w:val="24"/>
                <w:szCs w:val="24"/>
              </w:rPr>
            </w:pPr>
            <w:r w:rsidRPr="700162FD" w:rsidR="700162FD">
              <w:rPr>
                <w:rFonts w:ascii="Calibri" w:hAnsi="Calibri" w:eastAsia="Calibri" w:cs="Calibri"/>
                <w:b w:val="1"/>
                <w:bCs w:val="1"/>
                <w:sz w:val="24"/>
                <w:szCs w:val="24"/>
              </w:rPr>
              <w:t>Areas of Activity</w:t>
            </w:r>
          </w:p>
          <w:p w:rsidR="700162FD" w:rsidP="700162FD" w:rsidRDefault="700162FD" w14:paraId="5E0EB64F" w14:textId="4EFBC892">
            <w:pPr>
              <w:spacing w:before="0" w:beforeAutospacing="off" w:after="0" w:afterAutospacing="off"/>
              <w:jc w:val="both"/>
              <w:rPr>
                <w:rFonts w:ascii="Calibri" w:hAnsi="Calibri" w:eastAsia="Calibri" w:cs="Calibri"/>
                <w:sz w:val="24"/>
                <w:szCs w:val="24"/>
              </w:rPr>
            </w:pPr>
            <w:r w:rsidRPr="700162FD" w:rsidR="700162FD">
              <w:rPr>
                <w:rFonts w:ascii="Calibri" w:hAnsi="Calibri" w:eastAsia="Calibri" w:cs="Calibri"/>
                <w:sz w:val="24"/>
                <w:szCs w:val="24"/>
              </w:rPr>
              <w:t>Designs and plans learning activities (A1) to include assessments, career research, SMART goal setting, and detailed action plans to progress goals.</w:t>
            </w:r>
          </w:p>
          <w:p w:rsidR="700162FD" w:rsidP="700162FD" w:rsidRDefault="700162FD" w14:paraId="6DDE5F6E" w14:textId="0F8DBD24">
            <w:pPr>
              <w:spacing w:before="0" w:beforeAutospacing="off" w:after="0" w:afterAutospacing="off"/>
              <w:jc w:val="both"/>
              <w:rPr>
                <w:rFonts w:ascii="Calibri" w:hAnsi="Calibri" w:eastAsia="Calibri" w:cs="Calibri"/>
                <w:sz w:val="24"/>
                <w:szCs w:val="24"/>
              </w:rPr>
            </w:pPr>
            <w:r w:rsidRPr="700162FD" w:rsidR="700162FD">
              <w:rPr>
                <w:rFonts w:ascii="Calibri" w:hAnsi="Calibri" w:eastAsia="Calibri" w:cs="Calibri"/>
                <w:sz w:val="24"/>
                <w:szCs w:val="24"/>
              </w:rPr>
              <w:t>Supports and guides learners (A4) through one-on-one feedback, group discussion, and resources to assist independent career development.</w:t>
            </w:r>
          </w:p>
          <w:p w:rsidR="700162FD" w:rsidP="700162FD" w:rsidRDefault="700162FD" w14:paraId="7AA1AFEE" w14:textId="1D3A5640">
            <w:pPr>
              <w:spacing w:before="0" w:beforeAutospacing="off" w:after="0" w:afterAutospacing="off"/>
              <w:jc w:val="both"/>
              <w:rPr>
                <w:rFonts w:ascii="Calibri" w:hAnsi="Calibri" w:eastAsia="Calibri" w:cs="Calibri"/>
                <w:sz w:val="24"/>
                <w:szCs w:val="24"/>
              </w:rPr>
            </w:pPr>
            <w:r w:rsidRPr="1DAAE678" w:rsidR="700162FD">
              <w:rPr>
                <w:rFonts w:ascii="Calibri" w:hAnsi="Calibri" w:eastAsia="Calibri" w:cs="Calibri"/>
                <w:sz w:val="24"/>
                <w:szCs w:val="24"/>
              </w:rPr>
              <w:t xml:space="preserve">Enhances practice via professional development (A5) by keeping updated on labour market trends and employment soft skills </w:t>
            </w:r>
            <w:r w:rsidRPr="1DAAE678" w:rsidR="03402E15">
              <w:rPr>
                <w:rFonts w:ascii="Calibri" w:hAnsi="Calibri" w:eastAsia="Calibri" w:cs="Calibri"/>
                <w:sz w:val="24"/>
                <w:szCs w:val="24"/>
              </w:rPr>
              <w:t>to</w:t>
            </w:r>
            <w:r w:rsidRPr="1DAAE678" w:rsidR="700162FD">
              <w:rPr>
                <w:rFonts w:ascii="Calibri" w:hAnsi="Calibri" w:eastAsia="Calibri" w:cs="Calibri"/>
                <w:sz w:val="24"/>
                <w:szCs w:val="24"/>
              </w:rPr>
              <w:t xml:space="preserve"> </w:t>
            </w:r>
            <w:r w:rsidRPr="1DAAE678" w:rsidR="700162FD">
              <w:rPr>
                <w:rFonts w:ascii="Calibri" w:hAnsi="Calibri" w:eastAsia="Calibri" w:cs="Calibri"/>
                <w:sz w:val="24"/>
                <w:szCs w:val="24"/>
              </w:rPr>
              <w:t>provide</w:t>
            </w:r>
            <w:r w:rsidRPr="1DAAE678" w:rsidR="700162FD">
              <w:rPr>
                <w:rFonts w:ascii="Calibri" w:hAnsi="Calibri" w:eastAsia="Calibri" w:cs="Calibri"/>
                <w:sz w:val="24"/>
                <w:szCs w:val="24"/>
              </w:rPr>
              <w:t xml:space="preserve"> current career guidance.</w:t>
            </w:r>
          </w:p>
          <w:p w:rsidR="700162FD" w:rsidP="700162FD" w:rsidRDefault="700162FD" w14:paraId="71AB239B" w14:textId="27EBE324">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tc>
      </w:tr>
      <w:tr w:rsidR="700162FD" w:rsidTr="1DAAE678" w14:paraId="2BA85A26">
        <w:trPr>
          <w:trHeight w:val="300"/>
        </w:trPr>
        <w:tc>
          <w:tcPr>
            <w:tcW w:w="2640" w:type="dxa"/>
            <w:tcBorders>
              <w:top w:val="single" w:sz="8"/>
              <w:left w:val="nil" w:sz="8"/>
              <w:bottom w:val="nil" w:sz="8"/>
              <w:right w:val="nil" w:sz="8"/>
            </w:tcBorders>
            <w:tcMar/>
            <w:vAlign w:val="center"/>
          </w:tcPr>
          <w:p w:rsidR="700162FD" w:rsidP="700162FD" w:rsidRDefault="700162FD" w14:paraId="67ADB492" w14:textId="0C920DF4">
            <w:pPr>
              <w:rPr>
                <w:sz w:val="24"/>
                <w:szCs w:val="24"/>
              </w:rPr>
            </w:pPr>
          </w:p>
        </w:tc>
        <w:tc>
          <w:tcPr>
            <w:tcW w:w="1877" w:type="dxa"/>
            <w:tcBorders>
              <w:top w:val="nil" w:sz="8"/>
              <w:left w:val="nil"/>
              <w:bottom w:val="nil" w:sz="8"/>
              <w:right w:val="nil"/>
            </w:tcBorders>
            <w:tcMar/>
            <w:vAlign w:val="center"/>
          </w:tcPr>
          <w:p w:rsidR="700162FD" w:rsidP="700162FD" w:rsidRDefault="700162FD" w14:paraId="436A0C85" w14:textId="51662D3F">
            <w:pPr>
              <w:rPr>
                <w:sz w:val="24"/>
                <w:szCs w:val="24"/>
              </w:rPr>
            </w:pPr>
          </w:p>
        </w:tc>
        <w:tc>
          <w:tcPr>
            <w:tcW w:w="1795" w:type="dxa"/>
            <w:tcBorders>
              <w:top w:val="nil" w:sz="8"/>
              <w:left w:val="nil"/>
              <w:bottom w:val="nil" w:sz="8"/>
              <w:right w:val="nil"/>
            </w:tcBorders>
            <w:tcMar/>
            <w:vAlign w:val="center"/>
          </w:tcPr>
          <w:p w:rsidR="700162FD" w:rsidP="700162FD" w:rsidRDefault="700162FD" w14:paraId="71817121" w14:textId="20F9D5C3">
            <w:pPr>
              <w:rPr>
                <w:sz w:val="24"/>
                <w:szCs w:val="24"/>
              </w:rPr>
            </w:pPr>
          </w:p>
        </w:tc>
        <w:tc>
          <w:tcPr>
            <w:tcW w:w="2703" w:type="dxa"/>
            <w:tcBorders>
              <w:top w:val="nil" w:sz="8"/>
              <w:left w:val="nil"/>
              <w:bottom w:val="nil" w:sz="8"/>
              <w:right w:val="nil" w:sz="8"/>
            </w:tcBorders>
            <w:tcMar/>
            <w:vAlign w:val="center"/>
          </w:tcPr>
          <w:p w:rsidR="700162FD" w:rsidP="700162FD" w:rsidRDefault="700162FD" w14:paraId="2656CB10" w14:textId="684BEB9E">
            <w:pPr>
              <w:rPr>
                <w:sz w:val="24"/>
                <w:szCs w:val="24"/>
              </w:rPr>
            </w:pPr>
          </w:p>
        </w:tc>
      </w:tr>
    </w:tbl>
    <w:p w:rsidR="700162FD" w:rsidP="700162FD" w:rsidRDefault="700162FD" w14:paraId="08FFE6D8" w14:textId="627FEB74">
      <w:pPr>
        <w:rPr>
          <w:rFonts w:ascii="Calibri" w:hAnsi="Calibri" w:eastAsia="Calibri" w:cs="Calibri"/>
          <w:noProof w:val="0"/>
          <w:sz w:val="24"/>
          <w:szCs w:val="24"/>
          <w:lang w:val="en-US"/>
        </w:rPr>
      </w:pPr>
    </w:p>
    <w:p w:rsidR="7CC1D03F" w:rsidP="700162FD" w:rsidRDefault="7CC1D03F" w14:paraId="77D1F9C3" w14:textId="5975C9C8">
      <w:pPr>
        <w:rPr>
          <w:rFonts w:ascii="Calibri" w:hAnsi="Calibri" w:eastAsia="Calibri" w:cs="Calibri"/>
          <w:b w:val="1"/>
          <w:bCs w:val="1"/>
          <w:noProof w:val="0"/>
          <w:sz w:val="24"/>
          <w:szCs w:val="24"/>
          <w:u w:val="single"/>
          <w:lang w:val="en-US"/>
        </w:rPr>
      </w:pPr>
      <w:r w:rsidRPr="700162FD" w:rsidR="7CC1D03F">
        <w:rPr>
          <w:rFonts w:ascii="Calibri" w:hAnsi="Calibri" w:eastAsia="Calibri" w:cs="Calibri"/>
          <w:b w:val="1"/>
          <w:bCs w:val="1"/>
          <w:noProof w:val="0"/>
          <w:sz w:val="24"/>
          <w:szCs w:val="24"/>
          <w:u w:val="single"/>
          <w:lang w:val="en-US"/>
        </w:rPr>
        <w:t>Lesson Detail:</w:t>
      </w:r>
    </w:p>
    <w:tbl>
      <w:tblPr>
        <w:tblStyle w:val="TableNormal"/>
        <w:tblW w:w="0" w:type="auto"/>
        <w:tblLayout w:type="fixed"/>
        <w:tblLook w:val="06A0" w:firstRow="1" w:lastRow="0" w:firstColumn="1" w:lastColumn="0" w:noHBand="1" w:noVBand="1"/>
      </w:tblPr>
      <w:tblGrid>
        <w:gridCol w:w="1844"/>
        <w:gridCol w:w="2039"/>
        <w:gridCol w:w="3874"/>
        <w:gridCol w:w="1259"/>
      </w:tblGrid>
      <w:tr w:rsidR="700162FD" w:rsidTr="1DAAE678" w14:paraId="08A17852">
        <w:trPr>
          <w:trHeight w:val="300"/>
        </w:trPr>
        <w:tc>
          <w:tcPr>
            <w:tcW w:w="1844" w:type="dxa"/>
            <w:tcBorders>
              <w:top w:val="single" w:sz="8"/>
              <w:left w:val="single" w:sz="8"/>
              <w:bottom w:val="single" w:sz="8"/>
              <w:right w:val="single" w:sz="8"/>
            </w:tcBorders>
            <w:tcMar>
              <w:left w:w="108" w:type="dxa"/>
              <w:right w:w="108" w:type="dxa"/>
            </w:tcMar>
            <w:vAlign w:val="top"/>
          </w:tcPr>
          <w:p w:rsidR="700162FD" w:rsidP="700162FD" w:rsidRDefault="700162FD" w14:paraId="25246BDA" w14:textId="259EB0CF">
            <w:pPr>
              <w:spacing w:before="0" w:beforeAutospacing="off" w:after="0" w:afterAutospacing="off"/>
              <w:jc w:val="center"/>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6EDC5D65" w14:textId="0ED04337">
            <w:pPr>
              <w:spacing w:before="0" w:beforeAutospacing="off" w:after="0" w:afterAutospacing="off"/>
              <w:jc w:val="center"/>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Stage </w:t>
            </w:r>
          </w:p>
        </w:tc>
        <w:tc>
          <w:tcPr>
            <w:tcW w:w="2039" w:type="dxa"/>
            <w:tcBorders>
              <w:top w:val="single" w:sz="8"/>
              <w:left w:val="single" w:sz="8"/>
              <w:bottom w:val="single" w:sz="8"/>
              <w:right w:val="single" w:sz="8"/>
            </w:tcBorders>
            <w:tcMar>
              <w:left w:w="108" w:type="dxa"/>
              <w:right w:w="108" w:type="dxa"/>
            </w:tcMar>
            <w:vAlign w:val="top"/>
          </w:tcPr>
          <w:p w:rsidR="700162FD" w:rsidP="700162FD" w:rsidRDefault="700162FD" w14:paraId="23919D97" w14:textId="03A9570D">
            <w:pPr>
              <w:spacing w:before="0" w:beforeAutospacing="off" w:after="0" w:afterAutospacing="off"/>
              <w:jc w:val="center"/>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50115E12" w14:textId="4D2EE976">
            <w:pPr>
              <w:spacing w:before="0" w:beforeAutospacing="off" w:after="0" w:afterAutospacing="off"/>
              <w:jc w:val="center"/>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Focus</w:t>
            </w:r>
          </w:p>
        </w:tc>
        <w:tc>
          <w:tcPr>
            <w:tcW w:w="3874" w:type="dxa"/>
            <w:tcBorders>
              <w:top w:val="single" w:sz="8"/>
              <w:left w:val="single" w:sz="8"/>
              <w:bottom w:val="single" w:sz="8"/>
              <w:right w:val="single" w:sz="8"/>
            </w:tcBorders>
            <w:tcMar>
              <w:left w:w="108" w:type="dxa"/>
              <w:right w:w="108" w:type="dxa"/>
            </w:tcMar>
            <w:vAlign w:val="top"/>
          </w:tcPr>
          <w:p w:rsidR="700162FD" w:rsidP="700162FD" w:rsidRDefault="700162FD" w14:paraId="619D9F3C" w14:textId="681F6715">
            <w:pPr>
              <w:spacing w:before="0" w:beforeAutospacing="off" w:after="0" w:afterAutospacing="off"/>
              <w:jc w:val="center"/>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1B89C4B7" w14:textId="5F926C02">
            <w:pPr>
              <w:spacing w:before="0" w:beforeAutospacing="off" w:after="0" w:afterAutospacing="off"/>
              <w:jc w:val="center"/>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Strategy </w:t>
            </w:r>
          </w:p>
        </w:tc>
        <w:tc>
          <w:tcPr>
            <w:tcW w:w="1259" w:type="dxa"/>
            <w:tcBorders>
              <w:top w:val="single" w:sz="8"/>
              <w:left w:val="single" w:sz="8"/>
              <w:bottom w:val="single" w:sz="8"/>
              <w:right w:val="single" w:sz="8"/>
            </w:tcBorders>
            <w:tcMar>
              <w:left w:w="108" w:type="dxa"/>
              <w:right w:w="108" w:type="dxa"/>
            </w:tcMar>
            <w:vAlign w:val="top"/>
          </w:tcPr>
          <w:p w:rsidR="700162FD" w:rsidP="700162FD" w:rsidRDefault="700162FD" w14:paraId="5B9E5261" w14:textId="41F922A0">
            <w:pPr>
              <w:spacing w:before="0" w:beforeAutospacing="off" w:after="0" w:afterAutospacing="off"/>
              <w:jc w:val="center"/>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383264A9" w14:textId="60B2048C">
            <w:pPr>
              <w:spacing w:before="0" w:beforeAutospacing="off" w:after="0" w:afterAutospacing="off"/>
              <w:jc w:val="center"/>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Time </w:t>
            </w:r>
          </w:p>
          <w:p w:rsidR="700162FD" w:rsidP="700162FD" w:rsidRDefault="700162FD" w14:paraId="679F570C" w14:textId="31EE27F2">
            <w:pPr>
              <w:spacing w:before="0" w:beforeAutospacing="off" w:after="0" w:afterAutospacing="off"/>
              <w:jc w:val="center"/>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tc>
      </w:tr>
      <w:tr w:rsidR="700162FD" w:rsidTr="1DAAE678" w14:paraId="2B8822F5">
        <w:trPr>
          <w:trHeight w:val="4530"/>
        </w:trPr>
        <w:tc>
          <w:tcPr>
            <w:tcW w:w="1844" w:type="dxa"/>
            <w:tcBorders>
              <w:top w:val="single" w:sz="8"/>
              <w:left w:val="single" w:sz="8"/>
              <w:bottom w:val="single" w:sz="8"/>
              <w:right w:val="single" w:sz="8"/>
            </w:tcBorders>
            <w:tcMar>
              <w:left w:w="108" w:type="dxa"/>
              <w:right w:w="108" w:type="dxa"/>
            </w:tcMar>
            <w:vAlign w:val="top"/>
          </w:tcPr>
          <w:p w:rsidR="700162FD" w:rsidP="700162FD" w:rsidRDefault="700162FD" w14:paraId="1FF70438" w14:textId="439E6D62">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66625A76" w14:textId="2E7D8029">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04D8462F" w14:textId="6888056D">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3611190E" w14:textId="2C8C9F24">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Introduction</w:t>
            </w:r>
          </w:p>
          <w:p w:rsidR="700162FD" w:rsidP="700162FD" w:rsidRDefault="700162FD" w14:paraId="04C0B6C8" w14:textId="50B3EE09">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176C1F0F" w14:textId="09531389">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2293BD5F" w14:textId="01152B61">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4F0B95A3" w14:textId="524E931E">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34F5F203" w14:textId="630D9861">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3B631049" w14:textId="68C94EB5">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3DC77EF0" w14:textId="1BBB6677">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Development </w:t>
            </w:r>
          </w:p>
          <w:p w:rsidR="700162FD" w:rsidP="700162FD" w:rsidRDefault="700162FD" w14:paraId="6D97BBFC" w14:textId="6A5243FE">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7816FD49" w14:textId="1FB48352">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7910A266" w14:textId="1E9450C3">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04B913E6" w14:textId="0229ABA9">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37192252" w14:textId="6E784793">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653FB9C2" w14:textId="327E3A69">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54697841" w14:textId="215D2CEB">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2D6BDB2A" w14:textId="45ED55C5">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362D5965" w14:textId="2E4CD709">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319DFBDA" w14:textId="01BCA8AC">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1E7AE5A9" w14:textId="5BC797F7">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5492FA46" w14:textId="466E091A">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329E1F15" w14:textId="5F9C8651">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589008AB" w14:textId="15A75630">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703BB12A" w14:textId="09A042E3">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2D64520F" w14:textId="64017B1C">
            <w:pPr>
              <w:spacing w:before="0" w:beforeAutospacing="off" w:after="0" w:afterAutospacing="off"/>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Plenary/conclusion</w:t>
            </w:r>
          </w:p>
          <w:p w:rsidR="700162FD" w:rsidP="700162FD" w:rsidRDefault="700162FD" w14:paraId="6CAA9705" w14:textId="42647939">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0B29AFFD" w14:textId="60FE4082">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3D54BD7F" w14:textId="5A45E739">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5216D99E" w14:textId="66222443">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tc>
        <w:tc>
          <w:tcPr>
            <w:tcW w:w="2039" w:type="dxa"/>
            <w:tcBorders>
              <w:top w:val="single" w:sz="8"/>
              <w:left w:val="single" w:sz="8"/>
              <w:bottom w:val="single" w:sz="8"/>
              <w:right w:val="single" w:sz="8"/>
            </w:tcBorders>
            <w:tcMar>
              <w:left w:w="108" w:type="dxa"/>
              <w:right w:w="108" w:type="dxa"/>
            </w:tcMar>
            <w:vAlign w:val="top"/>
          </w:tcPr>
          <w:p w:rsidR="700162FD" w:rsidP="700162FD" w:rsidRDefault="700162FD" w14:paraId="0AED36A1" w14:textId="0363BFCC">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513475D5" w14:textId="75715B57">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1A3D7459" w14:textId="7FE5021F">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20EAD3E8" w14:textId="05DBEDE0">
            <w:pPr>
              <w:spacing w:before="0" w:beforeAutospacing="off" w:after="0" w:afterAutospacing="off"/>
              <w:jc w:val="both"/>
              <w:rPr>
                <w:rFonts w:ascii="Calibri" w:hAnsi="Calibri" w:eastAsia="Calibri" w:cs="Calibri"/>
                <w:sz w:val="24"/>
                <w:szCs w:val="24"/>
                <w:lang w:val="en-US"/>
              </w:rPr>
            </w:pPr>
            <w:r w:rsidRPr="1DAAE678" w:rsidR="700162FD">
              <w:rPr>
                <w:rFonts w:ascii="Calibri" w:hAnsi="Calibri" w:eastAsia="Calibri" w:cs="Calibri"/>
                <w:sz w:val="24"/>
                <w:szCs w:val="24"/>
                <w:lang w:val="en-US"/>
              </w:rPr>
              <w:t xml:space="preserve">Introduction to </w:t>
            </w:r>
            <w:r w:rsidRPr="1DAAE678" w:rsidR="6413962D">
              <w:rPr>
                <w:rFonts w:ascii="Calibri" w:hAnsi="Calibri" w:eastAsia="Calibri" w:cs="Calibri"/>
                <w:sz w:val="24"/>
                <w:szCs w:val="24"/>
                <w:lang w:val="en-US"/>
              </w:rPr>
              <w:t>today's</w:t>
            </w:r>
            <w:r w:rsidRPr="1DAAE678" w:rsidR="700162FD">
              <w:rPr>
                <w:rFonts w:ascii="Calibri" w:hAnsi="Calibri" w:eastAsia="Calibri" w:cs="Calibri"/>
                <w:sz w:val="24"/>
                <w:szCs w:val="24"/>
                <w:lang w:val="en-US"/>
              </w:rPr>
              <w:t xml:space="preserve"> topic</w:t>
            </w:r>
          </w:p>
          <w:p w:rsidR="700162FD" w:rsidP="700162FD" w:rsidRDefault="700162FD" w14:paraId="634BB513" w14:textId="52113B1A">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32A4C170" w14:textId="0C1C3B30">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12071885" w14:textId="6790DAF8">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Previous sessions recap (using VEVOX)</w:t>
            </w:r>
          </w:p>
          <w:p w:rsidR="700162FD" w:rsidP="700162FD" w:rsidRDefault="700162FD" w14:paraId="2DDAE6BB" w14:textId="120FB0C0">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25223DE4" w14:textId="057BA634">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5EEED99D" w14:textId="3AC61D27">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08EAE3AC" w14:textId="176EA862">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Self-Assessment</w:t>
            </w:r>
          </w:p>
          <w:p w:rsidR="700162FD" w:rsidP="700162FD" w:rsidRDefault="700162FD" w14:paraId="05449570" w14:textId="073B2982">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23B60B4F" w14:textId="27ACFBB9">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7AB5BED4" w14:textId="2694B8A8">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663A0E00" w14:textId="53003F28">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71C382DD" w14:textId="11C02A02">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04C9C105" w14:textId="03A9D371">
            <w:pPr>
              <w:spacing w:before="0" w:beforeAutospacing="off" w:after="0" w:afterAutospacing="off"/>
              <w:jc w:val="both"/>
              <w:rPr>
                <w:rFonts w:ascii="Calibri" w:hAnsi="Calibri" w:eastAsia="Calibri" w:cs="Calibri"/>
                <w:sz w:val="24"/>
                <w:szCs w:val="24"/>
                <w:lang w:val="en-US"/>
              </w:rPr>
            </w:pPr>
          </w:p>
          <w:p w:rsidR="700162FD" w:rsidP="700162FD" w:rsidRDefault="700162FD" w14:paraId="5A68A3E2" w14:textId="2139A6CD">
            <w:pPr>
              <w:spacing w:before="0" w:beforeAutospacing="off" w:after="0" w:afterAutospacing="off"/>
              <w:jc w:val="both"/>
              <w:rPr>
                <w:rFonts w:ascii="Calibri" w:hAnsi="Calibri" w:eastAsia="Calibri" w:cs="Calibri"/>
                <w:sz w:val="24"/>
                <w:szCs w:val="24"/>
                <w:lang w:val="en-US"/>
              </w:rPr>
            </w:pPr>
          </w:p>
          <w:p w:rsidR="700162FD" w:rsidP="700162FD" w:rsidRDefault="700162FD" w14:paraId="195773E1" w14:textId="3B257D56">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Career Exploration</w:t>
            </w:r>
          </w:p>
          <w:p w:rsidR="700162FD" w:rsidP="700162FD" w:rsidRDefault="700162FD" w14:paraId="1CE21A45" w14:textId="501B1C75">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53E95320" w14:textId="351B7A4F">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02CFF093" w14:textId="4830762D">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1D338357" w14:textId="32B4C731">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19D83F63" w14:textId="766E4419">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594B2A88" w14:textId="5A222667">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6E466684" w14:textId="47F13EC1">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11083F7E" w14:textId="2DF188FD">
            <w:pPr>
              <w:pStyle w:val="Normal"/>
              <w:spacing w:before="0" w:beforeAutospacing="off" w:after="0" w:afterAutospacing="off"/>
              <w:jc w:val="left"/>
              <w:rPr>
                <w:rFonts w:ascii="Calibri" w:hAnsi="Calibri" w:eastAsia="Calibri" w:cs="Calibri"/>
                <w:sz w:val="24"/>
                <w:szCs w:val="24"/>
                <w:lang w:val="en-US"/>
              </w:rPr>
            </w:pPr>
            <w:r w:rsidRPr="700162FD" w:rsidR="700162FD">
              <w:rPr>
                <w:rFonts w:ascii="Calibri" w:hAnsi="Calibri" w:eastAsia="Calibri" w:cs="Calibri"/>
                <w:sz w:val="24"/>
                <w:szCs w:val="24"/>
                <w:lang w:val="en-US"/>
              </w:rPr>
              <w:t>Setting</w:t>
            </w:r>
            <w:r w:rsidRPr="700162FD" w:rsidR="6E73409A">
              <w:rPr>
                <w:rFonts w:ascii="Calibri" w:hAnsi="Calibri" w:eastAsia="Calibri" w:cs="Calibri"/>
                <w:sz w:val="24"/>
                <w:szCs w:val="24"/>
                <w:lang w:val="en-US"/>
              </w:rPr>
              <w:t xml:space="preserve"> </w:t>
            </w:r>
            <w:r w:rsidRPr="700162FD" w:rsidR="700162FD">
              <w:rPr>
                <w:rFonts w:ascii="Calibri" w:hAnsi="Calibri" w:eastAsia="Calibri" w:cs="Calibri"/>
                <w:sz w:val="24"/>
                <w:szCs w:val="24"/>
                <w:lang w:val="en-US"/>
              </w:rPr>
              <w:t>Career Goals</w:t>
            </w:r>
          </w:p>
          <w:p w:rsidR="700162FD" w:rsidP="700162FD" w:rsidRDefault="700162FD" w14:paraId="0F12C949" w14:textId="2A3443B1">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366C1ACE" w14:textId="4399A39B">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1B63A140" w14:textId="7E610A81">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639B6C16" w14:textId="036A1564">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73AB1F28" w14:textId="158A2D5A">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4680133D" w14:textId="42CC2620">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43429B40" w14:textId="1FA59DE8">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6F56CB69" w14:textId="77F0E507">
            <w:pPr>
              <w:pStyle w:val="Normal"/>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Action Planning</w:t>
            </w:r>
          </w:p>
          <w:p w:rsidR="700162FD" w:rsidP="700162FD" w:rsidRDefault="700162FD" w14:paraId="6659345A" w14:textId="0C590D37">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20CE5BA6" w14:textId="64BA9892">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41DFAD85" w14:textId="57D009EC">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1A4DDDD5" w14:textId="68037D6C">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23458EA2" w14:textId="56DAB4E2">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619281E5" w14:textId="0FC23823">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76126A2D" w14:textId="1043B36B">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70FEFCDB" w14:textId="1EF3943A">
            <w:pPr>
              <w:spacing w:before="0" w:beforeAutospacing="off" w:after="0" w:afterAutospacing="off"/>
              <w:jc w:val="both"/>
              <w:rPr>
                <w:rFonts w:ascii="Calibri" w:hAnsi="Calibri" w:eastAsia="Calibri" w:cs="Calibri"/>
                <w:sz w:val="24"/>
                <w:szCs w:val="24"/>
                <w:lang w:val="en-US"/>
              </w:rPr>
            </w:pPr>
          </w:p>
          <w:p w:rsidR="700162FD" w:rsidP="700162FD" w:rsidRDefault="700162FD" w14:paraId="346409E9" w14:textId="3C47709C">
            <w:pPr>
              <w:spacing w:before="0" w:beforeAutospacing="off" w:after="0" w:afterAutospacing="off"/>
              <w:jc w:val="both"/>
              <w:rPr>
                <w:rFonts w:ascii="Calibri" w:hAnsi="Calibri" w:eastAsia="Calibri" w:cs="Calibri"/>
                <w:sz w:val="24"/>
                <w:szCs w:val="24"/>
                <w:lang w:val="en-US"/>
              </w:rPr>
            </w:pPr>
          </w:p>
          <w:p w:rsidR="700162FD" w:rsidP="700162FD" w:rsidRDefault="700162FD" w14:paraId="63D50AC4" w14:textId="2A6B64F7">
            <w:pPr>
              <w:spacing w:before="0" w:beforeAutospacing="off" w:after="0" w:afterAutospacing="off"/>
              <w:jc w:val="both"/>
              <w:rPr>
                <w:rFonts w:ascii="Calibri" w:hAnsi="Calibri" w:eastAsia="Calibri" w:cs="Calibri"/>
                <w:sz w:val="24"/>
                <w:szCs w:val="24"/>
                <w:lang w:val="en-US"/>
              </w:rPr>
            </w:pPr>
          </w:p>
          <w:p w:rsidR="700162FD" w:rsidP="700162FD" w:rsidRDefault="700162FD" w14:paraId="186C56A7" w14:textId="24EF80AD">
            <w:pPr>
              <w:spacing w:before="0" w:beforeAutospacing="off" w:after="0" w:afterAutospacing="off"/>
              <w:jc w:val="both"/>
              <w:rPr>
                <w:rFonts w:ascii="Calibri" w:hAnsi="Calibri" w:eastAsia="Calibri" w:cs="Calibri"/>
                <w:sz w:val="24"/>
                <w:szCs w:val="24"/>
                <w:lang w:val="en-US"/>
              </w:rPr>
            </w:pPr>
          </w:p>
          <w:p w:rsidR="700162FD" w:rsidP="700162FD" w:rsidRDefault="700162FD" w14:paraId="71809BF9" w14:textId="476BF350">
            <w:pPr>
              <w:pStyle w:val="Normal"/>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Wrap Up</w:t>
            </w:r>
          </w:p>
        </w:tc>
        <w:tc>
          <w:tcPr>
            <w:tcW w:w="3874" w:type="dxa"/>
            <w:tcBorders>
              <w:top w:val="single" w:sz="8"/>
              <w:left w:val="single" w:sz="8"/>
              <w:bottom w:val="single" w:sz="8"/>
              <w:right w:val="single" w:sz="8"/>
            </w:tcBorders>
            <w:tcMar>
              <w:left w:w="108" w:type="dxa"/>
              <w:right w:w="108" w:type="dxa"/>
            </w:tcMar>
            <w:vAlign w:val="top"/>
          </w:tcPr>
          <w:p w:rsidR="700162FD" w:rsidP="700162FD" w:rsidRDefault="700162FD" w14:paraId="4B02E914" w14:textId="5B626A83">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7E1E11BC" w14:textId="3F99471E">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6B291CD0" w14:textId="54980767">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482B2C2E" w14:textId="1BF2BC4C">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Aims, objectives and learning outcomes</w:t>
            </w:r>
          </w:p>
          <w:p w:rsidR="700162FD" w:rsidP="700162FD" w:rsidRDefault="700162FD" w14:paraId="08B41816" w14:textId="0B67BDC9">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5B5F3C3C" w14:textId="14D0B240">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4E0428F6" w14:textId="3E8BFBE1">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Vevox quiz covering SMART Objectives, Learning Styles, Personality Tests.</w:t>
            </w:r>
          </w:p>
          <w:p w:rsidR="700162FD" w:rsidP="700162FD" w:rsidRDefault="700162FD" w14:paraId="4DBBFC93" w14:textId="381CD04C">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3F1FF333" w14:textId="1701B73B">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6EC632B7" w14:textId="43E5E072">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1521E994" w14:textId="01A9D1EE">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Personality and career interest inventories</w:t>
            </w:r>
          </w:p>
          <w:p w:rsidR="700162FD" w:rsidP="700162FD" w:rsidRDefault="700162FD" w14:paraId="2DC939A1" w14:textId="244D6E08">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Skills checklist</w:t>
            </w:r>
          </w:p>
          <w:p w:rsidR="700162FD" w:rsidP="700162FD" w:rsidRDefault="700162FD" w14:paraId="0DE339FF" w14:textId="04BB9038">
            <w:pPr>
              <w:spacing w:before="0" w:beforeAutospacing="off" w:after="0" w:afterAutospacing="off"/>
              <w:jc w:val="both"/>
              <w:rPr>
                <w:rFonts w:ascii="Calibri" w:hAnsi="Calibri" w:eastAsia="Calibri" w:cs="Calibri"/>
                <w:sz w:val="24"/>
                <w:szCs w:val="24"/>
                <w:lang w:val="en-US"/>
              </w:rPr>
            </w:pPr>
            <w:r w:rsidRPr="1DAAE678" w:rsidR="700162FD">
              <w:rPr>
                <w:rFonts w:ascii="Calibri" w:hAnsi="Calibri" w:eastAsia="Calibri" w:cs="Calibri"/>
                <w:sz w:val="24"/>
                <w:szCs w:val="24"/>
                <w:lang w:val="en-US"/>
              </w:rPr>
              <w:t>Identify</w:t>
            </w:r>
            <w:r w:rsidRPr="1DAAE678" w:rsidR="700162FD">
              <w:rPr>
                <w:rFonts w:ascii="Calibri" w:hAnsi="Calibri" w:eastAsia="Calibri" w:cs="Calibri"/>
                <w:sz w:val="24"/>
                <w:szCs w:val="24"/>
                <w:lang w:val="en-US"/>
              </w:rPr>
              <w:t xml:space="preserve"> strengths, </w:t>
            </w:r>
            <w:r w:rsidRPr="1DAAE678" w:rsidR="3E5341FC">
              <w:rPr>
                <w:rFonts w:ascii="Calibri" w:hAnsi="Calibri" w:eastAsia="Calibri" w:cs="Calibri"/>
                <w:sz w:val="24"/>
                <w:szCs w:val="24"/>
                <w:lang w:val="en-US"/>
              </w:rPr>
              <w:t>weaknesses,</w:t>
            </w:r>
            <w:r w:rsidRPr="1DAAE678" w:rsidR="700162FD">
              <w:rPr>
                <w:rFonts w:ascii="Calibri" w:hAnsi="Calibri" w:eastAsia="Calibri" w:cs="Calibri"/>
                <w:sz w:val="24"/>
                <w:szCs w:val="24"/>
                <w:lang w:val="en-US"/>
              </w:rPr>
              <w:t xml:space="preserve"> and preferences</w:t>
            </w:r>
          </w:p>
          <w:p w:rsidR="700162FD" w:rsidP="700162FD" w:rsidRDefault="700162FD" w14:paraId="7FD93FFF" w14:textId="5DC2018E">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Discuss how self-awareness relates to career choices</w:t>
            </w:r>
          </w:p>
          <w:p w:rsidR="700162FD" w:rsidP="700162FD" w:rsidRDefault="700162FD" w14:paraId="78BD0458" w14:textId="2A79C473">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139FB06B" w14:textId="5B4F2416">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Based on self-assessments, research 5 potential career options</w:t>
            </w:r>
          </w:p>
          <w:p w:rsidR="700162FD" w:rsidP="700162FD" w:rsidRDefault="700162FD" w14:paraId="08E5FC87" w14:textId="3AFDCED1">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Analyse job duties, pay, outlook, and match with interests/skills</w:t>
            </w:r>
          </w:p>
          <w:p w:rsidR="700162FD" w:rsidP="700162FD" w:rsidRDefault="700162FD" w14:paraId="1D9C16F9" w14:textId="697E5B48">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Narrow options down to top 2 career paths</w:t>
            </w:r>
          </w:p>
          <w:p w:rsidR="700162FD" w:rsidP="700162FD" w:rsidRDefault="700162FD" w14:paraId="1C99C6D2" w14:textId="0AE4A331">
            <w:pPr>
              <w:pStyle w:val="Normal"/>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71052991" w14:textId="0B6F79F6">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1CCBB839" w14:textId="6EF6B48D">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3490FD1B" w14:textId="65764F93">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Explain elements of SMART goals</w:t>
            </w:r>
          </w:p>
          <w:p w:rsidR="700162FD" w:rsidP="700162FD" w:rsidRDefault="700162FD" w14:paraId="1CE47268" w14:textId="12632B2F">
            <w:pPr>
              <w:spacing w:before="0" w:beforeAutospacing="off" w:after="0" w:afterAutospacing="off"/>
              <w:jc w:val="both"/>
              <w:rPr>
                <w:rFonts w:ascii="Calibri" w:hAnsi="Calibri" w:eastAsia="Calibri" w:cs="Calibri"/>
                <w:sz w:val="24"/>
                <w:szCs w:val="24"/>
                <w:lang w:val="en-US"/>
              </w:rPr>
            </w:pPr>
            <w:r w:rsidRPr="1DAAE678" w:rsidR="700162FD">
              <w:rPr>
                <w:rFonts w:ascii="Calibri" w:hAnsi="Calibri" w:eastAsia="Calibri" w:cs="Calibri"/>
                <w:sz w:val="24"/>
                <w:szCs w:val="24"/>
                <w:lang w:val="en-US"/>
              </w:rPr>
              <w:t xml:space="preserve">Help set realistic </w:t>
            </w:r>
            <w:bookmarkStart w:name="_Int_xCRbwrRy" w:id="2079590512"/>
            <w:r w:rsidRPr="1DAAE678" w:rsidR="700162FD">
              <w:rPr>
                <w:rFonts w:ascii="Calibri" w:hAnsi="Calibri" w:eastAsia="Calibri" w:cs="Calibri"/>
                <w:sz w:val="24"/>
                <w:szCs w:val="24"/>
                <w:lang w:val="en-US"/>
              </w:rPr>
              <w:t>timeframes</w:t>
            </w:r>
            <w:bookmarkEnd w:id="2079590512"/>
            <w:r w:rsidRPr="1DAAE678" w:rsidR="700162FD">
              <w:rPr>
                <w:rFonts w:ascii="Calibri" w:hAnsi="Calibri" w:eastAsia="Calibri" w:cs="Calibri"/>
                <w:sz w:val="24"/>
                <w:szCs w:val="24"/>
                <w:lang w:val="en-US"/>
              </w:rPr>
              <w:t xml:space="preserve"> for short and long-term goals</w:t>
            </w:r>
          </w:p>
          <w:p w:rsidR="700162FD" w:rsidP="700162FD" w:rsidRDefault="700162FD" w14:paraId="66B8CC34" w14:textId="44D61E3C">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Draft 1-year goal related to gaining skills or experience</w:t>
            </w:r>
          </w:p>
          <w:p w:rsidR="700162FD" w:rsidP="700162FD" w:rsidRDefault="700162FD" w14:paraId="06FD6D43" w14:textId="586CADD2">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Draft 5-year goal for entering chosen career field</w:t>
            </w:r>
          </w:p>
          <w:p w:rsidR="700162FD" w:rsidP="700162FD" w:rsidRDefault="700162FD" w14:paraId="09A84146" w14:textId="23B65300">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10-year goal to advance in career</w:t>
            </w:r>
          </w:p>
          <w:p w:rsidR="700162FD" w:rsidP="700162FD" w:rsidRDefault="700162FD" w14:paraId="7119664E" w14:textId="568A49FF">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563241CB" w14:textId="36A1737E">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Identify resources needed to obtain necessary skills/education</w:t>
            </w:r>
          </w:p>
          <w:p w:rsidR="700162FD" w:rsidP="700162FD" w:rsidRDefault="700162FD" w14:paraId="70980F1E" w14:textId="62399363">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Develop detailed action steps associated with each goal</w:t>
            </w:r>
          </w:p>
          <w:p w:rsidR="700162FD" w:rsidP="700162FD" w:rsidRDefault="700162FD" w14:paraId="337646B7" w14:textId="61C8C66B">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Set progress indicators and timelines</w:t>
            </w:r>
          </w:p>
          <w:p w:rsidR="700162FD" w:rsidP="700162FD" w:rsidRDefault="700162FD" w14:paraId="67E19E52" w14:textId="0233EB4A">
            <w:pPr>
              <w:spacing w:before="0" w:beforeAutospacing="off" w:after="0" w:afterAutospacing="off"/>
              <w:jc w:val="both"/>
              <w:rPr>
                <w:rFonts w:ascii="Calibri" w:hAnsi="Calibri" w:eastAsia="Calibri" w:cs="Calibri"/>
                <w:sz w:val="24"/>
                <w:szCs w:val="24"/>
                <w:lang w:val="en-US"/>
              </w:rPr>
            </w:pPr>
            <w:r w:rsidRPr="1DAAE678" w:rsidR="700162FD">
              <w:rPr>
                <w:rFonts w:ascii="Calibri" w:hAnsi="Calibri" w:eastAsia="Calibri" w:cs="Calibri"/>
                <w:sz w:val="24"/>
                <w:szCs w:val="24"/>
                <w:lang w:val="en-US"/>
              </w:rPr>
              <w:t>Recogni</w:t>
            </w:r>
            <w:r w:rsidRPr="1DAAE678" w:rsidR="7421C892">
              <w:rPr>
                <w:rFonts w:ascii="Calibri" w:hAnsi="Calibri" w:eastAsia="Calibri" w:cs="Calibri"/>
                <w:sz w:val="24"/>
                <w:szCs w:val="24"/>
                <w:lang w:val="en-US"/>
              </w:rPr>
              <w:t>s</w:t>
            </w:r>
            <w:r w:rsidRPr="1DAAE678" w:rsidR="700162FD">
              <w:rPr>
                <w:rFonts w:ascii="Calibri" w:hAnsi="Calibri" w:eastAsia="Calibri" w:cs="Calibri"/>
                <w:sz w:val="24"/>
                <w:szCs w:val="24"/>
                <w:lang w:val="en-US"/>
              </w:rPr>
              <w:t>e potential obstacles and solutions</w:t>
            </w:r>
          </w:p>
          <w:p w:rsidR="700162FD" w:rsidP="700162FD" w:rsidRDefault="700162FD" w14:paraId="096097F3" w14:textId="1F818DE3">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Create accountability measures for tracking progress</w:t>
            </w:r>
          </w:p>
          <w:p w:rsidR="700162FD" w:rsidP="700162FD" w:rsidRDefault="700162FD" w14:paraId="230A38DB" w14:textId="674C4F03">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24F53924" w14:textId="071B7651">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22D80DC4" w14:textId="4F10D356">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Students share goals and action plans in small groups</w:t>
            </w:r>
          </w:p>
          <w:p w:rsidR="700162FD" w:rsidP="700162FD" w:rsidRDefault="700162FD" w14:paraId="6F426821" w14:textId="73506795">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Provide</w:t>
            </w:r>
            <w:r w:rsidRPr="700162FD" w:rsidR="700162FD">
              <w:rPr>
                <w:rFonts w:ascii="Calibri" w:hAnsi="Calibri" w:eastAsia="Calibri" w:cs="Calibri"/>
                <w:sz w:val="24"/>
                <w:szCs w:val="24"/>
                <w:lang w:val="en-US"/>
              </w:rPr>
              <w:t xml:space="preserve"> encouragement and feedback</w:t>
            </w:r>
          </w:p>
          <w:p w:rsidR="700162FD" w:rsidP="700162FD" w:rsidRDefault="700162FD" w14:paraId="21AFB756" w14:textId="15C02799">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Review key learning outcomes.</w:t>
            </w:r>
          </w:p>
        </w:tc>
        <w:tc>
          <w:tcPr>
            <w:tcW w:w="1259" w:type="dxa"/>
            <w:tcBorders>
              <w:top w:val="single" w:sz="8"/>
              <w:left w:val="single" w:sz="8"/>
              <w:bottom w:val="single" w:sz="8"/>
              <w:right w:val="single" w:sz="8"/>
            </w:tcBorders>
            <w:tcMar>
              <w:left w:w="108" w:type="dxa"/>
              <w:right w:w="108" w:type="dxa"/>
            </w:tcMar>
            <w:vAlign w:val="top"/>
          </w:tcPr>
          <w:p w:rsidR="700162FD" w:rsidP="700162FD" w:rsidRDefault="700162FD" w14:paraId="7B7554A0" w14:textId="30CE671A">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4CF78731" w14:textId="1E3A24FE">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6A9AA7B1" w14:textId="13DE293E">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5A0AA5A2" w14:textId="037CCBC5">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15 Mins</w:t>
            </w:r>
          </w:p>
          <w:p w:rsidR="700162FD" w:rsidP="700162FD" w:rsidRDefault="700162FD" w14:paraId="662AD3F2" w14:textId="58FFE9F7">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7272B3B0" w14:textId="19304ABF">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32AF7B8E" w14:textId="3D5CA649">
            <w:pPr>
              <w:spacing w:before="0" w:beforeAutospacing="off" w:after="0" w:afterAutospacing="off"/>
              <w:jc w:val="both"/>
              <w:rPr>
                <w:rFonts w:ascii="Calibri" w:hAnsi="Calibri" w:eastAsia="Calibri" w:cs="Calibri"/>
                <w:sz w:val="24"/>
                <w:szCs w:val="24"/>
                <w:lang w:val="en-US"/>
              </w:rPr>
            </w:pPr>
          </w:p>
          <w:p w:rsidR="700162FD" w:rsidP="700162FD" w:rsidRDefault="700162FD" w14:paraId="6141D75A" w14:textId="7AB56CBD">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10 Mins</w:t>
            </w:r>
          </w:p>
          <w:p w:rsidR="700162FD" w:rsidP="700162FD" w:rsidRDefault="700162FD" w14:paraId="2FF4371D" w14:textId="0991EC95">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31183ADF" w14:textId="1CFCACCD">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42051447" w14:textId="72F31E9E">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2BCA9956" w14:textId="2CA90215">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74B62B59" w14:textId="66A8773E">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1C44FBBD" w14:textId="573F268B">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30 Mins</w:t>
            </w:r>
          </w:p>
          <w:p w:rsidR="700162FD" w:rsidP="700162FD" w:rsidRDefault="700162FD" w14:paraId="3ED5CCEB" w14:textId="3B10BF00">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23F0569D" w14:textId="247D37B2">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5D5F8525" w14:textId="789AF0EB">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161E8FC0" w14:textId="7849806A">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3350ADB8" w14:textId="1B36BEFE">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401CAE5D" w14:textId="66E2206D">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2F306F48" w14:textId="0477DAF2">
            <w:pPr>
              <w:spacing w:before="0" w:beforeAutospacing="off" w:after="0" w:afterAutospacing="off"/>
              <w:jc w:val="both"/>
              <w:rPr>
                <w:rFonts w:ascii="Calibri" w:hAnsi="Calibri" w:eastAsia="Calibri" w:cs="Calibri"/>
                <w:sz w:val="24"/>
                <w:szCs w:val="24"/>
                <w:lang w:val="en-US"/>
              </w:rPr>
            </w:pPr>
          </w:p>
          <w:p w:rsidR="700162FD" w:rsidP="700162FD" w:rsidRDefault="700162FD" w14:paraId="7E57FDEB" w14:textId="36A23445">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45 Mins</w:t>
            </w:r>
          </w:p>
          <w:p w:rsidR="700162FD" w:rsidP="700162FD" w:rsidRDefault="700162FD" w14:paraId="55CCCE81" w14:textId="5A8D1F8D">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33950C73" w14:textId="333FC3E2">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03AAF65A" w14:textId="237366DF">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63E813AB" w14:textId="08C36A01">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40AF2838" w14:textId="63AAE582">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7959AF5D" w14:textId="78513DBA">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38CDC8DD" w14:textId="27BCB1B3">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0BC943AC" w14:textId="515B0606">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7CC2DEE4" w14:textId="7C788EBD">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30 Mins</w:t>
            </w:r>
          </w:p>
          <w:p w:rsidR="700162FD" w:rsidP="700162FD" w:rsidRDefault="700162FD" w14:paraId="40133D90" w14:textId="33650008">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0217DF10" w14:textId="0AFBE431">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20CDD221" w14:textId="77532D07">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50A63B78" w14:textId="5322B391">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0E864785" w14:textId="098DA57F">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0BCF6498" w14:textId="5B6073D4">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0901F19A" w14:textId="68E35115">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3A8DB139" w14:textId="1428FD91">
            <w:pPr>
              <w:spacing w:before="0" w:beforeAutospacing="off" w:after="0" w:afterAutospacing="off"/>
              <w:jc w:val="both"/>
              <w:rPr>
                <w:rFonts w:ascii="Calibri" w:hAnsi="Calibri" w:eastAsia="Calibri" w:cs="Calibri"/>
                <w:sz w:val="24"/>
                <w:szCs w:val="24"/>
                <w:lang w:val="en-US"/>
              </w:rPr>
            </w:pPr>
          </w:p>
          <w:p w:rsidR="700162FD" w:rsidP="700162FD" w:rsidRDefault="700162FD" w14:paraId="5FDE4B07" w14:textId="05CE82A3">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60 Mins</w:t>
            </w:r>
          </w:p>
          <w:p w:rsidR="700162FD" w:rsidP="700162FD" w:rsidRDefault="700162FD" w14:paraId="318A8A8E" w14:textId="02E4587A">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560F15E4" w14:textId="45018BF9">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7DB72626" w14:textId="3232FC83">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697EE69A" w14:textId="22073277">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3065194C" w14:textId="25AAC175">
            <w:p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 xml:space="preserve"> </w:t>
            </w:r>
          </w:p>
          <w:p w:rsidR="700162FD" w:rsidP="700162FD" w:rsidRDefault="700162FD" w14:paraId="4BB9375E" w14:textId="2B449534">
            <w:pPr>
              <w:spacing w:before="0" w:beforeAutospacing="off" w:after="0" w:afterAutospacing="off"/>
              <w:jc w:val="both"/>
              <w:rPr>
                <w:rFonts w:ascii="Calibri" w:hAnsi="Calibri" w:eastAsia="Calibri" w:cs="Calibri"/>
                <w:sz w:val="24"/>
                <w:szCs w:val="24"/>
                <w:lang w:val="en-US"/>
              </w:rPr>
            </w:pPr>
          </w:p>
          <w:p w:rsidR="700162FD" w:rsidP="700162FD" w:rsidRDefault="700162FD" w14:paraId="7BD6E8FE" w14:textId="3478FADE">
            <w:pPr>
              <w:spacing w:before="0" w:beforeAutospacing="off" w:after="0" w:afterAutospacing="off"/>
              <w:jc w:val="both"/>
              <w:rPr>
                <w:rFonts w:ascii="Calibri" w:hAnsi="Calibri" w:eastAsia="Calibri" w:cs="Calibri"/>
                <w:sz w:val="24"/>
                <w:szCs w:val="24"/>
                <w:lang w:val="en-US"/>
              </w:rPr>
            </w:pPr>
          </w:p>
          <w:p w:rsidR="700162FD" w:rsidP="700162FD" w:rsidRDefault="700162FD" w14:paraId="756AFF0D" w14:textId="1E806057">
            <w:pPr>
              <w:spacing w:before="0" w:beforeAutospacing="off" w:after="0" w:afterAutospacing="off"/>
              <w:jc w:val="both"/>
              <w:rPr>
                <w:rFonts w:ascii="Calibri" w:hAnsi="Calibri" w:eastAsia="Calibri" w:cs="Calibri"/>
                <w:sz w:val="24"/>
                <w:szCs w:val="24"/>
                <w:lang w:val="en-US"/>
              </w:rPr>
            </w:pPr>
          </w:p>
          <w:p w:rsidR="700162FD" w:rsidP="700162FD" w:rsidRDefault="700162FD" w14:paraId="5C83B966" w14:textId="11E30432">
            <w:pPr>
              <w:spacing w:before="0" w:beforeAutospacing="off" w:after="0" w:afterAutospacing="off"/>
              <w:jc w:val="both"/>
              <w:rPr>
                <w:rFonts w:ascii="Calibri" w:hAnsi="Calibri" w:eastAsia="Calibri" w:cs="Calibri"/>
                <w:sz w:val="24"/>
                <w:szCs w:val="24"/>
                <w:lang w:val="en-US"/>
              </w:rPr>
            </w:pPr>
          </w:p>
          <w:p w:rsidR="700162FD" w:rsidP="700162FD" w:rsidRDefault="700162FD" w14:paraId="266DBE0E" w14:textId="3E5E89A5">
            <w:pPr>
              <w:spacing w:before="0" w:beforeAutospacing="off" w:after="0" w:afterAutospacing="off"/>
              <w:jc w:val="both"/>
              <w:rPr>
                <w:rFonts w:ascii="Calibri" w:hAnsi="Calibri" w:eastAsia="Calibri" w:cs="Calibri"/>
                <w:sz w:val="24"/>
                <w:szCs w:val="24"/>
                <w:lang w:val="en-US"/>
              </w:rPr>
            </w:pPr>
          </w:p>
          <w:p w:rsidR="700162FD" w:rsidP="700162FD" w:rsidRDefault="700162FD" w14:paraId="67C6D962" w14:textId="3B8E29DD">
            <w:pPr>
              <w:spacing w:before="0" w:beforeAutospacing="off" w:after="0" w:afterAutospacing="off"/>
              <w:jc w:val="both"/>
              <w:rPr>
                <w:rFonts w:ascii="Calibri" w:hAnsi="Calibri" w:eastAsia="Calibri" w:cs="Calibri"/>
                <w:sz w:val="24"/>
                <w:szCs w:val="24"/>
                <w:lang w:val="en-US"/>
              </w:rPr>
            </w:pPr>
          </w:p>
          <w:p w:rsidR="700162FD" w:rsidP="700162FD" w:rsidRDefault="700162FD" w14:paraId="7ECB5BCB" w14:textId="2A9F493D">
            <w:pPr>
              <w:pStyle w:val="Normal"/>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15 Mins</w:t>
            </w:r>
          </w:p>
        </w:tc>
      </w:tr>
    </w:tbl>
    <w:p w:rsidR="7CC1D03F" w:rsidP="700162FD" w:rsidRDefault="7CC1D03F" w14:paraId="648D6345" w14:textId="4E911768">
      <w:pPr>
        <w:jc w:val="both"/>
        <w:rPr>
          <w:rFonts w:ascii="Calibri" w:hAnsi="Calibri" w:eastAsia="Calibri" w:cs="Calibri"/>
          <w:b w:val="1"/>
          <w:bCs w:val="1"/>
          <w:noProof w:val="0"/>
          <w:sz w:val="24"/>
          <w:szCs w:val="24"/>
          <w:lang w:val="en-US"/>
        </w:rPr>
      </w:pPr>
      <w:r w:rsidRPr="700162FD" w:rsidR="7CC1D03F">
        <w:rPr>
          <w:rFonts w:ascii="Calibri" w:hAnsi="Calibri" w:eastAsia="Calibri" w:cs="Calibri"/>
          <w:b w:val="1"/>
          <w:bCs w:val="1"/>
          <w:noProof w:val="0"/>
          <w:sz w:val="24"/>
          <w:szCs w:val="24"/>
          <w:lang w:val="en-US"/>
        </w:rPr>
        <w:t xml:space="preserve"> </w:t>
      </w:r>
    </w:p>
    <w:tbl>
      <w:tblPr>
        <w:tblStyle w:val="TableNormal"/>
        <w:tblW w:w="0" w:type="auto"/>
        <w:tblLayout w:type="fixed"/>
        <w:tblLook w:val="04A0" w:firstRow="1" w:lastRow="0" w:firstColumn="1" w:lastColumn="0" w:noHBand="0" w:noVBand="1"/>
      </w:tblPr>
      <w:tblGrid>
        <w:gridCol w:w="9015"/>
      </w:tblGrid>
      <w:tr w:rsidR="700162FD" w:rsidTr="1DAAE678" w14:paraId="238A4B7B">
        <w:trPr>
          <w:trHeight w:val="300"/>
        </w:trPr>
        <w:tc>
          <w:tcPr>
            <w:tcW w:w="9015" w:type="dxa"/>
            <w:tcBorders>
              <w:top w:val="single" w:sz="8"/>
              <w:left w:val="single" w:sz="8"/>
              <w:bottom w:val="single" w:sz="8"/>
              <w:right w:val="single" w:sz="8"/>
            </w:tcBorders>
            <w:tcMar>
              <w:left w:w="108" w:type="dxa"/>
              <w:right w:w="108" w:type="dxa"/>
            </w:tcMar>
            <w:vAlign w:val="top"/>
          </w:tcPr>
          <w:p w:rsidR="700162FD" w:rsidP="700162FD" w:rsidRDefault="700162FD" w14:paraId="399E3140" w14:textId="52BA58B3">
            <w:pPr>
              <w:spacing w:before="0" w:beforeAutospacing="off" w:after="0" w:afterAutospacing="off"/>
              <w:jc w:val="center"/>
              <w:rPr>
                <w:rFonts w:ascii="Calibri" w:hAnsi="Calibri" w:eastAsia="Calibri" w:cs="Calibri"/>
                <w:b w:val="1"/>
                <w:bCs w:val="1"/>
                <w:sz w:val="24"/>
                <w:szCs w:val="24"/>
                <w:lang w:val="en-US"/>
              </w:rPr>
            </w:pPr>
            <w:r w:rsidRPr="1DAAE678" w:rsidR="700162FD">
              <w:rPr>
                <w:rFonts w:ascii="Calibri" w:hAnsi="Calibri" w:eastAsia="Calibri" w:cs="Calibri"/>
                <w:b w:val="1"/>
                <w:bCs w:val="1"/>
                <w:sz w:val="24"/>
                <w:szCs w:val="24"/>
                <w:lang w:val="en-US"/>
              </w:rPr>
              <w:t xml:space="preserve">Assessment Strategies: when and how are they included </w:t>
            </w:r>
            <w:bookmarkStart w:name="_Int_xivu5dEg" w:id="1116417809"/>
            <w:r w:rsidRPr="1DAAE678" w:rsidR="700162FD">
              <w:rPr>
                <w:rFonts w:ascii="Calibri" w:hAnsi="Calibri" w:eastAsia="Calibri" w:cs="Calibri"/>
                <w:b w:val="1"/>
                <w:bCs w:val="1"/>
                <w:sz w:val="24"/>
                <w:szCs w:val="24"/>
                <w:lang w:val="en-US"/>
              </w:rPr>
              <w:t>within</w:t>
            </w:r>
            <w:bookmarkEnd w:id="1116417809"/>
            <w:r w:rsidRPr="1DAAE678" w:rsidR="700162FD">
              <w:rPr>
                <w:rFonts w:ascii="Calibri" w:hAnsi="Calibri" w:eastAsia="Calibri" w:cs="Calibri"/>
                <w:b w:val="1"/>
                <w:bCs w:val="1"/>
                <w:sz w:val="24"/>
                <w:szCs w:val="24"/>
                <w:lang w:val="en-US"/>
              </w:rPr>
              <w:t xml:space="preserve"> the lesson?</w:t>
            </w:r>
          </w:p>
          <w:p w:rsidR="700162FD" w:rsidP="700162FD" w:rsidRDefault="700162FD" w14:paraId="454749DD" w14:textId="7F438467">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0FBAB705" w14:textId="51EDB4F0">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Formative Assessments</w:t>
            </w:r>
          </w:p>
          <w:p w:rsidR="700162FD" w:rsidP="700162FD" w:rsidRDefault="700162FD" w14:paraId="5AB847AA" w14:textId="2307B9FE">
            <w:pPr>
              <w:pStyle w:val="ListParagraph"/>
              <w:numPr>
                <w:ilvl w:val="0"/>
                <w:numId w:val="22"/>
              </w:num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Self-reflection questions during and after the self-assessments to gauge how students are developing self-awareness of skills, interests, values etc.</w:t>
            </w:r>
          </w:p>
          <w:p w:rsidR="700162FD" w:rsidP="700162FD" w:rsidRDefault="700162FD" w14:paraId="686B3FA0" w14:textId="0235776F">
            <w:pPr>
              <w:pStyle w:val="ListParagraph"/>
              <w:numPr>
                <w:ilvl w:val="0"/>
                <w:numId w:val="22"/>
              </w:num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Discussions and questioning students about key learning points throughout the lesson to check understanding.</w:t>
            </w:r>
          </w:p>
          <w:p w:rsidR="700162FD" w:rsidP="700162FD" w:rsidRDefault="700162FD" w14:paraId="1C273DA9" w14:textId="2F0D1DF5">
            <w:pPr>
              <w:pStyle w:val="ListParagraph"/>
              <w:numPr>
                <w:ilvl w:val="0"/>
                <w:numId w:val="22"/>
              </w:numPr>
              <w:spacing w:before="0" w:beforeAutospacing="off" w:after="0" w:afterAutospacing="off"/>
              <w:jc w:val="both"/>
              <w:rPr>
                <w:rFonts w:ascii="Calibri" w:hAnsi="Calibri" w:eastAsia="Calibri" w:cs="Calibri"/>
                <w:sz w:val="24"/>
                <w:szCs w:val="24"/>
                <w:lang w:val="en-US"/>
              </w:rPr>
            </w:pPr>
            <w:r w:rsidRPr="1DAAE678" w:rsidR="700162FD">
              <w:rPr>
                <w:rFonts w:ascii="Calibri" w:hAnsi="Calibri" w:eastAsia="Calibri" w:cs="Calibri"/>
                <w:sz w:val="24"/>
                <w:szCs w:val="24"/>
                <w:lang w:val="en-US"/>
              </w:rPr>
              <w:t>Observation of group discussions to see</w:t>
            </w:r>
            <w:r w:rsidRPr="1DAAE678" w:rsidR="700162FD">
              <w:rPr>
                <w:rFonts w:ascii="Calibri" w:hAnsi="Calibri" w:eastAsia="Calibri" w:cs="Calibri"/>
                <w:sz w:val="24"/>
                <w:szCs w:val="24"/>
                <w:lang w:val="en-US"/>
              </w:rPr>
              <w:t xml:space="preserve"> student engagement</w:t>
            </w:r>
            <w:r w:rsidRPr="1DAAE678" w:rsidR="700162FD">
              <w:rPr>
                <w:rFonts w:ascii="Calibri" w:hAnsi="Calibri" w:eastAsia="Calibri" w:cs="Calibri"/>
                <w:sz w:val="24"/>
                <w:szCs w:val="24"/>
                <w:lang w:val="en-US"/>
              </w:rPr>
              <w:t xml:space="preserve"> and communication skills in action.</w:t>
            </w:r>
          </w:p>
          <w:p w:rsidR="700162FD" w:rsidP="700162FD" w:rsidRDefault="700162FD" w14:paraId="7422A8B1" w14:textId="65719D7E">
            <w:pPr>
              <w:pStyle w:val="ListParagraph"/>
              <w:numPr>
                <w:ilvl w:val="0"/>
                <w:numId w:val="22"/>
              </w:num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Reviewing SMART goal templates and action plans in progress to provide feedback.</w:t>
            </w:r>
          </w:p>
          <w:p w:rsidR="700162FD" w:rsidP="700162FD" w:rsidRDefault="700162FD" w14:paraId="43805236" w14:textId="796D3E83">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3F5CAC27" w14:textId="31FE8C4D">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p w:rsidR="700162FD" w:rsidP="700162FD" w:rsidRDefault="700162FD" w14:paraId="2AFEE1C4" w14:textId="3ACE1C63">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Summative Assessments</w:t>
            </w:r>
          </w:p>
          <w:p w:rsidR="700162FD" w:rsidP="700162FD" w:rsidRDefault="700162FD" w14:paraId="46652F41" w14:textId="21946BB9">
            <w:pPr>
              <w:pStyle w:val="ListParagraph"/>
              <w:numPr>
                <w:ilvl w:val="0"/>
                <w:numId w:val="26"/>
              </w:num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Career interest/skills inventories are quantitatively scored to assess self-knowledge.</w:t>
            </w:r>
          </w:p>
          <w:p w:rsidR="700162FD" w:rsidP="700162FD" w:rsidRDefault="700162FD" w14:paraId="34705CE6" w14:textId="6D65422B">
            <w:pPr>
              <w:pStyle w:val="ListParagraph"/>
              <w:numPr>
                <w:ilvl w:val="0"/>
                <w:numId w:val="26"/>
              </w:numPr>
              <w:spacing w:before="0" w:beforeAutospacing="off" w:after="0" w:afterAutospacing="off"/>
              <w:jc w:val="both"/>
              <w:rPr>
                <w:rFonts w:ascii="Calibri" w:hAnsi="Calibri" w:eastAsia="Calibri" w:cs="Calibri"/>
                <w:sz w:val="24"/>
                <w:szCs w:val="24"/>
                <w:lang w:val="en-US"/>
              </w:rPr>
            </w:pPr>
            <w:r w:rsidRPr="1DAAE678" w:rsidR="700162FD">
              <w:rPr>
                <w:rFonts w:ascii="Calibri" w:hAnsi="Calibri" w:eastAsia="Calibri" w:cs="Calibri"/>
                <w:sz w:val="24"/>
                <w:szCs w:val="24"/>
                <w:lang w:val="en-US"/>
              </w:rPr>
              <w:t xml:space="preserve">Students self-assess </w:t>
            </w:r>
            <w:r w:rsidRPr="1DAAE678" w:rsidR="5E1CEBF0">
              <w:rPr>
                <w:rFonts w:ascii="Calibri" w:hAnsi="Calibri" w:eastAsia="Calibri" w:cs="Calibri"/>
                <w:sz w:val="24"/>
                <w:szCs w:val="24"/>
                <w:lang w:val="en-US"/>
              </w:rPr>
              <w:t>their understanding</w:t>
            </w:r>
            <w:r w:rsidRPr="1DAAE678" w:rsidR="700162FD">
              <w:rPr>
                <w:rFonts w:ascii="Calibri" w:hAnsi="Calibri" w:eastAsia="Calibri" w:cs="Calibri"/>
                <w:sz w:val="24"/>
                <w:szCs w:val="24"/>
                <w:lang w:val="en-US"/>
              </w:rPr>
              <w:t xml:space="preserve"> of core concepts like SMART goals through brief quiz questions.</w:t>
            </w:r>
          </w:p>
          <w:p w:rsidR="700162FD" w:rsidP="700162FD" w:rsidRDefault="700162FD" w14:paraId="1468EF82" w14:textId="05B2CF33">
            <w:pPr>
              <w:pStyle w:val="ListParagraph"/>
              <w:numPr>
                <w:ilvl w:val="0"/>
                <w:numId w:val="26"/>
              </w:num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Evaluation of final SMART career goals against specific criteria in a rubric.</w:t>
            </w:r>
          </w:p>
          <w:p w:rsidR="700162FD" w:rsidP="700162FD" w:rsidRDefault="700162FD" w14:paraId="3962D200" w14:textId="68538365">
            <w:pPr>
              <w:pStyle w:val="ListParagraph"/>
              <w:numPr>
                <w:ilvl w:val="0"/>
                <w:numId w:val="26"/>
              </w:numPr>
              <w:spacing w:before="0" w:beforeAutospacing="off" w:after="0" w:afterAutospacing="off"/>
              <w:jc w:val="both"/>
              <w:rPr>
                <w:rFonts w:ascii="Calibri" w:hAnsi="Calibri" w:eastAsia="Calibri" w:cs="Calibri"/>
                <w:sz w:val="24"/>
                <w:szCs w:val="24"/>
                <w:lang w:val="en-US"/>
              </w:rPr>
            </w:pPr>
            <w:r w:rsidRPr="1DAAE678" w:rsidR="700162FD">
              <w:rPr>
                <w:rFonts w:ascii="Calibri" w:hAnsi="Calibri" w:eastAsia="Calibri" w:cs="Calibri"/>
                <w:sz w:val="24"/>
                <w:szCs w:val="24"/>
                <w:lang w:val="en-US"/>
              </w:rPr>
              <w:t xml:space="preserve">Assessment of completed action plans based on key elements like coherent steps, </w:t>
            </w:r>
            <w:bookmarkStart w:name="_Int_OQshd970" w:id="1170610566"/>
            <w:r w:rsidRPr="1DAAE678" w:rsidR="700162FD">
              <w:rPr>
                <w:rFonts w:ascii="Calibri" w:hAnsi="Calibri" w:eastAsia="Calibri" w:cs="Calibri"/>
                <w:sz w:val="24"/>
                <w:szCs w:val="24"/>
                <w:lang w:val="en-US"/>
              </w:rPr>
              <w:t>timeframes</w:t>
            </w:r>
            <w:bookmarkEnd w:id="1170610566"/>
            <w:r w:rsidRPr="1DAAE678" w:rsidR="700162FD">
              <w:rPr>
                <w:rFonts w:ascii="Calibri" w:hAnsi="Calibri" w:eastAsia="Calibri" w:cs="Calibri"/>
                <w:sz w:val="24"/>
                <w:szCs w:val="24"/>
                <w:lang w:val="en-US"/>
              </w:rPr>
              <w:t>, resources listed etc.</w:t>
            </w:r>
          </w:p>
          <w:p w:rsidR="700162FD" w:rsidP="700162FD" w:rsidRDefault="700162FD" w14:paraId="06798B62" w14:textId="2E0EE409">
            <w:pPr>
              <w:pStyle w:val="ListParagraph"/>
              <w:numPr>
                <w:ilvl w:val="0"/>
                <w:numId w:val="26"/>
              </w:numPr>
              <w:spacing w:before="0" w:beforeAutospacing="off" w:after="0" w:afterAutospacing="off"/>
              <w:jc w:val="both"/>
              <w:rPr>
                <w:rFonts w:ascii="Calibri" w:hAnsi="Calibri" w:eastAsia="Calibri" w:cs="Calibri"/>
                <w:sz w:val="24"/>
                <w:szCs w:val="24"/>
                <w:lang w:val="en-US"/>
              </w:rPr>
            </w:pPr>
            <w:r w:rsidRPr="700162FD" w:rsidR="700162FD">
              <w:rPr>
                <w:rFonts w:ascii="Calibri" w:hAnsi="Calibri" w:eastAsia="Calibri" w:cs="Calibri"/>
                <w:sz w:val="24"/>
                <w:szCs w:val="24"/>
                <w:lang w:val="en-US"/>
              </w:rPr>
              <w:t>Students submit a reflective self-evaluation piece analysing their learning from the various activities.</w:t>
            </w:r>
          </w:p>
          <w:p w:rsidR="700162FD" w:rsidP="700162FD" w:rsidRDefault="700162FD" w14:paraId="1CE586CE" w14:textId="744C481A">
            <w:pPr>
              <w:spacing w:before="0" w:beforeAutospacing="off" w:after="0" w:afterAutospacing="off"/>
              <w:jc w:val="both"/>
              <w:rPr>
                <w:rFonts w:ascii="Calibri" w:hAnsi="Calibri" w:eastAsia="Calibri" w:cs="Calibri"/>
                <w:b w:val="1"/>
                <w:bCs w:val="1"/>
                <w:sz w:val="24"/>
                <w:szCs w:val="24"/>
                <w:lang w:val="en-US"/>
              </w:rPr>
            </w:pPr>
            <w:r w:rsidRPr="700162FD" w:rsidR="700162FD">
              <w:rPr>
                <w:rFonts w:ascii="Calibri" w:hAnsi="Calibri" w:eastAsia="Calibri" w:cs="Calibri"/>
                <w:b w:val="1"/>
                <w:bCs w:val="1"/>
                <w:sz w:val="24"/>
                <w:szCs w:val="24"/>
                <w:lang w:val="en-US"/>
              </w:rPr>
              <w:t xml:space="preserve"> </w:t>
            </w:r>
          </w:p>
        </w:tc>
      </w:tr>
    </w:tbl>
    <w:p w:rsidR="7CC1D03F" w:rsidP="700162FD" w:rsidRDefault="7CC1D03F" w14:paraId="7C31068F" w14:textId="04346AB1">
      <w:pPr>
        <w:rPr>
          <w:rFonts w:ascii="Calibri" w:hAnsi="Calibri" w:eastAsia="Calibri" w:cs="Calibri"/>
          <w:noProof w:val="0"/>
          <w:sz w:val="24"/>
          <w:szCs w:val="24"/>
          <w:lang w:val="en-US"/>
        </w:rPr>
      </w:pPr>
      <w:r w:rsidRPr="700162FD" w:rsidR="7CC1D03F">
        <w:rPr>
          <w:rFonts w:ascii="Calibri" w:hAnsi="Calibri" w:eastAsia="Calibri" w:cs="Calibri"/>
          <w:noProof w:val="0"/>
          <w:sz w:val="24"/>
          <w:szCs w:val="24"/>
          <w:lang w:val="en-US"/>
        </w:rPr>
        <w:t xml:space="preserve"> </w:t>
      </w:r>
    </w:p>
    <w:tbl>
      <w:tblPr>
        <w:tblStyle w:val="TableGrid"/>
        <w:tblW w:w="0" w:type="auto"/>
        <w:tblLayout w:type="fixed"/>
        <w:tblLook w:val="04A0" w:firstRow="1" w:lastRow="0" w:firstColumn="1" w:lastColumn="0" w:noHBand="0" w:noVBand="1"/>
      </w:tblPr>
      <w:tblGrid>
        <w:gridCol w:w="9015"/>
      </w:tblGrid>
      <w:tr w:rsidR="700162FD" w:rsidTr="1DAAE678" w14:paraId="674E7FD6">
        <w:trPr>
          <w:trHeight w:val="300"/>
        </w:trPr>
        <w:tc>
          <w:tcPr>
            <w:tcW w:w="9015" w:type="dxa"/>
            <w:tcBorders>
              <w:top w:val="single" w:sz="8"/>
              <w:left w:val="single" w:sz="8"/>
              <w:bottom w:val="single" w:sz="8"/>
              <w:right w:val="single" w:sz="8"/>
            </w:tcBorders>
            <w:tcMar>
              <w:left w:w="108" w:type="dxa"/>
              <w:right w:w="108" w:type="dxa"/>
            </w:tcMar>
            <w:vAlign w:val="top"/>
          </w:tcPr>
          <w:p w:rsidR="700162FD" w:rsidP="700162FD" w:rsidRDefault="700162FD" w14:paraId="479F1E3B" w14:textId="00B272A2">
            <w:pPr>
              <w:spacing w:before="0" w:beforeAutospacing="off" w:after="0" w:afterAutospacing="off"/>
            </w:pPr>
            <w:r w:rsidRPr="700162FD" w:rsidR="700162FD">
              <w:rPr>
                <w:rFonts w:ascii="Calibri" w:hAnsi="Calibri" w:eastAsia="Calibri" w:cs="Calibri"/>
                <w:b w:val="1"/>
                <w:bCs w:val="1"/>
                <w:sz w:val="24"/>
                <w:szCs w:val="24"/>
                <w:lang w:val="en-US"/>
              </w:rPr>
              <w:t>Informal reflection</w:t>
            </w:r>
          </w:p>
          <w:p w:rsidR="700162FD" w:rsidP="700162FD" w:rsidRDefault="700162FD" w14:paraId="615BDDAE" w14:textId="7397C2A5">
            <w:pPr>
              <w:spacing w:before="0" w:beforeAutospacing="off" w:after="0" w:afterAutospacing="off"/>
            </w:pPr>
            <w:r w:rsidRPr="700162FD" w:rsidR="700162FD">
              <w:rPr>
                <w:rFonts w:ascii="Calibri" w:hAnsi="Calibri" w:eastAsia="Calibri" w:cs="Calibri"/>
                <w:b w:val="1"/>
                <w:bCs w:val="1"/>
                <w:sz w:val="24"/>
                <w:szCs w:val="24"/>
                <w:lang w:val="en-US"/>
              </w:rPr>
              <w:t xml:space="preserve"> </w:t>
            </w:r>
          </w:p>
          <w:p w:rsidR="700162FD" w:rsidP="700162FD" w:rsidRDefault="700162FD" w14:paraId="2332D425" w14:textId="7960AAC3">
            <w:pPr>
              <w:spacing w:before="0" w:beforeAutospacing="off" w:after="0" w:afterAutospacing="off"/>
            </w:pPr>
            <w:bookmarkStart w:name="_Int_BBMqMcq9" w:id="1353618936"/>
            <w:r w:rsidRPr="1DAAE678" w:rsidR="700162FD">
              <w:rPr>
                <w:rFonts w:ascii="Calibri" w:hAnsi="Calibri" w:eastAsia="Calibri" w:cs="Calibri"/>
                <w:sz w:val="24"/>
                <w:szCs w:val="24"/>
              </w:rPr>
              <w:t>I felt the lesson</w:t>
            </w:r>
            <w:bookmarkEnd w:id="1353618936"/>
            <w:r w:rsidRPr="1DAAE678" w:rsidR="700162FD">
              <w:rPr>
                <w:rFonts w:ascii="Calibri" w:hAnsi="Calibri" w:eastAsia="Calibri" w:cs="Calibri"/>
                <w:sz w:val="24"/>
                <w:szCs w:val="24"/>
              </w:rPr>
              <w:t xml:space="preserve"> was successful in achieving what it set out to do - </w:t>
            </w:r>
            <w:r w:rsidRPr="1DAAE678" w:rsidR="2823B6FA">
              <w:rPr>
                <w:rFonts w:ascii="Calibri" w:hAnsi="Calibri" w:eastAsia="Calibri" w:cs="Calibri"/>
                <w:sz w:val="24"/>
                <w:szCs w:val="24"/>
              </w:rPr>
              <w:t>guiding</w:t>
            </w:r>
            <w:r w:rsidRPr="1DAAE678" w:rsidR="700162FD">
              <w:rPr>
                <w:rFonts w:ascii="Calibri" w:hAnsi="Calibri" w:eastAsia="Calibri" w:cs="Calibri"/>
                <w:sz w:val="24"/>
                <w:szCs w:val="24"/>
              </w:rPr>
              <w:t xml:space="preserve"> students through meaningful career planning and goal setting based on thoughtful self-assessment and research. Students appeared genuinely engaged throughout the varied activities.</w:t>
            </w:r>
          </w:p>
          <w:p w:rsidR="700162FD" w:rsidP="700162FD" w:rsidRDefault="700162FD" w14:paraId="1B3D00A7" w14:textId="7527B2D6">
            <w:pPr>
              <w:spacing w:before="0" w:beforeAutospacing="off" w:after="0" w:afterAutospacing="off"/>
            </w:pPr>
            <w:r w:rsidRPr="700162FD" w:rsidR="700162FD">
              <w:rPr>
                <w:rFonts w:ascii="Calibri" w:hAnsi="Calibri" w:eastAsia="Calibri" w:cs="Calibri"/>
                <w:sz w:val="24"/>
                <w:szCs w:val="24"/>
              </w:rPr>
              <w:t xml:space="preserve"> </w:t>
            </w:r>
          </w:p>
          <w:p w:rsidR="700162FD" w:rsidP="700162FD" w:rsidRDefault="700162FD" w14:paraId="586E8A8F" w14:textId="1A11DE8F">
            <w:pPr>
              <w:spacing w:before="0" w:beforeAutospacing="off" w:after="0" w:afterAutospacing="off"/>
            </w:pPr>
            <w:r w:rsidRPr="1DAAE678" w:rsidR="700162FD">
              <w:rPr>
                <w:rFonts w:ascii="Calibri" w:hAnsi="Calibri" w:eastAsia="Calibri" w:cs="Calibri"/>
                <w:sz w:val="24"/>
                <w:szCs w:val="24"/>
              </w:rPr>
              <w:t>The personality and interest inventories sparked a lot of self-reflection and peer discussions comparing results, allowing students to recogni</w:t>
            </w:r>
            <w:r w:rsidRPr="1DAAE678" w:rsidR="24D1F6A1">
              <w:rPr>
                <w:rFonts w:ascii="Calibri" w:hAnsi="Calibri" w:eastAsia="Calibri" w:cs="Calibri"/>
                <w:sz w:val="24"/>
                <w:szCs w:val="24"/>
              </w:rPr>
              <w:t>s</w:t>
            </w:r>
            <w:r w:rsidRPr="1DAAE678" w:rsidR="700162FD">
              <w:rPr>
                <w:rFonts w:ascii="Calibri" w:hAnsi="Calibri" w:eastAsia="Calibri" w:cs="Calibri"/>
                <w:sz w:val="24"/>
                <w:szCs w:val="24"/>
              </w:rPr>
              <w:t xml:space="preserve">e their diverse attributes and how that </w:t>
            </w:r>
            <w:r w:rsidRPr="1DAAE678" w:rsidR="700162FD">
              <w:rPr>
                <w:rFonts w:ascii="Calibri" w:hAnsi="Calibri" w:eastAsia="Calibri" w:cs="Calibri"/>
                <w:sz w:val="24"/>
                <w:szCs w:val="24"/>
              </w:rPr>
              <w:t>impacts</w:t>
            </w:r>
            <w:r w:rsidRPr="1DAAE678" w:rsidR="700162FD">
              <w:rPr>
                <w:rFonts w:ascii="Calibri" w:hAnsi="Calibri" w:eastAsia="Calibri" w:cs="Calibri"/>
                <w:sz w:val="24"/>
                <w:szCs w:val="24"/>
              </w:rPr>
              <w:t xml:space="preserve"> career paths worth exploring. Having the opportunity to extensively research occupations well-matched to their strengths, and with promising outlooks, opened their eyes to jobs they </w:t>
            </w:r>
            <w:r w:rsidRPr="1DAAE678" w:rsidR="08204900">
              <w:rPr>
                <w:rFonts w:ascii="Calibri" w:hAnsi="Calibri" w:eastAsia="Calibri" w:cs="Calibri"/>
                <w:sz w:val="24"/>
                <w:szCs w:val="24"/>
              </w:rPr>
              <w:t>had not</w:t>
            </w:r>
            <w:r w:rsidRPr="1DAAE678" w:rsidR="700162FD">
              <w:rPr>
                <w:rFonts w:ascii="Calibri" w:hAnsi="Calibri" w:eastAsia="Calibri" w:cs="Calibri"/>
                <w:sz w:val="24"/>
                <w:szCs w:val="24"/>
              </w:rPr>
              <w:t xml:space="preserve"> considered before.</w:t>
            </w:r>
          </w:p>
          <w:p w:rsidR="700162FD" w:rsidP="700162FD" w:rsidRDefault="700162FD" w14:paraId="78913759" w14:textId="1BE24265">
            <w:pPr>
              <w:spacing w:before="0" w:beforeAutospacing="off" w:after="0" w:afterAutospacing="off"/>
            </w:pPr>
            <w:r w:rsidRPr="700162FD" w:rsidR="700162FD">
              <w:rPr>
                <w:rFonts w:ascii="Calibri" w:hAnsi="Calibri" w:eastAsia="Calibri" w:cs="Calibri"/>
                <w:sz w:val="24"/>
                <w:szCs w:val="24"/>
              </w:rPr>
              <w:t xml:space="preserve"> </w:t>
            </w:r>
          </w:p>
          <w:p w:rsidR="700162FD" w:rsidP="700162FD" w:rsidRDefault="700162FD" w14:paraId="5666EB3E" w14:textId="09810551">
            <w:pPr>
              <w:spacing w:before="0" w:beforeAutospacing="off" w:after="0" w:afterAutospacing="off"/>
            </w:pPr>
            <w:r w:rsidRPr="1DAAE678" w:rsidR="700162FD">
              <w:rPr>
                <w:rFonts w:ascii="Calibri" w:hAnsi="Calibri" w:eastAsia="Calibri" w:cs="Calibri"/>
                <w:sz w:val="24"/>
                <w:szCs w:val="24"/>
              </w:rPr>
              <w:t xml:space="preserve">With my examples and templates, students grasped the elements of effective SMART goals more easily. Most were able to orient their </w:t>
            </w:r>
            <w:r w:rsidRPr="1DAAE678" w:rsidR="0B0838C1">
              <w:rPr>
                <w:rFonts w:ascii="Calibri" w:hAnsi="Calibri" w:eastAsia="Calibri" w:cs="Calibri"/>
                <w:sz w:val="24"/>
                <w:szCs w:val="24"/>
              </w:rPr>
              <w:t>1-, 5-, and 10-year</w:t>
            </w:r>
            <w:r w:rsidRPr="1DAAE678" w:rsidR="700162FD">
              <w:rPr>
                <w:rFonts w:ascii="Calibri" w:hAnsi="Calibri" w:eastAsia="Calibri" w:cs="Calibri"/>
                <w:sz w:val="24"/>
                <w:szCs w:val="24"/>
              </w:rPr>
              <w:t xml:space="preserve"> goals around tangible skills development. My observation was goal quality improved among students who spoke to peers and myself first to bounce around ideas.</w:t>
            </w:r>
          </w:p>
          <w:p w:rsidR="700162FD" w:rsidP="700162FD" w:rsidRDefault="700162FD" w14:paraId="396136C5" w14:textId="619B8CFE">
            <w:pPr>
              <w:spacing w:before="0" w:beforeAutospacing="off" w:after="0" w:afterAutospacing="off"/>
            </w:pPr>
            <w:r w:rsidRPr="700162FD" w:rsidR="700162FD">
              <w:rPr>
                <w:rFonts w:ascii="Calibri" w:hAnsi="Calibri" w:eastAsia="Calibri" w:cs="Calibri"/>
                <w:sz w:val="24"/>
                <w:szCs w:val="24"/>
              </w:rPr>
              <w:t xml:space="preserve"> </w:t>
            </w:r>
          </w:p>
          <w:p w:rsidR="700162FD" w:rsidP="700162FD" w:rsidRDefault="700162FD" w14:paraId="732839DF" w14:textId="3DF8A5D6">
            <w:pPr>
              <w:spacing w:before="0" w:beforeAutospacing="off" w:after="0" w:afterAutospacing="off"/>
            </w:pPr>
            <w:r w:rsidRPr="1DAAE678" w:rsidR="700162FD">
              <w:rPr>
                <w:rFonts w:ascii="Calibri" w:hAnsi="Calibri" w:eastAsia="Calibri" w:cs="Calibri"/>
                <w:sz w:val="24"/>
                <w:szCs w:val="24"/>
              </w:rPr>
              <w:t xml:space="preserve">More time was needed for the action planning than </w:t>
            </w:r>
            <w:r w:rsidRPr="1DAAE678" w:rsidR="11BC8F56">
              <w:rPr>
                <w:rFonts w:ascii="Calibri" w:hAnsi="Calibri" w:eastAsia="Calibri" w:cs="Calibri"/>
                <w:sz w:val="24"/>
                <w:szCs w:val="24"/>
              </w:rPr>
              <w:t>I had</w:t>
            </w:r>
            <w:r w:rsidRPr="1DAAE678" w:rsidR="700162FD">
              <w:rPr>
                <w:rFonts w:ascii="Calibri" w:hAnsi="Calibri" w:eastAsia="Calibri" w:cs="Calibri"/>
                <w:sz w:val="24"/>
                <w:szCs w:val="24"/>
              </w:rPr>
              <w:t xml:space="preserve"> scheduled which led to a bit of a rushed ending. In the future, </w:t>
            </w:r>
            <w:r w:rsidRPr="1DAAE678" w:rsidR="0ABBB021">
              <w:rPr>
                <w:rFonts w:ascii="Calibri" w:hAnsi="Calibri" w:eastAsia="Calibri" w:cs="Calibri"/>
                <w:sz w:val="24"/>
                <w:szCs w:val="24"/>
              </w:rPr>
              <w:t>I would</w:t>
            </w:r>
            <w:r w:rsidRPr="1DAAE678" w:rsidR="700162FD">
              <w:rPr>
                <w:rFonts w:ascii="Calibri" w:hAnsi="Calibri" w:eastAsia="Calibri" w:cs="Calibri"/>
                <w:sz w:val="24"/>
                <w:szCs w:val="24"/>
              </w:rPr>
              <w:t xml:space="preserve"> adapt the pacing given students truly took ownership in mapping detailed steps over the years. Their questions also </w:t>
            </w:r>
            <w:r w:rsidRPr="1DAAE678" w:rsidR="700162FD">
              <w:rPr>
                <w:rFonts w:ascii="Calibri" w:hAnsi="Calibri" w:eastAsia="Calibri" w:cs="Calibri"/>
                <w:sz w:val="24"/>
                <w:szCs w:val="24"/>
              </w:rPr>
              <w:t>demonstrated</w:t>
            </w:r>
            <w:r w:rsidRPr="1DAAE678" w:rsidR="700162FD">
              <w:rPr>
                <w:rFonts w:ascii="Calibri" w:hAnsi="Calibri" w:eastAsia="Calibri" w:cs="Calibri"/>
                <w:sz w:val="24"/>
                <w:szCs w:val="24"/>
              </w:rPr>
              <w:t xml:space="preserve"> thought about potential obstacles and solutions.</w:t>
            </w:r>
          </w:p>
          <w:p w:rsidR="700162FD" w:rsidP="700162FD" w:rsidRDefault="700162FD" w14:paraId="116CE2F2" w14:textId="57650A70">
            <w:pPr>
              <w:spacing w:before="0" w:beforeAutospacing="off" w:after="0" w:afterAutospacing="off"/>
            </w:pPr>
            <w:r w:rsidRPr="700162FD" w:rsidR="700162FD">
              <w:rPr>
                <w:rFonts w:ascii="Calibri" w:hAnsi="Calibri" w:eastAsia="Calibri" w:cs="Calibri"/>
                <w:sz w:val="24"/>
                <w:szCs w:val="24"/>
              </w:rPr>
              <w:t xml:space="preserve"> </w:t>
            </w:r>
          </w:p>
          <w:p w:rsidR="700162FD" w:rsidP="700162FD" w:rsidRDefault="700162FD" w14:paraId="41623EAF" w14:textId="594B2D07">
            <w:pPr>
              <w:spacing w:before="0" w:beforeAutospacing="off" w:after="0" w:afterAutospacing="off"/>
            </w:pPr>
            <w:r w:rsidRPr="1DAAE678" w:rsidR="73C48087">
              <w:rPr>
                <w:rFonts w:ascii="Calibri" w:hAnsi="Calibri" w:eastAsia="Calibri" w:cs="Calibri"/>
                <w:sz w:val="24"/>
                <w:szCs w:val="24"/>
              </w:rPr>
              <w:t>Overall,</w:t>
            </w:r>
            <w:r w:rsidRPr="1DAAE678" w:rsidR="700162FD">
              <w:rPr>
                <w:rFonts w:ascii="Calibri" w:hAnsi="Calibri" w:eastAsia="Calibri" w:cs="Calibri"/>
                <w:sz w:val="24"/>
                <w:szCs w:val="24"/>
              </w:rPr>
              <w:t xml:space="preserve"> I was happy with how the lesson's sequence of reflective assessments leading into informed career and goal setting empowered students in steering their own professional trajectories. The mix of data gathering, writing, discussion etc. </w:t>
            </w:r>
            <w:r w:rsidRPr="1DAAE678" w:rsidR="700162FD">
              <w:rPr>
                <w:rFonts w:ascii="Calibri" w:hAnsi="Calibri" w:eastAsia="Calibri" w:cs="Calibri"/>
                <w:sz w:val="24"/>
                <w:szCs w:val="24"/>
              </w:rPr>
              <w:t>maintained</w:t>
            </w:r>
            <w:r w:rsidRPr="1DAAE678" w:rsidR="700162FD">
              <w:rPr>
                <w:rFonts w:ascii="Calibri" w:hAnsi="Calibri" w:eastAsia="Calibri" w:cs="Calibri"/>
                <w:sz w:val="24"/>
                <w:szCs w:val="24"/>
              </w:rPr>
              <w:t xml:space="preserve"> interest in the long session. Now the challenge will be following their commitment to the plans going forward!</w:t>
            </w:r>
          </w:p>
          <w:p w:rsidR="700162FD" w:rsidP="700162FD" w:rsidRDefault="700162FD" w14:paraId="1736A14D" w14:textId="3A543A17">
            <w:pPr>
              <w:spacing w:before="0" w:beforeAutospacing="off" w:after="0" w:afterAutospacing="off"/>
            </w:pPr>
            <w:r w:rsidRPr="700162FD" w:rsidR="700162FD">
              <w:rPr>
                <w:rFonts w:ascii="Calibri" w:hAnsi="Calibri" w:eastAsia="Calibri" w:cs="Calibri"/>
                <w:b w:val="1"/>
                <w:bCs w:val="1"/>
                <w:sz w:val="24"/>
                <w:szCs w:val="24"/>
                <w:lang w:val="en-US"/>
              </w:rPr>
              <w:t xml:space="preserve"> </w:t>
            </w:r>
          </w:p>
        </w:tc>
      </w:tr>
    </w:tbl>
    <w:p w:rsidR="7CC1D03F" w:rsidRDefault="7CC1D03F" w14:paraId="1691A733" w14:textId="733E4EA1">
      <w:r w:rsidRPr="700162FD" w:rsidR="7CC1D03F">
        <w:rPr>
          <w:rFonts w:ascii="Times New Roman" w:hAnsi="Times New Roman" w:eastAsia="Times New Roman" w:cs="Times New Roman"/>
          <w:b w:val="1"/>
          <w:bCs w:val="1"/>
          <w:noProof w:val="0"/>
          <w:sz w:val="24"/>
          <w:szCs w:val="24"/>
          <w:lang w:val="en-US"/>
        </w:rPr>
        <w:t xml:space="preserve"> </w:t>
      </w:r>
    </w:p>
    <w:p w:rsidR="115496BC" w:rsidP="1DAAE678" w:rsidRDefault="115496BC" w14:paraId="208803D4" w14:textId="31694865">
      <w:pPr>
        <w:pStyle w:val="Normal"/>
        <w:spacing w:line="360" w:lineRule="auto"/>
        <w:jc w:val="both"/>
        <w:rPr>
          <w:rFonts w:ascii="Arial" w:hAnsi="Arial" w:eastAsia="Arial" w:cs="Arial"/>
          <w:b w:val="0"/>
          <w:bCs w:val="0"/>
          <w:noProof w:val="0"/>
          <w:sz w:val="24"/>
          <w:szCs w:val="24"/>
          <w:lang w:val="en-US"/>
        </w:rPr>
      </w:pPr>
      <w:r w:rsidRPr="1DAAE678" w:rsidR="115496BC">
        <w:rPr>
          <w:rFonts w:ascii="Arial" w:hAnsi="Arial" w:eastAsia="Arial" w:cs="Arial"/>
          <w:b w:val="0"/>
          <w:bCs w:val="0"/>
          <w:noProof w:val="0"/>
          <w:sz w:val="24"/>
          <w:szCs w:val="24"/>
          <w:lang w:val="en-US"/>
        </w:rPr>
        <w:t xml:space="preserve">As </w:t>
      </w:r>
      <w:r w:rsidRPr="1DAAE678" w:rsidR="115496BC">
        <w:rPr>
          <w:rFonts w:ascii="Arial" w:hAnsi="Arial" w:eastAsia="Arial" w:cs="Arial"/>
          <w:b w:val="0"/>
          <w:bCs w:val="0"/>
          <w:noProof w:val="0"/>
          <w:sz w:val="24"/>
          <w:szCs w:val="24"/>
          <w:lang w:val="en-US"/>
        </w:rPr>
        <w:t>indicated</w:t>
      </w:r>
      <w:r w:rsidRPr="1DAAE678" w:rsidR="115496BC">
        <w:rPr>
          <w:rFonts w:ascii="Arial" w:hAnsi="Arial" w:eastAsia="Arial" w:cs="Arial"/>
          <w:b w:val="0"/>
          <w:bCs w:val="0"/>
          <w:noProof w:val="0"/>
          <w:sz w:val="24"/>
          <w:szCs w:val="24"/>
          <w:lang w:val="en-US"/>
        </w:rPr>
        <w:t xml:space="preserve"> in the lesson plan </w:t>
      </w:r>
      <w:r w:rsidRPr="1DAAE678" w:rsidR="115496BC">
        <w:rPr>
          <w:rFonts w:ascii="Arial" w:hAnsi="Arial" w:eastAsia="Arial" w:cs="Arial"/>
          <w:b w:val="0"/>
          <w:bCs w:val="0"/>
          <w:noProof w:val="0"/>
          <w:sz w:val="24"/>
          <w:szCs w:val="24"/>
          <w:lang w:val="en-US"/>
        </w:rPr>
        <w:t>Vevox</w:t>
      </w:r>
      <w:r w:rsidRPr="1DAAE678" w:rsidR="115496BC">
        <w:rPr>
          <w:rFonts w:ascii="Arial" w:hAnsi="Arial" w:eastAsia="Arial" w:cs="Arial"/>
          <w:b w:val="0"/>
          <w:bCs w:val="0"/>
          <w:noProof w:val="0"/>
          <w:sz w:val="24"/>
          <w:szCs w:val="24"/>
          <w:lang w:val="en-US"/>
        </w:rPr>
        <w:t xml:space="preserve"> was used to recap on the learning students had undertaken in the first 4 weeks of term. </w:t>
      </w:r>
    </w:p>
    <w:p w:rsidR="5E44FE59" w:rsidP="700162FD" w:rsidRDefault="5E44FE59" w14:paraId="26B827A9" w14:textId="667256C3">
      <w:pPr>
        <w:pStyle w:val="Heading2"/>
        <w:rPr>
          <w:rFonts w:ascii="Arial" w:hAnsi="Arial" w:eastAsia="Arial" w:cs="Arial"/>
          <w:b w:val="0"/>
          <w:bCs w:val="0"/>
          <w:noProof w:val="0"/>
          <w:sz w:val="24"/>
          <w:szCs w:val="24"/>
          <w:lang w:val="en-US"/>
        </w:rPr>
      </w:pPr>
      <w:r w:rsidRPr="700162FD" w:rsidR="5E44FE59">
        <w:rPr>
          <w:noProof w:val="0"/>
          <w:lang w:val="en-US"/>
        </w:rPr>
        <w:t>VEVOX In Use</w:t>
      </w:r>
    </w:p>
    <w:p w:rsidR="700162FD" w:rsidP="700162FD" w:rsidRDefault="700162FD" w14:paraId="23DDB8DF" w14:textId="41C499F9">
      <w:pPr>
        <w:pStyle w:val="Normal"/>
        <w:rPr>
          <w:noProof w:val="0"/>
          <w:lang w:val="en-US"/>
        </w:rPr>
      </w:pPr>
    </w:p>
    <w:p w:rsidR="7907E536" w:rsidP="700162FD" w:rsidRDefault="7907E536" w14:paraId="2EF3B977" w14:textId="700EA3E0">
      <w:pPr>
        <w:pStyle w:val="Normal"/>
        <w:jc w:val="center"/>
      </w:pPr>
      <w:r w:rsidR="7907E536">
        <w:drawing>
          <wp:inline wp14:editId="72C9D92A" wp14:anchorId="751BFDF7">
            <wp:extent cx="4572000" cy="3048000"/>
            <wp:effectExtent l="0" t="0" r="0" b="0"/>
            <wp:docPr id="1831372992" name="" title=""/>
            <wp:cNvGraphicFramePr>
              <a:graphicFrameLocks noChangeAspect="1"/>
            </wp:cNvGraphicFramePr>
            <a:graphic>
              <a:graphicData uri="http://schemas.openxmlformats.org/drawingml/2006/picture">
                <pic:pic>
                  <pic:nvPicPr>
                    <pic:cNvPr id="0" name=""/>
                    <pic:cNvPicPr/>
                  </pic:nvPicPr>
                  <pic:blipFill>
                    <a:blip r:embed="R5aa136c631c74017">
                      <a:extLst>
                        <a:ext xmlns:a="http://schemas.openxmlformats.org/drawingml/2006/main" uri="{28A0092B-C50C-407E-A947-70E740481C1C}">
                          <a14:useLocalDpi val="0"/>
                        </a:ext>
                      </a:extLst>
                    </a:blip>
                    <a:stretch>
                      <a:fillRect/>
                    </a:stretch>
                  </pic:blipFill>
                  <pic:spPr>
                    <a:xfrm>
                      <a:off x="0" y="0"/>
                      <a:ext cx="4572000" cy="3048000"/>
                    </a:xfrm>
                    <a:prstGeom prst="rect">
                      <a:avLst/>
                    </a:prstGeom>
                  </pic:spPr>
                </pic:pic>
              </a:graphicData>
            </a:graphic>
          </wp:inline>
        </w:drawing>
      </w:r>
    </w:p>
    <w:p w:rsidR="7907E536" w:rsidP="1DAAE678" w:rsidRDefault="7907E536" w14:paraId="29048526" w14:textId="536D049E">
      <w:pPr>
        <w:pStyle w:val="Normal"/>
        <w:spacing w:line="360" w:lineRule="auto"/>
        <w:jc w:val="both"/>
        <w:rPr>
          <w:rFonts w:ascii="Arial" w:hAnsi="Arial" w:eastAsia="Arial" w:cs="Arial"/>
          <w:b w:val="0"/>
          <w:bCs w:val="0"/>
          <w:noProof w:val="0"/>
          <w:sz w:val="24"/>
          <w:szCs w:val="24"/>
          <w:lang w:val="en-US"/>
        </w:rPr>
      </w:pPr>
      <w:r w:rsidRPr="1DAAE678" w:rsidR="7907E536">
        <w:rPr>
          <w:rFonts w:ascii="Arial" w:hAnsi="Arial" w:eastAsia="Arial" w:cs="Arial"/>
          <w:b w:val="0"/>
          <w:bCs w:val="0"/>
          <w:noProof w:val="0"/>
          <w:sz w:val="24"/>
          <w:szCs w:val="24"/>
          <w:lang w:val="en-US"/>
        </w:rPr>
        <w:t>The above slide is shared onto a large screen in the f</w:t>
      </w:r>
      <w:r w:rsidRPr="1DAAE678" w:rsidR="7907E536">
        <w:rPr>
          <w:rFonts w:ascii="Arial" w:hAnsi="Arial" w:eastAsia="Arial" w:cs="Arial"/>
          <w:b w:val="0"/>
          <w:bCs w:val="0"/>
          <w:noProof w:val="0"/>
          <w:sz w:val="24"/>
          <w:szCs w:val="24"/>
          <w:lang w:val="en-US"/>
        </w:rPr>
        <w:t>ront of the classroom for students to scan</w:t>
      </w:r>
      <w:r w:rsidRPr="1DAAE678" w:rsidR="05BC041E">
        <w:rPr>
          <w:rFonts w:ascii="Arial" w:hAnsi="Arial" w:eastAsia="Arial" w:cs="Arial"/>
          <w:b w:val="0"/>
          <w:bCs w:val="0"/>
          <w:noProof w:val="0"/>
          <w:sz w:val="24"/>
          <w:szCs w:val="24"/>
          <w:lang w:val="en-US"/>
        </w:rPr>
        <w:t xml:space="preserve"> the QR code</w:t>
      </w:r>
      <w:r w:rsidRPr="1DAAE678" w:rsidR="7907E536">
        <w:rPr>
          <w:rFonts w:ascii="Arial" w:hAnsi="Arial" w:eastAsia="Arial" w:cs="Arial"/>
          <w:b w:val="0"/>
          <w:bCs w:val="0"/>
          <w:noProof w:val="0"/>
          <w:sz w:val="24"/>
          <w:szCs w:val="24"/>
          <w:lang w:val="en-US"/>
        </w:rPr>
        <w:t xml:space="preserve"> with their mobile devices. </w:t>
      </w:r>
      <w:r w:rsidRPr="1DAAE678" w:rsidR="444C8F44">
        <w:rPr>
          <w:rFonts w:ascii="Arial" w:hAnsi="Arial" w:eastAsia="Arial" w:cs="Arial"/>
          <w:b w:val="0"/>
          <w:bCs w:val="0"/>
          <w:noProof w:val="0"/>
          <w:sz w:val="24"/>
          <w:szCs w:val="24"/>
          <w:lang w:val="en-US"/>
        </w:rPr>
        <w:t xml:space="preserve">This is </w:t>
      </w:r>
      <w:r w:rsidRPr="1DAAE678" w:rsidR="7ECE72FC">
        <w:rPr>
          <w:rFonts w:ascii="Arial" w:hAnsi="Arial" w:eastAsia="Arial" w:cs="Arial"/>
          <w:b w:val="0"/>
          <w:bCs w:val="0"/>
          <w:noProof w:val="0"/>
          <w:sz w:val="24"/>
          <w:szCs w:val="24"/>
          <w:lang w:val="en-US"/>
        </w:rPr>
        <w:t>easy</w:t>
      </w:r>
      <w:r w:rsidRPr="1DAAE678" w:rsidR="444C8F44">
        <w:rPr>
          <w:rFonts w:ascii="Arial" w:hAnsi="Arial" w:eastAsia="Arial" w:cs="Arial"/>
          <w:b w:val="0"/>
          <w:bCs w:val="0"/>
          <w:noProof w:val="0"/>
          <w:sz w:val="24"/>
          <w:szCs w:val="24"/>
          <w:lang w:val="en-US"/>
        </w:rPr>
        <w:t xml:space="preserve"> for students to use, providing they have a mobile device</w:t>
      </w:r>
      <w:r w:rsidRPr="1DAAE678" w:rsidR="08F3389D">
        <w:rPr>
          <w:rFonts w:ascii="Arial" w:hAnsi="Arial" w:eastAsia="Arial" w:cs="Arial"/>
          <w:b w:val="0"/>
          <w:bCs w:val="0"/>
          <w:noProof w:val="0"/>
          <w:sz w:val="24"/>
          <w:szCs w:val="24"/>
          <w:lang w:val="en-US"/>
        </w:rPr>
        <w:t xml:space="preserve"> and are technologically adept</w:t>
      </w:r>
      <w:r w:rsidRPr="1DAAE678" w:rsidR="444C8F44">
        <w:rPr>
          <w:rFonts w:ascii="Arial" w:hAnsi="Arial" w:eastAsia="Arial" w:cs="Arial"/>
          <w:b w:val="0"/>
          <w:bCs w:val="0"/>
          <w:noProof w:val="0"/>
          <w:sz w:val="24"/>
          <w:szCs w:val="24"/>
          <w:lang w:val="en-US"/>
        </w:rPr>
        <w:t>.</w:t>
      </w:r>
    </w:p>
    <w:p w:rsidR="5E043146" w:rsidP="700162FD" w:rsidRDefault="5E043146" w14:paraId="0CC8E6EB" w14:textId="415868DF">
      <w:pPr>
        <w:pStyle w:val="Normal"/>
        <w:jc w:val="center"/>
      </w:pPr>
      <w:r w:rsidR="5E043146">
        <w:drawing>
          <wp:inline wp14:editId="41545734" wp14:anchorId="37B0172A">
            <wp:extent cx="4572000" cy="4362450"/>
            <wp:effectExtent l="0" t="0" r="0" b="0"/>
            <wp:docPr id="216236423" name="" title=""/>
            <wp:cNvGraphicFramePr>
              <a:graphicFrameLocks noChangeAspect="1"/>
            </wp:cNvGraphicFramePr>
            <a:graphic>
              <a:graphicData uri="http://schemas.openxmlformats.org/drawingml/2006/picture">
                <pic:pic>
                  <pic:nvPicPr>
                    <pic:cNvPr id="0" name=""/>
                    <pic:cNvPicPr/>
                  </pic:nvPicPr>
                  <pic:blipFill>
                    <a:blip r:embed="Rfe9871850f844276">
                      <a:extLst>
                        <a:ext xmlns:a="http://schemas.openxmlformats.org/drawingml/2006/main" uri="{28A0092B-C50C-407E-A947-70E740481C1C}">
                          <a14:useLocalDpi val="0"/>
                        </a:ext>
                      </a:extLst>
                    </a:blip>
                    <a:stretch>
                      <a:fillRect/>
                    </a:stretch>
                  </pic:blipFill>
                  <pic:spPr>
                    <a:xfrm>
                      <a:off x="0" y="0"/>
                      <a:ext cx="4572000" cy="4362450"/>
                    </a:xfrm>
                    <a:prstGeom prst="rect">
                      <a:avLst/>
                    </a:prstGeom>
                  </pic:spPr>
                </pic:pic>
              </a:graphicData>
            </a:graphic>
          </wp:inline>
        </w:drawing>
      </w:r>
    </w:p>
    <w:p w:rsidR="0C637D12" w:rsidP="1DAAE678" w:rsidRDefault="0C637D12" w14:paraId="0F80F90F" w14:textId="42C415F5">
      <w:pPr>
        <w:pStyle w:val="Normal"/>
        <w:spacing w:line="360" w:lineRule="auto"/>
        <w:jc w:val="both"/>
        <w:rPr>
          <w:rFonts w:ascii="Arial" w:hAnsi="Arial" w:eastAsia="Arial" w:cs="Arial"/>
          <w:sz w:val="24"/>
          <w:szCs w:val="24"/>
        </w:rPr>
      </w:pPr>
      <w:r w:rsidRPr="1DAAE678" w:rsidR="0C637D12">
        <w:rPr>
          <w:rFonts w:ascii="Arial" w:hAnsi="Arial" w:eastAsia="Arial" w:cs="Arial"/>
          <w:sz w:val="24"/>
          <w:szCs w:val="24"/>
        </w:rPr>
        <w:t xml:space="preserve">Once scanned </w:t>
      </w:r>
      <w:r w:rsidRPr="1DAAE678" w:rsidR="5E043146">
        <w:rPr>
          <w:rFonts w:ascii="Arial" w:hAnsi="Arial" w:eastAsia="Arial" w:cs="Arial"/>
          <w:sz w:val="24"/>
          <w:szCs w:val="24"/>
        </w:rPr>
        <w:t xml:space="preserve">students see the </w:t>
      </w:r>
      <w:r w:rsidRPr="1DAAE678" w:rsidR="25031496">
        <w:rPr>
          <w:rFonts w:ascii="Arial" w:hAnsi="Arial" w:eastAsia="Arial" w:cs="Arial"/>
          <w:sz w:val="24"/>
          <w:szCs w:val="24"/>
        </w:rPr>
        <w:t xml:space="preserve">dashboard above on their mobile phones, as you can see there are three symbols at the top a house, two speech bubbles and a clipboard. If a student has a </w:t>
      </w:r>
      <w:r w:rsidRPr="1DAAE678" w:rsidR="1AE7365F">
        <w:rPr>
          <w:rFonts w:ascii="Arial" w:hAnsi="Arial" w:eastAsia="Arial" w:cs="Arial"/>
          <w:sz w:val="24"/>
          <w:szCs w:val="24"/>
        </w:rPr>
        <w:t>question,</w:t>
      </w:r>
      <w:r w:rsidRPr="1DAAE678" w:rsidR="25031496">
        <w:rPr>
          <w:rFonts w:ascii="Arial" w:hAnsi="Arial" w:eastAsia="Arial" w:cs="Arial"/>
          <w:sz w:val="24"/>
          <w:szCs w:val="24"/>
        </w:rPr>
        <w:t xml:space="preserve"> they can go to the speech bubbles and type it in </w:t>
      </w:r>
      <w:r w:rsidRPr="1DAAE678" w:rsidR="6EF05769">
        <w:rPr>
          <w:rFonts w:ascii="Arial" w:hAnsi="Arial" w:eastAsia="Arial" w:cs="Arial"/>
          <w:sz w:val="24"/>
          <w:szCs w:val="24"/>
        </w:rPr>
        <w:t xml:space="preserve">anonymously and it appears on the main classroom screen for everyone, giving </w:t>
      </w:r>
      <w:r w:rsidRPr="1DAAE678" w:rsidR="2FE7FC83">
        <w:rPr>
          <w:rFonts w:ascii="Arial" w:hAnsi="Arial" w:eastAsia="Arial" w:cs="Arial"/>
          <w:sz w:val="24"/>
          <w:szCs w:val="24"/>
        </w:rPr>
        <w:t>the lecturer</w:t>
      </w:r>
      <w:r w:rsidRPr="1DAAE678" w:rsidR="6EF05769">
        <w:rPr>
          <w:rFonts w:ascii="Arial" w:hAnsi="Arial" w:eastAsia="Arial" w:cs="Arial"/>
          <w:sz w:val="24"/>
          <w:szCs w:val="24"/>
        </w:rPr>
        <w:t xml:space="preserve"> the opportunity to address the question to the classroom. The clipboard icon is where the quiz is. </w:t>
      </w:r>
    </w:p>
    <w:p w:rsidR="64D3EF5B" w:rsidP="700162FD" w:rsidRDefault="64D3EF5B" w14:paraId="331B27E9" w14:textId="113DC9A5">
      <w:pPr>
        <w:pStyle w:val="Heading2"/>
      </w:pPr>
      <w:r w:rsidR="64D3EF5B">
        <w:rPr/>
        <w:t xml:space="preserve">VEVOX </w:t>
      </w:r>
      <w:r w:rsidR="7E65DDC8">
        <w:rPr/>
        <w:t>Results</w:t>
      </w:r>
    </w:p>
    <w:p w:rsidR="700162FD" w:rsidP="700162FD" w:rsidRDefault="700162FD" w14:paraId="0A4B1A1A" w14:textId="1D82908B">
      <w:pPr>
        <w:pStyle w:val="Normal"/>
      </w:pPr>
    </w:p>
    <w:p w:rsidR="10056F28" w:rsidP="1DAAE678" w:rsidRDefault="10056F28" w14:paraId="25551719" w14:textId="36434ADE">
      <w:pPr>
        <w:pStyle w:val="Normal"/>
        <w:suppressLineNumbers w:val="0"/>
        <w:bidi w:val="0"/>
        <w:jc w:val="center"/>
      </w:pPr>
      <w:r w:rsidR="10056F28">
        <w:drawing>
          <wp:inline wp14:editId="02BBF564" wp14:anchorId="52B39950">
            <wp:extent cx="2095500" cy="4572000"/>
            <wp:effectExtent l="0" t="0" r="0" b="0"/>
            <wp:docPr id="1323302249" name="" title=""/>
            <wp:cNvGraphicFramePr>
              <a:graphicFrameLocks noChangeAspect="1"/>
            </wp:cNvGraphicFramePr>
            <a:graphic>
              <a:graphicData uri="http://schemas.openxmlformats.org/drawingml/2006/picture">
                <pic:pic>
                  <pic:nvPicPr>
                    <pic:cNvPr id="0" name=""/>
                    <pic:cNvPicPr/>
                  </pic:nvPicPr>
                  <pic:blipFill>
                    <a:blip r:embed="R71615ee163e94a9e">
                      <a:extLst>
                        <a:ext xmlns:a="http://schemas.openxmlformats.org/drawingml/2006/main" uri="{28A0092B-C50C-407E-A947-70E740481C1C}">
                          <a14:useLocalDpi val="0"/>
                        </a:ext>
                      </a:extLst>
                    </a:blip>
                    <a:stretch>
                      <a:fillRect/>
                    </a:stretch>
                  </pic:blipFill>
                  <pic:spPr>
                    <a:xfrm>
                      <a:off x="0" y="0"/>
                      <a:ext cx="2095500" cy="4572000"/>
                    </a:xfrm>
                    <a:prstGeom prst="rect">
                      <a:avLst/>
                    </a:prstGeom>
                  </pic:spPr>
                </pic:pic>
              </a:graphicData>
            </a:graphic>
          </wp:inline>
        </w:drawing>
      </w:r>
    </w:p>
    <w:p w:rsidR="69757D7E" w:rsidP="1DAAE678" w:rsidRDefault="69757D7E" w14:paraId="54B95AEE" w14:textId="6E1DE860">
      <w:pPr>
        <w:pStyle w:val="Normal"/>
        <w:suppressLineNumbers w:val="0"/>
        <w:bidi w:val="0"/>
        <w:spacing w:line="360" w:lineRule="auto"/>
        <w:jc w:val="both"/>
        <w:rPr>
          <w:rFonts w:ascii="Arial" w:hAnsi="Arial" w:eastAsia="Arial" w:cs="Arial"/>
          <w:i w:val="1"/>
          <w:iCs w:val="1"/>
          <w:sz w:val="24"/>
          <w:szCs w:val="24"/>
        </w:rPr>
      </w:pPr>
      <w:r w:rsidRPr="1DAAE678" w:rsidR="69757D7E">
        <w:rPr>
          <w:rFonts w:ascii="Arial" w:hAnsi="Arial" w:eastAsia="Arial" w:cs="Arial"/>
          <w:sz w:val="24"/>
          <w:szCs w:val="24"/>
        </w:rPr>
        <w:t>To</w:t>
      </w:r>
      <w:r w:rsidRPr="1DAAE678" w:rsidR="10056F28">
        <w:rPr>
          <w:rFonts w:ascii="Arial" w:hAnsi="Arial" w:eastAsia="Arial" w:cs="Arial"/>
          <w:sz w:val="24"/>
          <w:szCs w:val="24"/>
        </w:rPr>
        <w:t xml:space="preserve"> access the </w:t>
      </w:r>
      <w:r w:rsidRPr="1DAAE678" w:rsidR="24100D14">
        <w:rPr>
          <w:rFonts w:ascii="Arial" w:hAnsi="Arial" w:eastAsia="Arial" w:cs="Arial"/>
          <w:sz w:val="24"/>
          <w:szCs w:val="24"/>
        </w:rPr>
        <w:t>results,</w:t>
      </w:r>
      <w:r w:rsidRPr="1DAAE678" w:rsidR="10056F28">
        <w:rPr>
          <w:rFonts w:ascii="Arial" w:hAnsi="Arial" w:eastAsia="Arial" w:cs="Arial"/>
          <w:sz w:val="24"/>
          <w:szCs w:val="24"/>
        </w:rPr>
        <w:t xml:space="preserve"> you click on Data in the sidebar which </w:t>
      </w:r>
      <w:r w:rsidRPr="1DAAE678" w:rsidR="005A15DB">
        <w:rPr>
          <w:rFonts w:ascii="Arial" w:hAnsi="Arial" w:eastAsia="Arial" w:cs="Arial"/>
          <w:sz w:val="24"/>
          <w:szCs w:val="24"/>
        </w:rPr>
        <w:t>provides</w:t>
      </w:r>
      <w:r w:rsidRPr="1DAAE678" w:rsidR="10056F28">
        <w:rPr>
          <w:rFonts w:ascii="Arial" w:hAnsi="Arial" w:eastAsia="Arial" w:cs="Arial"/>
          <w:sz w:val="24"/>
          <w:szCs w:val="24"/>
        </w:rPr>
        <w:t xml:space="preserve"> a participation dashboard and the quiz results.</w:t>
      </w:r>
    </w:p>
    <w:p w:rsidR="1E610256" w:rsidP="1DAAE678" w:rsidRDefault="1E610256" w14:paraId="6C50038B" w14:textId="553B2B5B">
      <w:pPr>
        <w:pStyle w:val="Normal"/>
        <w:suppressLineNumbers w:val="0"/>
        <w:bidi w:val="0"/>
        <w:jc w:val="center"/>
        <w:rPr>
          <w:i w:val="1"/>
          <w:iCs w:val="1"/>
        </w:rPr>
      </w:pPr>
      <w:r w:rsidR="1E610256">
        <w:drawing>
          <wp:inline wp14:editId="0F4FA12A" wp14:anchorId="723B3D78">
            <wp:extent cx="4572000" cy="2876550"/>
            <wp:effectExtent l="0" t="0" r="0" b="0"/>
            <wp:docPr id="2134290156" name="" title=""/>
            <wp:cNvGraphicFramePr>
              <a:graphicFrameLocks noChangeAspect="1"/>
            </wp:cNvGraphicFramePr>
            <a:graphic>
              <a:graphicData uri="http://schemas.openxmlformats.org/drawingml/2006/picture">
                <pic:pic>
                  <pic:nvPicPr>
                    <pic:cNvPr id="0" name=""/>
                    <pic:cNvPicPr/>
                  </pic:nvPicPr>
                  <pic:blipFill>
                    <a:blip r:embed="R70219957ac1a406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876550"/>
                    </a:xfrm>
                    <a:prstGeom prst="rect">
                      <a:avLst/>
                    </a:prstGeom>
                  </pic:spPr>
                </pic:pic>
              </a:graphicData>
            </a:graphic>
          </wp:inline>
        </w:drawing>
      </w:r>
    </w:p>
    <w:p w:rsidR="1B8369C2" w:rsidP="1DAAE678" w:rsidRDefault="1B8369C2" w14:paraId="5B1CF6D5" w14:textId="33F80978">
      <w:pPr>
        <w:pStyle w:val="Normal"/>
        <w:suppressLineNumbers w:val="0"/>
        <w:bidi w:val="0"/>
        <w:spacing w:before="0" w:beforeAutospacing="off" w:after="160" w:afterAutospacing="off" w:line="360" w:lineRule="auto"/>
        <w:ind w:left="0" w:right="0"/>
        <w:jc w:val="both"/>
        <w:rPr>
          <w:rFonts w:ascii="Arial" w:hAnsi="Arial" w:eastAsia="Arial" w:cs="Arial"/>
          <w:i w:val="0"/>
          <w:iCs w:val="0"/>
          <w:sz w:val="24"/>
          <w:szCs w:val="24"/>
        </w:rPr>
      </w:pPr>
      <w:r w:rsidRPr="1DAAE678" w:rsidR="1B8369C2">
        <w:rPr>
          <w:rFonts w:ascii="Arial" w:hAnsi="Arial" w:eastAsia="Arial" w:cs="Arial"/>
          <w:i w:val="0"/>
          <w:iCs w:val="0"/>
          <w:sz w:val="24"/>
          <w:szCs w:val="24"/>
        </w:rPr>
        <w:t xml:space="preserve">In the screenshot above you can see the lecturer dashboard which shows participants and participation rates. Unfortunately, I </w:t>
      </w:r>
      <w:r w:rsidRPr="1DAAE678" w:rsidR="1B8369C2">
        <w:rPr>
          <w:rFonts w:ascii="Arial" w:hAnsi="Arial" w:eastAsia="Arial" w:cs="Arial"/>
          <w:i w:val="0"/>
          <w:iCs w:val="0"/>
          <w:sz w:val="24"/>
          <w:szCs w:val="24"/>
        </w:rPr>
        <w:t>impacted</w:t>
      </w:r>
      <w:r w:rsidRPr="1DAAE678" w:rsidR="1B8369C2">
        <w:rPr>
          <w:rFonts w:ascii="Arial" w:hAnsi="Arial" w:eastAsia="Arial" w:cs="Arial"/>
          <w:i w:val="0"/>
          <w:iCs w:val="0"/>
          <w:sz w:val="24"/>
          <w:szCs w:val="24"/>
        </w:rPr>
        <w:t xml:space="preserve"> the results by testing my own device but not answering the questions.</w:t>
      </w:r>
    </w:p>
    <w:p w:rsidR="2806EA4D" w:rsidP="1DAAE678" w:rsidRDefault="2806EA4D" w14:paraId="4C10D50E" w14:textId="4C67CA04">
      <w:pPr>
        <w:pStyle w:val="Normal"/>
        <w:suppressLineNumbers w:val="0"/>
        <w:bidi w:val="0"/>
        <w:spacing w:before="0" w:beforeAutospacing="off" w:after="160" w:afterAutospacing="off" w:line="360" w:lineRule="auto"/>
        <w:ind w:left="0" w:right="0"/>
        <w:jc w:val="both"/>
        <w:rPr>
          <w:rFonts w:ascii="Arial" w:hAnsi="Arial" w:eastAsia="Arial" w:cs="Arial"/>
          <w:i w:val="0"/>
          <w:iCs w:val="0"/>
          <w:sz w:val="24"/>
          <w:szCs w:val="24"/>
        </w:rPr>
      </w:pPr>
      <w:r w:rsidRPr="1DAAE678" w:rsidR="2806EA4D">
        <w:rPr>
          <w:rFonts w:ascii="Arial" w:hAnsi="Arial" w:eastAsia="Arial" w:cs="Arial"/>
          <w:i w:val="0"/>
          <w:iCs w:val="0"/>
          <w:sz w:val="24"/>
          <w:szCs w:val="24"/>
        </w:rPr>
        <w:t>Below are screenshots of the questions and answers of the quiz.</w:t>
      </w:r>
    </w:p>
    <w:p w:rsidR="1DAAE678" w:rsidP="1DAAE678" w:rsidRDefault="1DAAE678" w14:paraId="0F840DC6" w14:textId="314CC4CB">
      <w:pPr>
        <w:pStyle w:val="Normal"/>
        <w:suppressLineNumbers w:val="0"/>
        <w:bidi w:val="0"/>
        <w:spacing w:before="0" w:beforeAutospacing="off" w:after="160" w:afterAutospacing="off" w:line="360" w:lineRule="auto"/>
        <w:ind w:left="0" w:right="0"/>
        <w:jc w:val="center"/>
      </w:pPr>
    </w:p>
    <w:p w:rsidR="1DAAE678" w:rsidP="1DAAE678" w:rsidRDefault="1DAAE678" w14:paraId="437D4D1C" w14:textId="00E1DCF7">
      <w:pPr>
        <w:pStyle w:val="Normal"/>
        <w:suppressLineNumbers w:val="0"/>
        <w:bidi w:val="0"/>
        <w:spacing w:before="0" w:beforeAutospacing="off" w:after="160" w:afterAutospacing="off" w:line="360" w:lineRule="auto"/>
        <w:ind w:left="0" w:right="0"/>
        <w:jc w:val="both"/>
      </w:pPr>
    </w:p>
    <w:p w:rsidR="1E610256" w:rsidP="700162FD" w:rsidRDefault="1E610256" w14:paraId="6E3C1937" w14:textId="0FE58B36">
      <w:pPr>
        <w:pStyle w:val="Normal"/>
        <w:jc w:val="center"/>
      </w:pPr>
      <w:r w:rsidR="1E610256">
        <w:drawing>
          <wp:inline wp14:editId="62792009" wp14:anchorId="5A338D05">
            <wp:extent cx="4572000" cy="3800475"/>
            <wp:effectExtent l="0" t="0" r="0" b="0"/>
            <wp:docPr id="921873720" name="" title=""/>
            <wp:cNvGraphicFramePr>
              <a:graphicFrameLocks noChangeAspect="1"/>
            </wp:cNvGraphicFramePr>
            <a:graphic>
              <a:graphicData uri="http://schemas.openxmlformats.org/drawingml/2006/picture">
                <pic:pic>
                  <pic:nvPicPr>
                    <pic:cNvPr id="0" name=""/>
                    <pic:cNvPicPr/>
                  </pic:nvPicPr>
                  <pic:blipFill>
                    <a:blip r:embed="R34bc1c9b192c4fb6">
                      <a:extLst>
                        <a:ext xmlns:a="http://schemas.openxmlformats.org/drawingml/2006/main" uri="{28A0092B-C50C-407E-A947-70E740481C1C}">
                          <a14:useLocalDpi val="0"/>
                        </a:ext>
                      </a:extLst>
                    </a:blip>
                    <a:stretch>
                      <a:fillRect/>
                    </a:stretch>
                  </pic:blipFill>
                  <pic:spPr>
                    <a:xfrm>
                      <a:off x="0" y="0"/>
                      <a:ext cx="4572000" cy="3800475"/>
                    </a:xfrm>
                    <a:prstGeom prst="rect">
                      <a:avLst/>
                    </a:prstGeom>
                  </pic:spPr>
                </pic:pic>
              </a:graphicData>
            </a:graphic>
          </wp:inline>
        </w:drawing>
      </w:r>
      <w:r w:rsidR="1E610256">
        <w:drawing>
          <wp:inline wp14:editId="2007BB5E" wp14:anchorId="42106CED">
            <wp:extent cx="4572000" cy="3800475"/>
            <wp:effectExtent l="0" t="0" r="0" b="0"/>
            <wp:docPr id="782670256" name="" title=""/>
            <wp:cNvGraphicFramePr>
              <a:graphicFrameLocks noChangeAspect="1"/>
            </wp:cNvGraphicFramePr>
            <a:graphic>
              <a:graphicData uri="http://schemas.openxmlformats.org/drawingml/2006/picture">
                <pic:pic>
                  <pic:nvPicPr>
                    <pic:cNvPr id="0" name=""/>
                    <pic:cNvPicPr/>
                  </pic:nvPicPr>
                  <pic:blipFill>
                    <a:blip r:embed="Rc95a85c96d924060">
                      <a:extLst>
                        <a:ext xmlns:a="http://schemas.openxmlformats.org/drawingml/2006/main" uri="{28A0092B-C50C-407E-A947-70E740481C1C}">
                          <a14:useLocalDpi val="0"/>
                        </a:ext>
                      </a:extLst>
                    </a:blip>
                    <a:stretch>
                      <a:fillRect/>
                    </a:stretch>
                  </pic:blipFill>
                  <pic:spPr>
                    <a:xfrm>
                      <a:off x="0" y="0"/>
                      <a:ext cx="4572000" cy="3800475"/>
                    </a:xfrm>
                    <a:prstGeom prst="rect">
                      <a:avLst/>
                    </a:prstGeom>
                  </pic:spPr>
                </pic:pic>
              </a:graphicData>
            </a:graphic>
          </wp:inline>
        </w:drawing>
      </w:r>
      <w:r w:rsidR="1E610256">
        <w:drawing>
          <wp:inline wp14:editId="744E00CF" wp14:anchorId="55F6D714">
            <wp:extent cx="4572000" cy="4257675"/>
            <wp:effectExtent l="0" t="0" r="0" b="0"/>
            <wp:docPr id="1400287637" name="" title=""/>
            <wp:cNvGraphicFramePr>
              <a:graphicFrameLocks noChangeAspect="1"/>
            </wp:cNvGraphicFramePr>
            <a:graphic>
              <a:graphicData uri="http://schemas.openxmlformats.org/drawingml/2006/picture">
                <pic:pic>
                  <pic:nvPicPr>
                    <pic:cNvPr id="0" name=""/>
                    <pic:cNvPicPr/>
                  </pic:nvPicPr>
                  <pic:blipFill>
                    <a:blip r:embed="R8572e953a6694882">
                      <a:extLst>
                        <a:ext xmlns:a="http://schemas.openxmlformats.org/drawingml/2006/main" uri="{28A0092B-C50C-407E-A947-70E740481C1C}">
                          <a14:useLocalDpi val="0"/>
                        </a:ext>
                      </a:extLst>
                    </a:blip>
                    <a:stretch>
                      <a:fillRect/>
                    </a:stretch>
                  </pic:blipFill>
                  <pic:spPr>
                    <a:xfrm>
                      <a:off x="0" y="0"/>
                      <a:ext cx="4572000" cy="4257675"/>
                    </a:xfrm>
                    <a:prstGeom prst="rect">
                      <a:avLst/>
                    </a:prstGeom>
                  </pic:spPr>
                </pic:pic>
              </a:graphicData>
            </a:graphic>
          </wp:inline>
        </w:drawing>
      </w:r>
      <w:r w:rsidR="1E610256">
        <w:drawing>
          <wp:inline wp14:editId="0DD026FD" wp14:anchorId="535CAE4E">
            <wp:extent cx="4572000" cy="4010025"/>
            <wp:effectExtent l="0" t="0" r="0" b="0"/>
            <wp:docPr id="1625979324" name="" title=""/>
            <wp:cNvGraphicFramePr>
              <a:graphicFrameLocks noChangeAspect="1"/>
            </wp:cNvGraphicFramePr>
            <a:graphic>
              <a:graphicData uri="http://schemas.openxmlformats.org/drawingml/2006/picture">
                <pic:pic>
                  <pic:nvPicPr>
                    <pic:cNvPr id="0" name=""/>
                    <pic:cNvPicPr/>
                  </pic:nvPicPr>
                  <pic:blipFill>
                    <a:blip r:embed="R2a6ff08c3f1f4719">
                      <a:extLst>
                        <a:ext xmlns:a="http://schemas.openxmlformats.org/drawingml/2006/main" uri="{28A0092B-C50C-407E-A947-70E740481C1C}">
                          <a14:useLocalDpi val="0"/>
                        </a:ext>
                      </a:extLst>
                    </a:blip>
                    <a:stretch>
                      <a:fillRect/>
                    </a:stretch>
                  </pic:blipFill>
                  <pic:spPr>
                    <a:xfrm>
                      <a:off x="0" y="0"/>
                      <a:ext cx="4572000" cy="4010025"/>
                    </a:xfrm>
                    <a:prstGeom prst="rect">
                      <a:avLst/>
                    </a:prstGeom>
                  </pic:spPr>
                </pic:pic>
              </a:graphicData>
            </a:graphic>
          </wp:inline>
        </w:drawing>
      </w:r>
      <w:r w:rsidR="1E610256">
        <w:drawing>
          <wp:inline wp14:editId="000E2AB8" wp14:anchorId="48DB45D0">
            <wp:extent cx="4572000" cy="3800475"/>
            <wp:effectExtent l="0" t="0" r="0" b="0"/>
            <wp:docPr id="854008094" name="" title=""/>
            <wp:cNvGraphicFramePr>
              <a:graphicFrameLocks noChangeAspect="1"/>
            </wp:cNvGraphicFramePr>
            <a:graphic>
              <a:graphicData uri="http://schemas.openxmlformats.org/drawingml/2006/picture">
                <pic:pic>
                  <pic:nvPicPr>
                    <pic:cNvPr id="0" name=""/>
                    <pic:cNvPicPr/>
                  </pic:nvPicPr>
                  <pic:blipFill>
                    <a:blip r:embed="Rcf4889223c114a47">
                      <a:extLst>
                        <a:ext xmlns:a="http://schemas.openxmlformats.org/drawingml/2006/main" uri="{28A0092B-C50C-407E-A947-70E740481C1C}">
                          <a14:useLocalDpi val="0"/>
                        </a:ext>
                      </a:extLst>
                    </a:blip>
                    <a:stretch>
                      <a:fillRect/>
                    </a:stretch>
                  </pic:blipFill>
                  <pic:spPr>
                    <a:xfrm>
                      <a:off x="0" y="0"/>
                      <a:ext cx="4572000" cy="3800475"/>
                    </a:xfrm>
                    <a:prstGeom prst="rect">
                      <a:avLst/>
                    </a:prstGeom>
                  </pic:spPr>
                </pic:pic>
              </a:graphicData>
            </a:graphic>
          </wp:inline>
        </w:drawing>
      </w:r>
      <w:r w:rsidR="1E610256">
        <w:drawing>
          <wp:inline wp14:editId="483CEF53" wp14:anchorId="08700247">
            <wp:extent cx="4572000" cy="4257675"/>
            <wp:effectExtent l="0" t="0" r="0" b="0"/>
            <wp:docPr id="1800511490" name="" title=""/>
            <wp:cNvGraphicFramePr>
              <a:graphicFrameLocks noChangeAspect="1"/>
            </wp:cNvGraphicFramePr>
            <a:graphic>
              <a:graphicData uri="http://schemas.openxmlformats.org/drawingml/2006/picture">
                <pic:pic>
                  <pic:nvPicPr>
                    <pic:cNvPr id="0" name=""/>
                    <pic:cNvPicPr/>
                  </pic:nvPicPr>
                  <pic:blipFill>
                    <a:blip r:embed="R9c41be6e41ed4ec0">
                      <a:extLst>
                        <a:ext xmlns:a="http://schemas.openxmlformats.org/drawingml/2006/main" uri="{28A0092B-C50C-407E-A947-70E740481C1C}">
                          <a14:useLocalDpi val="0"/>
                        </a:ext>
                      </a:extLst>
                    </a:blip>
                    <a:stretch>
                      <a:fillRect/>
                    </a:stretch>
                  </pic:blipFill>
                  <pic:spPr>
                    <a:xfrm>
                      <a:off x="0" y="0"/>
                      <a:ext cx="4572000" cy="4257675"/>
                    </a:xfrm>
                    <a:prstGeom prst="rect">
                      <a:avLst/>
                    </a:prstGeom>
                  </pic:spPr>
                </pic:pic>
              </a:graphicData>
            </a:graphic>
          </wp:inline>
        </w:drawing>
      </w:r>
      <w:r w:rsidR="1E610256">
        <w:drawing>
          <wp:inline wp14:editId="40EC6038" wp14:anchorId="4E398E27">
            <wp:extent cx="4572000" cy="3800475"/>
            <wp:effectExtent l="0" t="0" r="0" b="0"/>
            <wp:docPr id="745601060" name="" title=""/>
            <wp:cNvGraphicFramePr>
              <a:graphicFrameLocks noChangeAspect="1"/>
            </wp:cNvGraphicFramePr>
            <a:graphic>
              <a:graphicData uri="http://schemas.openxmlformats.org/drawingml/2006/picture">
                <pic:pic>
                  <pic:nvPicPr>
                    <pic:cNvPr id="0" name=""/>
                    <pic:cNvPicPr/>
                  </pic:nvPicPr>
                  <pic:blipFill>
                    <a:blip r:embed="Rcc8f1873771a4c3f">
                      <a:extLst>
                        <a:ext xmlns:a="http://schemas.openxmlformats.org/drawingml/2006/main" uri="{28A0092B-C50C-407E-A947-70E740481C1C}">
                          <a14:useLocalDpi val="0"/>
                        </a:ext>
                      </a:extLst>
                    </a:blip>
                    <a:stretch>
                      <a:fillRect/>
                    </a:stretch>
                  </pic:blipFill>
                  <pic:spPr>
                    <a:xfrm>
                      <a:off x="0" y="0"/>
                      <a:ext cx="4572000" cy="3800475"/>
                    </a:xfrm>
                    <a:prstGeom prst="rect">
                      <a:avLst/>
                    </a:prstGeom>
                  </pic:spPr>
                </pic:pic>
              </a:graphicData>
            </a:graphic>
          </wp:inline>
        </w:drawing>
      </w:r>
      <w:r w:rsidR="1E610256">
        <w:drawing>
          <wp:inline wp14:editId="22F8DBD4" wp14:anchorId="66693C7E">
            <wp:extent cx="4572000" cy="3409950"/>
            <wp:effectExtent l="0" t="0" r="0" b="0"/>
            <wp:docPr id="1579414977" name="" title=""/>
            <wp:cNvGraphicFramePr>
              <a:graphicFrameLocks noChangeAspect="1"/>
            </wp:cNvGraphicFramePr>
            <a:graphic>
              <a:graphicData uri="http://schemas.openxmlformats.org/drawingml/2006/picture">
                <pic:pic>
                  <pic:nvPicPr>
                    <pic:cNvPr id="0" name=""/>
                    <pic:cNvPicPr/>
                  </pic:nvPicPr>
                  <pic:blipFill>
                    <a:blip r:embed="R1fd64cf966cb4fdc">
                      <a:extLst>
                        <a:ext xmlns:a="http://schemas.openxmlformats.org/drawingml/2006/main" uri="{28A0092B-C50C-407E-A947-70E740481C1C}">
                          <a14:useLocalDpi val="0"/>
                        </a:ext>
                      </a:extLst>
                    </a:blip>
                    <a:stretch>
                      <a:fillRect/>
                    </a:stretch>
                  </pic:blipFill>
                  <pic:spPr>
                    <a:xfrm>
                      <a:off x="0" y="0"/>
                      <a:ext cx="4572000" cy="3409950"/>
                    </a:xfrm>
                    <a:prstGeom prst="rect">
                      <a:avLst/>
                    </a:prstGeom>
                  </pic:spPr>
                </pic:pic>
              </a:graphicData>
            </a:graphic>
          </wp:inline>
        </w:drawing>
      </w:r>
      <w:r w:rsidR="1E610256">
        <w:drawing>
          <wp:inline wp14:editId="07DA0FD8" wp14:anchorId="603A5253">
            <wp:extent cx="4572000" cy="3800475"/>
            <wp:effectExtent l="0" t="0" r="0" b="0"/>
            <wp:docPr id="98190799" name="" title=""/>
            <wp:cNvGraphicFramePr>
              <a:graphicFrameLocks noChangeAspect="1"/>
            </wp:cNvGraphicFramePr>
            <a:graphic>
              <a:graphicData uri="http://schemas.openxmlformats.org/drawingml/2006/picture">
                <pic:pic>
                  <pic:nvPicPr>
                    <pic:cNvPr id="0" name=""/>
                    <pic:cNvPicPr/>
                  </pic:nvPicPr>
                  <pic:blipFill>
                    <a:blip r:embed="R0780669d10d248fa">
                      <a:extLst>
                        <a:ext xmlns:a="http://schemas.openxmlformats.org/drawingml/2006/main" uri="{28A0092B-C50C-407E-A947-70E740481C1C}">
                          <a14:useLocalDpi val="0"/>
                        </a:ext>
                      </a:extLst>
                    </a:blip>
                    <a:stretch>
                      <a:fillRect/>
                    </a:stretch>
                  </pic:blipFill>
                  <pic:spPr>
                    <a:xfrm>
                      <a:off x="0" y="0"/>
                      <a:ext cx="4572000" cy="3800475"/>
                    </a:xfrm>
                    <a:prstGeom prst="rect">
                      <a:avLst/>
                    </a:prstGeom>
                  </pic:spPr>
                </pic:pic>
              </a:graphicData>
            </a:graphic>
          </wp:inline>
        </w:drawing>
      </w:r>
      <w:r w:rsidR="1E610256">
        <w:drawing>
          <wp:inline wp14:editId="63D73461" wp14:anchorId="6083FF03">
            <wp:extent cx="4572000" cy="4010025"/>
            <wp:effectExtent l="0" t="0" r="0" b="0"/>
            <wp:docPr id="514365879" name="" title=""/>
            <wp:cNvGraphicFramePr>
              <a:graphicFrameLocks noChangeAspect="1"/>
            </wp:cNvGraphicFramePr>
            <a:graphic>
              <a:graphicData uri="http://schemas.openxmlformats.org/drawingml/2006/picture">
                <pic:pic>
                  <pic:nvPicPr>
                    <pic:cNvPr id="0" name=""/>
                    <pic:cNvPicPr/>
                  </pic:nvPicPr>
                  <pic:blipFill>
                    <a:blip r:embed="R2c0d345d585046e3">
                      <a:extLst>
                        <a:ext xmlns:a="http://schemas.openxmlformats.org/drawingml/2006/main" uri="{28A0092B-C50C-407E-A947-70E740481C1C}">
                          <a14:useLocalDpi val="0"/>
                        </a:ext>
                      </a:extLst>
                    </a:blip>
                    <a:stretch>
                      <a:fillRect/>
                    </a:stretch>
                  </pic:blipFill>
                  <pic:spPr>
                    <a:xfrm>
                      <a:off x="0" y="0"/>
                      <a:ext cx="4572000" cy="4010025"/>
                    </a:xfrm>
                    <a:prstGeom prst="rect">
                      <a:avLst/>
                    </a:prstGeom>
                  </pic:spPr>
                </pic:pic>
              </a:graphicData>
            </a:graphic>
          </wp:inline>
        </w:drawing>
      </w:r>
      <w:r w:rsidR="1E610256">
        <w:drawing>
          <wp:inline wp14:editId="0369268A" wp14:anchorId="0AA9CE58">
            <wp:extent cx="4572000" cy="3800475"/>
            <wp:effectExtent l="0" t="0" r="0" b="0"/>
            <wp:docPr id="424194302" name="" title=""/>
            <wp:cNvGraphicFramePr>
              <a:graphicFrameLocks noChangeAspect="1"/>
            </wp:cNvGraphicFramePr>
            <a:graphic>
              <a:graphicData uri="http://schemas.openxmlformats.org/drawingml/2006/picture">
                <pic:pic>
                  <pic:nvPicPr>
                    <pic:cNvPr id="0" name=""/>
                    <pic:cNvPicPr/>
                  </pic:nvPicPr>
                  <pic:blipFill>
                    <a:blip r:embed="R459ffa3cf5624076">
                      <a:extLst>
                        <a:ext xmlns:a="http://schemas.openxmlformats.org/drawingml/2006/main" uri="{28A0092B-C50C-407E-A947-70E740481C1C}">
                          <a14:useLocalDpi val="0"/>
                        </a:ext>
                      </a:extLst>
                    </a:blip>
                    <a:stretch>
                      <a:fillRect/>
                    </a:stretch>
                  </pic:blipFill>
                  <pic:spPr>
                    <a:xfrm>
                      <a:off x="0" y="0"/>
                      <a:ext cx="4572000" cy="3800475"/>
                    </a:xfrm>
                    <a:prstGeom prst="rect">
                      <a:avLst/>
                    </a:prstGeom>
                  </pic:spPr>
                </pic:pic>
              </a:graphicData>
            </a:graphic>
          </wp:inline>
        </w:drawing>
      </w:r>
      <w:r w:rsidR="1E610256">
        <w:drawing>
          <wp:inline wp14:editId="4B2989BF" wp14:anchorId="6358940E">
            <wp:extent cx="4572000" cy="3362325"/>
            <wp:effectExtent l="0" t="0" r="0" b="0"/>
            <wp:docPr id="1844227190" name="" title=""/>
            <wp:cNvGraphicFramePr>
              <a:graphicFrameLocks noChangeAspect="1"/>
            </wp:cNvGraphicFramePr>
            <a:graphic>
              <a:graphicData uri="http://schemas.openxmlformats.org/drawingml/2006/picture">
                <pic:pic>
                  <pic:nvPicPr>
                    <pic:cNvPr id="0" name=""/>
                    <pic:cNvPicPr/>
                  </pic:nvPicPr>
                  <pic:blipFill>
                    <a:blip r:embed="R32af435b6dfd44e3">
                      <a:extLst>
                        <a:ext xmlns:a="http://schemas.openxmlformats.org/drawingml/2006/main" uri="{28A0092B-C50C-407E-A947-70E740481C1C}">
                          <a14:useLocalDpi val="0"/>
                        </a:ext>
                      </a:extLst>
                    </a:blip>
                    <a:stretch>
                      <a:fillRect/>
                    </a:stretch>
                  </pic:blipFill>
                  <pic:spPr>
                    <a:xfrm>
                      <a:off x="0" y="0"/>
                      <a:ext cx="4572000" cy="3362325"/>
                    </a:xfrm>
                    <a:prstGeom prst="rect">
                      <a:avLst/>
                    </a:prstGeom>
                  </pic:spPr>
                </pic:pic>
              </a:graphicData>
            </a:graphic>
          </wp:inline>
        </w:drawing>
      </w:r>
      <w:r w:rsidR="1E610256">
        <w:drawing>
          <wp:inline wp14:editId="74932C5B" wp14:anchorId="5F2F9B25">
            <wp:extent cx="4572000" cy="3800475"/>
            <wp:effectExtent l="0" t="0" r="0" b="0"/>
            <wp:docPr id="1419134183" name="" title=""/>
            <wp:cNvGraphicFramePr>
              <a:graphicFrameLocks noChangeAspect="1"/>
            </wp:cNvGraphicFramePr>
            <a:graphic>
              <a:graphicData uri="http://schemas.openxmlformats.org/drawingml/2006/picture">
                <pic:pic>
                  <pic:nvPicPr>
                    <pic:cNvPr id="0" name=""/>
                    <pic:cNvPicPr/>
                  </pic:nvPicPr>
                  <pic:blipFill>
                    <a:blip r:embed="R0bf41665b7584af2">
                      <a:extLst>
                        <a:ext xmlns:a="http://schemas.openxmlformats.org/drawingml/2006/main" uri="{28A0092B-C50C-407E-A947-70E740481C1C}">
                          <a14:useLocalDpi val="0"/>
                        </a:ext>
                      </a:extLst>
                    </a:blip>
                    <a:stretch>
                      <a:fillRect/>
                    </a:stretch>
                  </pic:blipFill>
                  <pic:spPr>
                    <a:xfrm>
                      <a:off x="0" y="0"/>
                      <a:ext cx="4572000" cy="3800475"/>
                    </a:xfrm>
                    <a:prstGeom prst="rect">
                      <a:avLst/>
                    </a:prstGeom>
                  </pic:spPr>
                </pic:pic>
              </a:graphicData>
            </a:graphic>
          </wp:inline>
        </w:drawing>
      </w:r>
      <w:r w:rsidR="1E610256">
        <w:drawing>
          <wp:inline wp14:editId="0D712044" wp14:anchorId="50B2719E">
            <wp:extent cx="4572000" cy="3362325"/>
            <wp:effectExtent l="0" t="0" r="0" b="0"/>
            <wp:docPr id="995149965" name="" title=""/>
            <wp:cNvGraphicFramePr>
              <a:graphicFrameLocks noChangeAspect="1"/>
            </wp:cNvGraphicFramePr>
            <a:graphic>
              <a:graphicData uri="http://schemas.openxmlformats.org/drawingml/2006/picture">
                <pic:pic>
                  <pic:nvPicPr>
                    <pic:cNvPr id="0" name=""/>
                    <pic:cNvPicPr/>
                  </pic:nvPicPr>
                  <pic:blipFill>
                    <a:blip r:embed="R8b8220617cc04d9c">
                      <a:extLst>
                        <a:ext xmlns:a="http://schemas.openxmlformats.org/drawingml/2006/main" uri="{28A0092B-C50C-407E-A947-70E740481C1C}">
                          <a14:useLocalDpi val="0"/>
                        </a:ext>
                      </a:extLst>
                    </a:blip>
                    <a:stretch>
                      <a:fillRect/>
                    </a:stretch>
                  </pic:blipFill>
                  <pic:spPr>
                    <a:xfrm>
                      <a:off x="0" y="0"/>
                      <a:ext cx="4572000" cy="3362325"/>
                    </a:xfrm>
                    <a:prstGeom prst="rect">
                      <a:avLst/>
                    </a:prstGeom>
                  </pic:spPr>
                </pic:pic>
              </a:graphicData>
            </a:graphic>
          </wp:inline>
        </w:drawing>
      </w:r>
      <w:r w:rsidR="1E610256">
        <w:drawing>
          <wp:inline wp14:editId="05D9C3DF" wp14:anchorId="1450F17B">
            <wp:extent cx="4572000" cy="4010025"/>
            <wp:effectExtent l="0" t="0" r="0" b="0"/>
            <wp:docPr id="1615457869" name="" title=""/>
            <wp:cNvGraphicFramePr>
              <a:graphicFrameLocks noChangeAspect="1"/>
            </wp:cNvGraphicFramePr>
            <a:graphic>
              <a:graphicData uri="http://schemas.openxmlformats.org/drawingml/2006/picture">
                <pic:pic>
                  <pic:nvPicPr>
                    <pic:cNvPr id="0" name=""/>
                    <pic:cNvPicPr/>
                  </pic:nvPicPr>
                  <pic:blipFill>
                    <a:blip r:embed="R24476d2963b54751">
                      <a:extLst>
                        <a:ext xmlns:a="http://schemas.openxmlformats.org/drawingml/2006/main" uri="{28A0092B-C50C-407E-A947-70E740481C1C}">
                          <a14:useLocalDpi val="0"/>
                        </a:ext>
                      </a:extLst>
                    </a:blip>
                    <a:stretch>
                      <a:fillRect/>
                    </a:stretch>
                  </pic:blipFill>
                  <pic:spPr>
                    <a:xfrm>
                      <a:off x="0" y="0"/>
                      <a:ext cx="4572000" cy="4010025"/>
                    </a:xfrm>
                    <a:prstGeom prst="rect">
                      <a:avLst/>
                    </a:prstGeom>
                  </pic:spPr>
                </pic:pic>
              </a:graphicData>
            </a:graphic>
          </wp:inline>
        </w:drawing>
      </w:r>
    </w:p>
    <w:p w:rsidR="4B1241E9" w:rsidP="1DAAE678" w:rsidRDefault="4B1241E9" w14:paraId="11236DF5" w14:textId="56B91390">
      <w:pPr>
        <w:pStyle w:val="Normal"/>
        <w:spacing w:line="360" w:lineRule="auto"/>
        <w:jc w:val="both"/>
        <w:rPr>
          <w:rFonts w:ascii="Arial" w:hAnsi="Arial" w:eastAsia="Arial" w:cs="Arial"/>
          <w:b w:val="0"/>
          <w:bCs w:val="0"/>
          <w:i w:val="0"/>
          <w:iCs w:val="0"/>
          <w:caps w:val="0"/>
          <w:smallCaps w:val="0"/>
          <w:noProof w:val="0"/>
          <w:color w:val="29261B"/>
          <w:sz w:val="24"/>
          <w:szCs w:val="24"/>
          <w:lang w:val="en-GB"/>
        </w:rPr>
      </w:pPr>
      <w:r w:rsidRPr="1DAAE678" w:rsidR="4B1241E9">
        <w:rPr>
          <w:rFonts w:ascii="Arial" w:hAnsi="Arial" w:eastAsia="Arial" w:cs="Arial"/>
          <w:b w:val="0"/>
          <w:bCs w:val="0"/>
          <w:i w:val="0"/>
          <w:iCs w:val="0"/>
          <w:caps w:val="0"/>
          <w:smallCaps w:val="0"/>
          <w:noProof w:val="0"/>
          <w:color w:val="29261B"/>
          <w:sz w:val="24"/>
          <w:szCs w:val="24"/>
          <w:lang w:val="en-GB"/>
        </w:rPr>
        <w:t xml:space="preserve">Feedback was collected </w:t>
      </w:r>
      <w:r w:rsidRPr="1DAAE678" w:rsidR="2F9B543D">
        <w:rPr>
          <w:rFonts w:ascii="Arial" w:hAnsi="Arial" w:eastAsia="Arial" w:cs="Arial"/>
          <w:b w:val="0"/>
          <w:bCs w:val="0"/>
          <w:i w:val="0"/>
          <w:iCs w:val="0"/>
          <w:caps w:val="0"/>
          <w:smallCaps w:val="0"/>
          <w:noProof w:val="0"/>
          <w:color w:val="29261B"/>
          <w:sz w:val="24"/>
          <w:szCs w:val="24"/>
          <w:lang w:val="en-GB"/>
        </w:rPr>
        <w:t xml:space="preserve">using </w:t>
      </w:r>
      <w:r w:rsidRPr="1DAAE678" w:rsidR="4B1241E9">
        <w:rPr>
          <w:rFonts w:ascii="Arial" w:hAnsi="Arial" w:eastAsia="Arial" w:cs="Arial"/>
          <w:b w:val="0"/>
          <w:bCs w:val="0"/>
          <w:i w:val="0"/>
          <w:iCs w:val="0"/>
          <w:caps w:val="0"/>
          <w:smallCaps w:val="0"/>
          <w:noProof w:val="0"/>
          <w:color w:val="29261B"/>
          <w:sz w:val="24"/>
          <w:szCs w:val="24"/>
          <w:lang w:val="en-GB"/>
        </w:rPr>
        <w:t>Vevox</w:t>
      </w:r>
      <w:r w:rsidRPr="1DAAE678" w:rsidR="4B1241E9">
        <w:rPr>
          <w:rFonts w:ascii="Arial" w:hAnsi="Arial" w:eastAsia="Arial" w:cs="Arial"/>
          <w:b w:val="0"/>
          <w:bCs w:val="0"/>
          <w:i w:val="0"/>
          <w:iCs w:val="0"/>
          <w:caps w:val="0"/>
          <w:smallCaps w:val="0"/>
          <w:noProof w:val="0"/>
          <w:color w:val="29261B"/>
          <w:sz w:val="24"/>
          <w:szCs w:val="24"/>
          <w:lang w:val="en-GB"/>
        </w:rPr>
        <w:t>.</w:t>
      </w:r>
    </w:p>
    <w:p w:rsidR="1E610256" w:rsidP="1DAAE678" w:rsidRDefault="1E610256" w14:paraId="212822D8" w14:textId="1F73E675">
      <w:pPr>
        <w:pStyle w:val="Normal"/>
        <w:spacing w:line="360" w:lineRule="auto"/>
        <w:jc w:val="both"/>
        <w:rPr>
          <w:rFonts w:ascii="Arial" w:hAnsi="Arial" w:cs="Arial"/>
          <w:noProof w:val="0"/>
          <w:sz w:val="24"/>
          <w:szCs w:val="24"/>
          <w:lang w:val="en-GB"/>
        </w:rPr>
      </w:pPr>
      <w:r w:rsidRPr="1DAAE678" w:rsidR="1E610256">
        <w:rPr>
          <w:rFonts w:ascii="Arial" w:hAnsi="Arial" w:eastAsia="Arial" w:cs="Arial"/>
          <w:b w:val="0"/>
          <w:bCs w:val="0"/>
          <w:i w:val="0"/>
          <w:iCs w:val="0"/>
          <w:caps w:val="0"/>
          <w:smallCaps w:val="0"/>
          <w:noProof w:val="0"/>
          <w:color w:val="29261B"/>
          <w:sz w:val="24"/>
          <w:szCs w:val="24"/>
          <w:lang w:val="en-GB"/>
        </w:rPr>
        <w:t xml:space="preserve">The student feedback on using </w:t>
      </w:r>
      <w:r w:rsidRPr="1DAAE678" w:rsidR="1E610256">
        <w:rPr>
          <w:rFonts w:ascii="Arial" w:hAnsi="Arial" w:eastAsia="Arial" w:cs="Arial"/>
          <w:b w:val="0"/>
          <w:bCs w:val="0"/>
          <w:i w:val="0"/>
          <w:iCs w:val="0"/>
          <w:caps w:val="0"/>
          <w:smallCaps w:val="0"/>
          <w:noProof w:val="0"/>
          <w:color w:val="29261B"/>
          <w:sz w:val="24"/>
          <w:szCs w:val="24"/>
          <w:lang w:val="en-GB"/>
        </w:rPr>
        <w:t>Vevox</w:t>
      </w:r>
      <w:r w:rsidRPr="1DAAE678" w:rsidR="1E610256">
        <w:rPr>
          <w:rFonts w:ascii="Arial" w:hAnsi="Arial" w:eastAsia="Arial" w:cs="Arial"/>
          <w:b w:val="0"/>
          <w:bCs w:val="0"/>
          <w:i w:val="0"/>
          <w:iCs w:val="0"/>
          <w:caps w:val="0"/>
          <w:smallCaps w:val="0"/>
          <w:noProof w:val="0"/>
          <w:color w:val="29261B"/>
          <w:sz w:val="24"/>
          <w:szCs w:val="24"/>
          <w:lang w:val="en-GB"/>
        </w:rPr>
        <w:t xml:space="preserve"> in class was extremely positive - 100% found it easy to use and the vast majority appreciated how it enabled self-testing (83%), enhanced their learning (67%), and made review easier (100%). Key advantages highlighted were the user-friendly interface for checking knowledge (83% approval) and </w:t>
      </w:r>
      <w:r w:rsidRPr="1DAAE678" w:rsidR="1E610256">
        <w:rPr>
          <w:rFonts w:ascii="Arial" w:hAnsi="Arial" w:eastAsia="Arial" w:cs="Arial"/>
          <w:b w:val="0"/>
          <w:bCs w:val="0"/>
          <w:i w:val="0"/>
          <w:iCs w:val="0"/>
          <w:caps w:val="0"/>
          <w:smallCaps w:val="0"/>
          <w:noProof w:val="0"/>
          <w:color w:val="29261B"/>
          <w:sz w:val="24"/>
          <w:szCs w:val="24"/>
          <w:lang w:val="en-GB"/>
        </w:rPr>
        <w:t>identifying</w:t>
      </w:r>
      <w:r w:rsidRPr="1DAAE678" w:rsidR="1E610256">
        <w:rPr>
          <w:rFonts w:ascii="Arial" w:hAnsi="Arial" w:eastAsia="Arial" w:cs="Arial"/>
          <w:b w:val="0"/>
          <w:bCs w:val="0"/>
          <w:i w:val="0"/>
          <w:iCs w:val="0"/>
          <w:caps w:val="0"/>
          <w:smallCaps w:val="0"/>
          <w:noProof w:val="0"/>
          <w:color w:val="29261B"/>
          <w:sz w:val="24"/>
          <w:szCs w:val="24"/>
          <w:lang w:val="en-GB"/>
        </w:rPr>
        <w:t xml:space="preserve"> wrong answers to improve understanding. 67-83% preferred </w:t>
      </w:r>
      <w:r w:rsidRPr="1DAAE678" w:rsidR="1E610256">
        <w:rPr>
          <w:rFonts w:ascii="Arial" w:hAnsi="Arial" w:eastAsia="Arial" w:cs="Arial"/>
          <w:b w:val="0"/>
          <w:bCs w:val="0"/>
          <w:i w:val="0"/>
          <w:iCs w:val="0"/>
          <w:caps w:val="0"/>
          <w:smallCaps w:val="0"/>
          <w:noProof w:val="0"/>
          <w:color w:val="29261B"/>
          <w:sz w:val="24"/>
          <w:szCs w:val="24"/>
          <w:lang w:val="en-GB"/>
        </w:rPr>
        <w:t>Vevox</w:t>
      </w:r>
      <w:r w:rsidRPr="1DAAE678" w:rsidR="1E610256">
        <w:rPr>
          <w:rFonts w:ascii="Arial" w:hAnsi="Arial" w:eastAsia="Arial" w:cs="Arial"/>
          <w:b w:val="0"/>
          <w:bCs w:val="0"/>
          <w:i w:val="0"/>
          <w:iCs w:val="0"/>
          <w:caps w:val="0"/>
          <w:smallCaps w:val="0"/>
          <w:noProof w:val="0"/>
          <w:color w:val="29261B"/>
          <w:sz w:val="24"/>
          <w:szCs w:val="24"/>
          <w:lang w:val="en-GB"/>
        </w:rPr>
        <w:t xml:space="preserve"> to traditional Q&amp;A methods. The average satisfaction rating was 4.67 out of 5 stars. Overall, students praised the experience and effectiveness of </w:t>
      </w:r>
      <w:r w:rsidRPr="1DAAE678" w:rsidR="1E610256">
        <w:rPr>
          <w:rFonts w:ascii="Arial" w:hAnsi="Arial" w:eastAsia="Arial" w:cs="Arial"/>
          <w:b w:val="0"/>
          <w:bCs w:val="0"/>
          <w:i w:val="0"/>
          <w:iCs w:val="0"/>
          <w:caps w:val="0"/>
          <w:smallCaps w:val="0"/>
          <w:noProof w:val="0"/>
          <w:color w:val="29261B"/>
          <w:sz w:val="24"/>
          <w:szCs w:val="24"/>
          <w:lang w:val="en-GB"/>
        </w:rPr>
        <w:t>Vevox</w:t>
      </w:r>
      <w:r w:rsidRPr="1DAAE678" w:rsidR="1E610256">
        <w:rPr>
          <w:rFonts w:ascii="Arial" w:hAnsi="Arial" w:eastAsia="Arial" w:cs="Arial"/>
          <w:b w:val="0"/>
          <w:bCs w:val="0"/>
          <w:i w:val="0"/>
          <w:iCs w:val="0"/>
          <w:caps w:val="0"/>
          <w:smallCaps w:val="0"/>
          <w:noProof w:val="0"/>
          <w:color w:val="29261B"/>
          <w:sz w:val="24"/>
          <w:szCs w:val="24"/>
          <w:lang w:val="en-GB"/>
        </w:rPr>
        <w:t xml:space="preserve"> and hoped it would continue being incorporated regularly into their classes going forward.</w:t>
      </w:r>
      <w:r w:rsidRPr="1DAAE678" w:rsidR="5FEF3D45">
        <w:rPr>
          <w:rFonts w:ascii="Arial" w:hAnsi="Arial" w:eastAsia="Arial" w:cs="Arial"/>
          <w:b w:val="0"/>
          <w:bCs w:val="0"/>
          <w:i w:val="0"/>
          <w:iCs w:val="0"/>
          <w:caps w:val="0"/>
          <w:smallCaps w:val="0"/>
          <w:noProof w:val="0"/>
          <w:color w:val="29261B"/>
          <w:sz w:val="24"/>
          <w:szCs w:val="24"/>
          <w:lang w:val="en-GB"/>
        </w:rPr>
        <w:t xml:space="preserve"> The participation rate was 78% which is above the percentage </w:t>
      </w:r>
      <w:r w:rsidRPr="1DAAE678" w:rsidR="1B07232A">
        <w:rPr>
          <w:rFonts w:ascii="Arial" w:hAnsi="Arial" w:eastAsia="Arial" w:cs="Arial"/>
          <w:b w:val="0"/>
          <w:bCs w:val="0"/>
          <w:i w:val="0"/>
          <w:iCs w:val="0"/>
          <w:caps w:val="0"/>
          <w:smallCaps w:val="0"/>
          <w:noProof w:val="0"/>
          <w:color w:val="29261B"/>
          <w:sz w:val="24"/>
          <w:szCs w:val="24"/>
          <w:lang w:val="en-GB"/>
        </w:rPr>
        <w:t>Greenwood</w:t>
      </w:r>
      <w:r w:rsidRPr="1DAAE678" w:rsidR="751FDF7F">
        <w:rPr>
          <w:rFonts w:ascii="Arial" w:hAnsi="Arial" w:eastAsia="Arial" w:cs="Arial"/>
          <w:b w:val="0"/>
          <w:bCs w:val="0"/>
          <w:i w:val="0"/>
          <w:iCs w:val="0"/>
          <w:caps w:val="0"/>
          <w:smallCaps w:val="0"/>
          <w:noProof w:val="0"/>
          <w:color w:val="29261B"/>
          <w:sz w:val="24"/>
          <w:szCs w:val="24"/>
          <w:lang w:val="en-GB"/>
        </w:rPr>
        <w:t xml:space="preserve"> (2023)</w:t>
      </w:r>
      <w:r w:rsidRPr="1DAAE678" w:rsidR="5FEF3D45">
        <w:rPr>
          <w:rFonts w:ascii="Arial" w:hAnsi="Arial" w:eastAsia="Arial" w:cs="Arial"/>
          <w:b w:val="0"/>
          <w:bCs w:val="0"/>
          <w:i w:val="0"/>
          <w:iCs w:val="0"/>
          <w:caps w:val="0"/>
          <w:smallCaps w:val="0"/>
          <w:noProof w:val="0"/>
          <w:color w:val="29261B"/>
          <w:sz w:val="24"/>
          <w:szCs w:val="24"/>
          <w:lang w:val="en-GB"/>
        </w:rPr>
        <w:t xml:space="preserve"> </w:t>
      </w:r>
      <w:r w:rsidRPr="1DAAE678" w:rsidR="5FEF3D45">
        <w:rPr>
          <w:rFonts w:ascii="Arial" w:hAnsi="Arial" w:eastAsia="Arial" w:cs="Arial"/>
          <w:b w:val="0"/>
          <w:bCs w:val="0"/>
          <w:i w:val="0"/>
          <w:iCs w:val="0"/>
          <w:caps w:val="0"/>
          <w:smallCaps w:val="0"/>
          <w:noProof w:val="0"/>
          <w:color w:val="29261B"/>
          <w:sz w:val="24"/>
          <w:szCs w:val="24"/>
          <w:lang w:val="en-GB"/>
        </w:rPr>
        <w:t>identified</w:t>
      </w:r>
      <w:r w:rsidRPr="1DAAE678" w:rsidR="5FEF3D45">
        <w:rPr>
          <w:rFonts w:ascii="Arial" w:hAnsi="Arial" w:eastAsia="Arial" w:cs="Arial"/>
          <w:b w:val="0"/>
          <w:bCs w:val="0"/>
          <w:i w:val="0"/>
          <w:iCs w:val="0"/>
          <w:caps w:val="0"/>
          <w:smallCaps w:val="0"/>
          <w:noProof w:val="0"/>
          <w:color w:val="29261B"/>
          <w:sz w:val="24"/>
          <w:szCs w:val="24"/>
          <w:lang w:val="en-GB"/>
        </w:rPr>
        <w:t xml:space="preserve"> in </w:t>
      </w:r>
      <w:r w:rsidRPr="1DAAE678" w:rsidR="34F4638C">
        <w:rPr>
          <w:rFonts w:ascii="Arial" w:hAnsi="Arial" w:eastAsia="Arial" w:cs="Arial"/>
          <w:b w:val="0"/>
          <w:bCs w:val="0"/>
          <w:i w:val="0"/>
          <w:iCs w:val="0"/>
          <w:caps w:val="0"/>
          <w:smallCaps w:val="0"/>
          <w:noProof w:val="0"/>
          <w:color w:val="29261B"/>
          <w:sz w:val="24"/>
          <w:szCs w:val="24"/>
          <w:lang w:val="en-GB"/>
        </w:rPr>
        <w:t>their</w:t>
      </w:r>
      <w:r w:rsidRPr="1DAAE678" w:rsidR="5FEF3D45">
        <w:rPr>
          <w:rFonts w:ascii="Arial" w:hAnsi="Arial" w:eastAsia="Arial" w:cs="Arial"/>
          <w:b w:val="0"/>
          <w:bCs w:val="0"/>
          <w:i w:val="0"/>
          <w:iCs w:val="0"/>
          <w:caps w:val="0"/>
          <w:smallCaps w:val="0"/>
          <w:noProof w:val="0"/>
          <w:color w:val="29261B"/>
          <w:sz w:val="24"/>
          <w:szCs w:val="24"/>
          <w:lang w:val="en-GB"/>
        </w:rPr>
        <w:t xml:space="preserve"> own research o</w:t>
      </w:r>
      <w:r w:rsidRPr="1DAAE678" w:rsidR="5FEF3D45">
        <w:rPr>
          <w:rFonts w:ascii="Arial" w:hAnsi="Arial" w:cs="Arial"/>
          <w:sz w:val="24"/>
          <w:szCs w:val="24"/>
        </w:rPr>
        <w:t>verall participation rate</w:t>
      </w:r>
      <w:r w:rsidRPr="1DAAE678" w:rsidR="67C7802A">
        <w:rPr>
          <w:rFonts w:ascii="Arial" w:hAnsi="Arial" w:cs="Arial"/>
          <w:sz w:val="24"/>
          <w:szCs w:val="24"/>
        </w:rPr>
        <w:t>s</w:t>
      </w:r>
      <w:r w:rsidRPr="1DAAE678" w:rsidR="5FEF3D45">
        <w:rPr>
          <w:rFonts w:ascii="Arial" w:hAnsi="Arial" w:cs="Arial"/>
          <w:sz w:val="24"/>
          <w:szCs w:val="24"/>
        </w:rPr>
        <w:t xml:space="preserve"> across all sessions was 70% of students who attended</w:t>
      </w:r>
      <w:r w:rsidRPr="1DAAE678" w:rsidR="31762329">
        <w:rPr>
          <w:rFonts w:ascii="Arial" w:hAnsi="Arial" w:cs="Arial"/>
          <w:sz w:val="24"/>
          <w:szCs w:val="24"/>
        </w:rPr>
        <w:t xml:space="preserve">, McDermott (2022) had similar </w:t>
      </w:r>
      <w:r w:rsidRPr="1DAAE678" w:rsidR="31762329">
        <w:rPr>
          <w:rFonts w:ascii="Arial" w:hAnsi="Arial" w:cs="Arial"/>
          <w:sz w:val="24"/>
          <w:szCs w:val="24"/>
        </w:rPr>
        <w:t>findings</w:t>
      </w:r>
      <w:r w:rsidRPr="1DAAE678" w:rsidR="5FEF3D45">
        <w:rPr>
          <w:rFonts w:ascii="Arial" w:hAnsi="Arial" w:cs="Arial"/>
          <w:sz w:val="24"/>
          <w:szCs w:val="24"/>
        </w:rPr>
        <w:t>.</w:t>
      </w:r>
      <w:r w:rsidRPr="1DAAE678" w:rsidR="5FEF3D45">
        <w:rPr>
          <w:rFonts w:ascii="Arial" w:hAnsi="Arial" w:cs="Arial"/>
          <w:sz w:val="24"/>
          <w:szCs w:val="24"/>
        </w:rPr>
        <w:t xml:space="preserve"> </w:t>
      </w:r>
    </w:p>
    <w:p w:rsidRPr="00000025" w:rsidR="00000025" w:rsidP="003B1EDC" w:rsidRDefault="00000025" w14:paraId="115DB759" w14:textId="7AAF69D5">
      <w:pPr>
        <w:pStyle w:val="Heading1"/>
      </w:pPr>
      <w:r w:rsidR="3D7459DF">
        <w:rPr/>
        <w:t>Evaluation and Reflection</w:t>
      </w:r>
    </w:p>
    <w:p w:rsidR="00000025" w:rsidP="700162FD" w:rsidRDefault="00000025" w14:paraId="7E9F05C1" w14:textId="22D7401A">
      <w:pPr>
        <w:spacing w:line="360" w:lineRule="auto"/>
        <w:jc w:val="both"/>
        <w:rPr>
          <w:rFonts w:ascii="Arial" w:hAnsi="Arial" w:eastAsia="Arial" w:cs="Arial"/>
          <w:sz w:val="24"/>
          <w:szCs w:val="24"/>
        </w:rPr>
      </w:pPr>
      <w:r w:rsidRPr="1DAAE678" w:rsidR="10153BF5">
        <w:rPr>
          <w:rFonts w:ascii="Arial" w:hAnsi="Arial" w:eastAsia="Arial" w:cs="Arial"/>
          <w:sz w:val="24"/>
          <w:szCs w:val="24"/>
        </w:rPr>
        <w:t xml:space="preserve">Based on the lesson plan and </w:t>
      </w:r>
      <w:r w:rsidRPr="1DAAE678" w:rsidR="2237FE6E">
        <w:rPr>
          <w:rFonts w:ascii="Arial" w:hAnsi="Arial" w:eastAsia="Arial" w:cs="Arial"/>
          <w:sz w:val="24"/>
          <w:szCs w:val="24"/>
        </w:rPr>
        <w:t>the experience of using this digital tool in the classroom</w:t>
      </w:r>
      <w:r w:rsidRPr="1DAAE678" w:rsidR="10153BF5">
        <w:rPr>
          <w:rFonts w:ascii="Arial" w:hAnsi="Arial" w:eastAsia="Arial" w:cs="Arial"/>
          <w:sz w:val="24"/>
          <w:szCs w:val="24"/>
        </w:rPr>
        <w:t xml:space="preserve">, </w:t>
      </w:r>
      <w:r w:rsidRPr="1DAAE678" w:rsidR="10153BF5">
        <w:rPr>
          <w:rFonts w:ascii="Arial" w:hAnsi="Arial" w:eastAsia="Arial" w:cs="Arial"/>
          <w:sz w:val="24"/>
          <w:szCs w:val="24"/>
        </w:rPr>
        <w:t>Vevox</w:t>
      </w:r>
      <w:r w:rsidRPr="1DAAE678" w:rsidR="10153BF5">
        <w:rPr>
          <w:rFonts w:ascii="Arial" w:hAnsi="Arial" w:eastAsia="Arial" w:cs="Arial"/>
          <w:sz w:val="24"/>
          <w:szCs w:val="24"/>
        </w:rPr>
        <w:t xml:space="preserve"> proved </w:t>
      </w:r>
      <w:r w:rsidRPr="1DAAE678" w:rsidR="6BD031DE">
        <w:rPr>
          <w:rFonts w:ascii="Arial" w:hAnsi="Arial" w:eastAsia="Arial" w:cs="Arial"/>
          <w:sz w:val="24"/>
          <w:szCs w:val="24"/>
        </w:rPr>
        <w:t>a</w:t>
      </w:r>
      <w:r w:rsidRPr="1DAAE678" w:rsidR="10153BF5">
        <w:rPr>
          <w:rFonts w:ascii="Arial" w:hAnsi="Arial" w:eastAsia="Arial" w:cs="Arial"/>
          <w:sz w:val="24"/>
          <w:szCs w:val="24"/>
        </w:rPr>
        <w:t xml:space="preserve"> highly effective interactive learning tool that </w:t>
      </w:r>
      <w:r w:rsidRPr="1DAAE678" w:rsidR="7FF64470">
        <w:rPr>
          <w:rFonts w:ascii="Arial" w:hAnsi="Arial" w:eastAsia="Arial" w:cs="Arial"/>
          <w:sz w:val="24"/>
          <w:szCs w:val="24"/>
        </w:rPr>
        <w:t>achieved</w:t>
      </w:r>
      <w:r w:rsidRPr="1DAAE678" w:rsidR="10153BF5">
        <w:rPr>
          <w:rFonts w:ascii="Arial" w:hAnsi="Arial" w:eastAsia="Arial" w:cs="Arial"/>
          <w:sz w:val="24"/>
          <w:szCs w:val="24"/>
        </w:rPr>
        <w:t xml:space="preserve"> intended outcomes for enhancing </w:t>
      </w:r>
      <w:r w:rsidRPr="1DAAE678" w:rsidR="10153BF5">
        <w:rPr>
          <w:rFonts w:ascii="Arial" w:hAnsi="Arial" w:eastAsia="Arial" w:cs="Arial"/>
          <w:sz w:val="24"/>
          <w:szCs w:val="24"/>
        </w:rPr>
        <w:t>student engagement</w:t>
      </w:r>
      <w:r w:rsidRPr="1DAAE678" w:rsidR="10153BF5">
        <w:rPr>
          <w:rFonts w:ascii="Arial" w:hAnsi="Arial" w:eastAsia="Arial" w:cs="Arial"/>
          <w:sz w:val="24"/>
          <w:szCs w:val="24"/>
        </w:rPr>
        <w:t>, motivation, and mastery of key concepts</w:t>
      </w:r>
      <w:r w:rsidRPr="1DAAE678" w:rsidR="7DFC2223">
        <w:rPr>
          <w:rFonts w:ascii="Arial" w:hAnsi="Arial" w:eastAsia="Arial" w:cs="Arial"/>
          <w:sz w:val="24"/>
          <w:szCs w:val="24"/>
        </w:rPr>
        <w:t>, which according to Bloom (1953) and Bligh (1972) can be quite challenging</w:t>
      </w:r>
      <w:r w:rsidRPr="1DAAE678" w:rsidR="10153BF5">
        <w:rPr>
          <w:rFonts w:ascii="Arial" w:hAnsi="Arial" w:eastAsia="Arial" w:cs="Arial"/>
          <w:sz w:val="24"/>
          <w:szCs w:val="24"/>
        </w:rPr>
        <w:t>.</w:t>
      </w:r>
    </w:p>
    <w:p w:rsidR="00000025" w:rsidP="700162FD" w:rsidRDefault="00000025" w14:paraId="1246FDC5" w14:textId="1D7E6FF1">
      <w:pPr>
        <w:pStyle w:val="Normal"/>
        <w:spacing w:line="360" w:lineRule="auto"/>
        <w:jc w:val="both"/>
        <w:rPr>
          <w:rFonts w:ascii="Arial" w:hAnsi="Arial" w:eastAsia="Arial" w:cs="Arial"/>
          <w:sz w:val="24"/>
          <w:szCs w:val="24"/>
        </w:rPr>
      </w:pPr>
      <w:r w:rsidRPr="1DAAE678" w:rsidR="10153BF5">
        <w:rPr>
          <w:rFonts w:ascii="Arial" w:hAnsi="Arial" w:eastAsia="Arial" w:cs="Arial"/>
          <w:sz w:val="24"/>
          <w:szCs w:val="24"/>
        </w:rPr>
        <w:t xml:space="preserve">The quiz capability enabled instant formative assessment, allowing me to gauge comprehension levels and tailor instruction accordingly. An impressive 83-100% of students reported </w:t>
      </w:r>
      <w:r w:rsidRPr="1DAAE678" w:rsidR="10153BF5">
        <w:rPr>
          <w:rFonts w:ascii="Arial" w:hAnsi="Arial" w:eastAsia="Arial" w:cs="Arial"/>
          <w:sz w:val="24"/>
          <w:szCs w:val="24"/>
        </w:rPr>
        <w:t>Vevox</w:t>
      </w:r>
      <w:r w:rsidRPr="1DAAE678" w:rsidR="10153BF5">
        <w:rPr>
          <w:rFonts w:ascii="Arial" w:hAnsi="Arial" w:eastAsia="Arial" w:cs="Arial"/>
          <w:sz w:val="24"/>
          <w:szCs w:val="24"/>
        </w:rPr>
        <w:t xml:space="preserve"> made reviewing content easier and supported self-testing. The </w:t>
      </w:r>
      <w:r w:rsidRPr="1DAAE678" w:rsidR="10153BF5">
        <w:rPr>
          <w:rFonts w:ascii="Arial" w:hAnsi="Arial" w:eastAsia="Arial" w:cs="Arial"/>
          <w:sz w:val="24"/>
          <w:szCs w:val="24"/>
        </w:rPr>
        <w:t>anon</w:t>
      </w:r>
      <w:r w:rsidRPr="1DAAE678" w:rsidR="10153BF5">
        <w:rPr>
          <w:rFonts w:ascii="Arial" w:hAnsi="Arial" w:eastAsia="Arial" w:cs="Arial"/>
          <w:sz w:val="24"/>
          <w:szCs w:val="24"/>
        </w:rPr>
        <w:t>ymity promoted participation, while game features introduced healthy competition</w:t>
      </w:r>
      <w:r w:rsidRPr="1DAAE678" w:rsidR="7052C6BE">
        <w:rPr>
          <w:rFonts w:ascii="Arial" w:hAnsi="Arial" w:eastAsia="Arial" w:cs="Arial"/>
          <w:sz w:val="24"/>
          <w:szCs w:val="24"/>
        </w:rPr>
        <w:t xml:space="preserve"> (McDermott, 2022)</w:t>
      </w:r>
      <w:r w:rsidRPr="1DAAE678" w:rsidR="10153BF5">
        <w:rPr>
          <w:rFonts w:ascii="Arial" w:hAnsi="Arial" w:eastAsia="Arial" w:cs="Arial"/>
          <w:sz w:val="24"/>
          <w:szCs w:val="24"/>
        </w:rPr>
        <w:t>. This aligns with literature citing increased engagement as a benefit of polling technology (Simpson-Beck, 2011)</w:t>
      </w:r>
      <w:r w:rsidRPr="1DAAE678" w:rsidR="10153BF5">
        <w:rPr>
          <w:rFonts w:ascii="Arial" w:hAnsi="Arial" w:eastAsia="Arial" w:cs="Arial"/>
          <w:sz w:val="24"/>
          <w:szCs w:val="24"/>
        </w:rPr>
        <w:t>.</w:t>
      </w:r>
    </w:p>
    <w:p w:rsidR="00000025" w:rsidP="700162FD" w:rsidRDefault="00000025" w14:paraId="293DE289" w14:textId="724C56F9">
      <w:pPr>
        <w:pStyle w:val="Normal"/>
        <w:spacing w:line="360" w:lineRule="auto"/>
        <w:jc w:val="both"/>
        <w:rPr>
          <w:rFonts w:ascii="Arial" w:hAnsi="Arial" w:eastAsia="Arial" w:cs="Arial"/>
          <w:sz w:val="24"/>
          <w:szCs w:val="24"/>
        </w:rPr>
      </w:pPr>
      <w:r w:rsidRPr="1DAAE678" w:rsidR="10153BF5">
        <w:rPr>
          <w:rFonts w:ascii="Arial" w:hAnsi="Arial" w:eastAsia="Arial" w:cs="Arial"/>
          <w:sz w:val="24"/>
          <w:szCs w:val="24"/>
        </w:rPr>
        <w:t xml:space="preserve">However, the </w:t>
      </w:r>
      <w:r w:rsidRPr="1DAAE678" w:rsidR="10358FB3">
        <w:rPr>
          <w:rFonts w:ascii="Arial" w:hAnsi="Arial" w:eastAsia="Arial" w:cs="Arial"/>
          <w:sz w:val="24"/>
          <w:szCs w:val="24"/>
        </w:rPr>
        <w:t>5–10-minute</w:t>
      </w:r>
      <w:r w:rsidRPr="1DAAE678" w:rsidR="10153BF5">
        <w:rPr>
          <w:rFonts w:ascii="Arial" w:hAnsi="Arial" w:eastAsia="Arial" w:cs="Arial"/>
          <w:sz w:val="24"/>
          <w:szCs w:val="24"/>
        </w:rPr>
        <w:t xml:space="preserve"> </w:t>
      </w:r>
      <w:bookmarkStart w:name="_Int_iBEJdisf" w:id="2082620356"/>
      <w:r w:rsidRPr="1DAAE678" w:rsidR="10153BF5">
        <w:rPr>
          <w:rFonts w:ascii="Arial" w:hAnsi="Arial" w:eastAsia="Arial" w:cs="Arial"/>
          <w:sz w:val="24"/>
          <w:szCs w:val="24"/>
        </w:rPr>
        <w:t>timeframe</w:t>
      </w:r>
      <w:bookmarkEnd w:id="2082620356"/>
      <w:r w:rsidRPr="1DAAE678" w:rsidR="10153BF5">
        <w:rPr>
          <w:rFonts w:ascii="Arial" w:hAnsi="Arial" w:eastAsia="Arial" w:cs="Arial"/>
          <w:sz w:val="24"/>
          <w:szCs w:val="24"/>
        </w:rPr>
        <w:t xml:space="preserve"> allotted per quiz limited question breadth and depth, constraining granular analysis of individual progress. Additionally, while polls </w:t>
      </w:r>
      <w:r w:rsidRPr="1DAAE678" w:rsidR="10153BF5">
        <w:rPr>
          <w:rFonts w:ascii="Arial" w:hAnsi="Arial" w:eastAsia="Arial" w:cs="Arial"/>
          <w:sz w:val="24"/>
          <w:szCs w:val="24"/>
        </w:rPr>
        <w:t>provided</w:t>
      </w:r>
      <w:r w:rsidRPr="1DAAE678" w:rsidR="10153BF5">
        <w:rPr>
          <w:rFonts w:ascii="Arial" w:hAnsi="Arial" w:eastAsia="Arial" w:cs="Arial"/>
          <w:sz w:val="24"/>
          <w:szCs w:val="24"/>
        </w:rPr>
        <w:t xml:space="preserve"> quantitative indicators, relying solely on multiple choice questions risked oversimplifying complex themes. Open-ended verbal or written follow up is still essential for deeper assessment.</w:t>
      </w:r>
    </w:p>
    <w:p w:rsidR="00000025" w:rsidP="700162FD" w:rsidRDefault="00000025" w14:paraId="54AF3904" w14:textId="12B03D5F">
      <w:pPr>
        <w:pStyle w:val="Normal"/>
        <w:spacing w:line="360" w:lineRule="auto"/>
        <w:jc w:val="both"/>
        <w:rPr>
          <w:rFonts w:ascii="Arial" w:hAnsi="Arial" w:eastAsia="Arial" w:cs="Arial"/>
          <w:sz w:val="24"/>
          <w:szCs w:val="24"/>
        </w:rPr>
      </w:pPr>
      <w:r w:rsidRPr="1DAAE678" w:rsidR="10153BF5">
        <w:rPr>
          <w:rFonts w:ascii="Arial" w:hAnsi="Arial" w:eastAsia="Arial" w:cs="Arial"/>
          <w:sz w:val="24"/>
          <w:szCs w:val="24"/>
        </w:rPr>
        <w:t xml:space="preserve">Nonetheless, the platform's strength lay in efficient collation of class-wide results, pointing to areas needing elaboration. Compared to traditional hand raising, learners felt </w:t>
      </w:r>
      <w:r w:rsidRPr="1DAAE678" w:rsidR="10153BF5">
        <w:rPr>
          <w:rFonts w:ascii="Arial" w:hAnsi="Arial" w:eastAsia="Arial" w:cs="Arial"/>
          <w:sz w:val="24"/>
          <w:szCs w:val="24"/>
        </w:rPr>
        <w:t>Vevox</w:t>
      </w:r>
      <w:r w:rsidRPr="1DAAE678" w:rsidR="10153BF5">
        <w:rPr>
          <w:rFonts w:ascii="Arial" w:hAnsi="Arial" w:eastAsia="Arial" w:cs="Arial"/>
          <w:sz w:val="24"/>
          <w:szCs w:val="24"/>
        </w:rPr>
        <w:t xml:space="preserve"> enabled more </w:t>
      </w:r>
      <w:r w:rsidRPr="1DAAE678" w:rsidR="10153BF5">
        <w:rPr>
          <w:rFonts w:ascii="Arial" w:hAnsi="Arial" w:eastAsia="Arial" w:cs="Arial"/>
          <w:sz w:val="24"/>
          <w:szCs w:val="24"/>
        </w:rPr>
        <w:t>accurate</w:t>
      </w:r>
      <w:r w:rsidRPr="1DAAE678" w:rsidR="10153BF5">
        <w:rPr>
          <w:rFonts w:ascii="Arial" w:hAnsi="Arial" w:eastAsia="Arial" w:cs="Arial"/>
          <w:sz w:val="24"/>
          <w:szCs w:val="24"/>
        </w:rPr>
        <w:t xml:space="preserve"> self-evaluation. The word cloud particularly highlighted widespread assumptions needing discussion.</w:t>
      </w:r>
    </w:p>
    <w:p w:rsidR="00000025" w:rsidP="700162FD" w:rsidRDefault="00000025" w14:paraId="53845C03" w14:textId="6608A303">
      <w:pPr>
        <w:pStyle w:val="Normal"/>
        <w:spacing w:line="360" w:lineRule="auto"/>
        <w:jc w:val="both"/>
        <w:rPr>
          <w:rFonts w:ascii="Arial" w:hAnsi="Arial" w:eastAsia="Arial" w:cs="Arial"/>
          <w:sz w:val="24"/>
          <w:szCs w:val="24"/>
        </w:rPr>
      </w:pPr>
      <w:r w:rsidRPr="700162FD" w:rsidR="10153BF5">
        <w:rPr>
          <w:rFonts w:ascii="Arial" w:hAnsi="Arial" w:eastAsia="Arial" w:cs="Arial"/>
          <w:sz w:val="24"/>
          <w:szCs w:val="24"/>
        </w:rPr>
        <w:t>Regarding usage challenges, initial onboarding difficulties highlighted the need for both instructor and student preparation - understanding features, installing apps, logging in require planning and trials to ensure smooth implementation (Bartolo, 2017). Once operational though, the process proved intuitive for digitally adept students.</w:t>
      </w:r>
    </w:p>
    <w:p w:rsidR="00000025" w:rsidP="700162FD" w:rsidRDefault="00000025" w14:paraId="284FB7BD" w14:textId="7F9F7627">
      <w:pPr>
        <w:pStyle w:val="Normal"/>
        <w:spacing w:line="360" w:lineRule="auto"/>
        <w:jc w:val="both"/>
        <w:rPr>
          <w:rFonts w:ascii="Arial" w:hAnsi="Arial" w:eastAsia="Arial" w:cs="Arial"/>
          <w:sz w:val="24"/>
          <w:szCs w:val="24"/>
        </w:rPr>
      </w:pPr>
      <w:r w:rsidRPr="1DAAE678" w:rsidR="10153BF5">
        <w:rPr>
          <w:rFonts w:ascii="Arial" w:hAnsi="Arial" w:eastAsia="Arial" w:cs="Arial"/>
          <w:sz w:val="24"/>
          <w:szCs w:val="24"/>
        </w:rPr>
        <w:t xml:space="preserve">Ultimately, </w:t>
      </w:r>
      <w:r w:rsidRPr="1DAAE678" w:rsidR="10153BF5">
        <w:rPr>
          <w:rFonts w:ascii="Arial" w:hAnsi="Arial" w:eastAsia="Arial" w:cs="Arial"/>
          <w:sz w:val="24"/>
          <w:szCs w:val="24"/>
        </w:rPr>
        <w:t>Vevox</w:t>
      </w:r>
      <w:r w:rsidRPr="1DAAE678" w:rsidR="10153BF5">
        <w:rPr>
          <w:rFonts w:ascii="Arial" w:hAnsi="Arial" w:eastAsia="Arial" w:cs="Arial"/>
          <w:sz w:val="24"/>
          <w:szCs w:val="24"/>
        </w:rPr>
        <w:t xml:space="preserve"> introduced creative interactivity not possible otherwise, actuali</w:t>
      </w:r>
      <w:r w:rsidRPr="1DAAE678" w:rsidR="2579FDB7">
        <w:rPr>
          <w:rFonts w:ascii="Arial" w:hAnsi="Arial" w:eastAsia="Arial" w:cs="Arial"/>
          <w:sz w:val="24"/>
          <w:szCs w:val="24"/>
        </w:rPr>
        <w:t>s</w:t>
      </w:r>
      <w:r w:rsidRPr="1DAAE678" w:rsidR="10153BF5">
        <w:rPr>
          <w:rFonts w:ascii="Arial" w:hAnsi="Arial" w:eastAsia="Arial" w:cs="Arial"/>
          <w:sz w:val="24"/>
          <w:szCs w:val="24"/>
        </w:rPr>
        <w:t>ing core education technology integration tenets like redefinition in the SAMR model (</w:t>
      </w:r>
      <w:r w:rsidRPr="1DAAE678" w:rsidR="10153BF5">
        <w:rPr>
          <w:rFonts w:ascii="Arial" w:hAnsi="Arial" w:eastAsia="Arial" w:cs="Arial"/>
          <w:sz w:val="24"/>
          <w:szCs w:val="24"/>
        </w:rPr>
        <w:t>Puentedura</w:t>
      </w:r>
      <w:r w:rsidRPr="1DAAE678" w:rsidR="10153BF5">
        <w:rPr>
          <w:rFonts w:ascii="Arial" w:hAnsi="Arial" w:eastAsia="Arial" w:cs="Arial"/>
          <w:sz w:val="24"/>
          <w:szCs w:val="24"/>
        </w:rPr>
        <w:t>, 2013). The tool tangibly shifted teaching and learning dynamics in line with intended outcomes around boosted participation, rapid feedback cycles, and multi-modal analyses revealing group and individual thinking.</w:t>
      </w:r>
    </w:p>
    <w:p w:rsidR="00000025" w:rsidP="700162FD" w:rsidRDefault="00000025" w14:paraId="5D8C8DC1" w14:textId="30ECE21D">
      <w:pPr>
        <w:pStyle w:val="Normal"/>
        <w:spacing w:line="360" w:lineRule="auto"/>
        <w:jc w:val="both"/>
        <w:rPr>
          <w:rFonts w:ascii="Arial" w:hAnsi="Arial" w:eastAsia="Arial" w:cs="Arial"/>
          <w:sz w:val="24"/>
          <w:szCs w:val="24"/>
        </w:rPr>
      </w:pPr>
      <w:r w:rsidRPr="700162FD" w:rsidR="10153BF5">
        <w:rPr>
          <w:rFonts w:ascii="Arial" w:hAnsi="Arial" w:eastAsia="Arial" w:cs="Arial"/>
          <w:sz w:val="24"/>
          <w:szCs w:val="24"/>
        </w:rPr>
        <w:t>This experience underscored the importance of selecting tools strategically aligned to pedagogical priorities rather than technology for technology's sake. The research and criteria-based selection process ensured integration of innovation with practice (Johnson, 2021).</w:t>
      </w:r>
    </w:p>
    <w:p w:rsidR="00000025" w:rsidP="700162FD" w:rsidRDefault="00000025" w14:paraId="556668B2" w14:textId="04D09798">
      <w:pPr>
        <w:pStyle w:val="Normal"/>
        <w:spacing w:line="360" w:lineRule="auto"/>
        <w:jc w:val="both"/>
        <w:rPr>
          <w:rFonts w:ascii="Arial" w:hAnsi="Arial" w:eastAsia="Arial" w:cs="Arial"/>
          <w:sz w:val="24"/>
          <w:szCs w:val="24"/>
        </w:rPr>
      </w:pPr>
      <w:r w:rsidRPr="700162FD" w:rsidR="10153BF5">
        <w:rPr>
          <w:rFonts w:ascii="Arial" w:hAnsi="Arial" w:eastAsia="Arial" w:cs="Arial"/>
          <w:sz w:val="24"/>
          <w:szCs w:val="24"/>
        </w:rPr>
        <w:t>Additionally, collecting learner feedback post-implementation provided valuable impact data. Students articulated specific advantages over traditional methods, like improved concentration, easier reviewing, and pinpointed knowledge gaps. Such insights will inform adoption decisions for upcoming topics.</w:t>
      </w:r>
    </w:p>
    <w:p w:rsidR="00000025" w:rsidP="700162FD" w:rsidRDefault="00000025" w14:paraId="0A616661" w14:textId="06F4C55E">
      <w:pPr>
        <w:pStyle w:val="Normal"/>
        <w:spacing w:line="360" w:lineRule="auto"/>
        <w:jc w:val="both"/>
        <w:rPr>
          <w:rFonts w:ascii="Arial" w:hAnsi="Arial" w:eastAsia="Arial" w:cs="Arial"/>
          <w:sz w:val="24"/>
          <w:szCs w:val="24"/>
        </w:rPr>
      </w:pPr>
      <w:r w:rsidRPr="1DAAE678" w:rsidR="10153BF5">
        <w:rPr>
          <w:rFonts w:ascii="Arial" w:hAnsi="Arial" w:eastAsia="Arial" w:cs="Arial"/>
          <w:sz w:val="24"/>
          <w:szCs w:val="24"/>
        </w:rPr>
        <w:t xml:space="preserve">Certain functionality like backchannel chat for uplifting quieter voices was not </w:t>
      </w:r>
      <w:r w:rsidRPr="1DAAE678" w:rsidR="10153BF5">
        <w:rPr>
          <w:rFonts w:ascii="Arial" w:hAnsi="Arial" w:eastAsia="Arial" w:cs="Arial"/>
          <w:sz w:val="24"/>
          <w:szCs w:val="24"/>
        </w:rPr>
        <w:t>utili</w:t>
      </w:r>
      <w:r w:rsidRPr="1DAAE678" w:rsidR="0641747E">
        <w:rPr>
          <w:rFonts w:ascii="Arial" w:hAnsi="Arial" w:eastAsia="Arial" w:cs="Arial"/>
          <w:sz w:val="24"/>
          <w:szCs w:val="24"/>
        </w:rPr>
        <w:t>s</w:t>
      </w:r>
      <w:r w:rsidRPr="1DAAE678" w:rsidR="10153BF5">
        <w:rPr>
          <w:rFonts w:ascii="Arial" w:hAnsi="Arial" w:eastAsia="Arial" w:cs="Arial"/>
          <w:sz w:val="24"/>
          <w:szCs w:val="24"/>
        </w:rPr>
        <w:t>ed</w:t>
      </w:r>
      <w:r w:rsidRPr="1DAAE678" w:rsidR="10153BF5">
        <w:rPr>
          <w:rFonts w:ascii="Arial" w:hAnsi="Arial" w:eastAsia="Arial" w:cs="Arial"/>
          <w:sz w:val="24"/>
          <w:szCs w:val="24"/>
        </w:rPr>
        <w:t xml:space="preserve"> given time limitations. However, this </w:t>
      </w:r>
      <w:r w:rsidRPr="1DAAE678" w:rsidR="10153BF5">
        <w:rPr>
          <w:rFonts w:ascii="Arial" w:hAnsi="Arial" w:eastAsia="Arial" w:cs="Arial"/>
          <w:sz w:val="24"/>
          <w:szCs w:val="24"/>
        </w:rPr>
        <w:t>remains</w:t>
      </w:r>
      <w:r w:rsidRPr="1DAAE678" w:rsidR="10153BF5">
        <w:rPr>
          <w:rFonts w:ascii="Arial" w:hAnsi="Arial" w:eastAsia="Arial" w:cs="Arial"/>
          <w:sz w:val="24"/>
          <w:szCs w:val="24"/>
        </w:rPr>
        <w:t xml:space="preserve"> on the agenda for future lesson planning to amplify student agency further. Follow up interviews will also help </w:t>
      </w:r>
      <w:r w:rsidRPr="1DAAE678" w:rsidR="10153BF5">
        <w:rPr>
          <w:rFonts w:ascii="Arial" w:hAnsi="Arial" w:eastAsia="Arial" w:cs="Arial"/>
          <w:sz w:val="24"/>
          <w:szCs w:val="24"/>
        </w:rPr>
        <w:t>identify</w:t>
      </w:r>
      <w:r w:rsidRPr="1DAAE678" w:rsidR="10153BF5">
        <w:rPr>
          <w:rFonts w:ascii="Arial" w:hAnsi="Arial" w:eastAsia="Arial" w:cs="Arial"/>
          <w:sz w:val="24"/>
          <w:szCs w:val="24"/>
        </w:rPr>
        <w:t xml:space="preserve"> </w:t>
      </w:r>
      <w:r w:rsidRPr="1DAAE678" w:rsidR="10153BF5">
        <w:rPr>
          <w:rFonts w:ascii="Arial" w:hAnsi="Arial" w:eastAsia="Arial" w:cs="Arial"/>
          <w:sz w:val="24"/>
          <w:szCs w:val="24"/>
        </w:rPr>
        <w:t>additional</w:t>
      </w:r>
      <w:r w:rsidRPr="1DAAE678" w:rsidR="10153BF5">
        <w:rPr>
          <w:rFonts w:ascii="Arial" w:hAnsi="Arial" w:eastAsia="Arial" w:cs="Arial"/>
          <w:sz w:val="24"/>
          <w:szCs w:val="24"/>
        </w:rPr>
        <w:t xml:space="preserve"> minority viewpoints.</w:t>
      </w:r>
    </w:p>
    <w:p w:rsidR="00000025" w:rsidP="700162FD" w:rsidRDefault="00000025" w14:paraId="735A886E" w14:textId="44FAB0F1">
      <w:pPr>
        <w:pStyle w:val="Normal"/>
        <w:spacing w:line="360" w:lineRule="auto"/>
        <w:jc w:val="both"/>
        <w:rPr>
          <w:rFonts w:ascii="Arial" w:hAnsi="Arial" w:eastAsia="Arial" w:cs="Arial"/>
          <w:sz w:val="24"/>
          <w:szCs w:val="24"/>
        </w:rPr>
      </w:pPr>
      <w:r w:rsidRPr="1DAAE678" w:rsidR="10153BF5">
        <w:rPr>
          <w:rFonts w:ascii="Arial" w:hAnsi="Arial" w:eastAsia="Arial" w:cs="Arial"/>
          <w:sz w:val="24"/>
          <w:szCs w:val="24"/>
        </w:rPr>
        <w:t>Moreover, varied multimedia use cases sparked ideas for interdisciplinary application - using quizzes and polls to teach statistical concepts or word clouds for poetry analysis. This crossover highlights the importance of continued faculty development staying abreast of edtech advancements (</w:t>
      </w:r>
      <w:r w:rsidRPr="1DAAE678" w:rsidR="10153BF5">
        <w:rPr>
          <w:rFonts w:ascii="Arial" w:hAnsi="Arial" w:eastAsia="Arial" w:cs="Arial"/>
          <w:sz w:val="24"/>
          <w:szCs w:val="24"/>
        </w:rPr>
        <w:t>Lajzerowicz</w:t>
      </w:r>
      <w:r w:rsidRPr="1DAAE678" w:rsidR="10153BF5">
        <w:rPr>
          <w:rFonts w:ascii="Arial" w:hAnsi="Arial" w:eastAsia="Arial" w:cs="Arial"/>
          <w:sz w:val="24"/>
          <w:szCs w:val="24"/>
        </w:rPr>
        <w:t xml:space="preserve"> </w:t>
      </w:r>
      <w:r w:rsidRPr="1DAAE678" w:rsidR="10153BF5">
        <w:rPr>
          <w:rFonts w:ascii="Arial" w:hAnsi="Arial" w:eastAsia="Arial" w:cs="Arial"/>
          <w:i w:val="1"/>
          <w:iCs w:val="1"/>
          <w:sz w:val="24"/>
          <w:szCs w:val="24"/>
        </w:rPr>
        <w:t>et al</w:t>
      </w:r>
      <w:r w:rsidRPr="1DAAE678" w:rsidR="10153BF5">
        <w:rPr>
          <w:rFonts w:ascii="Arial" w:hAnsi="Arial" w:eastAsia="Arial" w:cs="Arial"/>
          <w:sz w:val="24"/>
          <w:szCs w:val="24"/>
        </w:rPr>
        <w:t xml:space="preserve">., 2022). Periodic institutional workshops </w:t>
      </w:r>
      <w:r w:rsidRPr="1DAAE678" w:rsidR="10153BF5">
        <w:rPr>
          <w:rFonts w:ascii="Arial" w:hAnsi="Arial" w:eastAsia="Arial" w:cs="Arial"/>
          <w:sz w:val="24"/>
          <w:szCs w:val="24"/>
        </w:rPr>
        <w:t>demonstrating</w:t>
      </w:r>
      <w:r w:rsidRPr="1DAAE678" w:rsidR="10153BF5">
        <w:rPr>
          <w:rFonts w:ascii="Arial" w:hAnsi="Arial" w:eastAsia="Arial" w:cs="Arial"/>
          <w:sz w:val="24"/>
          <w:szCs w:val="24"/>
        </w:rPr>
        <w:t xml:space="preserve"> emerging tools and cross-disciplinary applications could drive more creative integrations schoolwide.</w:t>
      </w:r>
    </w:p>
    <w:p w:rsidR="714A193A" w:rsidP="1DAAE678" w:rsidRDefault="714A193A" w14:paraId="1B8B5F17" w14:textId="054E6726">
      <w:pPr>
        <w:pStyle w:val="Normal"/>
        <w:spacing w:line="360" w:lineRule="auto"/>
        <w:jc w:val="both"/>
        <w:rPr>
          <w:rFonts w:ascii="Arial" w:hAnsi="Arial" w:eastAsia="Arial" w:cs="Arial"/>
          <w:sz w:val="24"/>
          <w:szCs w:val="24"/>
        </w:rPr>
      </w:pPr>
      <w:r w:rsidRPr="1DAAE678" w:rsidR="714A193A">
        <w:rPr>
          <w:rFonts w:ascii="Arial" w:hAnsi="Arial" w:eastAsia="Arial" w:cs="Arial"/>
          <w:sz w:val="24"/>
          <w:szCs w:val="24"/>
        </w:rPr>
        <w:t xml:space="preserve">Adopting </w:t>
      </w:r>
      <w:r w:rsidRPr="1DAAE678" w:rsidR="714A193A">
        <w:rPr>
          <w:rFonts w:ascii="Arial" w:hAnsi="Arial" w:eastAsia="Arial" w:cs="Arial"/>
          <w:sz w:val="24"/>
          <w:szCs w:val="24"/>
        </w:rPr>
        <w:t>Vevox</w:t>
      </w:r>
      <w:r w:rsidRPr="1DAAE678" w:rsidR="714A193A">
        <w:rPr>
          <w:rFonts w:ascii="Arial" w:hAnsi="Arial" w:eastAsia="Arial" w:cs="Arial"/>
          <w:sz w:val="24"/>
          <w:szCs w:val="24"/>
        </w:rPr>
        <w:t xml:space="preserve"> aligns with key practical competencies from the UK Professional Standards Framework around lesson planning, inclusive teaching, and applying technology effectively (UKPSF, 202</w:t>
      </w:r>
      <w:r w:rsidRPr="1DAAE678" w:rsidR="754BFCA7">
        <w:rPr>
          <w:rFonts w:ascii="Arial" w:hAnsi="Arial" w:eastAsia="Arial" w:cs="Arial"/>
          <w:sz w:val="24"/>
          <w:szCs w:val="24"/>
        </w:rPr>
        <w:t>3</w:t>
      </w:r>
      <w:r w:rsidRPr="1DAAE678" w:rsidR="714A193A">
        <w:rPr>
          <w:rFonts w:ascii="Arial" w:hAnsi="Arial" w:eastAsia="Arial" w:cs="Arial"/>
          <w:sz w:val="24"/>
          <w:szCs w:val="24"/>
        </w:rPr>
        <w:t>). Successful integration requires conceptuali</w:t>
      </w:r>
      <w:r w:rsidRPr="1DAAE678" w:rsidR="24CD4D80">
        <w:rPr>
          <w:rFonts w:ascii="Arial" w:hAnsi="Arial" w:eastAsia="Arial" w:cs="Arial"/>
          <w:sz w:val="24"/>
          <w:szCs w:val="24"/>
        </w:rPr>
        <w:t>s</w:t>
      </w:r>
      <w:r w:rsidRPr="1DAAE678" w:rsidR="714A193A">
        <w:rPr>
          <w:rFonts w:ascii="Arial" w:hAnsi="Arial" w:eastAsia="Arial" w:cs="Arial"/>
          <w:sz w:val="24"/>
          <w:szCs w:val="24"/>
        </w:rPr>
        <w:t xml:space="preserve">ing dynamic learning activities leveraging </w:t>
      </w:r>
      <w:r w:rsidRPr="1DAAE678" w:rsidR="714A193A">
        <w:rPr>
          <w:rFonts w:ascii="Arial" w:hAnsi="Arial" w:eastAsia="Arial" w:cs="Arial"/>
          <w:sz w:val="24"/>
          <w:szCs w:val="24"/>
        </w:rPr>
        <w:t>Vevox's</w:t>
      </w:r>
      <w:r w:rsidRPr="1DAAE678" w:rsidR="714A193A">
        <w:rPr>
          <w:rFonts w:ascii="Arial" w:hAnsi="Arial" w:eastAsia="Arial" w:cs="Arial"/>
          <w:sz w:val="24"/>
          <w:szCs w:val="24"/>
        </w:rPr>
        <w:t xml:space="preserve"> interactive features to enable higher participation. For example, planning anonymous polls, self-paced qui</w:t>
      </w:r>
      <w:r w:rsidRPr="1DAAE678" w:rsidR="714A193A">
        <w:rPr>
          <w:rFonts w:ascii="Arial" w:hAnsi="Arial" w:eastAsia="Arial" w:cs="Arial"/>
          <w:sz w:val="24"/>
          <w:szCs w:val="24"/>
        </w:rPr>
        <w:t>z</w:t>
      </w:r>
      <w:r w:rsidRPr="1DAAE678" w:rsidR="714A193A">
        <w:rPr>
          <w:rFonts w:ascii="Arial" w:hAnsi="Arial" w:eastAsia="Arial" w:cs="Arial"/>
          <w:sz w:val="24"/>
          <w:szCs w:val="24"/>
        </w:rPr>
        <w:t>z</w:t>
      </w:r>
      <w:r w:rsidRPr="1DAAE678" w:rsidR="714A193A">
        <w:rPr>
          <w:rFonts w:ascii="Arial" w:hAnsi="Arial" w:eastAsia="Arial" w:cs="Arial"/>
          <w:sz w:val="24"/>
          <w:szCs w:val="24"/>
        </w:rPr>
        <w:t xml:space="preserve">es, and collaborative mind maps that scaffold content requires understanding </w:t>
      </w:r>
      <w:r w:rsidRPr="1DAAE678" w:rsidR="714A193A">
        <w:rPr>
          <w:rFonts w:ascii="Arial" w:hAnsi="Arial" w:eastAsia="Arial" w:cs="Arial"/>
          <w:sz w:val="24"/>
          <w:szCs w:val="24"/>
        </w:rPr>
        <w:t>Vevox's</w:t>
      </w:r>
      <w:r w:rsidRPr="1DAAE678" w:rsidR="714A193A">
        <w:rPr>
          <w:rFonts w:ascii="Arial" w:hAnsi="Arial" w:eastAsia="Arial" w:cs="Arial"/>
          <w:sz w:val="24"/>
          <w:szCs w:val="24"/>
        </w:rPr>
        <w:t xml:space="preserve"> capabilities and limitations. Embedding activities seamlessly into lesson flow without disrupting continuity also demands troubleshooting skills to resolve technical glitches. Facilitating full inclusion means proactively accommodating diverse </w:t>
      </w:r>
      <w:r w:rsidRPr="1DAAE678" w:rsidR="714A193A">
        <w:rPr>
          <w:rFonts w:ascii="Arial" w:hAnsi="Arial" w:eastAsia="Arial" w:cs="Arial"/>
          <w:sz w:val="24"/>
          <w:szCs w:val="24"/>
        </w:rPr>
        <w:t>accessibilit</w:t>
      </w:r>
      <w:r w:rsidRPr="1DAAE678" w:rsidR="714A193A">
        <w:rPr>
          <w:rFonts w:ascii="Arial" w:hAnsi="Arial" w:eastAsia="Arial" w:cs="Arial"/>
          <w:sz w:val="24"/>
          <w:szCs w:val="24"/>
        </w:rPr>
        <w:t xml:space="preserve">y needs when assigning technology-dependent tasks. For instance, </w:t>
      </w:r>
      <w:r w:rsidRPr="1DAAE678" w:rsidR="714A193A">
        <w:rPr>
          <w:rFonts w:ascii="Arial" w:hAnsi="Arial" w:eastAsia="Arial" w:cs="Arial"/>
          <w:sz w:val="24"/>
          <w:szCs w:val="24"/>
        </w:rPr>
        <w:t>providing</w:t>
      </w:r>
      <w:r w:rsidRPr="1DAAE678" w:rsidR="714A193A">
        <w:rPr>
          <w:rFonts w:ascii="Arial" w:hAnsi="Arial" w:eastAsia="Arial" w:cs="Arial"/>
          <w:sz w:val="24"/>
          <w:szCs w:val="24"/>
        </w:rPr>
        <w:t xml:space="preserve"> offline alternatives ensures </w:t>
      </w:r>
      <w:r w:rsidRPr="1DAAE678" w:rsidR="714A193A">
        <w:rPr>
          <w:rFonts w:ascii="Arial" w:hAnsi="Arial" w:eastAsia="Arial" w:cs="Arial"/>
          <w:sz w:val="24"/>
          <w:szCs w:val="24"/>
        </w:rPr>
        <w:t>equitable</w:t>
      </w:r>
      <w:r w:rsidRPr="1DAAE678" w:rsidR="714A193A">
        <w:rPr>
          <w:rFonts w:ascii="Arial" w:hAnsi="Arial" w:eastAsia="Arial" w:cs="Arial"/>
          <w:sz w:val="24"/>
          <w:szCs w:val="24"/>
        </w:rPr>
        <w:t xml:space="preserve"> participation.</w:t>
      </w:r>
      <w:r w:rsidRPr="1DAAE678" w:rsidR="25A236A6">
        <w:rPr>
          <w:rFonts w:ascii="Arial" w:hAnsi="Arial" w:eastAsia="Arial" w:cs="Arial"/>
          <w:sz w:val="24"/>
          <w:szCs w:val="24"/>
        </w:rPr>
        <w:t xml:space="preserve"> Wexler (2019) highlights heavy technology use may have more detrimental effects on vulnerable student groups like minorities, low-income students.  </w:t>
      </w:r>
      <w:r w:rsidRPr="1DAAE678" w:rsidR="714A193A">
        <w:rPr>
          <w:rFonts w:ascii="Arial" w:hAnsi="Arial" w:eastAsia="Arial" w:cs="Arial"/>
          <w:sz w:val="24"/>
          <w:szCs w:val="24"/>
        </w:rPr>
        <w:t xml:space="preserve">Furthermore, using </w:t>
      </w:r>
      <w:r w:rsidRPr="1DAAE678" w:rsidR="714A193A">
        <w:rPr>
          <w:rFonts w:ascii="Arial" w:hAnsi="Arial" w:eastAsia="Arial" w:cs="Arial"/>
          <w:sz w:val="24"/>
          <w:szCs w:val="24"/>
        </w:rPr>
        <w:t>Vevox's</w:t>
      </w:r>
      <w:r w:rsidRPr="1DAAE678" w:rsidR="714A193A">
        <w:rPr>
          <w:rFonts w:ascii="Arial" w:hAnsi="Arial" w:eastAsia="Arial" w:cs="Arial"/>
          <w:sz w:val="24"/>
          <w:szCs w:val="24"/>
        </w:rPr>
        <w:t xml:space="preserve"> rich analytics responsibly whilst safeguarding student privacy per GDPR mandates information governance best practices around access controls, data minimi</w:t>
      </w:r>
      <w:r w:rsidRPr="1DAAE678" w:rsidR="1798C58B">
        <w:rPr>
          <w:rFonts w:ascii="Arial" w:hAnsi="Arial" w:eastAsia="Arial" w:cs="Arial"/>
          <w:sz w:val="24"/>
          <w:szCs w:val="24"/>
        </w:rPr>
        <w:t>s</w:t>
      </w:r>
      <w:r w:rsidRPr="1DAAE678" w:rsidR="714A193A">
        <w:rPr>
          <w:rFonts w:ascii="Arial" w:hAnsi="Arial" w:eastAsia="Arial" w:cs="Arial"/>
          <w:sz w:val="24"/>
          <w:szCs w:val="24"/>
        </w:rPr>
        <w:t xml:space="preserve">ation, and transparent usage policies (Information Commissioner's Office, 2020). Fostering a culture of trust and care while collecting learning analytics promotes ethical technology adoption. Finally, reflective skills help gauge </w:t>
      </w:r>
      <w:r w:rsidRPr="1DAAE678" w:rsidR="714A193A">
        <w:rPr>
          <w:rFonts w:ascii="Arial" w:hAnsi="Arial" w:eastAsia="Arial" w:cs="Arial"/>
          <w:sz w:val="24"/>
          <w:szCs w:val="24"/>
        </w:rPr>
        <w:t>Vevox's</w:t>
      </w:r>
      <w:r w:rsidRPr="1DAAE678" w:rsidR="714A193A">
        <w:rPr>
          <w:rFonts w:ascii="Arial" w:hAnsi="Arial" w:eastAsia="Arial" w:cs="Arial"/>
          <w:sz w:val="24"/>
          <w:szCs w:val="24"/>
        </w:rPr>
        <w:t xml:space="preserve"> impact through student feedback, evaluating areas of strength and refinement to maximi</w:t>
      </w:r>
      <w:r w:rsidRPr="1DAAE678" w:rsidR="714A193A">
        <w:rPr>
          <w:rFonts w:ascii="Arial" w:hAnsi="Arial" w:eastAsia="Arial" w:cs="Arial"/>
          <w:sz w:val="24"/>
          <w:szCs w:val="24"/>
        </w:rPr>
        <w:t>z</w:t>
      </w:r>
      <w:r w:rsidRPr="1DAAE678" w:rsidR="714A193A">
        <w:rPr>
          <w:rFonts w:ascii="Arial" w:hAnsi="Arial" w:eastAsia="Arial" w:cs="Arial"/>
          <w:sz w:val="24"/>
          <w:szCs w:val="24"/>
        </w:rPr>
        <w:t xml:space="preserve">e pedagogical and ethical alignment. Hence prudent application of </w:t>
      </w:r>
      <w:r w:rsidRPr="1DAAE678" w:rsidR="714A193A">
        <w:rPr>
          <w:rFonts w:ascii="Arial" w:hAnsi="Arial" w:eastAsia="Arial" w:cs="Arial"/>
          <w:sz w:val="24"/>
          <w:szCs w:val="24"/>
        </w:rPr>
        <w:t>Vevox</w:t>
      </w:r>
      <w:r w:rsidRPr="1DAAE678" w:rsidR="714A193A">
        <w:rPr>
          <w:rFonts w:ascii="Arial" w:hAnsi="Arial" w:eastAsia="Arial" w:cs="Arial"/>
          <w:sz w:val="24"/>
          <w:szCs w:val="24"/>
        </w:rPr>
        <w:t xml:space="preserve"> for enhancing professional practice requires multifaceted technological and ethical competencies underpinned by student-centred pedagogical priorities.</w:t>
      </w:r>
    </w:p>
    <w:p w:rsidR="00000025" w:rsidP="700162FD" w:rsidRDefault="00000025" w14:paraId="72E08076" w14:textId="070CD6A6">
      <w:pPr>
        <w:pStyle w:val="Normal"/>
        <w:spacing w:line="360" w:lineRule="auto"/>
        <w:jc w:val="both"/>
        <w:rPr>
          <w:rFonts w:ascii="Arial" w:hAnsi="Arial" w:eastAsia="Arial" w:cs="Arial"/>
          <w:sz w:val="24"/>
          <w:szCs w:val="24"/>
        </w:rPr>
      </w:pPr>
      <w:r w:rsidRPr="1DAAE678" w:rsidR="10153BF5">
        <w:rPr>
          <w:rFonts w:ascii="Arial" w:hAnsi="Arial" w:eastAsia="Arial" w:cs="Arial"/>
          <w:sz w:val="24"/>
          <w:szCs w:val="24"/>
        </w:rPr>
        <w:t xml:space="preserve">Overall, while this </w:t>
      </w:r>
      <w:r w:rsidRPr="1DAAE678" w:rsidR="10153BF5">
        <w:rPr>
          <w:rFonts w:ascii="Arial" w:hAnsi="Arial" w:eastAsia="Arial" w:cs="Arial"/>
          <w:sz w:val="24"/>
          <w:szCs w:val="24"/>
        </w:rPr>
        <w:t>initial</w:t>
      </w:r>
      <w:r w:rsidRPr="1DAAE678" w:rsidR="10153BF5">
        <w:rPr>
          <w:rFonts w:ascii="Arial" w:hAnsi="Arial" w:eastAsia="Arial" w:cs="Arial"/>
          <w:sz w:val="24"/>
          <w:szCs w:val="24"/>
        </w:rPr>
        <w:t xml:space="preserve"> pilot met key </w:t>
      </w:r>
      <w:r w:rsidRPr="1DAAE678" w:rsidR="10153BF5">
        <w:rPr>
          <w:rFonts w:ascii="Arial" w:hAnsi="Arial" w:eastAsia="Arial" w:cs="Arial"/>
          <w:sz w:val="24"/>
          <w:szCs w:val="24"/>
        </w:rPr>
        <w:t>objectives</w:t>
      </w:r>
      <w:r w:rsidRPr="1DAAE678" w:rsidR="10153BF5">
        <w:rPr>
          <w:rFonts w:ascii="Arial" w:hAnsi="Arial" w:eastAsia="Arial" w:cs="Arial"/>
          <w:sz w:val="24"/>
          <w:szCs w:val="24"/>
        </w:rPr>
        <w:t xml:space="preserve"> for active learning and assessment, room for refinement </w:t>
      </w:r>
      <w:r w:rsidRPr="1DAAE678" w:rsidR="10153BF5">
        <w:rPr>
          <w:rFonts w:ascii="Arial" w:hAnsi="Arial" w:eastAsia="Arial" w:cs="Arial"/>
          <w:sz w:val="24"/>
          <w:szCs w:val="24"/>
        </w:rPr>
        <w:t>remains</w:t>
      </w:r>
      <w:r w:rsidRPr="1DAAE678" w:rsidR="10153BF5">
        <w:rPr>
          <w:rFonts w:ascii="Arial" w:hAnsi="Arial" w:eastAsia="Arial" w:cs="Arial"/>
          <w:sz w:val="24"/>
          <w:szCs w:val="24"/>
        </w:rPr>
        <w:t>. Still, tangible proof of technology’s transformative power when aligned to sound pedagogical rationales reaffirms my commitment to remain a lifelong explorer striving for innovation excellence</w:t>
      </w:r>
      <w:r w:rsidRPr="1DAAE678" w:rsidR="10153BF5">
        <w:rPr>
          <w:rFonts w:ascii="Arial" w:hAnsi="Arial" w:eastAsia="Arial" w:cs="Arial"/>
          <w:sz w:val="24"/>
          <w:szCs w:val="24"/>
        </w:rPr>
        <w:t>.</w:t>
      </w:r>
    </w:p>
    <w:p w:rsidR="00000025" w:rsidP="700162FD" w:rsidRDefault="00000025" w14:paraId="0C5B3FC1" w14:textId="74DBFCA4">
      <w:pPr>
        <w:pStyle w:val="Normal"/>
      </w:pPr>
    </w:p>
    <w:p w:rsidR="700162FD" w:rsidP="700162FD" w:rsidRDefault="700162FD" w14:paraId="5FA5A2F8" w14:textId="20A8BF07">
      <w:pPr>
        <w:pStyle w:val="Normal"/>
      </w:pPr>
    </w:p>
    <w:p w:rsidR="700162FD" w:rsidP="700162FD" w:rsidRDefault="700162FD" w14:paraId="6B9D832E" w14:textId="0DF5AA51">
      <w:pPr>
        <w:pStyle w:val="Normal"/>
      </w:pPr>
    </w:p>
    <w:p w:rsidR="700162FD" w:rsidP="700162FD" w:rsidRDefault="700162FD" w14:paraId="4CDDFFFE" w14:textId="0538DA92">
      <w:pPr>
        <w:pStyle w:val="Normal"/>
      </w:pPr>
    </w:p>
    <w:p w:rsidR="700162FD" w:rsidP="700162FD" w:rsidRDefault="700162FD" w14:paraId="6F78E37C" w14:textId="17AE778C">
      <w:pPr>
        <w:pStyle w:val="Normal"/>
      </w:pPr>
    </w:p>
    <w:p w:rsidR="700162FD" w:rsidP="700162FD" w:rsidRDefault="700162FD" w14:paraId="1AA01339" w14:textId="0AB6E791">
      <w:pPr>
        <w:pStyle w:val="Normal"/>
      </w:pPr>
    </w:p>
    <w:p w:rsidR="700162FD" w:rsidP="700162FD" w:rsidRDefault="700162FD" w14:paraId="6A4A76FF" w14:textId="7C56F8A2">
      <w:pPr>
        <w:pStyle w:val="Normal"/>
        <w:sectPr w:rsidR="00000025" w:rsidSect="00AB47ED">
          <w:pgSz w:w="11906" w:h="16838" w:orient="portrait"/>
          <w:pgMar w:top="1440" w:right="1440" w:bottom="1440" w:left="1440" w:header="708" w:footer="708" w:gutter="0"/>
          <w:cols w:space="708"/>
          <w:docGrid w:linePitch="360"/>
        </w:sectPr>
      </w:pPr>
    </w:p>
    <w:p w:rsidRPr="00EA6412" w:rsidR="00643CC7" w:rsidP="00EA6412" w:rsidRDefault="00000025" w14:paraId="60081955" w14:textId="1D91D746">
      <w:pPr>
        <w:pStyle w:val="Heading1"/>
      </w:pPr>
      <w:r w:rsidR="00000025">
        <w:rPr/>
        <w:t>References</w:t>
      </w:r>
    </w:p>
    <w:p w:rsidRPr="00EA6412" w:rsidR="00EA6412" w:rsidP="1DAAE678" w:rsidRDefault="00EA6412" w14:paraId="6394558A" w14:textId="4A90F095">
      <w:pPr>
        <w:spacing w:line="360" w:lineRule="auto"/>
        <w:jc w:val="both"/>
        <w:rPr>
          <w:rFonts w:ascii="Arial" w:hAnsi="Arial" w:eastAsia="Arial" w:cs="Arial"/>
          <w:sz w:val="24"/>
          <w:szCs w:val="24"/>
        </w:rPr>
      </w:pPr>
      <w:r w:rsidRPr="1DAAE678" w:rsidR="00EA6412">
        <w:rPr>
          <w:rFonts w:ascii="Arial" w:hAnsi="Arial" w:eastAsia="Arial" w:cs="Arial"/>
          <w:sz w:val="24"/>
          <w:szCs w:val="24"/>
        </w:rPr>
        <w:t>Bakia</w:t>
      </w:r>
      <w:r w:rsidRPr="1DAAE678" w:rsidR="00EA6412">
        <w:rPr>
          <w:rFonts w:ascii="Arial" w:hAnsi="Arial" w:eastAsia="Arial" w:cs="Arial"/>
          <w:sz w:val="24"/>
          <w:szCs w:val="24"/>
        </w:rPr>
        <w:t>, M., Means, B., Murphy, R., Jones, K., &amp; Toyama, Y. (2012). Implementing data-informed strategies in the American Recovery and Reinvestment Act</w:t>
      </w:r>
      <w:r w:rsidRPr="1DAAE678" w:rsidR="00EA6412">
        <w:rPr>
          <w:rFonts w:ascii="Arial" w:hAnsi="Arial" w:eastAsia="Arial" w:cs="Arial"/>
          <w:i w:val="1"/>
          <w:iCs w:val="1"/>
          <w:sz w:val="24"/>
          <w:szCs w:val="24"/>
        </w:rPr>
        <w:t>. U.S. Department of Education.</w:t>
      </w:r>
    </w:p>
    <w:p w:rsidRPr="00EA6412" w:rsidR="00EA6412" w:rsidP="1DAAE678" w:rsidRDefault="00EA6412" w14:paraId="0F4E36DD" w14:textId="54364BFA">
      <w:pPr>
        <w:spacing w:line="360" w:lineRule="auto"/>
        <w:jc w:val="both"/>
        <w:rPr>
          <w:rFonts w:ascii="Arial" w:hAnsi="Arial" w:eastAsia="Arial" w:cs="Arial"/>
          <w:sz w:val="24"/>
          <w:szCs w:val="24"/>
        </w:rPr>
      </w:pPr>
      <w:r w:rsidRPr="1DAAE678" w:rsidR="3B089786">
        <w:rPr>
          <w:rFonts w:ascii="Arial" w:hAnsi="Arial" w:eastAsia="Arial" w:cs="Arial"/>
          <w:sz w:val="24"/>
          <w:szCs w:val="24"/>
        </w:rPr>
        <w:t xml:space="preserve">Bartolo, P. (2017). Integrating ICT into Teaching and Learning at University: A Review of the Literature. </w:t>
      </w:r>
      <w:r w:rsidRPr="1DAAE678" w:rsidR="3B089786">
        <w:rPr>
          <w:rFonts w:ascii="Arial" w:hAnsi="Arial" w:eastAsia="Arial" w:cs="Arial"/>
          <w:i w:val="1"/>
          <w:iCs w:val="1"/>
          <w:sz w:val="24"/>
          <w:szCs w:val="24"/>
        </w:rPr>
        <w:t xml:space="preserve">Technology, </w:t>
      </w:r>
      <w:r w:rsidRPr="1DAAE678" w:rsidR="46A5400E">
        <w:rPr>
          <w:rFonts w:ascii="Arial" w:hAnsi="Arial" w:eastAsia="Arial" w:cs="Arial"/>
          <w:i w:val="1"/>
          <w:iCs w:val="1"/>
          <w:sz w:val="24"/>
          <w:szCs w:val="24"/>
        </w:rPr>
        <w:t>Knowledge,</w:t>
      </w:r>
      <w:r w:rsidRPr="1DAAE678" w:rsidR="3B089786">
        <w:rPr>
          <w:rFonts w:ascii="Arial" w:hAnsi="Arial" w:eastAsia="Arial" w:cs="Arial"/>
          <w:i w:val="1"/>
          <w:iCs w:val="1"/>
          <w:sz w:val="24"/>
          <w:szCs w:val="24"/>
        </w:rPr>
        <w:t xml:space="preserve"> and Learning</w:t>
      </w:r>
      <w:r w:rsidRPr="1DAAE678" w:rsidR="3B089786">
        <w:rPr>
          <w:rFonts w:ascii="Arial" w:hAnsi="Arial" w:eastAsia="Arial" w:cs="Arial"/>
          <w:sz w:val="24"/>
          <w:szCs w:val="24"/>
        </w:rPr>
        <w:t>, 22(3), 221–248.</w:t>
      </w:r>
    </w:p>
    <w:p w:rsidR="3E6B7284" w:rsidP="1DAAE678" w:rsidRDefault="3E6B7284" w14:paraId="1138EC62" w14:textId="5DF17437">
      <w:pPr>
        <w:pStyle w:val="Normal"/>
        <w:spacing w:line="360" w:lineRule="auto"/>
        <w:jc w:val="both"/>
        <w:rPr>
          <w:rFonts w:ascii="Arial" w:hAnsi="Arial" w:eastAsia="Arial" w:cs="Arial"/>
          <w:noProof w:val="0"/>
          <w:sz w:val="24"/>
          <w:szCs w:val="24"/>
          <w:lang w:val="en-GB"/>
        </w:rPr>
      </w:pPr>
      <w:r w:rsidRPr="1DAAE678" w:rsidR="3E6B7284">
        <w:rPr>
          <w:rFonts w:ascii="Arial" w:hAnsi="Arial" w:eastAsia="Arial" w:cs="Arial"/>
          <w:b w:val="0"/>
          <w:bCs w:val="0"/>
          <w:i w:val="0"/>
          <w:iCs w:val="0"/>
          <w:caps w:val="0"/>
          <w:smallCaps w:val="0"/>
          <w:noProof w:val="0"/>
          <w:sz w:val="24"/>
          <w:szCs w:val="24"/>
          <w:lang w:val="en-GB"/>
        </w:rPr>
        <w:t xml:space="preserve">Bligh, D. (1972) </w:t>
      </w:r>
      <w:bookmarkStart w:name="_Int_of4ycpYn" w:id="966661047"/>
      <w:r w:rsidRPr="1DAAE678" w:rsidR="3E6B7284">
        <w:rPr>
          <w:rFonts w:ascii="Arial" w:hAnsi="Arial" w:eastAsia="Arial" w:cs="Arial"/>
          <w:b w:val="0"/>
          <w:bCs w:val="0"/>
          <w:i w:val="1"/>
          <w:iCs w:val="1"/>
          <w:caps w:val="0"/>
          <w:smallCaps w:val="0"/>
          <w:noProof w:val="0"/>
          <w:sz w:val="24"/>
          <w:szCs w:val="24"/>
          <w:lang w:val="en-GB"/>
        </w:rPr>
        <w:t>What’s</w:t>
      </w:r>
      <w:bookmarkEnd w:id="966661047"/>
      <w:r w:rsidRPr="1DAAE678" w:rsidR="3E6B7284">
        <w:rPr>
          <w:rFonts w:ascii="Arial" w:hAnsi="Arial" w:eastAsia="Arial" w:cs="Arial"/>
          <w:b w:val="0"/>
          <w:bCs w:val="0"/>
          <w:i w:val="1"/>
          <w:iCs w:val="1"/>
          <w:caps w:val="0"/>
          <w:smallCaps w:val="0"/>
          <w:noProof w:val="0"/>
          <w:sz w:val="24"/>
          <w:szCs w:val="24"/>
          <w:lang w:val="en-GB"/>
        </w:rPr>
        <w:t xml:space="preserve"> the use of lectures?</w:t>
      </w:r>
      <w:r w:rsidRPr="1DAAE678" w:rsidR="3E6B7284">
        <w:rPr>
          <w:rFonts w:ascii="Arial" w:hAnsi="Arial" w:eastAsia="Arial" w:cs="Arial"/>
          <w:b w:val="0"/>
          <w:bCs w:val="0"/>
          <w:i w:val="0"/>
          <w:iCs w:val="0"/>
          <w:caps w:val="0"/>
          <w:smallCaps w:val="0"/>
          <w:noProof w:val="0"/>
          <w:sz w:val="24"/>
          <w:szCs w:val="24"/>
          <w:lang w:val="en-GB"/>
        </w:rPr>
        <w:t xml:space="preserve"> London: Penguin.</w:t>
      </w:r>
      <w:r>
        <w:br/>
      </w:r>
      <w:r>
        <w:br/>
      </w:r>
      <w:r w:rsidRPr="1DAAE678" w:rsidR="3E6B7284">
        <w:rPr>
          <w:rFonts w:ascii="Arial" w:hAnsi="Arial" w:eastAsia="Arial" w:cs="Arial"/>
          <w:b w:val="0"/>
          <w:bCs w:val="0"/>
          <w:i w:val="0"/>
          <w:iCs w:val="0"/>
          <w:caps w:val="0"/>
          <w:smallCaps w:val="0"/>
          <w:noProof w:val="0"/>
          <w:sz w:val="24"/>
          <w:szCs w:val="24"/>
          <w:lang w:val="en-GB"/>
        </w:rPr>
        <w:t xml:space="preserve">Bloom, B. (1953) ‘Thought processes in lectures and discussions’, </w:t>
      </w:r>
      <w:r w:rsidRPr="1DAAE678" w:rsidR="3E6B7284">
        <w:rPr>
          <w:rFonts w:ascii="Arial" w:hAnsi="Arial" w:eastAsia="Arial" w:cs="Arial"/>
          <w:b w:val="0"/>
          <w:bCs w:val="0"/>
          <w:i w:val="1"/>
          <w:iCs w:val="1"/>
          <w:caps w:val="0"/>
          <w:smallCaps w:val="0"/>
          <w:noProof w:val="0"/>
          <w:sz w:val="24"/>
          <w:szCs w:val="24"/>
          <w:lang w:val="en-GB"/>
        </w:rPr>
        <w:t>Journal of General Education</w:t>
      </w:r>
      <w:r w:rsidRPr="1DAAE678" w:rsidR="3E6B7284">
        <w:rPr>
          <w:rFonts w:ascii="Arial" w:hAnsi="Arial" w:eastAsia="Arial" w:cs="Arial"/>
          <w:b w:val="0"/>
          <w:bCs w:val="0"/>
          <w:i w:val="0"/>
          <w:iCs w:val="0"/>
          <w:caps w:val="0"/>
          <w:smallCaps w:val="0"/>
          <w:noProof w:val="0"/>
          <w:sz w:val="24"/>
          <w:szCs w:val="24"/>
          <w:lang w:val="en-GB"/>
        </w:rPr>
        <w:t xml:space="preserve">, (7) pp.160-169. </w:t>
      </w:r>
    </w:p>
    <w:p w:rsidRPr="00EA6412" w:rsidR="00E93BE7" w:rsidP="1DAAE678" w:rsidRDefault="00E93BE7" w14:paraId="4580D386" w14:textId="79691444">
      <w:pPr>
        <w:spacing w:line="360" w:lineRule="auto"/>
        <w:jc w:val="both"/>
        <w:rPr>
          <w:rFonts w:ascii="Arial" w:hAnsi="Arial" w:eastAsia="Arial" w:cs="Arial"/>
          <w:sz w:val="24"/>
          <w:szCs w:val="24"/>
        </w:rPr>
      </w:pPr>
      <w:r w:rsidRPr="1DAAE678" w:rsidR="6A58B8DD">
        <w:rPr>
          <w:rFonts w:ascii="Arial" w:hAnsi="Arial" w:eastAsia="Arial" w:cs="Arial"/>
          <w:sz w:val="24"/>
          <w:szCs w:val="24"/>
        </w:rPr>
        <w:t xml:space="preserve">Buchanan, Tom &amp; </w:t>
      </w:r>
      <w:r w:rsidRPr="1DAAE678" w:rsidR="6A58B8DD">
        <w:rPr>
          <w:rFonts w:ascii="Arial" w:hAnsi="Arial" w:eastAsia="Arial" w:cs="Arial"/>
          <w:sz w:val="24"/>
          <w:szCs w:val="24"/>
        </w:rPr>
        <w:t>Sainter</w:t>
      </w:r>
      <w:r w:rsidRPr="1DAAE678" w:rsidR="6A58B8DD">
        <w:rPr>
          <w:rFonts w:ascii="Arial" w:hAnsi="Arial" w:eastAsia="Arial" w:cs="Arial"/>
          <w:sz w:val="24"/>
          <w:szCs w:val="24"/>
        </w:rPr>
        <w:t xml:space="preserve">, Phillip &amp; Saunders, Gunter. (2013). Factors affecting faculty use of learning technologies: Implications for models of technology adoption. Journal of Computing in Higher Education. 25. 10.1007/s12528-013-9066-6. </w:t>
      </w:r>
    </w:p>
    <w:p w:rsidRPr="00EA6412" w:rsidR="00E93BE7" w:rsidP="1DAAE678" w:rsidRDefault="00E93BE7" w14:paraId="5AAFB03C" w14:textId="1ED3CD73">
      <w:pPr>
        <w:spacing w:line="360" w:lineRule="auto"/>
        <w:jc w:val="both"/>
        <w:rPr>
          <w:rFonts w:ascii="Arial" w:hAnsi="Arial" w:eastAsia="Arial" w:cs="Arial"/>
          <w:sz w:val="24"/>
          <w:szCs w:val="24"/>
        </w:rPr>
      </w:pPr>
      <w:r w:rsidRPr="1DAAE678" w:rsidR="00E93BE7">
        <w:rPr>
          <w:rFonts w:ascii="Arial" w:hAnsi="Arial" w:eastAsia="Arial" w:cs="Arial"/>
          <w:sz w:val="24"/>
          <w:szCs w:val="24"/>
        </w:rPr>
        <w:t>Bernacki, M. L., Greene, J. A., &amp; Crompton, H. (2020). Mobile technology, learning, and achievement: Advances in understanding and measuring the role of mobile technology in education</w:t>
      </w:r>
      <w:r w:rsidRPr="1DAAE678" w:rsidR="00E93BE7">
        <w:rPr>
          <w:rFonts w:ascii="Arial" w:hAnsi="Arial" w:eastAsia="Arial" w:cs="Arial"/>
          <w:i w:val="1"/>
          <w:iCs w:val="1"/>
          <w:sz w:val="24"/>
          <w:szCs w:val="24"/>
        </w:rPr>
        <w:t>. Contemporary Educational Psychology</w:t>
      </w:r>
      <w:r w:rsidRPr="1DAAE678" w:rsidR="00E93BE7">
        <w:rPr>
          <w:rFonts w:ascii="Arial" w:hAnsi="Arial" w:eastAsia="Arial" w:cs="Arial"/>
          <w:sz w:val="24"/>
          <w:szCs w:val="24"/>
        </w:rPr>
        <w:t>, 60.</w:t>
      </w:r>
    </w:p>
    <w:p w:rsidRPr="00EA6412" w:rsidR="00EA6412" w:rsidP="1DAAE678" w:rsidRDefault="00EA6412" w14:paraId="709F064F" w14:textId="445C0B16">
      <w:pPr>
        <w:spacing w:line="360" w:lineRule="auto"/>
        <w:jc w:val="both"/>
        <w:rPr>
          <w:rFonts w:ascii="Arial" w:hAnsi="Arial" w:eastAsia="Arial" w:cs="Arial"/>
          <w:color w:val="000000" w:themeColor="text1" w:themeTint="FF" w:themeShade="FF"/>
          <w:sz w:val="24"/>
          <w:szCs w:val="24"/>
        </w:rPr>
      </w:pPr>
      <w:r w:rsidRPr="1DAAE678" w:rsidR="00EA6412">
        <w:rPr>
          <w:rFonts w:ascii="Arial" w:hAnsi="Arial" w:eastAsia="Arial" w:cs="Arial"/>
          <w:color w:val="000000" w:themeColor="text1" w:themeTint="FF" w:themeShade="FF"/>
          <w:sz w:val="24"/>
          <w:szCs w:val="24"/>
        </w:rPr>
        <w:t xml:space="preserve">Carter, C. and Scheer, A. (2020) </w:t>
      </w:r>
      <w:r w:rsidRPr="1DAAE678" w:rsidR="00EA6412">
        <w:rPr>
          <w:rFonts w:ascii="Arial" w:hAnsi="Arial" w:eastAsia="Arial" w:cs="Arial"/>
          <w:i w:val="1"/>
          <w:iCs w:val="1"/>
          <w:color w:val="000000" w:themeColor="text1" w:themeTint="FF" w:themeShade="FF"/>
          <w:sz w:val="24"/>
          <w:szCs w:val="24"/>
        </w:rPr>
        <w:t>Professional Practice in Learning and Teaching</w:t>
      </w:r>
      <w:r w:rsidRPr="1DAAE678" w:rsidR="00EA6412">
        <w:rPr>
          <w:rFonts w:ascii="Arial" w:hAnsi="Arial" w:eastAsia="Arial" w:cs="Arial"/>
          <w:color w:val="000000" w:themeColor="text1" w:themeTint="FF" w:themeShade="FF"/>
          <w:sz w:val="24"/>
          <w:szCs w:val="24"/>
        </w:rPr>
        <w:t>, SAGE Publications</w:t>
      </w:r>
      <w:r w:rsidRPr="1DAAE678" w:rsidR="748F07BE">
        <w:rPr>
          <w:rFonts w:ascii="Arial" w:hAnsi="Arial" w:eastAsia="Arial" w:cs="Arial"/>
          <w:color w:val="000000" w:themeColor="text1" w:themeTint="FF" w:themeShade="FF"/>
          <w:sz w:val="24"/>
          <w:szCs w:val="24"/>
        </w:rPr>
        <w:t>: London.</w:t>
      </w:r>
    </w:p>
    <w:p w:rsidRPr="00EA6412" w:rsidR="00A37322" w:rsidP="1DAAE678" w:rsidRDefault="00A37322" w14:paraId="14F22855" w14:textId="498CA641">
      <w:pPr>
        <w:spacing w:line="360" w:lineRule="auto"/>
        <w:jc w:val="both"/>
        <w:rPr>
          <w:rFonts w:ascii="Arial" w:hAnsi="Arial" w:eastAsia="Arial" w:cs="Arial"/>
          <w:sz w:val="24"/>
          <w:szCs w:val="24"/>
        </w:rPr>
      </w:pPr>
      <w:r w:rsidRPr="1DAAE678" w:rsidR="00A37322">
        <w:rPr>
          <w:rFonts w:ascii="Arial" w:hAnsi="Arial" w:eastAsia="Arial" w:cs="Arial"/>
          <w:sz w:val="24"/>
          <w:szCs w:val="24"/>
        </w:rPr>
        <w:t>Criollo-C, S., Guerrero-Arias, A., Jaramillo-</w:t>
      </w:r>
      <w:r w:rsidRPr="1DAAE678" w:rsidR="00A37322">
        <w:rPr>
          <w:rFonts w:ascii="Arial" w:hAnsi="Arial" w:eastAsia="Arial" w:cs="Arial"/>
          <w:sz w:val="24"/>
          <w:szCs w:val="24"/>
        </w:rPr>
        <w:t>Alcázar</w:t>
      </w:r>
      <w:r w:rsidRPr="1DAAE678" w:rsidR="00A37322">
        <w:rPr>
          <w:rFonts w:ascii="Arial" w:hAnsi="Arial" w:eastAsia="Arial" w:cs="Arial"/>
          <w:sz w:val="24"/>
          <w:szCs w:val="24"/>
        </w:rPr>
        <w:t xml:space="preserve">, Á., &amp; </w:t>
      </w:r>
      <w:r w:rsidRPr="1DAAE678" w:rsidR="00A37322">
        <w:rPr>
          <w:rFonts w:ascii="Arial" w:hAnsi="Arial" w:eastAsia="Arial" w:cs="Arial"/>
          <w:sz w:val="24"/>
          <w:szCs w:val="24"/>
        </w:rPr>
        <w:t>Luján</w:t>
      </w:r>
      <w:r w:rsidRPr="1DAAE678" w:rsidR="00A37322">
        <w:rPr>
          <w:rFonts w:ascii="Arial" w:hAnsi="Arial" w:eastAsia="Arial" w:cs="Arial"/>
          <w:sz w:val="24"/>
          <w:szCs w:val="24"/>
        </w:rPr>
        <w:t xml:space="preserve">-Mora, S. (2021). Mobile Learning Technologies for Education: Benefits and Pending Issues. </w:t>
      </w:r>
      <w:r w:rsidRPr="1DAAE678" w:rsidR="00A37322">
        <w:rPr>
          <w:rFonts w:ascii="Arial" w:hAnsi="Arial" w:eastAsia="Arial" w:cs="Arial"/>
          <w:i w:val="1"/>
          <w:iCs w:val="1"/>
          <w:sz w:val="24"/>
          <w:szCs w:val="24"/>
        </w:rPr>
        <w:t xml:space="preserve">Applied Sciences, </w:t>
      </w:r>
      <w:r w:rsidRPr="1DAAE678" w:rsidR="00A37322">
        <w:rPr>
          <w:rFonts w:ascii="Arial" w:hAnsi="Arial" w:eastAsia="Arial" w:cs="Arial"/>
          <w:sz w:val="24"/>
          <w:szCs w:val="24"/>
        </w:rPr>
        <w:t>11(9)</w:t>
      </w:r>
      <w:r w:rsidRPr="1DAAE678" w:rsidR="00214496">
        <w:rPr>
          <w:rFonts w:ascii="Arial" w:hAnsi="Arial" w:eastAsia="Arial" w:cs="Arial"/>
          <w:sz w:val="24"/>
          <w:szCs w:val="24"/>
        </w:rPr>
        <w:t>.</w:t>
      </w:r>
    </w:p>
    <w:p w:rsidR="5D5F0E65" w:rsidP="1DAAE678" w:rsidRDefault="5D5F0E65" w14:paraId="59104AF5" w14:textId="70C34C5F">
      <w:pPr>
        <w:pStyle w:val="Normal"/>
        <w:spacing w:line="360" w:lineRule="auto"/>
        <w:jc w:val="both"/>
        <w:rPr>
          <w:rFonts w:ascii="Arial" w:hAnsi="Arial" w:eastAsia="Arial" w:cs="Arial"/>
          <w:sz w:val="24"/>
          <w:szCs w:val="24"/>
        </w:rPr>
      </w:pPr>
      <w:r w:rsidRPr="1DAAE678" w:rsidR="5D5F0E65">
        <w:rPr>
          <w:rFonts w:ascii="Arial" w:hAnsi="Arial" w:eastAsia="Arial" w:cs="Arial"/>
          <w:sz w:val="24"/>
          <w:szCs w:val="24"/>
        </w:rPr>
        <w:t xml:space="preserve">Gill-Simmen, L. (2021) ‘Using Padlet in instructional design to promote cognitive engagement: a case study of undergraduate marketing students', </w:t>
      </w:r>
      <w:r w:rsidRPr="1DAAE678" w:rsidR="5D5F0E65">
        <w:rPr>
          <w:rFonts w:ascii="Arial" w:hAnsi="Arial" w:eastAsia="Arial" w:cs="Arial"/>
          <w:i w:val="1"/>
          <w:iCs w:val="1"/>
          <w:sz w:val="24"/>
          <w:szCs w:val="24"/>
        </w:rPr>
        <w:t>Journal of Learning Development in Higher Education</w:t>
      </w:r>
      <w:r w:rsidRPr="1DAAE678" w:rsidR="5D5F0E65">
        <w:rPr>
          <w:rFonts w:ascii="Arial" w:hAnsi="Arial" w:eastAsia="Arial" w:cs="Arial"/>
          <w:sz w:val="24"/>
          <w:szCs w:val="24"/>
        </w:rPr>
        <w:t>, March, (20) pp.1-14.</w:t>
      </w:r>
    </w:p>
    <w:p w:rsidRPr="00EA6412" w:rsidR="00EA6412" w:rsidP="1DAAE678" w:rsidRDefault="00EA6412" w14:paraId="24C0C9D6" w14:textId="28253D5C">
      <w:pPr>
        <w:spacing w:line="360" w:lineRule="auto"/>
        <w:jc w:val="both"/>
        <w:rPr>
          <w:rFonts w:ascii="Arial" w:hAnsi="Arial" w:eastAsia="Arial" w:cs="Arial"/>
          <w:sz w:val="24"/>
          <w:szCs w:val="24"/>
        </w:rPr>
      </w:pPr>
      <w:r w:rsidRPr="1DAAE678" w:rsidR="00EA6412">
        <w:rPr>
          <w:rFonts w:ascii="Arial" w:hAnsi="Arial" w:eastAsia="Arial" w:cs="Arial"/>
          <w:sz w:val="24"/>
          <w:szCs w:val="24"/>
        </w:rPr>
        <w:t xml:space="preserve">Grainger, R </w:t>
      </w:r>
      <w:r w:rsidRPr="1DAAE678" w:rsidR="570DA8FC">
        <w:rPr>
          <w:rFonts w:ascii="Arial" w:hAnsi="Arial" w:eastAsia="Arial" w:cs="Arial"/>
          <w:sz w:val="24"/>
          <w:szCs w:val="24"/>
        </w:rPr>
        <w:t xml:space="preserve">and </w:t>
      </w:r>
      <w:r w:rsidRPr="1DAAE678" w:rsidR="00EA6412">
        <w:rPr>
          <w:rFonts w:ascii="Arial" w:hAnsi="Arial" w:eastAsia="Arial" w:cs="Arial"/>
          <w:sz w:val="24"/>
          <w:szCs w:val="24"/>
        </w:rPr>
        <w:t xml:space="preserve">Tolhurst, D. (2005). </w:t>
      </w:r>
      <w:r w:rsidRPr="1DAAE678" w:rsidR="00EA6412">
        <w:rPr>
          <w:rFonts w:ascii="Arial" w:hAnsi="Arial" w:eastAsia="Arial" w:cs="Arial"/>
          <w:i w:val="1"/>
          <w:iCs w:val="1"/>
          <w:sz w:val="24"/>
          <w:szCs w:val="24"/>
        </w:rPr>
        <w:t xml:space="preserve">Organisational factors affecting teachers' use and </w:t>
      </w:r>
      <w:r w:rsidRPr="1DAAE678" w:rsidR="00EA6412">
        <w:rPr>
          <w:rFonts w:ascii="Arial" w:hAnsi="Arial" w:eastAsia="Arial" w:cs="Arial"/>
          <w:i w:val="1"/>
          <w:iCs w:val="1"/>
          <w:sz w:val="24"/>
          <w:szCs w:val="24"/>
        </w:rPr>
        <w:t>p</w:t>
      </w:r>
      <w:r w:rsidRPr="1DAAE678" w:rsidR="00EA6412">
        <w:rPr>
          <w:rFonts w:ascii="Arial" w:hAnsi="Arial" w:eastAsia="Arial" w:cs="Arial"/>
          <w:i w:val="1"/>
          <w:iCs w:val="1"/>
          <w:sz w:val="24"/>
          <w:szCs w:val="24"/>
        </w:rPr>
        <w:t>erception</w:t>
      </w:r>
      <w:r w:rsidRPr="1DAAE678" w:rsidR="00EA6412">
        <w:rPr>
          <w:rFonts w:ascii="Arial" w:hAnsi="Arial" w:eastAsia="Arial" w:cs="Arial"/>
          <w:i w:val="1"/>
          <w:iCs w:val="1"/>
          <w:sz w:val="24"/>
          <w:szCs w:val="24"/>
        </w:rPr>
        <w:t xml:space="preserve"> </w:t>
      </w:r>
      <w:r w:rsidRPr="1DAAE678" w:rsidR="00EA6412">
        <w:rPr>
          <w:rFonts w:ascii="Arial" w:hAnsi="Arial" w:eastAsia="Arial" w:cs="Arial"/>
          <w:i w:val="1"/>
          <w:iCs w:val="1"/>
          <w:sz w:val="24"/>
          <w:szCs w:val="24"/>
        </w:rPr>
        <w:t>of information &amp; communications technology</w:t>
      </w:r>
      <w:r w:rsidRPr="1DAAE678" w:rsidR="00EA6412">
        <w:rPr>
          <w:rFonts w:ascii="Arial" w:hAnsi="Arial" w:eastAsia="Arial" w:cs="Arial"/>
          <w:sz w:val="24"/>
          <w:szCs w:val="24"/>
        </w:rPr>
        <w:t>. Proceedings of the 2005 South East Asia Regional Computer Science Confederation (SEARCC) Conference. 46.</w:t>
      </w:r>
    </w:p>
    <w:p w:rsidRPr="00EA6412" w:rsidR="00214496" w:rsidP="1DAAE678" w:rsidRDefault="00A37322" w14:paraId="0947B5BA" w14:textId="5C6BF696">
      <w:pPr>
        <w:spacing w:line="360" w:lineRule="auto"/>
        <w:jc w:val="both"/>
        <w:rPr>
          <w:rFonts w:ascii="Arial" w:hAnsi="Arial" w:eastAsia="Arial" w:cs="Arial"/>
          <w:sz w:val="24"/>
          <w:szCs w:val="24"/>
        </w:rPr>
      </w:pPr>
      <w:r w:rsidRPr="1DAAE678" w:rsidR="00A37322">
        <w:rPr>
          <w:rFonts w:ascii="Arial" w:hAnsi="Arial" w:eastAsia="Arial" w:cs="Arial"/>
          <w:sz w:val="24"/>
          <w:szCs w:val="24"/>
        </w:rPr>
        <w:t xml:space="preserve">Haleem, A., Javaid, M., Qadri, M. A., &amp; Suman, R. (2022). Understanding the role of digital technologies in education: A review. </w:t>
      </w:r>
      <w:r w:rsidRPr="1DAAE678" w:rsidR="00A37322">
        <w:rPr>
          <w:rFonts w:ascii="Arial" w:hAnsi="Arial" w:eastAsia="Arial" w:cs="Arial"/>
          <w:i w:val="1"/>
          <w:iCs w:val="1"/>
          <w:sz w:val="24"/>
          <w:szCs w:val="24"/>
        </w:rPr>
        <w:t>Sustainable Operations and Computers</w:t>
      </w:r>
      <w:r w:rsidRPr="1DAAE678" w:rsidR="00A37322">
        <w:rPr>
          <w:rFonts w:ascii="Arial" w:hAnsi="Arial" w:eastAsia="Arial" w:cs="Arial"/>
          <w:sz w:val="24"/>
          <w:szCs w:val="24"/>
        </w:rPr>
        <w:t xml:space="preserve">, </w:t>
      </w:r>
      <w:r w:rsidRPr="1DAAE678" w:rsidR="46A52730">
        <w:rPr>
          <w:rFonts w:ascii="Arial" w:hAnsi="Arial" w:eastAsia="Arial" w:cs="Arial"/>
          <w:sz w:val="24"/>
          <w:szCs w:val="24"/>
        </w:rPr>
        <w:t>(</w:t>
      </w:r>
      <w:r w:rsidRPr="1DAAE678" w:rsidR="00A37322">
        <w:rPr>
          <w:rFonts w:ascii="Arial" w:hAnsi="Arial" w:eastAsia="Arial" w:cs="Arial"/>
          <w:sz w:val="24"/>
          <w:szCs w:val="24"/>
        </w:rPr>
        <w:t>3</w:t>
      </w:r>
      <w:r w:rsidRPr="1DAAE678" w:rsidR="697A277F">
        <w:rPr>
          <w:rFonts w:ascii="Arial" w:hAnsi="Arial" w:eastAsia="Arial" w:cs="Arial"/>
          <w:sz w:val="24"/>
          <w:szCs w:val="24"/>
        </w:rPr>
        <w:t>)</w:t>
      </w:r>
      <w:r w:rsidRPr="1DAAE678" w:rsidR="00A37322">
        <w:rPr>
          <w:rFonts w:ascii="Arial" w:hAnsi="Arial" w:eastAsia="Arial" w:cs="Arial"/>
          <w:sz w:val="24"/>
          <w:szCs w:val="24"/>
        </w:rPr>
        <w:t xml:space="preserve">, </w:t>
      </w:r>
      <w:r w:rsidRPr="1DAAE678" w:rsidR="4B5916D1">
        <w:rPr>
          <w:rFonts w:ascii="Arial" w:hAnsi="Arial" w:eastAsia="Arial" w:cs="Arial"/>
          <w:sz w:val="24"/>
          <w:szCs w:val="24"/>
        </w:rPr>
        <w:t xml:space="preserve">pp </w:t>
      </w:r>
      <w:r w:rsidRPr="1DAAE678" w:rsidR="00A37322">
        <w:rPr>
          <w:rFonts w:ascii="Arial" w:hAnsi="Arial" w:eastAsia="Arial" w:cs="Arial"/>
          <w:sz w:val="24"/>
          <w:szCs w:val="24"/>
        </w:rPr>
        <w:t xml:space="preserve">275-285. </w:t>
      </w:r>
    </w:p>
    <w:p w:rsidR="00EA6412" w:rsidP="1DAAE678" w:rsidRDefault="00214496" w14:paraId="23BFC9E7" w14:textId="55EC8C05">
      <w:pPr>
        <w:spacing w:line="360" w:lineRule="auto"/>
        <w:jc w:val="both"/>
        <w:rPr>
          <w:rFonts w:ascii="Arial" w:hAnsi="Arial" w:eastAsia="Arial" w:cs="Arial"/>
          <w:sz w:val="24"/>
          <w:szCs w:val="24"/>
        </w:rPr>
      </w:pPr>
      <w:r w:rsidRPr="1DAAE678" w:rsidR="00214496">
        <w:rPr>
          <w:rFonts w:ascii="Arial" w:hAnsi="Arial" w:eastAsia="Arial" w:cs="Arial"/>
          <w:sz w:val="24"/>
          <w:szCs w:val="24"/>
        </w:rPr>
        <w:t xml:space="preserve">Hamilton, E.R., Rosenberg, J.M., &amp; </w:t>
      </w:r>
      <w:r w:rsidRPr="1DAAE678" w:rsidR="00214496">
        <w:rPr>
          <w:rFonts w:ascii="Arial" w:hAnsi="Arial" w:eastAsia="Arial" w:cs="Arial"/>
          <w:sz w:val="24"/>
          <w:szCs w:val="24"/>
        </w:rPr>
        <w:t>Akcaoglu</w:t>
      </w:r>
      <w:r w:rsidRPr="1DAAE678" w:rsidR="00214496">
        <w:rPr>
          <w:rFonts w:ascii="Arial" w:hAnsi="Arial" w:eastAsia="Arial" w:cs="Arial"/>
          <w:sz w:val="24"/>
          <w:szCs w:val="24"/>
        </w:rPr>
        <w:t xml:space="preserve">, M. (2016). The Substitution Augmentation Modification Redefinition (SAMR) Model: </w:t>
      </w:r>
      <w:bookmarkStart w:name="_Int_GacZljz8" w:id="1083753384"/>
      <w:r w:rsidRPr="1DAAE678" w:rsidR="00214496">
        <w:rPr>
          <w:rFonts w:ascii="Arial" w:hAnsi="Arial" w:eastAsia="Arial" w:cs="Arial"/>
          <w:sz w:val="24"/>
          <w:szCs w:val="24"/>
        </w:rPr>
        <w:t>a</w:t>
      </w:r>
      <w:bookmarkEnd w:id="1083753384"/>
      <w:r w:rsidRPr="1DAAE678" w:rsidR="00214496">
        <w:rPr>
          <w:rFonts w:ascii="Arial" w:hAnsi="Arial" w:eastAsia="Arial" w:cs="Arial"/>
          <w:sz w:val="24"/>
          <w:szCs w:val="24"/>
        </w:rPr>
        <w:t xml:space="preserve"> Critical Review and Suggestions for its Use.</w:t>
      </w:r>
      <w:r w:rsidRPr="1DAAE678" w:rsidR="00214496">
        <w:rPr>
          <w:rFonts w:ascii="Arial" w:hAnsi="Arial" w:eastAsia="Arial" w:cs="Arial"/>
          <w:i w:val="1"/>
          <w:iCs w:val="1"/>
          <w:sz w:val="24"/>
          <w:szCs w:val="24"/>
        </w:rPr>
        <w:t xml:space="preserve"> </w:t>
      </w:r>
      <w:r w:rsidRPr="1DAAE678" w:rsidR="00214496">
        <w:rPr>
          <w:rFonts w:ascii="Arial" w:hAnsi="Arial" w:eastAsia="Arial" w:cs="Arial"/>
          <w:i w:val="1"/>
          <w:iCs w:val="1"/>
          <w:sz w:val="24"/>
          <w:szCs w:val="24"/>
        </w:rPr>
        <w:t>TechTrends</w:t>
      </w:r>
      <w:r w:rsidRPr="1DAAE678" w:rsidR="00214496">
        <w:rPr>
          <w:rFonts w:ascii="Arial" w:hAnsi="Arial" w:eastAsia="Arial" w:cs="Arial"/>
          <w:sz w:val="24"/>
          <w:szCs w:val="24"/>
        </w:rPr>
        <w:t xml:space="preserve">, 60(5), </w:t>
      </w:r>
      <w:r w:rsidRPr="1DAAE678" w:rsidR="6C736FA3">
        <w:rPr>
          <w:rFonts w:ascii="Arial" w:hAnsi="Arial" w:eastAsia="Arial" w:cs="Arial"/>
          <w:sz w:val="24"/>
          <w:szCs w:val="24"/>
        </w:rPr>
        <w:t xml:space="preserve">pp </w:t>
      </w:r>
      <w:r w:rsidRPr="1DAAE678" w:rsidR="00214496">
        <w:rPr>
          <w:rFonts w:ascii="Arial" w:hAnsi="Arial" w:eastAsia="Arial" w:cs="Arial"/>
          <w:sz w:val="24"/>
          <w:szCs w:val="24"/>
        </w:rPr>
        <w:t xml:space="preserve">433-441. </w:t>
      </w:r>
    </w:p>
    <w:p w:rsidR="00EA6412" w:rsidP="1DAAE678" w:rsidRDefault="00EA6412" w14:paraId="7C63A0E5" w14:textId="3635B24D">
      <w:pPr>
        <w:spacing w:line="360" w:lineRule="auto"/>
        <w:jc w:val="both"/>
        <w:rPr>
          <w:rFonts w:ascii="Arial" w:hAnsi="Arial" w:eastAsia="Arial" w:cs="Arial"/>
          <w:sz w:val="24"/>
          <w:szCs w:val="24"/>
        </w:rPr>
      </w:pPr>
      <w:r w:rsidRPr="1DAAE678" w:rsidR="00EA6412">
        <w:rPr>
          <w:rFonts w:ascii="Arial" w:hAnsi="Arial" w:eastAsia="Arial" w:cs="Arial"/>
          <w:sz w:val="24"/>
          <w:szCs w:val="24"/>
        </w:rPr>
        <w:t xml:space="preserve">Hilton, J. T. (2016). A Case Study of the Application of SAMR and TPACK for Reflection on Technology Integration into Two Social Studies Classrooms. </w:t>
      </w:r>
      <w:r w:rsidRPr="1DAAE678" w:rsidR="00EA6412">
        <w:rPr>
          <w:rFonts w:ascii="Arial" w:hAnsi="Arial" w:eastAsia="Arial" w:cs="Arial"/>
          <w:i w:val="1"/>
          <w:iCs w:val="1"/>
          <w:sz w:val="24"/>
          <w:szCs w:val="24"/>
        </w:rPr>
        <w:t>The Social Studies</w:t>
      </w:r>
      <w:r w:rsidRPr="1DAAE678" w:rsidR="00EA6412">
        <w:rPr>
          <w:rFonts w:ascii="Arial" w:hAnsi="Arial" w:eastAsia="Arial" w:cs="Arial"/>
          <w:sz w:val="24"/>
          <w:szCs w:val="24"/>
        </w:rPr>
        <w:t xml:space="preserve">, 107(2), </w:t>
      </w:r>
      <w:r w:rsidRPr="1DAAE678" w:rsidR="34533795">
        <w:rPr>
          <w:rFonts w:ascii="Arial" w:hAnsi="Arial" w:eastAsia="Arial" w:cs="Arial"/>
          <w:sz w:val="24"/>
          <w:szCs w:val="24"/>
        </w:rPr>
        <w:t xml:space="preserve">pp </w:t>
      </w:r>
      <w:r w:rsidRPr="1DAAE678" w:rsidR="00EA6412">
        <w:rPr>
          <w:rFonts w:ascii="Arial" w:hAnsi="Arial" w:eastAsia="Arial" w:cs="Arial"/>
          <w:sz w:val="24"/>
          <w:szCs w:val="24"/>
        </w:rPr>
        <w:t>68-73.</w:t>
      </w:r>
    </w:p>
    <w:p w:rsidR="4F3B5A8F" w:rsidP="1DAAE678" w:rsidRDefault="4F3B5A8F" w14:paraId="34DD36E9" w14:textId="5E3E3725">
      <w:pPr>
        <w:pStyle w:val="Normal"/>
        <w:spacing w:line="360" w:lineRule="auto"/>
        <w:jc w:val="both"/>
        <w:rPr>
          <w:rFonts w:ascii="Arial" w:hAnsi="Arial" w:eastAsia="Arial" w:cs="Arial"/>
          <w:sz w:val="24"/>
          <w:szCs w:val="24"/>
        </w:rPr>
      </w:pPr>
      <w:r w:rsidRPr="1DAAE678" w:rsidR="4F3B5A8F">
        <w:rPr>
          <w:rFonts w:ascii="Arial" w:hAnsi="Arial" w:eastAsia="Arial" w:cs="Arial"/>
          <w:sz w:val="24"/>
          <w:szCs w:val="24"/>
        </w:rPr>
        <w:t xml:space="preserve">Hood, S. and Powell, E. (2022) “Supporting students with the transition to university in a Covid world: expectations and reality”, </w:t>
      </w:r>
      <w:r w:rsidRPr="1DAAE678" w:rsidR="4F3B5A8F">
        <w:rPr>
          <w:rFonts w:ascii="Arial" w:hAnsi="Arial" w:eastAsia="Arial" w:cs="Arial"/>
          <w:i w:val="1"/>
          <w:iCs w:val="1"/>
          <w:sz w:val="24"/>
          <w:szCs w:val="24"/>
        </w:rPr>
        <w:t>Journal of Learning Development in Higher Education</w:t>
      </w:r>
      <w:r w:rsidRPr="1DAAE678" w:rsidR="4F3B5A8F">
        <w:rPr>
          <w:rFonts w:ascii="Arial" w:hAnsi="Arial" w:eastAsia="Arial" w:cs="Arial"/>
          <w:sz w:val="24"/>
          <w:szCs w:val="24"/>
        </w:rPr>
        <w:t>, (25)</w:t>
      </w:r>
      <w:r w:rsidRPr="1DAAE678" w:rsidR="1B20D10E">
        <w:rPr>
          <w:rFonts w:ascii="Arial" w:hAnsi="Arial" w:eastAsia="Arial" w:cs="Arial"/>
          <w:sz w:val="24"/>
          <w:szCs w:val="24"/>
        </w:rPr>
        <w:t xml:space="preserve">. </w:t>
      </w:r>
    </w:p>
    <w:p w:rsidRPr="00EA6412" w:rsidR="00EA6412" w:rsidP="1DAAE678" w:rsidRDefault="00EA6412" w14:paraId="334E5EE4" w14:textId="64948DAD">
      <w:pPr>
        <w:spacing w:line="360" w:lineRule="auto"/>
        <w:jc w:val="both"/>
        <w:rPr>
          <w:rFonts w:ascii="Arial" w:hAnsi="Arial" w:eastAsia="Arial" w:cs="Arial"/>
          <w:sz w:val="24"/>
          <w:szCs w:val="24"/>
        </w:rPr>
      </w:pPr>
      <w:r w:rsidRPr="1DAAE678" w:rsidR="00EA6412">
        <w:rPr>
          <w:rFonts w:ascii="Arial" w:hAnsi="Arial" w:eastAsia="Arial" w:cs="Arial"/>
          <w:sz w:val="24"/>
          <w:szCs w:val="24"/>
        </w:rPr>
        <w:t>Ifenthaler</w:t>
      </w:r>
      <w:r w:rsidRPr="1DAAE678" w:rsidR="00EA6412">
        <w:rPr>
          <w:rFonts w:ascii="Arial" w:hAnsi="Arial" w:eastAsia="Arial" w:cs="Arial"/>
          <w:sz w:val="24"/>
          <w:szCs w:val="24"/>
        </w:rPr>
        <w:t xml:space="preserve">, D., &amp; Schumacher, C. (2016). Student </w:t>
      </w:r>
      <w:r w:rsidRPr="1DAAE678" w:rsidR="00EA6412">
        <w:rPr>
          <w:rFonts w:ascii="Arial" w:hAnsi="Arial" w:eastAsia="Arial" w:cs="Arial"/>
          <w:sz w:val="24"/>
          <w:szCs w:val="24"/>
        </w:rPr>
        <w:t>perceptions</w:t>
      </w:r>
      <w:r w:rsidRPr="1DAAE678" w:rsidR="00EA6412">
        <w:rPr>
          <w:rFonts w:ascii="Arial" w:hAnsi="Arial" w:eastAsia="Arial" w:cs="Arial"/>
          <w:sz w:val="24"/>
          <w:szCs w:val="24"/>
        </w:rPr>
        <w:t xml:space="preserve"> of privacy principles for learning analytics. </w:t>
      </w:r>
      <w:r w:rsidRPr="1DAAE678" w:rsidR="00EA6412">
        <w:rPr>
          <w:rFonts w:ascii="Arial" w:hAnsi="Arial" w:eastAsia="Arial" w:cs="Arial"/>
          <w:i w:val="1"/>
          <w:iCs w:val="1"/>
          <w:sz w:val="24"/>
          <w:szCs w:val="24"/>
        </w:rPr>
        <w:t>Educational Technology Research and Development</w:t>
      </w:r>
      <w:r w:rsidRPr="1DAAE678" w:rsidR="00EA6412">
        <w:rPr>
          <w:rFonts w:ascii="Arial" w:hAnsi="Arial" w:eastAsia="Arial" w:cs="Arial"/>
          <w:sz w:val="24"/>
          <w:szCs w:val="24"/>
        </w:rPr>
        <w:t xml:space="preserve">, 64(5), </w:t>
      </w:r>
      <w:r w:rsidRPr="1DAAE678" w:rsidR="632A3440">
        <w:rPr>
          <w:rFonts w:ascii="Arial" w:hAnsi="Arial" w:eastAsia="Arial" w:cs="Arial"/>
          <w:sz w:val="24"/>
          <w:szCs w:val="24"/>
        </w:rPr>
        <w:t xml:space="preserve">pp </w:t>
      </w:r>
      <w:r w:rsidRPr="1DAAE678" w:rsidR="00EA6412">
        <w:rPr>
          <w:rFonts w:ascii="Arial" w:hAnsi="Arial" w:eastAsia="Arial" w:cs="Arial"/>
          <w:sz w:val="24"/>
          <w:szCs w:val="24"/>
        </w:rPr>
        <w:t>923-938.</w:t>
      </w:r>
    </w:p>
    <w:p w:rsidR="606337C4" w:rsidP="1DAAE678" w:rsidRDefault="606337C4" w14:paraId="54F46D27" w14:textId="60754DFD">
      <w:pPr>
        <w:pStyle w:val="Normal"/>
        <w:spacing w:line="360" w:lineRule="auto"/>
        <w:jc w:val="both"/>
        <w:rPr>
          <w:rFonts w:ascii="Arial" w:hAnsi="Arial" w:eastAsia="Arial" w:cs="Arial"/>
          <w:sz w:val="24"/>
          <w:szCs w:val="24"/>
        </w:rPr>
      </w:pPr>
      <w:r w:rsidRPr="1DAAE678" w:rsidR="606337C4">
        <w:rPr>
          <w:rFonts w:ascii="Arial" w:hAnsi="Arial" w:eastAsia="Arial" w:cs="Arial"/>
          <w:sz w:val="24"/>
          <w:szCs w:val="24"/>
        </w:rPr>
        <w:t xml:space="preserve">Information Commissioner's Office (2020). Guide to the General Data Protection Regulation. Available at: </w:t>
      </w:r>
      <w:hyperlink r:id="Re40fa8633f244af9">
        <w:r w:rsidRPr="1DAAE678" w:rsidR="606337C4">
          <w:rPr>
            <w:rStyle w:val="Hyperlink"/>
            <w:rFonts w:ascii="Arial" w:hAnsi="Arial" w:eastAsia="Arial" w:cs="Arial"/>
            <w:sz w:val="24"/>
            <w:szCs w:val="24"/>
          </w:rPr>
          <w:t>https://ico.org.uk/for-organisations/guide-to-data-protection/guide-to-the-general-data-protection-regulation-gdpr/</w:t>
        </w:r>
      </w:hyperlink>
      <w:r w:rsidRPr="1DAAE678" w:rsidR="606337C4">
        <w:rPr>
          <w:rFonts w:ascii="Arial" w:hAnsi="Arial" w:eastAsia="Arial" w:cs="Arial"/>
          <w:sz w:val="24"/>
          <w:szCs w:val="24"/>
        </w:rPr>
        <w:t xml:space="preserve"> (Accessed on: 16 February 2024)</w:t>
      </w:r>
    </w:p>
    <w:p w:rsidR="00EA6412" w:rsidP="1DAAE678" w:rsidRDefault="00EA6412" w14:paraId="6CDFCA08" w14:textId="535D0880">
      <w:pPr>
        <w:spacing w:line="360" w:lineRule="auto"/>
        <w:jc w:val="both"/>
        <w:rPr>
          <w:rFonts w:ascii="Arial" w:hAnsi="Arial" w:eastAsia="Arial" w:cs="Arial"/>
          <w:sz w:val="24"/>
          <w:szCs w:val="24"/>
        </w:rPr>
      </w:pPr>
      <w:r w:rsidRPr="1DAAE678" w:rsidR="00EA6412">
        <w:rPr>
          <w:rFonts w:ascii="Arial" w:hAnsi="Arial" w:eastAsia="Arial" w:cs="Arial"/>
          <w:sz w:val="24"/>
          <w:szCs w:val="24"/>
        </w:rPr>
        <w:t>Istenic</w:t>
      </w:r>
      <w:r w:rsidRPr="1DAAE678" w:rsidR="00EA6412">
        <w:rPr>
          <w:rFonts w:ascii="Arial" w:hAnsi="Arial" w:eastAsia="Arial" w:cs="Arial"/>
          <w:sz w:val="24"/>
          <w:szCs w:val="24"/>
        </w:rPr>
        <w:t xml:space="preserve"> Starcic, A., and </w:t>
      </w:r>
      <w:r w:rsidRPr="1DAAE678" w:rsidR="00EA6412">
        <w:rPr>
          <w:rFonts w:ascii="Arial" w:hAnsi="Arial" w:eastAsia="Arial" w:cs="Arial"/>
          <w:sz w:val="24"/>
          <w:szCs w:val="24"/>
        </w:rPr>
        <w:t>Cotic</w:t>
      </w:r>
      <w:r w:rsidRPr="1DAAE678" w:rsidR="00EA6412">
        <w:rPr>
          <w:rFonts w:ascii="Arial" w:hAnsi="Arial" w:eastAsia="Arial" w:cs="Arial"/>
          <w:sz w:val="24"/>
          <w:szCs w:val="24"/>
        </w:rPr>
        <w:t xml:space="preserve">, M. (2020) 'Using ICT for 21st century teacher professional development', </w:t>
      </w:r>
      <w:r w:rsidRPr="1DAAE678" w:rsidR="00EA6412">
        <w:rPr>
          <w:rFonts w:ascii="Arial" w:hAnsi="Arial" w:eastAsia="Arial" w:cs="Arial"/>
          <w:i w:val="1"/>
          <w:iCs w:val="1"/>
          <w:sz w:val="24"/>
          <w:szCs w:val="24"/>
        </w:rPr>
        <w:t>CEPS Journal</w:t>
      </w:r>
      <w:r w:rsidRPr="1DAAE678" w:rsidR="00EA6412">
        <w:rPr>
          <w:rFonts w:ascii="Arial" w:hAnsi="Arial" w:eastAsia="Arial" w:cs="Arial"/>
          <w:sz w:val="24"/>
          <w:szCs w:val="24"/>
        </w:rPr>
        <w:t xml:space="preserve">, </w:t>
      </w:r>
      <w:r w:rsidRPr="1DAAE678" w:rsidR="01539133">
        <w:rPr>
          <w:rFonts w:ascii="Arial" w:hAnsi="Arial" w:eastAsia="Arial" w:cs="Arial"/>
          <w:sz w:val="24"/>
          <w:szCs w:val="24"/>
        </w:rPr>
        <w:t>(</w:t>
      </w:r>
      <w:r w:rsidRPr="1DAAE678" w:rsidR="00EA6412">
        <w:rPr>
          <w:rFonts w:ascii="Arial" w:hAnsi="Arial" w:eastAsia="Arial" w:cs="Arial"/>
          <w:sz w:val="24"/>
          <w:szCs w:val="24"/>
        </w:rPr>
        <w:t>10</w:t>
      </w:r>
      <w:r w:rsidRPr="1DAAE678" w:rsidR="3471FC81">
        <w:rPr>
          <w:rFonts w:ascii="Arial" w:hAnsi="Arial" w:eastAsia="Arial" w:cs="Arial"/>
          <w:sz w:val="24"/>
          <w:szCs w:val="24"/>
        </w:rPr>
        <w:t>)</w:t>
      </w:r>
      <w:r w:rsidRPr="1DAAE678" w:rsidR="00EA6412">
        <w:rPr>
          <w:rFonts w:ascii="Arial" w:hAnsi="Arial" w:eastAsia="Arial" w:cs="Arial"/>
          <w:sz w:val="24"/>
          <w:szCs w:val="24"/>
        </w:rPr>
        <w:t>.</w:t>
      </w:r>
    </w:p>
    <w:p w:rsidRPr="00EA6412" w:rsidR="00EA6412" w:rsidP="1DAAE678" w:rsidRDefault="00EA6412" w14:paraId="2D5977E2" w14:textId="06A4F43A">
      <w:pPr>
        <w:spacing w:line="360" w:lineRule="auto"/>
        <w:jc w:val="both"/>
        <w:rPr>
          <w:rFonts w:ascii="Arial" w:hAnsi="Arial" w:eastAsia="Arial" w:cs="Arial"/>
          <w:sz w:val="24"/>
          <w:szCs w:val="24"/>
        </w:rPr>
      </w:pPr>
      <w:r w:rsidRPr="1DAAE678" w:rsidR="00EA6412">
        <w:rPr>
          <w:rFonts w:ascii="Arial" w:hAnsi="Arial" w:eastAsia="Arial" w:cs="Arial"/>
          <w:sz w:val="24"/>
          <w:szCs w:val="24"/>
        </w:rPr>
        <w:t xml:space="preserve">Jacobs-Israel, M., &amp; Moorefield-Lang, H. (2013). Redefining technology in libraries and schools: AASL best apps, best websites, and the SAMR model. </w:t>
      </w:r>
      <w:r w:rsidRPr="1DAAE678" w:rsidR="00EA6412">
        <w:rPr>
          <w:rFonts w:ascii="Arial" w:hAnsi="Arial" w:eastAsia="Arial" w:cs="Arial"/>
          <w:i w:val="1"/>
          <w:iCs w:val="1"/>
          <w:sz w:val="24"/>
          <w:szCs w:val="24"/>
        </w:rPr>
        <w:t>Teacher Librarian</w:t>
      </w:r>
      <w:r w:rsidRPr="1DAAE678" w:rsidR="00EA6412">
        <w:rPr>
          <w:rFonts w:ascii="Arial" w:hAnsi="Arial" w:eastAsia="Arial" w:cs="Arial"/>
          <w:sz w:val="24"/>
          <w:szCs w:val="24"/>
        </w:rPr>
        <w:t xml:space="preserve">, 41(2), </w:t>
      </w:r>
      <w:r w:rsidRPr="1DAAE678" w:rsidR="5E3647E1">
        <w:rPr>
          <w:rFonts w:ascii="Arial" w:hAnsi="Arial" w:eastAsia="Arial" w:cs="Arial"/>
          <w:sz w:val="24"/>
          <w:szCs w:val="24"/>
        </w:rPr>
        <w:t xml:space="preserve">pp </w:t>
      </w:r>
      <w:r w:rsidRPr="1DAAE678" w:rsidR="00EA6412">
        <w:rPr>
          <w:rFonts w:ascii="Arial" w:hAnsi="Arial" w:eastAsia="Arial" w:cs="Arial"/>
          <w:sz w:val="24"/>
          <w:szCs w:val="24"/>
        </w:rPr>
        <w:t>16-18.</w:t>
      </w:r>
    </w:p>
    <w:p w:rsidR="00EA6412" w:rsidP="1DAAE678" w:rsidRDefault="00EA6412" w14:paraId="4E57735A" w14:textId="77777777">
      <w:pPr>
        <w:spacing w:line="360" w:lineRule="auto"/>
        <w:jc w:val="both"/>
        <w:rPr>
          <w:rFonts w:ascii="Arial" w:hAnsi="Arial" w:eastAsia="Arial" w:cs="Arial"/>
          <w:sz w:val="24"/>
          <w:szCs w:val="24"/>
        </w:rPr>
      </w:pPr>
      <w:r w:rsidRPr="1DAAE678" w:rsidR="00EA6412">
        <w:rPr>
          <w:rFonts w:ascii="Arial" w:hAnsi="Arial" w:eastAsia="Arial" w:cs="Arial"/>
          <w:sz w:val="24"/>
          <w:szCs w:val="24"/>
        </w:rPr>
        <w:t xml:space="preserve">Johnson, N. (2021) 'Critical Evaluation of Technology Innovation in Education', </w:t>
      </w:r>
      <w:r w:rsidRPr="1DAAE678" w:rsidR="00EA6412">
        <w:rPr>
          <w:rFonts w:ascii="Arial" w:hAnsi="Arial" w:eastAsia="Arial" w:cs="Arial"/>
          <w:i w:val="1"/>
          <w:iCs w:val="1"/>
          <w:sz w:val="24"/>
          <w:szCs w:val="24"/>
        </w:rPr>
        <w:t>International Forum on Teacher Education</w:t>
      </w:r>
      <w:r w:rsidRPr="1DAAE678" w:rsidR="00EA6412">
        <w:rPr>
          <w:rFonts w:ascii="Arial" w:hAnsi="Arial" w:eastAsia="Arial" w:cs="Arial"/>
          <w:sz w:val="24"/>
          <w:szCs w:val="24"/>
        </w:rPr>
        <w:t>.</w:t>
      </w:r>
    </w:p>
    <w:p w:rsidRPr="00EA6412" w:rsidR="00EA6412" w:rsidP="1DAAE678" w:rsidRDefault="00EA6412" w14:paraId="09F67231" w14:textId="690E8B9F">
      <w:pPr>
        <w:spacing w:line="360" w:lineRule="auto"/>
        <w:jc w:val="both"/>
        <w:rPr>
          <w:rFonts w:ascii="Arial" w:hAnsi="Arial" w:eastAsia="Arial" w:cs="Arial"/>
          <w:sz w:val="24"/>
          <w:szCs w:val="24"/>
        </w:rPr>
      </w:pPr>
      <w:r w:rsidRPr="1DAAE678" w:rsidR="00EA6412">
        <w:rPr>
          <w:rFonts w:ascii="Arial" w:hAnsi="Arial" w:eastAsia="Arial" w:cs="Arial"/>
          <w:sz w:val="24"/>
          <w:szCs w:val="24"/>
        </w:rPr>
        <w:t>Kihoza</w:t>
      </w:r>
      <w:r w:rsidRPr="1DAAE678" w:rsidR="00EA6412">
        <w:rPr>
          <w:rFonts w:ascii="Arial" w:hAnsi="Arial" w:eastAsia="Arial" w:cs="Arial"/>
          <w:sz w:val="24"/>
          <w:szCs w:val="24"/>
        </w:rPr>
        <w:t xml:space="preserve">, P. D., </w:t>
      </w:r>
      <w:r w:rsidRPr="1DAAE678" w:rsidR="00EA6412">
        <w:rPr>
          <w:rFonts w:ascii="Arial" w:hAnsi="Arial" w:eastAsia="Arial" w:cs="Arial"/>
          <w:sz w:val="24"/>
          <w:szCs w:val="24"/>
        </w:rPr>
        <w:t>Zlotnikova</w:t>
      </w:r>
      <w:r w:rsidRPr="1DAAE678" w:rsidR="00EA6412">
        <w:rPr>
          <w:rFonts w:ascii="Arial" w:hAnsi="Arial" w:eastAsia="Arial" w:cs="Arial"/>
          <w:sz w:val="24"/>
          <w:szCs w:val="24"/>
        </w:rPr>
        <w:t xml:space="preserve">, I., Bada, J.K., &amp; </w:t>
      </w:r>
      <w:r w:rsidRPr="1DAAE678" w:rsidR="00EA6412">
        <w:rPr>
          <w:rFonts w:ascii="Arial" w:hAnsi="Arial" w:eastAsia="Arial" w:cs="Arial"/>
          <w:sz w:val="24"/>
          <w:szCs w:val="24"/>
        </w:rPr>
        <w:t>Kalegele</w:t>
      </w:r>
      <w:r w:rsidRPr="1DAAE678" w:rsidR="00EA6412">
        <w:rPr>
          <w:rFonts w:ascii="Arial" w:hAnsi="Arial" w:eastAsia="Arial" w:cs="Arial"/>
          <w:sz w:val="24"/>
          <w:szCs w:val="24"/>
        </w:rPr>
        <w:t>, K. (2016). An assessment of teachers' abilities to support blended learning implementation in Tanzanian secondary schools</w:t>
      </w:r>
      <w:r w:rsidRPr="1DAAE678" w:rsidR="257944EF">
        <w:rPr>
          <w:rFonts w:ascii="Arial" w:hAnsi="Arial" w:eastAsia="Arial" w:cs="Arial"/>
          <w:sz w:val="24"/>
          <w:szCs w:val="24"/>
        </w:rPr>
        <w:t xml:space="preserve">. </w:t>
      </w:r>
      <w:r w:rsidRPr="1DAAE678" w:rsidR="00EA6412">
        <w:rPr>
          <w:rFonts w:ascii="Arial" w:hAnsi="Arial" w:eastAsia="Arial" w:cs="Arial"/>
          <w:i w:val="1"/>
          <w:iCs w:val="1"/>
          <w:sz w:val="24"/>
          <w:szCs w:val="24"/>
        </w:rPr>
        <w:t>Contemporary Educational Technology</w:t>
      </w:r>
      <w:r w:rsidRPr="1DAAE678" w:rsidR="00EA6412">
        <w:rPr>
          <w:rFonts w:ascii="Arial" w:hAnsi="Arial" w:eastAsia="Arial" w:cs="Arial"/>
          <w:sz w:val="24"/>
          <w:szCs w:val="24"/>
        </w:rPr>
        <w:t>, 7(1), 60-84.</w:t>
      </w:r>
    </w:p>
    <w:p w:rsidR="00EA6412" w:rsidP="1DAAE678" w:rsidRDefault="00EA6412" w14:paraId="04182244" w14:textId="77777777">
      <w:pPr>
        <w:spacing w:line="360" w:lineRule="auto"/>
        <w:jc w:val="both"/>
        <w:rPr>
          <w:rFonts w:ascii="Arial" w:hAnsi="Arial" w:eastAsia="Arial" w:cs="Arial"/>
          <w:sz w:val="24"/>
          <w:szCs w:val="24"/>
        </w:rPr>
      </w:pPr>
      <w:r w:rsidRPr="1DAAE678" w:rsidR="00EA6412">
        <w:rPr>
          <w:rFonts w:ascii="Arial" w:hAnsi="Arial" w:eastAsia="Arial" w:cs="Arial"/>
          <w:sz w:val="24"/>
          <w:szCs w:val="24"/>
        </w:rPr>
        <w:t>Lajzerowicz</w:t>
      </w:r>
      <w:r w:rsidRPr="1DAAE678" w:rsidR="00EA6412">
        <w:rPr>
          <w:rFonts w:ascii="Arial" w:hAnsi="Arial" w:eastAsia="Arial" w:cs="Arial"/>
          <w:sz w:val="24"/>
          <w:szCs w:val="24"/>
        </w:rPr>
        <w:t xml:space="preserve">, N., Mortier, F., El Mrabet, N., </w:t>
      </w:r>
      <w:r w:rsidRPr="1DAAE678" w:rsidR="00EA6412">
        <w:rPr>
          <w:rFonts w:ascii="Arial" w:hAnsi="Arial" w:eastAsia="Arial" w:cs="Arial"/>
          <w:sz w:val="24"/>
          <w:szCs w:val="24"/>
        </w:rPr>
        <w:t>Dintersmith</w:t>
      </w:r>
      <w:r w:rsidRPr="1DAAE678" w:rsidR="00EA6412">
        <w:rPr>
          <w:rFonts w:ascii="Arial" w:hAnsi="Arial" w:eastAsia="Arial" w:cs="Arial"/>
          <w:sz w:val="24"/>
          <w:szCs w:val="24"/>
        </w:rPr>
        <w:t xml:space="preserve">, P. et al. (2022) 'AI Ethics Impact Assessment', </w:t>
      </w:r>
      <w:r w:rsidRPr="1DAAE678" w:rsidR="00EA6412">
        <w:rPr>
          <w:rFonts w:ascii="Arial" w:hAnsi="Arial" w:eastAsia="Arial" w:cs="Arial"/>
          <w:i w:val="1"/>
          <w:iCs w:val="1"/>
          <w:sz w:val="24"/>
          <w:szCs w:val="24"/>
        </w:rPr>
        <w:t>IEEE Transactions on Technology and Society</w:t>
      </w:r>
      <w:r w:rsidRPr="1DAAE678" w:rsidR="00EA6412">
        <w:rPr>
          <w:rFonts w:ascii="Arial" w:hAnsi="Arial" w:eastAsia="Arial" w:cs="Arial"/>
          <w:sz w:val="24"/>
          <w:szCs w:val="24"/>
        </w:rPr>
        <w:t>, 3(2), pp. 68-82.</w:t>
      </w:r>
    </w:p>
    <w:p w:rsidRPr="00EA6412" w:rsidR="00EA6412" w:rsidP="1DAAE678" w:rsidRDefault="00EA6412" w14:paraId="63B4633F" w14:textId="186B7AE7">
      <w:pPr>
        <w:spacing w:line="360" w:lineRule="auto"/>
        <w:jc w:val="both"/>
        <w:rPr>
          <w:rFonts w:ascii="Arial" w:hAnsi="Arial" w:eastAsia="Arial" w:cs="Arial"/>
          <w:sz w:val="24"/>
          <w:szCs w:val="24"/>
        </w:rPr>
      </w:pPr>
      <w:r w:rsidRPr="1DAAE678" w:rsidR="00EA6412">
        <w:rPr>
          <w:rFonts w:ascii="Arial" w:hAnsi="Arial" w:eastAsia="Arial" w:cs="Arial"/>
          <w:sz w:val="24"/>
          <w:szCs w:val="24"/>
        </w:rPr>
        <w:t xml:space="preserve">Lo, C.K., Hew, K.F., &amp; Chen, G. (2017). Toward a set of design principles for mathematics flipping in higher education: A synthesis of current research. </w:t>
      </w:r>
      <w:r w:rsidRPr="1DAAE678" w:rsidR="00EA6412">
        <w:rPr>
          <w:rFonts w:ascii="Arial" w:hAnsi="Arial" w:eastAsia="Arial" w:cs="Arial"/>
          <w:i w:val="1"/>
          <w:iCs w:val="1"/>
          <w:sz w:val="24"/>
          <w:szCs w:val="24"/>
        </w:rPr>
        <w:t>International Review of Research in Open and Distributed Learning</w:t>
      </w:r>
      <w:r w:rsidRPr="1DAAE678" w:rsidR="00EA6412">
        <w:rPr>
          <w:rFonts w:ascii="Arial" w:hAnsi="Arial" w:eastAsia="Arial" w:cs="Arial"/>
          <w:sz w:val="24"/>
          <w:szCs w:val="24"/>
        </w:rPr>
        <w:t>, 18(1). 226-244.</w:t>
      </w:r>
    </w:p>
    <w:p w:rsidR="244BBA1E" w:rsidP="1DAAE678" w:rsidRDefault="244BBA1E" w14:paraId="4256EE22" w14:textId="67E4F400">
      <w:pPr>
        <w:pStyle w:val="Normal"/>
        <w:spacing w:line="360" w:lineRule="auto"/>
        <w:jc w:val="both"/>
        <w:rPr>
          <w:rFonts w:ascii="Arial" w:hAnsi="Arial" w:eastAsia="Arial" w:cs="Arial"/>
          <w:sz w:val="24"/>
          <w:szCs w:val="24"/>
        </w:rPr>
      </w:pPr>
      <w:r w:rsidRPr="1DAAE678" w:rsidR="244BBA1E">
        <w:rPr>
          <w:rFonts w:ascii="Arial" w:hAnsi="Arial" w:eastAsia="Arial" w:cs="Arial"/>
          <w:sz w:val="24"/>
          <w:szCs w:val="24"/>
        </w:rPr>
        <w:t xml:space="preserve">McDermott, G. (2022) Using </w:t>
      </w:r>
      <w:r w:rsidRPr="1DAAE678" w:rsidR="244BBA1E">
        <w:rPr>
          <w:rFonts w:ascii="Arial" w:hAnsi="Arial" w:eastAsia="Arial" w:cs="Arial"/>
          <w:sz w:val="24"/>
          <w:szCs w:val="24"/>
        </w:rPr>
        <w:t>Vevox</w:t>
      </w:r>
      <w:r w:rsidRPr="1DAAE678" w:rsidR="244BBA1E">
        <w:rPr>
          <w:rFonts w:ascii="Arial" w:hAnsi="Arial" w:eastAsia="Arial" w:cs="Arial"/>
          <w:sz w:val="24"/>
          <w:szCs w:val="24"/>
        </w:rPr>
        <w:t xml:space="preserve"> Live Polling </w:t>
      </w:r>
      <w:bookmarkStart w:name="_Int_vvVKpsAE" w:id="1268161668"/>
      <w:r w:rsidRPr="1DAAE678" w:rsidR="244BBA1E">
        <w:rPr>
          <w:rFonts w:ascii="Arial" w:hAnsi="Arial" w:eastAsia="Arial" w:cs="Arial"/>
          <w:sz w:val="24"/>
          <w:szCs w:val="24"/>
        </w:rPr>
        <w:t>As</w:t>
      </w:r>
      <w:bookmarkEnd w:id="1268161668"/>
      <w:r w:rsidRPr="1DAAE678" w:rsidR="244BBA1E">
        <w:rPr>
          <w:rFonts w:ascii="Arial" w:hAnsi="Arial" w:eastAsia="Arial" w:cs="Arial"/>
          <w:sz w:val="24"/>
          <w:szCs w:val="24"/>
        </w:rPr>
        <w:t xml:space="preserve"> </w:t>
      </w:r>
      <w:r w:rsidRPr="1DAAE678" w:rsidR="244BBA1E">
        <w:rPr>
          <w:rFonts w:ascii="Arial" w:hAnsi="Arial" w:eastAsia="Arial" w:cs="Arial"/>
          <w:sz w:val="24"/>
          <w:szCs w:val="24"/>
        </w:rPr>
        <w:t>A</w:t>
      </w:r>
      <w:r w:rsidRPr="1DAAE678" w:rsidR="244BBA1E">
        <w:rPr>
          <w:rFonts w:ascii="Arial" w:hAnsi="Arial" w:eastAsia="Arial" w:cs="Arial"/>
          <w:sz w:val="24"/>
          <w:szCs w:val="24"/>
        </w:rPr>
        <w:t xml:space="preserve"> Formative Assessment Tool. </w:t>
      </w:r>
      <w:r w:rsidRPr="1DAAE678" w:rsidR="244BBA1E">
        <w:rPr>
          <w:rFonts w:ascii="Arial" w:hAnsi="Arial" w:eastAsia="Arial" w:cs="Arial"/>
          <w:i w:val="1"/>
          <w:iCs w:val="1"/>
          <w:sz w:val="24"/>
          <w:szCs w:val="24"/>
        </w:rPr>
        <w:t xml:space="preserve">Compendium of Active Learning &amp; Assessment </w:t>
      </w:r>
      <w:r w:rsidRPr="1DAAE678" w:rsidR="244BBA1E">
        <w:rPr>
          <w:rFonts w:ascii="Arial" w:hAnsi="Arial" w:eastAsia="Arial" w:cs="Arial"/>
          <w:sz w:val="24"/>
          <w:szCs w:val="24"/>
        </w:rPr>
        <w:t>(2). pp 55–56.</w:t>
      </w:r>
    </w:p>
    <w:p w:rsidR="00EA6412" w:rsidP="1DAAE678" w:rsidRDefault="00EA6412" w14:paraId="72C6C3EE" w14:textId="71A19E92">
      <w:pPr>
        <w:spacing w:line="360" w:lineRule="auto"/>
        <w:jc w:val="both"/>
        <w:rPr>
          <w:rFonts w:ascii="Arial" w:hAnsi="Arial" w:eastAsia="Arial" w:cs="Arial"/>
          <w:sz w:val="24"/>
          <w:szCs w:val="24"/>
        </w:rPr>
      </w:pPr>
      <w:r w:rsidRPr="1DAAE678" w:rsidR="00EA6412">
        <w:rPr>
          <w:rFonts w:ascii="Arial" w:hAnsi="Arial" w:eastAsia="Arial" w:cs="Arial"/>
          <w:sz w:val="24"/>
          <w:szCs w:val="24"/>
        </w:rPr>
        <w:t xml:space="preserve">Munoz, R. and Mackay, J. (2019) 'Undazzled by Data: Five Challenges for Using Classroom Analytics in Teacher Inquiry', </w:t>
      </w:r>
      <w:r w:rsidRPr="1DAAE678" w:rsidR="00EA6412">
        <w:rPr>
          <w:rFonts w:ascii="Arial" w:hAnsi="Arial" w:eastAsia="Arial" w:cs="Arial"/>
          <w:i w:val="1"/>
          <w:iCs w:val="1"/>
          <w:sz w:val="24"/>
          <w:szCs w:val="24"/>
        </w:rPr>
        <w:t>Journal of Formative Design in Learning</w:t>
      </w:r>
      <w:r w:rsidRPr="1DAAE678" w:rsidR="00EA6412">
        <w:rPr>
          <w:rFonts w:ascii="Arial" w:hAnsi="Arial" w:eastAsia="Arial" w:cs="Arial"/>
          <w:sz w:val="24"/>
          <w:szCs w:val="24"/>
        </w:rPr>
        <w:t>, 3(1), pp. 18-25.</w:t>
      </w:r>
    </w:p>
    <w:p w:rsidR="4D8F165C" w:rsidP="1DAAE678" w:rsidRDefault="4D8F165C" w14:paraId="17CE74FA" w14:textId="307EF6B9">
      <w:pPr>
        <w:pStyle w:val="Normal"/>
        <w:spacing w:line="360" w:lineRule="auto"/>
        <w:jc w:val="both"/>
        <w:rPr>
          <w:rFonts w:ascii="Arial" w:hAnsi="Arial" w:eastAsia="Arial" w:cs="Arial"/>
          <w:sz w:val="24"/>
          <w:szCs w:val="24"/>
        </w:rPr>
      </w:pPr>
      <w:r w:rsidRPr="1DAAE678" w:rsidR="4D8F165C">
        <w:rPr>
          <w:rFonts w:ascii="Arial" w:hAnsi="Arial" w:eastAsia="Arial" w:cs="Arial"/>
          <w:sz w:val="24"/>
          <w:szCs w:val="24"/>
        </w:rPr>
        <w:t xml:space="preserve">Price, T.J. (2022), "Real-time polling to help corral university-learners' wandering minds", </w:t>
      </w:r>
      <w:r w:rsidRPr="1DAAE678" w:rsidR="4D8F165C">
        <w:rPr>
          <w:rFonts w:ascii="Arial" w:hAnsi="Arial" w:eastAsia="Arial" w:cs="Arial"/>
          <w:i w:val="1"/>
          <w:iCs w:val="1"/>
          <w:sz w:val="24"/>
          <w:szCs w:val="24"/>
        </w:rPr>
        <w:t>Journal of Research in Innovative Teaching &amp; Learning</w:t>
      </w:r>
      <w:r w:rsidRPr="1DAAE678" w:rsidR="4D8F165C">
        <w:rPr>
          <w:rFonts w:ascii="Arial" w:hAnsi="Arial" w:eastAsia="Arial" w:cs="Arial"/>
          <w:sz w:val="24"/>
          <w:szCs w:val="24"/>
        </w:rPr>
        <w:t>, (15) 1, pp. 98-109.</w:t>
      </w:r>
    </w:p>
    <w:p w:rsidR="00EA6412" w:rsidP="1DAAE678" w:rsidRDefault="00EA6412" w14:paraId="76980BBF" w14:textId="4F13199B">
      <w:pPr>
        <w:spacing w:line="360" w:lineRule="auto"/>
        <w:jc w:val="both"/>
        <w:rPr>
          <w:rFonts w:ascii="Arial" w:hAnsi="Arial" w:eastAsia="Arial" w:cs="Arial"/>
          <w:sz w:val="24"/>
          <w:szCs w:val="24"/>
        </w:rPr>
      </w:pPr>
      <w:r w:rsidRPr="1DAAE678" w:rsidR="00EA6412">
        <w:rPr>
          <w:rFonts w:ascii="Arial" w:hAnsi="Arial" w:eastAsia="Arial" w:cs="Arial"/>
          <w:sz w:val="24"/>
          <w:szCs w:val="24"/>
        </w:rPr>
        <w:t>Puentedura</w:t>
      </w:r>
      <w:r w:rsidRPr="1DAAE678" w:rsidR="00EA6412">
        <w:rPr>
          <w:rFonts w:ascii="Arial" w:hAnsi="Arial" w:eastAsia="Arial" w:cs="Arial"/>
          <w:sz w:val="24"/>
          <w:szCs w:val="24"/>
        </w:rPr>
        <w:t xml:space="preserve">, R. R. (2006). </w:t>
      </w:r>
      <w:r w:rsidRPr="1DAAE678" w:rsidR="00EA6412">
        <w:rPr>
          <w:rFonts w:ascii="Arial" w:hAnsi="Arial" w:eastAsia="Arial" w:cs="Arial"/>
          <w:i w:val="1"/>
          <w:iCs w:val="1"/>
          <w:sz w:val="24"/>
          <w:szCs w:val="24"/>
        </w:rPr>
        <w:t>Transformation, Technology and Education in the State of Maine</w:t>
      </w:r>
      <w:r w:rsidRPr="1DAAE678" w:rsidR="00EA6412">
        <w:rPr>
          <w:rFonts w:ascii="Arial" w:hAnsi="Arial" w:eastAsia="Arial" w:cs="Arial"/>
          <w:sz w:val="24"/>
          <w:szCs w:val="24"/>
        </w:rPr>
        <w:t xml:space="preserve">. </w:t>
      </w:r>
      <w:r w:rsidRPr="1DAAE678" w:rsidR="00EA6412">
        <w:rPr>
          <w:rFonts w:ascii="Arial" w:hAnsi="Arial" w:eastAsia="Arial" w:cs="Arial"/>
          <w:sz w:val="24"/>
          <w:szCs w:val="24"/>
        </w:rPr>
        <w:t xml:space="preserve">Retrieved from </w:t>
      </w:r>
      <w:hyperlink r:id="Rd56c09d7d6054d09">
        <w:r w:rsidRPr="1DAAE678" w:rsidR="00EA6412">
          <w:rPr>
            <w:rStyle w:val="Hyperlink"/>
            <w:rFonts w:ascii="Arial" w:hAnsi="Arial" w:eastAsia="Arial" w:cs="Arial"/>
            <w:sz w:val="24"/>
            <w:szCs w:val="24"/>
          </w:rPr>
          <w:t>http://www.hippasus.com/rrpweblog/archives/2006_11.html</w:t>
        </w:r>
      </w:hyperlink>
      <w:r w:rsidRPr="1DAAE678" w:rsidR="00EA6412">
        <w:rPr>
          <w:rFonts w:ascii="Arial" w:hAnsi="Arial" w:eastAsia="Arial" w:cs="Arial"/>
          <w:sz w:val="24"/>
          <w:szCs w:val="24"/>
        </w:rPr>
        <w:t xml:space="preserve"> (Accessed</w:t>
      </w:r>
      <w:r w:rsidRPr="1DAAE678" w:rsidR="00EA6412">
        <w:rPr>
          <w:rFonts w:ascii="Arial" w:hAnsi="Arial" w:eastAsia="Arial" w:cs="Arial"/>
          <w:sz w:val="24"/>
          <w:szCs w:val="24"/>
        </w:rPr>
        <w:t>:</w:t>
      </w:r>
      <w:r w:rsidRPr="1DAAE678" w:rsidR="00EA6412">
        <w:rPr>
          <w:rFonts w:ascii="Arial" w:hAnsi="Arial" w:eastAsia="Arial" w:cs="Arial"/>
          <w:sz w:val="24"/>
          <w:szCs w:val="24"/>
        </w:rPr>
        <w:t xml:space="preserve"> 4 February 2024)</w:t>
      </w:r>
    </w:p>
    <w:p w:rsidR="00EA6412" w:rsidP="1DAAE678" w:rsidRDefault="00EA6412" w14:paraId="4F1D0E87" w14:textId="38DED99C">
      <w:pPr>
        <w:spacing w:line="360" w:lineRule="auto"/>
        <w:jc w:val="both"/>
        <w:rPr>
          <w:rFonts w:ascii="Arial" w:hAnsi="Arial" w:eastAsia="Arial" w:cs="Arial"/>
          <w:sz w:val="24"/>
          <w:szCs w:val="24"/>
        </w:rPr>
      </w:pPr>
      <w:r w:rsidRPr="1DAAE678" w:rsidR="00EA6412">
        <w:rPr>
          <w:rFonts w:ascii="Arial" w:hAnsi="Arial" w:eastAsia="Arial" w:cs="Arial"/>
          <w:sz w:val="24"/>
          <w:szCs w:val="24"/>
        </w:rPr>
        <w:t>Puentedura</w:t>
      </w:r>
      <w:r w:rsidRPr="1DAAE678" w:rsidR="00EA6412">
        <w:rPr>
          <w:rFonts w:ascii="Arial" w:hAnsi="Arial" w:eastAsia="Arial" w:cs="Arial"/>
          <w:sz w:val="24"/>
          <w:szCs w:val="24"/>
        </w:rPr>
        <w:t>, R. R. (2013). SAMR: Getting to transformation</w:t>
      </w:r>
      <w:r w:rsidRPr="1DAAE678" w:rsidR="00EA6412">
        <w:rPr>
          <w:rFonts w:ascii="Arial" w:hAnsi="Arial" w:eastAsia="Arial" w:cs="Arial"/>
          <w:sz w:val="24"/>
          <w:szCs w:val="24"/>
        </w:rPr>
        <w:t xml:space="preserve">. </w:t>
      </w:r>
      <w:r w:rsidRPr="1DAAE678" w:rsidR="1D7F95CF">
        <w:rPr>
          <w:rFonts w:ascii="Arial" w:hAnsi="Arial" w:eastAsia="Arial" w:cs="Arial"/>
          <w:sz w:val="24"/>
          <w:szCs w:val="24"/>
        </w:rPr>
        <w:t>Available at:</w:t>
      </w:r>
      <w:r w:rsidRPr="1DAAE678" w:rsidR="00EA6412">
        <w:rPr>
          <w:rFonts w:ascii="Arial" w:hAnsi="Arial" w:eastAsia="Arial" w:cs="Arial"/>
          <w:sz w:val="24"/>
          <w:szCs w:val="24"/>
        </w:rPr>
        <w:t xml:space="preserve"> </w:t>
      </w:r>
      <w:hyperlink r:id="R54a72e5492bf4683">
        <w:r w:rsidRPr="1DAAE678" w:rsidR="00EA6412">
          <w:rPr>
            <w:rStyle w:val="Hyperlink"/>
            <w:rFonts w:ascii="Arial" w:hAnsi="Arial" w:eastAsia="Arial" w:cs="Arial"/>
            <w:sz w:val="24"/>
            <w:szCs w:val="24"/>
          </w:rPr>
          <w:t>http://www.hippasus.com/rrpweblog/archives/2013/05/29/SAMRGettingToTransformation.pdf</w:t>
        </w:r>
      </w:hyperlink>
      <w:r w:rsidRPr="1DAAE678" w:rsidR="00EA6412">
        <w:rPr>
          <w:rFonts w:ascii="Arial" w:hAnsi="Arial" w:eastAsia="Arial" w:cs="Arial"/>
          <w:sz w:val="24"/>
          <w:szCs w:val="24"/>
        </w:rPr>
        <w:t xml:space="preserve"> (Accessed: 4 February 2024)</w:t>
      </w:r>
    </w:p>
    <w:p w:rsidRPr="00EA6412" w:rsidR="00EA6412" w:rsidP="1DAAE678" w:rsidRDefault="00EA6412" w14:paraId="429C05D1" w14:textId="201C1D83">
      <w:pPr>
        <w:spacing w:line="360" w:lineRule="auto"/>
        <w:jc w:val="both"/>
        <w:rPr>
          <w:rFonts w:ascii="Arial" w:hAnsi="Arial" w:eastAsia="Arial" w:cs="Arial"/>
          <w:sz w:val="24"/>
          <w:szCs w:val="24"/>
        </w:rPr>
      </w:pPr>
      <w:r w:rsidRPr="1DAAE678" w:rsidR="00EA6412">
        <w:rPr>
          <w:rFonts w:ascii="Arial" w:hAnsi="Arial" w:eastAsia="Arial" w:cs="Arial"/>
          <w:sz w:val="24"/>
          <w:szCs w:val="24"/>
        </w:rPr>
        <w:t>Puentedura</w:t>
      </w:r>
      <w:r w:rsidRPr="1DAAE678" w:rsidR="00EA6412">
        <w:rPr>
          <w:rFonts w:ascii="Arial" w:hAnsi="Arial" w:eastAsia="Arial" w:cs="Arial"/>
          <w:sz w:val="24"/>
          <w:szCs w:val="24"/>
        </w:rPr>
        <w:t xml:space="preserve">, R. R. (2009). </w:t>
      </w:r>
      <w:r w:rsidRPr="1DAAE678" w:rsidR="00EA6412">
        <w:rPr>
          <w:rFonts w:ascii="Arial" w:hAnsi="Arial" w:eastAsia="Arial" w:cs="Arial"/>
          <w:i w:val="1"/>
          <w:iCs w:val="1"/>
          <w:sz w:val="24"/>
          <w:szCs w:val="24"/>
        </w:rPr>
        <w:t>As we may teach: Educational technology, from theory into practice</w:t>
      </w:r>
      <w:r w:rsidRPr="1DAAE678" w:rsidR="00EA6412">
        <w:rPr>
          <w:rFonts w:ascii="Arial" w:hAnsi="Arial" w:eastAsia="Arial" w:cs="Arial"/>
          <w:sz w:val="24"/>
          <w:szCs w:val="24"/>
        </w:rPr>
        <w:t xml:space="preserve">. </w:t>
      </w:r>
      <w:r w:rsidRPr="1DAAE678" w:rsidR="00EA6412">
        <w:rPr>
          <w:rFonts w:ascii="Arial" w:hAnsi="Arial" w:eastAsia="Arial" w:cs="Arial"/>
          <w:sz w:val="24"/>
          <w:szCs w:val="24"/>
        </w:rPr>
        <w:t xml:space="preserve">Retrieved from </w:t>
      </w:r>
      <w:hyperlink r:id="Rd56da17146ab4843">
        <w:r w:rsidRPr="1DAAE678" w:rsidR="00EA6412">
          <w:rPr>
            <w:rStyle w:val="Hyperlink"/>
            <w:rFonts w:ascii="Arial" w:hAnsi="Arial" w:eastAsia="Arial" w:cs="Arial"/>
            <w:sz w:val="24"/>
            <w:szCs w:val="24"/>
          </w:rPr>
          <w:t>http://tinyurl.com/aswemayteach</w:t>
        </w:r>
      </w:hyperlink>
      <w:r w:rsidRPr="1DAAE678" w:rsidR="00EA6412">
        <w:rPr>
          <w:rFonts w:ascii="Arial" w:hAnsi="Arial" w:eastAsia="Arial" w:cs="Arial"/>
          <w:sz w:val="24"/>
          <w:szCs w:val="24"/>
        </w:rPr>
        <w:t>.</w:t>
      </w:r>
      <w:r w:rsidRPr="1DAAE678" w:rsidR="00EA6412">
        <w:rPr>
          <w:rFonts w:ascii="Arial" w:hAnsi="Arial" w:eastAsia="Arial" w:cs="Arial"/>
          <w:sz w:val="24"/>
          <w:szCs w:val="24"/>
        </w:rPr>
        <w:t xml:space="preserve"> (Accessed: 4 February 2024)</w:t>
      </w:r>
    </w:p>
    <w:p w:rsidRPr="00EA6412" w:rsidR="00EA6412" w:rsidP="1DAAE678" w:rsidRDefault="00EA6412" w14:paraId="5BB67893" w14:textId="77F838DF">
      <w:pPr>
        <w:spacing w:line="360" w:lineRule="auto"/>
        <w:jc w:val="both"/>
        <w:rPr>
          <w:rFonts w:ascii="Arial" w:hAnsi="Arial" w:eastAsia="Arial" w:cs="Arial"/>
          <w:b w:val="0"/>
          <w:bCs w:val="0"/>
          <w:color w:val="000000" w:themeColor="text1" w:themeTint="FF" w:themeShade="FF"/>
          <w:sz w:val="24"/>
          <w:szCs w:val="24"/>
        </w:rPr>
      </w:pPr>
      <w:r w:rsidRPr="1DAAE678" w:rsidR="00EA6412">
        <w:rPr>
          <w:rFonts w:ascii="Arial" w:hAnsi="Arial" w:eastAsia="Arial" w:cs="Arial"/>
          <w:b w:val="0"/>
          <w:bCs w:val="0"/>
          <w:color w:val="000000" w:themeColor="text1" w:themeTint="FF" w:themeShade="FF"/>
          <w:sz w:val="24"/>
          <w:szCs w:val="24"/>
        </w:rPr>
        <w:t xml:space="preserve">Selwyn, N. (2017) </w:t>
      </w:r>
      <w:r w:rsidRPr="1DAAE678" w:rsidR="00EA6412">
        <w:rPr>
          <w:rFonts w:ascii="Arial" w:hAnsi="Arial" w:eastAsia="Arial" w:cs="Arial"/>
          <w:b w:val="0"/>
          <w:bCs w:val="0"/>
          <w:i w:val="1"/>
          <w:iCs w:val="1"/>
          <w:color w:val="000000" w:themeColor="text1" w:themeTint="FF" w:themeShade="FF"/>
          <w:sz w:val="24"/>
          <w:szCs w:val="24"/>
        </w:rPr>
        <w:t>Education and Technology: Key Issues and Debates</w:t>
      </w:r>
      <w:r w:rsidRPr="1DAAE678" w:rsidR="00EA6412">
        <w:rPr>
          <w:rFonts w:ascii="Arial" w:hAnsi="Arial" w:eastAsia="Arial" w:cs="Arial"/>
          <w:b w:val="0"/>
          <w:bCs w:val="0"/>
          <w:i w:val="1"/>
          <w:iCs w:val="1"/>
          <w:color w:val="000000" w:themeColor="text1" w:themeTint="FF" w:themeShade="FF"/>
          <w:sz w:val="24"/>
          <w:szCs w:val="24"/>
        </w:rPr>
        <w:t>.</w:t>
      </w:r>
      <w:r w:rsidRPr="1DAAE678" w:rsidR="00EA6412">
        <w:rPr>
          <w:rFonts w:ascii="Arial" w:hAnsi="Arial" w:eastAsia="Arial" w:cs="Arial"/>
          <w:b w:val="0"/>
          <w:bCs w:val="0"/>
          <w:color w:val="000000" w:themeColor="text1" w:themeTint="FF" w:themeShade="FF"/>
          <w:sz w:val="24"/>
          <w:szCs w:val="24"/>
        </w:rPr>
        <w:t xml:space="preserve"> 2</w:t>
      </w:r>
      <w:r w:rsidRPr="1DAAE678" w:rsidR="00EA6412">
        <w:rPr>
          <w:rFonts w:ascii="Arial" w:hAnsi="Arial" w:eastAsia="Arial" w:cs="Arial"/>
          <w:b w:val="0"/>
          <w:bCs w:val="0"/>
          <w:color w:val="000000" w:themeColor="text1" w:themeTint="FF" w:themeShade="FF"/>
          <w:sz w:val="24"/>
          <w:szCs w:val="24"/>
          <w:vertAlign w:val="superscript"/>
        </w:rPr>
        <w:t>nd</w:t>
      </w:r>
      <w:r w:rsidRPr="1DAAE678" w:rsidR="00EA6412">
        <w:rPr>
          <w:rFonts w:ascii="Arial" w:hAnsi="Arial" w:eastAsia="Arial" w:cs="Arial"/>
          <w:b w:val="0"/>
          <w:bCs w:val="0"/>
          <w:color w:val="000000" w:themeColor="text1" w:themeTint="FF" w:themeShade="FF"/>
          <w:sz w:val="24"/>
          <w:szCs w:val="24"/>
        </w:rPr>
        <w:t xml:space="preserve"> </w:t>
      </w:r>
      <w:r w:rsidRPr="1DAAE678" w:rsidR="00EA6412">
        <w:rPr>
          <w:rFonts w:ascii="Arial" w:hAnsi="Arial" w:eastAsia="Arial" w:cs="Arial"/>
          <w:b w:val="0"/>
          <w:bCs w:val="0"/>
          <w:color w:val="000000" w:themeColor="text1" w:themeTint="FF" w:themeShade="FF"/>
          <w:sz w:val="24"/>
          <w:szCs w:val="24"/>
        </w:rPr>
        <w:t>edn</w:t>
      </w:r>
      <w:r w:rsidRPr="1DAAE678" w:rsidR="00EA6412">
        <w:rPr>
          <w:rFonts w:ascii="Arial" w:hAnsi="Arial" w:eastAsia="Arial" w:cs="Arial"/>
          <w:b w:val="0"/>
          <w:bCs w:val="0"/>
          <w:color w:val="000000" w:themeColor="text1" w:themeTint="FF" w:themeShade="FF"/>
          <w:sz w:val="24"/>
          <w:szCs w:val="24"/>
        </w:rPr>
        <w:t>. Bloomsbury Academic</w:t>
      </w:r>
      <w:r w:rsidRPr="1DAAE678" w:rsidR="2B1854D5">
        <w:rPr>
          <w:rFonts w:ascii="Arial" w:hAnsi="Arial" w:eastAsia="Arial" w:cs="Arial"/>
          <w:b w:val="0"/>
          <w:bCs w:val="0"/>
          <w:color w:val="000000" w:themeColor="text1" w:themeTint="FF" w:themeShade="FF"/>
          <w:sz w:val="24"/>
          <w:szCs w:val="24"/>
        </w:rPr>
        <w:t>: London.</w:t>
      </w:r>
    </w:p>
    <w:p w:rsidR="00EA6412" w:rsidP="1DAAE678" w:rsidRDefault="00A7195E" w14:paraId="31F9CB1E" w14:textId="77777777">
      <w:pPr>
        <w:spacing w:line="360" w:lineRule="auto"/>
        <w:jc w:val="both"/>
        <w:rPr>
          <w:rFonts w:ascii="Arial" w:hAnsi="Arial" w:eastAsia="Arial" w:cs="Arial"/>
          <w:sz w:val="24"/>
          <w:szCs w:val="24"/>
        </w:rPr>
      </w:pPr>
      <w:r w:rsidRPr="1DAAE678" w:rsidR="00A7195E">
        <w:rPr>
          <w:rFonts w:ascii="Arial" w:hAnsi="Arial" w:eastAsia="Arial" w:cs="Arial"/>
          <w:sz w:val="24"/>
          <w:szCs w:val="24"/>
        </w:rPr>
        <w:t xml:space="preserve">Simpson-Beck, V. (2011) ‘Assessing Classroom Participation and Interaction Using New Media Technologies’, </w:t>
      </w:r>
      <w:r w:rsidRPr="1DAAE678" w:rsidR="00A7195E">
        <w:rPr>
          <w:rFonts w:ascii="Arial" w:hAnsi="Arial" w:eastAsia="Arial" w:cs="Arial"/>
          <w:i w:val="1"/>
          <w:iCs w:val="1"/>
          <w:sz w:val="24"/>
          <w:szCs w:val="24"/>
        </w:rPr>
        <w:t>Current Issues in Education</w:t>
      </w:r>
      <w:r w:rsidRPr="1DAAE678" w:rsidR="00A7195E">
        <w:rPr>
          <w:rFonts w:ascii="Arial" w:hAnsi="Arial" w:eastAsia="Arial" w:cs="Arial"/>
          <w:sz w:val="24"/>
          <w:szCs w:val="24"/>
        </w:rPr>
        <w:t>, 14(1). Available at: https://cie.asu.edu/ojs/index.php/cieatasu/article/view/806 (Accessed: 4 February 2024)</w:t>
      </w:r>
      <w:r w:rsidRPr="1DAAE678" w:rsidR="00EA6412">
        <w:rPr>
          <w:rFonts w:ascii="Arial" w:hAnsi="Arial" w:eastAsia="Arial" w:cs="Arial"/>
          <w:sz w:val="24"/>
          <w:szCs w:val="24"/>
        </w:rPr>
        <w:t>.</w:t>
      </w:r>
    </w:p>
    <w:p w:rsidR="00EA6412" w:rsidP="1DAAE678" w:rsidRDefault="00EA6412" w14:paraId="3828FAD1" w14:textId="1242A0EA">
      <w:pPr>
        <w:spacing w:line="360" w:lineRule="auto"/>
        <w:jc w:val="both"/>
        <w:rPr>
          <w:rFonts w:ascii="Arial" w:hAnsi="Arial" w:eastAsia="Arial" w:cs="Arial"/>
          <w:sz w:val="24"/>
          <w:szCs w:val="24"/>
        </w:rPr>
      </w:pPr>
      <w:r w:rsidRPr="1DAAE678" w:rsidR="00EA6412">
        <w:rPr>
          <w:rFonts w:ascii="Arial" w:hAnsi="Arial" w:eastAsia="Arial" w:cs="Arial"/>
          <w:sz w:val="24"/>
          <w:szCs w:val="24"/>
        </w:rPr>
        <w:t>Tallvid</w:t>
      </w:r>
      <w:r w:rsidRPr="1DAAE678" w:rsidR="00EA6412">
        <w:rPr>
          <w:rFonts w:ascii="Arial" w:hAnsi="Arial" w:eastAsia="Arial" w:cs="Arial"/>
          <w:sz w:val="24"/>
          <w:szCs w:val="24"/>
        </w:rPr>
        <w:t xml:space="preserve">, M. (2016). Understanding teachers’ reluctance to the pedagogical use of ICT in the classroom. </w:t>
      </w:r>
      <w:r w:rsidRPr="1DAAE678" w:rsidR="00EA6412">
        <w:rPr>
          <w:rFonts w:ascii="Arial" w:hAnsi="Arial" w:eastAsia="Arial" w:cs="Arial"/>
          <w:i w:val="1"/>
          <w:iCs w:val="1"/>
          <w:sz w:val="24"/>
          <w:szCs w:val="24"/>
        </w:rPr>
        <w:t>Education and Information Technologies</w:t>
      </w:r>
      <w:r w:rsidRPr="1DAAE678" w:rsidR="00EA6412">
        <w:rPr>
          <w:rFonts w:ascii="Arial" w:hAnsi="Arial" w:eastAsia="Arial" w:cs="Arial"/>
          <w:sz w:val="24"/>
          <w:szCs w:val="24"/>
        </w:rPr>
        <w:t>, 21(3), 503-519.</w:t>
      </w:r>
    </w:p>
    <w:p w:rsidR="00EA6412" w:rsidP="1DAAE678" w:rsidRDefault="00EA6412" w14:paraId="22C5EB7B" w14:textId="444A8409">
      <w:pPr>
        <w:pStyle w:val="Normal"/>
        <w:spacing w:line="360" w:lineRule="auto"/>
        <w:jc w:val="both"/>
        <w:rPr>
          <w:rFonts w:ascii="Arial" w:hAnsi="Arial" w:eastAsia="Arial" w:cs="Arial"/>
          <w:sz w:val="24"/>
          <w:szCs w:val="24"/>
        </w:rPr>
      </w:pPr>
      <w:r w:rsidRPr="1DAAE678" w:rsidR="337AE8D1">
        <w:rPr>
          <w:rFonts w:ascii="Arial" w:hAnsi="Arial" w:eastAsia="Arial" w:cs="Arial"/>
          <w:sz w:val="24"/>
          <w:szCs w:val="24"/>
        </w:rPr>
        <w:t>UKPSF (202</w:t>
      </w:r>
      <w:r w:rsidRPr="1DAAE678" w:rsidR="5172409B">
        <w:rPr>
          <w:rFonts w:ascii="Arial" w:hAnsi="Arial" w:eastAsia="Arial" w:cs="Arial"/>
          <w:sz w:val="24"/>
          <w:szCs w:val="24"/>
        </w:rPr>
        <w:t>3</w:t>
      </w:r>
      <w:r w:rsidRPr="1DAAE678" w:rsidR="337AE8D1">
        <w:rPr>
          <w:rFonts w:ascii="Arial" w:hAnsi="Arial" w:eastAsia="Arial" w:cs="Arial"/>
          <w:sz w:val="24"/>
          <w:szCs w:val="24"/>
        </w:rPr>
        <w:t xml:space="preserve">). </w:t>
      </w:r>
      <w:r w:rsidRPr="1DAAE678" w:rsidR="337AE8D1">
        <w:rPr>
          <w:rFonts w:ascii="Arial" w:hAnsi="Arial" w:eastAsia="Arial" w:cs="Arial"/>
          <w:i w:val="1"/>
          <w:iCs w:val="1"/>
          <w:sz w:val="24"/>
          <w:szCs w:val="24"/>
        </w:rPr>
        <w:t>UK Professional Standards Framework.</w:t>
      </w:r>
      <w:r w:rsidRPr="1DAAE678" w:rsidR="337AE8D1">
        <w:rPr>
          <w:rFonts w:ascii="Arial" w:hAnsi="Arial" w:eastAsia="Arial" w:cs="Arial"/>
          <w:sz w:val="24"/>
          <w:szCs w:val="24"/>
        </w:rPr>
        <w:t xml:space="preserve"> Available at:</w:t>
      </w:r>
      <w:r w:rsidRPr="1DAAE678" w:rsidR="03F8207C">
        <w:rPr>
          <w:rFonts w:ascii="Arial" w:hAnsi="Arial" w:eastAsia="Arial" w:cs="Arial"/>
          <w:sz w:val="24"/>
          <w:szCs w:val="24"/>
        </w:rPr>
        <w:t xml:space="preserve"> https://www.advance-he.ac.uk/teaching-and-learning/psf</w:t>
      </w:r>
      <w:r w:rsidRPr="1DAAE678" w:rsidR="337AE8D1">
        <w:rPr>
          <w:rFonts w:ascii="Arial" w:hAnsi="Arial" w:eastAsia="Arial" w:cs="Arial"/>
          <w:sz w:val="24"/>
          <w:szCs w:val="24"/>
        </w:rPr>
        <w:t xml:space="preserve"> (Accessed on: 16 February 2024)</w:t>
      </w:r>
    </w:p>
    <w:p w:rsidR="00EA6412" w:rsidP="1DAAE678" w:rsidRDefault="00EA6412" w14:paraId="593FAB06" w14:textId="69F52AFB">
      <w:pPr>
        <w:spacing w:line="360" w:lineRule="auto"/>
        <w:jc w:val="both"/>
        <w:rPr>
          <w:rFonts w:ascii="Arial" w:hAnsi="Arial" w:eastAsia="Arial" w:cs="Arial"/>
          <w:sz w:val="24"/>
          <w:szCs w:val="24"/>
        </w:rPr>
      </w:pPr>
      <w:r w:rsidRPr="1DAAE678" w:rsidR="337AE8D1">
        <w:rPr>
          <w:rFonts w:ascii="Arial" w:hAnsi="Arial" w:eastAsia="Arial" w:cs="Arial"/>
          <w:sz w:val="24"/>
          <w:szCs w:val="24"/>
        </w:rPr>
        <w:t xml:space="preserve">Wexler, N. (2019) How classroom technology is holding students back, </w:t>
      </w:r>
      <w:r w:rsidRPr="1DAAE678" w:rsidR="337AE8D1">
        <w:rPr>
          <w:rFonts w:ascii="Arial" w:hAnsi="Arial" w:eastAsia="Arial" w:cs="Arial"/>
          <w:i w:val="1"/>
          <w:iCs w:val="1"/>
          <w:sz w:val="24"/>
          <w:szCs w:val="24"/>
        </w:rPr>
        <w:t>MIT Technology Review.</w:t>
      </w:r>
      <w:r w:rsidRPr="1DAAE678" w:rsidR="337AE8D1">
        <w:rPr>
          <w:rFonts w:ascii="Arial" w:hAnsi="Arial" w:eastAsia="Arial" w:cs="Arial"/>
          <w:sz w:val="24"/>
          <w:szCs w:val="24"/>
        </w:rPr>
        <w:t xml:space="preserve"> Available at: https://www.technologyreview.com/2019/12/19/131155/classroom-technology-holding-students-back-edtech-kids-education/ (Accessed: 16 February 2024).</w:t>
      </w:r>
      <w:r>
        <w:br/>
      </w:r>
      <w:r>
        <w:br/>
      </w:r>
      <w:r w:rsidRPr="1DAAE678" w:rsidR="00E93BE7">
        <w:rPr>
          <w:rFonts w:ascii="Arial" w:hAnsi="Arial" w:eastAsia="Arial" w:cs="Arial"/>
          <w:sz w:val="24"/>
          <w:szCs w:val="24"/>
        </w:rPr>
        <w:t xml:space="preserve">Zhang, K., &amp; Aslan, A. B. (2021). AI technologies for education: Recent research &amp; future directions. </w:t>
      </w:r>
      <w:r w:rsidRPr="1DAAE678" w:rsidR="00E93BE7">
        <w:rPr>
          <w:rFonts w:ascii="Arial" w:hAnsi="Arial" w:eastAsia="Arial" w:cs="Arial"/>
          <w:i w:val="1"/>
          <w:iCs w:val="1"/>
          <w:sz w:val="24"/>
          <w:szCs w:val="24"/>
        </w:rPr>
        <w:t>Computers &amp; Education: Artificial Intelligence</w:t>
      </w:r>
      <w:r w:rsidRPr="1DAAE678" w:rsidR="00E93BE7">
        <w:rPr>
          <w:rFonts w:ascii="Arial" w:hAnsi="Arial" w:eastAsia="Arial" w:cs="Arial"/>
          <w:sz w:val="24"/>
          <w:szCs w:val="24"/>
        </w:rPr>
        <w:t>, 2.</w:t>
      </w:r>
    </w:p>
    <w:p w:rsidRPr="00EA6412" w:rsidR="00EA6412" w:rsidP="00EA6412" w:rsidRDefault="00EA6412" w14:paraId="55545133" w14:textId="77777777">
      <w:pPr>
        <w:spacing w:line="360" w:lineRule="auto"/>
        <w:jc w:val="both"/>
        <w:rPr>
          <w:rFonts w:ascii="Arial" w:hAnsi="Arial" w:cs="Arial"/>
          <w:sz w:val="24"/>
          <w:szCs w:val="24"/>
        </w:rPr>
      </w:pPr>
    </w:p>
    <w:p w:rsidRPr="00EA6412" w:rsidR="00EA6412" w:rsidP="00EA6412" w:rsidRDefault="00EA6412" w14:paraId="2D2125B7" w14:textId="77777777">
      <w:pPr>
        <w:spacing w:line="360" w:lineRule="auto"/>
        <w:jc w:val="both"/>
        <w:rPr>
          <w:rFonts w:ascii="Arial" w:hAnsi="Arial" w:cs="Arial"/>
          <w:sz w:val="24"/>
          <w:szCs w:val="24"/>
        </w:rPr>
      </w:pPr>
    </w:p>
    <w:p w:rsidRPr="00EA6412" w:rsidR="00EA6412" w:rsidP="00EA6412" w:rsidRDefault="00EA6412" w14:paraId="72847857" w14:textId="77777777">
      <w:pPr>
        <w:spacing w:line="360" w:lineRule="auto"/>
        <w:jc w:val="both"/>
        <w:rPr>
          <w:rFonts w:ascii="Arial" w:hAnsi="Arial" w:cs="Arial"/>
          <w:sz w:val="24"/>
          <w:szCs w:val="24"/>
        </w:rPr>
      </w:pPr>
    </w:p>
    <w:p w:rsidRPr="00EA6412" w:rsidR="00EA6412" w:rsidP="00EA6412" w:rsidRDefault="00EA6412" w14:paraId="1054CB28" w14:textId="77777777">
      <w:pPr>
        <w:spacing w:line="360" w:lineRule="auto"/>
        <w:jc w:val="both"/>
        <w:rPr>
          <w:rFonts w:ascii="Arial" w:hAnsi="Arial" w:cs="Arial"/>
          <w:sz w:val="24"/>
          <w:szCs w:val="24"/>
        </w:rPr>
      </w:pPr>
    </w:p>
    <w:p w:rsidR="00EA6412" w:rsidP="000A30B9" w:rsidRDefault="00EA6412" w14:paraId="3D08BEED" w14:textId="77777777">
      <w:pPr>
        <w:spacing w:line="360" w:lineRule="auto"/>
        <w:jc w:val="both"/>
        <w:rPr>
          <w:rFonts w:ascii="Arial" w:hAnsi="Arial" w:cs="Arial"/>
          <w:i/>
          <w:iCs/>
          <w:sz w:val="24"/>
          <w:szCs w:val="24"/>
        </w:rPr>
      </w:pPr>
    </w:p>
    <w:p w:rsidRPr="00EA6412" w:rsidR="00EA6412" w:rsidP="00EA6412" w:rsidRDefault="00EA6412" w14:paraId="7FF4AF85" w14:textId="77777777">
      <w:pPr>
        <w:spacing w:line="360" w:lineRule="auto"/>
        <w:jc w:val="both"/>
        <w:rPr>
          <w:rFonts w:ascii="Arial" w:hAnsi="Arial" w:cs="Arial"/>
          <w:i/>
          <w:iCs/>
          <w:sz w:val="24"/>
          <w:szCs w:val="24"/>
        </w:rPr>
      </w:pPr>
    </w:p>
    <w:p w:rsidRPr="00EA6412" w:rsidR="00EA6412" w:rsidP="700162FD" w:rsidRDefault="00EA6412" w14:paraId="0DD8B296" w14:textId="04C97EF9">
      <w:pPr>
        <w:pStyle w:val="Normal"/>
        <w:spacing w:line="360" w:lineRule="auto"/>
        <w:jc w:val="both"/>
        <w:rPr>
          <w:rFonts w:ascii="Arial" w:hAnsi="Arial" w:cs="Arial"/>
          <w:i w:val="1"/>
          <w:iCs w:val="1"/>
          <w:sz w:val="24"/>
          <w:szCs w:val="24"/>
        </w:rPr>
      </w:pPr>
    </w:p>
    <w:p w:rsidRPr="00EA6412" w:rsidR="00EA6412" w:rsidP="00EA6412" w:rsidRDefault="00EA6412" w14:paraId="58EA2E9E" w14:textId="77777777">
      <w:pPr>
        <w:spacing w:line="360" w:lineRule="auto"/>
        <w:jc w:val="both"/>
        <w:rPr>
          <w:rFonts w:ascii="Arial" w:hAnsi="Arial" w:cs="Arial"/>
          <w:i/>
          <w:iCs/>
          <w:sz w:val="24"/>
          <w:szCs w:val="24"/>
        </w:rPr>
      </w:pPr>
    </w:p>
    <w:p w:rsidRPr="00EA6412" w:rsidR="00EA6412" w:rsidP="00EA6412" w:rsidRDefault="00EA6412" w14:paraId="6A7DF037" w14:textId="77777777">
      <w:pPr>
        <w:spacing w:line="360" w:lineRule="auto"/>
        <w:jc w:val="both"/>
        <w:rPr>
          <w:rFonts w:ascii="Arial" w:hAnsi="Arial" w:cs="Arial"/>
          <w:i/>
          <w:iCs/>
          <w:sz w:val="24"/>
          <w:szCs w:val="24"/>
        </w:rPr>
      </w:pPr>
    </w:p>
    <w:p w:rsidRPr="00EA6412" w:rsidR="00EA6412" w:rsidP="00EA6412" w:rsidRDefault="00EA6412" w14:paraId="3543E945" w14:textId="77777777">
      <w:pPr>
        <w:spacing w:line="360" w:lineRule="auto"/>
        <w:jc w:val="both"/>
        <w:rPr>
          <w:rFonts w:ascii="Arial" w:hAnsi="Arial" w:cs="Arial"/>
          <w:i/>
          <w:iCs/>
          <w:sz w:val="24"/>
          <w:szCs w:val="24"/>
        </w:rPr>
      </w:pPr>
    </w:p>
    <w:p w:rsidRPr="00000025" w:rsidR="00A37322" w:rsidP="00000025" w:rsidRDefault="00A37322" w14:paraId="0C202424" w14:textId="77777777">
      <w:pPr>
        <w:rPr>
          <w:b/>
          <w:bCs/>
        </w:rPr>
      </w:pPr>
    </w:p>
    <w:sectPr w:rsidRPr="00000025" w:rsidR="00A37322">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yIuW+5dfiQRs86" int2:id="W3ySpm3M">
      <int2:state int2:type="AugLoop_Text_Critique" int2:value="Rejected"/>
    </int2:textHash>
    <int2:textHash int2:hashCode="1ATF+FIsk4E0Wt" int2:id="6FjlSxlc">
      <int2:state int2:type="AugLoop_Text_Critique" int2:value="Rejected"/>
    </int2:textHash>
    <int2:textHash int2:hashCode="P1t9DnuMzsiEcY" int2:id="1xAoVuNg">
      <int2:state int2:type="AugLoop_Text_Critique" int2:value="Rejected"/>
    </int2:textHash>
    <int2:textHash int2:hashCode="xQy+KnIliT8rxm" int2:id="nSB3PQlY">
      <int2:state int2:type="AugLoop_Text_Critique" int2:value="Rejected"/>
    </int2:textHash>
    <int2:textHash int2:hashCode="3OyDOrt3X5nBBY" int2:id="MJXpHBDz">
      <int2:state int2:type="AugLoop_Text_Critique" int2:value="Rejected"/>
    </int2:textHash>
    <int2:textHash int2:hashCode="0w8imgCGFWmO1n" int2:id="jRuiCcOy">
      <int2:state int2:type="AugLoop_Text_Critique" int2:value="Rejected"/>
    </int2:textHash>
    <int2:textHash int2:hashCode="oJ5Bgp+hdxLAfO" int2:id="fx8gJGid">
      <int2:state int2:type="AugLoop_Text_Critique" int2:value="Rejected"/>
    </int2:textHash>
    <int2:textHash int2:hashCode="EuRHM6tusENS+r" int2:id="XP3oYQpK">
      <int2:state int2:type="AugLoop_Text_Critique" int2:value="Rejected"/>
    </int2:textHash>
    <int2:textHash int2:hashCode="Y7rxyEYEGk+h8X" int2:id="bnnqNJtV">
      <int2:state int2:type="AugLoop_Text_Critique" int2:value="Rejected"/>
    </int2:textHash>
    <int2:textHash int2:hashCode="lKSWirm6wYpJzc" int2:id="jmj0Lj6Q">
      <int2:state int2:type="AugLoop_Text_Critique" int2:value="Rejected"/>
    </int2:textHash>
    <int2:textHash int2:hashCode="2QN/4XSCaYXf9C" int2:id="Db7WfOyQ">
      <int2:state int2:type="AugLoop_Text_Critique" int2:value="Rejected"/>
    </int2:textHash>
    <int2:textHash int2:hashCode="V9sB+YZIbYEjTV" int2:id="3FMwPLoT">
      <int2:state int2:type="AugLoop_Text_Critique" int2:value="Rejected"/>
    </int2:textHash>
    <int2:textHash int2:hashCode="0eduFrQc+6ejn8" int2:id="khVMZ6IY">
      <int2:state int2:type="AugLoop_Text_Critique" int2:value="Rejected"/>
    </int2:textHash>
    <int2:textHash int2:hashCode="LIf0fON7yHtkcu" int2:id="4jt6LjVN">
      <int2:state int2:type="AugLoop_Text_Critique" int2:value="Rejected"/>
    </int2:textHash>
    <int2:textHash int2:hashCode="lBmtCgWPcNmAjf" int2:id="pCohDnhc">
      <int2:state int2:type="AugLoop_Text_Critique" int2:value="Rejected"/>
    </int2:textHash>
    <int2:textHash int2:hashCode="meBm1nOHK9JShL" int2:id="VPIr2a7c">
      <int2:state int2:type="AugLoop_Text_Critique" int2:value="Rejected"/>
    </int2:textHash>
    <int2:textHash int2:hashCode="/BW4OQvZS8+yfB" int2:id="G8qcI9MG">
      <int2:state int2:type="AugLoop_Text_Critique" int2:value="Rejected"/>
    </int2:textHash>
    <int2:textHash int2:hashCode="1lYWYZCnsBdUxH" int2:id="P5P2seQt">
      <int2:state int2:type="AugLoop_Text_Critique" int2:value="Rejected"/>
    </int2:textHash>
    <int2:textHash int2:hashCode="UHGZPtQDQT7S1M" int2:id="rNVm5PJ8">
      <int2:state int2:type="AugLoop_Text_Critique" int2:value="Rejected"/>
    </int2:textHash>
    <int2:textHash int2:hashCode="2pDUyvF2fsQate" int2:id="OXdZHtsw">
      <int2:state int2:type="AugLoop_Text_Critique" int2:value="Rejected"/>
    </int2:textHash>
    <int2:textHash int2:hashCode="mTbSR5zv9KtK2O" int2:id="U2Gr9aMT">
      <int2:state int2:type="AugLoop_Text_Critique" int2:value="Rejected"/>
    </int2:textHash>
    <int2:textHash int2:hashCode="ZOYlW2Dind62y6" int2:id="pITRh95H">
      <int2:state int2:type="AugLoop_Text_Critique" int2:value="Rejected"/>
    </int2:textHash>
    <int2:textHash int2:hashCode="zqhYDntAHb/qEo" int2:id="vZOiYenB">
      <int2:state int2:type="AugLoop_Text_Critique" int2:value="Rejected"/>
    </int2:textHash>
    <int2:textHash int2:hashCode="E7/PBrqvVCbQpI" int2:id="vbi3Vw4M">
      <int2:state int2:type="AugLoop_Text_Critique" int2:value="Rejected"/>
    </int2:textHash>
    <int2:textHash int2:hashCode="ALdMvwJRj4DIzi" int2:id="co5AROEp">
      <int2:state int2:type="AugLoop_Text_Critique" int2:value="Rejected"/>
    </int2:textHash>
    <int2:bookmark int2:bookmarkName="_Int_of4ycpYn" int2:invalidationBookmarkName="" int2:hashCode="Rb1C0FXHZAIeAk" int2:id="j3xceXKn">
      <int2:state int2:type="AugLoop_Text_Critique" int2:value="Rejected"/>
    </int2:bookmark>
    <int2:bookmark int2:bookmarkName="_Int_BBMqMcq9" int2:invalidationBookmarkName="" int2:hashCode="8+ZZW1rHaAJgRK" int2:id="OavqzLIC">
      <int2:state int2:type="AugLoop_Text_Critique" int2:value="Rejected"/>
    </int2:bookmark>
    <int2:bookmark int2:bookmarkName="_Int_9onNGxri" int2:invalidationBookmarkName="" int2:hashCode="XfnPlw4VbdG38c" int2:id="nfr2PiG5">
      <int2:state int2:type="AugLoop_Text_Critique" int2:value="Rejected"/>
    </int2:bookmark>
    <int2:bookmark int2:bookmarkName="_Int_WnayOgQg" int2:invalidationBookmarkName="" int2:hashCode="55Nn9j2iQVYB0B" int2:id="1e9CUxj7">
      <int2:state int2:type="AugLoop_Text_Critique" int2:value="Rejected"/>
    </int2:bookmark>
    <int2:bookmark int2:bookmarkName="_Int_05hAwPWl" int2:invalidationBookmarkName="" int2:hashCode="9NfCN4ZVBEF2Na" int2:id="n1mi12g1">
      <int2:state int2:type="AugLoop_Text_Critique" int2:value="Rejected"/>
    </int2:bookmark>
    <int2:bookmark int2:bookmarkName="_Int_xCRbwrRy" int2:invalidationBookmarkName="" int2:hashCode="9NfCN4ZVBEF2Na" int2:id="VNAmJ7J6">
      <int2:state int2:type="AugLoop_Text_Critique" int2:value="Rejected"/>
    </int2:bookmark>
    <int2:bookmark int2:bookmarkName="_Int_OQshd970" int2:invalidationBookmarkName="" int2:hashCode="9NfCN4ZVBEF2Na" int2:id="xuCMmGKV">
      <int2:state int2:type="AugLoop_Text_Critique" int2:value="Rejected"/>
    </int2:bookmark>
    <int2:bookmark int2:bookmarkName="_Int_iBEJdisf" int2:invalidationBookmarkName="" int2:hashCode="55Nn9j2iQVYB0B" int2:id="oL6hw4Xh">
      <int2:state int2:type="AugLoop_Text_Critique" int2:value="Rejected"/>
    </int2:bookmark>
    <int2:bookmark int2:bookmarkName="_Int_vvVKpsAE" int2:invalidationBookmarkName="" int2:hashCode="nTGYX9qHsm1lVL" int2:id="J7hULD3N">
      <int2:state int2:type="AugLoop_Text_Critique" int2:value="Rejected"/>
    </int2:bookmark>
    <int2:bookmark int2:bookmarkName="_Int_GacZljz8" int2:invalidationBookmarkName="" int2:hashCode="hvfkN/qlp/zhXR" int2:id="TY66DXSE">
      <int2:state int2:type="AugLoop_Text_Critique" int2:value="Rejected"/>
    </int2:bookmark>
    <int2:bookmark int2:bookmarkName="_Int_xivu5dEg" int2:invalidationBookmarkName="" int2:hashCode="9C72ISgCXH/Tj0" int2:id="WvkV9WH3">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1">
    <w:nsid w:val="3bc3154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55ef99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5ef97a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430d0d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de10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320203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dd76d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eeae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a819a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b3f3b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875c8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6159d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a18d0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c83de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1cf5c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4ecea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45c51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8b901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1b27a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82573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e0681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4896d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4982f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0e7e9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8ef6e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55db0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19c27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36f4d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534f9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fefc2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9b915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025"/>
    <w:rsid w:val="00000025"/>
    <w:rsid w:val="00040261"/>
    <w:rsid w:val="000A30B9"/>
    <w:rsid w:val="000B10C1"/>
    <w:rsid w:val="00214496"/>
    <w:rsid w:val="002E3FD3"/>
    <w:rsid w:val="00383F00"/>
    <w:rsid w:val="003B1EDC"/>
    <w:rsid w:val="004C3D1A"/>
    <w:rsid w:val="004D0F1A"/>
    <w:rsid w:val="00532186"/>
    <w:rsid w:val="005A15DB"/>
    <w:rsid w:val="005E1032"/>
    <w:rsid w:val="00643CC7"/>
    <w:rsid w:val="007E239B"/>
    <w:rsid w:val="00804085"/>
    <w:rsid w:val="00814CB0"/>
    <w:rsid w:val="0084264B"/>
    <w:rsid w:val="00856DE5"/>
    <w:rsid w:val="008803DE"/>
    <w:rsid w:val="008A06FA"/>
    <w:rsid w:val="008C2FCF"/>
    <w:rsid w:val="00960449"/>
    <w:rsid w:val="00992DDA"/>
    <w:rsid w:val="00A37322"/>
    <w:rsid w:val="00A7195E"/>
    <w:rsid w:val="00AB47ED"/>
    <w:rsid w:val="00AC095E"/>
    <w:rsid w:val="00AD6006"/>
    <w:rsid w:val="00B03A2F"/>
    <w:rsid w:val="00B87E4C"/>
    <w:rsid w:val="00BD35F6"/>
    <w:rsid w:val="00C25B10"/>
    <w:rsid w:val="00C85139"/>
    <w:rsid w:val="00CF1945"/>
    <w:rsid w:val="00D200D6"/>
    <w:rsid w:val="00D21E91"/>
    <w:rsid w:val="00DE4B1D"/>
    <w:rsid w:val="00E14431"/>
    <w:rsid w:val="00E201FB"/>
    <w:rsid w:val="00E93BE7"/>
    <w:rsid w:val="00EA6412"/>
    <w:rsid w:val="00EBCB40"/>
    <w:rsid w:val="00F4462B"/>
    <w:rsid w:val="00F92BF9"/>
    <w:rsid w:val="00FE3F24"/>
    <w:rsid w:val="0145CA38"/>
    <w:rsid w:val="01539133"/>
    <w:rsid w:val="02261F20"/>
    <w:rsid w:val="026BB67D"/>
    <w:rsid w:val="02EA2CA2"/>
    <w:rsid w:val="03402E15"/>
    <w:rsid w:val="03D8EC4E"/>
    <w:rsid w:val="03F8207C"/>
    <w:rsid w:val="04F4A93F"/>
    <w:rsid w:val="05309F53"/>
    <w:rsid w:val="05762227"/>
    <w:rsid w:val="05BC041E"/>
    <w:rsid w:val="060A06C8"/>
    <w:rsid w:val="0617FB09"/>
    <w:rsid w:val="0641747E"/>
    <w:rsid w:val="066E78A1"/>
    <w:rsid w:val="06AB11D0"/>
    <w:rsid w:val="07743521"/>
    <w:rsid w:val="0812315C"/>
    <w:rsid w:val="08204900"/>
    <w:rsid w:val="08A59565"/>
    <w:rsid w:val="08F3389D"/>
    <w:rsid w:val="0966580B"/>
    <w:rsid w:val="09B45EE2"/>
    <w:rsid w:val="0A35BD2A"/>
    <w:rsid w:val="0A8B303A"/>
    <w:rsid w:val="0A8F32B0"/>
    <w:rsid w:val="0ABBB021"/>
    <w:rsid w:val="0AEB6C2C"/>
    <w:rsid w:val="0B0838C1"/>
    <w:rsid w:val="0B145168"/>
    <w:rsid w:val="0B3D563D"/>
    <w:rsid w:val="0B49D21E"/>
    <w:rsid w:val="0BA75D28"/>
    <w:rsid w:val="0BD458EB"/>
    <w:rsid w:val="0C637D12"/>
    <w:rsid w:val="0CD9269E"/>
    <w:rsid w:val="0CFD4C75"/>
    <w:rsid w:val="0D7C7516"/>
    <w:rsid w:val="0D868649"/>
    <w:rsid w:val="0DA5EAF4"/>
    <w:rsid w:val="0DB0EFE4"/>
    <w:rsid w:val="0E8172E0"/>
    <w:rsid w:val="0EDEFDEA"/>
    <w:rsid w:val="0F717B5E"/>
    <w:rsid w:val="10056F28"/>
    <w:rsid w:val="10153BF5"/>
    <w:rsid w:val="10358FB3"/>
    <w:rsid w:val="109C0AF0"/>
    <w:rsid w:val="113BDCD8"/>
    <w:rsid w:val="115496BC"/>
    <w:rsid w:val="118D86AA"/>
    <w:rsid w:val="11BC8F56"/>
    <w:rsid w:val="11E1B06E"/>
    <w:rsid w:val="1280B88C"/>
    <w:rsid w:val="139EE024"/>
    <w:rsid w:val="1469D28A"/>
    <w:rsid w:val="14B9A565"/>
    <w:rsid w:val="14C3D838"/>
    <w:rsid w:val="14E7D652"/>
    <w:rsid w:val="1526B4EC"/>
    <w:rsid w:val="15576906"/>
    <w:rsid w:val="156B22A0"/>
    <w:rsid w:val="15BE56B4"/>
    <w:rsid w:val="15F6442F"/>
    <w:rsid w:val="16703C52"/>
    <w:rsid w:val="1683A6B3"/>
    <w:rsid w:val="17128BC4"/>
    <w:rsid w:val="1714E33D"/>
    <w:rsid w:val="174C1C44"/>
    <w:rsid w:val="17671F5B"/>
    <w:rsid w:val="1798C58B"/>
    <w:rsid w:val="17A62915"/>
    <w:rsid w:val="192DC660"/>
    <w:rsid w:val="19861F04"/>
    <w:rsid w:val="19ABC10C"/>
    <w:rsid w:val="1A00C23D"/>
    <w:rsid w:val="1AE7365F"/>
    <w:rsid w:val="1B07232A"/>
    <w:rsid w:val="1B20D10E"/>
    <w:rsid w:val="1B47916D"/>
    <w:rsid w:val="1B8369C2"/>
    <w:rsid w:val="1C121AF0"/>
    <w:rsid w:val="1C121AF0"/>
    <w:rsid w:val="1CDF7DD6"/>
    <w:rsid w:val="1D7F95CF"/>
    <w:rsid w:val="1DAAE678"/>
    <w:rsid w:val="1DE3E428"/>
    <w:rsid w:val="1E399F5F"/>
    <w:rsid w:val="1E610256"/>
    <w:rsid w:val="1E87D2EF"/>
    <w:rsid w:val="1F193A02"/>
    <w:rsid w:val="1F8777EA"/>
    <w:rsid w:val="20A29D26"/>
    <w:rsid w:val="20C657EF"/>
    <w:rsid w:val="211C84BF"/>
    <w:rsid w:val="2138D845"/>
    <w:rsid w:val="2237FE6E"/>
    <w:rsid w:val="229D5621"/>
    <w:rsid w:val="2305C544"/>
    <w:rsid w:val="24100D14"/>
    <w:rsid w:val="244BBA1E"/>
    <w:rsid w:val="24CD4D80"/>
    <w:rsid w:val="24D1F6A1"/>
    <w:rsid w:val="25031496"/>
    <w:rsid w:val="2548D9C5"/>
    <w:rsid w:val="255B486B"/>
    <w:rsid w:val="257944EF"/>
    <w:rsid w:val="2579FDB7"/>
    <w:rsid w:val="2589EAD0"/>
    <w:rsid w:val="25A236A6"/>
    <w:rsid w:val="25C84A67"/>
    <w:rsid w:val="25F0F517"/>
    <w:rsid w:val="273CDF51"/>
    <w:rsid w:val="2806EA4D"/>
    <w:rsid w:val="2823B6FA"/>
    <w:rsid w:val="283F98C0"/>
    <w:rsid w:val="28FFEB29"/>
    <w:rsid w:val="290A6C96"/>
    <w:rsid w:val="29204727"/>
    <w:rsid w:val="29E839ED"/>
    <w:rsid w:val="2AB48658"/>
    <w:rsid w:val="2ACC45DC"/>
    <w:rsid w:val="2B1854D5"/>
    <w:rsid w:val="2B8276B7"/>
    <w:rsid w:val="2BCB7D4B"/>
    <w:rsid w:val="2D16C2E2"/>
    <w:rsid w:val="2F7401CE"/>
    <w:rsid w:val="2F9B543D"/>
    <w:rsid w:val="2FBB1934"/>
    <w:rsid w:val="2FE7FC83"/>
    <w:rsid w:val="30645592"/>
    <w:rsid w:val="306E5086"/>
    <w:rsid w:val="30AC971C"/>
    <w:rsid w:val="3155E82E"/>
    <w:rsid w:val="31762329"/>
    <w:rsid w:val="31931347"/>
    <w:rsid w:val="319AB194"/>
    <w:rsid w:val="31D13DE7"/>
    <w:rsid w:val="337AE8D1"/>
    <w:rsid w:val="33988D8C"/>
    <w:rsid w:val="33C38B6E"/>
    <w:rsid w:val="34429DD0"/>
    <w:rsid w:val="34533795"/>
    <w:rsid w:val="3471FC81"/>
    <w:rsid w:val="34F4638C"/>
    <w:rsid w:val="359B9213"/>
    <w:rsid w:val="36873F81"/>
    <w:rsid w:val="3721FFBE"/>
    <w:rsid w:val="3721FFBE"/>
    <w:rsid w:val="37A9E1F5"/>
    <w:rsid w:val="386E0185"/>
    <w:rsid w:val="38E6DFFB"/>
    <w:rsid w:val="397E09CB"/>
    <w:rsid w:val="3A7E61A0"/>
    <w:rsid w:val="3A838824"/>
    <w:rsid w:val="3B089786"/>
    <w:rsid w:val="3B5AB0A4"/>
    <w:rsid w:val="3B6064B2"/>
    <w:rsid w:val="3BE2BB74"/>
    <w:rsid w:val="3C191FB7"/>
    <w:rsid w:val="3C1F5885"/>
    <w:rsid w:val="3C33ECA3"/>
    <w:rsid w:val="3D7459DF"/>
    <w:rsid w:val="3DD386FA"/>
    <w:rsid w:val="3DEA43F8"/>
    <w:rsid w:val="3E5341FC"/>
    <w:rsid w:val="3E6B7284"/>
    <w:rsid w:val="3F50C079"/>
    <w:rsid w:val="3F5F1302"/>
    <w:rsid w:val="3F610DE9"/>
    <w:rsid w:val="3F6F575B"/>
    <w:rsid w:val="401AAD78"/>
    <w:rsid w:val="402A3BE3"/>
    <w:rsid w:val="4108BC5D"/>
    <w:rsid w:val="41523CC9"/>
    <w:rsid w:val="4183D654"/>
    <w:rsid w:val="41B67DD9"/>
    <w:rsid w:val="41B67DD9"/>
    <w:rsid w:val="41BCA4F7"/>
    <w:rsid w:val="41E658C7"/>
    <w:rsid w:val="4260D052"/>
    <w:rsid w:val="42C4DEBF"/>
    <w:rsid w:val="4304EC49"/>
    <w:rsid w:val="439C389C"/>
    <w:rsid w:val="444C8F44"/>
    <w:rsid w:val="446B308D"/>
    <w:rsid w:val="44EE1E9B"/>
    <w:rsid w:val="451D5595"/>
    <w:rsid w:val="4541E013"/>
    <w:rsid w:val="4588DD5E"/>
    <w:rsid w:val="45F95F6B"/>
    <w:rsid w:val="463C8D0B"/>
    <w:rsid w:val="4653304A"/>
    <w:rsid w:val="46A52730"/>
    <w:rsid w:val="46A5400E"/>
    <w:rsid w:val="473435E2"/>
    <w:rsid w:val="4777FDE1"/>
    <w:rsid w:val="478BD401"/>
    <w:rsid w:val="486E294C"/>
    <w:rsid w:val="4904F14B"/>
    <w:rsid w:val="49A5F90F"/>
    <w:rsid w:val="4AAF9EA3"/>
    <w:rsid w:val="4B1241E9"/>
    <w:rsid w:val="4B30276C"/>
    <w:rsid w:val="4B5916D1"/>
    <w:rsid w:val="4B7C09E5"/>
    <w:rsid w:val="4C161B24"/>
    <w:rsid w:val="4C161B24"/>
    <w:rsid w:val="4C32284F"/>
    <w:rsid w:val="4C34B206"/>
    <w:rsid w:val="4CB8267F"/>
    <w:rsid w:val="4D48EF82"/>
    <w:rsid w:val="4D8F165C"/>
    <w:rsid w:val="4DB0859B"/>
    <w:rsid w:val="4E302E32"/>
    <w:rsid w:val="4E323108"/>
    <w:rsid w:val="4E35B3CD"/>
    <w:rsid w:val="4F2EF653"/>
    <w:rsid w:val="4F3B5A8F"/>
    <w:rsid w:val="4F9C3823"/>
    <w:rsid w:val="4FCBFE93"/>
    <w:rsid w:val="4FE526FB"/>
    <w:rsid w:val="500A6385"/>
    <w:rsid w:val="50429123"/>
    <w:rsid w:val="51222818"/>
    <w:rsid w:val="5172409B"/>
    <w:rsid w:val="521181A9"/>
    <w:rsid w:val="5219CCBE"/>
    <w:rsid w:val="522C1378"/>
    <w:rsid w:val="52395240"/>
    <w:rsid w:val="53791F9B"/>
    <w:rsid w:val="53791F9B"/>
    <w:rsid w:val="53C7E3D9"/>
    <w:rsid w:val="542AB8BE"/>
    <w:rsid w:val="542C5086"/>
    <w:rsid w:val="556775C7"/>
    <w:rsid w:val="567917FA"/>
    <w:rsid w:val="5698AA4A"/>
    <w:rsid w:val="56B0C05D"/>
    <w:rsid w:val="56C4C853"/>
    <w:rsid w:val="56F9EA5D"/>
    <w:rsid w:val="570DA8FC"/>
    <w:rsid w:val="5711EDD2"/>
    <w:rsid w:val="572F030A"/>
    <w:rsid w:val="574658FE"/>
    <w:rsid w:val="57697285"/>
    <w:rsid w:val="57960F31"/>
    <w:rsid w:val="57DC3FA8"/>
    <w:rsid w:val="580637E0"/>
    <w:rsid w:val="584137AB"/>
    <w:rsid w:val="58543932"/>
    <w:rsid w:val="5931DF92"/>
    <w:rsid w:val="59A9D162"/>
    <w:rsid w:val="5AB6F2F5"/>
    <w:rsid w:val="5AE64644"/>
    <w:rsid w:val="5B4F3395"/>
    <w:rsid w:val="5B624912"/>
    <w:rsid w:val="5B624912"/>
    <w:rsid w:val="5BC1AA82"/>
    <w:rsid w:val="5C2D4FCA"/>
    <w:rsid w:val="5C6192CE"/>
    <w:rsid w:val="5CC9DFDF"/>
    <w:rsid w:val="5D5F0E65"/>
    <w:rsid w:val="5D9B8638"/>
    <w:rsid w:val="5DAE1467"/>
    <w:rsid w:val="5E043146"/>
    <w:rsid w:val="5E1CC7DA"/>
    <w:rsid w:val="5E1CEBF0"/>
    <w:rsid w:val="5E3647E1"/>
    <w:rsid w:val="5E44FE59"/>
    <w:rsid w:val="5E7B18FC"/>
    <w:rsid w:val="5E9ACB1E"/>
    <w:rsid w:val="5F02D133"/>
    <w:rsid w:val="5FCE2930"/>
    <w:rsid w:val="5FEF3D45"/>
    <w:rsid w:val="603F8C90"/>
    <w:rsid w:val="60612E58"/>
    <w:rsid w:val="606337C4"/>
    <w:rsid w:val="60AD3E94"/>
    <w:rsid w:val="615F6D8C"/>
    <w:rsid w:val="6169ABA3"/>
    <w:rsid w:val="61DB5CF1"/>
    <w:rsid w:val="62452E90"/>
    <w:rsid w:val="62823C6A"/>
    <w:rsid w:val="62C54D89"/>
    <w:rsid w:val="62C54D89"/>
    <w:rsid w:val="632A3440"/>
    <w:rsid w:val="63A582E2"/>
    <w:rsid w:val="63DCD53F"/>
    <w:rsid w:val="6413962D"/>
    <w:rsid w:val="64D3EF5B"/>
    <w:rsid w:val="65EFEFC2"/>
    <w:rsid w:val="66038D2B"/>
    <w:rsid w:val="66038D2B"/>
    <w:rsid w:val="66159D96"/>
    <w:rsid w:val="6640290A"/>
    <w:rsid w:val="66986D6A"/>
    <w:rsid w:val="66F6E5CA"/>
    <w:rsid w:val="67400006"/>
    <w:rsid w:val="67C7802A"/>
    <w:rsid w:val="6957BF24"/>
    <w:rsid w:val="69757D7E"/>
    <w:rsid w:val="697A277F"/>
    <w:rsid w:val="69AB4032"/>
    <w:rsid w:val="69F2AB18"/>
    <w:rsid w:val="6A58B8DD"/>
    <w:rsid w:val="6AE3D3BD"/>
    <w:rsid w:val="6B326FBC"/>
    <w:rsid w:val="6BA87B9E"/>
    <w:rsid w:val="6BD031DE"/>
    <w:rsid w:val="6C736FA3"/>
    <w:rsid w:val="6C7E2647"/>
    <w:rsid w:val="6C7FA41E"/>
    <w:rsid w:val="6CDFB5B6"/>
    <w:rsid w:val="6D25FD1E"/>
    <w:rsid w:val="6D6783E3"/>
    <w:rsid w:val="6E73409A"/>
    <w:rsid w:val="6EC1CD7F"/>
    <w:rsid w:val="6EC61C3B"/>
    <w:rsid w:val="6EF05769"/>
    <w:rsid w:val="6FC04A1C"/>
    <w:rsid w:val="700162FD"/>
    <w:rsid w:val="7052C6BE"/>
    <w:rsid w:val="706D1A18"/>
    <w:rsid w:val="70F9166C"/>
    <w:rsid w:val="7114D3FE"/>
    <w:rsid w:val="714A193A"/>
    <w:rsid w:val="719CC9E1"/>
    <w:rsid w:val="71F96E41"/>
    <w:rsid w:val="71FE94C5"/>
    <w:rsid w:val="7231E94F"/>
    <w:rsid w:val="726D2D4B"/>
    <w:rsid w:val="72C248F6"/>
    <w:rsid w:val="72ECEC69"/>
    <w:rsid w:val="732B3055"/>
    <w:rsid w:val="733979B6"/>
    <w:rsid w:val="735DC815"/>
    <w:rsid w:val="73C48087"/>
    <w:rsid w:val="73C98038"/>
    <w:rsid w:val="74172CE1"/>
    <w:rsid w:val="7421C892"/>
    <w:rsid w:val="747CC31D"/>
    <w:rsid w:val="748F07BE"/>
    <w:rsid w:val="751FDF7F"/>
    <w:rsid w:val="75259228"/>
    <w:rsid w:val="754BFCA7"/>
    <w:rsid w:val="75B0423C"/>
    <w:rsid w:val="769E8EDC"/>
    <w:rsid w:val="77F4200B"/>
    <w:rsid w:val="7810D592"/>
    <w:rsid w:val="7887B6A4"/>
    <w:rsid w:val="789C8C9C"/>
    <w:rsid w:val="7907E536"/>
    <w:rsid w:val="7923939C"/>
    <w:rsid w:val="7954C479"/>
    <w:rsid w:val="7960C174"/>
    <w:rsid w:val="79931CC6"/>
    <w:rsid w:val="7997D8AF"/>
    <w:rsid w:val="799A71D9"/>
    <w:rsid w:val="79ACE27E"/>
    <w:rsid w:val="79B88D38"/>
    <w:rsid w:val="79C22521"/>
    <w:rsid w:val="79DBDCF3"/>
    <w:rsid w:val="7A2F1FC8"/>
    <w:rsid w:val="7A5FE352"/>
    <w:rsid w:val="7A8F1445"/>
    <w:rsid w:val="7B2EED27"/>
    <w:rsid w:val="7B85A4E7"/>
    <w:rsid w:val="7BD7DA0E"/>
    <w:rsid w:val="7BF9539D"/>
    <w:rsid w:val="7C0E3E51"/>
    <w:rsid w:val="7C692B3C"/>
    <w:rsid w:val="7C7AEB1D"/>
    <w:rsid w:val="7CBB154D"/>
    <w:rsid w:val="7CC1D03F"/>
    <w:rsid w:val="7CD2129B"/>
    <w:rsid w:val="7D449A53"/>
    <w:rsid w:val="7D8B87AA"/>
    <w:rsid w:val="7DB6954F"/>
    <w:rsid w:val="7DFC2223"/>
    <w:rsid w:val="7E37BA7E"/>
    <w:rsid w:val="7E3CD5CC"/>
    <w:rsid w:val="7E42D987"/>
    <w:rsid w:val="7E65DDC8"/>
    <w:rsid w:val="7ECE72FC"/>
    <w:rsid w:val="7F68BFDD"/>
    <w:rsid w:val="7FB28BDF"/>
    <w:rsid w:val="7FF644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E9898A"/>
  <w15:chartTrackingRefBased/>
  <w15:docId w15:val="{AD6D55F2-DF9A-4D3A-A0B5-723DF5FC256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E239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E93BE7"/>
    <w:rPr>
      <w:color w:val="0563C1" w:themeColor="hyperlink"/>
      <w:u w:val="single"/>
    </w:rPr>
  </w:style>
  <w:style w:type="character" w:styleId="UnresolvedMention">
    <w:name w:val="Unresolved Mention"/>
    <w:basedOn w:val="DefaultParagraphFont"/>
    <w:uiPriority w:val="99"/>
    <w:semiHidden/>
    <w:unhideWhenUsed/>
    <w:rsid w:val="00E93BE7"/>
    <w:rPr>
      <w:color w:val="605E5C"/>
      <w:shd w:val="clear" w:color="auto" w:fill="E1DFDD"/>
    </w:rPr>
  </w:style>
  <w:style w:type="character" w:styleId="Heading1Char" w:customStyle="1">
    <w:name w:val="Heading 1 Char"/>
    <w:basedOn w:val="DefaultParagraphFont"/>
    <w:link w:val="Heading1"/>
    <w:uiPriority w:val="9"/>
    <w:rsid w:val="007E239B"/>
    <w:rPr>
      <w:rFonts w:asciiTheme="majorHAnsi" w:hAnsiTheme="majorHAnsi" w:eastAsiaTheme="majorEastAsia" w:cstheme="majorBidi"/>
      <w:color w:val="2F5496" w:themeColor="accent1" w:themeShade="BF"/>
      <w:sz w:val="32"/>
      <w:szCs w:val="32"/>
    </w:r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537371">
      <w:bodyDiv w:val="1"/>
      <w:marLeft w:val="0"/>
      <w:marRight w:val="0"/>
      <w:marTop w:val="0"/>
      <w:marBottom w:val="0"/>
      <w:divBdr>
        <w:top w:val="none" w:sz="0" w:space="0" w:color="auto"/>
        <w:left w:val="none" w:sz="0" w:space="0" w:color="auto"/>
        <w:bottom w:val="none" w:sz="0" w:space="0" w:color="auto"/>
        <w:right w:val="none" w:sz="0" w:space="0" w:color="auto"/>
      </w:divBdr>
    </w:div>
    <w:div w:id="637029710">
      <w:bodyDiv w:val="1"/>
      <w:marLeft w:val="0"/>
      <w:marRight w:val="0"/>
      <w:marTop w:val="0"/>
      <w:marBottom w:val="0"/>
      <w:divBdr>
        <w:top w:val="none" w:sz="0" w:space="0" w:color="auto"/>
        <w:left w:val="none" w:sz="0" w:space="0" w:color="auto"/>
        <w:bottom w:val="none" w:sz="0" w:space="0" w:color="auto"/>
        <w:right w:val="none" w:sz="0" w:space="0" w:color="auto"/>
      </w:divBdr>
    </w:div>
    <w:div w:id="853693731">
      <w:bodyDiv w:val="1"/>
      <w:marLeft w:val="0"/>
      <w:marRight w:val="0"/>
      <w:marTop w:val="0"/>
      <w:marBottom w:val="0"/>
      <w:divBdr>
        <w:top w:val="none" w:sz="0" w:space="0" w:color="auto"/>
        <w:left w:val="none" w:sz="0" w:space="0" w:color="auto"/>
        <w:bottom w:val="none" w:sz="0" w:space="0" w:color="auto"/>
        <w:right w:val="none" w:sz="0" w:space="0" w:color="auto"/>
      </w:divBdr>
    </w:div>
    <w:div w:id="955675730">
      <w:bodyDiv w:val="1"/>
      <w:marLeft w:val="0"/>
      <w:marRight w:val="0"/>
      <w:marTop w:val="0"/>
      <w:marBottom w:val="0"/>
      <w:divBdr>
        <w:top w:val="none" w:sz="0" w:space="0" w:color="auto"/>
        <w:left w:val="none" w:sz="0" w:space="0" w:color="auto"/>
        <w:bottom w:val="none" w:sz="0" w:space="0" w:color="auto"/>
        <w:right w:val="none" w:sz="0" w:space="0" w:color="auto"/>
      </w:divBdr>
    </w:div>
    <w:div w:id="1005326627">
      <w:bodyDiv w:val="1"/>
      <w:marLeft w:val="0"/>
      <w:marRight w:val="0"/>
      <w:marTop w:val="0"/>
      <w:marBottom w:val="0"/>
      <w:divBdr>
        <w:top w:val="none" w:sz="0" w:space="0" w:color="auto"/>
        <w:left w:val="none" w:sz="0" w:space="0" w:color="auto"/>
        <w:bottom w:val="none" w:sz="0" w:space="0" w:color="auto"/>
        <w:right w:val="none" w:sz="0" w:space="0" w:color="auto"/>
      </w:divBdr>
    </w:div>
    <w:div w:id="1109811033">
      <w:bodyDiv w:val="1"/>
      <w:marLeft w:val="0"/>
      <w:marRight w:val="0"/>
      <w:marTop w:val="0"/>
      <w:marBottom w:val="0"/>
      <w:divBdr>
        <w:top w:val="none" w:sz="0" w:space="0" w:color="auto"/>
        <w:left w:val="none" w:sz="0" w:space="0" w:color="auto"/>
        <w:bottom w:val="none" w:sz="0" w:space="0" w:color="auto"/>
        <w:right w:val="none" w:sz="0" w:space="0" w:color="auto"/>
      </w:divBdr>
    </w:div>
    <w:div w:id="1313634766">
      <w:bodyDiv w:val="1"/>
      <w:marLeft w:val="0"/>
      <w:marRight w:val="0"/>
      <w:marTop w:val="0"/>
      <w:marBottom w:val="0"/>
      <w:divBdr>
        <w:top w:val="none" w:sz="0" w:space="0" w:color="auto"/>
        <w:left w:val="none" w:sz="0" w:space="0" w:color="auto"/>
        <w:bottom w:val="none" w:sz="0" w:space="0" w:color="auto"/>
        <w:right w:val="none" w:sz="0" w:space="0" w:color="auto"/>
      </w:divBdr>
    </w:div>
    <w:div w:id="213104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image" Target="/media/image.png" Id="rId1505942255" /><Relationship Type="http://schemas.openxmlformats.org/officeDocument/2006/relationships/image" Target="/media/image2.png" Id="R6a627b6c9ef94492" /><Relationship Type="http://schemas.openxmlformats.org/officeDocument/2006/relationships/image" Target="/media/image3.png" Id="R5207c2121d574ab2" /><Relationship Type="http://schemas.openxmlformats.org/officeDocument/2006/relationships/image" Target="/media/image4.png" Id="R5aa136c631c74017" /><Relationship Type="http://schemas.openxmlformats.org/officeDocument/2006/relationships/image" Target="/media/image5.png" Id="Rfe9871850f844276" /><Relationship Type="http://schemas.openxmlformats.org/officeDocument/2006/relationships/image" Target="/media/image7.png" Id="R34bc1c9b192c4fb6" /><Relationship Type="http://schemas.openxmlformats.org/officeDocument/2006/relationships/image" Target="/media/image8.png" Id="Rc95a85c96d924060" /><Relationship Type="http://schemas.openxmlformats.org/officeDocument/2006/relationships/image" Target="/media/image9.png" Id="R8572e953a6694882" /><Relationship Type="http://schemas.openxmlformats.org/officeDocument/2006/relationships/image" Target="/media/imagea.png" Id="R2a6ff08c3f1f4719" /><Relationship Type="http://schemas.openxmlformats.org/officeDocument/2006/relationships/image" Target="/media/imageb.png" Id="Rcf4889223c114a47" /><Relationship Type="http://schemas.openxmlformats.org/officeDocument/2006/relationships/image" Target="/media/imagec.png" Id="R9c41be6e41ed4ec0" /><Relationship Type="http://schemas.openxmlformats.org/officeDocument/2006/relationships/image" Target="/media/imaged.png" Id="Rcc8f1873771a4c3f" /><Relationship Type="http://schemas.openxmlformats.org/officeDocument/2006/relationships/image" Target="/media/imagee.png" Id="R1fd64cf966cb4fdc" /><Relationship Type="http://schemas.openxmlformats.org/officeDocument/2006/relationships/image" Target="/media/imagef.png" Id="R0780669d10d248fa" /><Relationship Type="http://schemas.openxmlformats.org/officeDocument/2006/relationships/image" Target="/media/image10.png" Id="R2c0d345d585046e3" /><Relationship Type="http://schemas.openxmlformats.org/officeDocument/2006/relationships/image" Target="/media/image11.png" Id="R459ffa3cf5624076" /><Relationship Type="http://schemas.openxmlformats.org/officeDocument/2006/relationships/image" Target="/media/image12.png" Id="R32af435b6dfd44e3" /><Relationship Type="http://schemas.openxmlformats.org/officeDocument/2006/relationships/image" Target="/media/image13.png" Id="R0bf41665b7584af2" /><Relationship Type="http://schemas.openxmlformats.org/officeDocument/2006/relationships/image" Target="/media/image14.png" Id="R8b8220617cc04d9c" /><Relationship Type="http://schemas.openxmlformats.org/officeDocument/2006/relationships/image" Target="/media/image15.png" Id="R24476d2963b54751" /><Relationship Type="http://schemas.microsoft.com/office/2020/10/relationships/intelligence" Target="intelligence2.xml" Id="R0da0c3417c2d4b71" /><Relationship Type="http://schemas.openxmlformats.org/officeDocument/2006/relationships/numbering" Target="numbering.xml" Id="R3c3aa8408e3e4e54" /><Relationship Type="http://schemas.openxmlformats.org/officeDocument/2006/relationships/image" Target="/media/image16.png" Id="R71615ee163e94a9e" /><Relationship Type="http://schemas.openxmlformats.org/officeDocument/2006/relationships/image" Target="/media/image17.png" Id="R70219957ac1a406c" /><Relationship Type="http://schemas.openxmlformats.org/officeDocument/2006/relationships/hyperlink" Target="https://ico.org.uk/for-organisations/guide-to-data-protection/guide-to-the-general-data-protection-regulation-gdpr/" TargetMode="External" Id="Re40fa8633f244af9" /><Relationship Type="http://schemas.openxmlformats.org/officeDocument/2006/relationships/hyperlink" Target="http://www.hippasus.com/rrpweblog/archives/2006_11.html" TargetMode="External" Id="Rd56c09d7d6054d09" /><Relationship Type="http://schemas.openxmlformats.org/officeDocument/2006/relationships/hyperlink" Target="http://www.hippasus.com/rrpweblog/archives/2013/05/29/SAMRGettingToTransformation.pdf" TargetMode="External" Id="R54a72e5492bf4683" /><Relationship Type="http://schemas.openxmlformats.org/officeDocument/2006/relationships/hyperlink" Target="http://tinyurl.com/aswemayteach" TargetMode="External" Id="Rd56da17146ab484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4" ma:contentTypeDescription="Create a new document." ma:contentTypeScope="" ma:versionID="cc35e686a9d61239de1e30e0d610b322">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17496e9d0dfb4b3f09b0ced835eb6444"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_activity" minOccurs="0"/>
                <xsd:element ref="ns4:SharedWithDetails" minOccurs="0"/>
                <xsd:element ref="ns4:SharedWithUsers" minOccurs="0"/>
                <xsd:element ref="ns4:SharingHintHash"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Details" ma:index="11" nillable="true" ma:displayName="Shared With Details" ma:internalName="SharedWithDetails" ma:readOnly="true">
      <xsd:simpleType>
        <xsd:restriction base="dms:Note">
          <xsd:maxLength value="255"/>
        </xsd:restriction>
      </xsd:simpleType>
    </xsd:element>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F2D761-E0EE-49F6-B253-7569504FBCB7}">
  <ds:schemaRefs>
    <ds:schemaRef ds:uri="http://schemas.microsoft.com/office/2006/metadata/properties"/>
    <ds:schemaRef ds:uri="http://schemas.microsoft.com/office/infopath/2007/PartnerControls"/>
    <ds:schemaRef ds:uri="7b23fa32-4003-4364-bee1-595462966394"/>
  </ds:schemaRefs>
</ds:datastoreItem>
</file>

<file path=customXml/itemProps2.xml><?xml version="1.0" encoding="utf-8"?>
<ds:datastoreItem xmlns:ds="http://schemas.openxmlformats.org/officeDocument/2006/customXml" ds:itemID="{6DEFB8A3-500F-432E-881C-DEE1F59158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4ECBCF-26C0-458C-BC58-A309DD0D272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Ffion Cumberpatch (1551691)</dc:creator>
  <keywords/>
  <dc:description/>
  <lastModifiedBy>Ffion Cumberpatch (1551691)</lastModifiedBy>
  <revision>5</revision>
  <dcterms:created xsi:type="dcterms:W3CDTF">2024-02-04T19:29:00.0000000Z</dcterms:created>
  <dcterms:modified xsi:type="dcterms:W3CDTF">2024-02-16T23:04:48.6767802Z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cdd38919-039f-42e8-af09-bc7c472bdadb</vt:lpwstr>
  </property>
  <property fmtid="{D5CDD505-2E9C-101B-9397-08002B2CF9AE}" pid="3" name="ContentTypeId">
    <vt:lpwstr>0x0101000033FA223336B44AB78A5EBBE6527CC3</vt:lpwstr>
  </property>
</Properties>
</file>