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FAFA8" w14:textId="77777777" w:rsidR="00FD1939" w:rsidRDefault="00FD1939">
      <w:pPr>
        <w:spacing w:line="360" w:lineRule="auto"/>
        <w:rPr>
          <w:b/>
          <w:bCs/>
          <w:sz w:val="24"/>
          <w:szCs w:val="24"/>
        </w:rPr>
      </w:pPr>
    </w:p>
    <w:p w14:paraId="3BE2AE54" w14:textId="7A26AF06" w:rsidR="00FD1939" w:rsidRDefault="007E596B">
      <w:pPr>
        <w:spacing w:line="360" w:lineRule="auto"/>
        <w:jc w:val="center"/>
        <w:rPr>
          <w:b/>
          <w:bCs/>
          <w:sz w:val="24"/>
          <w:szCs w:val="24"/>
        </w:rPr>
      </w:pPr>
      <w:r w:rsidRPr="00085B4D">
        <w:rPr>
          <w:rFonts w:ascii="Times New Roman" w:hAnsi="Times New Roman" w:cs="Times New Roman"/>
          <w:noProof/>
          <w:sz w:val="24"/>
          <w:szCs w:val="24"/>
        </w:rPr>
        <w:drawing>
          <wp:anchor distT="0" distB="0" distL="114300" distR="114300" simplePos="0" relativeHeight="251659264" behindDoc="0" locked="0" layoutInCell="1" hidden="0" allowOverlap="1" wp14:anchorId="4C09299B" wp14:editId="7F669C12">
            <wp:simplePos x="0" y="0"/>
            <wp:positionH relativeFrom="column">
              <wp:posOffset>1066800</wp:posOffset>
            </wp:positionH>
            <wp:positionV relativeFrom="paragraph">
              <wp:posOffset>35560</wp:posOffset>
            </wp:positionV>
            <wp:extent cx="3000375" cy="1200150"/>
            <wp:effectExtent l="19050" t="19050" r="28575" b="19050"/>
            <wp:wrapNone/>
            <wp:docPr id="21149111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000375" cy="1200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468E62" w14:textId="77777777" w:rsidR="00FD1939" w:rsidRDefault="00FD1939">
      <w:pPr>
        <w:spacing w:line="360" w:lineRule="auto"/>
        <w:jc w:val="center"/>
        <w:rPr>
          <w:b/>
          <w:bCs/>
          <w:sz w:val="24"/>
          <w:szCs w:val="24"/>
        </w:rPr>
      </w:pPr>
    </w:p>
    <w:p w14:paraId="67D0EC1D" w14:textId="16ACC44B" w:rsidR="00FD1939" w:rsidRDefault="00FD1939">
      <w:pPr>
        <w:spacing w:line="360" w:lineRule="auto"/>
        <w:jc w:val="center"/>
        <w:rPr>
          <w:b/>
          <w:bCs/>
          <w:sz w:val="24"/>
          <w:szCs w:val="24"/>
        </w:rPr>
      </w:pPr>
    </w:p>
    <w:p w14:paraId="54FEFC50" w14:textId="2B125A80" w:rsidR="00FD1939" w:rsidRDefault="00FD1939">
      <w:pPr>
        <w:spacing w:line="360" w:lineRule="auto"/>
        <w:jc w:val="center"/>
        <w:rPr>
          <w:b/>
          <w:bCs/>
          <w:sz w:val="24"/>
          <w:szCs w:val="24"/>
        </w:rPr>
      </w:pPr>
    </w:p>
    <w:p w14:paraId="5522697F" w14:textId="77777777" w:rsidR="00FD1939" w:rsidRDefault="00FD1939">
      <w:pPr>
        <w:spacing w:line="360" w:lineRule="auto"/>
        <w:jc w:val="center"/>
        <w:rPr>
          <w:b/>
          <w:bCs/>
          <w:sz w:val="24"/>
          <w:szCs w:val="24"/>
        </w:rPr>
      </w:pPr>
    </w:p>
    <w:p w14:paraId="042FA0C5" w14:textId="77777777" w:rsidR="007E596B" w:rsidRPr="007E596B" w:rsidRDefault="007E596B">
      <w:pPr>
        <w:spacing w:line="360" w:lineRule="auto"/>
        <w:jc w:val="center"/>
        <w:rPr>
          <w:b/>
          <w:bCs/>
          <w:sz w:val="28"/>
          <w:szCs w:val="28"/>
        </w:rPr>
      </w:pPr>
    </w:p>
    <w:p w14:paraId="161987A5" w14:textId="77777777" w:rsidR="007E596B" w:rsidRPr="007E596B" w:rsidRDefault="007E596B">
      <w:pPr>
        <w:spacing w:line="360" w:lineRule="auto"/>
        <w:jc w:val="center"/>
        <w:rPr>
          <w:rFonts w:ascii="Times New Roman" w:hAnsi="Times New Roman" w:cs="Times New Roman"/>
          <w:b/>
          <w:bCs/>
          <w:sz w:val="28"/>
          <w:szCs w:val="28"/>
        </w:rPr>
      </w:pPr>
    </w:p>
    <w:p w14:paraId="466625A0" w14:textId="408EF0C7" w:rsidR="00FD1939" w:rsidRPr="00357905" w:rsidRDefault="00357905" w:rsidP="00357905">
      <w:pPr>
        <w:spacing w:line="360" w:lineRule="auto"/>
        <w:jc w:val="center"/>
        <w:rPr>
          <w:rFonts w:ascii="Times New Roman" w:hAnsi="Times New Roman" w:cs="Times New Roman"/>
          <w:b/>
          <w:bCs/>
          <w:sz w:val="36"/>
          <w:szCs w:val="36"/>
        </w:rPr>
      </w:pPr>
      <w:r w:rsidRPr="00357905">
        <w:rPr>
          <w:rFonts w:ascii="Times New Roman" w:hAnsi="Times New Roman" w:cs="Times New Roman"/>
          <w:b/>
          <w:bCs/>
          <w:sz w:val="36"/>
          <w:szCs w:val="36"/>
        </w:rPr>
        <w:t>Master of business administratio</w:t>
      </w:r>
      <w:r w:rsidR="00377260">
        <w:rPr>
          <w:rFonts w:ascii="Times New Roman" w:hAnsi="Times New Roman" w:cs="Times New Roman"/>
          <w:b/>
          <w:bCs/>
          <w:sz w:val="36"/>
          <w:szCs w:val="36"/>
        </w:rPr>
        <w:t>n</w:t>
      </w:r>
    </w:p>
    <w:p w14:paraId="57BE33F4" w14:textId="77777777" w:rsidR="00FD1939" w:rsidRPr="00BD5FE1" w:rsidRDefault="00FD1939" w:rsidP="00BD5FE1">
      <w:pPr>
        <w:jc w:val="center"/>
        <w:rPr>
          <w:rFonts w:ascii="Times New Roman" w:hAnsi="Times New Roman" w:cs="Times New Roman"/>
          <w:b/>
          <w:bCs/>
          <w:sz w:val="28"/>
          <w:szCs w:val="28"/>
        </w:rPr>
      </w:pPr>
    </w:p>
    <w:p w14:paraId="36DC06C3" w14:textId="77777777" w:rsidR="00FD1939" w:rsidRPr="00BD5FE1" w:rsidRDefault="00E42485" w:rsidP="00BD5FE1">
      <w:pPr>
        <w:spacing w:after="160"/>
        <w:jc w:val="center"/>
        <w:rPr>
          <w:rFonts w:ascii="Times New Roman" w:hAnsi="Times New Roman" w:cs="Times New Roman"/>
          <w:b/>
          <w:bCs/>
          <w:sz w:val="28"/>
          <w:szCs w:val="28"/>
        </w:rPr>
      </w:pPr>
      <w:r w:rsidRPr="00BD5FE1">
        <w:rPr>
          <w:rFonts w:ascii="Times New Roman" w:hAnsi="Times New Roman" w:cs="Times New Roman"/>
          <w:b/>
          <w:bCs/>
          <w:sz w:val="28"/>
          <w:szCs w:val="28"/>
        </w:rPr>
        <w:t>Module name: Dissertation</w:t>
      </w:r>
    </w:p>
    <w:p w14:paraId="31FC28A1" w14:textId="2EA46C8F" w:rsidR="00FD1939" w:rsidRPr="00BD5FE1" w:rsidRDefault="00E42485" w:rsidP="00BD5FE1">
      <w:pPr>
        <w:spacing w:after="160"/>
        <w:jc w:val="center"/>
        <w:rPr>
          <w:rFonts w:ascii="Times New Roman" w:hAnsi="Times New Roman" w:cs="Times New Roman"/>
          <w:b/>
          <w:bCs/>
          <w:sz w:val="28"/>
          <w:szCs w:val="28"/>
        </w:rPr>
      </w:pPr>
      <w:r w:rsidRPr="00BD5FE1">
        <w:rPr>
          <w:rFonts w:ascii="Times New Roman" w:hAnsi="Times New Roman" w:cs="Times New Roman"/>
          <w:b/>
          <w:bCs/>
          <w:sz w:val="28"/>
          <w:szCs w:val="28"/>
        </w:rPr>
        <w:t>Module code: LCMB7035</w:t>
      </w:r>
    </w:p>
    <w:p w14:paraId="31AF6E66" w14:textId="77777777" w:rsidR="00FD1939" w:rsidRPr="00BD5FE1" w:rsidRDefault="00E42485" w:rsidP="00BD5FE1">
      <w:pPr>
        <w:spacing w:after="160"/>
        <w:jc w:val="center"/>
        <w:rPr>
          <w:rFonts w:ascii="Times New Roman" w:hAnsi="Times New Roman" w:cs="Times New Roman"/>
          <w:b/>
          <w:bCs/>
          <w:sz w:val="28"/>
          <w:szCs w:val="28"/>
        </w:rPr>
      </w:pPr>
      <w:r w:rsidRPr="00BD5FE1">
        <w:rPr>
          <w:rFonts w:ascii="Times New Roman" w:hAnsi="Times New Roman" w:cs="Times New Roman"/>
          <w:b/>
          <w:bCs/>
          <w:sz w:val="28"/>
          <w:szCs w:val="28"/>
        </w:rPr>
        <w:t xml:space="preserve">Lecturer name: Andry </w:t>
      </w:r>
      <w:proofErr w:type="spellStart"/>
      <w:r w:rsidRPr="00BD5FE1">
        <w:rPr>
          <w:rFonts w:ascii="Times New Roman" w:hAnsi="Times New Roman" w:cs="Times New Roman"/>
          <w:b/>
          <w:bCs/>
          <w:sz w:val="28"/>
          <w:szCs w:val="28"/>
        </w:rPr>
        <w:t>Rakotovololona</w:t>
      </w:r>
      <w:proofErr w:type="spellEnd"/>
    </w:p>
    <w:p w14:paraId="322B0497" w14:textId="74E5788C" w:rsidR="00FD1939" w:rsidRDefault="00FD1939" w:rsidP="00BD5FE1">
      <w:pPr>
        <w:spacing w:after="160" w:line="360" w:lineRule="auto"/>
        <w:jc w:val="center"/>
        <w:rPr>
          <w:rFonts w:ascii="Times New Roman" w:hAnsi="Times New Roman" w:cs="Times New Roman"/>
          <w:b/>
          <w:bCs/>
          <w:sz w:val="28"/>
          <w:szCs w:val="28"/>
        </w:rPr>
      </w:pPr>
    </w:p>
    <w:p w14:paraId="38C91CE0" w14:textId="77777777" w:rsidR="00BD5FE1" w:rsidRPr="00BD5FE1" w:rsidRDefault="00BD5FE1" w:rsidP="00BD5FE1">
      <w:pPr>
        <w:spacing w:after="160" w:line="360" w:lineRule="auto"/>
        <w:jc w:val="center"/>
        <w:rPr>
          <w:rFonts w:ascii="Times New Roman" w:hAnsi="Times New Roman" w:cs="Times New Roman"/>
          <w:b/>
          <w:bCs/>
          <w:sz w:val="28"/>
          <w:szCs w:val="28"/>
        </w:rPr>
      </w:pPr>
    </w:p>
    <w:p w14:paraId="375BDDE9" w14:textId="77777777" w:rsidR="00FD1939" w:rsidRPr="00BD5FE1" w:rsidRDefault="00E42485" w:rsidP="00BD5FE1">
      <w:pPr>
        <w:spacing w:after="160" w:line="360" w:lineRule="auto"/>
        <w:jc w:val="center"/>
        <w:rPr>
          <w:rFonts w:ascii="Times New Roman" w:hAnsi="Times New Roman" w:cs="Times New Roman"/>
          <w:b/>
          <w:bCs/>
          <w:sz w:val="28"/>
          <w:szCs w:val="28"/>
        </w:rPr>
      </w:pPr>
      <w:r w:rsidRPr="00BD5FE1">
        <w:rPr>
          <w:rFonts w:ascii="Times New Roman" w:hAnsi="Times New Roman" w:cs="Times New Roman"/>
          <w:b/>
          <w:bCs/>
          <w:sz w:val="28"/>
          <w:szCs w:val="28"/>
        </w:rPr>
        <w:t>Student name: Peri Hiteshkumar Patel</w:t>
      </w:r>
    </w:p>
    <w:p w14:paraId="5A5D114E" w14:textId="77777777" w:rsidR="00FD1939" w:rsidRPr="00BD5FE1" w:rsidRDefault="00E42485" w:rsidP="00BD5FE1">
      <w:pPr>
        <w:spacing w:after="160" w:line="360" w:lineRule="auto"/>
        <w:jc w:val="center"/>
        <w:rPr>
          <w:rFonts w:ascii="Times New Roman" w:hAnsi="Times New Roman" w:cs="Times New Roman"/>
          <w:b/>
          <w:bCs/>
          <w:sz w:val="28"/>
          <w:szCs w:val="28"/>
        </w:rPr>
      </w:pPr>
      <w:r w:rsidRPr="00BD5FE1">
        <w:rPr>
          <w:rFonts w:ascii="Times New Roman" w:hAnsi="Times New Roman" w:cs="Times New Roman"/>
          <w:b/>
          <w:bCs/>
          <w:sz w:val="28"/>
          <w:szCs w:val="28"/>
        </w:rPr>
        <w:t>Student ID: 2504928</w:t>
      </w:r>
    </w:p>
    <w:p w14:paraId="36441CD4" w14:textId="13B8ABD3" w:rsidR="00FD1939" w:rsidRPr="00BD5FE1" w:rsidRDefault="00E42485" w:rsidP="00BD5FE1">
      <w:pPr>
        <w:spacing w:after="160" w:line="360" w:lineRule="auto"/>
        <w:jc w:val="both"/>
        <w:rPr>
          <w:rFonts w:ascii="Times New Roman" w:hAnsi="Times New Roman" w:cs="Times New Roman"/>
          <w:b/>
          <w:bCs/>
          <w:sz w:val="28"/>
          <w:szCs w:val="28"/>
        </w:rPr>
      </w:pPr>
      <w:r w:rsidRPr="00BD5FE1">
        <w:rPr>
          <w:rFonts w:ascii="Times New Roman" w:hAnsi="Times New Roman" w:cs="Times New Roman"/>
          <w:b/>
          <w:bCs/>
          <w:sz w:val="28"/>
          <w:szCs w:val="28"/>
        </w:rPr>
        <w:t xml:space="preserve"> </w:t>
      </w:r>
    </w:p>
    <w:p w14:paraId="4CACCD2F" w14:textId="77777777" w:rsidR="00BD5FE1" w:rsidRDefault="00BD5FE1">
      <w:pPr>
        <w:spacing w:line="360" w:lineRule="auto"/>
        <w:jc w:val="center"/>
        <w:rPr>
          <w:rFonts w:ascii="Times New Roman" w:hAnsi="Times New Roman" w:cs="Times New Roman"/>
          <w:b/>
          <w:bCs/>
          <w:sz w:val="24"/>
          <w:szCs w:val="24"/>
        </w:rPr>
      </w:pPr>
    </w:p>
    <w:p w14:paraId="21EE0D29" w14:textId="77777777" w:rsidR="00BD5FE1" w:rsidRDefault="00BD5FE1">
      <w:pPr>
        <w:spacing w:line="360" w:lineRule="auto"/>
        <w:jc w:val="center"/>
        <w:rPr>
          <w:rFonts w:ascii="Times New Roman" w:hAnsi="Times New Roman" w:cs="Times New Roman"/>
          <w:b/>
          <w:bCs/>
          <w:sz w:val="24"/>
          <w:szCs w:val="24"/>
        </w:rPr>
      </w:pPr>
    </w:p>
    <w:p w14:paraId="572DD106" w14:textId="77777777" w:rsidR="00BD5FE1" w:rsidRPr="007E596B" w:rsidRDefault="00BD5FE1">
      <w:pPr>
        <w:spacing w:line="360" w:lineRule="auto"/>
        <w:jc w:val="center"/>
        <w:rPr>
          <w:rFonts w:ascii="Times New Roman" w:hAnsi="Times New Roman" w:cs="Times New Roman"/>
          <w:b/>
          <w:bCs/>
          <w:sz w:val="24"/>
          <w:szCs w:val="24"/>
        </w:rPr>
      </w:pPr>
    </w:p>
    <w:p w14:paraId="6E12B4E6" w14:textId="77777777" w:rsidR="00FD1939" w:rsidRPr="007E596B" w:rsidRDefault="00FD1939">
      <w:pPr>
        <w:spacing w:line="360" w:lineRule="auto"/>
        <w:jc w:val="center"/>
        <w:rPr>
          <w:rFonts w:ascii="Times New Roman" w:hAnsi="Times New Roman" w:cs="Times New Roman"/>
          <w:b/>
          <w:bCs/>
          <w:sz w:val="24"/>
          <w:szCs w:val="24"/>
        </w:rPr>
      </w:pPr>
    </w:p>
    <w:p w14:paraId="5EB2CB1F" w14:textId="77777777" w:rsidR="00FD1939" w:rsidRDefault="00FD1939">
      <w:pPr>
        <w:spacing w:line="360" w:lineRule="auto"/>
        <w:rPr>
          <w:rFonts w:ascii="Times New Roman" w:hAnsi="Times New Roman" w:cs="Times New Roman"/>
          <w:b/>
          <w:bCs/>
          <w:sz w:val="24"/>
          <w:szCs w:val="24"/>
        </w:rPr>
      </w:pPr>
    </w:p>
    <w:p w14:paraId="433B03D0" w14:textId="77777777" w:rsidR="00357905" w:rsidRDefault="00357905">
      <w:pPr>
        <w:spacing w:line="360" w:lineRule="auto"/>
        <w:rPr>
          <w:rFonts w:ascii="Times New Roman" w:hAnsi="Times New Roman" w:cs="Times New Roman"/>
          <w:b/>
          <w:bCs/>
          <w:sz w:val="24"/>
          <w:szCs w:val="24"/>
        </w:rPr>
      </w:pPr>
    </w:p>
    <w:p w14:paraId="1AF9E65E" w14:textId="77777777" w:rsidR="00357905" w:rsidRDefault="00357905">
      <w:pPr>
        <w:spacing w:line="360" w:lineRule="auto"/>
        <w:rPr>
          <w:rFonts w:ascii="Times New Roman" w:hAnsi="Times New Roman" w:cs="Times New Roman"/>
          <w:b/>
          <w:bCs/>
          <w:sz w:val="24"/>
          <w:szCs w:val="24"/>
        </w:rPr>
      </w:pPr>
    </w:p>
    <w:p w14:paraId="37098C28" w14:textId="77777777" w:rsidR="00357905" w:rsidRDefault="00357905">
      <w:pPr>
        <w:spacing w:line="360" w:lineRule="auto"/>
        <w:rPr>
          <w:rFonts w:ascii="Times New Roman" w:hAnsi="Times New Roman" w:cs="Times New Roman"/>
          <w:b/>
          <w:bCs/>
          <w:sz w:val="24"/>
          <w:szCs w:val="24"/>
        </w:rPr>
      </w:pPr>
    </w:p>
    <w:p w14:paraId="730F8921" w14:textId="77777777" w:rsidR="00357905" w:rsidRPr="007E596B" w:rsidRDefault="00357905">
      <w:pPr>
        <w:spacing w:line="360" w:lineRule="auto"/>
        <w:rPr>
          <w:rFonts w:ascii="Times New Roman" w:hAnsi="Times New Roman" w:cs="Times New Roman"/>
          <w:b/>
          <w:bCs/>
          <w:sz w:val="24"/>
          <w:szCs w:val="24"/>
        </w:rPr>
      </w:pPr>
    </w:p>
    <w:p w14:paraId="0C274FF0" w14:textId="77777777" w:rsidR="00FD1939" w:rsidRPr="007E596B" w:rsidRDefault="00FD1939">
      <w:pPr>
        <w:spacing w:line="360" w:lineRule="auto"/>
        <w:jc w:val="center"/>
        <w:rPr>
          <w:rFonts w:ascii="Times New Roman" w:hAnsi="Times New Roman" w:cs="Times New Roman"/>
          <w:b/>
          <w:bCs/>
          <w:sz w:val="24"/>
          <w:szCs w:val="24"/>
        </w:rPr>
      </w:pPr>
    </w:p>
    <w:p w14:paraId="5B325E56" w14:textId="77777777" w:rsidR="00FD1939" w:rsidRDefault="00E42485">
      <w:pPr>
        <w:spacing w:line="360" w:lineRule="auto"/>
        <w:jc w:val="both"/>
        <w:rPr>
          <w:b/>
          <w:bCs/>
          <w:sz w:val="24"/>
          <w:szCs w:val="24"/>
        </w:rPr>
      </w:pPr>
      <w:r w:rsidRPr="007E596B">
        <w:rPr>
          <w:rFonts w:ascii="Times New Roman" w:hAnsi="Times New Roman" w:cs="Times New Roman"/>
          <w:b/>
          <w:bCs/>
          <w:sz w:val="24"/>
          <w:szCs w:val="24"/>
        </w:rPr>
        <w:lastRenderedPageBreak/>
        <w:t>Topic: Examining the Influence of Sustainable Marketing Practices by UK Fast Food Brands on Consumer Purchasing Behaviour</w:t>
      </w:r>
      <w:r>
        <w:br w:type="page"/>
      </w:r>
    </w:p>
    <w:p w14:paraId="3659F344" w14:textId="77777777" w:rsidR="00FD1939" w:rsidRDefault="00FD1939">
      <w:pPr>
        <w:spacing w:after="120" w:line="240" w:lineRule="auto"/>
        <w:rPr>
          <w:sz w:val="24"/>
          <w:szCs w:val="24"/>
        </w:rPr>
      </w:pPr>
    </w:p>
    <w:p w14:paraId="33D6525E" w14:textId="77777777" w:rsidR="00FD1939" w:rsidRDefault="00E42485">
      <w:pPr>
        <w:pBdr>
          <w:top w:val="single" w:sz="4" w:space="1" w:color="000000"/>
          <w:left w:val="single" w:sz="4" w:space="4" w:color="000000"/>
          <w:bottom w:val="single" w:sz="4" w:space="1" w:color="000000"/>
          <w:right w:val="single" w:sz="4" w:space="4" w:color="000000"/>
        </w:pBdr>
        <w:spacing w:after="120" w:line="240" w:lineRule="auto"/>
        <w:jc w:val="center"/>
        <w:rPr>
          <w:sz w:val="24"/>
          <w:szCs w:val="24"/>
        </w:rPr>
      </w:pPr>
      <w:r>
        <w:rPr>
          <w:noProof/>
          <w:sz w:val="24"/>
          <w:szCs w:val="24"/>
        </w:rPr>
        <w:drawing>
          <wp:inline distT="0" distB="0" distL="114300" distR="114300" wp14:anchorId="353E73EB" wp14:editId="37F1E09A">
            <wp:extent cx="2846705" cy="1165860"/>
            <wp:effectExtent l="0" t="0" r="0" b="0"/>
            <wp:docPr id="211491114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846705" cy="1165860"/>
                    </a:xfrm>
                    <a:prstGeom prst="rect">
                      <a:avLst/>
                    </a:prstGeom>
                    <a:ln/>
                  </pic:spPr>
                </pic:pic>
              </a:graphicData>
            </a:graphic>
          </wp:inline>
        </w:drawing>
      </w:r>
    </w:p>
    <w:p w14:paraId="4022B1BF" w14:textId="77777777" w:rsidR="00FD1939" w:rsidRDefault="00FD1939">
      <w:pPr>
        <w:pBdr>
          <w:top w:val="single" w:sz="4" w:space="1" w:color="000000"/>
          <w:left w:val="single" w:sz="4" w:space="4" w:color="000000"/>
          <w:bottom w:val="single" w:sz="4" w:space="1" w:color="000000"/>
          <w:right w:val="single" w:sz="4" w:space="4" w:color="000000"/>
        </w:pBdr>
        <w:spacing w:after="120" w:line="240" w:lineRule="auto"/>
        <w:jc w:val="center"/>
        <w:rPr>
          <w:sz w:val="28"/>
          <w:szCs w:val="28"/>
        </w:rPr>
      </w:pPr>
    </w:p>
    <w:p w14:paraId="0E09BED0" w14:textId="77777777" w:rsidR="00FD1939" w:rsidRPr="00D74FF6" w:rsidRDefault="00E42485">
      <w:pPr>
        <w:pBdr>
          <w:top w:val="single" w:sz="4" w:space="1" w:color="000000"/>
          <w:left w:val="single" w:sz="4" w:space="4" w:color="000000"/>
          <w:bottom w:val="single" w:sz="4" w:space="1" w:color="000000"/>
          <w:right w:val="single" w:sz="4" w:space="4" w:color="000000"/>
        </w:pBdr>
        <w:spacing w:after="120" w:line="240" w:lineRule="auto"/>
        <w:jc w:val="center"/>
        <w:rPr>
          <w:sz w:val="28"/>
          <w:szCs w:val="28"/>
        </w:rPr>
      </w:pPr>
      <w:r w:rsidRPr="00D74FF6">
        <w:rPr>
          <w:b/>
          <w:bCs/>
          <w:sz w:val="28"/>
          <w:szCs w:val="28"/>
        </w:rPr>
        <w:t>Master’s Degrees by Examination and Dissertation</w:t>
      </w:r>
    </w:p>
    <w:p w14:paraId="26E9DD8C" w14:textId="77777777" w:rsidR="00FD1939" w:rsidRPr="00D74FF6" w:rsidRDefault="00E42485">
      <w:pPr>
        <w:pBdr>
          <w:top w:val="single" w:sz="4" w:space="1" w:color="000000"/>
          <w:left w:val="single" w:sz="4" w:space="4" w:color="000000"/>
          <w:bottom w:val="single" w:sz="4" w:space="1" w:color="000000"/>
          <w:right w:val="single" w:sz="4" w:space="4" w:color="000000"/>
        </w:pBdr>
        <w:spacing w:after="120" w:line="240" w:lineRule="auto"/>
        <w:jc w:val="center"/>
        <w:rPr>
          <w:sz w:val="28"/>
          <w:szCs w:val="28"/>
        </w:rPr>
      </w:pPr>
      <w:r w:rsidRPr="00D74FF6">
        <w:rPr>
          <w:b/>
          <w:bCs/>
          <w:sz w:val="28"/>
          <w:szCs w:val="28"/>
        </w:rPr>
        <w:t>Declaration Form</w:t>
      </w:r>
      <w:r w:rsidRPr="00D74FF6">
        <w:rPr>
          <w:sz w:val="28"/>
          <w:szCs w:val="28"/>
        </w:rPr>
        <w:t>.</w:t>
      </w:r>
    </w:p>
    <w:p w14:paraId="74E50F3C" w14:textId="77777777" w:rsidR="00FD1939" w:rsidRPr="00D74FF6" w:rsidRDefault="00FD1939">
      <w:pPr>
        <w:pBdr>
          <w:top w:val="single" w:sz="4" w:space="1" w:color="000000"/>
          <w:left w:val="single" w:sz="4" w:space="4" w:color="000000"/>
          <w:bottom w:val="single" w:sz="4" w:space="1" w:color="000000"/>
          <w:right w:val="single" w:sz="4" w:space="4" w:color="000000"/>
        </w:pBdr>
        <w:spacing w:after="120" w:line="480" w:lineRule="auto"/>
        <w:rPr>
          <w:sz w:val="24"/>
          <w:szCs w:val="24"/>
        </w:rPr>
      </w:pPr>
    </w:p>
    <w:p w14:paraId="128666AA" w14:textId="2957420F" w:rsidR="00FD1939" w:rsidRPr="00D74FF6" w:rsidRDefault="00E42485" w:rsidP="00D74FF6">
      <w:pPr>
        <w:pBdr>
          <w:top w:val="single" w:sz="4" w:space="1" w:color="000000"/>
          <w:left w:val="single" w:sz="4" w:space="4" w:color="000000"/>
          <w:bottom w:val="single" w:sz="4" w:space="1" w:color="000000"/>
          <w:right w:val="single" w:sz="4" w:space="4" w:color="000000"/>
        </w:pBdr>
        <w:spacing w:after="120" w:line="480" w:lineRule="auto"/>
        <w:jc w:val="both"/>
        <w:rPr>
          <w:sz w:val="24"/>
          <w:szCs w:val="24"/>
        </w:rPr>
      </w:pPr>
      <w:r w:rsidRPr="00D74FF6">
        <w:rPr>
          <w:sz w:val="24"/>
          <w:szCs w:val="24"/>
        </w:rPr>
        <w:t xml:space="preserve">I, Peri Hiteshkumar Patel,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91D3098" w14:textId="77777777" w:rsidR="00FD1939" w:rsidRPr="00D74FF6" w:rsidRDefault="00E42485">
      <w:pPr>
        <w:pBdr>
          <w:top w:val="single" w:sz="4" w:space="1" w:color="000000"/>
          <w:left w:val="single" w:sz="4" w:space="4" w:color="000000"/>
          <w:bottom w:val="single" w:sz="4" w:space="1" w:color="000000"/>
          <w:right w:val="single" w:sz="4" w:space="4" w:color="000000"/>
        </w:pBdr>
        <w:spacing w:after="120" w:line="480" w:lineRule="auto"/>
        <w:rPr>
          <w:sz w:val="24"/>
          <w:szCs w:val="24"/>
        </w:rPr>
      </w:pPr>
      <w:r w:rsidRPr="00D74FF6">
        <w:rPr>
          <w:sz w:val="24"/>
          <w:szCs w:val="24"/>
        </w:rPr>
        <w:t xml:space="preserve"> </w:t>
      </w:r>
    </w:p>
    <w:p w14:paraId="7FDE10D4" w14:textId="3C445906" w:rsidR="00FD1939" w:rsidRPr="00D74FF6" w:rsidRDefault="00E42485">
      <w:pPr>
        <w:pBdr>
          <w:top w:val="single" w:sz="4" w:space="1" w:color="000000"/>
          <w:left w:val="single" w:sz="4" w:space="4" w:color="000000"/>
          <w:bottom w:val="single" w:sz="4" w:space="1" w:color="000000"/>
          <w:right w:val="single" w:sz="4" w:space="4" w:color="000000"/>
        </w:pBdr>
        <w:spacing w:after="120" w:line="480" w:lineRule="auto"/>
        <w:rPr>
          <w:sz w:val="24"/>
          <w:szCs w:val="24"/>
        </w:rPr>
      </w:pPr>
      <w:r w:rsidRPr="00D74FF6">
        <w:rPr>
          <w:sz w:val="24"/>
          <w:szCs w:val="24"/>
        </w:rPr>
        <w:t>Signature:</w:t>
      </w:r>
      <w:r w:rsidR="00D74FF6">
        <w:rPr>
          <w:sz w:val="24"/>
          <w:szCs w:val="24"/>
        </w:rPr>
        <w:t xml:space="preserve"> …</w:t>
      </w:r>
      <w:r w:rsidRPr="00D74FF6">
        <w:rPr>
          <w:sz w:val="24"/>
          <w:szCs w:val="24"/>
        </w:rPr>
        <w:t>Peri Hiteshkumar Pate</w:t>
      </w:r>
      <w:r w:rsidR="00D74FF6">
        <w:rPr>
          <w:sz w:val="24"/>
          <w:szCs w:val="24"/>
        </w:rPr>
        <w:t>l…...</w:t>
      </w:r>
    </w:p>
    <w:p w14:paraId="05389E83" w14:textId="77777777" w:rsidR="00FD1939" w:rsidRPr="00D74FF6" w:rsidRDefault="00E42485">
      <w:pPr>
        <w:pBdr>
          <w:top w:val="single" w:sz="4" w:space="1" w:color="000000"/>
          <w:left w:val="single" w:sz="4" w:space="4" w:color="000000"/>
          <w:bottom w:val="single" w:sz="4" w:space="1" w:color="000000"/>
          <w:right w:val="single" w:sz="4" w:space="4" w:color="000000"/>
        </w:pBdr>
        <w:spacing w:after="120" w:line="480" w:lineRule="auto"/>
        <w:rPr>
          <w:sz w:val="24"/>
          <w:szCs w:val="24"/>
        </w:rPr>
      </w:pPr>
      <w:r w:rsidRPr="00D74FF6">
        <w:rPr>
          <w:sz w:val="24"/>
          <w:szCs w:val="24"/>
        </w:rPr>
        <w:t xml:space="preserve"> </w:t>
      </w:r>
    </w:p>
    <w:p w14:paraId="6825C70D" w14:textId="3266DCED" w:rsidR="00FD1939" w:rsidRPr="00D74FF6" w:rsidRDefault="00E42485">
      <w:pPr>
        <w:pBdr>
          <w:top w:val="single" w:sz="4" w:space="1" w:color="000000"/>
          <w:left w:val="single" w:sz="4" w:space="4" w:color="000000"/>
          <w:bottom w:val="single" w:sz="4" w:space="1" w:color="000000"/>
          <w:right w:val="single" w:sz="4" w:space="4" w:color="000000"/>
        </w:pBdr>
        <w:spacing w:after="120" w:line="480" w:lineRule="auto"/>
        <w:rPr>
          <w:sz w:val="24"/>
          <w:szCs w:val="24"/>
        </w:rPr>
      </w:pPr>
      <w:r w:rsidRPr="00D74FF6">
        <w:rPr>
          <w:sz w:val="24"/>
          <w:szCs w:val="24"/>
        </w:rPr>
        <w:t xml:space="preserve">Date:     </w:t>
      </w:r>
      <w:r w:rsidR="00D74FF6">
        <w:rPr>
          <w:sz w:val="24"/>
          <w:szCs w:val="24"/>
        </w:rPr>
        <w:t xml:space="preserve">    …</w:t>
      </w:r>
      <w:r w:rsidRPr="00D74FF6">
        <w:rPr>
          <w:sz w:val="24"/>
          <w:szCs w:val="24"/>
        </w:rPr>
        <w:t>2</w:t>
      </w:r>
      <w:r w:rsidR="00661E28">
        <w:rPr>
          <w:sz w:val="24"/>
          <w:szCs w:val="24"/>
        </w:rPr>
        <w:t>4</w:t>
      </w:r>
      <w:r w:rsidRPr="00D74FF6">
        <w:rPr>
          <w:sz w:val="24"/>
          <w:szCs w:val="24"/>
        </w:rPr>
        <w:t>/09/2026……</w:t>
      </w:r>
      <w:r w:rsidR="00D74FF6">
        <w:rPr>
          <w:sz w:val="24"/>
          <w:szCs w:val="24"/>
        </w:rPr>
        <w:t>……...........</w:t>
      </w:r>
    </w:p>
    <w:p w14:paraId="0C523829" w14:textId="77777777" w:rsidR="00FD1939" w:rsidRDefault="00FD1939">
      <w:pPr>
        <w:pBdr>
          <w:top w:val="single" w:sz="4" w:space="1" w:color="000000"/>
          <w:left w:val="single" w:sz="4" w:space="4" w:color="000000"/>
          <w:bottom w:val="single" w:sz="4" w:space="1" w:color="000000"/>
          <w:right w:val="single" w:sz="4" w:space="4" w:color="000000"/>
        </w:pBdr>
        <w:spacing w:after="120" w:line="240" w:lineRule="auto"/>
        <w:rPr>
          <w:sz w:val="24"/>
          <w:szCs w:val="24"/>
        </w:rPr>
      </w:pPr>
    </w:p>
    <w:p w14:paraId="494128BA" w14:textId="77777777" w:rsidR="00FD1939" w:rsidRDefault="00E42485">
      <w:pPr>
        <w:spacing w:line="360" w:lineRule="auto"/>
        <w:jc w:val="center"/>
        <w:rPr>
          <w:b/>
          <w:bCs/>
          <w:sz w:val="24"/>
          <w:szCs w:val="24"/>
        </w:rPr>
      </w:pPr>
      <w:r>
        <w:br w:type="page"/>
      </w:r>
    </w:p>
    <w:p w14:paraId="63C44B5F" w14:textId="77777777" w:rsidR="00FD1939" w:rsidRPr="007E596B" w:rsidRDefault="00E42485">
      <w:pP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lastRenderedPageBreak/>
        <w:t>AI use Acknowledgements</w:t>
      </w:r>
    </w:p>
    <w:p w14:paraId="7C8C799D" w14:textId="77777777" w:rsidR="00FD1939" w:rsidRPr="007E596B" w:rsidRDefault="00FD1939">
      <w:pPr>
        <w:spacing w:line="360" w:lineRule="auto"/>
        <w:rPr>
          <w:rFonts w:ascii="Times New Roman" w:hAnsi="Times New Roman" w:cs="Times New Roman"/>
          <w:b/>
          <w:bCs/>
          <w:sz w:val="24"/>
          <w:szCs w:val="24"/>
        </w:rPr>
      </w:pPr>
    </w:p>
    <w:tbl>
      <w:tblPr>
        <w:tblStyle w:val="af1"/>
        <w:tblW w:w="9007" w:type="dxa"/>
        <w:tblInd w:w="-292" w:type="dxa"/>
        <w:tblBorders>
          <w:top w:val="nil"/>
          <w:left w:val="nil"/>
          <w:bottom w:val="nil"/>
          <w:right w:val="nil"/>
          <w:insideH w:val="nil"/>
          <w:insideV w:val="nil"/>
        </w:tblBorders>
        <w:tblLayout w:type="fixed"/>
        <w:tblLook w:val="0600" w:firstRow="0" w:lastRow="0" w:firstColumn="0" w:lastColumn="0" w:noHBand="1" w:noVBand="1"/>
      </w:tblPr>
      <w:tblGrid>
        <w:gridCol w:w="2302"/>
        <w:gridCol w:w="5040"/>
        <w:gridCol w:w="1665"/>
      </w:tblGrid>
      <w:tr w:rsidR="00FD1939" w:rsidRPr="007E596B" w14:paraId="71396875" w14:textId="77777777" w:rsidTr="00D74FF6">
        <w:trPr>
          <w:trHeight w:val="1830"/>
        </w:trPr>
        <w:tc>
          <w:tcPr>
            <w:tcW w:w="2302"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342270C6"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284D35C5"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RESEARCH</w:t>
            </w:r>
          </w:p>
        </w:tc>
        <w:tc>
          <w:tcPr>
            <w:tcW w:w="504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3514983D"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For this assessment, you can use Generative AI to</w:t>
            </w:r>
          </w:p>
          <w:p w14:paraId="7221358C" w14:textId="77777777" w:rsidR="00FD1939" w:rsidRPr="007E596B" w:rsidRDefault="00E42485">
            <w:pPr>
              <w:spacing w:before="20" w:line="360" w:lineRule="auto"/>
              <w:ind w:left="140" w:right="40"/>
              <w:rPr>
                <w:rFonts w:ascii="Times New Roman" w:hAnsi="Times New Roman" w:cs="Times New Roman"/>
                <w:sz w:val="24"/>
                <w:szCs w:val="24"/>
              </w:rPr>
            </w:pPr>
            <w:r w:rsidRPr="007E596B">
              <w:rPr>
                <w:rFonts w:ascii="Times New Roman" w:hAnsi="Times New Roman" w:cs="Times New Roman"/>
                <w:sz w:val="24"/>
                <w:szCs w:val="24"/>
              </w:rPr>
              <w:t>support you in research, including searching for bibliography, using tools to summarise, compare and interrogate materials.</w:t>
            </w:r>
          </w:p>
        </w:tc>
        <w:tc>
          <w:tcPr>
            <w:tcW w:w="1665"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7F103072"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2B1F7788" w14:textId="77777777" w:rsidR="00FD1939" w:rsidRPr="007E596B" w:rsidRDefault="00AA0597">
            <w:pPr>
              <w:spacing w:line="360" w:lineRule="auto"/>
              <w:ind w:left="40"/>
              <w:jc w:val="center"/>
              <w:rPr>
                <w:rFonts w:ascii="Times New Roman" w:hAnsi="Times New Roman" w:cs="Times New Roman"/>
                <w:sz w:val="24"/>
                <w:szCs w:val="24"/>
              </w:rPr>
            </w:pPr>
            <w:sdt>
              <w:sdtPr>
                <w:rPr>
                  <w:rFonts w:ascii="Times New Roman" w:hAnsi="Times New Roman" w:cs="Times New Roman"/>
                </w:rPr>
                <w:tag w:val="goog_rdk_0"/>
                <w:id w:val="1334785912"/>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r w:rsidR="00FD1939" w:rsidRPr="007E596B" w14:paraId="2172F76E" w14:textId="77777777" w:rsidTr="00D74FF6">
        <w:trPr>
          <w:trHeight w:val="2190"/>
        </w:trPr>
        <w:tc>
          <w:tcPr>
            <w:tcW w:w="2302"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4269385B"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59A3CB9B"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STRUCTURE</w:t>
            </w:r>
          </w:p>
        </w:tc>
        <w:tc>
          <w:tcPr>
            <w:tcW w:w="5040" w:type="dxa"/>
            <w:tcBorders>
              <w:top w:val="nil"/>
              <w:left w:val="nil"/>
              <w:bottom w:val="single" w:sz="6" w:space="0" w:color="000000"/>
              <w:right w:val="single" w:sz="6" w:space="0" w:color="000000"/>
            </w:tcBorders>
            <w:tcMar>
              <w:top w:w="0" w:type="dxa"/>
              <w:left w:w="0" w:type="dxa"/>
              <w:bottom w:w="0" w:type="dxa"/>
              <w:right w:w="0" w:type="dxa"/>
            </w:tcMar>
          </w:tcPr>
          <w:p w14:paraId="7BC6DD42"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For this assessment, you can use Generative AI to</w:t>
            </w:r>
          </w:p>
          <w:p w14:paraId="17233905" w14:textId="77777777" w:rsidR="00FD1939" w:rsidRPr="007E596B" w:rsidRDefault="00E42485">
            <w:pPr>
              <w:spacing w:before="20" w:line="360" w:lineRule="auto"/>
              <w:ind w:left="140" w:right="760"/>
              <w:rPr>
                <w:rFonts w:ascii="Times New Roman" w:hAnsi="Times New Roman" w:cs="Times New Roman"/>
                <w:sz w:val="24"/>
                <w:szCs w:val="24"/>
              </w:rPr>
            </w:pPr>
            <w:r w:rsidRPr="007E596B">
              <w:rPr>
                <w:rFonts w:ascii="Times New Roman" w:hAnsi="Times New Roman" w:cs="Times New Roman"/>
                <w:sz w:val="24"/>
                <w:szCs w:val="24"/>
              </w:rPr>
              <w:t>support you in structuring your submission, including creating a draft argument structure, identifying parts and headings, etc.</w:t>
            </w:r>
          </w:p>
        </w:tc>
        <w:tc>
          <w:tcPr>
            <w:tcW w:w="1665" w:type="dxa"/>
            <w:tcBorders>
              <w:top w:val="nil"/>
              <w:left w:val="nil"/>
              <w:bottom w:val="single" w:sz="6" w:space="0" w:color="000000"/>
              <w:right w:val="single" w:sz="6" w:space="0" w:color="000000"/>
            </w:tcBorders>
            <w:tcMar>
              <w:top w:w="0" w:type="dxa"/>
              <w:left w:w="0" w:type="dxa"/>
              <w:bottom w:w="0" w:type="dxa"/>
              <w:right w:w="0" w:type="dxa"/>
            </w:tcMar>
          </w:tcPr>
          <w:p w14:paraId="3D4F3B06"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23983697" w14:textId="77777777" w:rsidR="00FD1939" w:rsidRPr="007E596B" w:rsidRDefault="00AA0597">
            <w:pPr>
              <w:spacing w:line="360" w:lineRule="auto"/>
              <w:ind w:left="40"/>
              <w:jc w:val="center"/>
              <w:rPr>
                <w:rFonts w:ascii="Times New Roman" w:hAnsi="Times New Roman" w:cs="Times New Roman"/>
                <w:sz w:val="24"/>
                <w:szCs w:val="24"/>
              </w:rPr>
            </w:pPr>
            <w:sdt>
              <w:sdtPr>
                <w:rPr>
                  <w:rFonts w:ascii="Times New Roman" w:hAnsi="Times New Roman" w:cs="Times New Roman"/>
                </w:rPr>
                <w:tag w:val="goog_rdk_1"/>
                <w:id w:val="960671026"/>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r w:rsidR="00FD1939" w:rsidRPr="007E596B" w14:paraId="48D03826" w14:textId="77777777" w:rsidTr="00D74FF6">
        <w:trPr>
          <w:trHeight w:val="1830"/>
        </w:trPr>
        <w:tc>
          <w:tcPr>
            <w:tcW w:w="2302"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528AEFC1"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371CB32E"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PROOFREADING</w:t>
            </w:r>
          </w:p>
        </w:tc>
        <w:tc>
          <w:tcPr>
            <w:tcW w:w="5040" w:type="dxa"/>
            <w:tcBorders>
              <w:top w:val="nil"/>
              <w:left w:val="nil"/>
              <w:bottom w:val="single" w:sz="6" w:space="0" w:color="000000"/>
              <w:right w:val="single" w:sz="6" w:space="0" w:color="000000"/>
            </w:tcBorders>
            <w:tcMar>
              <w:top w:w="0" w:type="dxa"/>
              <w:left w:w="0" w:type="dxa"/>
              <w:bottom w:w="0" w:type="dxa"/>
              <w:right w:w="0" w:type="dxa"/>
            </w:tcMar>
          </w:tcPr>
          <w:p w14:paraId="6312AD0C" w14:textId="77777777" w:rsidR="00FD1939" w:rsidRPr="007E596B" w:rsidRDefault="00E42485">
            <w:pPr>
              <w:spacing w:line="360" w:lineRule="auto"/>
              <w:ind w:left="140"/>
              <w:jc w:val="both"/>
              <w:rPr>
                <w:rFonts w:ascii="Times New Roman" w:hAnsi="Times New Roman" w:cs="Times New Roman"/>
                <w:sz w:val="24"/>
                <w:szCs w:val="24"/>
              </w:rPr>
            </w:pPr>
            <w:r w:rsidRPr="007E596B">
              <w:rPr>
                <w:rFonts w:ascii="Times New Roman" w:hAnsi="Times New Roman" w:cs="Times New Roman"/>
                <w:sz w:val="24"/>
                <w:szCs w:val="24"/>
              </w:rPr>
              <w:t>For this assessment, you can use Generative AI to</w:t>
            </w:r>
          </w:p>
          <w:p w14:paraId="5E858E2F" w14:textId="77777777" w:rsidR="00FD1939" w:rsidRPr="007E596B" w:rsidRDefault="00E42485">
            <w:pPr>
              <w:spacing w:before="20" w:line="360" w:lineRule="auto"/>
              <w:ind w:left="140" w:right="320"/>
              <w:jc w:val="both"/>
              <w:rPr>
                <w:rFonts w:ascii="Times New Roman" w:hAnsi="Times New Roman" w:cs="Times New Roman"/>
                <w:sz w:val="24"/>
                <w:szCs w:val="24"/>
              </w:rPr>
            </w:pPr>
            <w:r w:rsidRPr="007E596B">
              <w:rPr>
                <w:rFonts w:ascii="Times New Roman" w:hAnsi="Times New Roman" w:cs="Times New Roman"/>
                <w:sz w:val="24"/>
                <w:szCs w:val="24"/>
              </w:rPr>
              <w:t>check your own text/creation for grammatical and syntactical mistakes, including rephrasing of your own work within specific standards.</w:t>
            </w:r>
          </w:p>
        </w:tc>
        <w:tc>
          <w:tcPr>
            <w:tcW w:w="1665" w:type="dxa"/>
            <w:tcBorders>
              <w:top w:val="nil"/>
              <w:left w:val="nil"/>
              <w:bottom w:val="single" w:sz="6" w:space="0" w:color="000000"/>
              <w:right w:val="single" w:sz="6" w:space="0" w:color="000000"/>
            </w:tcBorders>
            <w:tcMar>
              <w:top w:w="0" w:type="dxa"/>
              <w:left w:w="0" w:type="dxa"/>
              <w:bottom w:w="0" w:type="dxa"/>
              <w:right w:w="0" w:type="dxa"/>
            </w:tcMar>
          </w:tcPr>
          <w:p w14:paraId="44AC7F56"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289DCD0D" w14:textId="77777777" w:rsidR="00FD1939" w:rsidRPr="007E596B" w:rsidRDefault="00AA0597">
            <w:pPr>
              <w:spacing w:line="360" w:lineRule="auto"/>
              <w:ind w:left="40"/>
              <w:jc w:val="center"/>
              <w:rPr>
                <w:rFonts w:ascii="Times New Roman" w:hAnsi="Times New Roman" w:cs="Times New Roman"/>
                <w:sz w:val="24"/>
                <w:szCs w:val="24"/>
              </w:rPr>
            </w:pPr>
            <w:sdt>
              <w:sdtPr>
                <w:rPr>
                  <w:rFonts w:ascii="Times New Roman" w:hAnsi="Times New Roman" w:cs="Times New Roman"/>
                </w:rPr>
                <w:tag w:val="goog_rdk_2"/>
                <w:id w:val="186313243"/>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r w:rsidR="00FD1939" w:rsidRPr="007E596B" w14:paraId="4E2E26D8" w14:textId="77777777" w:rsidTr="00D74FF6">
        <w:trPr>
          <w:trHeight w:val="1110"/>
        </w:trPr>
        <w:tc>
          <w:tcPr>
            <w:tcW w:w="2302"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7706EE21" w14:textId="77777777" w:rsidR="00FD1939" w:rsidRPr="007E596B" w:rsidRDefault="00E42485">
            <w:pPr>
              <w:spacing w:before="140" w:line="360" w:lineRule="auto"/>
              <w:ind w:left="140"/>
              <w:rPr>
                <w:rFonts w:ascii="Times New Roman" w:hAnsi="Times New Roman" w:cs="Times New Roman"/>
                <w:sz w:val="24"/>
                <w:szCs w:val="24"/>
              </w:rPr>
            </w:pPr>
            <w:r w:rsidRPr="007E596B">
              <w:rPr>
                <w:rFonts w:ascii="Times New Roman" w:hAnsi="Times New Roman" w:cs="Times New Roman"/>
                <w:sz w:val="24"/>
                <w:szCs w:val="24"/>
              </w:rPr>
              <w:t>WRITING</w:t>
            </w:r>
          </w:p>
        </w:tc>
        <w:tc>
          <w:tcPr>
            <w:tcW w:w="5040" w:type="dxa"/>
            <w:tcBorders>
              <w:top w:val="nil"/>
              <w:left w:val="nil"/>
              <w:bottom w:val="single" w:sz="6" w:space="0" w:color="000000"/>
              <w:right w:val="single" w:sz="6" w:space="0" w:color="000000"/>
            </w:tcBorders>
            <w:tcMar>
              <w:top w:w="0" w:type="dxa"/>
              <w:left w:w="0" w:type="dxa"/>
              <w:bottom w:w="0" w:type="dxa"/>
              <w:right w:w="0" w:type="dxa"/>
            </w:tcMar>
          </w:tcPr>
          <w:p w14:paraId="5FEA7082"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For this assessment, you can use Generative AI to</w:t>
            </w:r>
          </w:p>
          <w:p w14:paraId="3FEB0345" w14:textId="77777777" w:rsidR="00FD1939" w:rsidRPr="007E596B" w:rsidRDefault="00E42485">
            <w:pPr>
              <w:spacing w:before="20" w:line="360" w:lineRule="auto"/>
              <w:ind w:left="140"/>
              <w:rPr>
                <w:rFonts w:ascii="Times New Roman" w:hAnsi="Times New Roman" w:cs="Times New Roman"/>
                <w:sz w:val="24"/>
                <w:szCs w:val="24"/>
              </w:rPr>
            </w:pPr>
            <w:r w:rsidRPr="007E596B">
              <w:rPr>
                <w:rFonts w:ascii="Times New Roman" w:hAnsi="Times New Roman" w:cs="Times New Roman"/>
                <w:sz w:val="24"/>
                <w:szCs w:val="24"/>
              </w:rPr>
              <w:t>create text for submission.</w:t>
            </w:r>
          </w:p>
        </w:tc>
        <w:tc>
          <w:tcPr>
            <w:tcW w:w="1665" w:type="dxa"/>
            <w:tcBorders>
              <w:top w:val="nil"/>
              <w:left w:val="nil"/>
              <w:bottom w:val="single" w:sz="6" w:space="0" w:color="000000"/>
              <w:right w:val="single" w:sz="6" w:space="0" w:color="000000"/>
            </w:tcBorders>
            <w:tcMar>
              <w:top w:w="0" w:type="dxa"/>
              <w:left w:w="0" w:type="dxa"/>
              <w:bottom w:w="0" w:type="dxa"/>
              <w:right w:w="0" w:type="dxa"/>
            </w:tcMar>
          </w:tcPr>
          <w:p w14:paraId="35E931F4" w14:textId="77777777" w:rsidR="00FD1939" w:rsidRPr="007E596B" w:rsidRDefault="00AA0597">
            <w:pPr>
              <w:spacing w:before="140" w:line="360" w:lineRule="auto"/>
              <w:ind w:left="40"/>
              <w:jc w:val="center"/>
              <w:rPr>
                <w:rFonts w:ascii="Times New Roman" w:hAnsi="Times New Roman" w:cs="Times New Roman"/>
                <w:sz w:val="24"/>
                <w:szCs w:val="24"/>
              </w:rPr>
            </w:pPr>
            <w:sdt>
              <w:sdtPr>
                <w:rPr>
                  <w:rFonts w:ascii="Times New Roman" w:hAnsi="Times New Roman" w:cs="Times New Roman"/>
                </w:rPr>
                <w:tag w:val="goog_rdk_3"/>
                <w:id w:val="1832844997"/>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r w:rsidR="00FD1939" w:rsidRPr="007E596B" w14:paraId="56CFB7A6" w14:textId="77777777" w:rsidTr="00D74FF6">
        <w:trPr>
          <w:trHeight w:val="1110"/>
        </w:trPr>
        <w:tc>
          <w:tcPr>
            <w:tcW w:w="2302"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5B951810" w14:textId="77777777" w:rsidR="00FD1939" w:rsidRPr="007E596B" w:rsidRDefault="00E42485">
            <w:pPr>
              <w:spacing w:before="140" w:line="360" w:lineRule="auto"/>
              <w:ind w:left="140"/>
              <w:rPr>
                <w:rFonts w:ascii="Times New Roman" w:hAnsi="Times New Roman" w:cs="Times New Roman"/>
                <w:sz w:val="24"/>
                <w:szCs w:val="24"/>
              </w:rPr>
            </w:pPr>
            <w:r w:rsidRPr="007E596B">
              <w:rPr>
                <w:rFonts w:ascii="Times New Roman" w:hAnsi="Times New Roman" w:cs="Times New Roman"/>
                <w:sz w:val="24"/>
                <w:szCs w:val="24"/>
              </w:rPr>
              <w:t>CREATIVE</w:t>
            </w:r>
          </w:p>
        </w:tc>
        <w:tc>
          <w:tcPr>
            <w:tcW w:w="5040" w:type="dxa"/>
            <w:tcBorders>
              <w:top w:val="nil"/>
              <w:left w:val="nil"/>
              <w:bottom w:val="single" w:sz="6" w:space="0" w:color="000000"/>
              <w:right w:val="single" w:sz="6" w:space="0" w:color="000000"/>
            </w:tcBorders>
            <w:tcMar>
              <w:top w:w="0" w:type="dxa"/>
              <w:left w:w="0" w:type="dxa"/>
              <w:bottom w:w="0" w:type="dxa"/>
              <w:right w:w="0" w:type="dxa"/>
            </w:tcMar>
          </w:tcPr>
          <w:p w14:paraId="01C917BA"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For this assessment, you can use Generative AI to</w:t>
            </w:r>
          </w:p>
          <w:p w14:paraId="1A9FDBFE" w14:textId="77777777" w:rsidR="00FD1939" w:rsidRPr="007E596B" w:rsidRDefault="00E42485">
            <w:pPr>
              <w:spacing w:before="20" w:line="360" w:lineRule="auto"/>
              <w:ind w:left="140"/>
              <w:rPr>
                <w:rFonts w:ascii="Times New Roman" w:hAnsi="Times New Roman" w:cs="Times New Roman"/>
                <w:sz w:val="24"/>
                <w:szCs w:val="24"/>
              </w:rPr>
            </w:pPr>
            <w:r w:rsidRPr="007E596B">
              <w:rPr>
                <w:rFonts w:ascii="Times New Roman" w:hAnsi="Times New Roman" w:cs="Times New Roman"/>
                <w:sz w:val="24"/>
                <w:szCs w:val="24"/>
              </w:rPr>
              <w:t>create creative materials, such as images.</w:t>
            </w:r>
          </w:p>
        </w:tc>
        <w:tc>
          <w:tcPr>
            <w:tcW w:w="1665" w:type="dxa"/>
            <w:tcBorders>
              <w:top w:val="nil"/>
              <w:left w:val="nil"/>
              <w:bottom w:val="single" w:sz="6" w:space="0" w:color="000000"/>
              <w:right w:val="single" w:sz="6" w:space="0" w:color="000000"/>
            </w:tcBorders>
            <w:tcMar>
              <w:top w:w="0" w:type="dxa"/>
              <w:left w:w="0" w:type="dxa"/>
              <w:bottom w:w="0" w:type="dxa"/>
              <w:right w:w="0" w:type="dxa"/>
            </w:tcMar>
          </w:tcPr>
          <w:p w14:paraId="01C75335" w14:textId="77777777" w:rsidR="00FD1939" w:rsidRPr="007E596B" w:rsidRDefault="00AA0597">
            <w:pPr>
              <w:spacing w:before="140" w:line="360" w:lineRule="auto"/>
              <w:ind w:left="40"/>
              <w:jc w:val="center"/>
              <w:rPr>
                <w:rFonts w:ascii="Times New Roman" w:hAnsi="Times New Roman" w:cs="Times New Roman"/>
                <w:sz w:val="24"/>
                <w:szCs w:val="24"/>
              </w:rPr>
            </w:pPr>
            <w:sdt>
              <w:sdtPr>
                <w:rPr>
                  <w:rFonts w:ascii="Times New Roman" w:hAnsi="Times New Roman" w:cs="Times New Roman"/>
                </w:rPr>
                <w:tag w:val="goog_rdk_4"/>
                <w:id w:val="985155270"/>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r w:rsidR="00FD1939" w:rsidRPr="007E596B" w14:paraId="72E90872" w14:textId="77777777" w:rsidTr="00D74FF6">
        <w:trPr>
          <w:trHeight w:val="1110"/>
        </w:trPr>
        <w:tc>
          <w:tcPr>
            <w:tcW w:w="2302"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79C53944" w14:textId="77777777" w:rsidR="00FD1939" w:rsidRPr="007E596B" w:rsidRDefault="00E42485">
            <w:pPr>
              <w:spacing w:before="140" w:line="360" w:lineRule="auto"/>
              <w:ind w:left="140"/>
              <w:rPr>
                <w:rFonts w:ascii="Times New Roman" w:hAnsi="Times New Roman" w:cs="Times New Roman"/>
                <w:sz w:val="24"/>
                <w:szCs w:val="24"/>
              </w:rPr>
            </w:pPr>
            <w:r w:rsidRPr="007E596B">
              <w:rPr>
                <w:rFonts w:ascii="Times New Roman" w:hAnsi="Times New Roman" w:cs="Times New Roman"/>
                <w:sz w:val="24"/>
                <w:szCs w:val="24"/>
              </w:rPr>
              <w:t>PROGRAMING</w:t>
            </w:r>
          </w:p>
        </w:tc>
        <w:tc>
          <w:tcPr>
            <w:tcW w:w="5040" w:type="dxa"/>
            <w:tcBorders>
              <w:top w:val="nil"/>
              <w:left w:val="nil"/>
              <w:bottom w:val="single" w:sz="6" w:space="0" w:color="000000"/>
              <w:right w:val="single" w:sz="6" w:space="0" w:color="000000"/>
            </w:tcBorders>
            <w:tcMar>
              <w:top w:w="0" w:type="dxa"/>
              <w:left w:w="0" w:type="dxa"/>
              <w:bottom w:w="0" w:type="dxa"/>
              <w:right w:w="0" w:type="dxa"/>
            </w:tcMar>
          </w:tcPr>
          <w:p w14:paraId="1E32CE01"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For this assessment, you can use Generative AI to</w:t>
            </w:r>
          </w:p>
          <w:p w14:paraId="1E15D036" w14:textId="77777777" w:rsidR="00FD1939" w:rsidRPr="007E596B" w:rsidRDefault="00E42485">
            <w:pPr>
              <w:spacing w:before="20" w:line="360" w:lineRule="auto"/>
              <w:ind w:left="140"/>
              <w:rPr>
                <w:rFonts w:ascii="Times New Roman" w:hAnsi="Times New Roman" w:cs="Times New Roman"/>
                <w:sz w:val="24"/>
                <w:szCs w:val="24"/>
              </w:rPr>
            </w:pPr>
            <w:r w:rsidRPr="007E596B">
              <w:rPr>
                <w:rFonts w:ascii="Times New Roman" w:hAnsi="Times New Roman" w:cs="Times New Roman"/>
                <w:sz w:val="24"/>
                <w:szCs w:val="24"/>
              </w:rPr>
              <w:t>create and check code.</w:t>
            </w:r>
          </w:p>
        </w:tc>
        <w:tc>
          <w:tcPr>
            <w:tcW w:w="1665" w:type="dxa"/>
            <w:tcBorders>
              <w:top w:val="nil"/>
              <w:left w:val="nil"/>
              <w:bottom w:val="single" w:sz="6" w:space="0" w:color="000000"/>
              <w:right w:val="single" w:sz="6" w:space="0" w:color="000000"/>
            </w:tcBorders>
            <w:tcMar>
              <w:top w:w="0" w:type="dxa"/>
              <w:left w:w="0" w:type="dxa"/>
              <w:bottom w:w="0" w:type="dxa"/>
              <w:right w:w="0" w:type="dxa"/>
            </w:tcMar>
          </w:tcPr>
          <w:p w14:paraId="45E164E9" w14:textId="77777777" w:rsidR="00FD1939" w:rsidRPr="007E596B" w:rsidRDefault="00AA0597">
            <w:pPr>
              <w:spacing w:before="140" w:line="360" w:lineRule="auto"/>
              <w:ind w:left="40"/>
              <w:jc w:val="center"/>
              <w:rPr>
                <w:rFonts w:ascii="Times New Roman" w:hAnsi="Times New Roman" w:cs="Times New Roman"/>
                <w:sz w:val="24"/>
                <w:szCs w:val="24"/>
              </w:rPr>
            </w:pPr>
            <w:sdt>
              <w:sdtPr>
                <w:rPr>
                  <w:rFonts w:ascii="Times New Roman" w:hAnsi="Times New Roman" w:cs="Times New Roman"/>
                </w:rPr>
                <w:tag w:val="goog_rdk_5"/>
                <w:id w:val="1427676666"/>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r w:rsidR="00FD1939" w:rsidRPr="007E596B" w14:paraId="73B09155" w14:textId="77777777" w:rsidTr="00D74FF6">
        <w:trPr>
          <w:trHeight w:val="1830"/>
        </w:trPr>
        <w:tc>
          <w:tcPr>
            <w:tcW w:w="2302"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70F5FA64"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2793CDA2"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NONE</w:t>
            </w:r>
          </w:p>
        </w:tc>
        <w:tc>
          <w:tcPr>
            <w:tcW w:w="5040" w:type="dxa"/>
            <w:tcBorders>
              <w:top w:val="nil"/>
              <w:left w:val="nil"/>
              <w:bottom w:val="single" w:sz="6" w:space="0" w:color="000000"/>
              <w:right w:val="single" w:sz="6" w:space="0" w:color="000000"/>
            </w:tcBorders>
            <w:tcMar>
              <w:top w:w="0" w:type="dxa"/>
              <w:left w:w="0" w:type="dxa"/>
              <w:bottom w:w="0" w:type="dxa"/>
              <w:right w:w="0" w:type="dxa"/>
            </w:tcMar>
          </w:tcPr>
          <w:p w14:paraId="6C448AB4" w14:textId="77777777" w:rsidR="00FD1939" w:rsidRPr="007E596B" w:rsidRDefault="00E42485">
            <w:pPr>
              <w:spacing w:line="360" w:lineRule="auto"/>
              <w:ind w:left="140"/>
              <w:rPr>
                <w:rFonts w:ascii="Times New Roman" w:hAnsi="Times New Roman" w:cs="Times New Roman"/>
                <w:sz w:val="24"/>
                <w:szCs w:val="24"/>
              </w:rPr>
            </w:pPr>
            <w:r w:rsidRPr="007E596B">
              <w:rPr>
                <w:rFonts w:ascii="Times New Roman" w:hAnsi="Times New Roman" w:cs="Times New Roman"/>
                <w:sz w:val="24"/>
                <w:szCs w:val="24"/>
              </w:rPr>
              <w:t>For this assessment, you are not allowed to use any</w:t>
            </w:r>
          </w:p>
          <w:p w14:paraId="1C8A06D7" w14:textId="77777777" w:rsidR="00FD1939" w:rsidRPr="007E596B" w:rsidRDefault="00E42485">
            <w:pPr>
              <w:spacing w:before="20" w:line="360" w:lineRule="auto"/>
              <w:ind w:left="140"/>
              <w:rPr>
                <w:rFonts w:ascii="Times New Roman" w:hAnsi="Times New Roman" w:cs="Times New Roman"/>
                <w:sz w:val="24"/>
                <w:szCs w:val="24"/>
              </w:rPr>
            </w:pPr>
            <w:r w:rsidRPr="007E596B">
              <w:rPr>
                <w:rFonts w:ascii="Times New Roman" w:hAnsi="Times New Roman" w:cs="Times New Roman"/>
                <w:sz w:val="24"/>
                <w:szCs w:val="24"/>
              </w:rPr>
              <w:t>type of Generative AI support. This includes research support, structure support, writing/proofreading support and creative support.</w:t>
            </w:r>
          </w:p>
        </w:tc>
        <w:tc>
          <w:tcPr>
            <w:tcW w:w="1665" w:type="dxa"/>
            <w:tcBorders>
              <w:top w:val="nil"/>
              <w:left w:val="nil"/>
              <w:bottom w:val="single" w:sz="6" w:space="0" w:color="000000"/>
              <w:right w:val="single" w:sz="6" w:space="0" w:color="000000"/>
            </w:tcBorders>
            <w:tcMar>
              <w:top w:w="0" w:type="dxa"/>
              <w:left w:w="0" w:type="dxa"/>
              <w:bottom w:w="0" w:type="dxa"/>
              <w:right w:w="0" w:type="dxa"/>
            </w:tcMar>
          </w:tcPr>
          <w:p w14:paraId="76352BDC" w14:textId="77777777" w:rsidR="00FD1939" w:rsidRPr="007E596B" w:rsidRDefault="00E42485">
            <w:pPr>
              <w:spacing w:before="160" w:line="360" w:lineRule="auto"/>
              <w:ind w:left="40"/>
              <w:rPr>
                <w:rFonts w:ascii="Times New Roman" w:hAnsi="Times New Roman" w:cs="Times New Roman"/>
                <w:sz w:val="24"/>
                <w:szCs w:val="24"/>
              </w:rPr>
            </w:pPr>
            <w:r w:rsidRPr="007E596B">
              <w:rPr>
                <w:rFonts w:ascii="Times New Roman" w:hAnsi="Times New Roman" w:cs="Times New Roman"/>
                <w:sz w:val="24"/>
                <w:szCs w:val="24"/>
              </w:rPr>
              <w:t xml:space="preserve"> </w:t>
            </w:r>
          </w:p>
          <w:p w14:paraId="70E09B3E" w14:textId="77777777" w:rsidR="00FD1939" w:rsidRPr="007E596B" w:rsidRDefault="00AA0597">
            <w:pPr>
              <w:spacing w:line="360" w:lineRule="auto"/>
              <w:ind w:left="40"/>
              <w:jc w:val="center"/>
              <w:rPr>
                <w:rFonts w:ascii="Times New Roman" w:hAnsi="Times New Roman" w:cs="Times New Roman"/>
                <w:sz w:val="24"/>
                <w:szCs w:val="24"/>
              </w:rPr>
            </w:pPr>
            <w:sdt>
              <w:sdtPr>
                <w:rPr>
                  <w:rFonts w:ascii="Times New Roman" w:hAnsi="Times New Roman" w:cs="Times New Roman"/>
                </w:rPr>
                <w:tag w:val="goog_rdk_6"/>
                <w:id w:val="1329839797"/>
              </w:sdtPr>
              <w:sdtEndPr/>
              <w:sdtContent>
                <w:r w:rsidR="00E42485" w:rsidRPr="007E596B">
                  <w:rPr>
                    <w:rFonts w:ascii="Times New Roman" w:eastAsia="Arial Unicode MS" w:hAnsi="Times New Roman" w:cs="Times New Roman"/>
                    <w:sz w:val="24"/>
                    <w:szCs w:val="24"/>
                  </w:rPr>
                  <w:t xml:space="preserve">Yes </w:t>
                </w:r>
                <w:r w:rsidR="00E42485" w:rsidRPr="007E596B">
                  <w:rPr>
                    <w:rFonts w:ascii="Segoe UI Symbol" w:eastAsia="Arial Unicode MS" w:hAnsi="Segoe UI Symbol" w:cs="Segoe UI Symbol"/>
                    <w:sz w:val="24"/>
                    <w:szCs w:val="24"/>
                  </w:rPr>
                  <w:t>☐</w:t>
                </w:r>
                <w:r w:rsidR="00E42485" w:rsidRPr="007E596B">
                  <w:rPr>
                    <w:rFonts w:ascii="Times New Roman" w:eastAsia="Arial Unicode MS" w:hAnsi="Times New Roman" w:cs="Times New Roman"/>
                    <w:sz w:val="24"/>
                    <w:szCs w:val="24"/>
                  </w:rPr>
                  <w:t xml:space="preserve">No </w:t>
                </w:r>
                <w:r w:rsidR="00E42485" w:rsidRPr="007E596B">
                  <w:rPr>
                    <w:rFonts w:ascii="Segoe UI Symbol" w:eastAsia="Arial Unicode MS" w:hAnsi="Segoe UI Symbol" w:cs="Segoe UI Symbol"/>
                    <w:sz w:val="24"/>
                    <w:szCs w:val="24"/>
                  </w:rPr>
                  <w:t>✓</w:t>
                </w:r>
              </w:sdtContent>
            </w:sdt>
          </w:p>
        </w:tc>
      </w:tr>
    </w:tbl>
    <w:p w14:paraId="57C454CD" w14:textId="77777777" w:rsidR="00FD1939" w:rsidRDefault="00E42485">
      <w:pPr>
        <w:spacing w:line="360" w:lineRule="auto"/>
        <w:rPr>
          <w:b/>
          <w:bCs/>
          <w:sz w:val="24"/>
          <w:szCs w:val="24"/>
        </w:rPr>
      </w:pPr>
      <w:r>
        <w:br w:type="page"/>
      </w:r>
    </w:p>
    <w:p w14:paraId="21F61E1B" w14:textId="77777777" w:rsidR="00FD1939" w:rsidRPr="007E596B" w:rsidRDefault="00E42485" w:rsidP="0089132B">
      <w:pPr>
        <w:spacing w:before="240"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lastRenderedPageBreak/>
        <w:t>Acknowledgements</w:t>
      </w:r>
    </w:p>
    <w:p w14:paraId="79EDBF48" w14:textId="74B25AA1" w:rsidR="00FD1939"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 would like to express my sincere gratitude to my supervisors for providing important guidance, constructive feedback, and continuous valuable support throughout this dissertation. Their advice and academic expertise have taken a valuable part in helping me to develop and complete this study. I am also thankful to my </w:t>
      </w:r>
      <w:r w:rsidR="00501A93" w:rsidRPr="007E596B">
        <w:rPr>
          <w:rFonts w:ascii="Times New Roman" w:hAnsi="Times New Roman" w:cs="Times New Roman"/>
          <w:sz w:val="24"/>
          <w:szCs w:val="24"/>
        </w:rPr>
        <w:t>university</w:t>
      </w:r>
      <w:r w:rsidRPr="007E596B">
        <w:rPr>
          <w:rFonts w:ascii="Times New Roman" w:hAnsi="Times New Roman" w:cs="Times New Roman"/>
          <w:sz w:val="24"/>
          <w:szCs w:val="24"/>
        </w:rPr>
        <w:t xml:space="preserve"> and lecturers for delivering the academic resources and learning opportunities that significantly contributed to finishing the dissertation. I am deeply grateful to all participants who contributed their time to the research questionnaire. Lastly, I would like to thank my family and friends for providing encouragement and support during my studies. </w:t>
      </w:r>
    </w:p>
    <w:p w14:paraId="41DD7DF1" w14:textId="77777777" w:rsidR="00AA3007" w:rsidRPr="007E596B" w:rsidRDefault="00AA3007" w:rsidP="0089132B">
      <w:pPr>
        <w:spacing w:line="360" w:lineRule="auto"/>
        <w:jc w:val="both"/>
        <w:rPr>
          <w:rFonts w:ascii="Times New Roman" w:hAnsi="Times New Roman" w:cs="Times New Roman"/>
          <w:sz w:val="24"/>
          <w:szCs w:val="24"/>
        </w:rPr>
      </w:pPr>
    </w:p>
    <w:p w14:paraId="6C769B44" w14:textId="77777777" w:rsidR="00AA3007"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 truly appreciate those assisted in this academic journey and the successful execution of the dissertation.       </w:t>
      </w:r>
    </w:p>
    <w:p w14:paraId="30D02651" w14:textId="2281E68E"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ab/>
        <w:t xml:space="preserve">  </w:t>
      </w:r>
    </w:p>
    <w:p w14:paraId="3C5AC053" w14:textId="77777777" w:rsidR="00FD1939" w:rsidRPr="007E596B" w:rsidRDefault="00E42485" w:rsidP="0089132B">
      <w:pPr>
        <w:spacing w:line="360" w:lineRule="auto"/>
        <w:rPr>
          <w:rFonts w:ascii="Times New Roman" w:hAnsi="Times New Roman" w:cs="Times New Roman"/>
          <w:sz w:val="24"/>
          <w:szCs w:val="24"/>
        </w:rPr>
      </w:pPr>
      <w:r w:rsidRPr="007E596B">
        <w:rPr>
          <w:rFonts w:ascii="Times New Roman" w:hAnsi="Times New Roman" w:cs="Times New Roman"/>
          <w:sz w:val="24"/>
          <w:szCs w:val="24"/>
        </w:rPr>
        <w:t>Name of the student: Peri Hiteshkumar Patel</w:t>
      </w:r>
    </w:p>
    <w:p w14:paraId="00911443" w14:textId="77777777" w:rsidR="00FD1939" w:rsidRPr="007E596B" w:rsidRDefault="00E42485" w:rsidP="0089132B">
      <w:pPr>
        <w:spacing w:line="360" w:lineRule="auto"/>
        <w:rPr>
          <w:rFonts w:ascii="Times New Roman" w:hAnsi="Times New Roman" w:cs="Times New Roman"/>
          <w:sz w:val="24"/>
          <w:szCs w:val="24"/>
        </w:rPr>
      </w:pPr>
      <w:r w:rsidRPr="007E596B">
        <w:rPr>
          <w:rFonts w:ascii="Times New Roman" w:hAnsi="Times New Roman" w:cs="Times New Roman"/>
          <w:sz w:val="24"/>
          <w:szCs w:val="24"/>
        </w:rPr>
        <w:t>Student ID: 2504928</w:t>
      </w:r>
    </w:p>
    <w:p w14:paraId="58C2F53A" w14:textId="3D4CCCEF" w:rsidR="00FD1939" w:rsidRPr="007E596B" w:rsidRDefault="00E42485" w:rsidP="0089132B">
      <w:pPr>
        <w:spacing w:line="360" w:lineRule="auto"/>
        <w:rPr>
          <w:rFonts w:ascii="Times New Roman" w:hAnsi="Times New Roman" w:cs="Times New Roman"/>
          <w:sz w:val="24"/>
          <w:szCs w:val="24"/>
        </w:rPr>
      </w:pPr>
      <w:r w:rsidRPr="007E596B">
        <w:rPr>
          <w:rFonts w:ascii="Times New Roman" w:hAnsi="Times New Roman" w:cs="Times New Roman"/>
          <w:sz w:val="24"/>
          <w:szCs w:val="24"/>
        </w:rPr>
        <w:t xml:space="preserve">Date: </w:t>
      </w:r>
      <w:r w:rsidR="00661E28">
        <w:rPr>
          <w:rFonts w:ascii="Times New Roman" w:hAnsi="Times New Roman" w:cs="Times New Roman"/>
          <w:sz w:val="24"/>
          <w:szCs w:val="24"/>
        </w:rPr>
        <w:t>24/09/2026</w:t>
      </w:r>
      <w:r w:rsidRPr="007E596B">
        <w:rPr>
          <w:rFonts w:ascii="Times New Roman" w:hAnsi="Times New Roman" w:cs="Times New Roman"/>
        </w:rPr>
        <w:br w:type="page"/>
      </w:r>
    </w:p>
    <w:p w14:paraId="4A469653" w14:textId="77777777" w:rsidR="00FD1939" w:rsidRPr="007E596B" w:rsidRDefault="00FD1939">
      <w:pPr>
        <w:spacing w:line="360" w:lineRule="auto"/>
        <w:jc w:val="both"/>
        <w:rPr>
          <w:rFonts w:ascii="Times New Roman" w:hAnsi="Times New Roman" w:cs="Times New Roman"/>
          <w:b/>
          <w:bCs/>
          <w:sz w:val="24"/>
          <w:szCs w:val="24"/>
        </w:rPr>
      </w:pPr>
    </w:p>
    <w:p w14:paraId="1101D4CF" w14:textId="77777777" w:rsidR="00FD1939" w:rsidRPr="007E596B" w:rsidRDefault="00E42485">
      <w:pP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 xml:space="preserve">Abstract </w:t>
      </w:r>
    </w:p>
    <w:p w14:paraId="0E4DB6D5" w14:textId="77777777" w:rsidR="00FD1939" w:rsidRDefault="00E42485" w:rsidP="00E42485">
      <w:pPr>
        <w:pStyle w:val="NormalWeb"/>
        <w:spacing w:before="0" w:beforeAutospacing="0" w:after="0" w:afterAutospacing="0" w:line="360" w:lineRule="auto"/>
        <w:jc w:val="both"/>
      </w:pPr>
      <w:r w:rsidRPr="007E596B">
        <w:t xml:space="preserve">The aim of this dissertation is to critically evaluate how </w:t>
      </w:r>
      <w:r w:rsidRPr="007E596B">
        <w:rPr>
          <w:color w:val="000000"/>
        </w:rPr>
        <w:t xml:space="preserve">Fast-Food brands in the UK are adopting sustainable marketing practices to reduce environmental impact. </w:t>
      </w:r>
      <w:r w:rsidRPr="007E596B">
        <w:t xml:space="preserve">As fast-food brands are continuously facing pressure to decrease environmental impacts and fulfil changing consumer expectations, </w:t>
      </w:r>
      <w:r w:rsidR="00130AF2" w:rsidRPr="007E596B">
        <w:t>s</w:t>
      </w:r>
      <w:r w:rsidRPr="007E596B">
        <w:t xml:space="preserve">ustainable marketing is becoming an integral part of the UK fast-food industry. Considering this fact, this study has focused on examining how sustainable marketing practices by UK fast food brands influence consumer purchasing behaviour. Moreover, Theory of Planned Behaviour, Signalling Theory and Stakeholder Theory has been underpinned which demonstrates that sustainability practices encourage customers to purchase while misleading sustainability claims can weaken signalling progress and reduce trust.  Outlining the research objectives and questions, this study has sought to discuss the fast-food brand's sustainability practices, customer perception and challenges faced by brands in executing sustainability practices. Methodologically, this research has adopted a positivist philosophy, as this study focused on collecting primary data from consumers who purchase fast food. </w:t>
      </w:r>
    </w:p>
    <w:p w14:paraId="41327D51" w14:textId="77777777" w:rsidR="00AA3007" w:rsidRPr="007E596B" w:rsidRDefault="00AA3007" w:rsidP="00E42485">
      <w:pPr>
        <w:pStyle w:val="NormalWeb"/>
        <w:spacing w:before="0" w:beforeAutospacing="0" w:after="0" w:afterAutospacing="0" w:line="360" w:lineRule="auto"/>
        <w:jc w:val="both"/>
      </w:pPr>
    </w:p>
    <w:p w14:paraId="566BD49B"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In particular, the findings indicated that sustainable marketing practices have a favourable relationship with purchase intention. Based on customer responses, customers show positive perceptions and attitudes towards fast-food brands' sustainable practices, which encourage them to purchase products from these brands. However, findings suggest that unclear sustainable practices by fast-food brands develop customer scepticism, which weakens their trust in brands. Thus, Greenwashing/ scepticism reduces customer confidence to make a purchase from a fast-food brand. </w:t>
      </w:r>
    </w:p>
    <w:p w14:paraId="01C8263D"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Overall, the study highlighted that sustainable practices and positive customer perceptions are crucial components in influencing customer purchase intention; however, sustainability practices require greater transparency about environmental practices. Therefore, credible and transparent sustainability initiatives not only enhance business performance but also shape customer perception in terms of purchasing products.   </w:t>
      </w:r>
    </w:p>
    <w:p w14:paraId="766FA329" w14:textId="77777777" w:rsidR="00FD1939" w:rsidRPr="007E596B" w:rsidRDefault="00FD1939">
      <w:pPr>
        <w:spacing w:line="360" w:lineRule="auto"/>
        <w:jc w:val="both"/>
        <w:rPr>
          <w:rFonts w:ascii="Times New Roman" w:hAnsi="Times New Roman" w:cs="Times New Roman"/>
          <w:sz w:val="24"/>
          <w:szCs w:val="24"/>
        </w:rPr>
      </w:pPr>
    </w:p>
    <w:p w14:paraId="33D35428" w14:textId="77777777" w:rsidR="00FD1939" w:rsidRPr="007E596B" w:rsidRDefault="00FD1939">
      <w:pPr>
        <w:spacing w:line="360" w:lineRule="auto"/>
        <w:rPr>
          <w:rFonts w:ascii="Times New Roman" w:hAnsi="Times New Roman" w:cs="Times New Roman"/>
          <w:b/>
          <w:bCs/>
          <w:sz w:val="24"/>
          <w:szCs w:val="24"/>
        </w:rPr>
      </w:pPr>
    </w:p>
    <w:p w14:paraId="4D506177" w14:textId="77777777" w:rsidR="00FD1939" w:rsidRPr="007E596B" w:rsidRDefault="00FD1939">
      <w:pPr>
        <w:spacing w:line="360" w:lineRule="auto"/>
        <w:rPr>
          <w:rFonts w:ascii="Times New Roman" w:hAnsi="Times New Roman" w:cs="Times New Roman"/>
          <w:b/>
          <w:bCs/>
          <w:sz w:val="24"/>
          <w:szCs w:val="24"/>
        </w:rPr>
      </w:pPr>
    </w:p>
    <w:p w14:paraId="1FB7F164" w14:textId="79D3E9BC" w:rsidR="00FD1939" w:rsidRPr="007E596B" w:rsidRDefault="00501A93" w:rsidP="00501A93">
      <w:pPr>
        <w:keepNext/>
        <w:keepLines/>
        <w:pBdr>
          <w:top w:val="nil"/>
          <w:left w:val="nil"/>
          <w:bottom w:val="nil"/>
          <w:right w:val="nil"/>
          <w:between w:val="nil"/>
        </w:pBdr>
        <w:tabs>
          <w:tab w:val="center" w:pos="4153"/>
          <w:tab w:val="left" w:pos="5790"/>
        </w:tabs>
        <w:spacing w:before="24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lastRenderedPageBreak/>
        <w:tab/>
      </w:r>
      <w:r w:rsidR="00E42485" w:rsidRPr="007E596B">
        <w:rPr>
          <w:rFonts w:ascii="Times New Roman" w:hAnsi="Times New Roman" w:cs="Times New Roman"/>
          <w:b/>
          <w:bCs/>
          <w:color w:val="000000"/>
          <w:sz w:val="24"/>
          <w:szCs w:val="24"/>
        </w:rPr>
        <w:t>Table of Contents</w:t>
      </w:r>
      <w:r>
        <w:rPr>
          <w:rFonts w:ascii="Times New Roman" w:hAnsi="Times New Roman" w:cs="Times New Roman"/>
          <w:b/>
          <w:bCs/>
          <w:color w:val="000000"/>
          <w:sz w:val="24"/>
          <w:szCs w:val="24"/>
        </w:rPr>
        <w:tab/>
      </w:r>
    </w:p>
    <w:sdt>
      <w:sdtPr>
        <w:rPr>
          <w:rFonts w:ascii="Times New Roman" w:hAnsi="Times New Roman" w:cs="Times New Roman"/>
        </w:rPr>
        <w:id w:val="-725230710"/>
        <w:docPartObj>
          <w:docPartGallery w:val="Table of Contents"/>
          <w:docPartUnique/>
        </w:docPartObj>
      </w:sdtPr>
      <w:sdtEndPr/>
      <w:sdtContent>
        <w:p w14:paraId="5E503055" w14:textId="694EC247" w:rsidR="00E160D9" w:rsidRPr="00924A22" w:rsidRDefault="00E42485">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r w:rsidRPr="007E596B">
            <w:rPr>
              <w:rFonts w:ascii="Times New Roman" w:hAnsi="Times New Roman" w:cs="Times New Roman"/>
            </w:rPr>
            <w:fldChar w:fldCharType="begin"/>
          </w:r>
          <w:r w:rsidRPr="007E596B">
            <w:rPr>
              <w:rFonts w:ascii="Times New Roman" w:hAnsi="Times New Roman" w:cs="Times New Roman"/>
            </w:rPr>
            <w:instrText xml:space="preserve"> TOC \h \u \z \t "Heading 1,1,Heading 2,2,Heading 3,3,"</w:instrText>
          </w:r>
          <w:r w:rsidRPr="007E596B">
            <w:rPr>
              <w:rFonts w:ascii="Times New Roman" w:hAnsi="Times New Roman" w:cs="Times New Roman"/>
            </w:rPr>
            <w:fldChar w:fldCharType="separate"/>
          </w:r>
          <w:hyperlink w:anchor="_Toc241174983" w:history="1">
            <w:r w:rsidR="00E160D9" w:rsidRPr="00924A22">
              <w:rPr>
                <w:rStyle w:val="Hyperlink"/>
                <w:rFonts w:ascii="Times New Roman" w:hAnsi="Times New Roman" w:cs="Times New Roman"/>
                <w:noProof/>
              </w:rPr>
              <w:t>List of Abbreviations</w:t>
            </w:r>
            <w:r w:rsidR="00E160D9" w:rsidRPr="00924A22">
              <w:rPr>
                <w:rFonts w:ascii="Times New Roman" w:hAnsi="Times New Roman" w:cs="Times New Roman"/>
                <w:noProof/>
                <w:webHidden/>
              </w:rPr>
              <w:tab/>
            </w:r>
            <w:r w:rsidR="00E160D9" w:rsidRPr="00924A22">
              <w:rPr>
                <w:rFonts w:ascii="Times New Roman" w:hAnsi="Times New Roman" w:cs="Times New Roman"/>
                <w:noProof/>
                <w:webHidden/>
              </w:rPr>
              <w:fldChar w:fldCharType="begin"/>
            </w:r>
            <w:r w:rsidR="00E160D9" w:rsidRPr="00924A22">
              <w:rPr>
                <w:rFonts w:ascii="Times New Roman" w:hAnsi="Times New Roman" w:cs="Times New Roman"/>
                <w:noProof/>
                <w:webHidden/>
              </w:rPr>
              <w:instrText xml:space="preserve"> PAGEREF _Toc241174983 \h </w:instrText>
            </w:r>
            <w:r w:rsidR="00E160D9" w:rsidRPr="00924A22">
              <w:rPr>
                <w:rFonts w:ascii="Times New Roman" w:hAnsi="Times New Roman" w:cs="Times New Roman"/>
                <w:noProof/>
                <w:webHidden/>
              </w:rPr>
            </w:r>
            <w:r w:rsidR="00E160D9" w:rsidRPr="00924A22">
              <w:rPr>
                <w:rFonts w:ascii="Times New Roman" w:hAnsi="Times New Roman" w:cs="Times New Roman"/>
                <w:noProof/>
                <w:webHidden/>
              </w:rPr>
              <w:fldChar w:fldCharType="separate"/>
            </w:r>
            <w:r w:rsidR="00924A22">
              <w:rPr>
                <w:rFonts w:ascii="Times New Roman" w:hAnsi="Times New Roman" w:cs="Times New Roman"/>
                <w:noProof/>
                <w:webHidden/>
              </w:rPr>
              <w:t>11</w:t>
            </w:r>
            <w:r w:rsidR="00E160D9" w:rsidRPr="00924A22">
              <w:rPr>
                <w:rFonts w:ascii="Times New Roman" w:hAnsi="Times New Roman" w:cs="Times New Roman"/>
                <w:noProof/>
                <w:webHidden/>
              </w:rPr>
              <w:fldChar w:fldCharType="end"/>
            </w:r>
          </w:hyperlink>
        </w:p>
        <w:p w14:paraId="455B1B66" w14:textId="066D786D"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84" w:history="1">
            <w:r w:rsidRPr="00924A22">
              <w:rPr>
                <w:rStyle w:val="Hyperlink"/>
                <w:rFonts w:ascii="Times New Roman" w:hAnsi="Times New Roman" w:cs="Times New Roman"/>
                <w:noProof/>
              </w:rPr>
              <w:t>Glossary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_Toc241174984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12</w:t>
            </w:r>
            <w:r w:rsidRPr="00924A22">
              <w:rPr>
                <w:rFonts w:ascii="Times New Roman" w:hAnsi="Times New Roman" w:cs="Times New Roman"/>
                <w:noProof/>
                <w:webHidden/>
              </w:rPr>
              <w:fldChar w:fldCharType="end"/>
            </w:r>
          </w:hyperlink>
        </w:p>
        <w:p w14:paraId="5336EED2" w14:textId="28E4CE6E"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85" w:history="1">
            <w:r w:rsidRPr="00924A22">
              <w:rPr>
                <w:rStyle w:val="Hyperlink"/>
                <w:rFonts w:ascii="Times New Roman" w:hAnsi="Times New Roman" w:cs="Times New Roman"/>
                <w:noProof/>
              </w:rPr>
              <w:t>Chapter 1: Introduction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_Toc241174985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13</w:t>
            </w:r>
            <w:r w:rsidRPr="00924A22">
              <w:rPr>
                <w:rFonts w:ascii="Times New Roman" w:hAnsi="Times New Roman" w:cs="Times New Roman"/>
                <w:noProof/>
                <w:webHidden/>
              </w:rPr>
              <w:fldChar w:fldCharType="end"/>
            </w:r>
          </w:hyperlink>
        </w:p>
        <w:p w14:paraId="7D74D52A" w14:textId="07589E3A"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86" w:history="1">
            <w:r w:rsidRPr="00924A22">
              <w:rPr>
                <w:rStyle w:val="Hyperlink"/>
                <w:rFonts w:ascii="Times New Roman" w:hAnsi="Times New Roman" w:cs="Times New Roman"/>
                <w:noProof/>
              </w:rPr>
              <w:t>1.1 Background of the research</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_Toc241174986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13</w:t>
            </w:r>
            <w:r w:rsidRPr="00924A22">
              <w:rPr>
                <w:rFonts w:ascii="Times New Roman" w:hAnsi="Times New Roman" w:cs="Times New Roman"/>
                <w:noProof/>
                <w:webHidden/>
              </w:rPr>
              <w:fldChar w:fldCharType="end"/>
            </w:r>
          </w:hyperlink>
        </w:p>
        <w:p w14:paraId="06229529" w14:textId="34D90D6D"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87" w:history="1">
            <w:r w:rsidRPr="00924A22">
              <w:rPr>
                <w:rStyle w:val="Hyperlink"/>
                <w:rFonts w:ascii="Times New Roman" w:hAnsi="Times New Roman" w:cs="Times New Roman"/>
                <w:noProof/>
              </w:rPr>
              <w:t>1.2 Problem statement</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_Toc241174987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14</w:t>
            </w:r>
            <w:r w:rsidRPr="00924A22">
              <w:rPr>
                <w:rFonts w:ascii="Times New Roman" w:hAnsi="Times New Roman" w:cs="Times New Roman"/>
                <w:noProof/>
                <w:webHidden/>
              </w:rPr>
              <w:fldChar w:fldCharType="end"/>
            </w:r>
          </w:hyperlink>
        </w:p>
        <w:p w14:paraId="77C104C2" w14:textId="36CA83FC"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88" w:history="1">
            <w:r w:rsidRPr="00924A22">
              <w:rPr>
                <w:rStyle w:val="Hyperlink"/>
                <w:rFonts w:ascii="Times New Roman" w:hAnsi="Times New Roman" w:cs="Times New Roman"/>
                <w:noProof/>
              </w:rPr>
              <w:t>1.3 Research aim and objectives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_Toc241174988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14</w:t>
            </w:r>
            <w:r w:rsidRPr="00924A22">
              <w:rPr>
                <w:rFonts w:ascii="Times New Roman" w:hAnsi="Times New Roman" w:cs="Times New Roman"/>
                <w:noProof/>
                <w:webHidden/>
              </w:rPr>
              <w:fldChar w:fldCharType="end"/>
            </w:r>
          </w:hyperlink>
        </w:p>
        <w:p w14:paraId="42E06F87" w14:textId="440BD112"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89" w:history="1">
            <w:r w:rsidRPr="00924A22">
              <w:rPr>
                <w:rStyle w:val="Hyperlink"/>
                <w:rFonts w:ascii="Times New Roman" w:hAnsi="Times New Roman" w:cs="Times New Roman"/>
                <w:noProof/>
              </w:rPr>
              <w:t>1.4 Research questions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_Toc241174989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15</w:t>
            </w:r>
            <w:r w:rsidRPr="00924A22">
              <w:rPr>
                <w:rFonts w:ascii="Times New Roman" w:hAnsi="Times New Roman" w:cs="Times New Roman"/>
                <w:noProof/>
                <w:webHidden/>
              </w:rPr>
              <w:fldChar w:fldCharType="end"/>
            </w:r>
          </w:hyperlink>
        </w:p>
        <w:p w14:paraId="37235AFF" w14:textId="513D7104"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0" w:history="1">
            <w:r w:rsidRPr="00924A22">
              <w:rPr>
                <w:rStyle w:val="Hyperlink"/>
                <w:rFonts w:ascii="Times New Roman" w:hAnsi="Times New Roman" w:cs="Times New Roman"/>
                <w:noProof/>
              </w:rPr>
              <w:t>1.5 Rationale and significance of this research</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_Toc241174990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15</w:t>
            </w:r>
            <w:r w:rsidRPr="00924A22">
              <w:rPr>
                <w:rFonts w:ascii="Times New Roman" w:hAnsi="Times New Roman" w:cs="Times New Roman"/>
                <w:noProof/>
                <w:webHidden/>
              </w:rPr>
              <w:fldChar w:fldCharType="end"/>
            </w:r>
          </w:hyperlink>
        </w:p>
        <w:p w14:paraId="6266B104" w14:textId="65862E96"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1" w:history="1">
            <w:r w:rsidRPr="00924A22">
              <w:rPr>
                <w:rStyle w:val="Hyperlink"/>
                <w:rFonts w:ascii="Times New Roman" w:hAnsi="Times New Roman" w:cs="Times New Roman"/>
                <w:noProof/>
              </w:rPr>
              <w:t>1.6 Scope of this research</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_Toc241174991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17</w:t>
            </w:r>
            <w:r w:rsidRPr="00924A22">
              <w:rPr>
                <w:rFonts w:ascii="Times New Roman" w:hAnsi="Times New Roman" w:cs="Times New Roman"/>
                <w:noProof/>
                <w:webHidden/>
              </w:rPr>
              <w:fldChar w:fldCharType="end"/>
            </w:r>
          </w:hyperlink>
        </w:p>
        <w:p w14:paraId="18A1D221" w14:textId="4E7AA7C2"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2" w:history="1">
            <w:r w:rsidRPr="00924A22">
              <w:rPr>
                <w:rStyle w:val="Hyperlink"/>
                <w:rFonts w:ascii="Times New Roman" w:hAnsi="Times New Roman" w:cs="Times New Roman"/>
                <w:noProof/>
              </w:rPr>
              <w:t>1.7 Structure of this research</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_Toc241174992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17</w:t>
            </w:r>
            <w:r w:rsidRPr="00924A22">
              <w:rPr>
                <w:rFonts w:ascii="Times New Roman" w:hAnsi="Times New Roman" w:cs="Times New Roman"/>
                <w:noProof/>
                <w:webHidden/>
              </w:rPr>
              <w:fldChar w:fldCharType="end"/>
            </w:r>
          </w:hyperlink>
        </w:p>
        <w:p w14:paraId="1306F024" w14:textId="7522250C"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3" w:history="1">
            <w:r w:rsidRPr="00924A22">
              <w:rPr>
                <w:rStyle w:val="Hyperlink"/>
                <w:rFonts w:ascii="Times New Roman" w:hAnsi="Times New Roman" w:cs="Times New Roman"/>
                <w:noProof/>
              </w:rPr>
              <w:t>Chapter 2: Literature Review</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_Toc241174993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18</w:t>
            </w:r>
            <w:r w:rsidRPr="00924A22">
              <w:rPr>
                <w:rFonts w:ascii="Times New Roman" w:hAnsi="Times New Roman" w:cs="Times New Roman"/>
                <w:noProof/>
                <w:webHidden/>
              </w:rPr>
              <w:fldChar w:fldCharType="end"/>
            </w:r>
          </w:hyperlink>
        </w:p>
        <w:p w14:paraId="0C3758BE" w14:textId="6669B768"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4" w:history="1">
            <w:r w:rsidRPr="00924A22">
              <w:rPr>
                <w:rStyle w:val="Hyperlink"/>
                <w:rFonts w:ascii="Times New Roman" w:hAnsi="Times New Roman" w:cs="Times New Roman"/>
                <w:noProof/>
              </w:rPr>
              <w:t>2.1. Introduction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_Toc241174994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18</w:t>
            </w:r>
            <w:r w:rsidRPr="00924A22">
              <w:rPr>
                <w:rFonts w:ascii="Times New Roman" w:hAnsi="Times New Roman" w:cs="Times New Roman"/>
                <w:noProof/>
                <w:webHidden/>
              </w:rPr>
              <w:fldChar w:fldCharType="end"/>
            </w:r>
          </w:hyperlink>
        </w:p>
        <w:p w14:paraId="42542553" w14:textId="2EFF9A0B"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5" w:history="1">
            <w:r w:rsidRPr="00924A22">
              <w:rPr>
                <w:rStyle w:val="Hyperlink"/>
                <w:rFonts w:ascii="Times New Roman" w:hAnsi="Times New Roman" w:cs="Times New Roman"/>
                <w:noProof/>
              </w:rPr>
              <w:t>2.2 Sustainable practices adopted in the UK by the fast-food brands impact on environmental factors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_Toc241174995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18</w:t>
            </w:r>
            <w:r w:rsidRPr="00924A22">
              <w:rPr>
                <w:rFonts w:ascii="Times New Roman" w:hAnsi="Times New Roman" w:cs="Times New Roman"/>
                <w:noProof/>
                <w:webHidden/>
              </w:rPr>
              <w:fldChar w:fldCharType="end"/>
            </w:r>
          </w:hyperlink>
        </w:p>
        <w:p w14:paraId="3128B2C0" w14:textId="138E0B62"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6" w:history="1">
            <w:r w:rsidRPr="00924A22">
              <w:rPr>
                <w:rStyle w:val="Hyperlink"/>
                <w:rFonts w:ascii="Times New Roman" w:hAnsi="Times New Roman" w:cs="Times New Roman"/>
                <w:noProof/>
              </w:rPr>
              <w:t>2.3 Consumer Perceptions of Sustainable Marketing Practices in the UK Fast Food Brands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_Toc241174996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19</w:t>
            </w:r>
            <w:r w:rsidRPr="00924A22">
              <w:rPr>
                <w:rFonts w:ascii="Times New Roman" w:hAnsi="Times New Roman" w:cs="Times New Roman"/>
                <w:noProof/>
                <w:webHidden/>
              </w:rPr>
              <w:fldChar w:fldCharType="end"/>
            </w:r>
          </w:hyperlink>
        </w:p>
        <w:p w14:paraId="015E422D" w14:textId="712B2894"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7" w:history="1">
            <w:r w:rsidRPr="00924A22">
              <w:rPr>
                <w:rStyle w:val="Hyperlink"/>
                <w:rFonts w:ascii="Times New Roman" w:hAnsi="Times New Roman" w:cs="Times New Roman"/>
                <w:noProof/>
              </w:rPr>
              <w:t>2.4 Challenges and barriers to implementing sustainable marketing campaigns in UK fast-food brands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_Toc241174997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20</w:t>
            </w:r>
            <w:r w:rsidRPr="00924A22">
              <w:rPr>
                <w:rFonts w:ascii="Times New Roman" w:hAnsi="Times New Roman" w:cs="Times New Roman"/>
                <w:noProof/>
                <w:webHidden/>
              </w:rPr>
              <w:fldChar w:fldCharType="end"/>
            </w:r>
          </w:hyperlink>
        </w:p>
        <w:p w14:paraId="181D6455" w14:textId="3E0C2889"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8" w:history="1">
            <w:r w:rsidRPr="00924A22">
              <w:rPr>
                <w:rStyle w:val="Hyperlink"/>
                <w:rFonts w:ascii="Times New Roman" w:hAnsi="Times New Roman" w:cs="Times New Roman"/>
                <w:noProof/>
              </w:rPr>
              <w:t>2.5 Theoretical framework</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_Toc241174998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21</w:t>
            </w:r>
            <w:r w:rsidRPr="00924A22">
              <w:rPr>
                <w:rFonts w:ascii="Times New Roman" w:hAnsi="Times New Roman" w:cs="Times New Roman"/>
                <w:noProof/>
                <w:webHidden/>
              </w:rPr>
              <w:fldChar w:fldCharType="end"/>
            </w:r>
          </w:hyperlink>
        </w:p>
        <w:p w14:paraId="3A9EDC42" w14:textId="726206FD"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4999" w:history="1">
            <w:r w:rsidRPr="00924A22">
              <w:rPr>
                <w:rStyle w:val="Hyperlink"/>
                <w:rFonts w:ascii="Times New Roman" w:hAnsi="Times New Roman" w:cs="Times New Roman"/>
                <w:noProof/>
              </w:rPr>
              <w:t>2.6 Conceptual framework</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_Toc241174999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24</w:t>
            </w:r>
            <w:r w:rsidRPr="00924A22">
              <w:rPr>
                <w:rFonts w:ascii="Times New Roman" w:hAnsi="Times New Roman" w:cs="Times New Roman"/>
                <w:noProof/>
                <w:webHidden/>
              </w:rPr>
              <w:fldChar w:fldCharType="end"/>
            </w:r>
          </w:hyperlink>
        </w:p>
        <w:p w14:paraId="7B74AAF9" w14:textId="329FA30F"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0" w:history="1">
            <w:r w:rsidRPr="00924A22">
              <w:rPr>
                <w:rStyle w:val="Hyperlink"/>
                <w:rFonts w:ascii="Times New Roman" w:hAnsi="Times New Roman" w:cs="Times New Roman"/>
                <w:noProof/>
              </w:rPr>
              <w:t>2.7 Hypothesis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_Toc241175000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26</w:t>
            </w:r>
            <w:r w:rsidRPr="00924A22">
              <w:rPr>
                <w:rFonts w:ascii="Times New Roman" w:hAnsi="Times New Roman" w:cs="Times New Roman"/>
                <w:noProof/>
                <w:webHidden/>
              </w:rPr>
              <w:fldChar w:fldCharType="end"/>
            </w:r>
          </w:hyperlink>
        </w:p>
        <w:p w14:paraId="45D016A1" w14:textId="63E6E4D7"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1" w:history="1">
            <w:r w:rsidRPr="00924A22">
              <w:rPr>
                <w:rStyle w:val="Hyperlink"/>
                <w:rFonts w:ascii="Times New Roman" w:hAnsi="Times New Roman" w:cs="Times New Roman"/>
                <w:noProof/>
              </w:rPr>
              <w:t>2.8 Literature gap</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_Toc241175001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26</w:t>
            </w:r>
            <w:r w:rsidRPr="00924A22">
              <w:rPr>
                <w:rFonts w:ascii="Times New Roman" w:hAnsi="Times New Roman" w:cs="Times New Roman"/>
                <w:noProof/>
                <w:webHidden/>
              </w:rPr>
              <w:fldChar w:fldCharType="end"/>
            </w:r>
          </w:hyperlink>
        </w:p>
        <w:p w14:paraId="5B010836" w14:textId="2ECFD9C9"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2" w:history="1">
            <w:r w:rsidRPr="00924A22">
              <w:rPr>
                <w:rStyle w:val="Hyperlink"/>
                <w:rFonts w:ascii="Times New Roman" w:hAnsi="Times New Roman" w:cs="Times New Roman"/>
                <w:noProof/>
              </w:rPr>
              <w:t>2.9 Conclusion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_Toc241175002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27</w:t>
            </w:r>
            <w:r w:rsidRPr="00924A22">
              <w:rPr>
                <w:rFonts w:ascii="Times New Roman" w:hAnsi="Times New Roman" w:cs="Times New Roman"/>
                <w:noProof/>
                <w:webHidden/>
              </w:rPr>
              <w:fldChar w:fldCharType="end"/>
            </w:r>
          </w:hyperlink>
        </w:p>
        <w:p w14:paraId="51A4E4C5" w14:textId="7248CD66"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3" w:history="1">
            <w:r w:rsidRPr="00924A22">
              <w:rPr>
                <w:rStyle w:val="Hyperlink"/>
                <w:rFonts w:ascii="Times New Roman" w:hAnsi="Times New Roman" w:cs="Times New Roman"/>
                <w:noProof/>
              </w:rPr>
              <w:t>Chapter 3: Methodology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_Toc241175003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28</w:t>
            </w:r>
            <w:r w:rsidRPr="00924A22">
              <w:rPr>
                <w:rFonts w:ascii="Times New Roman" w:hAnsi="Times New Roman" w:cs="Times New Roman"/>
                <w:noProof/>
                <w:webHidden/>
              </w:rPr>
              <w:fldChar w:fldCharType="end"/>
            </w:r>
          </w:hyperlink>
        </w:p>
        <w:p w14:paraId="3DE93BA6" w14:textId="121A4DBB"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4" w:history="1">
            <w:r w:rsidRPr="00924A22">
              <w:rPr>
                <w:rStyle w:val="Hyperlink"/>
                <w:rFonts w:ascii="Times New Roman" w:hAnsi="Times New Roman" w:cs="Times New Roman"/>
                <w:noProof/>
              </w:rPr>
              <w:t>3.1 Introduction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_Toc241175004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28</w:t>
            </w:r>
            <w:r w:rsidRPr="00924A22">
              <w:rPr>
                <w:rFonts w:ascii="Times New Roman" w:hAnsi="Times New Roman" w:cs="Times New Roman"/>
                <w:noProof/>
                <w:webHidden/>
              </w:rPr>
              <w:fldChar w:fldCharType="end"/>
            </w:r>
          </w:hyperlink>
        </w:p>
        <w:p w14:paraId="37A2203A" w14:textId="1967319D"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5" w:history="1">
            <w:r w:rsidRPr="00924A22">
              <w:rPr>
                <w:rStyle w:val="Hyperlink"/>
                <w:rFonts w:ascii="Times New Roman" w:hAnsi="Times New Roman" w:cs="Times New Roman"/>
                <w:noProof/>
              </w:rPr>
              <w:t>3.2 Research philosophy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_Toc241175005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29</w:t>
            </w:r>
            <w:r w:rsidRPr="00924A22">
              <w:rPr>
                <w:rFonts w:ascii="Times New Roman" w:hAnsi="Times New Roman" w:cs="Times New Roman"/>
                <w:noProof/>
                <w:webHidden/>
              </w:rPr>
              <w:fldChar w:fldCharType="end"/>
            </w:r>
          </w:hyperlink>
        </w:p>
        <w:p w14:paraId="61BB3180" w14:textId="0720C963"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6" w:history="1">
            <w:r w:rsidRPr="00924A22">
              <w:rPr>
                <w:rStyle w:val="Hyperlink"/>
                <w:rFonts w:ascii="Times New Roman" w:hAnsi="Times New Roman" w:cs="Times New Roman"/>
                <w:noProof/>
              </w:rPr>
              <w:t>3.3 Research approach</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_Toc241175006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30</w:t>
            </w:r>
            <w:r w:rsidRPr="00924A22">
              <w:rPr>
                <w:rFonts w:ascii="Times New Roman" w:hAnsi="Times New Roman" w:cs="Times New Roman"/>
                <w:noProof/>
                <w:webHidden/>
              </w:rPr>
              <w:fldChar w:fldCharType="end"/>
            </w:r>
          </w:hyperlink>
        </w:p>
        <w:p w14:paraId="6566F2EF" w14:textId="4FE4C7B8"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7" w:history="1">
            <w:r w:rsidRPr="00924A22">
              <w:rPr>
                <w:rStyle w:val="Hyperlink"/>
                <w:rFonts w:ascii="Times New Roman" w:hAnsi="Times New Roman" w:cs="Times New Roman"/>
                <w:noProof/>
              </w:rPr>
              <w:t>3.4 Research strategy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_Toc241175007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30</w:t>
            </w:r>
            <w:r w:rsidRPr="00924A22">
              <w:rPr>
                <w:rFonts w:ascii="Times New Roman" w:hAnsi="Times New Roman" w:cs="Times New Roman"/>
                <w:noProof/>
                <w:webHidden/>
              </w:rPr>
              <w:fldChar w:fldCharType="end"/>
            </w:r>
          </w:hyperlink>
        </w:p>
        <w:p w14:paraId="3982A932" w14:textId="1671A355"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8" w:history="1">
            <w:r w:rsidRPr="00924A22">
              <w:rPr>
                <w:rStyle w:val="Hyperlink"/>
                <w:rFonts w:ascii="Times New Roman" w:hAnsi="Times New Roman" w:cs="Times New Roman"/>
                <w:noProof/>
              </w:rPr>
              <w:t>3.5 Sampling</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_Toc241175008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31</w:t>
            </w:r>
            <w:r w:rsidRPr="00924A22">
              <w:rPr>
                <w:rFonts w:ascii="Times New Roman" w:hAnsi="Times New Roman" w:cs="Times New Roman"/>
                <w:noProof/>
                <w:webHidden/>
              </w:rPr>
              <w:fldChar w:fldCharType="end"/>
            </w:r>
          </w:hyperlink>
        </w:p>
        <w:p w14:paraId="64A1ABFE" w14:textId="5B7120C4"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09" w:history="1">
            <w:r w:rsidRPr="00924A22">
              <w:rPr>
                <w:rStyle w:val="Hyperlink"/>
                <w:rFonts w:ascii="Times New Roman" w:hAnsi="Times New Roman" w:cs="Times New Roman"/>
                <w:noProof/>
              </w:rPr>
              <w:t>3.6 Data collection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_Toc241175009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32</w:t>
            </w:r>
            <w:r w:rsidRPr="00924A22">
              <w:rPr>
                <w:rFonts w:ascii="Times New Roman" w:hAnsi="Times New Roman" w:cs="Times New Roman"/>
                <w:noProof/>
                <w:webHidden/>
              </w:rPr>
              <w:fldChar w:fldCharType="end"/>
            </w:r>
          </w:hyperlink>
        </w:p>
        <w:p w14:paraId="29501E65" w14:textId="6D6D16C1"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0" w:history="1">
            <w:r w:rsidRPr="00924A22">
              <w:rPr>
                <w:rStyle w:val="Hyperlink"/>
                <w:rFonts w:ascii="Times New Roman" w:hAnsi="Times New Roman" w:cs="Times New Roman"/>
                <w:noProof/>
              </w:rPr>
              <w:t>3.7 Data analysis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_Toc241175010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34</w:t>
            </w:r>
            <w:r w:rsidRPr="00924A22">
              <w:rPr>
                <w:rFonts w:ascii="Times New Roman" w:hAnsi="Times New Roman" w:cs="Times New Roman"/>
                <w:noProof/>
                <w:webHidden/>
              </w:rPr>
              <w:fldChar w:fldCharType="end"/>
            </w:r>
          </w:hyperlink>
        </w:p>
        <w:p w14:paraId="01AACA7C" w14:textId="0C9CA114"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1" w:history="1">
            <w:r w:rsidRPr="00924A22">
              <w:rPr>
                <w:rStyle w:val="Hyperlink"/>
                <w:rFonts w:ascii="Times New Roman" w:hAnsi="Times New Roman" w:cs="Times New Roman"/>
                <w:noProof/>
              </w:rPr>
              <w:t>3.8 Ethical consideration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_Toc241175011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36</w:t>
            </w:r>
            <w:r w:rsidRPr="00924A22">
              <w:rPr>
                <w:rFonts w:ascii="Times New Roman" w:hAnsi="Times New Roman" w:cs="Times New Roman"/>
                <w:noProof/>
                <w:webHidden/>
              </w:rPr>
              <w:fldChar w:fldCharType="end"/>
            </w:r>
          </w:hyperlink>
        </w:p>
        <w:p w14:paraId="10269698" w14:textId="6CFAFF60"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2" w:history="1">
            <w:r w:rsidRPr="00924A22">
              <w:rPr>
                <w:rStyle w:val="Hyperlink"/>
                <w:rFonts w:ascii="Times New Roman" w:hAnsi="Times New Roman" w:cs="Times New Roman"/>
                <w:noProof/>
              </w:rPr>
              <w:t>3.9 Chapter summary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_Toc241175012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37</w:t>
            </w:r>
            <w:r w:rsidRPr="00924A22">
              <w:rPr>
                <w:rFonts w:ascii="Times New Roman" w:hAnsi="Times New Roman" w:cs="Times New Roman"/>
                <w:noProof/>
                <w:webHidden/>
              </w:rPr>
              <w:fldChar w:fldCharType="end"/>
            </w:r>
          </w:hyperlink>
        </w:p>
        <w:p w14:paraId="336C0AC1" w14:textId="2183679F"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3" w:history="1">
            <w:r w:rsidRPr="00924A22">
              <w:rPr>
                <w:rStyle w:val="Hyperlink"/>
                <w:rFonts w:ascii="Times New Roman" w:hAnsi="Times New Roman" w:cs="Times New Roman"/>
                <w:noProof/>
              </w:rPr>
              <w:t>Chapter 4: Data Analysis and Discussion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_Toc241175013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38</w:t>
            </w:r>
            <w:r w:rsidRPr="00924A22">
              <w:rPr>
                <w:rFonts w:ascii="Times New Roman" w:hAnsi="Times New Roman" w:cs="Times New Roman"/>
                <w:noProof/>
                <w:webHidden/>
              </w:rPr>
              <w:fldChar w:fldCharType="end"/>
            </w:r>
          </w:hyperlink>
        </w:p>
        <w:p w14:paraId="52E56E2C" w14:textId="14CBE416"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4" w:history="1">
            <w:r w:rsidRPr="00924A22">
              <w:rPr>
                <w:rStyle w:val="Hyperlink"/>
                <w:rFonts w:ascii="Times New Roman" w:hAnsi="Times New Roman" w:cs="Times New Roman"/>
                <w:noProof/>
              </w:rPr>
              <w:t>4.1 Introduction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_Toc241175014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38</w:t>
            </w:r>
            <w:r w:rsidRPr="00924A22">
              <w:rPr>
                <w:rFonts w:ascii="Times New Roman" w:hAnsi="Times New Roman" w:cs="Times New Roman"/>
                <w:noProof/>
                <w:webHidden/>
              </w:rPr>
              <w:fldChar w:fldCharType="end"/>
            </w:r>
          </w:hyperlink>
        </w:p>
        <w:p w14:paraId="46C06294" w14:textId="49435C78"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5" w:history="1">
            <w:r w:rsidRPr="00924A22">
              <w:rPr>
                <w:rStyle w:val="Hyperlink"/>
                <w:rFonts w:ascii="Times New Roman" w:hAnsi="Times New Roman" w:cs="Times New Roman"/>
                <w:noProof/>
              </w:rPr>
              <w:t>4.2 Data screening and validity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_Toc241175015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38</w:t>
            </w:r>
            <w:r w:rsidRPr="00924A22">
              <w:rPr>
                <w:rFonts w:ascii="Times New Roman" w:hAnsi="Times New Roman" w:cs="Times New Roman"/>
                <w:noProof/>
                <w:webHidden/>
              </w:rPr>
              <w:fldChar w:fldCharType="end"/>
            </w:r>
          </w:hyperlink>
        </w:p>
        <w:p w14:paraId="5D92A460" w14:textId="6F0B81FE"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6" w:history="1">
            <w:r w:rsidRPr="00924A22">
              <w:rPr>
                <w:rStyle w:val="Hyperlink"/>
                <w:rFonts w:ascii="Times New Roman" w:hAnsi="Times New Roman" w:cs="Times New Roman"/>
                <w:noProof/>
              </w:rPr>
              <w:t>4.3 Descriptive Analysis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_Toc241175016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39</w:t>
            </w:r>
            <w:r w:rsidRPr="00924A22">
              <w:rPr>
                <w:rFonts w:ascii="Times New Roman" w:hAnsi="Times New Roman" w:cs="Times New Roman"/>
                <w:noProof/>
                <w:webHidden/>
              </w:rPr>
              <w:fldChar w:fldCharType="end"/>
            </w:r>
          </w:hyperlink>
        </w:p>
        <w:p w14:paraId="5DB8E432" w14:textId="7B99925C"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7" w:history="1">
            <w:r w:rsidRPr="00924A22">
              <w:rPr>
                <w:rStyle w:val="Hyperlink"/>
                <w:rFonts w:ascii="Times New Roman" w:hAnsi="Times New Roman" w:cs="Times New Roman"/>
                <w:noProof/>
              </w:rPr>
              <w:t>4.4 Reliability Analysis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_Toc241175017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41</w:t>
            </w:r>
            <w:r w:rsidRPr="00924A22">
              <w:rPr>
                <w:rFonts w:ascii="Times New Roman" w:hAnsi="Times New Roman" w:cs="Times New Roman"/>
                <w:noProof/>
                <w:webHidden/>
              </w:rPr>
              <w:fldChar w:fldCharType="end"/>
            </w:r>
          </w:hyperlink>
        </w:p>
        <w:p w14:paraId="19172C88" w14:textId="4907C7CE"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8" w:history="1">
            <w:r w:rsidRPr="00924A22">
              <w:rPr>
                <w:rStyle w:val="Hyperlink"/>
                <w:rFonts w:ascii="Times New Roman" w:hAnsi="Times New Roman" w:cs="Times New Roman"/>
                <w:noProof/>
              </w:rPr>
              <w:t>4.5 Normality Assessment</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_Toc241175018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43</w:t>
            </w:r>
            <w:r w:rsidRPr="00924A22">
              <w:rPr>
                <w:rFonts w:ascii="Times New Roman" w:hAnsi="Times New Roman" w:cs="Times New Roman"/>
                <w:noProof/>
                <w:webHidden/>
              </w:rPr>
              <w:fldChar w:fldCharType="end"/>
            </w:r>
          </w:hyperlink>
        </w:p>
        <w:p w14:paraId="29141322" w14:textId="048CFEF7"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19" w:history="1">
            <w:r w:rsidRPr="00924A22">
              <w:rPr>
                <w:rStyle w:val="Hyperlink"/>
                <w:rFonts w:ascii="Times New Roman" w:hAnsi="Times New Roman" w:cs="Times New Roman"/>
                <w:noProof/>
              </w:rPr>
              <w:t>4.6 Correlation Analysis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_Toc241175019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51</w:t>
            </w:r>
            <w:r w:rsidRPr="00924A22">
              <w:rPr>
                <w:rFonts w:ascii="Times New Roman" w:hAnsi="Times New Roman" w:cs="Times New Roman"/>
                <w:noProof/>
                <w:webHidden/>
              </w:rPr>
              <w:fldChar w:fldCharType="end"/>
            </w:r>
          </w:hyperlink>
        </w:p>
        <w:p w14:paraId="022EBBE6" w14:textId="088D972E"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0" w:history="1">
            <w:r w:rsidRPr="00924A22">
              <w:rPr>
                <w:rStyle w:val="Hyperlink"/>
                <w:rFonts w:ascii="Times New Roman" w:hAnsi="Times New Roman" w:cs="Times New Roman"/>
                <w:noProof/>
              </w:rPr>
              <w:t>4.7 Simple Regression Analysis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_Toc241175020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55</w:t>
            </w:r>
            <w:r w:rsidRPr="00924A22">
              <w:rPr>
                <w:rFonts w:ascii="Times New Roman" w:hAnsi="Times New Roman" w:cs="Times New Roman"/>
                <w:noProof/>
                <w:webHidden/>
              </w:rPr>
              <w:fldChar w:fldCharType="end"/>
            </w:r>
          </w:hyperlink>
        </w:p>
        <w:p w14:paraId="55EB110A" w14:textId="445453FF"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1" w:history="1">
            <w:r w:rsidRPr="00924A22">
              <w:rPr>
                <w:rStyle w:val="Hyperlink"/>
                <w:rFonts w:ascii="Times New Roman" w:hAnsi="Times New Roman" w:cs="Times New Roman"/>
                <w:noProof/>
              </w:rPr>
              <w:t>4.8 Multiple Regression Analysis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_Toc241175021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59</w:t>
            </w:r>
            <w:r w:rsidRPr="00924A22">
              <w:rPr>
                <w:rFonts w:ascii="Times New Roman" w:hAnsi="Times New Roman" w:cs="Times New Roman"/>
                <w:noProof/>
                <w:webHidden/>
              </w:rPr>
              <w:fldChar w:fldCharType="end"/>
            </w:r>
          </w:hyperlink>
        </w:p>
        <w:p w14:paraId="35F9861A" w14:textId="63578E35"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2" w:history="1">
            <w:r w:rsidRPr="00924A22">
              <w:rPr>
                <w:rStyle w:val="Hyperlink"/>
                <w:rFonts w:ascii="Times New Roman" w:hAnsi="Times New Roman" w:cs="Times New Roman"/>
                <w:noProof/>
              </w:rPr>
              <w:t>4.9 Regression Diagnostic Results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_Toc241175022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63</w:t>
            </w:r>
            <w:r w:rsidRPr="00924A22">
              <w:rPr>
                <w:rFonts w:ascii="Times New Roman" w:hAnsi="Times New Roman" w:cs="Times New Roman"/>
                <w:noProof/>
                <w:webHidden/>
              </w:rPr>
              <w:fldChar w:fldCharType="end"/>
            </w:r>
          </w:hyperlink>
        </w:p>
        <w:p w14:paraId="409A5947" w14:textId="22B86951"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3" w:history="1">
            <w:r w:rsidRPr="00924A22">
              <w:rPr>
                <w:rStyle w:val="Hyperlink"/>
                <w:rFonts w:ascii="Times New Roman" w:hAnsi="Times New Roman" w:cs="Times New Roman"/>
                <w:noProof/>
              </w:rPr>
              <w:t>4.10 Hypothesis Testing summary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_Toc241175023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66</w:t>
            </w:r>
            <w:r w:rsidRPr="00924A22">
              <w:rPr>
                <w:rFonts w:ascii="Times New Roman" w:hAnsi="Times New Roman" w:cs="Times New Roman"/>
                <w:noProof/>
                <w:webHidden/>
              </w:rPr>
              <w:fldChar w:fldCharType="end"/>
            </w:r>
          </w:hyperlink>
        </w:p>
        <w:p w14:paraId="7C5FDDB8" w14:textId="64BB4265"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4" w:history="1">
            <w:r w:rsidRPr="00924A22">
              <w:rPr>
                <w:rStyle w:val="Hyperlink"/>
                <w:rFonts w:ascii="Times New Roman" w:hAnsi="Times New Roman" w:cs="Times New Roman"/>
                <w:noProof/>
              </w:rPr>
              <w:t>4.11 Integrated discussion of findings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_Toc241175024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68</w:t>
            </w:r>
            <w:r w:rsidRPr="00924A22">
              <w:rPr>
                <w:rFonts w:ascii="Times New Roman" w:hAnsi="Times New Roman" w:cs="Times New Roman"/>
                <w:noProof/>
                <w:webHidden/>
              </w:rPr>
              <w:fldChar w:fldCharType="end"/>
            </w:r>
          </w:hyperlink>
        </w:p>
        <w:p w14:paraId="04C9CF63" w14:textId="33BBEB51"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5" w:history="1">
            <w:r w:rsidRPr="00924A22">
              <w:rPr>
                <w:rStyle w:val="Hyperlink"/>
                <w:rFonts w:ascii="Times New Roman" w:hAnsi="Times New Roman" w:cs="Times New Roman"/>
                <w:noProof/>
              </w:rPr>
              <w:t>4.12 Theoretical and practical implications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_Toc241175025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70</w:t>
            </w:r>
            <w:r w:rsidRPr="00924A22">
              <w:rPr>
                <w:rFonts w:ascii="Times New Roman" w:hAnsi="Times New Roman" w:cs="Times New Roman"/>
                <w:noProof/>
                <w:webHidden/>
              </w:rPr>
              <w:fldChar w:fldCharType="end"/>
            </w:r>
          </w:hyperlink>
        </w:p>
        <w:p w14:paraId="4D25C009" w14:textId="569B8734"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6" w:history="1">
            <w:r w:rsidRPr="00924A22">
              <w:rPr>
                <w:rStyle w:val="Hyperlink"/>
                <w:rFonts w:ascii="Times New Roman" w:hAnsi="Times New Roman" w:cs="Times New Roman"/>
                <w:noProof/>
              </w:rPr>
              <w:t>4.13 Overall chapter discussion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_Toc241175026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72</w:t>
            </w:r>
            <w:r w:rsidRPr="00924A22">
              <w:rPr>
                <w:rFonts w:ascii="Times New Roman" w:hAnsi="Times New Roman" w:cs="Times New Roman"/>
                <w:noProof/>
                <w:webHidden/>
              </w:rPr>
              <w:fldChar w:fldCharType="end"/>
            </w:r>
          </w:hyperlink>
        </w:p>
        <w:p w14:paraId="3C450684" w14:textId="114F0200"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7" w:history="1">
            <w:r w:rsidRPr="00924A22">
              <w:rPr>
                <w:rStyle w:val="Hyperlink"/>
                <w:rFonts w:ascii="Times New Roman" w:hAnsi="Times New Roman" w:cs="Times New Roman"/>
                <w:noProof/>
              </w:rPr>
              <w:t>4.14 Summary of the chapter</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_Toc241175027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72</w:t>
            </w:r>
            <w:r w:rsidRPr="00924A22">
              <w:rPr>
                <w:rFonts w:ascii="Times New Roman" w:hAnsi="Times New Roman" w:cs="Times New Roman"/>
                <w:noProof/>
                <w:webHidden/>
              </w:rPr>
              <w:fldChar w:fldCharType="end"/>
            </w:r>
          </w:hyperlink>
        </w:p>
        <w:p w14:paraId="3F17C959" w14:textId="3C4C21EC"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8" w:history="1">
            <w:r w:rsidRPr="00924A22">
              <w:rPr>
                <w:rStyle w:val="Hyperlink"/>
                <w:rFonts w:ascii="Times New Roman" w:hAnsi="Times New Roman" w:cs="Times New Roman"/>
                <w:noProof/>
              </w:rPr>
              <w:t>Chapter 5: Conclusion and Recommendation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_Toc241175028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74</w:t>
            </w:r>
            <w:r w:rsidRPr="00924A22">
              <w:rPr>
                <w:rFonts w:ascii="Times New Roman" w:hAnsi="Times New Roman" w:cs="Times New Roman"/>
                <w:noProof/>
                <w:webHidden/>
              </w:rPr>
              <w:fldChar w:fldCharType="end"/>
            </w:r>
          </w:hyperlink>
        </w:p>
        <w:p w14:paraId="0E943B8B" w14:textId="4DDA09BF"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29" w:history="1">
            <w:r w:rsidRPr="00924A22">
              <w:rPr>
                <w:rStyle w:val="Hyperlink"/>
                <w:rFonts w:ascii="Times New Roman" w:hAnsi="Times New Roman" w:cs="Times New Roman"/>
                <w:noProof/>
              </w:rPr>
              <w:t>5. 1 Introduction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_Toc241175029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74</w:t>
            </w:r>
            <w:r w:rsidRPr="00924A22">
              <w:rPr>
                <w:rFonts w:ascii="Times New Roman" w:hAnsi="Times New Roman" w:cs="Times New Roman"/>
                <w:noProof/>
                <w:webHidden/>
              </w:rPr>
              <w:fldChar w:fldCharType="end"/>
            </w:r>
          </w:hyperlink>
        </w:p>
        <w:p w14:paraId="67BCFFA9" w14:textId="73E96699"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0" w:history="1">
            <w:r w:rsidRPr="00924A22">
              <w:rPr>
                <w:rStyle w:val="Hyperlink"/>
                <w:rFonts w:ascii="Times New Roman" w:hAnsi="Times New Roman" w:cs="Times New Roman"/>
                <w:noProof/>
              </w:rPr>
              <w:t>5.2 Summary of Key Insights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_Toc241175030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74</w:t>
            </w:r>
            <w:r w:rsidRPr="00924A22">
              <w:rPr>
                <w:rFonts w:ascii="Times New Roman" w:hAnsi="Times New Roman" w:cs="Times New Roman"/>
                <w:noProof/>
                <w:webHidden/>
              </w:rPr>
              <w:fldChar w:fldCharType="end"/>
            </w:r>
          </w:hyperlink>
        </w:p>
        <w:p w14:paraId="58A8F120" w14:textId="36D2F857"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1" w:history="1">
            <w:r w:rsidRPr="00924A22">
              <w:rPr>
                <w:rStyle w:val="Hyperlink"/>
                <w:rFonts w:ascii="Times New Roman" w:hAnsi="Times New Roman" w:cs="Times New Roman"/>
                <w:noProof/>
              </w:rPr>
              <w:t>5.3 Research objectives Achieved</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_Toc241175031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75</w:t>
            </w:r>
            <w:r w:rsidRPr="00924A22">
              <w:rPr>
                <w:rFonts w:ascii="Times New Roman" w:hAnsi="Times New Roman" w:cs="Times New Roman"/>
                <w:noProof/>
                <w:webHidden/>
              </w:rPr>
              <w:fldChar w:fldCharType="end"/>
            </w:r>
          </w:hyperlink>
        </w:p>
        <w:p w14:paraId="643746B1" w14:textId="1D8A11E5"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2" w:history="1">
            <w:r w:rsidRPr="00924A22">
              <w:rPr>
                <w:rStyle w:val="Hyperlink"/>
                <w:rFonts w:ascii="Times New Roman" w:hAnsi="Times New Roman" w:cs="Times New Roman"/>
                <w:noProof/>
              </w:rPr>
              <w:t>5.4 Limitation of the study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_Toc241175032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76</w:t>
            </w:r>
            <w:r w:rsidRPr="00924A22">
              <w:rPr>
                <w:rFonts w:ascii="Times New Roman" w:hAnsi="Times New Roman" w:cs="Times New Roman"/>
                <w:noProof/>
                <w:webHidden/>
              </w:rPr>
              <w:fldChar w:fldCharType="end"/>
            </w:r>
          </w:hyperlink>
        </w:p>
        <w:p w14:paraId="379FEDFC" w14:textId="4542D93B"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3" w:history="1">
            <w:r w:rsidRPr="00924A22">
              <w:rPr>
                <w:rStyle w:val="Hyperlink"/>
                <w:rFonts w:ascii="Times New Roman" w:hAnsi="Times New Roman" w:cs="Times New Roman"/>
                <w:noProof/>
              </w:rPr>
              <w:t>5.5 Recommendation</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_Toc241175033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77</w:t>
            </w:r>
            <w:r w:rsidRPr="00924A22">
              <w:rPr>
                <w:rFonts w:ascii="Times New Roman" w:hAnsi="Times New Roman" w:cs="Times New Roman"/>
                <w:noProof/>
                <w:webHidden/>
              </w:rPr>
              <w:fldChar w:fldCharType="end"/>
            </w:r>
          </w:hyperlink>
        </w:p>
        <w:p w14:paraId="0D79B5CA" w14:textId="4F0F44A9"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4" w:history="1">
            <w:r w:rsidRPr="00924A22">
              <w:rPr>
                <w:rStyle w:val="Hyperlink"/>
                <w:rFonts w:ascii="Times New Roman" w:hAnsi="Times New Roman" w:cs="Times New Roman"/>
                <w:noProof/>
              </w:rPr>
              <w:t>5.6 Implication for further research</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_Toc241175034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78</w:t>
            </w:r>
            <w:r w:rsidRPr="00924A22">
              <w:rPr>
                <w:rFonts w:ascii="Times New Roman" w:hAnsi="Times New Roman" w:cs="Times New Roman"/>
                <w:noProof/>
                <w:webHidden/>
              </w:rPr>
              <w:fldChar w:fldCharType="end"/>
            </w:r>
          </w:hyperlink>
        </w:p>
        <w:p w14:paraId="113FC6AD" w14:textId="3503C14B"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5" w:history="1">
            <w:r w:rsidRPr="00924A22">
              <w:rPr>
                <w:rStyle w:val="Hyperlink"/>
                <w:rFonts w:ascii="Times New Roman" w:hAnsi="Times New Roman" w:cs="Times New Roman"/>
                <w:noProof/>
              </w:rPr>
              <w:t>5.7 Chapter Summary</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_Toc241175035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78</w:t>
            </w:r>
            <w:r w:rsidRPr="00924A22">
              <w:rPr>
                <w:rFonts w:ascii="Times New Roman" w:hAnsi="Times New Roman" w:cs="Times New Roman"/>
                <w:noProof/>
                <w:webHidden/>
              </w:rPr>
              <w:fldChar w:fldCharType="end"/>
            </w:r>
          </w:hyperlink>
        </w:p>
        <w:p w14:paraId="56B5887A" w14:textId="668B1120"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6" w:history="1">
            <w:r w:rsidRPr="00924A22">
              <w:rPr>
                <w:rStyle w:val="Hyperlink"/>
                <w:rFonts w:ascii="Times New Roman" w:hAnsi="Times New Roman" w:cs="Times New Roman"/>
                <w:noProof/>
              </w:rPr>
              <w:t>References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_Toc241175036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80</w:t>
            </w:r>
            <w:r w:rsidRPr="00924A22">
              <w:rPr>
                <w:rFonts w:ascii="Times New Roman" w:hAnsi="Times New Roman" w:cs="Times New Roman"/>
                <w:noProof/>
                <w:webHidden/>
              </w:rPr>
              <w:fldChar w:fldCharType="end"/>
            </w:r>
          </w:hyperlink>
        </w:p>
        <w:p w14:paraId="0D41A1EA" w14:textId="6F24557C" w:rsidR="00E160D9" w:rsidRPr="00924A22" w:rsidRDefault="00E160D9">
          <w:pPr>
            <w:pStyle w:val="TOC1"/>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7" w:history="1">
            <w:r w:rsidRPr="00924A22">
              <w:rPr>
                <w:rStyle w:val="Hyperlink"/>
                <w:rFonts w:ascii="Times New Roman" w:hAnsi="Times New Roman" w:cs="Times New Roman"/>
                <w:noProof/>
              </w:rPr>
              <w:t>Appendices</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_Toc241175037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95</w:t>
            </w:r>
            <w:r w:rsidRPr="00924A22">
              <w:rPr>
                <w:rFonts w:ascii="Times New Roman" w:hAnsi="Times New Roman" w:cs="Times New Roman"/>
                <w:noProof/>
                <w:webHidden/>
              </w:rPr>
              <w:fldChar w:fldCharType="end"/>
            </w:r>
          </w:hyperlink>
        </w:p>
        <w:p w14:paraId="29ED4F92" w14:textId="2271C960"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38" w:history="1">
            <w:r w:rsidRPr="00924A22">
              <w:rPr>
                <w:rStyle w:val="Hyperlink"/>
                <w:rFonts w:ascii="Times New Roman" w:hAnsi="Times New Roman" w:cs="Times New Roman"/>
                <w:noProof/>
              </w:rPr>
              <w:t>Appendix 1: Survey Questionnaire</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_Toc241175038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95</w:t>
            </w:r>
            <w:r w:rsidRPr="00924A22">
              <w:rPr>
                <w:rFonts w:ascii="Times New Roman" w:hAnsi="Times New Roman" w:cs="Times New Roman"/>
                <w:noProof/>
                <w:webHidden/>
              </w:rPr>
              <w:fldChar w:fldCharType="end"/>
            </w:r>
          </w:hyperlink>
        </w:p>
        <w:p w14:paraId="58909567" w14:textId="7E416E3C" w:rsidR="00E160D9" w:rsidRPr="00924A22" w:rsidRDefault="00E160D9" w:rsidP="00E160D9">
          <w:pPr>
            <w:pStyle w:val="TOC2"/>
            <w:tabs>
              <w:tab w:val="right" w:leader="dot" w:pos="8296"/>
            </w:tabs>
            <w:rPr>
              <w:rStyle w:val="Hyperlink"/>
              <w:rFonts w:ascii="Times New Roman" w:hAnsi="Times New Roman" w:cs="Times New Roman"/>
              <w:noProof/>
            </w:rPr>
          </w:pPr>
          <w:hyperlink w:anchor="_Toc241175039" w:history="1">
            <w:r w:rsidRPr="00924A22">
              <w:rPr>
                <w:rStyle w:val="Hyperlink"/>
                <w:rFonts w:ascii="Times New Roman" w:hAnsi="Times New Roman" w:cs="Times New Roman"/>
                <w:noProof/>
              </w:rPr>
              <w:t>Appendix 2: Survey Questionnaire</w:t>
            </w:r>
            <w:r w:rsidRPr="00924A22">
              <w:rPr>
                <w:rFonts w:ascii="Times New Roman" w:hAnsi="Times New Roman" w:cs="Times New Roman"/>
                <w:noProof/>
                <w:webHidden/>
              </w:rPr>
              <w:tab/>
            </w:r>
            <w:r w:rsidRPr="00924A22">
              <w:rPr>
                <w:rFonts w:ascii="Times New Roman" w:hAnsi="Times New Roman" w:cs="Times New Roman"/>
                <w:noProof/>
                <w:webHidden/>
              </w:rPr>
              <w:fldChar w:fldCharType="begin"/>
            </w:r>
            <w:r w:rsidRPr="00924A22">
              <w:rPr>
                <w:rFonts w:ascii="Times New Roman" w:hAnsi="Times New Roman" w:cs="Times New Roman"/>
                <w:noProof/>
                <w:webHidden/>
              </w:rPr>
              <w:instrText xml:space="preserve"> PAGEREF _Toc241175039 \h </w:instrText>
            </w:r>
            <w:r w:rsidRPr="00924A22">
              <w:rPr>
                <w:rFonts w:ascii="Times New Roman" w:hAnsi="Times New Roman" w:cs="Times New Roman"/>
                <w:noProof/>
                <w:webHidden/>
              </w:rPr>
            </w:r>
            <w:r w:rsidRPr="00924A22">
              <w:rPr>
                <w:rFonts w:ascii="Times New Roman" w:hAnsi="Times New Roman" w:cs="Times New Roman"/>
                <w:noProof/>
                <w:webHidden/>
              </w:rPr>
              <w:fldChar w:fldCharType="separate"/>
            </w:r>
            <w:r w:rsidR="00924A22">
              <w:rPr>
                <w:rFonts w:ascii="Times New Roman" w:hAnsi="Times New Roman" w:cs="Times New Roman"/>
                <w:noProof/>
                <w:webHidden/>
              </w:rPr>
              <w:t>97</w:t>
            </w:r>
            <w:r w:rsidRPr="00924A22">
              <w:rPr>
                <w:rFonts w:ascii="Times New Roman" w:hAnsi="Times New Roman" w:cs="Times New Roman"/>
                <w:noProof/>
                <w:webHidden/>
              </w:rPr>
              <w:fldChar w:fldCharType="end"/>
            </w:r>
          </w:hyperlink>
        </w:p>
        <w:p w14:paraId="047E974C" w14:textId="1E607C38" w:rsidR="00E160D9" w:rsidRPr="00924A22" w:rsidRDefault="00E160D9" w:rsidP="00E160D9">
          <w:pPr>
            <w:pStyle w:val="TOC2"/>
            <w:tabs>
              <w:tab w:val="right" w:leader="dot" w:pos="8296"/>
            </w:tabs>
            <w:rPr>
              <w:rFonts w:ascii="Times New Roman" w:hAnsi="Times New Roman" w:cs="Times New Roman"/>
              <w:noProof/>
              <w:color w:val="0026E5" w:themeColor="hyperlink"/>
              <w:u w:val="single"/>
            </w:rPr>
          </w:pPr>
          <w:hyperlink w:anchor="_Toc241175039" w:history="1">
            <w:r w:rsidRPr="00924A22">
              <w:rPr>
                <w:rStyle w:val="Hyperlink"/>
                <w:rFonts w:ascii="Times New Roman" w:hAnsi="Times New Roman" w:cs="Times New Roman"/>
                <w:noProof/>
              </w:rPr>
              <w:t>Appendix 3: S</w:t>
            </w:r>
            <w:r w:rsidR="00DD27F5" w:rsidRPr="00924A22">
              <w:rPr>
                <w:rStyle w:val="Hyperlink"/>
                <w:rFonts w:ascii="Times New Roman" w:hAnsi="Times New Roman" w:cs="Times New Roman"/>
                <w:noProof/>
              </w:rPr>
              <w:t>PSS Outputs</w:t>
            </w:r>
            <w:r w:rsidRPr="00924A22">
              <w:rPr>
                <w:rFonts w:ascii="Times New Roman" w:hAnsi="Times New Roman" w:cs="Times New Roman"/>
                <w:noProof/>
                <w:webHidden/>
              </w:rPr>
              <w:tab/>
            </w:r>
            <w:r w:rsidR="00B035C4" w:rsidRPr="00924A22">
              <w:rPr>
                <w:rFonts w:ascii="Times New Roman" w:hAnsi="Times New Roman" w:cs="Times New Roman"/>
                <w:noProof/>
                <w:webHidden/>
              </w:rPr>
              <w:t>101</w:t>
            </w:r>
          </w:hyperlink>
        </w:p>
        <w:p w14:paraId="434A7838" w14:textId="35DDC2D1" w:rsidR="00E160D9" w:rsidRPr="00924A22" w:rsidRDefault="00E160D9" w:rsidP="00E160D9">
          <w:pPr>
            <w:pStyle w:val="TOC2"/>
            <w:tabs>
              <w:tab w:val="right" w:leader="dot" w:pos="8296"/>
            </w:tabs>
            <w:rPr>
              <w:rFonts w:ascii="Times New Roman" w:hAnsi="Times New Roman" w:cs="Times New Roman"/>
              <w:noProof/>
              <w:color w:val="0026E5" w:themeColor="hyperlink"/>
              <w:u w:val="single"/>
            </w:rPr>
          </w:pPr>
          <w:hyperlink w:anchor="_Toc241175039" w:history="1">
            <w:r w:rsidRPr="00924A22">
              <w:rPr>
                <w:rStyle w:val="Hyperlink"/>
                <w:rFonts w:ascii="Times New Roman" w:hAnsi="Times New Roman" w:cs="Times New Roman"/>
                <w:noProof/>
              </w:rPr>
              <w:t xml:space="preserve">Appendix 4: </w:t>
            </w:r>
            <w:r w:rsidR="00DD27F5" w:rsidRPr="00924A22">
              <w:rPr>
                <w:rStyle w:val="Hyperlink"/>
                <w:rFonts w:ascii="Times New Roman" w:hAnsi="Times New Roman" w:cs="Times New Roman"/>
                <w:noProof/>
              </w:rPr>
              <w:t>Litrature Matrix</w:t>
            </w:r>
            <w:r w:rsidRPr="00924A22">
              <w:rPr>
                <w:rFonts w:ascii="Times New Roman" w:hAnsi="Times New Roman" w:cs="Times New Roman"/>
                <w:noProof/>
                <w:webHidden/>
              </w:rPr>
              <w:tab/>
            </w:r>
            <w:r w:rsidR="00924A22">
              <w:rPr>
                <w:rFonts w:ascii="Times New Roman" w:hAnsi="Times New Roman" w:cs="Times New Roman"/>
                <w:noProof/>
                <w:webHidden/>
              </w:rPr>
              <w:t>133</w:t>
            </w:r>
          </w:hyperlink>
        </w:p>
        <w:p w14:paraId="2DAF46AE" w14:textId="2B901D95" w:rsidR="00E160D9" w:rsidRPr="00924A22" w:rsidRDefault="00E160D9">
          <w:pPr>
            <w:pStyle w:val="TOC2"/>
            <w:tabs>
              <w:tab w:val="right" w:leader="dot" w:pos="8296"/>
            </w:tabs>
            <w:rPr>
              <w:rFonts w:ascii="Times New Roman" w:eastAsiaTheme="minorEastAsia" w:hAnsi="Times New Roman" w:cs="Times New Roman"/>
              <w:noProof/>
              <w:kern w:val="2"/>
              <w:sz w:val="24"/>
              <w:szCs w:val="24"/>
              <w:lang w:val="en-IN" w:bidi="gu-IN"/>
              <w14:ligatures w14:val="standardContextual"/>
            </w:rPr>
          </w:pPr>
          <w:hyperlink w:anchor="_Toc241175040" w:history="1">
            <w:r w:rsidRPr="00924A22">
              <w:rPr>
                <w:rStyle w:val="Hyperlink"/>
                <w:rFonts w:ascii="Times New Roman" w:hAnsi="Times New Roman" w:cs="Times New Roman"/>
                <w:noProof/>
              </w:rPr>
              <w:t xml:space="preserve">Appendix 5: </w:t>
            </w:r>
            <w:r w:rsidR="00DD27F5" w:rsidRPr="00924A22">
              <w:rPr>
                <w:rStyle w:val="Hyperlink"/>
                <w:rFonts w:ascii="Times New Roman" w:hAnsi="Times New Roman" w:cs="Times New Roman"/>
                <w:noProof/>
              </w:rPr>
              <w:t>Survey Responses</w:t>
            </w:r>
            <w:r w:rsidRPr="00924A22">
              <w:rPr>
                <w:rFonts w:ascii="Times New Roman" w:hAnsi="Times New Roman" w:cs="Times New Roman"/>
                <w:noProof/>
                <w:webHidden/>
              </w:rPr>
              <w:tab/>
            </w:r>
            <w:r w:rsidR="00006836">
              <w:rPr>
                <w:rFonts w:ascii="Times New Roman" w:hAnsi="Times New Roman" w:cs="Times New Roman"/>
                <w:noProof/>
                <w:webHidden/>
              </w:rPr>
              <w:t>134</w:t>
            </w:r>
          </w:hyperlink>
        </w:p>
        <w:p w14:paraId="14F080FF" w14:textId="38374925" w:rsidR="00FD1939" w:rsidRPr="007E596B" w:rsidRDefault="00E42485">
          <w:pPr>
            <w:spacing w:line="360" w:lineRule="auto"/>
            <w:rPr>
              <w:rFonts w:ascii="Times New Roman" w:hAnsi="Times New Roman" w:cs="Times New Roman"/>
              <w:sz w:val="24"/>
              <w:szCs w:val="24"/>
            </w:rPr>
          </w:pPr>
          <w:r w:rsidRPr="007E596B">
            <w:rPr>
              <w:rFonts w:ascii="Times New Roman" w:hAnsi="Times New Roman" w:cs="Times New Roman"/>
            </w:rPr>
            <w:fldChar w:fldCharType="end"/>
          </w:r>
        </w:p>
      </w:sdtContent>
    </w:sdt>
    <w:p w14:paraId="243B85EA" w14:textId="77777777" w:rsidR="003222D3" w:rsidRDefault="003222D3" w:rsidP="0089132B">
      <w:pPr>
        <w:pStyle w:val="TableofFigures"/>
        <w:tabs>
          <w:tab w:val="right" w:leader="dot" w:pos="8296"/>
        </w:tabs>
        <w:jc w:val="center"/>
        <w:rPr>
          <w:rFonts w:ascii="Times New Roman" w:hAnsi="Times New Roman" w:cs="Times New Roman"/>
          <w:color w:val="000000"/>
          <w:sz w:val="24"/>
          <w:szCs w:val="24"/>
        </w:rPr>
      </w:pPr>
    </w:p>
    <w:p w14:paraId="3180E797" w14:textId="77777777" w:rsidR="003222D3" w:rsidRDefault="003222D3" w:rsidP="0089132B">
      <w:pPr>
        <w:pStyle w:val="TableofFigures"/>
        <w:tabs>
          <w:tab w:val="right" w:leader="dot" w:pos="8296"/>
        </w:tabs>
        <w:jc w:val="center"/>
        <w:rPr>
          <w:rFonts w:ascii="Times New Roman" w:hAnsi="Times New Roman" w:cs="Times New Roman"/>
          <w:color w:val="000000"/>
          <w:sz w:val="24"/>
          <w:szCs w:val="24"/>
        </w:rPr>
      </w:pPr>
    </w:p>
    <w:p w14:paraId="1C37D73A" w14:textId="57A0EFE1" w:rsidR="003222D3" w:rsidRDefault="00C85A46" w:rsidP="00C85A46">
      <w:pPr>
        <w:pStyle w:val="TableofFigures"/>
        <w:tabs>
          <w:tab w:val="left" w:pos="2700"/>
          <w:tab w:val="right" w:leader="dot" w:pos="8296"/>
        </w:tabs>
        <w:rPr>
          <w:rFonts w:ascii="Times New Roman" w:hAnsi="Times New Roman" w:cs="Times New Roman"/>
          <w:color w:val="000000"/>
          <w:sz w:val="24"/>
          <w:szCs w:val="24"/>
        </w:rPr>
      </w:pPr>
      <w:r>
        <w:rPr>
          <w:rFonts w:ascii="Times New Roman" w:hAnsi="Times New Roman" w:cs="Times New Roman"/>
          <w:color w:val="000000"/>
          <w:sz w:val="24"/>
          <w:szCs w:val="24"/>
        </w:rPr>
        <w:tab/>
      </w:r>
    </w:p>
    <w:p w14:paraId="26F3A550" w14:textId="77777777" w:rsidR="00501A93" w:rsidRDefault="00501A93" w:rsidP="00501A93"/>
    <w:p w14:paraId="32C94998" w14:textId="77777777" w:rsidR="00501A93" w:rsidRDefault="00501A93" w:rsidP="00501A93"/>
    <w:p w14:paraId="50B3D28B" w14:textId="45FBCF0A" w:rsidR="00C85A46" w:rsidRDefault="00C85A46" w:rsidP="00501A93"/>
    <w:p w14:paraId="5D13A41E" w14:textId="77777777" w:rsidR="00C85A46" w:rsidRDefault="00C85A46" w:rsidP="00501A93"/>
    <w:p w14:paraId="1E51B8DD" w14:textId="77777777" w:rsidR="00501A93" w:rsidRDefault="00501A93" w:rsidP="00501A93"/>
    <w:p w14:paraId="3388A77F" w14:textId="77777777" w:rsidR="00501A93" w:rsidRDefault="00501A93" w:rsidP="00501A93"/>
    <w:p w14:paraId="1FE650FC" w14:textId="77777777" w:rsidR="00501A93" w:rsidRDefault="00501A93" w:rsidP="00501A93"/>
    <w:p w14:paraId="3E9B86BB" w14:textId="77777777" w:rsidR="00501A93" w:rsidRPr="00501A93" w:rsidRDefault="00501A93" w:rsidP="00501A93"/>
    <w:p w14:paraId="699172E0" w14:textId="39416120" w:rsidR="0089132B" w:rsidRPr="002D323A" w:rsidRDefault="0089132B" w:rsidP="0089132B">
      <w:pPr>
        <w:pStyle w:val="TableofFigures"/>
        <w:tabs>
          <w:tab w:val="right" w:leader="dot" w:pos="8296"/>
        </w:tabs>
        <w:jc w:val="center"/>
        <w:rPr>
          <w:rFonts w:ascii="Times New Roman" w:hAnsi="Times New Roman" w:cs="Times New Roman"/>
          <w:b/>
          <w:bCs/>
          <w:color w:val="000000"/>
          <w:sz w:val="24"/>
          <w:szCs w:val="24"/>
        </w:rPr>
      </w:pPr>
      <w:r w:rsidRPr="002D323A">
        <w:rPr>
          <w:rFonts w:ascii="Times New Roman" w:hAnsi="Times New Roman" w:cs="Times New Roman"/>
          <w:b/>
          <w:bCs/>
          <w:color w:val="000000"/>
          <w:sz w:val="24"/>
          <w:szCs w:val="24"/>
        </w:rPr>
        <w:t>List of Figures</w:t>
      </w:r>
    </w:p>
    <w:p w14:paraId="6C6E2BB5" w14:textId="77777777" w:rsidR="003222D3" w:rsidRPr="003222D3" w:rsidRDefault="003222D3" w:rsidP="003222D3"/>
    <w:p w14:paraId="0BF0FD14" w14:textId="3F033142"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r w:rsidRPr="007E596B">
        <w:rPr>
          <w:rFonts w:ascii="Times New Roman" w:hAnsi="Times New Roman" w:cs="Times New Roman"/>
          <w:color w:val="000000"/>
          <w:sz w:val="24"/>
          <w:szCs w:val="24"/>
        </w:rPr>
        <w:fldChar w:fldCharType="begin"/>
      </w:r>
      <w:r w:rsidRPr="007E596B">
        <w:rPr>
          <w:rFonts w:ascii="Times New Roman" w:hAnsi="Times New Roman" w:cs="Times New Roman"/>
          <w:color w:val="000000"/>
          <w:sz w:val="24"/>
          <w:szCs w:val="24"/>
        </w:rPr>
        <w:instrText xml:space="preserve"> TOC \h \z \c "Figure" </w:instrText>
      </w:r>
      <w:r w:rsidRPr="007E596B">
        <w:rPr>
          <w:rFonts w:ascii="Times New Roman" w:hAnsi="Times New Roman" w:cs="Times New Roman"/>
          <w:color w:val="000000"/>
          <w:sz w:val="24"/>
          <w:szCs w:val="24"/>
        </w:rPr>
        <w:fldChar w:fldCharType="separate"/>
      </w:r>
      <w:hyperlink w:anchor="_Toc240921627" w:history="1">
        <w:r w:rsidRPr="007E596B">
          <w:rPr>
            <w:rStyle w:val="Hyperlink"/>
            <w:rFonts w:ascii="Times New Roman" w:hAnsi="Times New Roman" w:cs="Times New Roman"/>
            <w:noProof/>
            <w:sz w:val="24"/>
            <w:szCs w:val="24"/>
          </w:rPr>
          <w:t>Figure 1: Sustainable and ethical buying behaviour among different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_Toc240921627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16</w:t>
        </w:r>
        <w:r w:rsidRPr="007E596B">
          <w:rPr>
            <w:rFonts w:ascii="Times New Roman" w:hAnsi="Times New Roman" w:cs="Times New Roman"/>
            <w:noProof/>
            <w:webHidden/>
            <w:sz w:val="24"/>
            <w:szCs w:val="24"/>
          </w:rPr>
          <w:fldChar w:fldCharType="end"/>
        </w:r>
      </w:hyperlink>
    </w:p>
    <w:p w14:paraId="3729ABDA" w14:textId="025B8EF5"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28" w:history="1">
        <w:r w:rsidRPr="007E596B">
          <w:rPr>
            <w:rStyle w:val="Hyperlink"/>
            <w:rFonts w:ascii="Times New Roman" w:hAnsi="Times New Roman" w:cs="Times New Roman"/>
            <w:noProof/>
            <w:sz w:val="24"/>
            <w:szCs w:val="24"/>
          </w:rPr>
          <w:t>Figure 2: Conceptual framework</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_Toc240921628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24</w:t>
        </w:r>
        <w:r w:rsidRPr="007E596B">
          <w:rPr>
            <w:rFonts w:ascii="Times New Roman" w:hAnsi="Times New Roman" w:cs="Times New Roman"/>
            <w:noProof/>
            <w:webHidden/>
            <w:sz w:val="24"/>
            <w:szCs w:val="24"/>
          </w:rPr>
          <w:fldChar w:fldCharType="end"/>
        </w:r>
      </w:hyperlink>
    </w:p>
    <w:p w14:paraId="54B29DE4" w14:textId="636193FA"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29" w:history="1">
        <w:r w:rsidRPr="007E596B">
          <w:rPr>
            <w:rStyle w:val="Hyperlink"/>
            <w:rFonts w:ascii="Times New Roman" w:hAnsi="Times New Roman" w:cs="Times New Roman"/>
            <w:noProof/>
            <w:sz w:val="24"/>
            <w:szCs w:val="24"/>
          </w:rPr>
          <w:t>Figure 3: Research onion</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_Toc240921629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29</w:t>
        </w:r>
        <w:r w:rsidRPr="007E596B">
          <w:rPr>
            <w:rFonts w:ascii="Times New Roman" w:hAnsi="Times New Roman" w:cs="Times New Roman"/>
            <w:noProof/>
            <w:webHidden/>
            <w:sz w:val="24"/>
            <w:szCs w:val="24"/>
          </w:rPr>
          <w:fldChar w:fldCharType="end"/>
        </w:r>
      </w:hyperlink>
    </w:p>
    <w:p w14:paraId="6360098B" w14:textId="6717529E"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0" w:history="1">
        <w:r w:rsidRPr="007E596B">
          <w:rPr>
            <w:rStyle w:val="Hyperlink"/>
            <w:rFonts w:ascii="Times New Roman" w:hAnsi="Times New Roman" w:cs="Times New Roman"/>
            <w:noProof/>
            <w:sz w:val="24"/>
            <w:szCs w:val="24"/>
          </w:rPr>
          <w:t>Figure 4: Cronbach’s Alpha Value of Sustainable Marketing Practices</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_Toc240921630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41</w:t>
        </w:r>
        <w:r w:rsidRPr="007E596B">
          <w:rPr>
            <w:rFonts w:ascii="Times New Roman" w:hAnsi="Times New Roman" w:cs="Times New Roman"/>
            <w:noProof/>
            <w:webHidden/>
            <w:sz w:val="24"/>
            <w:szCs w:val="24"/>
          </w:rPr>
          <w:fldChar w:fldCharType="end"/>
        </w:r>
      </w:hyperlink>
    </w:p>
    <w:p w14:paraId="765B11E7" w14:textId="0C7C70F7"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1" w:history="1">
        <w:r w:rsidRPr="007E596B">
          <w:rPr>
            <w:rStyle w:val="Hyperlink"/>
            <w:rFonts w:ascii="Times New Roman" w:hAnsi="Times New Roman" w:cs="Times New Roman"/>
            <w:noProof/>
            <w:sz w:val="24"/>
            <w:szCs w:val="24"/>
          </w:rPr>
          <w:t>Figure 5: Cronbach’s Alpha Value of Consumer Perception</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_Toc240921631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41</w:t>
        </w:r>
        <w:r w:rsidRPr="007E596B">
          <w:rPr>
            <w:rFonts w:ascii="Times New Roman" w:hAnsi="Times New Roman" w:cs="Times New Roman"/>
            <w:noProof/>
            <w:webHidden/>
            <w:sz w:val="24"/>
            <w:szCs w:val="24"/>
          </w:rPr>
          <w:fldChar w:fldCharType="end"/>
        </w:r>
      </w:hyperlink>
    </w:p>
    <w:p w14:paraId="1ECAC727" w14:textId="2C83C26C"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2" w:history="1">
        <w:r w:rsidRPr="007E596B">
          <w:rPr>
            <w:rStyle w:val="Hyperlink"/>
            <w:rFonts w:ascii="Times New Roman" w:hAnsi="Times New Roman" w:cs="Times New Roman"/>
            <w:noProof/>
            <w:sz w:val="24"/>
            <w:szCs w:val="24"/>
          </w:rPr>
          <w:t>Figure 6: Cronbach’s Alpha Value of Purchase Intention</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_Toc240921632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42</w:t>
        </w:r>
        <w:r w:rsidRPr="007E596B">
          <w:rPr>
            <w:rFonts w:ascii="Times New Roman" w:hAnsi="Times New Roman" w:cs="Times New Roman"/>
            <w:noProof/>
            <w:webHidden/>
            <w:sz w:val="24"/>
            <w:szCs w:val="24"/>
          </w:rPr>
          <w:fldChar w:fldCharType="end"/>
        </w:r>
      </w:hyperlink>
    </w:p>
    <w:p w14:paraId="6446DCF0" w14:textId="2ABB8688"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3" w:history="1">
        <w:r w:rsidRPr="007E596B">
          <w:rPr>
            <w:rStyle w:val="Hyperlink"/>
            <w:rFonts w:ascii="Times New Roman" w:hAnsi="Times New Roman" w:cs="Times New Roman"/>
            <w:noProof/>
            <w:sz w:val="24"/>
            <w:szCs w:val="24"/>
          </w:rPr>
          <w:t>Figure 7: Normality assessment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_Toc240921633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43</w:t>
        </w:r>
        <w:r w:rsidRPr="007E596B">
          <w:rPr>
            <w:rFonts w:ascii="Times New Roman" w:hAnsi="Times New Roman" w:cs="Times New Roman"/>
            <w:noProof/>
            <w:webHidden/>
            <w:sz w:val="24"/>
            <w:szCs w:val="24"/>
          </w:rPr>
          <w:fldChar w:fldCharType="end"/>
        </w:r>
      </w:hyperlink>
    </w:p>
    <w:p w14:paraId="0D96BEC1" w14:textId="6E871F63"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4" w:history="1">
        <w:r w:rsidRPr="007E596B">
          <w:rPr>
            <w:rStyle w:val="Hyperlink"/>
            <w:rFonts w:ascii="Times New Roman" w:hAnsi="Times New Roman" w:cs="Times New Roman"/>
            <w:noProof/>
            <w:sz w:val="24"/>
            <w:szCs w:val="24"/>
          </w:rPr>
          <w:t>Figure 8: Histogram for SMP_SCORE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_Toc240921634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44</w:t>
        </w:r>
        <w:r w:rsidRPr="007E596B">
          <w:rPr>
            <w:rFonts w:ascii="Times New Roman" w:hAnsi="Times New Roman" w:cs="Times New Roman"/>
            <w:noProof/>
            <w:webHidden/>
            <w:sz w:val="24"/>
            <w:szCs w:val="24"/>
          </w:rPr>
          <w:fldChar w:fldCharType="end"/>
        </w:r>
      </w:hyperlink>
    </w:p>
    <w:p w14:paraId="6B20A43D" w14:textId="33C8D6CC"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5" w:history="1">
        <w:r w:rsidRPr="007E596B">
          <w:rPr>
            <w:rStyle w:val="Hyperlink"/>
            <w:rFonts w:ascii="Times New Roman" w:hAnsi="Times New Roman" w:cs="Times New Roman"/>
            <w:noProof/>
            <w:sz w:val="24"/>
            <w:szCs w:val="24"/>
          </w:rPr>
          <w:t>Figure 9: Q-Q plot for SMP_SCORE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_Toc240921635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44</w:t>
        </w:r>
        <w:r w:rsidRPr="007E596B">
          <w:rPr>
            <w:rFonts w:ascii="Times New Roman" w:hAnsi="Times New Roman" w:cs="Times New Roman"/>
            <w:noProof/>
            <w:webHidden/>
            <w:sz w:val="24"/>
            <w:szCs w:val="24"/>
          </w:rPr>
          <w:fldChar w:fldCharType="end"/>
        </w:r>
      </w:hyperlink>
    </w:p>
    <w:p w14:paraId="5E49A5DB" w14:textId="52A14348"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6" w:history="1">
        <w:r w:rsidRPr="007E596B">
          <w:rPr>
            <w:rStyle w:val="Hyperlink"/>
            <w:rFonts w:ascii="Times New Roman" w:hAnsi="Times New Roman" w:cs="Times New Roman"/>
            <w:noProof/>
            <w:sz w:val="24"/>
            <w:szCs w:val="24"/>
          </w:rPr>
          <w:t>Figure 10: Detrended normal Q-Q plot of SMP_SCORE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_Toc240921636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45</w:t>
        </w:r>
        <w:r w:rsidRPr="007E596B">
          <w:rPr>
            <w:rFonts w:ascii="Times New Roman" w:hAnsi="Times New Roman" w:cs="Times New Roman"/>
            <w:noProof/>
            <w:webHidden/>
            <w:sz w:val="24"/>
            <w:szCs w:val="24"/>
          </w:rPr>
          <w:fldChar w:fldCharType="end"/>
        </w:r>
      </w:hyperlink>
    </w:p>
    <w:p w14:paraId="4A6C9966" w14:textId="00B59EB7"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7" w:history="1">
        <w:r w:rsidRPr="007E596B">
          <w:rPr>
            <w:rStyle w:val="Hyperlink"/>
            <w:rFonts w:ascii="Times New Roman" w:hAnsi="Times New Roman" w:cs="Times New Roman"/>
            <w:noProof/>
            <w:sz w:val="24"/>
            <w:szCs w:val="24"/>
          </w:rPr>
          <w:t>Figure 11: Histogram for PERCEPTION_SCORE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_Toc240921637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45</w:t>
        </w:r>
        <w:r w:rsidRPr="007E596B">
          <w:rPr>
            <w:rFonts w:ascii="Times New Roman" w:hAnsi="Times New Roman" w:cs="Times New Roman"/>
            <w:noProof/>
            <w:webHidden/>
            <w:sz w:val="24"/>
            <w:szCs w:val="24"/>
          </w:rPr>
          <w:fldChar w:fldCharType="end"/>
        </w:r>
      </w:hyperlink>
    </w:p>
    <w:p w14:paraId="4345CBE6" w14:textId="0E3A37DA"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8" w:history="1">
        <w:r w:rsidRPr="007E596B">
          <w:rPr>
            <w:rStyle w:val="Hyperlink"/>
            <w:rFonts w:ascii="Times New Roman" w:hAnsi="Times New Roman" w:cs="Times New Roman"/>
            <w:noProof/>
            <w:sz w:val="24"/>
            <w:szCs w:val="24"/>
          </w:rPr>
          <w:t>Figure 12: Q-Q plot for PERCEPTION_SCORE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_Toc240921638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46</w:t>
        </w:r>
        <w:r w:rsidRPr="007E596B">
          <w:rPr>
            <w:rFonts w:ascii="Times New Roman" w:hAnsi="Times New Roman" w:cs="Times New Roman"/>
            <w:noProof/>
            <w:webHidden/>
            <w:sz w:val="24"/>
            <w:szCs w:val="24"/>
          </w:rPr>
          <w:fldChar w:fldCharType="end"/>
        </w:r>
      </w:hyperlink>
    </w:p>
    <w:p w14:paraId="67AC1B55" w14:textId="72E27D3B"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39" w:history="1">
        <w:r w:rsidRPr="007E596B">
          <w:rPr>
            <w:rStyle w:val="Hyperlink"/>
            <w:rFonts w:ascii="Times New Roman" w:hAnsi="Times New Roman" w:cs="Times New Roman"/>
            <w:noProof/>
            <w:sz w:val="24"/>
            <w:szCs w:val="24"/>
          </w:rPr>
          <w:t>Figure 13: Detrended normal Q-Q plot of PERCEPTION_SCORE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_Toc240921639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46</w:t>
        </w:r>
        <w:r w:rsidRPr="007E596B">
          <w:rPr>
            <w:rFonts w:ascii="Times New Roman" w:hAnsi="Times New Roman" w:cs="Times New Roman"/>
            <w:noProof/>
            <w:webHidden/>
            <w:sz w:val="24"/>
            <w:szCs w:val="24"/>
          </w:rPr>
          <w:fldChar w:fldCharType="end"/>
        </w:r>
      </w:hyperlink>
    </w:p>
    <w:p w14:paraId="50A1717B" w14:textId="585B5ACB"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0" w:history="1">
        <w:r w:rsidRPr="007E596B">
          <w:rPr>
            <w:rStyle w:val="Hyperlink"/>
            <w:rFonts w:ascii="Times New Roman" w:hAnsi="Times New Roman" w:cs="Times New Roman"/>
            <w:noProof/>
            <w:sz w:val="24"/>
            <w:szCs w:val="24"/>
          </w:rPr>
          <w:t>Figure 14: Histogram for GREENWASH_SCORE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_Toc240921640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47</w:t>
        </w:r>
        <w:r w:rsidRPr="007E596B">
          <w:rPr>
            <w:rFonts w:ascii="Times New Roman" w:hAnsi="Times New Roman" w:cs="Times New Roman"/>
            <w:noProof/>
            <w:webHidden/>
            <w:sz w:val="24"/>
            <w:szCs w:val="24"/>
          </w:rPr>
          <w:fldChar w:fldCharType="end"/>
        </w:r>
      </w:hyperlink>
    </w:p>
    <w:p w14:paraId="5C8B6136" w14:textId="72196D4A"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1" w:history="1">
        <w:r w:rsidRPr="007E596B">
          <w:rPr>
            <w:rStyle w:val="Hyperlink"/>
            <w:rFonts w:ascii="Times New Roman" w:hAnsi="Times New Roman" w:cs="Times New Roman"/>
            <w:noProof/>
            <w:sz w:val="24"/>
            <w:szCs w:val="24"/>
          </w:rPr>
          <w:t>Figure 15: Normal Q-Q plot for GREENWASH_SCORE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_Toc240921641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48</w:t>
        </w:r>
        <w:r w:rsidRPr="007E596B">
          <w:rPr>
            <w:rFonts w:ascii="Times New Roman" w:hAnsi="Times New Roman" w:cs="Times New Roman"/>
            <w:noProof/>
            <w:webHidden/>
            <w:sz w:val="24"/>
            <w:szCs w:val="24"/>
          </w:rPr>
          <w:fldChar w:fldCharType="end"/>
        </w:r>
      </w:hyperlink>
    </w:p>
    <w:p w14:paraId="6A1D332D" w14:textId="1F2D5E25"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2" w:history="1">
        <w:r w:rsidRPr="007E596B">
          <w:rPr>
            <w:rStyle w:val="Hyperlink"/>
            <w:rFonts w:ascii="Times New Roman" w:hAnsi="Times New Roman" w:cs="Times New Roman"/>
            <w:noProof/>
            <w:sz w:val="24"/>
            <w:szCs w:val="24"/>
          </w:rPr>
          <w:t>Figure 16: Detrended normal Q-Q plot of GREENWASH_SCORE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_Toc240921642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48</w:t>
        </w:r>
        <w:r w:rsidRPr="007E596B">
          <w:rPr>
            <w:rFonts w:ascii="Times New Roman" w:hAnsi="Times New Roman" w:cs="Times New Roman"/>
            <w:noProof/>
            <w:webHidden/>
            <w:sz w:val="24"/>
            <w:szCs w:val="24"/>
          </w:rPr>
          <w:fldChar w:fldCharType="end"/>
        </w:r>
      </w:hyperlink>
    </w:p>
    <w:p w14:paraId="7D412806" w14:textId="60B35ACA"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3" w:history="1">
        <w:r w:rsidRPr="007E596B">
          <w:rPr>
            <w:rStyle w:val="Hyperlink"/>
            <w:rFonts w:ascii="Times New Roman" w:hAnsi="Times New Roman" w:cs="Times New Roman"/>
            <w:noProof/>
            <w:sz w:val="24"/>
            <w:szCs w:val="24"/>
          </w:rPr>
          <w:t>Figure 17: Histogram for PURCHASE_SCORE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_Toc240921643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49</w:t>
        </w:r>
        <w:r w:rsidRPr="007E596B">
          <w:rPr>
            <w:rFonts w:ascii="Times New Roman" w:hAnsi="Times New Roman" w:cs="Times New Roman"/>
            <w:noProof/>
            <w:webHidden/>
            <w:sz w:val="24"/>
            <w:szCs w:val="24"/>
          </w:rPr>
          <w:fldChar w:fldCharType="end"/>
        </w:r>
      </w:hyperlink>
    </w:p>
    <w:p w14:paraId="47A976D9" w14:textId="799A9C25"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4" w:history="1">
        <w:r w:rsidRPr="007E596B">
          <w:rPr>
            <w:rStyle w:val="Hyperlink"/>
            <w:rFonts w:ascii="Times New Roman" w:hAnsi="Times New Roman" w:cs="Times New Roman"/>
            <w:noProof/>
            <w:sz w:val="24"/>
            <w:szCs w:val="24"/>
          </w:rPr>
          <w:t>Figure 18: Q-Q plot for PURCHASE_SCORE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_Toc240921644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50</w:t>
        </w:r>
        <w:r w:rsidRPr="007E596B">
          <w:rPr>
            <w:rFonts w:ascii="Times New Roman" w:hAnsi="Times New Roman" w:cs="Times New Roman"/>
            <w:noProof/>
            <w:webHidden/>
            <w:sz w:val="24"/>
            <w:szCs w:val="24"/>
          </w:rPr>
          <w:fldChar w:fldCharType="end"/>
        </w:r>
      </w:hyperlink>
    </w:p>
    <w:p w14:paraId="4B4148A9" w14:textId="025A730E"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5" w:history="1">
        <w:r w:rsidRPr="007E596B">
          <w:rPr>
            <w:rStyle w:val="Hyperlink"/>
            <w:rFonts w:ascii="Times New Roman" w:hAnsi="Times New Roman" w:cs="Times New Roman"/>
            <w:noProof/>
            <w:sz w:val="24"/>
            <w:szCs w:val="24"/>
          </w:rPr>
          <w:t>Figure 19: Detrended normal Q -Q plot of PURCHASE_SCORE</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_Toc240921645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50</w:t>
        </w:r>
        <w:r w:rsidRPr="007E596B">
          <w:rPr>
            <w:rFonts w:ascii="Times New Roman" w:hAnsi="Times New Roman" w:cs="Times New Roman"/>
            <w:noProof/>
            <w:webHidden/>
            <w:sz w:val="24"/>
            <w:szCs w:val="24"/>
          </w:rPr>
          <w:fldChar w:fldCharType="end"/>
        </w:r>
      </w:hyperlink>
    </w:p>
    <w:p w14:paraId="228D4F77" w14:textId="54BEC3D9"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6" w:history="1">
        <w:r w:rsidRPr="007E596B">
          <w:rPr>
            <w:rStyle w:val="Hyperlink"/>
            <w:rFonts w:ascii="Times New Roman" w:hAnsi="Times New Roman" w:cs="Times New Roman"/>
            <w:noProof/>
            <w:sz w:val="24"/>
            <w:szCs w:val="24"/>
          </w:rPr>
          <w:t>Figure 20: Correlation analysis</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_Toc240921646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52</w:t>
        </w:r>
        <w:r w:rsidRPr="007E596B">
          <w:rPr>
            <w:rFonts w:ascii="Times New Roman" w:hAnsi="Times New Roman" w:cs="Times New Roman"/>
            <w:noProof/>
            <w:webHidden/>
            <w:sz w:val="24"/>
            <w:szCs w:val="24"/>
          </w:rPr>
          <w:fldChar w:fldCharType="end"/>
        </w:r>
      </w:hyperlink>
    </w:p>
    <w:p w14:paraId="222E5A6E" w14:textId="1D9A2657"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7" w:history="1">
        <w:r w:rsidRPr="007E596B">
          <w:rPr>
            <w:rStyle w:val="Hyperlink"/>
            <w:rFonts w:ascii="Times New Roman" w:hAnsi="Times New Roman" w:cs="Times New Roman"/>
            <w:noProof/>
            <w:sz w:val="24"/>
            <w:szCs w:val="24"/>
          </w:rPr>
          <w:t>Figure 21: Model summary</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_Toc240921647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55</w:t>
        </w:r>
        <w:r w:rsidRPr="007E596B">
          <w:rPr>
            <w:rFonts w:ascii="Times New Roman" w:hAnsi="Times New Roman" w:cs="Times New Roman"/>
            <w:noProof/>
            <w:webHidden/>
            <w:sz w:val="24"/>
            <w:szCs w:val="24"/>
          </w:rPr>
          <w:fldChar w:fldCharType="end"/>
        </w:r>
      </w:hyperlink>
    </w:p>
    <w:p w14:paraId="674FEB66" w14:textId="29E34122"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8" w:history="1">
        <w:r w:rsidRPr="007E596B">
          <w:rPr>
            <w:rStyle w:val="Hyperlink"/>
            <w:rFonts w:ascii="Times New Roman" w:hAnsi="Times New Roman" w:cs="Times New Roman"/>
            <w:noProof/>
            <w:sz w:val="24"/>
            <w:szCs w:val="24"/>
          </w:rPr>
          <w:t>Figure 22: ANOVA</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_Toc240921648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56</w:t>
        </w:r>
        <w:r w:rsidRPr="007E596B">
          <w:rPr>
            <w:rFonts w:ascii="Times New Roman" w:hAnsi="Times New Roman" w:cs="Times New Roman"/>
            <w:noProof/>
            <w:webHidden/>
            <w:sz w:val="24"/>
            <w:szCs w:val="24"/>
          </w:rPr>
          <w:fldChar w:fldCharType="end"/>
        </w:r>
      </w:hyperlink>
    </w:p>
    <w:p w14:paraId="0006A62A" w14:textId="6F6B0EAB"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49" w:history="1">
        <w:r w:rsidRPr="007E596B">
          <w:rPr>
            <w:rStyle w:val="Hyperlink"/>
            <w:rFonts w:ascii="Times New Roman" w:hAnsi="Times New Roman" w:cs="Times New Roman"/>
            <w:noProof/>
            <w:sz w:val="24"/>
            <w:szCs w:val="24"/>
          </w:rPr>
          <w:t>Figure 23: Coefficient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_Toc240921649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56</w:t>
        </w:r>
        <w:r w:rsidRPr="007E596B">
          <w:rPr>
            <w:rFonts w:ascii="Times New Roman" w:hAnsi="Times New Roman" w:cs="Times New Roman"/>
            <w:noProof/>
            <w:webHidden/>
            <w:sz w:val="24"/>
            <w:szCs w:val="24"/>
          </w:rPr>
          <w:fldChar w:fldCharType="end"/>
        </w:r>
      </w:hyperlink>
    </w:p>
    <w:p w14:paraId="1A214146" w14:textId="581B2DCB"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0" w:history="1">
        <w:r w:rsidRPr="007E596B">
          <w:rPr>
            <w:rStyle w:val="Hyperlink"/>
            <w:rFonts w:ascii="Times New Roman" w:hAnsi="Times New Roman" w:cs="Times New Roman"/>
            <w:noProof/>
            <w:sz w:val="24"/>
            <w:szCs w:val="24"/>
          </w:rPr>
          <w:t>Figure 24: Model summary</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_Toc240921650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57</w:t>
        </w:r>
        <w:r w:rsidRPr="007E596B">
          <w:rPr>
            <w:rFonts w:ascii="Times New Roman" w:hAnsi="Times New Roman" w:cs="Times New Roman"/>
            <w:noProof/>
            <w:webHidden/>
            <w:sz w:val="24"/>
            <w:szCs w:val="24"/>
          </w:rPr>
          <w:fldChar w:fldCharType="end"/>
        </w:r>
      </w:hyperlink>
    </w:p>
    <w:p w14:paraId="08D1CDC3" w14:textId="2E8B1660"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1" w:history="1">
        <w:r w:rsidRPr="007E596B">
          <w:rPr>
            <w:rStyle w:val="Hyperlink"/>
            <w:rFonts w:ascii="Times New Roman" w:hAnsi="Times New Roman" w:cs="Times New Roman"/>
            <w:noProof/>
            <w:sz w:val="24"/>
            <w:szCs w:val="24"/>
          </w:rPr>
          <w:t>Figure 25: ANOVA</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_Toc240921651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57</w:t>
        </w:r>
        <w:r w:rsidRPr="007E596B">
          <w:rPr>
            <w:rFonts w:ascii="Times New Roman" w:hAnsi="Times New Roman" w:cs="Times New Roman"/>
            <w:noProof/>
            <w:webHidden/>
            <w:sz w:val="24"/>
            <w:szCs w:val="24"/>
          </w:rPr>
          <w:fldChar w:fldCharType="end"/>
        </w:r>
      </w:hyperlink>
    </w:p>
    <w:p w14:paraId="73CF5CDD" w14:textId="0968EAF3"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2" w:history="1">
        <w:r w:rsidRPr="007E596B">
          <w:rPr>
            <w:rStyle w:val="Hyperlink"/>
            <w:rFonts w:ascii="Times New Roman" w:hAnsi="Times New Roman" w:cs="Times New Roman"/>
            <w:noProof/>
            <w:sz w:val="24"/>
            <w:szCs w:val="24"/>
          </w:rPr>
          <w:t>Figure 26: Coefficient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_Toc240921652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57</w:t>
        </w:r>
        <w:r w:rsidRPr="007E596B">
          <w:rPr>
            <w:rFonts w:ascii="Times New Roman" w:hAnsi="Times New Roman" w:cs="Times New Roman"/>
            <w:noProof/>
            <w:webHidden/>
            <w:sz w:val="24"/>
            <w:szCs w:val="24"/>
          </w:rPr>
          <w:fldChar w:fldCharType="end"/>
        </w:r>
      </w:hyperlink>
    </w:p>
    <w:p w14:paraId="752A8CAD" w14:textId="117B74F4"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3" w:history="1">
        <w:r w:rsidRPr="007E596B">
          <w:rPr>
            <w:rStyle w:val="Hyperlink"/>
            <w:rFonts w:ascii="Times New Roman" w:hAnsi="Times New Roman" w:cs="Times New Roman"/>
            <w:noProof/>
            <w:sz w:val="24"/>
            <w:szCs w:val="24"/>
          </w:rPr>
          <w:t>Figure 27:Model summary</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_Toc240921653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58</w:t>
        </w:r>
        <w:r w:rsidRPr="007E596B">
          <w:rPr>
            <w:rFonts w:ascii="Times New Roman" w:hAnsi="Times New Roman" w:cs="Times New Roman"/>
            <w:noProof/>
            <w:webHidden/>
            <w:sz w:val="24"/>
            <w:szCs w:val="24"/>
          </w:rPr>
          <w:fldChar w:fldCharType="end"/>
        </w:r>
      </w:hyperlink>
    </w:p>
    <w:p w14:paraId="7C63C35A" w14:textId="235A0877"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4" w:history="1">
        <w:r w:rsidRPr="007E596B">
          <w:rPr>
            <w:rStyle w:val="Hyperlink"/>
            <w:rFonts w:ascii="Times New Roman" w:hAnsi="Times New Roman" w:cs="Times New Roman"/>
            <w:noProof/>
            <w:sz w:val="24"/>
            <w:szCs w:val="24"/>
          </w:rPr>
          <w:t>Figure 28: ANOVA</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_Toc240921654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58</w:t>
        </w:r>
        <w:r w:rsidRPr="007E596B">
          <w:rPr>
            <w:rFonts w:ascii="Times New Roman" w:hAnsi="Times New Roman" w:cs="Times New Roman"/>
            <w:noProof/>
            <w:webHidden/>
            <w:sz w:val="24"/>
            <w:szCs w:val="24"/>
          </w:rPr>
          <w:fldChar w:fldCharType="end"/>
        </w:r>
      </w:hyperlink>
    </w:p>
    <w:p w14:paraId="1A4A534D" w14:textId="74A3862D"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5" w:history="1">
        <w:r w:rsidRPr="007E596B">
          <w:rPr>
            <w:rStyle w:val="Hyperlink"/>
            <w:rFonts w:ascii="Times New Roman" w:hAnsi="Times New Roman" w:cs="Times New Roman"/>
            <w:noProof/>
            <w:sz w:val="24"/>
            <w:szCs w:val="24"/>
          </w:rPr>
          <w:t>Figure 29: Coefficient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_Toc240921655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59</w:t>
        </w:r>
        <w:r w:rsidRPr="007E596B">
          <w:rPr>
            <w:rFonts w:ascii="Times New Roman" w:hAnsi="Times New Roman" w:cs="Times New Roman"/>
            <w:noProof/>
            <w:webHidden/>
            <w:sz w:val="24"/>
            <w:szCs w:val="24"/>
          </w:rPr>
          <w:fldChar w:fldCharType="end"/>
        </w:r>
      </w:hyperlink>
    </w:p>
    <w:p w14:paraId="306A7156" w14:textId="45FB674E"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6" w:history="1">
        <w:r w:rsidRPr="007E596B">
          <w:rPr>
            <w:rStyle w:val="Hyperlink"/>
            <w:rFonts w:ascii="Times New Roman" w:hAnsi="Times New Roman" w:cs="Times New Roman"/>
            <w:noProof/>
            <w:sz w:val="24"/>
            <w:szCs w:val="24"/>
          </w:rPr>
          <w:t>Figure 30: Model summary</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_Toc240921656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60</w:t>
        </w:r>
        <w:r w:rsidRPr="007E596B">
          <w:rPr>
            <w:rFonts w:ascii="Times New Roman" w:hAnsi="Times New Roman" w:cs="Times New Roman"/>
            <w:noProof/>
            <w:webHidden/>
            <w:sz w:val="24"/>
            <w:szCs w:val="24"/>
          </w:rPr>
          <w:fldChar w:fldCharType="end"/>
        </w:r>
      </w:hyperlink>
    </w:p>
    <w:p w14:paraId="7E8ACB34" w14:textId="3A06AE6C"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7" w:history="1">
        <w:r w:rsidRPr="007E596B">
          <w:rPr>
            <w:rStyle w:val="Hyperlink"/>
            <w:rFonts w:ascii="Times New Roman" w:hAnsi="Times New Roman" w:cs="Times New Roman"/>
            <w:noProof/>
            <w:sz w:val="24"/>
            <w:szCs w:val="24"/>
          </w:rPr>
          <w:t>Figure 31: ANOVA</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_Toc240921657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61</w:t>
        </w:r>
        <w:r w:rsidRPr="007E596B">
          <w:rPr>
            <w:rFonts w:ascii="Times New Roman" w:hAnsi="Times New Roman" w:cs="Times New Roman"/>
            <w:noProof/>
            <w:webHidden/>
            <w:sz w:val="24"/>
            <w:szCs w:val="24"/>
          </w:rPr>
          <w:fldChar w:fldCharType="end"/>
        </w:r>
      </w:hyperlink>
    </w:p>
    <w:p w14:paraId="2DA2775D" w14:textId="71C5329A"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8" w:history="1">
        <w:r w:rsidRPr="007E596B">
          <w:rPr>
            <w:rStyle w:val="Hyperlink"/>
            <w:rFonts w:ascii="Times New Roman" w:hAnsi="Times New Roman" w:cs="Times New Roman"/>
            <w:noProof/>
            <w:sz w:val="24"/>
            <w:szCs w:val="24"/>
          </w:rPr>
          <w:t>Figure 32: Coefficient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_Toc240921658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62</w:t>
        </w:r>
        <w:r w:rsidRPr="007E596B">
          <w:rPr>
            <w:rFonts w:ascii="Times New Roman" w:hAnsi="Times New Roman" w:cs="Times New Roman"/>
            <w:noProof/>
            <w:webHidden/>
            <w:sz w:val="24"/>
            <w:szCs w:val="24"/>
          </w:rPr>
          <w:fldChar w:fldCharType="end"/>
        </w:r>
      </w:hyperlink>
    </w:p>
    <w:p w14:paraId="4CC9ECCC" w14:textId="3672D670"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59" w:history="1">
        <w:r w:rsidRPr="007E596B">
          <w:rPr>
            <w:rStyle w:val="Hyperlink"/>
            <w:rFonts w:ascii="Times New Roman" w:hAnsi="Times New Roman" w:cs="Times New Roman"/>
            <w:noProof/>
            <w:sz w:val="24"/>
            <w:szCs w:val="24"/>
          </w:rPr>
          <w:t>Figure 33: Collinearity diagnostics</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_Toc240921659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64</w:t>
        </w:r>
        <w:r w:rsidRPr="007E596B">
          <w:rPr>
            <w:rFonts w:ascii="Times New Roman" w:hAnsi="Times New Roman" w:cs="Times New Roman"/>
            <w:noProof/>
            <w:webHidden/>
            <w:sz w:val="24"/>
            <w:szCs w:val="24"/>
          </w:rPr>
          <w:fldChar w:fldCharType="end"/>
        </w:r>
      </w:hyperlink>
    </w:p>
    <w:p w14:paraId="798E28EB" w14:textId="6B6DE9EC"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60" w:history="1">
        <w:r w:rsidRPr="007E596B">
          <w:rPr>
            <w:rStyle w:val="Hyperlink"/>
            <w:rFonts w:ascii="Times New Roman" w:hAnsi="Times New Roman" w:cs="Times New Roman"/>
            <w:noProof/>
            <w:sz w:val="24"/>
            <w:szCs w:val="24"/>
          </w:rPr>
          <w:t>Figure 34: Residual statistics</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_Toc240921660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64</w:t>
        </w:r>
        <w:r w:rsidRPr="007E596B">
          <w:rPr>
            <w:rFonts w:ascii="Times New Roman" w:hAnsi="Times New Roman" w:cs="Times New Roman"/>
            <w:noProof/>
            <w:webHidden/>
            <w:sz w:val="24"/>
            <w:szCs w:val="24"/>
          </w:rPr>
          <w:fldChar w:fldCharType="end"/>
        </w:r>
      </w:hyperlink>
    </w:p>
    <w:p w14:paraId="5DC4C544" w14:textId="18FB69EA"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61" w:history="1">
        <w:r w:rsidRPr="007E596B">
          <w:rPr>
            <w:rStyle w:val="Hyperlink"/>
            <w:rFonts w:ascii="Times New Roman" w:hAnsi="Times New Roman" w:cs="Times New Roman"/>
            <w:noProof/>
            <w:sz w:val="24"/>
            <w:szCs w:val="24"/>
          </w:rPr>
          <w:t>Figure 35: Histogram</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_Toc240921661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65</w:t>
        </w:r>
        <w:r w:rsidRPr="007E596B">
          <w:rPr>
            <w:rFonts w:ascii="Times New Roman" w:hAnsi="Times New Roman" w:cs="Times New Roman"/>
            <w:noProof/>
            <w:webHidden/>
            <w:sz w:val="24"/>
            <w:szCs w:val="24"/>
          </w:rPr>
          <w:fldChar w:fldCharType="end"/>
        </w:r>
      </w:hyperlink>
    </w:p>
    <w:p w14:paraId="60D0B252" w14:textId="314F2A0E"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62" w:history="1">
        <w:r w:rsidRPr="007E596B">
          <w:rPr>
            <w:rStyle w:val="Hyperlink"/>
            <w:rFonts w:ascii="Times New Roman" w:hAnsi="Times New Roman" w:cs="Times New Roman"/>
            <w:noProof/>
            <w:sz w:val="24"/>
            <w:szCs w:val="24"/>
          </w:rPr>
          <w:t>Figure 36: Normal P-P plot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_Toc240921662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65</w:t>
        </w:r>
        <w:r w:rsidRPr="007E596B">
          <w:rPr>
            <w:rFonts w:ascii="Times New Roman" w:hAnsi="Times New Roman" w:cs="Times New Roman"/>
            <w:noProof/>
            <w:webHidden/>
            <w:sz w:val="24"/>
            <w:szCs w:val="24"/>
          </w:rPr>
          <w:fldChar w:fldCharType="end"/>
        </w:r>
      </w:hyperlink>
    </w:p>
    <w:p w14:paraId="4155CDDA" w14:textId="71AFE00B" w:rsidR="0089132B" w:rsidRPr="007E596B" w:rsidRDefault="0089132B">
      <w:pPr>
        <w:pStyle w:val="TableofFigures"/>
        <w:tabs>
          <w:tab w:val="right" w:leader="dot" w:pos="8296"/>
        </w:tabs>
        <w:rPr>
          <w:rFonts w:ascii="Times New Roman" w:eastAsiaTheme="minorEastAsia" w:hAnsi="Times New Roman" w:cs="Times New Roman"/>
          <w:noProof/>
          <w:sz w:val="24"/>
          <w:szCs w:val="24"/>
        </w:rPr>
      </w:pPr>
      <w:hyperlink w:anchor="_Toc240921663" w:history="1">
        <w:r w:rsidRPr="007E596B">
          <w:rPr>
            <w:rStyle w:val="Hyperlink"/>
            <w:rFonts w:ascii="Times New Roman" w:hAnsi="Times New Roman" w:cs="Times New Roman"/>
            <w:noProof/>
            <w:sz w:val="24"/>
            <w:szCs w:val="24"/>
          </w:rPr>
          <w:t>Figure 37: Scatterplot</w:t>
        </w:r>
        <w:r w:rsidRPr="007E596B">
          <w:rPr>
            <w:rFonts w:ascii="Times New Roman" w:hAnsi="Times New Roman" w:cs="Times New Roman"/>
            <w:noProof/>
            <w:webHidden/>
            <w:sz w:val="24"/>
            <w:szCs w:val="24"/>
          </w:rPr>
          <w:tab/>
        </w:r>
        <w:r w:rsidRPr="007E596B">
          <w:rPr>
            <w:rFonts w:ascii="Times New Roman" w:hAnsi="Times New Roman" w:cs="Times New Roman"/>
            <w:noProof/>
            <w:webHidden/>
            <w:sz w:val="24"/>
            <w:szCs w:val="24"/>
          </w:rPr>
          <w:fldChar w:fldCharType="begin"/>
        </w:r>
        <w:r w:rsidRPr="007E596B">
          <w:rPr>
            <w:rFonts w:ascii="Times New Roman" w:hAnsi="Times New Roman" w:cs="Times New Roman"/>
            <w:noProof/>
            <w:webHidden/>
            <w:sz w:val="24"/>
            <w:szCs w:val="24"/>
          </w:rPr>
          <w:instrText xml:space="preserve"> PAGEREF _Toc240921663 \h </w:instrText>
        </w:r>
        <w:r w:rsidRPr="007E596B">
          <w:rPr>
            <w:rFonts w:ascii="Times New Roman" w:hAnsi="Times New Roman" w:cs="Times New Roman"/>
            <w:noProof/>
            <w:webHidden/>
            <w:sz w:val="24"/>
            <w:szCs w:val="24"/>
          </w:rPr>
        </w:r>
        <w:r w:rsidRPr="007E596B">
          <w:rPr>
            <w:rFonts w:ascii="Times New Roman" w:hAnsi="Times New Roman" w:cs="Times New Roman"/>
            <w:noProof/>
            <w:webHidden/>
            <w:sz w:val="24"/>
            <w:szCs w:val="24"/>
          </w:rPr>
          <w:fldChar w:fldCharType="separate"/>
        </w:r>
        <w:r w:rsidR="00C85A46">
          <w:rPr>
            <w:rFonts w:ascii="Times New Roman" w:hAnsi="Times New Roman" w:cs="Times New Roman"/>
            <w:noProof/>
            <w:webHidden/>
            <w:sz w:val="24"/>
            <w:szCs w:val="24"/>
          </w:rPr>
          <w:t>66</w:t>
        </w:r>
        <w:r w:rsidRPr="007E596B">
          <w:rPr>
            <w:rFonts w:ascii="Times New Roman" w:hAnsi="Times New Roman" w:cs="Times New Roman"/>
            <w:noProof/>
            <w:webHidden/>
            <w:sz w:val="24"/>
            <w:szCs w:val="24"/>
          </w:rPr>
          <w:fldChar w:fldCharType="end"/>
        </w:r>
      </w:hyperlink>
    </w:p>
    <w:p w14:paraId="13C70AC6" w14:textId="77777777" w:rsidR="00FD1939" w:rsidRPr="007E596B" w:rsidRDefault="0089132B">
      <w:pPr>
        <w:pBdr>
          <w:top w:val="nil"/>
          <w:left w:val="nil"/>
          <w:bottom w:val="nil"/>
          <w:right w:val="nil"/>
          <w:between w:val="nil"/>
        </w:pBdr>
        <w:tabs>
          <w:tab w:val="right" w:pos="8296"/>
        </w:tabs>
        <w:spacing w:line="360" w:lineRule="auto"/>
        <w:rPr>
          <w:rFonts w:ascii="Times New Roman" w:hAnsi="Times New Roman" w:cs="Times New Roman"/>
          <w:color w:val="000000"/>
          <w:sz w:val="24"/>
          <w:szCs w:val="24"/>
        </w:rPr>
      </w:pPr>
      <w:r w:rsidRPr="007E596B">
        <w:rPr>
          <w:rFonts w:ascii="Times New Roman" w:hAnsi="Times New Roman" w:cs="Times New Roman"/>
          <w:color w:val="000000"/>
          <w:sz w:val="24"/>
          <w:szCs w:val="24"/>
        </w:rPr>
        <w:fldChar w:fldCharType="end"/>
      </w:r>
    </w:p>
    <w:p w14:paraId="10783F55" w14:textId="77777777" w:rsidR="00B035C4" w:rsidRDefault="00B035C4" w:rsidP="00E160D9">
      <w:pPr>
        <w:spacing w:line="360" w:lineRule="auto"/>
        <w:jc w:val="center"/>
        <w:rPr>
          <w:rFonts w:ascii="Times New Roman" w:hAnsi="Times New Roman" w:cs="Times New Roman"/>
          <w:b/>
          <w:bCs/>
          <w:sz w:val="24"/>
          <w:szCs w:val="24"/>
        </w:rPr>
      </w:pPr>
    </w:p>
    <w:p w14:paraId="3717F85B" w14:textId="5892BD62" w:rsidR="00FD1939" w:rsidRPr="007E596B" w:rsidRDefault="00E42485" w:rsidP="00E160D9">
      <w:pP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lastRenderedPageBreak/>
        <w:t>List of Tables</w:t>
      </w:r>
    </w:p>
    <w:sdt>
      <w:sdtPr>
        <w:rPr>
          <w:rFonts w:ascii="Times New Roman" w:hAnsi="Times New Roman" w:cs="Times New Roman"/>
        </w:rPr>
        <w:id w:val="303289094"/>
        <w:docPartObj>
          <w:docPartGallery w:val="Table of Contents"/>
          <w:docPartUnique/>
        </w:docPartObj>
      </w:sdtPr>
      <w:sdtEndPr/>
      <w:sdtContent>
        <w:p w14:paraId="2D9F7C3F" w14:textId="433D88DE" w:rsidR="00FD1939" w:rsidRPr="007E596B" w:rsidRDefault="00E42485">
          <w:pPr>
            <w:pBdr>
              <w:top w:val="nil"/>
              <w:left w:val="nil"/>
              <w:bottom w:val="nil"/>
              <w:right w:val="nil"/>
              <w:between w:val="nil"/>
            </w:pBdr>
            <w:tabs>
              <w:tab w:val="right" w:pos="8296"/>
            </w:tabs>
            <w:spacing w:line="360" w:lineRule="auto"/>
            <w:rPr>
              <w:rFonts w:ascii="Times New Roman" w:hAnsi="Times New Roman" w:cs="Times New Roman"/>
              <w:color w:val="000000"/>
              <w:sz w:val="24"/>
              <w:szCs w:val="24"/>
            </w:rPr>
          </w:pPr>
          <w:r w:rsidRPr="007E596B">
            <w:rPr>
              <w:rFonts w:ascii="Times New Roman" w:hAnsi="Times New Roman" w:cs="Times New Roman"/>
            </w:rPr>
            <w:fldChar w:fldCharType="begin"/>
          </w:r>
          <w:r w:rsidRPr="007E596B">
            <w:rPr>
              <w:rFonts w:ascii="Times New Roman" w:hAnsi="Times New Roman" w:cs="Times New Roman"/>
            </w:rPr>
            <w:instrText xml:space="preserve"> TOC \h \u \z \t "Heading 1,1,Heading 2,2,Heading 3,3,Heading 4,4,Heading 5,5,Heading 6,6,"</w:instrText>
          </w:r>
          <w:r w:rsidRPr="007E596B">
            <w:rPr>
              <w:rFonts w:ascii="Times New Roman" w:hAnsi="Times New Roman" w:cs="Times New Roman"/>
            </w:rPr>
            <w:fldChar w:fldCharType="separate"/>
          </w:r>
          <w:hyperlink w:anchor="_heading=h.mu1cb9k8yu2v">
            <w:r w:rsidRPr="007E596B">
              <w:rPr>
                <w:rFonts w:ascii="Times New Roman" w:hAnsi="Times New Roman" w:cs="Times New Roman"/>
                <w:color w:val="000000"/>
                <w:sz w:val="24"/>
                <w:szCs w:val="24"/>
              </w:rPr>
              <w:t>Table 1: Summary of the dataset</w:t>
            </w:r>
            <w:r w:rsidR="003222D3">
              <w:rPr>
                <w:rFonts w:ascii="Times New Roman" w:hAnsi="Times New Roman" w:cs="Times New Roman"/>
                <w:color w:val="000000"/>
                <w:sz w:val="24"/>
                <w:szCs w:val="24"/>
              </w:rPr>
              <w:t>……………………………………………………..</w:t>
            </w:r>
            <w:r w:rsidR="002D323A">
              <w:rPr>
                <w:rFonts w:ascii="Times New Roman" w:hAnsi="Times New Roman" w:cs="Times New Roman"/>
                <w:color w:val="000000"/>
                <w:sz w:val="24"/>
                <w:szCs w:val="24"/>
              </w:rPr>
              <w:t>39</w:t>
            </w:r>
          </w:hyperlink>
        </w:p>
        <w:p w14:paraId="5A6E57C6" w14:textId="4A69FB16" w:rsidR="00FD1939" w:rsidRPr="007E596B" w:rsidRDefault="00E42485">
          <w:pPr>
            <w:pBdr>
              <w:top w:val="nil"/>
              <w:left w:val="nil"/>
              <w:bottom w:val="nil"/>
              <w:right w:val="nil"/>
              <w:between w:val="nil"/>
            </w:pBdr>
            <w:tabs>
              <w:tab w:val="right" w:pos="8296"/>
            </w:tabs>
            <w:spacing w:line="360" w:lineRule="auto"/>
            <w:rPr>
              <w:rFonts w:ascii="Times New Roman" w:hAnsi="Times New Roman" w:cs="Times New Roman"/>
              <w:color w:val="000000"/>
              <w:sz w:val="24"/>
              <w:szCs w:val="24"/>
            </w:rPr>
          </w:pPr>
          <w:hyperlink w:anchor="_heading=h.fnrbsz7nkexq">
            <w:r w:rsidRPr="007E596B">
              <w:rPr>
                <w:rFonts w:ascii="Times New Roman" w:hAnsi="Times New Roman" w:cs="Times New Roman"/>
                <w:color w:val="000000"/>
                <w:sz w:val="24"/>
                <w:szCs w:val="24"/>
              </w:rPr>
              <w:t>Table 2: Reliability analysis summary</w:t>
            </w:r>
            <w:r w:rsidR="003222D3">
              <w:rPr>
                <w:rFonts w:ascii="Times New Roman" w:hAnsi="Times New Roman" w:cs="Times New Roman"/>
                <w:color w:val="000000"/>
                <w:sz w:val="24"/>
                <w:szCs w:val="24"/>
              </w:rPr>
              <w:t>……………………………………………….</w:t>
            </w:r>
            <w:r w:rsidRPr="007E596B">
              <w:rPr>
                <w:rFonts w:ascii="Times New Roman" w:hAnsi="Times New Roman" w:cs="Times New Roman"/>
                <w:color w:val="000000"/>
                <w:sz w:val="24"/>
                <w:szCs w:val="24"/>
              </w:rPr>
              <w:tab/>
              <w:t>38</w:t>
            </w:r>
          </w:hyperlink>
        </w:p>
        <w:p w14:paraId="562A2D6E" w14:textId="6E8ED192" w:rsidR="00FD1939" w:rsidRPr="007E596B" w:rsidRDefault="00E42485">
          <w:pPr>
            <w:pBdr>
              <w:top w:val="nil"/>
              <w:left w:val="nil"/>
              <w:bottom w:val="nil"/>
              <w:right w:val="nil"/>
              <w:between w:val="nil"/>
            </w:pBdr>
            <w:tabs>
              <w:tab w:val="right" w:pos="8296"/>
            </w:tabs>
            <w:spacing w:line="360" w:lineRule="auto"/>
            <w:rPr>
              <w:rFonts w:ascii="Times New Roman" w:hAnsi="Times New Roman" w:cs="Times New Roman"/>
              <w:color w:val="000000"/>
              <w:sz w:val="24"/>
              <w:szCs w:val="24"/>
            </w:rPr>
          </w:pPr>
          <w:hyperlink w:anchor="_heading=h.zfw09e9taqi">
            <w:r w:rsidRPr="007E596B">
              <w:rPr>
                <w:rFonts w:ascii="Times New Roman" w:hAnsi="Times New Roman" w:cs="Times New Roman"/>
                <w:color w:val="000000"/>
                <w:sz w:val="24"/>
                <w:szCs w:val="24"/>
              </w:rPr>
              <w:t>Table 3:</w:t>
            </w:r>
            <w:r w:rsidR="000C2A36" w:rsidRPr="007E596B">
              <w:rPr>
                <w:rFonts w:ascii="Times New Roman" w:hAnsi="Times New Roman" w:cs="Times New Roman"/>
                <w:sz w:val="24"/>
                <w:szCs w:val="24"/>
              </w:rPr>
              <w:t xml:space="preserve"> </w:t>
            </w:r>
            <w:r w:rsidR="002D323A" w:rsidRPr="002D323A">
              <w:rPr>
                <w:rFonts w:ascii="Times New Roman" w:hAnsi="Times New Roman" w:cs="Times New Roman"/>
                <w:color w:val="000000" w:themeColor="text1"/>
              </w:rPr>
              <w:t>Coefficient</w:t>
            </w:r>
            <w:r w:rsidR="003222D3">
              <w:rPr>
                <w:rFonts w:ascii="Times New Roman" w:hAnsi="Times New Roman" w:cs="Times New Roman"/>
              </w:rPr>
              <w:t>………………………………………………………………………...</w:t>
            </w:r>
            <w:r w:rsidRPr="007E596B">
              <w:rPr>
                <w:rFonts w:ascii="Times New Roman" w:hAnsi="Times New Roman" w:cs="Times New Roman"/>
                <w:color w:val="000000"/>
                <w:sz w:val="24"/>
                <w:szCs w:val="24"/>
              </w:rPr>
              <w:tab/>
              <w:t>6</w:t>
            </w:r>
          </w:hyperlink>
          <w:r w:rsidR="002D323A">
            <w:rPr>
              <w:rFonts w:ascii="Times New Roman" w:hAnsi="Times New Roman" w:cs="Times New Roman"/>
              <w:color w:val="000000"/>
              <w:sz w:val="24"/>
              <w:szCs w:val="24"/>
            </w:rPr>
            <w:t>2</w:t>
          </w:r>
        </w:p>
        <w:p w14:paraId="2B1DC162" w14:textId="2E6FD8E3" w:rsidR="00C45BD3" w:rsidRPr="007E596B" w:rsidRDefault="00C45BD3">
          <w:pPr>
            <w:pBdr>
              <w:top w:val="nil"/>
              <w:left w:val="nil"/>
              <w:bottom w:val="nil"/>
              <w:right w:val="nil"/>
              <w:between w:val="nil"/>
            </w:pBdr>
            <w:tabs>
              <w:tab w:val="right" w:pos="8296"/>
            </w:tabs>
            <w:spacing w:line="360" w:lineRule="auto"/>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Table 4: </w:t>
          </w:r>
          <w:r w:rsidR="000C2A36" w:rsidRPr="007E596B">
            <w:rPr>
              <w:rFonts w:ascii="Times New Roman" w:hAnsi="Times New Roman" w:cs="Times New Roman"/>
              <w:color w:val="000000"/>
              <w:sz w:val="24"/>
              <w:szCs w:val="24"/>
            </w:rPr>
            <w:t>Summarised decision of hypotheses</w:t>
          </w:r>
          <w:r w:rsidR="003222D3">
            <w:rPr>
              <w:rFonts w:ascii="Times New Roman" w:hAnsi="Times New Roman" w:cs="Times New Roman"/>
              <w:color w:val="000000"/>
              <w:sz w:val="24"/>
              <w:szCs w:val="24"/>
            </w:rPr>
            <w:t>………………………...…...………...</w:t>
          </w:r>
          <w:r w:rsidR="000C2A36" w:rsidRPr="007E596B">
            <w:rPr>
              <w:rFonts w:ascii="Times New Roman" w:hAnsi="Times New Roman" w:cs="Times New Roman"/>
              <w:color w:val="000000"/>
              <w:sz w:val="24"/>
              <w:szCs w:val="24"/>
            </w:rPr>
            <w:t xml:space="preserve"> </w:t>
          </w:r>
          <w:r w:rsidR="002D323A">
            <w:rPr>
              <w:rFonts w:ascii="Times New Roman" w:hAnsi="Times New Roman" w:cs="Times New Roman"/>
              <w:color w:val="000000"/>
              <w:sz w:val="24"/>
              <w:szCs w:val="24"/>
            </w:rPr>
            <w:t>67</w:t>
          </w:r>
        </w:p>
        <w:p w14:paraId="2F90A013" w14:textId="77777777" w:rsidR="00FD1939" w:rsidRPr="007E596B" w:rsidRDefault="00E42485">
          <w:pPr>
            <w:spacing w:line="360" w:lineRule="auto"/>
            <w:rPr>
              <w:rFonts w:ascii="Times New Roman" w:hAnsi="Times New Roman" w:cs="Times New Roman"/>
              <w:sz w:val="24"/>
              <w:szCs w:val="24"/>
            </w:rPr>
          </w:pPr>
          <w:r w:rsidRPr="007E596B">
            <w:rPr>
              <w:rFonts w:ascii="Times New Roman" w:hAnsi="Times New Roman" w:cs="Times New Roman"/>
            </w:rPr>
            <w:fldChar w:fldCharType="end"/>
          </w:r>
        </w:p>
      </w:sdtContent>
    </w:sdt>
    <w:p w14:paraId="5A59B9B7" w14:textId="77777777" w:rsidR="00FD1939" w:rsidRPr="007E596B" w:rsidRDefault="00E42485">
      <w:pPr>
        <w:spacing w:line="360" w:lineRule="auto"/>
        <w:rPr>
          <w:rFonts w:ascii="Times New Roman" w:hAnsi="Times New Roman" w:cs="Times New Roman"/>
          <w:sz w:val="24"/>
          <w:szCs w:val="24"/>
        </w:rPr>
      </w:pPr>
      <w:r w:rsidRPr="007E596B">
        <w:rPr>
          <w:rFonts w:ascii="Times New Roman" w:hAnsi="Times New Roman" w:cs="Times New Roman"/>
        </w:rPr>
        <w:br w:type="page"/>
      </w:r>
    </w:p>
    <w:p w14:paraId="28D52293" w14:textId="65A38DF0" w:rsidR="00FD1939" w:rsidRPr="007E596B" w:rsidRDefault="00E42485" w:rsidP="00501A93">
      <w:pPr>
        <w:pStyle w:val="Heading1"/>
        <w:jc w:val="center"/>
        <w:rPr>
          <w:rFonts w:ascii="Times New Roman" w:hAnsi="Times New Roman" w:cs="Times New Roman"/>
        </w:rPr>
      </w:pPr>
      <w:bookmarkStart w:id="0" w:name="_Toc241174983"/>
      <w:r w:rsidRPr="007E596B">
        <w:rPr>
          <w:rFonts w:ascii="Times New Roman" w:hAnsi="Times New Roman" w:cs="Times New Roman"/>
        </w:rPr>
        <w:lastRenderedPageBreak/>
        <w:t>List of Abbreviations</w:t>
      </w:r>
      <w:bookmarkEnd w:id="0"/>
    </w:p>
    <w:tbl>
      <w:tblPr>
        <w:tblStyle w:val="af2"/>
        <w:tblW w:w="8305" w:type="dxa"/>
        <w:tblBorders>
          <w:top w:val="nil"/>
          <w:left w:val="nil"/>
          <w:bottom w:val="nil"/>
          <w:right w:val="nil"/>
          <w:insideH w:val="nil"/>
          <w:insideV w:val="nil"/>
        </w:tblBorders>
        <w:tblLayout w:type="fixed"/>
        <w:tblLook w:val="0600" w:firstRow="0" w:lastRow="0" w:firstColumn="0" w:lastColumn="0" w:noHBand="1" w:noVBand="1"/>
      </w:tblPr>
      <w:tblGrid>
        <w:gridCol w:w="2761"/>
        <w:gridCol w:w="5544"/>
      </w:tblGrid>
      <w:tr w:rsidR="00FD1939" w:rsidRPr="007E596B" w14:paraId="7F004C26" w14:textId="77777777">
        <w:trPr>
          <w:trHeight w:val="495"/>
        </w:trPr>
        <w:tc>
          <w:tcPr>
            <w:tcW w:w="27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9C2597" w14:textId="77777777" w:rsidR="00FD1939" w:rsidRPr="007E596B" w:rsidRDefault="00E42485">
            <w:pPr>
              <w:jc w:val="center"/>
              <w:rPr>
                <w:rFonts w:ascii="Times New Roman" w:hAnsi="Times New Roman" w:cs="Times New Roman"/>
                <w:b/>
                <w:bCs/>
                <w:sz w:val="24"/>
                <w:szCs w:val="24"/>
              </w:rPr>
            </w:pPr>
            <w:r w:rsidRPr="007E596B">
              <w:rPr>
                <w:rFonts w:ascii="Times New Roman" w:hAnsi="Times New Roman" w:cs="Times New Roman"/>
                <w:b/>
                <w:bCs/>
                <w:sz w:val="24"/>
                <w:szCs w:val="24"/>
              </w:rPr>
              <w:t>Abbreviation</w:t>
            </w:r>
          </w:p>
        </w:tc>
        <w:tc>
          <w:tcPr>
            <w:tcW w:w="5544"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85AD091" w14:textId="77777777" w:rsidR="00FD1939" w:rsidRPr="007E596B" w:rsidRDefault="00E42485">
            <w:pPr>
              <w:jc w:val="center"/>
              <w:rPr>
                <w:rFonts w:ascii="Times New Roman" w:hAnsi="Times New Roman" w:cs="Times New Roman"/>
                <w:b/>
                <w:bCs/>
                <w:sz w:val="24"/>
                <w:szCs w:val="24"/>
              </w:rPr>
            </w:pPr>
            <w:r w:rsidRPr="007E596B">
              <w:rPr>
                <w:rFonts w:ascii="Times New Roman" w:hAnsi="Times New Roman" w:cs="Times New Roman"/>
                <w:b/>
                <w:bCs/>
                <w:sz w:val="24"/>
                <w:szCs w:val="24"/>
              </w:rPr>
              <w:t>Full Term</w:t>
            </w:r>
          </w:p>
        </w:tc>
      </w:tr>
      <w:tr w:rsidR="00FD1939" w:rsidRPr="007E596B" w14:paraId="0735AD51"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976493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CSR </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59E37CC0"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Corporate Social Responsibility </w:t>
            </w:r>
          </w:p>
        </w:tc>
      </w:tr>
      <w:tr w:rsidR="00FD1939" w:rsidRPr="007E596B" w14:paraId="3597C237"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146AE8E"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GDPR </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7FA344EA"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General Data Protection Regulations </w:t>
            </w:r>
          </w:p>
        </w:tc>
      </w:tr>
      <w:tr w:rsidR="00FD1939" w:rsidRPr="007E596B" w14:paraId="7212276F"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A027F8A"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H1 </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6CE3968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Hypothesis 1</w:t>
            </w:r>
          </w:p>
        </w:tc>
      </w:tr>
      <w:tr w:rsidR="00FD1939" w:rsidRPr="007E596B" w14:paraId="3060B103"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D7FB34D"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H2 </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670E730D"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Hypothesis 2</w:t>
            </w:r>
          </w:p>
        </w:tc>
      </w:tr>
      <w:tr w:rsidR="00FD1939" w:rsidRPr="007E596B" w14:paraId="2B2FBD1A"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8737A2A"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H3</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512247F7"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Hypothesis 3</w:t>
            </w:r>
          </w:p>
        </w:tc>
      </w:tr>
      <w:tr w:rsidR="00FD1939" w:rsidRPr="007E596B" w14:paraId="39D16E03"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176574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KFC</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13FF078D"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Kentucky Fried Chicken </w:t>
            </w:r>
          </w:p>
        </w:tc>
      </w:tr>
      <w:tr w:rsidR="00FD1939" w:rsidRPr="007E596B" w14:paraId="4480C8D3"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2762F00"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N/A</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7AF5D888"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Not Applicable </w:t>
            </w:r>
          </w:p>
        </w:tc>
      </w:tr>
      <w:tr w:rsidR="00FD1939" w:rsidRPr="007E596B" w14:paraId="0DC7981F"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BA5246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eastAsia="Times New Roman" w:hAnsi="Times New Roman" w:cs="Times New Roman"/>
                <w:sz w:val="24"/>
                <w:szCs w:val="24"/>
              </w:rPr>
              <w:t>PER</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2971CCB9"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eastAsia="Times New Roman" w:hAnsi="Times New Roman" w:cs="Times New Roman"/>
                <w:sz w:val="24"/>
                <w:szCs w:val="24"/>
              </w:rPr>
              <w:t xml:space="preserve">Consumer Perception </w:t>
            </w:r>
          </w:p>
        </w:tc>
      </w:tr>
      <w:tr w:rsidR="00FD1939" w:rsidRPr="007E596B" w14:paraId="018128CB"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D23989B"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PI </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19A246C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Purchase Intention </w:t>
            </w:r>
          </w:p>
        </w:tc>
      </w:tr>
      <w:tr w:rsidR="00FD1939" w:rsidRPr="007E596B" w14:paraId="24FB3C9F"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3069C95"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Q-Q</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3FB1D9BF"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Quantile-Quantile </w:t>
            </w:r>
          </w:p>
        </w:tc>
      </w:tr>
      <w:tr w:rsidR="00FD1939" w:rsidRPr="007E596B" w14:paraId="0EF37316"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5515722"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SMP </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2C88961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Sustainable Marketing Practices </w:t>
            </w:r>
          </w:p>
        </w:tc>
      </w:tr>
      <w:tr w:rsidR="00FD1939" w:rsidRPr="007E596B" w14:paraId="5802679C" w14:textId="77777777">
        <w:trPr>
          <w:trHeight w:val="570"/>
        </w:trPr>
        <w:tc>
          <w:tcPr>
            <w:tcW w:w="2761"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C92CE5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SPSS</w:t>
            </w:r>
          </w:p>
        </w:tc>
        <w:tc>
          <w:tcPr>
            <w:tcW w:w="5544" w:type="dxa"/>
            <w:tcBorders>
              <w:top w:val="nil"/>
              <w:left w:val="nil"/>
              <w:bottom w:val="single" w:sz="6" w:space="0" w:color="000000"/>
              <w:right w:val="single" w:sz="6" w:space="0" w:color="000000"/>
            </w:tcBorders>
            <w:tcMar>
              <w:top w:w="100" w:type="dxa"/>
              <w:left w:w="100" w:type="dxa"/>
              <w:bottom w:w="100" w:type="dxa"/>
              <w:right w:w="100" w:type="dxa"/>
            </w:tcMar>
          </w:tcPr>
          <w:p w14:paraId="17028DB0"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Statistical Package for the Social Sciences </w:t>
            </w:r>
          </w:p>
        </w:tc>
      </w:tr>
    </w:tbl>
    <w:p w14:paraId="6F4DC13B" w14:textId="77777777" w:rsidR="00FD1939" w:rsidRPr="007E596B" w:rsidRDefault="00E42485">
      <w:pPr>
        <w:spacing w:line="360" w:lineRule="auto"/>
        <w:jc w:val="center"/>
        <w:rPr>
          <w:rFonts w:ascii="Times New Roman" w:hAnsi="Times New Roman" w:cs="Times New Roman"/>
          <w:b/>
          <w:bCs/>
          <w:sz w:val="24"/>
          <w:szCs w:val="24"/>
        </w:rPr>
      </w:pPr>
      <w:r w:rsidRPr="007E596B">
        <w:rPr>
          <w:rFonts w:ascii="Times New Roman" w:hAnsi="Times New Roman" w:cs="Times New Roman"/>
          <w:sz w:val="24"/>
          <w:szCs w:val="24"/>
        </w:rPr>
        <w:br w:type="page"/>
      </w:r>
    </w:p>
    <w:p w14:paraId="7A7F4345" w14:textId="4E8923A7" w:rsidR="00FD1939" w:rsidRPr="007E596B" w:rsidRDefault="00E42485" w:rsidP="00773926">
      <w:pPr>
        <w:pStyle w:val="Heading1"/>
        <w:jc w:val="center"/>
        <w:rPr>
          <w:rFonts w:ascii="Times New Roman" w:hAnsi="Times New Roman" w:cs="Times New Roman"/>
        </w:rPr>
      </w:pPr>
      <w:bookmarkStart w:id="1" w:name="_Toc241174984"/>
      <w:r w:rsidRPr="007E596B">
        <w:rPr>
          <w:rFonts w:ascii="Times New Roman" w:hAnsi="Times New Roman" w:cs="Times New Roman"/>
        </w:rPr>
        <w:lastRenderedPageBreak/>
        <w:t>Glossary</w:t>
      </w:r>
      <w:bookmarkEnd w:id="1"/>
    </w:p>
    <w:tbl>
      <w:tblPr>
        <w:tblStyle w:val="af3"/>
        <w:tblW w:w="8305" w:type="dxa"/>
        <w:tblBorders>
          <w:top w:val="nil"/>
          <w:left w:val="nil"/>
          <w:bottom w:val="nil"/>
          <w:right w:val="nil"/>
          <w:insideH w:val="nil"/>
          <w:insideV w:val="nil"/>
        </w:tblBorders>
        <w:tblLayout w:type="fixed"/>
        <w:tblLook w:val="0600" w:firstRow="0" w:lastRow="0" w:firstColumn="0" w:lastColumn="0" w:noHBand="1" w:noVBand="1"/>
      </w:tblPr>
      <w:tblGrid>
        <w:gridCol w:w="2544"/>
        <w:gridCol w:w="5761"/>
      </w:tblGrid>
      <w:tr w:rsidR="00FD1939" w:rsidRPr="007E596B" w14:paraId="53A6D67B" w14:textId="77777777" w:rsidTr="00C85A46">
        <w:trPr>
          <w:trHeight w:val="495"/>
        </w:trPr>
        <w:tc>
          <w:tcPr>
            <w:tcW w:w="254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44BA2E" w14:textId="77777777" w:rsidR="00FD1939" w:rsidRPr="007E596B" w:rsidRDefault="00E42485" w:rsidP="00F8570F">
            <w:pPr>
              <w:jc w:val="both"/>
              <w:rPr>
                <w:rFonts w:ascii="Times New Roman" w:hAnsi="Times New Roman" w:cs="Times New Roman"/>
                <w:b/>
                <w:bCs/>
                <w:sz w:val="24"/>
                <w:szCs w:val="24"/>
              </w:rPr>
            </w:pPr>
            <w:r w:rsidRPr="007E596B">
              <w:rPr>
                <w:rFonts w:ascii="Times New Roman" w:hAnsi="Times New Roman" w:cs="Times New Roman"/>
                <w:b/>
                <w:bCs/>
                <w:sz w:val="24"/>
                <w:szCs w:val="24"/>
              </w:rPr>
              <w:t>Term</w:t>
            </w:r>
          </w:p>
        </w:tc>
        <w:tc>
          <w:tcPr>
            <w:tcW w:w="576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AA76A54" w14:textId="77777777" w:rsidR="00FD1939" w:rsidRPr="007E596B" w:rsidRDefault="00E42485" w:rsidP="00F8570F">
            <w:pPr>
              <w:jc w:val="both"/>
              <w:rPr>
                <w:rFonts w:ascii="Times New Roman" w:hAnsi="Times New Roman" w:cs="Times New Roman"/>
                <w:b/>
                <w:bCs/>
                <w:sz w:val="24"/>
                <w:szCs w:val="24"/>
              </w:rPr>
            </w:pPr>
            <w:r w:rsidRPr="007E596B">
              <w:rPr>
                <w:rFonts w:ascii="Times New Roman" w:hAnsi="Times New Roman" w:cs="Times New Roman"/>
                <w:b/>
                <w:bCs/>
                <w:sz w:val="24"/>
                <w:szCs w:val="24"/>
              </w:rPr>
              <w:t>Definition</w:t>
            </w:r>
          </w:p>
        </w:tc>
      </w:tr>
      <w:tr w:rsidR="00FD1939" w:rsidRPr="007E596B" w14:paraId="1FE383F3" w14:textId="77777777" w:rsidTr="00C85A46">
        <w:trPr>
          <w:trHeight w:val="93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27F0ED7"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Sustainable Marketing Practices </w:t>
            </w:r>
          </w:p>
        </w:tc>
        <w:tc>
          <w:tcPr>
            <w:tcW w:w="5761" w:type="dxa"/>
            <w:tcBorders>
              <w:top w:val="nil"/>
              <w:left w:val="nil"/>
              <w:bottom w:val="single" w:sz="6" w:space="0" w:color="000000"/>
              <w:right w:val="single" w:sz="6" w:space="0" w:color="000000"/>
            </w:tcBorders>
            <w:tcMar>
              <w:top w:w="100" w:type="dxa"/>
              <w:left w:w="100" w:type="dxa"/>
              <w:bottom w:w="100" w:type="dxa"/>
              <w:right w:w="100" w:type="dxa"/>
            </w:tcMar>
          </w:tcPr>
          <w:p w14:paraId="1F692600"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Environmental and social marketing practices while fulfilling comers needs. </w:t>
            </w:r>
          </w:p>
        </w:tc>
      </w:tr>
      <w:tr w:rsidR="00FD1939" w:rsidRPr="007E596B" w14:paraId="0F2A69D4" w14:textId="77777777" w:rsidTr="00C85A46">
        <w:trPr>
          <w:trHeight w:val="93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649D2B9"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Consumer Perception </w:t>
            </w:r>
          </w:p>
        </w:tc>
        <w:tc>
          <w:tcPr>
            <w:tcW w:w="5761" w:type="dxa"/>
            <w:tcBorders>
              <w:top w:val="nil"/>
              <w:left w:val="nil"/>
              <w:bottom w:val="single" w:sz="6" w:space="0" w:color="000000"/>
              <w:right w:val="single" w:sz="6" w:space="0" w:color="000000"/>
            </w:tcBorders>
            <w:tcMar>
              <w:top w:w="100" w:type="dxa"/>
              <w:left w:w="100" w:type="dxa"/>
              <w:bottom w:w="100" w:type="dxa"/>
              <w:right w:w="100" w:type="dxa"/>
            </w:tcMar>
          </w:tcPr>
          <w:p w14:paraId="0925EE0F"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way customers evaluate and interpret a brand’s sustainability-related activities. </w:t>
            </w:r>
          </w:p>
        </w:tc>
      </w:tr>
      <w:tr w:rsidR="00FD1939" w:rsidRPr="007E596B" w14:paraId="02E532AB" w14:textId="77777777" w:rsidTr="00C85A46">
        <w:trPr>
          <w:trHeight w:val="93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92A9C37"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Greenwashing </w:t>
            </w:r>
          </w:p>
        </w:tc>
        <w:tc>
          <w:tcPr>
            <w:tcW w:w="5761" w:type="dxa"/>
            <w:tcBorders>
              <w:top w:val="nil"/>
              <w:left w:val="nil"/>
              <w:bottom w:val="single" w:sz="6" w:space="0" w:color="000000"/>
              <w:right w:val="single" w:sz="6" w:space="0" w:color="000000"/>
            </w:tcBorders>
            <w:tcMar>
              <w:top w:w="100" w:type="dxa"/>
              <w:left w:w="100" w:type="dxa"/>
              <w:bottom w:w="100" w:type="dxa"/>
              <w:right w:w="100" w:type="dxa"/>
            </w:tcMar>
          </w:tcPr>
          <w:p w14:paraId="22B7DEA5"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Presenting false and misleading claims about the company's sustainability and environmental performance. </w:t>
            </w:r>
          </w:p>
        </w:tc>
      </w:tr>
      <w:tr w:rsidR="00FD1939" w:rsidRPr="007E596B" w14:paraId="4051F03F" w14:textId="77777777" w:rsidTr="00C85A46">
        <w:trPr>
          <w:trHeight w:val="93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DD56B9E"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Scepticism</w:t>
            </w:r>
          </w:p>
        </w:tc>
        <w:tc>
          <w:tcPr>
            <w:tcW w:w="5761" w:type="dxa"/>
            <w:tcBorders>
              <w:top w:val="nil"/>
              <w:left w:val="nil"/>
              <w:bottom w:val="single" w:sz="6" w:space="0" w:color="000000"/>
              <w:right w:val="single" w:sz="6" w:space="0" w:color="000000"/>
            </w:tcBorders>
            <w:tcMar>
              <w:top w:w="100" w:type="dxa"/>
              <w:left w:w="100" w:type="dxa"/>
              <w:bottom w:w="100" w:type="dxa"/>
              <w:right w:w="100" w:type="dxa"/>
            </w:tcMar>
          </w:tcPr>
          <w:p w14:paraId="6F8E474B"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Customers doubt whether a company's sustainability practices are accurate and genuine. </w:t>
            </w:r>
          </w:p>
        </w:tc>
      </w:tr>
      <w:tr w:rsidR="00FD1939" w:rsidRPr="007E596B" w14:paraId="5FE10C5A" w14:textId="77777777" w:rsidTr="00C85A46">
        <w:trPr>
          <w:trHeight w:val="93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27A7F39"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Purchase Intention </w:t>
            </w:r>
          </w:p>
        </w:tc>
        <w:tc>
          <w:tcPr>
            <w:tcW w:w="5761" w:type="dxa"/>
            <w:tcBorders>
              <w:top w:val="nil"/>
              <w:left w:val="nil"/>
              <w:bottom w:val="single" w:sz="6" w:space="0" w:color="000000"/>
              <w:right w:val="single" w:sz="6" w:space="0" w:color="000000"/>
            </w:tcBorders>
            <w:tcMar>
              <w:top w:w="100" w:type="dxa"/>
              <w:left w:w="100" w:type="dxa"/>
              <w:bottom w:w="100" w:type="dxa"/>
              <w:right w:w="100" w:type="dxa"/>
            </w:tcMar>
          </w:tcPr>
          <w:p w14:paraId="506F7B7B"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Customer willingness to purchase a product or service. </w:t>
            </w:r>
          </w:p>
        </w:tc>
      </w:tr>
      <w:tr w:rsidR="00FD1939" w:rsidRPr="007E596B" w14:paraId="5743D996" w14:textId="77777777" w:rsidTr="00C85A46">
        <w:trPr>
          <w:trHeight w:val="930"/>
        </w:trPr>
        <w:tc>
          <w:tcPr>
            <w:tcW w:w="254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7A3BD66"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Sustainable Packaging </w:t>
            </w:r>
          </w:p>
        </w:tc>
        <w:tc>
          <w:tcPr>
            <w:tcW w:w="5761" w:type="dxa"/>
            <w:tcBorders>
              <w:top w:val="nil"/>
              <w:left w:val="nil"/>
              <w:bottom w:val="single" w:sz="6" w:space="0" w:color="000000"/>
              <w:right w:val="single" w:sz="6" w:space="0" w:color="000000"/>
            </w:tcBorders>
            <w:tcMar>
              <w:top w:w="100" w:type="dxa"/>
              <w:left w:w="100" w:type="dxa"/>
              <w:bottom w:w="100" w:type="dxa"/>
              <w:right w:w="100" w:type="dxa"/>
            </w:tcMar>
          </w:tcPr>
          <w:p w14:paraId="3FA5D0B1" w14:textId="77777777" w:rsidR="00FD1939" w:rsidRPr="007E596B" w:rsidRDefault="00E42485" w:rsidP="00F8570F">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Designing packaging that reduces environmental impact by using recycling and reusables materials. </w:t>
            </w:r>
          </w:p>
        </w:tc>
      </w:tr>
    </w:tbl>
    <w:p w14:paraId="60FF2DAD" w14:textId="77777777" w:rsidR="00FD1939" w:rsidRPr="007E596B" w:rsidRDefault="00FD1939">
      <w:pPr>
        <w:spacing w:line="360" w:lineRule="auto"/>
        <w:jc w:val="center"/>
        <w:rPr>
          <w:rFonts w:ascii="Times New Roman" w:hAnsi="Times New Roman" w:cs="Times New Roman"/>
          <w:b/>
          <w:bCs/>
          <w:sz w:val="24"/>
          <w:szCs w:val="24"/>
        </w:rPr>
      </w:pPr>
    </w:p>
    <w:p w14:paraId="38882C0D" w14:textId="77777777" w:rsidR="00FD1939" w:rsidRPr="007E596B" w:rsidRDefault="00E42485">
      <w:pPr>
        <w:spacing w:line="360" w:lineRule="auto"/>
        <w:jc w:val="center"/>
        <w:rPr>
          <w:rFonts w:ascii="Times New Roman" w:hAnsi="Times New Roman" w:cs="Times New Roman"/>
          <w:b/>
          <w:bCs/>
          <w:sz w:val="24"/>
          <w:szCs w:val="24"/>
        </w:rPr>
      </w:pPr>
      <w:r w:rsidRPr="007E596B">
        <w:rPr>
          <w:rFonts w:ascii="Times New Roman" w:hAnsi="Times New Roman" w:cs="Times New Roman"/>
        </w:rPr>
        <w:br w:type="page"/>
      </w:r>
    </w:p>
    <w:p w14:paraId="5B0EBF45" w14:textId="77777777" w:rsidR="00FD1939" w:rsidRPr="00F8570F" w:rsidRDefault="00E42485" w:rsidP="0089132B">
      <w:pPr>
        <w:pStyle w:val="Heading1"/>
        <w:rPr>
          <w:rFonts w:ascii="Times New Roman" w:hAnsi="Times New Roman" w:cs="Times New Roman"/>
          <w:sz w:val="28"/>
          <w:szCs w:val="28"/>
        </w:rPr>
      </w:pPr>
      <w:bookmarkStart w:id="2" w:name="_Toc241174985"/>
      <w:r w:rsidRPr="00F8570F">
        <w:rPr>
          <w:rFonts w:ascii="Times New Roman" w:hAnsi="Times New Roman" w:cs="Times New Roman"/>
          <w:sz w:val="28"/>
          <w:szCs w:val="28"/>
        </w:rPr>
        <w:lastRenderedPageBreak/>
        <w:t>Chapter 1: Introduction</w:t>
      </w:r>
      <w:bookmarkEnd w:id="2"/>
      <w:r w:rsidRPr="00F8570F">
        <w:rPr>
          <w:rFonts w:ascii="Times New Roman" w:hAnsi="Times New Roman" w:cs="Times New Roman"/>
          <w:sz w:val="28"/>
          <w:szCs w:val="28"/>
        </w:rPr>
        <w:t xml:space="preserve"> </w:t>
      </w:r>
    </w:p>
    <w:p w14:paraId="5FCC9E05" w14:textId="77777777" w:rsidR="00FD1939" w:rsidRPr="007E596B" w:rsidRDefault="00E42485" w:rsidP="0089132B">
      <w:pPr>
        <w:pStyle w:val="Heading2"/>
        <w:rPr>
          <w:rFonts w:ascii="Times New Roman" w:hAnsi="Times New Roman" w:cs="Times New Roman"/>
        </w:rPr>
      </w:pPr>
      <w:bookmarkStart w:id="3" w:name="_Toc241174986"/>
      <w:r w:rsidRPr="007E596B">
        <w:rPr>
          <w:rFonts w:ascii="Times New Roman" w:hAnsi="Times New Roman" w:cs="Times New Roman"/>
        </w:rPr>
        <w:t>1.1 Background of the research</w:t>
      </w:r>
      <w:bookmarkEnd w:id="3"/>
    </w:p>
    <w:p w14:paraId="47D70B7E"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Sustainability is the practice of utilising resources in a responsible and eco-friendly manner. Sustainability is meant by the process of without running out of resources or causing harm (</w:t>
      </w:r>
      <w:proofErr w:type="spellStart"/>
      <w:r w:rsidRPr="007E596B">
        <w:rPr>
          <w:rFonts w:ascii="Times New Roman" w:hAnsi="Times New Roman" w:cs="Times New Roman"/>
          <w:sz w:val="24"/>
          <w:szCs w:val="24"/>
        </w:rPr>
        <w:t>Grancea</w:t>
      </w:r>
      <w:proofErr w:type="spellEnd"/>
      <w:r w:rsidRPr="007E596B">
        <w:rPr>
          <w:rFonts w:ascii="Times New Roman" w:hAnsi="Times New Roman" w:cs="Times New Roman"/>
          <w:sz w:val="24"/>
          <w:szCs w:val="24"/>
        </w:rPr>
        <w:t xml:space="preserve"> </w:t>
      </w:r>
      <w:r w:rsidRPr="007E596B">
        <w:rPr>
          <w:rFonts w:ascii="Times New Roman" w:hAnsi="Times New Roman" w:cs="Times New Roman"/>
          <w:i/>
          <w:iCs/>
          <w:sz w:val="24"/>
          <w:szCs w:val="24"/>
        </w:rPr>
        <w:t>et al.,</w:t>
      </w:r>
      <w:r w:rsidRPr="007E596B">
        <w:rPr>
          <w:rFonts w:ascii="Times New Roman" w:hAnsi="Times New Roman" w:cs="Times New Roman"/>
          <w:sz w:val="24"/>
          <w:szCs w:val="24"/>
        </w:rPr>
        <w:t xml:space="preserve"> 2025). Sustainable marketing involves creating and promoting products that meet the marketers' customers' needs, all while minimizing damage to the environment and maximising social good. The consumer demand for sustainable marketing practices has risen due to the increasing awareness of the phenomenon of climate change (Yadav, 2024). The fast-food sustainability market is gaining momentum in the UK via the 'marketing of sustainability' and solutions such as sustainable packaging and ethical sourcing of raw materials. The fast-food sustainability marketing is on the rise in the UK, emphasised in the ‘marketing of sustainability' and through solutions such as promoting sustainable packaging and ethical sourcing. In recent years, so many issues involving the fast-food industry have come up, ranging from the wrong sources of food to the amount of sustainable packaging, to the excessive use of energy, to waste. Responsible marketing is important in monitoring the true and evolving needs of customers, keeping track of their convenience, value and sensory satisfaction, to generate value for the customers and secure value back (return) in the future (</w:t>
      </w:r>
      <w:proofErr w:type="spellStart"/>
      <w:r w:rsidRPr="007E596B">
        <w:rPr>
          <w:rFonts w:ascii="Times New Roman" w:hAnsi="Times New Roman" w:cs="Times New Roman"/>
          <w:sz w:val="24"/>
          <w:szCs w:val="24"/>
        </w:rPr>
        <w:t>Grancea</w:t>
      </w:r>
      <w:proofErr w:type="spellEnd"/>
      <w:r w:rsidRPr="007E596B">
        <w:rPr>
          <w:rFonts w:ascii="Times New Roman" w:hAnsi="Times New Roman" w:cs="Times New Roman"/>
          <w:sz w:val="24"/>
          <w:szCs w:val="24"/>
        </w:rPr>
        <w:t xml:space="preserve"> </w:t>
      </w:r>
      <w:r w:rsidRPr="007E596B">
        <w:rPr>
          <w:rFonts w:ascii="Times New Roman" w:hAnsi="Times New Roman" w:cs="Times New Roman"/>
          <w:i/>
          <w:iCs/>
          <w:sz w:val="24"/>
          <w:szCs w:val="24"/>
        </w:rPr>
        <w:t>et al.,</w:t>
      </w:r>
      <w:r w:rsidRPr="007E596B">
        <w:rPr>
          <w:rFonts w:ascii="Times New Roman" w:hAnsi="Times New Roman" w:cs="Times New Roman"/>
          <w:sz w:val="24"/>
          <w:szCs w:val="24"/>
        </w:rPr>
        <w:t xml:space="preserve"> 2025). </w:t>
      </w:r>
    </w:p>
    <w:p w14:paraId="1FE0CD46"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58 % of consumers preferred to switch to fast-food brands that are sustainable (World Metrics, 2026). This means that sustainability matters a great deal in influencing buyers. Fast-food companies are implementing sustainable marketing initiatives such as using biodegradable materials, using plant-based materials, sourcing ethical ingredients, authorising circular economy initiatives and engaging in green messaging. The fast-food industry will execute a more sustainable marketing approach and will see positive financial results and improve consumer trust (Watson, 2023). For instance, some brands of fast food are using a sustainable approach in marketing, including: McDonald's, which has created a reaching campaign to highlight its commitment to “Mission Possible,” a strategy aimed at sustainability within the company, to the community, and to the environment; Taco bell, which launched a campaign centred on chocolate milkshakes; and Subway has garnered global awareness for its pledge to go green (Philip, 2021). </w:t>
      </w:r>
    </w:p>
    <w:p w14:paraId="0E2FAA82" w14:textId="77777777" w:rsidR="00FD1939" w:rsidRPr="007E596B" w:rsidRDefault="00E42485" w:rsidP="0089132B">
      <w:pPr>
        <w:pStyle w:val="Heading2"/>
        <w:rPr>
          <w:rFonts w:ascii="Times New Roman" w:hAnsi="Times New Roman" w:cs="Times New Roman"/>
        </w:rPr>
      </w:pPr>
      <w:bookmarkStart w:id="4" w:name="_Toc241174987"/>
      <w:r w:rsidRPr="007E596B">
        <w:rPr>
          <w:rFonts w:ascii="Times New Roman" w:hAnsi="Times New Roman" w:cs="Times New Roman"/>
        </w:rPr>
        <w:lastRenderedPageBreak/>
        <w:t>1.2 Problem statement</w:t>
      </w:r>
      <w:bookmarkEnd w:id="4"/>
    </w:p>
    <w:p w14:paraId="55ACF9EB"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fast-food industry is facing a number of difficulties as it tries to make use of sustainable marketing practices. Companies within the fast-food sector face such challenges as high costs of going green, customers who are sensitive to price, and the difficulty of complying with legislation against greenwashing (</w:t>
      </w:r>
      <w:proofErr w:type="spellStart"/>
      <w:r w:rsidRPr="007E596B">
        <w:rPr>
          <w:rFonts w:ascii="Times New Roman" w:hAnsi="Times New Roman" w:cs="Times New Roman"/>
          <w:sz w:val="24"/>
          <w:szCs w:val="24"/>
        </w:rPr>
        <w:t>Nugraha</w:t>
      </w:r>
      <w:proofErr w:type="spellEnd"/>
      <w:r w:rsidRPr="007E596B">
        <w:rPr>
          <w:rFonts w:ascii="Times New Roman" w:hAnsi="Times New Roman" w:cs="Times New Roman"/>
          <w:sz w:val="24"/>
          <w:szCs w:val="24"/>
        </w:rPr>
        <w:t xml:space="preserve">, 2024). According to waste statistics published by the UK government, the country produces approximately 2.3 million tons of plastic packaging waste (GOV.UK, 2023). This suggests that it is necessary for fast-food businesses to enhance their systems and start using sustainable marketing techniques. However, the effectiveness of the sustainable marketing strategies depends largely on customer trust and scepticism. According to a report, UK adults perceive misleading sustainable claims (KPMG, 2023). This indicates that insufficient transparency in sustainable marketing reduces the effectiveness of the strategy. In addition, 54% of the UK population refuses to purchase products from companies making false sustainable claims. For instance, being committed to the zero net emissions goal by 2040, McDonald's still struggles to achieve sustainability in its operations because of a number of problems related to carbon emissions and the damage dealt to consumer trust (McDonald, 2026). Balancing sustainability with costs is not an easy task since beef production is amongst the leading sources of greenhouse gases, which creates a problem of greenwashing (Balch, 2025). In addition, being committed to developing recyclable packaging systems, the brand still has to figure out how to involve its customers, recycling companies and local recycling facilities (McDonald’s, 2026). </w:t>
      </w:r>
      <w:r w:rsidRPr="007E596B">
        <w:rPr>
          <w:rFonts w:ascii="Times New Roman" w:hAnsi="Times New Roman" w:cs="Times New Roman"/>
          <w:b/>
          <w:bCs/>
          <w:sz w:val="24"/>
          <w:szCs w:val="24"/>
        </w:rPr>
        <w:t xml:space="preserve"> </w:t>
      </w:r>
      <w:r w:rsidRPr="007E596B">
        <w:rPr>
          <w:rFonts w:ascii="Times New Roman" w:hAnsi="Times New Roman" w:cs="Times New Roman"/>
          <w:sz w:val="24"/>
          <w:szCs w:val="24"/>
        </w:rPr>
        <w:t>This creates a gap between sustainability claims and actual practices, increasing the risk of greenwashing.</w:t>
      </w:r>
    </w:p>
    <w:p w14:paraId="67FC8B27" w14:textId="77777777" w:rsidR="00FD1939" w:rsidRPr="007E596B" w:rsidRDefault="00FD1939" w:rsidP="0089132B">
      <w:pPr>
        <w:spacing w:line="360" w:lineRule="auto"/>
        <w:jc w:val="both"/>
        <w:rPr>
          <w:rFonts w:ascii="Times New Roman" w:hAnsi="Times New Roman" w:cs="Times New Roman"/>
          <w:sz w:val="24"/>
          <w:szCs w:val="24"/>
        </w:rPr>
      </w:pPr>
    </w:p>
    <w:p w14:paraId="5E734EC1" w14:textId="77777777" w:rsidR="00FD1939" w:rsidRPr="007E596B" w:rsidRDefault="00E42485" w:rsidP="0089132B">
      <w:pPr>
        <w:pStyle w:val="Heading2"/>
        <w:spacing w:before="0" w:after="0"/>
        <w:rPr>
          <w:rFonts w:ascii="Times New Roman" w:hAnsi="Times New Roman" w:cs="Times New Roman"/>
        </w:rPr>
      </w:pPr>
      <w:bookmarkStart w:id="5" w:name="_Toc241174988"/>
      <w:r w:rsidRPr="007E596B">
        <w:rPr>
          <w:rFonts w:ascii="Times New Roman" w:hAnsi="Times New Roman" w:cs="Times New Roman"/>
        </w:rPr>
        <w:t>1.3 Research aim and objectives</w:t>
      </w:r>
      <w:bookmarkEnd w:id="5"/>
    </w:p>
    <w:p w14:paraId="08A1180F"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Aim</w:t>
      </w:r>
    </w:p>
    <w:p w14:paraId="2724B80A"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To critically evaluate how Fast-Food brands in the UK are adopting sustainable marketing practices to reduce environmental impact.</w:t>
      </w:r>
    </w:p>
    <w:p w14:paraId="4FF030F1" w14:textId="77777777" w:rsidR="00C85A46" w:rsidRDefault="00C85A46" w:rsidP="0089132B">
      <w:pPr>
        <w:spacing w:line="360" w:lineRule="auto"/>
        <w:jc w:val="both"/>
        <w:rPr>
          <w:rFonts w:ascii="Times New Roman" w:hAnsi="Times New Roman" w:cs="Times New Roman"/>
        </w:rPr>
      </w:pPr>
      <w:bookmarkStart w:id="6" w:name="_heading=h.165cpihcgzuj" w:colFirst="0" w:colLast="0"/>
      <w:bookmarkEnd w:id="6"/>
    </w:p>
    <w:p w14:paraId="46B52123" w14:textId="4E989DF2" w:rsidR="00FD1939" w:rsidRPr="007E596B" w:rsidRDefault="00E42485" w:rsidP="0089132B">
      <w:pPr>
        <w:spacing w:line="360" w:lineRule="auto"/>
        <w:jc w:val="both"/>
        <w:rPr>
          <w:rFonts w:ascii="Times New Roman" w:hAnsi="Times New Roman" w:cs="Times New Roman"/>
          <w:i/>
          <w:iCs/>
          <w:sz w:val="24"/>
          <w:szCs w:val="24"/>
        </w:rPr>
      </w:pPr>
      <w:r w:rsidRPr="007E596B">
        <w:rPr>
          <w:rFonts w:ascii="Times New Roman" w:hAnsi="Times New Roman" w:cs="Times New Roman"/>
          <w:b/>
          <w:bCs/>
          <w:i/>
          <w:iCs/>
          <w:sz w:val="24"/>
          <w:szCs w:val="24"/>
        </w:rPr>
        <w:t>Objectives</w:t>
      </w:r>
    </w:p>
    <w:p w14:paraId="2DC51CD3" w14:textId="77777777" w:rsidR="00FD1939" w:rsidRPr="007E596B" w:rsidRDefault="00E42485" w:rsidP="0089132B">
      <w:pPr>
        <w:numPr>
          <w:ilvl w:val="0"/>
          <w:numId w:val="1"/>
        </w:num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To analyse sustainable practices adopted by fast-food brands in the UK to reduce environmental impact.</w:t>
      </w:r>
    </w:p>
    <w:p w14:paraId="7DEF8DB6" w14:textId="77777777" w:rsidR="00FD1939" w:rsidRPr="007E596B" w:rsidRDefault="00E42485" w:rsidP="0089132B">
      <w:pPr>
        <w:numPr>
          <w:ilvl w:val="0"/>
          <w:numId w:val="1"/>
        </w:num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lastRenderedPageBreak/>
        <w:t>To evaluate consumers' attitudes toward sustainable marketing practices adopted by UK fast-food brands</w:t>
      </w:r>
    </w:p>
    <w:p w14:paraId="6A1C6EC2" w14:textId="77777777" w:rsidR="00FD1939" w:rsidRPr="007E596B" w:rsidRDefault="00E42485" w:rsidP="0089132B">
      <w:pPr>
        <w:numPr>
          <w:ilvl w:val="0"/>
          <w:numId w:val="1"/>
        </w:num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To identify challenges faced by fast-food brands in implementing sustainable campaigns. </w:t>
      </w:r>
    </w:p>
    <w:p w14:paraId="5FD1FB31" w14:textId="77777777" w:rsidR="00FD1939" w:rsidRPr="007E596B" w:rsidRDefault="00E42485" w:rsidP="0089132B">
      <w:pPr>
        <w:pStyle w:val="Heading2"/>
        <w:rPr>
          <w:rFonts w:ascii="Times New Roman" w:hAnsi="Times New Roman" w:cs="Times New Roman"/>
        </w:rPr>
      </w:pPr>
      <w:bookmarkStart w:id="7" w:name="_Toc241174989"/>
      <w:r w:rsidRPr="007E596B">
        <w:rPr>
          <w:rFonts w:ascii="Times New Roman" w:hAnsi="Times New Roman" w:cs="Times New Roman"/>
        </w:rPr>
        <w:t>1.4 Research questions</w:t>
      </w:r>
      <w:bookmarkEnd w:id="7"/>
    </w:p>
    <w:p w14:paraId="159E642A" w14:textId="77777777" w:rsidR="00FD1939" w:rsidRPr="007E596B" w:rsidRDefault="00E42485" w:rsidP="0089132B">
      <w:pPr>
        <w:numPr>
          <w:ilvl w:val="0"/>
          <w:numId w:val="2"/>
        </w:num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How fast-food brands in the UK are adopting sustainable marketing practices to reduce environmental impact? </w:t>
      </w:r>
    </w:p>
    <w:p w14:paraId="78755F2B" w14:textId="77777777" w:rsidR="00FD1939" w:rsidRPr="007E596B" w:rsidRDefault="00E42485" w:rsidP="0089132B">
      <w:pPr>
        <w:numPr>
          <w:ilvl w:val="0"/>
          <w:numId w:val="2"/>
        </w:num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How do customers perceive the adoption of sustainable marketing practices by fast-food brands in the UK? </w:t>
      </w:r>
    </w:p>
    <w:p w14:paraId="49D0F280" w14:textId="77777777" w:rsidR="00FD1939" w:rsidRPr="007E596B" w:rsidRDefault="00E42485" w:rsidP="0089132B">
      <w:pPr>
        <w:numPr>
          <w:ilvl w:val="0"/>
          <w:numId w:val="2"/>
        </w:num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What are the challenges that fast-food brands in the UK face in adopting sustainable marketing practices?</w:t>
      </w:r>
    </w:p>
    <w:p w14:paraId="6FF3F855" w14:textId="77777777" w:rsidR="00FD1939" w:rsidRPr="007E596B" w:rsidRDefault="00E42485" w:rsidP="0089132B">
      <w:pPr>
        <w:pStyle w:val="Heading2"/>
        <w:rPr>
          <w:rFonts w:ascii="Times New Roman" w:hAnsi="Times New Roman" w:cs="Times New Roman"/>
        </w:rPr>
      </w:pPr>
      <w:bookmarkStart w:id="8" w:name="_Toc241174990"/>
      <w:r w:rsidRPr="007E596B">
        <w:rPr>
          <w:rFonts w:ascii="Times New Roman" w:hAnsi="Times New Roman" w:cs="Times New Roman"/>
        </w:rPr>
        <w:t>1.5 Rationale and significance of this research</w:t>
      </w:r>
      <w:bookmarkEnd w:id="8"/>
      <w:r w:rsidRPr="007E596B">
        <w:rPr>
          <w:rFonts w:ascii="Times New Roman" w:hAnsi="Times New Roman" w:cs="Times New Roman"/>
        </w:rPr>
        <w:t xml:space="preserve"> </w:t>
      </w:r>
    </w:p>
    <w:p w14:paraId="7D8ABAEE"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As the concern on the environment grows, sustainable business practice plays a significant role and benefits are seen such as minimising carbon emissions and effective waste management. The 2025 report shows more than 64% of UK customers in Gen Z and over 55% in the millennial generation considering only buying from brands that are sustainable and ethical. More than 64% of Gen Z and 55% of millennial customers in the UK say they only buy from sustainable and ethical brands (Statista, 2025). This represents a change in consumer value; UK youth do not want to back companies that could have a negative effect on the environment. </w:t>
      </w:r>
    </w:p>
    <w:p w14:paraId="4E322596" w14:textId="77777777" w:rsidR="00E430B6" w:rsidRPr="007E596B" w:rsidRDefault="00E42485" w:rsidP="0077392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0" distB="0" distL="0" distR="0" wp14:anchorId="554252CE" wp14:editId="77C5F2A4">
            <wp:extent cx="5048885" cy="3219450"/>
            <wp:effectExtent l="19050" t="19050" r="18415" b="19050"/>
            <wp:docPr id="2114911174"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1"/>
                    <a:srcRect b="11955"/>
                    <a:stretch>
                      <a:fillRect/>
                    </a:stretch>
                  </pic:blipFill>
                  <pic:spPr>
                    <a:xfrm>
                      <a:off x="0" y="0"/>
                      <a:ext cx="5049401" cy="3219779"/>
                    </a:xfrm>
                    <a:prstGeom prst="rect">
                      <a:avLst/>
                    </a:prstGeom>
                    <a:ln w="9525">
                      <a:solidFill>
                        <a:srgbClr val="000000"/>
                      </a:solidFill>
                      <a:prstDash val="solid"/>
                    </a:ln>
                  </pic:spPr>
                </pic:pic>
              </a:graphicData>
            </a:graphic>
          </wp:inline>
        </w:drawing>
      </w:r>
    </w:p>
    <w:p w14:paraId="74D8BF56" w14:textId="77777777" w:rsidR="00FD1939" w:rsidRPr="007E596B" w:rsidRDefault="00E430B6" w:rsidP="000C2A36">
      <w:pPr>
        <w:pStyle w:val="Caption"/>
        <w:spacing w:line="360" w:lineRule="auto"/>
        <w:jc w:val="center"/>
        <w:rPr>
          <w:rFonts w:ascii="Times New Roman" w:hAnsi="Times New Roman" w:cs="Times New Roman"/>
          <w:i w:val="0"/>
          <w:color w:val="auto"/>
          <w:sz w:val="24"/>
          <w:szCs w:val="24"/>
        </w:rPr>
      </w:pPr>
      <w:bookmarkStart w:id="9" w:name="_Toc240921627"/>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Sustainable and ethical buying behaviour among different</w:t>
      </w:r>
      <w:bookmarkEnd w:id="9"/>
    </w:p>
    <w:p w14:paraId="3A3129E6" w14:textId="77777777" w:rsidR="00FD1939" w:rsidRPr="007E596B" w:rsidRDefault="00E42485" w:rsidP="000C2A36">
      <w:pPr>
        <w:spacing w:line="360" w:lineRule="auto"/>
        <w:jc w:val="center"/>
        <w:rPr>
          <w:rFonts w:ascii="Times New Roman" w:hAnsi="Times New Roman" w:cs="Times New Roman"/>
          <w:sz w:val="24"/>
          <w:szCs w:val="24"/>
        </w:rPr>
      </w:pPr>
      <w:bookmarkStart w:id="10" w:name="_heading=h.f4nnxrajguwa" w:colFirst="0" w:colLast="0"/>
      <w:bookmarkEnd w:id="10"/>
      <w:r w:rsidRPr="007E596B">
        <w:rPr>
          <w:rFonts w:ascii="Times New Roman" w:hAnsi="Times New Roman" w:cs="Times New Roman"/>
          <w:sz w:val="24"/>
          <w:szCs w:val="24"/>
        </w:rPr>
        <w:t>(Source: Statista, 2025)</w:t>
      </w:r>
    </w:p>
    <w:p w14:paraId="0B212683" w14:textId="77777777" w:rsidR="00FD1939" w:rsidRPr="007E596B" w:rsidRDefault="00E42485" w:rsidP="0089132B">
      <w:pPr>
        <w:tabs>
          <w:tab w:val="left" w:pos="3808"/>
        </w:tabs>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A report has found that in the UK 62% of all consumers are willing to pay more for fast food they know is sustainably sourced. This reiterates how vital sustainable marketing is to relate fast foods to sustainable behaviour, even under a situation of deception. All these are fast food companies that try to carry out ecological marketing programmes and have caused some doubts among the consumers about the information communicated. According to the findings 41% of the consumer experienced confusion because of the different sustainability claims of fast-food chains (World Metrics, 2026). It reveals a clear trust deficit among consumers with the market: there is consent to fast-food companies adopting more ethical marketing globally; however, based on the conflicting claims they're not all sure of fast-food companies' intentions to promote sustainable marketing in the market. This research is important as it intends to explore the practices of sustainable marketing adopted by the fast-food brands of the UK and its impact on consumers' perceptions. The results will help academics develop their knowledge and bring them recommendations to fast food brands to improve consumer confidence and enhance environmental sustainability. Furthermore, the results of this study are socially significant in that it is related to the concern for environmental sustainability on a broader level.</w:t>
      </w:r>
    </w:p>
    <w:p w14:paraId="11CF2DC9" w14:textId="77777777" w:rsidR="00FD1939" w:rsidRPr="007E596B" w:rsidRDefault="00E42485" w:rsidP="0089132B">
      <w:pPr>
        <w:pStyle w:val="Heading2"/>
        <w:rPr>
          <w:rFonts w:ascii="Times New Roman" w:hAnsi="Times New Roman" w:cs="Times New Roman"/>
        </w:rPr>
      </w:pPr>
      <w:bookmarkStart w:id="11" w:name="_Toc241174991"/>
      <w:r w:rsidRPr="007E596B">
        <w:rPr>
          <w:rFonts w:ascii="Times New Roman" w:hAnsi="Times New Roman" w:cs="Times New Roman"/>
        </w:rPr>
        <w:lastRenderedPageBreak/>
        <w:t>1.6 Scope of this research</w:t>
      </w:r>
      <w:bookmarkEnd w:id="11"/>
    </w:p>
    <w:p w14:paraId="541C225A"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This research aims to explore how fast-food brands in the United Kingdom which have adopted sustainable marketing practices affect consumer purchasing behaviour. The work centres on sustainable marketing practices, such as sustainable packaging, sustainable sourcing, waste reduction, carbon reduction programmes, plant-based product promotion and green communication. It investigates the role these practices can play in determining consumers' intentions to buy, brand perceptions, willingness to pay, brand loyalty, and actual buying behaviour. The study is conducted in the UK and examines elements of environmental awareness, perceived authenticity, trust and greenwashing concerns of fast-food consumers. The research will be based on secondary sources, predominantly academic and industry oriented, that will be used to review and critically appraise the existing evidence. The study does not provide a detailed analysis of the operational sustainability performance of fast-food firms nor consider markets outside the UK.</w:t>
      </w:r>
    </w:p>
    <w:p w14:paraId="565EC896" w14:textId="77777777" w:rsidR="00FD1939" w:rsidRPr="007E596B" w:rsidRDefault="00E42485" w:rsidP="0089132B">
      <w:pPr>
        <w:pStyle w:val="Heading2"/>
        <w:rPr>
          <w:rFonts w:ascii="Times New Roman" w:hAnsi="Times New Roman" w:cs="Times New Roman"/>
        </w:rPr>
      </w:pPr>
      <w:bookmarkStart w:id="12" w:name="_Toc241174992"/>
      <w:r w:rsidRPr="007E596B">
        <w:rPr>
          <w:rFonts w:ascii="Times New Roman" w:hAnsi="Times New Roman" w:cs="Times New Roman"/>
        </w:rPr>
        <w:t>1.7 Structure of this research</w:t>
      </w:r>
      <w:bookmarkEnd w:id="12"/>
    </w:p>
    <w:p w14:paraId="0D41FFEE"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research is divided into six main parts. Firstly, the introduction chapter lays the foundation of the sustainable marketing concept in the context of the UK fast-food industry and introduces the research problem, its rationale and its significance, as well as the research aim, objectives and questions. Chapter two will be literature review where previous articles that are associated with the topic are evaluated critically. Next, the third chapter methodology, contains information on the approach, research philosophy, data collection, sampling and data analysis process. Next the fourth chapter will be the findings section that will present results in a tabular and graphical format.  Fifth chapter critically analyses the results, identifies areas of research questions, and contrasts between theoretical frameworks. Lastly, the sixth chapter conclusion provides a summary of the main findings, answers the research questions, points to limitations, and recommends future studies.</w:t>
      </w:r>
    </w:p>
    <w:p w14:paraId="38041458" w14:textId="77777777" w:rsidR="00FD1939" w:rsidRPr="007E596B" w:rsidRDefault="00E42485">
      <w:pPr>
        <w:spacing w:line="360" w:lineRule="auto"/>
        <w:rPr>
          <w:rFonts w:ascii="Times New Roman" w:hAnsi="Times New Roman" w:cs="Times New Roman"/>
          <w:sz w:val="24"/>
          <w:szCs w:val="24"/>
        </w:rPr>
      </w:pPr>
      <w:r w:rsidRPr="007E596B">
        <w:rPr>
          <w:rFonts w:ascii="Times New Roman" w:hAnsi="Times New Roman" w:cs="Times New Roman"/>
        </w:rPr>
        <w:br w:type="page"/>
      </w:r>
    </w:p>
    <w:p w14:paraId="0F8D475E" w14:textId="77777777" w:rsidR="00FD1939" w:rsidRPr="00F8570F" w:rsidRDefault="00E42485" w:rsidP="0089132B">
      <w:pPr>
        <w:pStyle w:val="Heading1"/>
        <w:rPr>
          <w:rFonts w:ascii="Times New Roman" w:hAnsi="Times New Roman" w:cs="Times New Roman"/>
          <w:sz w:val="28"/>
          <w:szCs w:val="28"/>
        </w:rPr>
      </w:pPr>
      <w:bookmarkStart w:id="13" w:name="_Toc241174993"/>
      <w:r w:rsidRPr="00F8570F">
        <w:rPr>
          <w:rFonts w:ascii="Times New Roman" w:hAnsi="Times New Roman" w:cs="Times New Roman"/>
          <w:sz w:val="28"/>
          <w:szCs w:val="28"/>
        </w:rPr>
        <w:lastRenderedPageBreak/>
        <w:t>Chapter 2: Literature Review</w:t>
      </w:r>
      <w:bookmarkEnd w:id="13"/>
    </w:p>
    <w:p w14:paraId="39F79AFE" w14:textId="77777777" w:rsidR="00FD1939" w:rsidRPr="007E596B" w:rsidRDefault="00E42485" w:rsidP="0089132B">
      <w:pPr>
        <w:pStyle w:val="Heading2"/>
        <w:rPr>
          <w:rFonts w:ascii="Times New Roman" w:hAnsi="Times New Roman" w:cs="Times New Roman"/>
        </w:rPr>
      </w:pPr>
      <w:bookmarkStart w:id="14" w:name="_Toc241174994"/>
      <w:r w:rsidRPr="007E596B">
        <w:rPr>
          <w:rFonts w:ascii="Times New Roman" w:hAnsi="Times New Roman" w:cs="Times New Roman"/>
        </w:rPr>
        <w:t>2.1. Introduction</w:t>
      </w:r>
      <w:bookmarkEnd w:id="14"/>
      <w:r w:rsidRPr="007E596B">
        <w:rPr>
          <w:rFonts w:ascii="Times New Roman" w:hAnsi="Times New Roman" w:cs="Times New Roman"/>
        </w:rPr>
        <w:t xml:space="preserve"> </w:t>
      </w:r>
    </w:p>
    <w:p w14:paraId="6B01E4CD" w14:textId="45652E19"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This chapter examines the concept of sustainable marketing and sustainable practices implemented within the </w:t>
      </w:r>
      <w:r w:rsidR="00501A93" w:rsidRPr="007E596B">
        <w:rPr>
          <w:rFonts w:ascii="Times New Roman" w:hAnsi="Times New Roman" w:cs="Times New Roman"/>
          <w:sz w:val="24"/>
          <w:szCs w:val="24"/>
        </w:rPr>
        <w:t>fast-food</w:t>
      </w:r>
      <w:r w:rsidRPr="007E596B">
        <w:rPr>
          <w:rFonts w:ascii="Times New Roman" w:hAnsi="Times New Roman" w:cs="Times New Roman"/>
          <w:sz w:val="24"/>
          <w:szCs w:val="24"/>
        </w:rPr>
        <w:t xml:space="preserve"> industry, which influence the purchasing intention of consumers. The literature review section has been evaluated by focusing on multiple related studies. Further, through a theoretical framework, literature gap, and conceptual framework, four hypotheses have been created providing justification of the data collected and analysed.   </w:t>
      </w:r>
    </w:p>
    <w:p w14:paraId="42B38735" w14:textId="77777777" w:rsidR="00FD1939" w:rsidRPr="007E596B" w:rsidRDefault="00E42485" w:rsidP="0089132B">
      <w:pPr>
        <w:pStyle w:val="Heading2"/>
        <w:rPr>
          <w:rFonts w:ascii="Times New Roman" w:hAnsi="Times New Roman" w:cs="Times New Roman"/>
        </w:rPr>
      </w:pPr>
      <w:bookmarkStart w:id="15" w:name="_Toc241174995"/>
      <w:r w:rsidRPr="007E596B">
        <w:rPr>
          <w:rFonts w:ascii="Times New Roman" w:hAnsi="Times New Roman" w:cs="Times New Roman"/>
        </w:rPr>
        <w:t>2.2 Sustainable practices adopted in the UK by the fast-food brands impact on environmental factors</w:t>
      </w:r>
      <w:bookmarkEnd w:id="15"/>
    </w:p>
    <w:p w14:paraId="7C56C41B"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Sustainable practices have become increasingly important within the fast-food industry because food production, packaging, energy use, transportation and waste generation contribute to environmental pressure. According to </w:t>
      </w:r>
      <w:proofErr w:type="spellStart"/>
      <w:r w:rsidRPr="007E596B">
        <w:rPr>
          <w:rFonts w:ascii="Times New Roman" w:hAnsi="Times New Roman" w:cs="Times New Roman"/>
          <w:sz w:val="24"/>
          <w:szCs w:val="24"/>
        </w:rPr>
        <w:t>Caccialanza</w:t>
      </w:r>
      <w:proofErr w:type="spellEnd"/>
      <w:r w:rsidRPr="007E596B">
        <w:rPr>
          <w:rFonts w:ascii="Times New Roman" w:hAnsi="Times New Roman" w:cs="Times New Roman"/>
          <w:sz w:val="24"/>
          <w:szCs w:val="24"/>
        </w:rPr>
        <w:t xml:space="preserve">, Cerrato and Galli (2023), sustainability practices of food organisations reflect as a key driver in supporting sustainable transition as well as embrace organisational commitment to business right ways in managing climate change consequences. Cheng and Leong (2023) examine adoption of carbon reduction practices within fast-food brands, highlighting food waste reduction as a significant initiative for reducing environmental impact and greenhouse gas emissions. Their study suggests that reducing food waste can contribute to resource conservation and emissions reduction. However, Levesque et al. (2024) highlight that environmental and economic benefits of food-waste reduction vary as per the category of food and the specific intervention adopted. Fast-food brands can adopt portion control, customer awareness initiatives, improved meal distribution and targeted waste-reduction strategies to reduce food waste and associated environmental impacts (Guimaraes et al. 2024). The study found that biodegradable food waste can significantly maximise the economic and environmental benefits. This indicates that fast-food brands should identify high-impact food categories and adoption of targeted waste-reduction and manageable sustainable practices is necessary to achieve environmental benefits. Moreover, packaging represents another area of sustainable practice, which fast-food brands are increasingly attempting to reduce environmental impact through ethical recycling, composting and packaging approaches </w:t>
      </w:r>
      <w:r w:rsidRPr="007E596B">
        <w:rPr>
          <w:rFonts w:ascii="Times New Roman" w:hAnsi="Times New Roman" w:cs="Times New Roman"/>
          <w:sz w:val="24"/>
          <w:szCs w:val="24"/>
        </w:rPr>
        <w:lastRenderedPageBreak/>
        <w:t>(</w:t>
      </w:r>
      <w:proofErr w:type="spellStart"/>
      <w:r w:rsidRPr="007E596B">
        <w:rPr>
          <w:rFonts w:ascii="Times New Roman" w:hAnsi="Times New Roman" w:cs="Times New Roman"/>
          <w:sz w:val="24"/>
          <w:szCs w:val="24"/>
        </w:rPr>
        <w:t>Versino</w:t>
      </w:r>
      <w:proofErr w:type="spellEnd"/>
      <w:r w:rsidRPr="007E596B">
        <w:rPr>
          <w:rFonts w:ascii="Times New Roman" w:hAnsi="Times New Roman" w:cs="Times New Roman"/>
          <w:sz w:val="24"/>
          <w:szCs w:val="24"/>
        </w:rPr>
        <w:t xml:space="preserve"> et al. 2023). According to Hemachandra and Pettigrew (2024), it is demonstrated that the environmental performance of packaging cannot be determined by whether a material is labelled recycled or sustainable. It highlights that packaging should be evaluated not only by how recyclable it is, but also by how well it protects food and prevents food waste. However, Paiva and </w:t>
      </w:r>
      <w:proofErr w:type="spellStart"/>
      <w:r w:rsidRPr="007E596B">
        <w:rPr>
          <w:rFonts w:ascii="Times New Roman" w:hAnsi="Times New Roman" w:cs="Times New Roman"/>
          <w:sz w:val="24"/>
          <w:szCs w:val="24"/>
        </w:rPr>
        <w:t>Ugaya</w:t>
      </w:r>
      <w:proofErr w:type="spellEnd"/>
      <w:r w:rsidRPr="007E596B">
        <w:rPr>
          <w:rFonts w:ascii="Times New Roman" w:hAnsi="Times New Roman" w:cs="Times New Roman"/>
          <w:sz w:val="24"/>
          <w:szCs w:val="24"/>
        </w:rPr>
        <w:t xml:space="preserve"> (2024) argue that packaging can sometimes provide environmental benefits by protecting food, extending shelf life and reducing food waste. Therefore, replacing conventional packaging with alternative materials is not necessarily the most sustainable solution if the new material provides weaker food protection and increases food waste. This indicates that balancing material sustainability, recycling, food protection and waste prevention are necessary to gain overall environmental benefits.  </w:t>
      </w:r>
    </w:p>
    <w:p w14:paraId="27AE476E" w14:textId="77777777" w:rsidR="00FD1939" w:rsidRPr="007E596B" w:rsidRDefault="00E42485" w:rsidP="0089132B">
      <w:pPr>
        <w:pStyle w:val="Heading2"/>
        <w:rPr>
          <w:rFonts w:ascii="Times New Roman" w:hAnsi="Times New Roman" w:cs="Times New Roman"/>
        </w:rPr>
      </w:pPr>
      <w:bookmarkStart w:id="16" w:name="_Toc241174996"/>
      <w:r w:rsidRPr="007E596B">
        <w:rPr>
          <w:rFonts w:ascii="Times New Roman" w:hAnsi="Times New Roman" w:cs="Times New Roman"/>
        </w:rPr>
        <w:t>2.3 Consumer Perceptions of Sustainable Marketing Practices in the UK Fast Food Brands</w:t>
      </w:r>
      <w:bookmarkEnd w:id="16"/>
    </w:p>
    <w:p w14:paraId="63F7181B"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Consumer perception plays a significant role in determining the effectiveness of sustainable marketing practices in influencing consumers’ purchasing behaviour. According to Boermans et al. (2024), consumers with higher environmental awareness are generally more likely to respond positively to sustainable marketing because consumers value sustainability as an important factor in their purchasing decisions. They recognise the environmental benefits of ethical sourcing, packaging recycling, and carbon-reduction initiatives, as these practices demonstrate a brand's commitment to environmental sustainability. However, according to Maasz, Kroll and Lingenfelder (2024), environmentally conscious consumers continue to prioritise price, and discounts, with sustainable measures serving as basic expectations rather than the primary reason for purchasing decisions. The study suggests that environmental awareness does not necessarily influence consumers to prioritise sustainable attributes in purchasing decisions. This indicates that environmental awareness alone does not influence positive consumer perception towards sustainable marketing practices. Sustainable practices, along with other factors which positively affect consumer benefits, are significant for encouraging consumer perception. According to Fang (2024), authentic and transparent sustainability communication enhances consumers' perceptions of sustainable marketing practices by increasing trust in the brand's environmental claims, eventually building purchase intentions. However, Lisboa, </w:t>
      </w:r>
      <w:r w:rsidRPr="007E596B">
        <w:rPr>
          <w:rFonts w:ascii="Times New Roman" w:hAnsi="Times New Roman" w:cs="Times New Roman"/>
          <w:sz w:val="24"/>
          <w:szCs w:val="24"/>
        </w:rPr>
        <w:lastRenderedPageBreak/>
        <w:t>Vitorino and Antunes (2022) stated that companies confronted consumers’ “attitude-behaviour gap” due to organisational failures in managing pro-environmental values and attitudes. As a result, buyers may be conscious and concerned towards their choice of food brands' environmental practices. In this regard, Timmons, Whelan and Kelly (2024) found that consumers have the ability to identify greenwashing. The study argues that educating consumers about greenwashing increased their ability to identify misleading claims, resulting in the reduction of consumer trust and purchasing intention towards sustainable marketing. This highlights that consumer perceptions of sustainable marketing practices in UK fast-food depend not only on transparent communication but also on the consumer's ability to identify the credibility of sustainable claims. Consumer scepticism and greenwashing can negatively influence purchasing intention by reducing trust and eventually generating negative word-of-mouth (</w:t>
      </w:r>
      <w:proofErr w:type="spellStart"/>
      <w:r w:rsidRPr="007E596B">
        <w:rPr>
          <w:rFonts w:ascii="Times New Roman" w:hAnsi="Times New Roman" w:cs="Times New Roman"/>
          <w:sz w:val="24"/>
          <w:szCs w:val="24"/>
        </w:rPr>
        <w:t>Promalessy</w:t>
      </w:r>
      <w:proofErr w:type="spellEnd"/>
      <w:r w:rsidRPr="007E596B">
        <w:rPr>
          <w:rFonts w:ascii="Times New Roman" w:hAnsi="Times New Roman" w:cs="Times New Roman"/>
          <w:sz w:val="24"/>
          <w:szCs w:val="24"/>
        </w:rPr>
        <w:t xml:space="preserve"> and </w:t>
      </w:r>
      <w:proofErr w:type="spellStart"/>
      <w:r w:rsidRPr="007E596B">
        <w:rPr>
          <w:rFonts w:ascii="Times New Roman" w:hAnsi="Times New Roman" w:cs="Times New Roman"/>
          <w:sz w:val="24"/>
          <w:szCs w:val="24"/>
        </w:rPr>
        <w:t>Handriana</w:t>
      </w:r>
      <w:proofErr w:type="spellEnd"/>
      <w:r w:rsidRPr="007E596B">
        <w:rPr>
          <w:rFonts w:ascii="Times New Roman" w:hAnsi="Times New Roman" w:cs="Times New Roman"/>
          <w:sz w:val="24"/>
          <w:szCs w:val="24"/>
        </w:rPr>
        <w:t xml:space="preserve">, 2024). Therefore, customer scepticism can influence consumer perceptions by making customers question the credibility of sustainability claims, particularly when fast-food brands fail to provide clear evidence of their environmental performance. </w:t>
      </w:r>
    </w:p>
    <w:p w14:paraId="1964B926" w14:textId="77777777" w:rsidR="00FD1939" w:rsidRPr="007E596B" w:rsidRDefault="00E42485" w:rsidP="0089132B">
      <w:pPr>
        <w:pStyle w:val="Heading2"/>
        <w:rPr>
          <w:rFonts w:ascii="Times New Roman" w:hAnsi="Times New Roman" w:cs="Times New Roman"/>
        </w:rPr>
      </w:pPr>
      <w:bookmarkStart w:id="17" w:name="_Toc241174997"/>
      <w:r w:rsidRPr="007E596B">
        <w:rPr>
          <w:rFonts w:ascii="Times New Roman" w:hAnsi="Times New Roman" w:cs="Times New Roman"/>
        </w:rPr>
        <w:t>2.4 Challenges and barriers to implementing sustainable marketing campaigns in UK fast-food brands</w:t>
      </w:r>
      <w:bookmarkEnd w:id="17"/>
      <w:r w:rsidRPr="007E596B">
        <w:rPr>
          <w:rFonts w:ascii="Times New Roman" w:hAnsi="Times New Roman" w:cs="Times New Roman"/>
        </w:rPr>
        <w:t xml:space="preserve"> </w:t>
      </w:r>
    </w:p>
    <w:p w14:paraId="481FAB84"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implementation of sustainable marketing in the fast-food industry faces financial, operational, consumer and communication-related challenges and barriers. Levesque et al. (2024) highlighted various factors that can hinder the implementation of food-waste reduction strategies. According to the study, the implementation of sustainable marketing campaigns depends on multiple organisational factors which businesses must consider, including both environmental benefits and practical feasibility. Sustainable implementation is influenced by the resources and operational capabilities of businesses. However, Singh et al. (2024) provide a broad perspective by examining the barriers associated with sustainable marketing. The study highlights the barriers related to financial investment, technological requirements, employee involvement and implementation complexities. As discussed by Harding et al. (2026), policy acceptability also creates challenges for companies in promoting digital advertising by considering sustainable practices. This argues that these implementation challenges and barriers hinder sustainable marketing campaigns, which negatively impact the </w:t>
      </w:r>
      <w:r w:rsidRPr="007E596B">
        <w:rPr>
          <w:rFonts w:ascii="Times New Roman" w:hAnsi="Times New Roman" w:cs="Times New Roman"/>
          <w:sz w:val="24"/>
          <w:szCs w:val="24"/>
        </w:rPr>
        <w:lastRenderedPageBreak/>
        <w:t xml:space="preserve">efficiency of resources, waste management and organisational performance. Therefore, this indicates that sustainable marketing in UK fast-food brands may face broader challenges than determining the feasibility of environmental initiatives. Moreover, according to LEE, Young and Barkemeyer (2026), cost is another major barrier to sustainable implementation, where price sensitivity creates a barrier to the wider adoption of sustainable marketing for food consumption, increasing the significance of product price. However, Duckworth et al. (2022) argue that the perspective of consumer willingness supports sustainable products. It is found that customers are willing to pay a premium for products which carry sustainable information, particularly sustainable sourcing claims. CSR can also create implementation challenges because fast-food brands must balance environmental and social responsibilities with financial objectives and the expectations of different stakeholders (Khatter, 2025). Conversely, </w:t>
      </w:r>
      <w:proofErr w:type="spellStart"/>
      <w:r w:rsidRPr="007E596B">
        <w:rPr>
          <w:rFonts w:ascii="Times New Roman" w:hAnsi="Times New Roman" w:cs="Times New Roman"/>
          <w:sz w:val="24"/>
          <w:szCs w:val="24"/>
        </w:rPr>
        <w:t>Soodan</w:t>
      </w:r>
      <w:proofErr w:type="spellEnd"/>
      <w:r w:rsidRPr="007E596B">
        <w:rPr>
          <w:rFonts w:ascii="Times New Roman" w:hAnsi="Times New Roman" w:cs="Times New Roman"/>
          <w:sz w:val="24"/>
          <w:szCs w:val="24"/>
        </w:rPr>
        <w:t xml:space="preserve"> et al, (2026) illustrated that many organisations fail to synchronise a large volume of digital information which leads to delays in promoting eco-friendly claims in the market. This indicates that cost is not necessarily a significant barrier to implementing sustainable marketing and brand loyalty. The challenges for UK fast-food brands are not higher cost but the perception of consumers on the value of sustainability benefits to justify a higher price.   </w:t>
      </w:r>
    </w:p>
    <w:p w14:paraId="0203B016" w14:textId="77777777" w:rsidR="00FD1939" w:rsidRPr="007E596B" w:rsidRDefault="00E42485" w:rsidP="0089132B">
      <w:pPr>
        <w:pStyle w:val="Heading2"/>
        <w:rPr>
          <w:rFonts w:ascii="Times New Roman" w:hAnsi="Times New Roman" w:cs="Times New Roman"/>
        </w:rPr>
      </w:pPr>
      <w:bookmarkStart w:id="18" w:name="_Toc241174998"/>
      <w:r w:rsidRPr="007E596B">
        <w:rPr>
          <w:rFonts w:ascii="Times New Roman" w:hAnsi="Times New Roman" w:cs="Times New Roman"/>
        </w:rPr>
        <w:t>2.5 Theoretical framework</w:t>
      </w:r>
      <w:bookmarkEnd w:id="18"/>
    </w:p>
    <w:p w14:paraId="6286FA41" w14:textId="77777777" w:rsidR="00FD1939" w:rsidRPr="007E596B" w:rsidRDefault="00E42485" w:rsidP="0089132B">
      <w:pPr>
        <w:pBdr>
          <w:top w:val="nil"/>
          <w:left w:val="nil"/>
          <w:bottom w:val="nil"/>
          <w:right w:val="nil"/>
          <w:between w:val="nil"/>
        </w:pBdr>
        <w:spacing w:line="360" w:lineRule="auto"/>
        <w:jc w:val="both"/>
        <w:rPr>
          <w:rFonts w:ascii="Times New Roman" w:hAnsi="Times New Roman" w:cs="Times New Roman"/>
          <w:b/>
          <w:bCs/>
          <w:i/>
          <w:iCs/>
          <w:sz w:val="24"/>
          <w:szCs w:val="24"/>
        </w:rPr>
      </w:pPr>
      <w:bookmarkStart w:id="19" w:name="_heading=h.cpxnz5b5yipv" w:colFirst="0" w:colLast="0"/>
      <w:bookmarkEnd w:id="19"/>
      <w:r w:rsidRPr="007E596B">
        <w:rPr>
          <w:rFonts w:ascii="Times New Roman" w:hAnsi="Times New Roman" w:cs="Times New Roman"/>
          <w:b/>
          <w:bCs/>
          <w:i/>
          <w:iCs/>
          <w:sz w:val="24"/>
          <w:szCs w:val="24"/>
        </w:rPr>
        <w:t>Theory of planned behaviour</w:t>
      </w:r>
    </w:p>
    <w:p w14:paraId="697BF667" w14:textId="08EA7B54" w:rsidR="00501A93"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theory of planned behaviour states that individuals' purchasing behaviour is determined by behavioural intention, which is influenced by three key constructs: attitude, subjective norms and perceived behavioural control (Ajzen, 2020). Consumers develop a favourable attitude towards fast-food brands when they perceive sustainable marketing practices are beneficial for the environment. The positive initiative of a sustainable approach increases consumers’ willingness to purchase from brands that demonstrate genuine environmental responsibility (Liu and Jiang, 2024). Consumers who hold a positive attitude towards sustainability, which develop strong intentions to purchase the product. Peers and social media influence the consumer and encourage them to support environmentally responsible fast-food brands by promoting sustainable consumption as desirable behaviour. As environmental awareness increases in the UK, consumers' expectations surround responsible consumption and choose brands that </w:t>
      </w:r>
      <w:r w:rsidRPr="007E596B">
        <w:rPr>
          <w:rFonts w:ascii="Times New Roman" w:hAnsi="Times New Roman" w:cs="Times New Roman"/>
          <w:sz w:val="24"/>
          <w:szCs w:val="24"/>
        </w:rPr>
        <w:lastRenderedPageBreak/>
        <w:t xml:space="preserve">align with sustainability values. Factors such as product affordability, accessibility, availability of sustainable options and convenience determine consumers’ action on environmental intentions. Therefore, the theory suggests that sustainable marketing initiatives are most effective when consumers perceive sustainable products as accessible, affordable and convenient. </w:t>
      </w:r>
    </w:p>
    <w:p w14:paraId="5AB5D15A" w14:textId="77777777" w:rsidR="00FD1939" w:rsidRPr="007E596B" w:rsidRDefault="00E42485" w:rsidP="0089132B">
      <w:pPr>
        <w:spacing w:line="360" w:lineRule="auto"/>
        <w:jc w:val="both"/>
        <w:rPr>
          <w:rFonts w:ascii="Times New Roman" w:hAnsi="Times New Roman" w:cs="Times New Roman"/>
          <w:b/>
          <w:bCs/>
          <w:sz w:val="24"/>
          <w:szCs w:val="24"/>
        </w:rPr>
      </w:pPr>
      <w:r w:rsidRPr="007E596B">
        <w:rPr>
          <w:rFonts w:ascii="Times New Roman" w:hAnsi="Times New Roman" w:cs="Times New Roman"/>
          <w:b/>
          <w:bCs/>
          <w:sz w:val="24"/>
          <w:szCs w:val="24"/>
        </w:rPr>
        <w:t>Challenges and weaknesses of the theory of planned behaviour</w:t>
      </w:r>
    </w:p>
    <w:p w14:paraId="0C2D3E71" w14:textId="77777777" w:rsidR="00FD1939"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This theory emphasises rational decision-making but may not fully capture emotional, moral and habitual influence, indicating that consumers may have positive attitudes towards sustainability without converting the intentions into actual purchasing behaviour. (Kim and Kuo, 2022). Moreover, this theory may not sufficiently capture external and contextual factors that influence sustainable purchasing decisions. Another weakness concerns perceived behavioural control, where TPB assumes that consumer perceptions of their ability to perform a behaviour contribute to behavioural intention and behaviour. However, they may perceive that they have control over sustainable purchasing while facing external restrictions (Barbera and </w:t>
      </w:r>
      <w:proofErr w:type="spellStart"/>
      <w:r w:rsidRPr="007E596B">
        <w:rPr>
          <w:rFonts w:ascii="Times New Roman" w:hAnsi="Times New Roman" w:cs="Times New Roman"/>
          <w:sz w:val="24"/>
          <w:szCs w:val="24"/>
        </w:rPr>
        <w:t>Ajzrn</w:t>
      </w:r>
      <w:proofErr w:type="spellEnd"/>
      <w:r w:rsidRPr="007E596B">
        <w:rPr>
          <w:rFonts w:ascii="Times New Roman" w:hAnsi="Times New Roman" w:cs="Times New Roman"/>
          <w:sz w:val="24"/>
          <w:szCs w:val="24"/>
        </w:rPr>
        <w:t xml:space="preserve">, 2020).  </w:t>
      </w:r>
    </w:p>
    <w:p w14:paraId="0B2D7DBC" w14:textId="77777777" w:rsidR="00501A93" w:rsidRPr="007E596B" w:rsidRDefault="00501A93" w:rsidP="0089132B">
      <w:pPr>
        <w:spacing w:line="360" w:lineRule="auto"/>
        <w:jc w:val="both"/>
        <w:rPr>
          <w:rFonts w:ascii="Times New Roman" w:hAnsi="Times New Roman" w:cs="Times New Roman"/>
          <w:sz w:val="24"/>
          <w:szCs w:val="24"/>
        </w:rPr>
      </w:pPr>
    </w:p>
    <w:p w14:paraId="3EC1393C" w14:textId="77777777" w:rsidR="00FD1939" w:rsidRPr="007E596B" w:rsidRDefault="00E42485" w:rsidP="0089132B">
      <w:pPr>
        <w:spacing w:line="360" w:lineRule="auto"/>
        <w:jc w:val="both"/>
        <w:rPr>
          <w:rFonts w:ascii="Times New Roman" w:hAnsi="Times New Roman" w:cs="Times New Roman"/>
          <w:b/>
          <w:bCs/>
          <w:i/>
          <w:iCs/>
          <w:sz w:val="24"/>
          <w:szCs w:val="24"/>
        </w:rPr>
      </w:pPr>
      <w:bookmarkStart w:id="20" w:name="_heading=h.w9wx80ofpax0" w:colFirst="0" w:colLast="0"/>
      <w:bookmarkEnd w:id="20"/>
      <w:r w:rsidRPr="007E596B">
        <w:rPr>
          <w:rFonts w:ascii="Times New Roman" w:hAnsi="Times New Roman" w:cs="Times New Roman"/>
          <w:b/>
          <w:bCs/>
          <w:i/>
          <w:iCs/>
          <w:sz w:val="24"/>
          <w:szCs w:val="24"/>
        </w:rPr>
        <w:t>Signalling theory</w:t>
      </w:r>
    </w:p>
    <w:p w14:paraId="2906A6A3" w14:textId="268A0548" w:rsidR="00501A93"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Signalling theory states that organisations communicate credible information to reduce information asymmetry between business and consumer (Connelly et al., 2025). When consumers have limited knowledge about a company’s actual environmental performance, an information asymmetry occurs, and therefore they rely on the signals communicated to access sustainability credentials. The fast-food brands use various communication methods, such as eco-labels, certifications, recycling packaging, and ethical sourcing, to demonstrate environmental responsibility and build trust (Cook et al., 2023). In the UK, as consumers become increasingly environmentally conscious, they expect brands to provide credible and transparent evidence of sustainability performance, which reduces customer scepticism. Consumers evaluate authenticity by measuring environmental outcomes and the availability of verified sustainability information, enhancing the importance of transparent communication in building trust (</w:t>
      </w:r>
      <w:proofErr w:type="spellStart"/>
      <w:r w:rsidRPr="007E596B">
        <w:rPr>
          <w:rFonts w:ascii="Times New Roman" w:hAnsi="Times New Roman" w:cs="Times New Roman"/>
          <w:sz w:val="24"/>
          <w:szCs w:val="24"/>
        </w:rPr>
        <w:t>Eyada</w:t>
      </w:r>
      <w:proofErr w:type="spellEnd"/>
      <w:r w:rsidRPr="007E596B">
        <w:rPr>
          <w:rFonts w:ascii="Times New Roman" w:hAnsi="Times New Roman" w:cs="Times New Roman"/>
          <w:sz w:val="24"/>
          <w:szCs w:val="24"/>
        </w:rPr>
        <w:t xml:space="preserve">, 2024). This indicates that credible sustainability communication reduces uncertainty, strengthens consumer trust and enhances brand loyalty. However, greenwashing issues and misleading claims weaken the signalling process and reduce the confidence of consumers, developing scepticism and increasing negative word-of-mouth. Therefore, signalling theory provides an appropriate explanation of how </w:t>
      </w:r>
      <w:r w:rsidRPr="007E596B">
        <w:rPr>
          <w:rFonts w:ascii="Times New Roman" w:hAnsi="Times New Roman" w:cs="Times New Roman"/>
          <w:sz w:val="24"/>
          <w:szCs w:val="24"/>
        </w:rPr>
        <w:lastRenderedPageBreak/>
        <w:t xml:space="preserve">authentic sustainability communication strengthens consumer trust and purchasing behaviour, and misleading claims undermine credibility.   </w:t>
      </w:r>
    </w:p>
    <w:p w14:paraId="2578477D" w14:textId="77777777" w:rsidR="00FD1939" w:rsidRPr="007E596B" w:rsidRDefault="00E42485" w:rsidP="0089132B">
      <w:pPr>
        <w:spacing w:line="360" w:lineRule="auto"/>
        <w:jc w:val="both"/>
        <w:rPr>
          <w:rFonts w:ascii="Times New Roman" w:hAnsi="Times New Roman" w:cs="Times New Roman"/>
          <w:b/>
          <w:bCs/>
          <w:sz w:val="24"/>
          <w:szCs w:val="24"/>
        </w:rPr>
      </w:pPr>
      <w:r w:rsidRPr="007E596B">
        <w:rPr>
          <w:rFonts w:ascii="Times New Roman" w:hAnsi="Times New Roman" w:cs="Times New Roman"/>
          <w:b/>
          <w:bCs/>
          <w:sz w:val="24"/>
          <w:szCs w:val="24"/>
        </w:rPr>
        <w:t>Challenges and weaknesses of signalling theory</w:t>
      </w:r>
    </w:p>
    <w:p w14:paraId="125B5B75" w14:textId="77777777" w:rsidR="00FD1939"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One major weakness of this theory is the assumption that signals are credible. It suggests that signals help receivers distinguish between higher and lower quality organisations. According to Steigenberger, </w:t>
      </w:r>
      <w:proofErr w:type="spellStart"/>
      <w:r w:rsidRPr="007E596B">
        <w:rPr>
          <w:rFonts w:ascii="Times New Roman" w:hAnsi="Times New Roman" w:cs="Times New Roman"/>
          <w:sz w:val="24"/>
          <w:szCs w:val="24"/>
        </w:rPr>
        <w:t>Garz</w:t>
      </w:r>
      <w:proofErr w:type="spellEnd"/>
      <w:r w:rsidRPr="007E596B">
        <w:rPr>
          <w:rFonts w:ascii="Times New Roman" w:hAnsi="Times New Roman" w:cs="Times New Roman"/>
          <w:sz w:val="24"/>
          <w:szCs w:val="24"/>
        </w:rPr>
        <w:t xml:space="preserve"> and Cyron (2024), the central concept of signalling theory can become unclear when the theory is applied across different organisational contexts. Moreover, it emphasises that the effectiveness of a signal depends on its credibility and the costs associated with producing it. Another limitation is the problem of information overload and signal complexity. UK fast-food brands often communicate multiple sustainability messages, which could create difficulty for consumers to distinguish and determine which signals are meaningful or reliable. </w:t>
      </w:r>
    </w:p>
    <w:p w14:paraId="780F9595" w14:textId="77777777" w:rsidR="00501A93" w:rsidRPr="007E596B" w:rsidRDefault="00501A93" w:rsidP="0089132B">
      <w:pPr>
        <w:spacing w:line="360" w:lineRule="auto"/>
        <w:jc w:val="both"/>
        <w:rPr>
          <w:rFonts w:ascii="Times New Roman" w:hAnsi="Times New Roman" w:cs="Times New Roman"/>
          <w:sz w:val="24"/>
          <w:szCs w:val="24"/>
        </w:rPr>
      </w:pPr>
    </w:p>
    <w:p w14:paraId="55D05133" w14:textId="77777777" w:rsidR="00FD1939" w:rsidRPr="007E596B" w:rsidRDefault="00E42485" w:rsidP="0089132B">
      <w:pPr>
        <w:pBdr>
          <w:top w:val="nil"/>
          <w:left w:val="nil"/>
          <w:bottom w:val="nil"/>
          <w:right w:val="nil"/>
          <w:between w:val="nil"/>
        </w:pBdr>
        <w:spacing w:line="360" w:lineRule="auto"/>
        <w:jc w:val="both"/>
        <w:rPr>
          <w:rFonts w:ascii="Times New Roman" w:hAnsi="Times New Roman" w:cs="Times New Roman"/>
          <w:b/>
          <w:bCs/>
          <w:i/>
          <w:iCs/>
          <w:sz w:val="24"/>
          <w:szCs w:val="24"/>
        </w:rPr>
      </w:pPr>
      <w:bookmarkStart w:id="21" w:name="_heading=h.s3hzhcvypht5" w:colFirst="0" w:colLast="0"/>
      <w:bookmarkEnd w:id="21"/>
      <w:r w:rsidRPr="007E596B">
        <w:rPr>
          <w:rFonts w:ascii="Times New Roman" w:hAnsi="Times New Roman" w:cs="Times New Roman"/>
          <w:b/>
          <w:bCs/>
          <w:i/>
          <w:iCs/>
          <w:sz w:val="24"/>
          <w:szCs w:val="24"/>
        </w:rPr>
        <w:t>Stakeholder theory</w:t>
      </w:r>
    </w:p>
    <w:p w14:paraId="33C7E61F"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stakeholder theory states that organisations gain value from different stakeholders and aim to generate multiple benefits through business ethics, marketing and organisational management (Mahajan et al., 2023). This theory provides an understanding about how UK fast-food brands respond to societal pressure by adopting green practices and how communicating these efforts influence customer loyalty and purchasing decisions. Consumers act as a key stakeholder in sustainable development processes who expect ethical sourcing, reduced packaging waste and honest and transparent sustainable claims (Mancuso et al., 2021). This influences brands to put effort in following sustainable development approaches and rescue environmental footprints of their operations, exhibiting social responsibility and balancing profit to satisfy the stakeholder which includes customers. Moreover, transparency in sustainable marketing generates brand credibility, which impacts customer decisions to buy the product. This influences customer satisfaction by driving the trust for the brand, reducing customer scepticism. Whereas the owner, as an essential stakeholder, plays an important role in reducing scepticism and enhancing the long-term value of consumers by bridging financial priorities and adopting social responsibilities. By incorporating sustainability, fast-food brands comply with the current consumer values and benefit to generate brand image and market position (Liu, Jiang, 2024). Therefore, stakeholder theory shows brands gain an advantage by balancing the needs of stakeholders, which </w:t>
      </w:r>
      <w:r w:rsidRPr="007E596B">
        <w:rPr>
          <w:rFonts w:ascii="Times New Roman" w:hAnsi="Times New Roman" w:cs="Times New Roman"/>
          <w:sz w:val="24"/>
          <w:szCs w:val="24"/>
        </w:rPr>
        <w:lastRenderedPageBreak/>
        <w:t xml:space="preserve">include customers, to build long-term trust and loyalty by communicating honest green practices.   </w:t>
      </w:r>
    </w:p>
    <w:p w14:paraId="16D40FE0" w14:textId="77777777" w:rsidR="00FD1939" w:rsidRPr="007E596B" w:rsidRDefault="00E42485" w:rsidP="0089132B">
      <w:pPr>
        <w:spacing w:line="360" w:lineRule="auto"/>
        <w:jc w:val="both"/>
        <w:rPr>
          <w:rFonts w:ascii="Times New Roman" w:hAnsi="Times New Roman" w:cs="Times New Roman"/>
          <w:b/>
          <w:bCs/>
          <w:sz w:val="24"/>
          <w:szCs w:val="24"/>
        </w:rPr>
      </w:pPr>
      <w:r w:rsidRPr="007E596B">
        <w:rPr>
          <w:rFonts w:ascii="Times New Roman" w:hAnsi="Times New Roman" w:cs="Times New Roman"/>
          <w:b/>
          <w:bCs/>
          <w:sz w:val="24"/>
          <w:szCs w:val="24"/>
        </w:rPr>
        <w:t xml:space="preserve">Challenges and weaknesses of stakeholder theory </w:t>
      </w:r>
    </w:p>
    <w:p w14:paraId="6071CB55"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 major limitation of stakeholder theory is the difficulty of balancing conflicting stakeholder interests. According to </w:t>
      </w:r>
      <w:proofErr w:type="spellStart"/>
      <w:r w:rsidRPr="007E596B">
        <w:rPr>
          <w:rFonts w:ascii="Times New Roman" w:hAnsi="Times New Roman" w:cs="Times New Roman"/>
          <w:sz w:val="24"/>
          <w:szCs w:val="24"/>
        </w:rPr>
        <w:t>Chernyi</w:t>
      </w:r>
      <w:proofErr w:type="spellEnd"/>
      <w:r w:rsidRPr="007E596B">
        <w:rPr>
          <w:rFonts w:ascii="Times New Roman" w:hAnsi="Times New Roman" w:cs="Times New Roman"/>
          <w:sz w:val="24"/>
          <w:szCs w:val="24"/>
        </w:rPr>
        <w:t xml:space="preserve"> and Uotila (2024), stakeholder management involves addressing multiple interests, which can create difficult managerial decisions when stakeholder priorities conflict. Another limitation is that it can create challenges in managerial decision-making because considering many stakeholder interests may make strategic decisions more complex (Talan et al. 2024). Fast-food companies may face pressure from consumers to adopt a sustainable approach while investors and other stakeholders may prioritise profitability and efficiency. </w:t>
      </w:r>
    </w:p>
    <w:p w14:paraId="0892563F" w14:textId="77777777" w:rsidR="00FD1939" w:rsidRPr="007E596B" w:rsidRDefault="00E42485" w:rsidP="0089132B">
      <w:pPr>
        <w:pStyle w:val="Heading2"/>
        <w:rPr>
          <w:rFonts w:ascii="Times New Roman" w:hAnsi="Times New Roman" w:cs="Times New Roman"/>
        </w:rPr>
      </w:pPr>
      <w:bookmarkStart w:id="22" w:name="_Toc241174999"/>
      <w:r w:rsidRPr="007E596B">
        <w:rPr>
          <w:rFonts w:ascii="Times New Roman" w:hAnsi="Times New Roman" w:cs="Times New Roman"/>
        </w:rPr>
        <w:t>2.6 Conceptual framework</w:t>
      </w:r>
      <w:bookmarkEnd w:id="22"/>
      <w:r w:rsidRPr="007E596B">
        <w:rPr>
          <w:rFonts w:ascii="Times New Roman" w:hAnsi="Times New Roman" w:cs="Times New Roman"/>
        </w:rPr>
        <w:t xml:space="preserve"> </w:t>
      </w:r>
    </w:p>
    <w:p w14:paraId="7103649C" w14:textId="77777777" w:rsidR="00E430B6" w:rsidRPr="007E596B" w:rsidRDefault="00E42485" w:rsidP="0089132B">
      <w:pPr>
        <w:keepNext/>
        <w:spacing w:line="360" w:lineRule="auto"/>
        <w:jc w:val="both"/>
        <w:rPr>
          <w:rFonts w:ascii="Times New Roman" w:hAnsi="Times New Roman" w:cs="Times New Roman"/>
        </w:rPr>
      </w:pPr>
      <w:r w:rsidRPr="007E596B">
        <w:rPr>
          <w:rFonts w:ascii="Times New Roman" w:hAnsi="Times New Roman" w:cs="Times New Roman"/>
          <w:b/>
          <w:bCs/>
          <w:noProof/>
          <w:sz w:val="24"/>
          <w:szCs w:val="24"/>
        </w:rPr>
        <w:drawing>
          <wp:inline distT="0" distB="0" distL="0" distR="0" wp14:anchorId="0CB5BB5E" wp14:editId="32E1C61D">
            <wp:extent cx="5274310" cy="3298825"/>
            <wp:effectExtent l="0" t="0" r="0" b="0"/>
            <wp:docPr id="211491117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2"/>
                    <a:srcRect/>
                    <a:stretch>
                      <a:fillRect/>
                    </a:stretch>
                  </pic:blipFill>
                  <pic:spPr>
                    <a:xfrm>
                      <a:off x="0" y="0"/>
                      <a:ext cx="5274310" cy="3298825"/>
                    </a:xfrm>
                    <a:prstGeom prst="rect">
                      <a:avLst/>
                    </a:prstGeom>
                    <a:ln/>
                  </pic:spPr>
                </pic:pic>
              </a:graphicData>
            </a:graphic>
          </wp:inline>
        </w:drawing>
      </w:r>
    </w:p>
    <w:p w14:paraId="2A379794" w14:textId="77777777" w:rsidR="00FD1939" w:rsidRPr="007E596B" w:rsidRDefault="00E430B6" w:rsidP="000C2A36">
      <w:pPr>
        <w:pStyle w:val="Caption"/>
        <w:spacing w:line="360" w:lineRule="auto"/>
        <w:jc w:val="center"/>
        <w:rPr>
          <w:rFonts w:ascii="Times New Roman" w:hAnsi="Times New Roman" w:cs="Times New Roman"/>
          <w:i w:val="0"/>
          <w:color w:val="auto"/>
          <w:sz w:val="24"/>
          <w:szCs w:val="24"/>
        </w:rPr>
      </w:pPr>
      <w:bookmarkStart w:id="23" w:name="_Toc240921628"/>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2</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Conceptual framework</w:t>
      </w:r>
      <w:bookmarkEnd w:id="23"/>
    </w:p>
    <w:p w14:paraId="01AF3581" w14:textId="7E2993FB" w:rsidR="00FD1939" w:rsidRPr="007E596B" w:rsidRDefault="00E42485" w:rsidP="00773926">
      <w:pPr>
        <w:spacing w:line="360" w:lineRule="auto"/>
        <w:jc w:val="center"/>
        <w:rPr>
          <w:rFonts w:ascii="Times New Roman" w:hAnsi="Times New Roman" w:cs="Times New Roman"/>
          <w:sz w:val="24"/>
          <w:szCs w:val="24"/>
        </w:rPr>
      </w:pPr>
      <w:bookmarkStart w:id="24" w:name="_heading=h.n7yk5wwkfi4b" w:colFirst="0" w:colLast="0"/>
      <w:bookmarkEnd w:id="24"/>
      <w:r w:rsidRPr="007E596B">
        <w:rPr>
          <w:rFonts w:ascii="Times New Roman" w:hAnsi="Times New Roman" w:cs="Times New Roman"/>
          <w:sz w:val="24"/>
          <w:szCs w:val="24"/>
        </w:rPr>
        <w:t>(Source: Adopted from Watson et al., 2024 and Asim et al., 2022)</w:t>
      </w:r>
    </w:p>
    <w:p w14:paraId="39A444B2"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conceptual framework explains how sustainable marketing practices, including sustainable packaging, ethical sourcing, carbon reduction, green communication and corporate social responsibility (CSR), act as the independent variables influencing consumer behaviour. The theory of planned behaviour is relevant to the purchasing </w:t>
      </w:r>
      <w:r w:rsidRPr="007E596B">
        <w:rPr>
          <w:rFonts w:ascii="Times New Roman" w:hAnsi="Times New Roman" w:cs="Times New Roman"/>
          <w:sz w:val="24"/>
          <w:szCs w:val="24"/>
        </w:rPr>
        <w:lastRenderedPageBreak/>
        <w:t xml:space="preserve">intention of customers as it highlights how consumers’ attitude, subjective norms and perceived behaviour control influence behavioural intentions (Ajzen, 2020). The sustainable marketing practices may increase consumers’ environmental awareness, which is the first mediating variable. Greater environmental awareness may encourage consumers to pay close attention to sustainability-related activities and evaluate whether the claims are genuine. The evaluation influences perceived authenticity, which is another mediating variable, as consumers are more likely to respond when claims are credible and authentic (Dangelico, Ceccarelli and </w:t>
      </w:r>
      <w:proofErr w:type="spellStart"/>
      <w:r w:rsidRPr="007E596B">
        <w:rPr>
          <w:rFonts w:ascii="Times New Roman" w:hAnsi="Times New Roman" w:cs="Times New Roman"/>
          <w:sz w:val="24"/>
          <w:szCs w:val="24"/>
        </w:rPr>
        <w:t>Fraccascia</w:t>
      </w:r>
      <w:proofErr w:type="spellEnd"/>
      <w:r w:rsidRPr="007E596B">
        <w:rPr>
          <w:rFonts w:ascii="Times New Roman" w:hAnsi="Times New Roman" w:cs="Times New Roman"/>
          <w:sz w:val="24"/>
          <w:szCs w:val="24"/>
        </w:rPr>
        <w:t xml:space="preserve">, 2024). Perceived authenticity can contribute to the development of a positive brand image and stronger consumer trust, which is also a mediating variable. Therefore, environmental awareness, perceived authenticity, brand image and consumer trust act as interconnected mediating variables that sustain sustainable practices and influence consumer behavioural outcomes. The effect of these relationships varies depending on several moderating variables, including consumer scepticism, greenwashing perception, price sensitivity and convenience. Consumers may have strong environmental awareness, perceive sustainable claims as authentic and trust fast-food brands. However, consumer scepticism or greenwashing perception may reduce the positive influence of sustainable marketing claims by raising doubts about credibility. Similarly, price sensitivity may weaken consumers’ behavioural intentions and be perceived as expensive, while convenience may influence positive attitudes into actual purchasing decisions. Conversely, lower scepticism and affordable prices may strengthen the positive effect of environmental awareness, authenticity, brand image and trust on purchasing intention and brand loyalty (Riva et al. 2024). The dependent variables are purchasing intention and brand loyalty, which reflect the consumers’ behavioural outcomes. These reflect consumers’ willingness to purchase from fast-food brands and maintain a positive relationship with the brands. Therefore, the framework provides a comprehensive explanation of how, why and under what conditions sustainable marketing practices influence consumer behaviour.  Further, the signalling theory explains how green communication, ethical sourcing, carbon reduction, and CSR act as signals that reduce the information gap between fast-food brands and consumers (Connelly et al., 2025). But perceived authenticity, brand image, and consumer trust encourage consumers to respond to these signals. The stakeholder theory supports the role of CSR, ethical sourcing and carbon reduction in addressing stakeholder expectations (Mahajan et al., 2023). CSR and green communication strengthen </w:t>
      </w:r>
      <w:r w:rsidRPr="007E596B">
        <w:rPr>
          <w:rFonts w:ascii="Times New Roman" w:hAnsi="Times New Roman" w:cs="Times New Roman"/>
          <w:sz w:val="24"/>
          <w:szCs w:val="24"/>
        </w:rPr>
        <w:lastRenderedPageBreak/>
        <w:t xml:space="preserve">stakeholder engagement, which act as independent variables and eventually enhance brand loyalty and purchasing intention (Viet, Tran and Ngo 2024). </w:t>
      </w:r>
    </w:p>
    <w:p w14:paraId="6DEC284C" w14:textId="77777777" w:rsidR="00FD1939" w:rsidRPr="007E596B" w:rsidRDefault="00E42485" w:rsidP="0089132B">
      <w:pPr>
        <w:pStyle w:val="Heading2"/>
        <w:rPr>
          <w:rFonts w:ascii="Times New Roman" w:hAnsi="Times New Roman" w:cs="Times New Roman"/>
        </w:rPr>
      </w:pPr>
      <w:bookmarkStart w:id="25" w:name="_Toc241175000"/>
      <w:r w:rsidRPr="007E596B">
        <w:rPr>
          <w:rFonts w:ascii="Times New Roman" w:hAnsi="Times New Roman" w:cs="Times New Roman"/>
        </w:rPr>
        <w:t>2.7 Hypothesis</w:t>
      </w:r>
      <w:bookmarkEnd w:id="25"/>
      <w:r w:rsidRPr="007E596B">
        <w:rPr>
          <w:rFonts w:ascii="Times New Roman" w:hAnsi="Times New Roman" w:cs="Times New Roman"/>
        </w:rPr>
        <w:t xml:space="preserve"> </w:t>
      </w:r>
    </w:p>
    <w:p w14:paraId="17D2CEF8"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H1- Sustainable marketing practices by UK fast-food brands create a positive influence on consumer purchasing intention.  </w:t>
      </w:r>
    </w:p>
    <w:p w14:paraId="0D5AAE2E"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Sustainable marketing practices, such as recycling packaging, ethical sourcing, and reduction of carbon emission, positively shape consumers’ attitude towards environmentally responsible brands. Sustainable marketing practices strengthen consumers’ attachment to fast-food brands, which influence consumers’ intention to purchase sustainable products (Watson and </w:t>
      </w:r>
      <w:proofErr w:type="spellStart"/>
      <w:r w:rsidRPr="007E596B">
        <w:rPr>
          <w:rFonts w:ascii="Times New Roman" w:hAnsi="Times New Roman" w:cs="Times New Roman"/>
          <w:sz w:val="24"/>
          <w:szCs w:val="24"/>
        </w:rPr>
        <w:t>Perrigot</w:t>
      </w:r>
      <w:proofErr w:type="spellEnd"/>
      <w:r w:rsidRPr="007E596B">
        <w:rPr>
          <w:rFonts w:ascii="Times New Roman" w:hAnsi="Times New Roman" w:cs="Times New Roman"/>
          <w:sz w:val="24"/>
          <w:szCs w:val="24"/>
        </w:rPr>
        <w:t xml:space="preserve">, 2023). It also aligns with the theory of planned behaviour; as favourable attitudes of consumers enhance consumer behaviour to purchase sustainable products. </w:t>
      </w:r>
    </w:p>
    <w:p w14:paraId="6AD8C305"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H2 - Consumer perception of sustainable marketing influences purchasing behaviour.</w:t>
      </w:r>
    </w:p>
    <w:p w14:paraId="18BE8C62"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Consumers perceive sustainability initiatives as genuine and beneficial, which develops positive purchasing behaviour. Consumers’ perception of sustainability is influenced by environmental awareness, authenticity and responsibility. Environmentally conscious consumers respond more positively to sustainable practices, while authentic marketing enhances purchasing decisions (Boermans et al, 2024).  </w:t>
      </w:r>
    </w:p>
    <w:p w14:paraId="611C3EED"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H3 - Consumer scepticism and greenwashing negatively influence consumer purchasing intention. </w:t>
      </w:r>
    </w:p>
    <w:p w14:paraId="13A6F433"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Consumer scepticisms rise when customers perceive sustainable claims as misleading and do not support credible evidence. Perceived greenwashing increases brand avoidance and negative word-of-mouth, and scepticisms reduces consumer trust and confidence in the brand’s sustainable marketing, weakening credibility (Sajed et al. 2024). Therefore, consumers’ perception of greenwashing tends to create scepticism, which negatively impacts the purchasing intention of consumers. </w:t>
      </w:r>
    </w:p>
    <w:p w14:paraId="06F303CD" w14:textId="77777777" w:rsidR="00FD1939" w:rsidRPr="007E596B" w:rsidRDefault="00E42485" w:rsidP="0089132B">
      <w:pPr>
        <w:pStyle w:val="Heading2"/>
        <w:rPr>
          <w:rFonts w:ascii="Times New Roman" w:hAnsi="Times New Roman" w:cs="Times New Roman"/>
        </w:rPr>
      </w:pPr>
      <w:bookmarkStart w:id="26" w:name="_Toc241175001"/>
      <w:r w:rsidRPr="007E596B">
        <w:rPr>
          <w:rFonts w:ascii="Times New Roman" w:hAnsi="Times New Roman" w:cs="Times New Roman"/>
        </w:rPr>
        <w:t>2.8 Literature gap</w:t>
      </w:r>
      <w:bookmarkEnd w:id="26"/>
    </w:p>
    <w:p w14:paraId="33E57696"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existing literature, Cheng and Leong (2023) and Levesque et al. (2024) focuses on food-waste reduction and environmental intervention. Moreover, Hemachandra and Pettigrew (2024) and </w:t>
      </w:r>
      <w:proofErr w:type="spellStart"/>
      <w:r w:rsidRPr="007E596B">
        <w:rPr>
          <w:rFonts w:ascii="Times New Roman" w:hAnsi="Times New Roman" w:cs="Times New Roman"/>
          <w:sz w:val="24"/>
          <w:szCs w:val="24"/>
        </w:rPr>
        <w:t>Versino</w:t>
      </w:r>
      <w:proofErr w:type="spellEnd"/>
      <w:r w:rsidRPr="007E596B">
        <w:rPr>
          <w:rFonts w:ascii="Times New Roman" w:hAnsi="Times New Roman" w:cs="Times New Roman"/>
          <w:sz w:val="24"/>
          <w:szCs w:val="24"/>
        </w:rPr>
        <w:t xml:space="preserve"> et al. (2024) focus on the environmental impacts and </w:t>
      </w:r>
      <w:r w:rsidRPr="007E596B">
        <w:rPr>
          <w:rFonts w:ascii="Times New Roman" w:hAnsi="Times New Roman" w:cs="Times New Roman"/>
          <w:sz w:val="24"/>
          <w:szCs w:val="24"/>
        </w:rPr>
        <w:lastRenderedPageBreak/>
        <w:t xml:space="preserve">sustainability of food packaging. Duckworth et al. (2022) highlight the influence of sustainability labels on food choice, while </w:t>
      </w:r>
      <w:proofErr w:type="spellStart"/>
      <w:r w:rsidRPr="007E596B">
        <w:rPr>
          <w:rFonts w:ascii="Times New Roman" w:hAnsi="Times New Roman" w:cs="Times New Roman"/>
          <w:sz w:val="24"/>
          <w:szCs w:val="24"/>
        </w:rPr>
        <w:t>Boemans</w:t>
      </w:r>
      <w:proofErr w:type="spellEnd"/>
      <w:r w:rsidRPr="007E596B">
        <w:rPr>
          <w:rFonts w:ascii="Times New Roman" w:hAnsi="Times New Roman" w:cs="Times New Roman"/>
          <w:sz w:val="24"/>
          <w:szCs w:val="24"/>
        </w:rPr>
        <w:t xml:space="preserve"> et al. (2024) and Fang (2024) examined environmental awareness, green authenticity, greenwashing, trust and purchasing intention. However, these studies are focused across different contexts, countries and consumer groups with limited focus on UK fast-food consumers. There are limited research integrating sustainable packaging, ethical sourcing, carbon reduction, green communication and CSR. Thus, there are limited examination of their effects on purchasing intention and brand loyalty through environmental awareness, perceived authenticity, brand image and consumer trust. This study addressed the gap by examining these relationships, considering consumer scepticism, greenwashing, price sensitivity and convenience as moderating factors.  </w:t>
      </w:r>
    </w:p>
    <w:p w14:paraId="05032B4B" w14:textId="77777777" w:rsidR="00FD1939" w:rsidRPr="007E596B" w:rsidRDefault="00E42485" w:rsidP="0089132B">
      <w:pPr>
        <w:pStyle w:val="Heading2"/>
        <w:rPr>
          <w:rFonts w:ascii="Times New Roman" w:hAnsi="Times New Roman" w:cs="Times New Roman"/>
        </w:rPr>
      </w:pPr>
      <w:bookmarkStart w:id="27" w:name="_Toc241175002"/>
      <w:r w:rsidRPr="007E596B">
        <w:rPr>
          <w:rFonts w:ascii="Times New Roman" w:hAnsi="Times New Roman" w:cs="Times New Roman"/>
        </w:rPr>
        <w:t>2.9 Conclusion</w:t>
      </w:r>
      <w:bookmarkEnd w:id="27"/>
    </w:p>
    <w:p w14:paraId="65A084B5"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Based on the above discussion, it can be concluded that sustainable marketing practices by fast-food brands in the UK play a significant role in shaping customer behaviour. It is found that the integration of CSR in sustainable marketing practices enhances consumer purchasing intentions, satisfaction, and loyalty. When consumers perceive sustainable marketing as genuine and valuable during the decision-making process, they develop a favourable attitude, enhancing the purchasing intention. However, Fast-food brands are facing major challenges in adopting sustainable marketing due to increasing scepticism among customers. As a result, environmentally conscious customers develop a favourable perception when the circular economy principle is integrated, as they demonstrate evidence for sustainability and reduce scepticism. </w:t>
      </w:r>
    </w:p>
    <w:p w14:paraId="5A0FF0E3" w14:textId="77777777" w:rsidR="00FD1939" w:rsidRPr="007E596B" w:rsidRDefault="00FD1939" w:rsidP="0089132B">
      <w:pPr>
        <w:pStyle w:val="Heading1"/>
        <w:rPr>
          <w:rFonts w:ascii="Times New Roman" w:hAnsi="Times New Roman" w:cs="Times New Roman"/>
        </w:rPr>
      </w:pPr>
    </w:p>
    <w:p w14:paraId="30992C34" w14:textId="77777777" w:rsidR="00FD1939" w:rsidRPr="007E596B" w:rsidRDefault="00FD1939">
      <w:pPr>
        <w:pStyle w:val="Heading1"/>
        <w:rPr>
          <w:rFonts w:ascii="Times New Roman" w:hAnsi="Times New Roman" w:cs="Times New Roman"/>
        </w:rPr>
      </w:pPr>
    </w:p>
    <w:p w14:paraId="7F418467" w14:textId="77777777" w:rsidR="00FD1939" w:rsidRPr="007E596B" w:rsidRDefault="00FD1939">
      <w:pPr>
        <w:rPr>
          <w:rFonts w:ascii="Times New Roman" w:hAnsi="Times New Roman" w:cs="Times New Roman"/>
        </w:rPr>
      </w:pPr>
    </w:p>
    <w:p w14:paraId="0F81687E" w14:textId="77777777" w:rsidR="00FD1939" w:rsidRPr="007E596B" w:rsidRDefault="00FD1939">
      <w:pPr>
        <w:rPr>
          <w:rFonts w:ascii="Times New Roman" w:hAnsi="Times New Roman" w:cs="Times New Roman"/>
        </w:rPr>
      </w:pPr>
    </w:p>
    <w:p w14:paraId="72927406" w14:textId="77777777" w:rsidR="00FD1939" w:rsidRPr="007E596B" w:rsidRDefault="00FD1939">
      <w:pPr>
        <w:rPr>
          <w:rFonts w:ascii="Times New Roman" w:hAnsi="Times New Roman" w:cs="Times New Roman"/>
        </w:rPr>
      </w:pPr>
    </w:p>
    <w:p w14:paraId="777A0A9B" w14:textId="77777777" w:rsidR="00FD1939" w:rsidRPr="007E596B" w:rsidRDefault="00FD1939">
      <w:pPr>
        <w:rPr>
          <w:rFonts w:ascii="Times New Roman" w:hAnsi="Times New Roman" w:cs="Times New Roman"/>
        </w:rPr>
      </w:pPr>
    </w:p>
    <w:p w14:paraId="1FF5C30A" w14:textId="77777777" w:rsidR="00FD1939" w:rsidRPr="007E596B" w:rsidRDefault="00FD1939">
      <w:pPr>
        <w:rPr>
          <w:rFonts w:ascii="Times New Roman" w:hAnsi="Times New Roman" w:cs="Times New Roman"/>
        </w:rPr>
      </w:pPr>
    </w:p>
    <w:p w14:paraId="32480B4F" w14:textId="77777777" w:rsidR="00FD1939" w:rsidRPr="007E596B" w:rsidRDefault="00FD1939">
      <w:pPr>
        <w:rPr>
          <w:rFonts w:ascii="Times New Roman" w:hAnsi="Times New Roman" w:cs="Times New Roman"/>
        </w:rPr>
      </w:pPr>
    </w:p>
    <w:p w14:paraId="10E6A3C7" w14:textId="77777777" w:rsidR="00FD1939" w:rsidRPr="00F8570F" w:rsidRDefault="00E42485" w:rsidP="0089132B">
      <w:pPr>
        <w:pStyle w:val="Heading1"/>
        <w:rPr>
          <w:rFonts w:ascii="Times New Roman" w:hAnsi="Times New Roman" w:cs="Times New Roman"/>
          <w:sz w:val="28"/>
          <w:szCs w:val="28"/>
        </w:rPr>
      </w:pPr>
      <w:bookmarkStart w:id="28" w:name="_Toc241175003"/>
      <w:r w:rsidRPr="00F8570F">
        <w:rPr>
          <w:rFonts w:ascii="Times New Roman" w:hAnsi="Times New Roman" w:cs="Times New Roman"/>
          <w:sz w:val="28"/>
          <w:szCs w:val="28"/>
        </w:rPr>
        <w:lastRenderedPageBreak/>
        <w:t>Chapter 3: Methodology</w:t>
      </w:r>
      <w:bookmarkEnd w:id="28"/>
    </w:p>
    <w:p w14:paraId="7B25C71B" w14:textId="77777777" w:rsidR="00FD1939" w:rsidRPr="007E596B" w:rsidRDefault="00E42485" w:rsidP="0089132B">
      <w:pPr>
        <w:pStyle w:val="Heading2"/>
        <w:rPr>
          <w:rFonts w:ascii="Times New Roman" w:hAnsi="Times New Roman" w:cs="Times New Roman"/>
        </w:rPr>
      </w:pPr>
      <w:bookmarkStart w:id="29" w:name="_Toc241175004"/>
      <w:r w:rsidRPr="007E596B">
        <w:rPr>
          <w:rFonts w:ascii="Times New Roman" w:hAnsi="Times New Roman" w:cs="Times New Roman"/>
        </w:rPr>
        <w:t>3.1 Introduction</w:t>
      </w:r>
      <w:bookmarkEnd w:id="29"/>
    </w:p>
    <w:p w14:paraId="73545163"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research methodology provides a systematic framework for selecting appropriate methods to investigate the research problem, aligning with the research aim and objective. It guides the research process by providing a clear and systematic structure for designing studies, sampling, analysing information and outcomes, simultaneously addressing the research questions (</w:t>
      </w:r>
      <w:proofErr w:type="spellStart"/>
      <w:r w:rsidRPr="007E596B">
        <w:rPr>
          <w:rFonts w:ascii="Times New Roman" w:hAnsi="Times New Roman" w:cs="Times New Roman"/>
          <w:sz w:val="24"/>
          <w:szCs w:val="24"/>
        </w:rPr>
        <w:t>Adoye</w:t>
      </w:r>
      <w:proofErr w:type="spellEnd"/>
      <w:r w:rsidRPr="007E596B">
        <w:rPr>
          <w:rFonts w:ascii="Times New Roman" w:hAnsi="Times New Roman" w:cs="Times New Roman"/>
          <w:sz w:val="24"/>
          <w:szCs w:val="24"/>
        </w:rPr>
        <w:t>, 2024). The study used the Research Onion framework to structure the methodological decisions, including research philosophy, research approach, strategy, sampling, data collection and analysis (</w:t>
      </w:r>
      <w:proofErr w:type="spellStart"/>
      <w:r w:rsidRPr="007E596B">
        <w:rPr>
          <w:rFonts w:ascii="Times New Roman" w:hAnsi="Times New Roman" w:cs="Times New Roman"/>
          <w:sz w:val="24"/>
          <w:szCs w:val="24"/>
        </w:rPr>
        <w:t>Alturki</w:t>
      </w:r>
      <w:proofErr w:type="spellEnd"/>
      <w:r w:rsidRPr="007E596B">
        <w:rPr>
          <w:rFonts w:ascii="Times New Roman" w:hAnsi="Times New Roman" w:cs="Times New Roman"/>
          <w:sz w:val="24"/>
          <w:szCs w:val="24"/>
        </w:rPr>
        <w:t>, 2021). The framework ensured the chosen philosophy, approach, strategy, sampling, data collection and data analysis were interconnected and appropriate for addressing the research aim and questions, supporting consistency and coherence throughout the study. The positivist philosophy and the deductive approach were adopted to measure the UK consumers’ perception of sustainable marketing practices using evidence from the literature review. The quantitative survey was used to collect primary data, which was analysed by SPSS software through descriptive, correlation and regression processes to identify patterns and relations. Moreover, ethical principles were considered to ensure the credibility and reliability of the research study as the aim of this research is to critically evaluate how Fast-Food brands in the UK are adopting sustainable marketing practices to reduce environmental impact.</w:t>
      </w:r>
    </w:p>
    <w:p w14:paraId="04C34977" w14:textId="77777777" w:rsidR="00E430B6" w:rsidRPr="007E596B" w:rsidRDefault="00E42485" w:rsidP="000C2A3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0" distB="0" distL="0" distR="0" wp14:anchorId="1A7A0C85" wp14:editId="3F453A2C">
            <wp:extent cx="4772660" cy="3905250"/>
            <wp:effectExtent l="19050" t="19050" r="27940" b="19050"/>
            <wp:docPr id="2114911175"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3"/>
                    <a:srcRect l="2205" t="3385" r="3594" b="4936"/>
                    <a:stretch>
                      <a:fillRect/>
                    </a:stretch>
                  </pic:blipFill>
                  <pic:spPr>
                    <a:xfrm>
                      <a:off x="0" y="0"/>
                      <a:ext cx="4773294" cy="3905769"/>
                    </a:xfrm>
                    <a:prstGeom prst="rect">
                      <a:avLst/>
                    </a:prstGeom>
                    <a:ln>
                      <a:solidFill>
                        <a:schemeClr val="tx1"/>
                      </a:solidFill>
                    </a:ln>
                  </pic:spPr>
                </pic:pic>
              </a:graphicData>
            </a:graphic>
          </wp:inline>
        </w:drawing>
      </w:r>
    </w:p>
    <w:p w14:paraId="52E60F81" w14:textId="77777777" w:rsidR="00FD1939" w:rsidRPr="007E596B" w:rsidRDefault="00E430B6" w:rsidP="000C2A36">
      <w:pPr>
        <w:pStyle w:val="Caption"/>
        <w:spacing w:line="360" w:lineRule="auto"/>
        <w:jc w:val="center"/>
        <w:rPr>
          <w:rFonts w:ascii="Times New Roman" w:hAnsi="Times New Roman" w:cs="Times New Roman"/>
          <w:i w:val="0"/>
          <w:color w:val="auto"/>
          <w:sz w:val="24"/>
          <w:szCs w:val="24"/>
        </w:rPr>
      </w:pPr>
      <w:bookmarkStart w:id="30" w:name="_Toc240921629"/>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3</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Research onion</w:t>
      </w:r>
      <w:bookmarkEnd w:id="30"/>
    </w:p>
    <w:p w14:paraId="5EEDA752" w14:textId="77777777" w:rsidR="00FD1939" w:rsidRPr="007E596B" w:rsidRDefault="00E42485" w:rsidP="000C2A36">
      <w:pPr>
        <w:spacing w:line="360" w:lineRule="auto"/>
        <w:jc w:val="center"/>
        <w:rPr>
          <w:rFonts w:ascii="Times New Roman" w:hAnsi="Times New Roman" w:cs="Times New Roman"/>
          <w:sz w:val="24"/>
          <w:szCs w:val="24"/>
        </w:rPr>
      </w:pPr>
      <w:bookmarkStart w:id="31" w:name="_heading=h.9mcsuuqk3woc" w:colFirst="0" w:colLast="0"/>
      <w:bookmarkEnd w:id="31"/>
      <w:r w:rsidRPr="007E596B">
        <w:rPr>
          <w:rFonts w:ascii="Times New Roman" w:hAnsi="Times New Roman" w:cs="Times New Roman"/>
          <w:sz w:val="24"/>
          <w:szCs w:val="24"/>
        </w:rPr>
        <w:t>(Source: Wiley Online Library, 2021)</w:t>
      </w:r>
    </w:p>
    <w:p w14:paraId="5E38DE5D" w14:textId="77777777" w:rsidR="00FD1939" w:rsidRPr="007E596B" w:rsidRDefault="00E42485" w:rsidP="0089132B">
      <w:pPr>
        <w:pStyle w:val="Heading2"/>
        <w:rPr>
          <w:rFonts w:ascii="Times New Roman" w:hAnsi="Times New Roman" w:cs="Times New Roman"/>
        </w:rPr>
      </w:pPr>
      <w:bookmarkStart w:id="32" w:name="_Toc241175005"/>
      <w:r w:rsidRPr="007E596B">
        <w:rPr>
          <w:rFonts w:ascii="Times New Roman" w:hAnsi="Times New Roman" w:cs="Times New Roman"/>
        </w:rPr>
        <w:t>3.2 Research philosophy</w:t>
      </w:r>
      <w:bookmarkEnd w:id="32"/>
      <w:r w:rsidRPr="007E596B">
        <w:rPr>
          <w:rFonts w:ascii="Times New Roman" w:hAnsi="Times New Roman" w:cs="Times New Roman"/>
        </w:rPr>
        <w:t xml:space="preserve"> </w:t>
      </w:r>
    </w:p>
    <w:p w14:paraId="46B76D00"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research study used a positivist research philosophy because it aims to obtain measurable evidence of consumers’ perceptions of suitable marketing practices adopted by UK fast-food brands. This helped to evaluate sustainable marketing in the UK fast-food sector yields empirical, measurable and objective outcomes. From an epistemological perspective, this study aligns with positivism and relies on knowledge grounded in observable, measurable evidence rather than interpretation. Therefore, consumer perception was measured using a structured questionnaire, allowing responses to be converted into numerical data and statistics. Positivist philosophy was suitable for primary quantitative research to examine patterns in consumer attitude towards a sustainable approach and environmental marketing claims (</w:t>
      </w:r>
      <w:proofErr w:type="spellStart"/>
      <w:r w:rsidRPr="007E596B">
        <w:rPr>
          <w:rFonts w:ascii="Times New Roman" w:hAnsi="Times New Roman" w:cs="Times New Roman"/>
          <w:sz w:val="24"/>
          <w:szCs w:val="24"/>
        </w:rPr>
        <w:t>Aguzzoli</w:t>
      </w:r>
      <w:proofErr w:type="spellEnd"/>
      <w:r w:rsidRPr="007E596B">
        <w:rPr>
          <w:rFonts w:ascii="Times New Roman" w:hAnsi="Times New Roman" w:cs="Times New Roman"/>
          <w:sz w:val="24"/>
          <w:szCs w:val="24"/>
        </w:rPr>
        <w:t xml:space="preserve"> et al, 2024). This philosophy supports a structured questionnaire, which can be systematically measured and statistically analysed while maintaining the research objective and reducing the influence of subjective interpretation. The expected </w:t>
      </w:r>
      <w:r w:rsidRPr="007E596B">
        <w:rPr>
          <w:rFonts w:ascii="Times New Roman" w:hAnsi="Times New Roman" w:cs="Times New Roman"/>
          <w:sz w:val="24"/>
          <w:szCs w:val="24"/>
        </w:rPr>
        <w:lastRenderedPageBreak/>
        <w:t xml:space="preserve">outcomes include statistical proof of green marketing impacts, measurable consumer trust levels, verified brand transparency footprints and driving sales. </w:t>
      </w:r>
    </w:p>
    <w:p w14:paraId="05DD8354"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Interpretivism was not appropriate for the research study because the study aims to measure consumer perception using primary quantitative data rather than analysing individual experiences or subjective interpretation. Interpretivism explains objective reality as being constructed through the meaning and experiences of individuals, which does not align with the epistemological stances regarding the research aim and research approach, hindering the outcomes (Fischer, 2025). </w:t>
      </w:r>
    </w:p>
    <w:p w14:paraId="1E03D754" w14:textId="77777777" w:rsidR="00FD1939" w:rsidRPr="007E596B" w:rsidRDefault="00E42485" w:rsidP="0089132B">
      <w:pPr>
        <w:pStyle w:val="Heading2"/>
        <w:rPr>
          <w:rFonts w:ascii="Times New Roman" w:hAnsi="Times New Roman" w:cs="Times New Roman"/>
        </w:rPr>
      </w:pPr>
      <w:bookmarkStart w:id="33" w:name="_Toc241175006"/>
      <w:r w:rsidRPr="007E596B">
        <w:rPr>
          <w:rFonts w:ascii="Times New Roman" w:hAnsi="Times New Roman" w:cs="Times New Roman"/>
        </w:rPr>
        <w:t>3.3 Research approach</w:t>
      </w:r>
      <w:bookmarkEnd w:id="33"/>
    </w:p>
    <w:p w14:paraId="146872A2"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 deductive research approach was appropriate for this research study because it was based on existing theories and academic literature regarding sustainable marketing and consumer behaviour. The deductive approach provided a structured and systematic research process, helping to maintain consistency in data collection and reduce subjectivity. This approach helped to produce objective, measurable findings by analysing the existing assumptions about sustainable marketing and consumer behaviour. This analysis helped to identify patterns in UK consumers' perceptions, attitudes and purchasing intentions. This helped to determine whether the theoretical expectations are supported by the quantitative evidence relating to the topic, and whether claims made by UK fast-food brands about sustainability are backed by real proof (Casula, </w:t>
      </w:r>
      <w:proofErr w:type="spellStart"/>
      <w:r w:rsidRPr="007E596B">
        <w:rPr>
          <w:rFonts w:ascii="Times New Roman" w:hAnsi="Times New Roman" w:cs="Times New Roman"/>
          <w:sz w:val="24"/>
          <w:szCs w:val="24"/>
        </w:rPr>
        <w:t>Rangaranjan</w:t>
      </w:r>
      <w:proofErr w:type="spellEnd"/>
      <w:r w:rsidRPr="007E596B">
        <w:rPr>
          <w:rFonts w:ascii="Times New Roman" w:hAnsi="Times New Roman" w:cs="Times New Roman"/>
          <w:sz w:val="24"/>
          <w:szCs w:val="24"/>
        </w:rPr>
        <w:t xml:space="preserve"> and Shields, 2020). </w:t>
      </w:r>
    </w:p>
    <w:p w14:paraId="06025E69" w14:textId="77777777" w:rsidR="00FD1939" w:rsidRPr="007E596B" w:rsidRDefault="00E42485" w:rsidP="0089132B">
      <w:pPr>
        <w:spacing w:line="360" w:lineRule="auto"/>
        <w:jc w:val="both"/>
        <w:rPr>
          <w:rFonts w:ascii="Times New Roman" w:hAnsi="Times New Roman" w:cs="Times New Roman"/>
          <w:b/>
          <w:bCs/>
          <w:sz w:val="24"/>
          <w:szCs w:val="24"/>
        </w:rPr>
      </w:pPr>
      <w:r w:rsidRPr="007E596B">
        <w:rPr>
          <w:rFonts w:ascii="Times New Roman" w:hAnsi="Times New Roman" w:cs="Times New Roman"/>
          <w:sz w:val="24"/>
          <w:szCs w:val="24"/>
        </w:rPr>
        <w:t xml:space="preserve">An inductive approach was not used in this research study because it moves from specific observation to broader patterns, concepts, or theoretical explanations. This is not appropriate for this research study because it examines consumer perception using primary quantitative data rather than developing new theory from experiences (Barroga et al., 2023). </w:t>
      </w:r>
    </w:p>
    <w:p w14:paraId="23ECA668" w14:textId="77777777" w:rsidR="00FD1939" w:rsidRPr="007E596B" w:rsidRDefault="00E42485" w:rsidP="0089132B">
      <w:pPr>
        <w:pStyle w:val="Heading2"/>
        <w:rPr>
          <w:rFonts w:ascii="Times New Roman" w:hAnsi="Times New Roman" w:cs="Times New Roman"/>
        </w:rPr>
      </w:pPr>
      <w:bookmarkStart w:id="34" w:name="_Toc241175007"/>
      <w:r w:rsidRPr="007E596B">
        <w:rPr>
          <w:rFonts w:ascii="Times New Roman" w:hAnsi="Times New Roman" w:cs="Times New Roman"/>
        </w:rPr>
        <w:t>3.4 Research strategy</w:t>
      </w:r>
      <w:bookmarkEnd w:id="34"/>
      <w:r w:rsidRPr="007E596B">
        <w:rPr>
          <w:rFonts w:ascii="Times New Roman" w:hAnsi="Times New Roman" w:cs="Times New Roman"/>
        </w:rPr>
        <w:t xml:space="preserve"> </w:t>
      </w:r>
    </w:p>
    <w:p w14:paraId="48B8A977"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research study used a survey research strategy as it involves systematically collecting information from a sample of individuals through structured questions, which is appropriate for measuring attitudes, perceptions, knowledge and behaviour (Ponto, 2015). This helped to investigate consumers' perceptions of suitable marketing practices among UK fast-food brands, aligning with the research aim. The online survey helped </w:t>
      </w:r>
      <w:r w:rsidRPr="007E596B">
        <w:rPr>
          <w:rFonts w:ascii="Times New Roman" w:hAnsi="Times New Roman" w:cs="Times New Roman"/>
          <w:sz w:val="24"/>
          <w:szCs w:val="24"/>
        </w:rPr>
        <w:lastRenderedPageBreak/>
        <w:t xml:space="preserve">to reach a large number of UK consumers within limited time and financial resources, which highlights the feasibility of this research strategy. The survey strategy addressed the three research questions relating to awareness of sustainable packaging, recycling, food waste reduction and how consumers recognise sustainable claims by UK fast-food brands. The survey question measured trust in environmental claims, perceived environmental responsibility, attitudes towards sustainable marketing and purchasing intention by addressing consumer perception. The collected numeric data included demographic characteristics, awareness levels, perceived credibility of sustainability claims, attitudes towards sustainability practices and intention to purchase. This helped to analyse how much sustainable marketing is positively influencing consumer purchasing intention. This enables consistent measurement across respondents through careful questionnaire design and validation, which improves data quality, aligning with the research aim of evaluating the adoption of sustainable marketing by fast-food brands in the UK (Zimba and Gasparyan, 2023).  Eventually, the data are analysed using frequencies, percentages, and means, while analysing relationships between variables. Thus, the survey strategy provides measurable evidence directly aligned with the research question, enabling the study to identify broader patterns. </w:t>
      </w:r>
    </w:p>
    <w:p w14:paraId="6F4A1138" w14:textId="77777777" w:rsidR="00FD1939" w:rsidRPr="007E596B" w:rsidRDefault="00E42485" w:rsidP="0089132B">
      <w:pPr>
        <w:pStyle w:val="Heading2"/>
        <w:rPr>
          <w:rFonts w:ascii="Times New Roman" w:hAnsi="Times New Roman" w:cs="Times New Roman"/>
        </w:rPr>
      </w:pPr>
      <w:bookmarkStart w:id="35" w:name="_Toc241175008"/>
      <w:r w:rsidRPr="007E596B">
        <w:rPr>
          <w:rFonts w:ascii="Times New Roman" w:hAnsi="Times New Roman" w:cs="Times New Roman"/>
        </w:rPr>
        <w:t>3.5 Sampling</w:t>
      </w:r>
      <w:bookmarkEnd w:id="35"/>
      <w:r w:rsidRPr="007E596B">
        <w:rPr>
          <w:rFonts w:ascii="Times New Roman" w:hAnsi="Times New Roman" w:cs="Times New Roman"/>
        </w:rPr>
        <w:t xml:space="preserve"> </w:t>
      </w:r>
    </w:p>
    <w:p w14:paraId="07838D21"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research study used purposive sampling because it was appropriate for obtaining information from participants who met specific criteria rather than selecting individuals randomly (Campbell et al., 2020). The non-probability sampling technique aligns with the research aim, as it enables the deliberate selection of participants with relevant experience of UK fast-food brands and their marketing practices. It supported the research objective, focusing especially on how customers perceived the adoption of sustainable marketing practices by UK fast-food brands (Tajik, Golzar and Noor, 2025). The need for participants with relevant experience in the fast-food sector is important because the research examined the customer perceptions of sustainable marketing practices. </w:t>
      </w:r>
    </w:p>
    <w:p w14:paraId="5CC9E129" w14:textId="651A9135"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inclusion criteria include participants aged 18 years and above, currently living in the UK and who have purchased food from a fast-food brand in the UK within the previous 12 months. A 12-month reference period was selected because it provides a sufficiently broad timeframe to capture consumers with relevant purchasing experience </w:t>
      </w:r>
      <w:r w:rsidRPr="007E596B">
        <w:rPr>
          <w:rFonts w:ascii="Times New Roman" w:hAnsi="Times New Roman" w:cs="Times New Roman"/>
          <w:sz w:val="24"/>
          <w:szCs w:val="24"/>
        </w:rPr>
        <w:lastRenderedPageBreak/>
        <w:t xml:space="preserve">and potential variations in purchasing behaviour across the year. However, in survey research, longer reference periods can increase the risk of recall bias (Qualtrics, 2020). The primary quantitative data for this study was collected through an online questionnaire. The questionnaire was designed using an online survey platform, with consent, screening questions, demographic questions and closed-ended questions related to sustainable marketing and consumer purchasing behaviour. The participants were required to confirm if they met the inclusion criteria. The criteria included being 18 years of age and above, currently living in the UK, and having purchased fast food within 12 months. Eligible participants then completed the main questions using a five-point </w:t>
      </w:r>
      <w:r w:rsidR="002D323A" w:rsidRPr="007E596B">
        <w:rPr>
          <w:rFonts w:ascii="Times New Roman" w:hAnsi="Times New Roman" w:cs="Times New Roman"/>
          <w:sz w:val="24"/>
          <w:szCs w:val="24"/>
        </w:rPr>
        <w:t>Likert</w:t>
      </w:r>
      <w:r w:rsidRPr="007E596B">
        <w:rPr>
          <w:rFonts w:ascii="Times New Roman" w:hAnsi="Times New Roman" w:cs="Times New Roman"/>
          <w:sz w:val="24"/>
          <w:szCs w:val="24"/>
        </w:rPr>
        <w:t xml:space="preserve"> scale. The survey link was distributed online through appropriate social media platforms and other relevant online channels to the targeted population. The online questionnaire is suitable for quantitative data collection because it enables the collection of data quickly and cost-efficiently, providing flexibility and convenience to participants (Regmi et al., 2016). The exclusion criteria include respondents below 18 years of age, who are not currently living in the UK and have not had fast-food purchasing experiences. Moreover, representatives of fast-food brands were also excluded to focus specifically on customer perception. </w:t>
      </w:r>
    </w:p>
    <w:p w14:paraId="47CFC83F"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Random sampling and snowball sampling were not appropriate for this research study. Random sampling requires a suitable sampling frame from which members of the target population can be randomly selected (</w:t>
      </w:r>
      <w:proofErr w:type="spellStart"/>
      <w:r w:rsidRPr="007E596B">
        <w:rPr>
          <w:rFonts w:ascii="Times New Roman" w:hAnsi="Times New Roman" w:cs="Times New Roman"/>
          <w:sz w:val="24"/>
          <w:szCs w:val="24"/>
        </w:rPr>
        <w:t>Zrineh</w:t>
      </w:r>
      <w:proofErr w:type="spellEnd"/>
      <w:r w:rsidRPr="007E596B">
        <w:rPr>
          <w:rFonts w:ascii="Times New Roman" w:hAnsi="Times New Roman" w:cs="Times New Roman"/>
          <w:sz w:val="24"/>
          <w:szCs w:val="24"/>
        </w:rPr>
        <w:t xml:space="preserve">, Usta and </w:t>
      </w:r>
      <w:proofErr w:type="spellStart"/>
      <w:r w:rsidRPr="007E596B">
        <w:rPr>
          <w:rFonts w:ascii="Times New Roman" w:hAnsi="Times New Roman" w:cs="Times New Roman"/>
          <w:sz w:val="24"/>
          <w:szCs w:val="24"/>
        </w:rPr>
        <w:t>Alwawi</w:t>
      </w:r>
      <w:proofErr w:type="spellEnd"/>
      <w:r w:rsidRPr="007E596B">
        <w:rPr>
          <w:rFonts w:ascii="Times New Roman" w:hAnsi="Times New Roman" w:cs="Times New Roman"/>
          <w:sz w:val="24"/>
          <w:szCs w:val="24"/>
        </w:rPr>
        <w:t xml:space="preserve">, 2026). In addition, snowball sampling relies on existing participants referring to other people from their networks, which creates selection and network bias, as participants are more likely to recommend people with similar experiences (Ting et al., 2025). Therefore, purposive sampling was more appropriate to create a strong relationship between the sampling technique and the primary quantitative questionnaire related to the research aim of examining consumer perception of sustainable marketing practices. </w:t>
      </w:r>
    </w:p>
    <w:p w14:paraId="0941F760" w14:textId="77777777" w:rsidR="00FD1939" w:rsidRPr="007E596B" w:rsidRDefault="00E42485" w:rsidP="0089132B">
      <w:pPr>
        <w:pStyle w:val="Heading2"/>
        <w:rPr>
          <w:rFonts w:ascii="Times New Roman" w:hAnsi="Times New Roman" w:cs="Times New Roman"/>
        </w:rPr>
      </w:pPr>
      <w:bookmarkStart w:id="36" w:name="_Toc241175009"/>
      <w:r w:rsidRPr="007E596B">
        <w:rPr>
          <w:rFonts w:ascii="Times New Roman" w:hAnsi="Times New Roman" w:cs="Times New Roman"/>
        </w:rPr>
        <w:t>3.6 Data collection</w:t>
      </w:r>
      <w:bookmarkEnd w:id="36"/>
      <w:r w:rsidRPr="007E596B">
        <w:rPr>
          <w:rFonts w:ascii="Times New Roman" w:hAnsi="Times New Roman" w:cs="Times New Roman"/>
        </w:rPr>
        <w:t xml:space="preserve"> </w:t>
      </w:r>
    </w:p>
    <w:p w14:paraId="42BBD339"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research used primary quantitative data collected via a structured online questionnaire, consistent with a positivist philosophy and a deductive approach. Primary quantitative data was appropriate because the study aimed to measure consumer perception and identify patterns across a defined group rather than secondary narratives (Barroga et al. 2023). Primary data was collected through a structured online </w:t>
      </w:r>
      <w:r w:rsidRPr="007E596B">
        <w:rPr>
          <w:rFonts w:ascii="Times New Roman" w:hAnsi="Times New Roman" w:cs="Times New Roman"/>
          <w:sz w:val="24"/>
          <w:szCs w:val="24"/>
        </w:rPr>
        <w:lastRenderedPageBreak/>
        <w:t xml:space="preserve">questionnaire containing closed-ended questions from strongly disagree to strongly agree. For example, the questionnaire measured consumers’ awareness of sustainable practices through statements such as “I am aware that UK fast-food brands use sustainable or recycled packaging” and “I notice sustainability-related advertisements or messages from UK fast-food brands”. It also examined purchasing behaviour through the statement “sustainable marketing practices influence my choice of fast-food brand”. The questionnaire was developed as an instrument from the research questions and findings from existing academic literature on sustainable marketing and consumer behaviour. This questionnaire measured the awareness of consumers towards sustainable marketing practices, perception of sustainable packaging and attitudes toward environmentally responsible fast-food brands (Ranganathan and </w:t>
      </w:r>
      <w:proofErr w:type="spellStart"/>
      <w:r w:rsidRPr="007E596B">
        <w:rPr>
          <w:rFonts w:ascii="Times New Roman" w:hAnsi="Times New Roman" w:cs="Times New Roman"/>
          <w:sz w:val="24"/>
          <w:szCs w:val="24"/>
        </w:rPr>
        <w:t>Caduff</w:t>
      </w:r>
      <w:proofErr w:type="spellEnd"/>
      <w:r w:rsidRPr="007E596B">
        <w:rPr>
          <w:rFonts w:ascii="Times New Roman" w:hAnsi="Times New Roman" w:cs="Times New Roman"/>
          <w:sz w:val="24"/>
          <w:szCs w:val="24"/>
        </w:rPr>
        <w:t xml:space="preserve">, 2023). </w:t>
      </w:r>
      <w:r w:rsidR="008F2599" w:rsidRPr="007E596B">
        <w:rPr>
          <w:rFonts w:ascii="Times New Roman" w:hAnsi="Times New Roman" w:cs="Times New Roman"/>
          <w:sz w:val="24"/>
          <w:szCs w:val="24"/>
        </w:rPr>
        <w:t xml:space="preserve">The closed-ended questionnaire with a Likert scale was distributed online among UK consumers aged 18 years or above to a target sample of 100. Although 107 responses were collected initially, the analysis was conducted based on the first 100 eligibles and complete responses as per the planned sample size. The remaining seven responses were not included in the SPSS dataset as the required sample size had already been met. </w:t>
      </w:r>
      <w:r w:rsidRPr="007E596B">
        <w:rPr>
          <w:rFonts w:ascii="Times New Roman" w:hAnsi="Times New Roman" w:cs="Times New Roman"/>
          <w:sz w:val="24"/>
          <w:szCs w:val="24"/>
        </w:rPr>
        <w:t>Online distribution was cost-effective and time-saving as it does not require paper use and managing the audience (Gaworski and Dasko, 2026).  The collected responses were subsequently exported for quantitative statistical analysis.</w:t>
      </w:r>
    </w:p>
    <w:p w14:paraId="3AA31822"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Secondary data collection was not used in this research study because it has the potential for research bias and pre-existing interpretation (Baldwin et al., 2022). Therefore, secondary data collection could increase the possibility of misinterpreting pre-interpreted information and may not provide specific evidence regarding consumer perception. Further qualitative data collection was not used as it does not align with the research objective of producing numerical and statistical analytical evidence from UK fast-food consumers. </w:t>
      </w:r>
    </w:p>
    <w:p w14:paraId="1DE1B5CF" w14:textId="77777777" w:rsidR="00FD1939" w:rsidRPr="007E596B" w:rsidRDefault="00E42485" w:rsidP="0089132B">
      <w:pP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Moreover, conducting the online survey through the questionnaire enabled the study to collect multiple relevant information about consumers. For example, one of the survey questions included the frequency level of consumers in purchasing food from UK fast-food brands, where respondents shared their purchasing frequency. Similarly, the survey also collected information about the most demanded UK fast-food brands, such as Domino’s and KFC, along with the awareness level of ethically sourced ingredients and sustainability-related advertisements or messages. It also collected the level of consumers’ positive attitude towards the fast-food brands that adopt sustainable </w:t>
      </w:r>
      <w:r w:rsidRPr="007E596B">
        <w:rPr>
          <w:rFonts w:ascii="Times New Roman" w:hAnsi="Times New Roman" w:cs="Times New Roman"/>
          <w:color w:val="000000"/>
          <w:sz w:val="24"/>
          <w:szCs w:val="24"/>
        </w:rPr>
        <w:lastRenderedPageBreak/>
        <w:t>practices. Therefore, collecting this relevant information further helped the study to conduct data analysis through SPSS.</w:t>
      </w:r>
    </w:p>
    <w:p w14:paraId="7708776D" w14:textId="77777777" w:rsidR="00FD1939" w:rsidRPr="007E596B" w:rsidRDefault="00E42485" w:rsidP="0089132B">
      <w:pPr>
        <w:pStyle w:val="Heading2"/>
        <w:rPr>
          <w:rFonts w:ascii="Times New Roman" w:hAnsi="Times New Roman" w:cs="Times New Roman"/>
        </w:rPr>
      </w:pPr>
      <w:bookmarkStart w:id="37" w:name="_Toc241175010"/>
      <w:r w:rsidRPr="007E596B">
        <w:rPr>
          <w:rFonts w:ascii="Times New Roman" w:hAnsi="Times New Roman" w:cs="Times New Roman"/>
        </w:rPr>
        <w:t>3.7 Data analysis</w:t>
      </w:r>
      <w:bookmarkEnd w:id="37"/>
      <w:r w:rsidRPr="007E596B">
        <w:rPr>
          <w:rFonts w:ascii="Times New Roman" w:hAnsi="Times New Roman" w:cs="Times New Roman"/>
        </w:rPr>
        <w:t xml:space="preserve"> </w:t>
      </w:r>
    </w:p>
    <w:p w14:paraId="1ADA7767"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quantitative data for this research study were collected through a primary questionnaire, which was analysed using statistical analysis using SPSS software, focusing on descriptive, regression and correlation analysis. Statistical analysis turns raw data into clear facts, enhancing clear choices for decision-making, spotting, grouping, and testing ideas in finding patterns. This helped to gain some regard to the gap between corporate claims and actual execution, demonstrating fair environmental awareness. It summarised respondent’s characteristics and their perceptions of sustainable practices. Moreover, regression was analysed to examine the relationships between green communication and consumers’ perceptions (Siregar, 2025).  It helped to assess factors such as sustainable packaging, environmental communication, and responsible sourcing associated with consumer purchasing intention or positive perception of fast-food brands. This considers regression coefficients, which enable systematic examination of the relationship between dependent and independent variables (Tanni, Patino and Ferreira, 2020). In addition, correlation analysis determined the relation between sustainable marketing practices in association with consumer perception, trust attitude and purchasing intention.  </w:t>
      </w:r>
    </w:p>
    <w:p w14:paraId="4A2365FC" w14:textId="77777777" w:rsidR="00FD1939" w:rsidRPr="007E596B" w:rsidRDefault="00FD1939" w:rsidP="0089132B">
      <w:pPr>
        <w:spacing w:line="360" w:lineRule="auto"/>
        <w:jc w:val="both"/>
        <w:rPr>
          <w:rFonts w:ascii="Times New Roman" w:hAnsi="Times New Roman" w:cs="Times New Roman"/>
          <w:sz w:val="24"/>
          <w:szCs w:val="24"/>
        </w:rPr>
      </w:pPr>
    </w:p>
    <w:p w14:paraId="4B0C5DE5"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3.7.1 SPSS</w:t>
      </w:r>
    </w:p>
    <w:p w14:paraId="347B02DE" w14:textId="77777777" w:rsidR="00FD1939"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Statistical Package for the Social Sciences (SPSS) was used to analyse the quantitative data collection in this study. The SPSS software was used to analyse descriptive statistics such as means, standard deviation and correlations SPSS software provides an efficient and systematic approach to analyse quantitative data by organising large dataset conduct descriptive analysis and perform correlation and regression analysis examining relationships accurately (Rahman and Muktadir, 2021). Through SPSS software, it helped to examine the dependent and independent variables by summarising the model diagnostic statistics (</w:t>
      </w:r>
      <w:proofErr w:type="spellStart"/>
      <w:r w:rsidRPr="007E596B">
        <w:rPr>
          <w:rFonts w:ascii="Times New Roman" w:hAnsi="Times New Roman" w:cs="Times New Roman"/>
          <w:sz w:val="24"/>
          <w:szCs w:val="24"/>
        </w:rPr>
        <w:t>Shahrul</w:t>
      </w:r>
      <w:proofErr w:type="spellEnd"/>
      <w:r w:rsidRPr="007E596B">
        <w:rPr>
          <w:rFonts w:ascii="Times New Roman" w:hAnsi="Times New Roman" w:cs="Times New Roman"/>
          <w:sz w:val="24"/>
          <w:szCs w:val="24"/>
        </w:rPr>
        <w:t xml:space="preserve"> and Mohamed, 2024). It improved consistency by analysing all valid responses, reducing manual calculation errors and supported transparent reporting. By calculating the correlation coefficient from the dataset, SPSS software helped to conduct correlation analysis accurately and systematically.  </w:t>
      </w:r>
    </w:p>
    <w:p w14:paraId="39383965" w14:textId="77777777" w:rsidR="002D323A" w:rsidRPr="007E596B" w:rsidRDefault="002D323A" w:rsidP="0089132B">
      <w:pPr>
        <w:spacing w:line="360" w:lineRule="auto"/>
        <w:jc w:val="both"/>
        <w:rPr>
          <w:rFonts w:ascii="Times New Roman" w:hAnsi="Times New Roman" w:cs="Times New Roman"/>
          <w:sz w:val="24"/>
          <w:szCs w:val="24"/>
        </w:rPr>
      </w:pPr>
    </w:p>
    <w:p w14:paraId="6E29CEF8" w14:textId="77777777" w:rsidR="00FD1939" w:rsidRPr="007E596B" w:rsidRDefault="00E42485" w:rsidP="0089132B">
      <w:pPr>
        <w:tabs>
          <w:tab w:val="left" w:pos="2368"/>
        </w:tabs>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3.7.2 Descriptive analysis</w:t>
      </w:r>
    </w:p>
    <w:p w14:paraId="54F5F581" w14:textId="77777777" w:rsidR="00FD1939" w:rsidRDefault="00E42485" w:rsidP="0089132B">
      <w:pPr>
        <w:tabs>
          <w:tab w:val="left" w:pos="2368"/>
        </w:tabs>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quantitative data collected through the primary questionnaire were analysed using SPSS software. Descriptive analysis was used to summarise and present the characteristics of the respondents and their perceptions of sustainable marketing practices. It includes measures such as frequencies, percentages, means and standards deviations. Descriptive analysis helped to identify overall patterns in consumer awareness, attitudes towards sustainable practices, trust and purchasing intentions (Ma, 2020). This analysis provided a clear overview of respondents’ views regarding practices such as sustainable packaging, green communication and responsible sourcing. It helped to identify general trends and variations in consumer perceptions and provide a basis for further statistical analysis. Therefore, the findings supported a clear understanding of how consumers perceived sustainable marketing practices among UK fast-food brands.  </w:t>
      </w:r>
    </w:p>
    <w:p w14:paraId="118EA459" w14:textId="77777777" w:rsidR="002D323A" w:rsidRPr="007E596B" w:rsidRDefault="002D323A" w:rsidP="0089132B">
      <w:pPr>
        <w:tabs>
          <w:tab w:val="left" w:pos="2368"/>
        </w:tabs>
        <w:spacing w:line="360" w:lineRule="auto"/>
        <w:jc w:val="both"/>
        <w:rPr>
          <w:rFonts w:ascii="Times New Roman" w:hAnsi="Times New Roman" w:cs="Times New Roman"/>
          <w:sz w:val="24"/>
          <w:szCs w:val="24"/>
        </w:rPr>
      </w:pPr>
    </w:p>
    <w:p w14:paraId="7AD847FA"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3.7.3 Hypothesis testing </w:t>
      </w:r>
    </w:p>
    <w:p w14:paraId="564E3429"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study also conducted several analysis techniques to test hypotheses. For instance, it used simple regression and multiple regression analysis methods in Chapter 4 to statistically assess the established hypotheses. According to the opinion of Zapf, Wiessner and König (2024), regression analysis provides a statistical framework to test hypotheses, where the study also applied this by considering consumer purchase intentions as the dependent variable. Whereas sustainable marketing practices, consumer perception, and greenwashing scepticism were the independent variables. Moreover, in this analysis, coefficient values also played significant roles, as coefficient values considered as the estimated effect size, where t-tests determine whether the independent variable has a statistically significant relationship with the dependent variable (Zapf, Wiessner and König, 2024). </w:t>
      </w:r>
    </w:p>
    <w:p w14:paraId="1133E9EE" w14:textId="77777777" w:rsidR="00FD1939"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Therefore, conducting the hypothesis testing through regression analysis further provides the foundation to determine the extent to which sustainable marketing practices, consumer perception, and greenwashing scepticism influence purchase intention.</w:t>
      </w:r>
    </w:p>
    <w:p w14:paraId="481A9C91" w14:textId="77777777" w:rsidR="002D323A" w:rsidRPr="007E596B" w:rsidRDefault="002D323A" w:rsidP="0089132B">
      <w:pPr>
        <w:spacing w:line="360" w:lineRule="auto"/>
        <w:jc w:val="both"/>
        <w:rPr>
          <w:rFonts w:ascii="Times New Roman" w:hAnsi="Times New Roman" w:cs="Times New Roman"/>
          <w:sz w:val="24"/>
          <w:szCs w:val="24"/>
        </w:rPr>
      </w:pPr>
    </w:p>
    <w:p w14:paraId="0FA20B8F" w14:textId="77777777" w:rsidR="00FD1939" w:rsidRPr="007E596B" w:rsidRDefault="00E42485" w:rsidP="0089132B">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3.7.4 Goodness of fit analysis     </w:t>
      </w:r>
    </w:p>
    <w:p w14:paraId="56A213FC"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lastRenderedPageBreak/>
        <w:t xml:space="preserve">This analysis was applied in this study to assess how well the statistical model represented the relationship between consumer perception, sustainable marketing practices, greenwashing/scepticism, and consumer purchase intention across the fast-food sector of the UK. In this regard, </w:t>
      </w:r>
      <w:proofErr w:type="spellStart"/>
      <w:r w:rsidRPr="007E596B">
        <w:rPr>
          <w:rFonts w:ascii="Times New Roman" w:hAnsi="Times New Roman" w:cs="Times New Roman"/>
          <w:sz w:val="24"/>
          <w:szCs w:val="24"/>
        </w:rPr>
        <w:t>Plevris</w:t>
      </w:r>
      <w:proofErr w:type="spellEnd"/>
      <w:r w:rsidRPr="007E596B">
        <w:rPr>
          <w:rFonts w:ascii="Times New Roman" w:hAnsi="Times New Roman" w:cs="Times New Roman"/>
          <w:sz w:val="24"/>
          <w:szCs w:val="24"/>
        </w:rPr>
        <w:t xml:space="preserve"> et al. (2024) stated that this analysis method looks at the differences between variables by comparing values, along with comparing collected sample data against the known continuous distributions. As common types of this analysis, the study applied the Kolmogorov-Smirnov Test and Shapiro-Wilk Test to check whether a small sample of data follows a normal distribution. Therefore, the analysis provided a significant basis for assessing the suitability of the proposed conceptual relationships and interpreting the empirical findings in Chapter 4.</w:t>
      </w:r>
    </w:p>
    <w:p w14:paraId="22E59CBD" w14:textId="77777777" w:rsidR="00FD1939" w:rsidRPr="007E596B" w:rsidRDefault="00E42485" w:rsidP="0089132B">
      <w:pPr>
        <w:pStyle w:val="Heading2"/>
        <w:rPr>
          <w:rFonts w:ascii="Times New Roman" w:hAnsi="Times New Roman" w:cs="Times New Roman"/>
        </w:rPr>
      </w:pPr>
      <w:bookmarkStart w:id="38" w:name="_Toc241175011"/>
      <w:r w:rsidRPr="007E596B">
        <w:rPr>
          <w:rFonts w:ascii="Times New Roman" w:hAnsi="Times New Roman" w:cs="Times New Roman"/>
        </w:rPr>
        <w:t>3.8 Ethical consideration</w:t>
      </w:r>
      <w:bookmarkEnd w:id="38"/>
    </w:p>
    <w:p w14:paraId="5DBAD19B" w14:textId="77777777" w:rsidR="00FD1939" w:rsidRPr="007E596B" w:rsidRDefault="00E42485" w:rsidP="0089132B">
      <w:pPr>
        <w:spacing w:line="360" w:lineRule="auto"/>
        <w:jc w:val="both"/>
        <w:rPr>
          <w:rFonts w:ascii="Times New Roman" w:hAnsi="Times New Roman" w:cs="Times New Roman"/>
          <w:sz w:val="24"/>
          <w:szCs w:val="24"/>
        </w:rPr>
      </w:pPr>
      <w:bookmarkStart w:id="39" w:name="_heading=h.rfkgalnoe9lo" w:colFirst="0" w:colLast="0"/>
      <w:bookmarkEnd w:id="39"/>
      <w:r w:rsidRPr="007E596B">
        <w:rPr>
          <w:rFonts w:ascii="Times New Roman" w:hAnsi="Times New Roman" w:cs="Times New Roman"/>
          <w:sz w:val="24"/>
          <w:szCs w:val="24"/>
        </w:rPr>
        <w:t>Ethical considerations are important in this research study as the research is based on primary quantitative data, which directly collects information from participants through a questionnaire. The ethical considerations included social responsibility, integrity, and honesty for data management, responsible use of resources and respect for human rights. In addition, voluntary participation, anonymity, confidentiality, informed consent and avoidance of harm to the participants have been maintained while conducting the research (</w:t>
      </w:r>
      <w:proofErr w:type="spellStart"/>
      <w:r w:rsidRPr="007E596B">
        <w:rPr>
          <w:rFonts w:ascii="Times New Roman" w:hAnsi="Times New Roman" w:cs="Times New Roman"/>
          <w:sz w:val="24"/>
          <w:szCs w:val="24"/>
        </w:rPr>
        <w:t>Ajemba</w:t>
      </w:r>
      <w:proofErr w:type="spellEnd"/>
      <w:r w:rsidRPr="007E596B">
        <w:rPr>
          <w:rFonts w:ascii="Times New Roman" w:hAnsi="Times New Roman" w:cs="Times New Roman"/>
          <w:sz w:val="24"/>
          <w:szCs w:val="24"/>
        </w:rPr>
        <w:t xml:space="preserve"> and Arene, 2022). UK GDPR guidance was maintained, emphasising that informed consent should include information about intended data use, potential sharing and participants’ withdrawal (GOV UK, 2018). Moreover, confidentiality was maintained by avoiding unnecessary personal information such as name, address and phone numbers as per current ethical guidance of UK GDPR and UK Data Protection Act 2018 (GOV UK, 2025). </w:t>
      </w:r>
    </w:p>
    <w:p w14:paraId="63080411" w14:textId="77777777" w:rsidR="00FD1939" w:rsidRPr="007E596B" w:rsidRDefault="00E42485" w:rsidP="0089132B">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In addition, ethical approval was obtained from the institutional research ethics committee before primary data collection was conducted. The research began after the approval was secured, ensuring the proposed consent, data collection and management procedures were reviewed against institutional requirements. Moreover, password protection, strong encryption, restricted access and safe physical storage are maintained. Along with strong security measures, the data were stored in Google Drive, meeting ethical standards to remove personal identification (Miller, Lipscomb and Hornik, 2024).  </w:t>
      </w:r>
    </w:p>
    <w:p w14:paraId="4590FB6F" w14:textId="77777777" w:rsidR="00FD1939" w:rsidRPr="007E596B" w:rsidRDefault="00E42485" w:rsidP="0089132B">
      <w:pPr>
        <w:pStyle w:val="Heading2"/>
        <w:rPr>
          <w:rFonts w:ascii="Times New Roman" w:hAnsi="Times New Roman" w:cs="Times New Roman"/>
        </w:rPr>
      </w:pPr>
      <w:bookmarkStart w:id="40" w:name="_Toc241175012"/>
      <w:r w:rsidRPr="007E596B">
        <w:rPr>
          <w:rFonts w:ascii="Times New Roman" w:hAnsi="Times New Roman" w:cs="Times New Roman"/>
        </w:rPr>
        <w:lastRenderedPageBreak/>
        <w:t>3.9 Chapter summary</w:t>
      </w:r>
      <w:bookmarkEnd w:id="40"/>
    </w:p>
    <w:p w14:paraId="660AA372" w14:textId="77777777" w:rsidR="008F2599" w:rsidRPr="007E596B" w:rsidRDefault="00E42485" w:rsidP="0089132B">
      <w:pPr>
        <w:spacing w:line="360" w:lineRule="auto"/>
        <w:jc w:val="both"/>
        <w:rPr>
          <w:rFonts w:ascii="Times New Roman" w:hAnsi="Times New Roman" w:cs="Times New Roman"/>
          <w:sz w:val="24"/>
          <w:szCs w:val="24"/>
        </w:rPr>
      </w:pPr>
      <w:bookmarkStart w:id="41" w:name="_heading=h.r731t3rd2ioj" w:colFirst="0" w:colLast="0"/>
      <w:bookmarkEnd w:id="41"/>
      <w:r w:rsidRPr="007E596B">
        <w:rPr>
          <w:rFonts w:ascii="Times New Roman" w:hAnsi="Times New Roman" w:cs="Times New Roman"/>
          <w:sz w:val="24"/>
          <w:szCs w:val="24"/>
        </w:rPr>
        <w:t>Based on the presented research methodology, it can be concluded that the research study has adopted a suitable research design to examine how UK fast-food brands are adopting sustainable marketing practices and how consumers perceive these practices. The study adopted positivism philosophy focusing on obtaining objective and measurable evidence through primary quantitative data. The research onion framework was used to structure and guide the methodological decisions, which provided a systematic pathway for designing the research and ensuring that each methodological choice aligned with the research aim and questions. Under ethical considerations, formal ethical approval was obtained before primary data collection commenced, along with informed consent, anonymity, confidentiality and responsible data management.</w:t>
      </w:r>
    </w:p>
    <w:p w14:paraId="412D2940" w14:textId="77777777" w:rsidR="00FD1939" w:rsidRPr="007E596B" w:rsidRDefault="008F2599" w:rsidP="008F2599">
      <w:pPr>
        <w:rPr>
          <w:rFonts w:ascii="Times New Roman" w:hAnsi="Times New Roman" w:cs="Times New Roman"/>
          <w:sz w:val="24"/>
          <w:szCs w:val="24"/>
        </w:rPr>
      </w:pPr>
      <w:r w:rsidRPr="007E596B">
        <w:rPr>
          <w:rFonts w:ascii="Times New Roman" w:hAnsi="Times New Roman" w:cs="Times New Roman"/>
          <w:sz w:val="24"/>
          <w:szCs w:val="24"/>
        </w:rPr>
        <w:br w:type="page"/>
      </w:r>
    </w:p>
    <w:p w14:paraId="7C94581C" w14:textId="77777777" w:rsidR="00FD1939" w:rsidRPr="001653B1" w:rsidRDefault="00E42485" w:rsidP="001653B1">
      <w:pPr>
        <w:pStyle w:val="Heading1"/>
        <w:jc w:val="left"/>
        <w:rPr>
          <w:rFonts w:ascii="Times New Roman" w:hAnsi="Times New Roman" w:cs="Times New Roman"/>
          <w:b w:val="0"/>
          <w:bCs w:val="0"/>
          <w:sz w:val="28"/>
          <w:szCs w:val="28"/>
        </w:rPr>
      </w:pPr>
      <w:bookmarkStart w:id="42" w:name="_Toc241175013"/>
      <w:r w:rsidRPr="001653B1">
        <w:rPr>
          <w:rFonts w:ascii="Times New Roman" w:hAnsi="Times New Roman" w:cs="Times New Roman"/>
          <w:sz w:val="28"/>
          <w:szCs w:val="28"/>
        </w:rPr>
        <w:lastRenderedPageBreak/>
        <w:t>Chapter 4: Data Analysis and Discussion</w:t>
      </w:r>
      <w:bookmarkEnd w:id="42"/>
      <w:r w:rsidRPr="001653B1">
        <w:rPr>
          <w:rFonts w:ascii="Times New Roman" w:hAnsi="Times New Roman" w:cs="Times New Roman"/>
          <w:sz w:val="28"/>
          <w:szCs w:val="28"/>
        </w:rPr>
        <w:t xml:space="preserve"> </w:t>
      </w:r>
    </w:p>
    <w:p w14:paraId="62051E89" w14:textId="77777777" w:rsidR="00FD1939" w:rsidRPr="007E596B" w:rsidRDefault="00E42485">
      <w:pPr>
        <w:pStyle w:val="Heading2"/>
        <w:rPr>
          <w:rFonts w:ascii="Times New Roman" w:hAnsi="Times New Roman" w:cs="Times New Roman"/>
          <w:b w:val="0"/>
          <w:bCs w:val="0"/>
        </w:rPr>
      </w:pPr>
      <w:bookmarkStart w:id="43" w:name="_Toc241175014"/>
      <w:r w:rsidRPr="007E596B">
        <w:rPr>
          <w:rFonts w:ascii="Times New Roman" w:hAnsi="Times New Roman" w:cs="Times New Roman"/>
        </w:rPr>
        <w:t>4.1 Introduction</w:t>
      </w:r>
      <w:bookmarkEnd w:id="43"/>
      <w:r w:rsidRPr="007E596B">
        <w:rPr>
          <w:rFonts w:ascii="Times New Roman" w:hAnsi="Times New Roman" w:cs="Times New Roman"/>
        </w:rPr>
        <w:t xml:space="preserve"> </w:t>
      </w:r>
    </w:p>
    <w:p w14:paraId="79714B0D"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following chapter highlights the analysis and findings collected from the primary quantitative data gathered through the structured questionnaire. The purpose of the chapter is to systematically investigate consumer responses about sustainable marketing practices adopted by UK fast-food brands and their relationship with consumer purchasing intention. The collected responses are analysed using SPSS Statistics to generate objective and statistically supported findings. The analysis begins with data screening, followed by descriptive statistics to summarise the key study variables. Reliability and normality analyses are then conducted to evaluate the consistency and distribution of the data. Pearson’s correlation analysis is used to examine associations between the variables, while simple and multiple regression analyses assess the predictive relationships between sustainable marketing practices, customer perception, greenwashing scepticism and purchase intention. Regression diagnostics and hypothesis testing are presented to determine whether the proposed relationships are statistically supported. Finally, theoretical and practical implications demonstrate the alignment between findings and discussion of the overall study. </w:t>
      </w:r>
    </w:p>
    <w:p w14:paraId="0A593766" w14:textId="77777777" w:rsidR="00FD1939" w:rsidRPr="007E596B" w:rsidRDefault="00E42485">
      <w:pPr>
        <w:pStyle w:val="Heading2"/>
        <w:rPr>
          <w:rFonts w:ascii="Times New Roman" w:hAnsi="Times New Roman" w:cs="Times New Roman"/>
        </w:rPr>
      </w:pPr>
      <w:bookmarkStart w:id="44" w:name="_Toc241175015"/>
      <w:r w:rsidRPr="007E596B">
        <w:rPr>
          <w:rFonts w:ascii="Times New Roman" w:hAnsi="Times New Roman" w:cs="Times New Roman"/>
        </w:rPr>
        <w:t>4.2 Data screening and validity</w:t>
      </w:r>
      <w:bookmarkEnd w:id="44"/>
    </w:p>
    <w:p w14:paraId="1BAEF955" w14:textId="77777777" w:rsidR="008F2599" w:rsidRPr="007E596B" w:rsidRDefault="008F2599" w:rsidP="008F2599">
      <w:pPr>
        <w:spacing w:line="360" w:lineRule="auto"/>
        <w:rPr>
          <w:rFonts w:ascii="Times New Roman" w:hAnsi="Times New Roman" w:cs="Times New Roman"/>
          <w:b/>
          <w:i/>
          <w:iCs/>
          <w:sz w:val="24"/>
          <w:szCs w:val="24"/>
        </w:rPr>
      </w:pPr>
      <w:r w:rsidRPr="007E596B">
        <w:rPr>
          <w:rFonts w:ascii="Times New Roman" w:hAnsi="Times New Roman" w:cs="Times New Roman"/>
          <w:b/>
          <w:i/>
          <w:iCs/>
          <w:sz w:val="24"/>
          <w:szCs w:val="24"/>
        </w:rPr>
        <w:t>4.2.1 Eligibility screening</w:t>
      </w:r>
    </w:p>
    <w:p w14:paraId="3CC79000" w14:textId="77777777" w:rsidR="002D323A" w:rsidRDefault="00E42485" w:rsidP="008F2599">
      <w:pPr>
        <w:spacing w:line="360" w:lineRule="auto"/>
        <w:jc w:val="both"/>
        <w:rPr>
          <w:rFonts w:ascii="Times New Roman" w:hAnsi="Times New Roman" w:cs="Times New Roman"/>
        </w:rPr>
      </w:pPr>
      <w:r w:rsidRPr="007E596B">
        <w:rPr>
          <w:rFonts w:ascii="Times New Roman" w:hAnsi="Times New Roman" w:cs="Times New Roman"/>
        </w:rPr>
        <w:t>This screening process was conducted to ensure that participants are relevant to the research objectives. In this study, the eligibility screening was applied to the questionnaire in three conditions. These were: respondents were required to be aged 18 years or above, participants needed to be currently living in the UK, and they had purchased food or beverages from UK fast-food brands within the previous 1 year. These criteria were significant for this research, as through this process, the research examines consumer responses to sustainable marketing practices within the UK fast-food sector (</w:t>
      </w:r>
      <w:proofErr w:type="spellStart"/>
      <w:r w:rsidRPr="007E596B">
        <w:rPr>
          <w:rFonts w:ascii="Times New Roman" w:hAnsi="Times New Roman" w:cs="Times New Roman"/>
        </w:rPr>
        <w:t>Idnay</w:t>
      </w:r>
      <w:proofErr w:type="spellEnd"/>
      <w:r w:rsidRPr="007E596B">
        <w:rPr>
          <w:rFonts w:ascii="Times New Roman" w:hAnsi="Times New Roman" w:cs="Times New Roman"/>
        </w:rPr>
        <w:t xml:space="preserve"> et al., 2024). Therefore, the process ensured that the dataset is eligible and the responses were retained for the subsequent statistical analysis.   </w:t>
      </w:r>
    </w:p>
    <w:p w14:paraId="229FEAFA" w14:textId="3FF5338D" w:rsidR="00FD1939" w:rsidRPr="007E596B" w:rsidRDefault="00E42485" w:rsidP="008F2599">
      <w:pPr>
        <w:spacing w:line="360" w:lineRule="auto"/>
        <w:jc w:val="both"/>
        <w:rPr>
          <w:rFonts w:ascii="Times New Roman" w:hAnsi="Times New Roman" w:cs="Times New Roman"/>
        </w:rPr>
      </w:pPr>
      <w:r w:rsidRPr="007E596B">
        <w:rPr>
          <w:rFonts w:ascii="Times New Roman" w:hAnsi="Times New Roman" w:cs="Times New Roman"/>
        </w:rPr>
        <w:t xml:space="preserve"> </w:t>
      </w:r>
    </w:p>
    <w:p w14:paraId="6C063C07" w14:textId="77777777" w:rsidR="008F2599" w:rsidRPr="007E596B" w:rsidRDefault="008F2599">
      <w:pPr>
        <w:spacing w:line="360" w:lineRule="auto"/>
        <w:jc w:val="both"/>
        <w:rPr>
          <w:rFonts w:ascii="Times New Roman" w:hAnsi="Times New Roman" w:cs="Times New Roman"/>
          <w:b/>
          <w:i/>
          <w:iCs/>
          <w:sz w:val="24"/>
          <w:szCs w:val="24"/>
        </w:rPr>
      </w:pPr>
      <w:r w:rsidRPr="007E596B">
        <w:rPr>
          <w:rFonts w:ascii="Times New Roman" w:hAnsi="Times New Roman" w:cs="Times New Roman"/>
          <w:b/>
          <w:i/>
          <w:iCs/>
          <w:sz w:val="24"/>
          <w:szCs w:val="24"/>
        </w:rPr>
        <w:t>4.2.2 Response screening</w:t>
      </w:r>
    </w:p>
    <w:p w14:paraId="4639D61F" w14:textId="04B51F1C" w:rsidR="00FD1939" w:rsidRPr="007E596B" w:rsidRDefault="000B7080">
      <w:pPr>
        <w:spacing w:line="360" w:lineRule="auto"/>
        <w:jc w:val="both"/>
        <w:rPr>
          <w:rFonts w:ascii="Times New Roman" w:hAnsi="Times New Roman" w:cs="Times New Roman"/>
          <w:sz w:val="24"/>
          <w:szCs w:val="24"/>
        </w:rPr>
      </w:pPr>
      <w:r w:rsidRPr="000B7080">
        <w:rPr>
          <w:rFonts w:ascii="Times New Roman" w:hAnsi="Times New Roman" w:cs="Times New Roman"/>
          <w:sz w:val="24"/>
          <w:szCs w:val="24"/>
        </w:rPr>
        <w:t xml:space="preserve">A total of 107 responses were received, of which 100 valid responses were considered </w:t>
      </w:r>
      <w:r w:rsidR="00E42485" w:rsidRPr="007E596B">
        <w:rPr>
          <w:rFonts w:ascii="Times New Roman" w:hAnsi="Times New Roman" w:cs="Times New Roman"/>
          <w:sz w:val="24"/>
          <w:szCs w:val="24"/>
        </w:rPr>
        <w:t xml:space="preserve">for this research, where the responses were initially reviewed for ensuring that the dataset was suitable for statistical analysis. The analysis had provided a particular </w:t>
      </w:r>
      <w:r w:rsidR="00E42485" w:rsidRPr="007E596B">
        <w:rPr>
          <w:rFonts w:ascii="Times New Roman" w:hAnsi="Times New Roman" w:cs="Times New Roman"/>
          <w:sz w:val="24"/>
          <w:szCs w:val="24"/>
        </w:rPr>
        <w:lastRenderedPageBreak/>
        <w:t xml:space="preserve">attention to the completeness of the questionnaire responses to meet the requirements of the study. </w:t>
      </w:r>
    </w:p>
    <w:tbl>
      <w:tblPr>
        <w:tblStyle w:val="af4"/>
        <w:tblW w:w="83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55"/>
        <w:gridCol w:w="3589"/>
      </w:tblGrid>
      <w:tr w:rsidR="00FD1939" w:rsidRPr="007E596B" w14:paraId="0CA1B83D" w14:textId="77777777" w:rsidTr="00EE78F0">
        <w:trPr>
          <w:trHeight w:val="423"/>
        </w:trPr>
        <w:tc>
          <w:tcPr>
            <w:tcW w:w="4755" w:type="dxa"/>
            <w:tcMar>
              <w:top w:w="100" w:type="dxa"/>
              <w:left w:w="100" w:type="dxa"/>
              <w:bottom w:w="100" w:type="dxa"/>
              <w:right w:w="100" w:type="dxa"/>
            </w:tcMar>
          </w:tcPr>
          <w:p w14:paraId="33D84D96"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 xml:space="preserve">Measure </w:t>
            </w:r>
          </w:p>
        </w:tc>
        <w:tc>
          <w:tcPr>
            <w:tcW w:w="3589" w:type="dxa"/>
            <w:tcMar>
              <w:top w:w="100" w:type="dxa"/>
              <w:left w:w="100" w:type="dxa"/>
              <w:bottom w:w="100" w:type="dxa"/>
              <w:right w:w="100" w:type="dxa"/>
            </w:tcMar>
          </w:tcPr>
          <w:p w14:paraId="0C2543AB"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 xml:space="preserve">Result </w:t>
            </w:r>
          </w:p>
        </w:tc>
      </w:tr>
      <w:tr w:rsidR="00FD1939" w:rsidRPr="007E596B" w14:paraId="02F91D7F" w14:textId="77777777" w:rsidTr="00EE78F0">
        <w:trPr>
          <w:trHeight w:val="440"/>
        </w:trPr>
        <w:tc>
          <w:tcPr>
            <w:tcW w:w="4755" w:type="dxa"/>
            <w:tcMar>
              <w:top w:w="100" w:type="dxa"/>
              <w:left w:w="100" w:type="dxa"/>
              <w:bottom w:w="100" w:type="dxa"/>
              <w:right w:w="100" w:type="dxa"/>
            </w:tcMar>
          </w:tcPr>
          <w:p w14:paraId="3325A9B8"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Valid responses </w:t>
            </w:r>
          </w:p>
        </w:tc>
        <w:tc>
          <w:tcPr>
            <w:tcW w:w="3589" w:type="dxa"/>
            <w:tcMar>
              <w:top w:w="100" w:type="dxa"/>
              <w:left w:w="100" w:type="dxa"/>
              <w:bottom w:w="100" w:type="dxa"/>
              <w:right w:w="100" w:type="dxa"/>
            </w:tcMar>
          </w:tcPr>
          <w:p w14:paraId="46ECBC1A"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100</w:t>
            </w:r>
          </w:p>
        </w:tc>
      </w:tr>
      <w:tr w:rsidR="00FD1939" w:rsidRPr="007E596B" w14:paraId="5076B44D" w14:textId="77777777" w:rsidTr="00EE78F0">
        <w:trPr>
          <w:trHeight w:val="423"/>
        </w:trPr>
        <w:tc>
          <w:tcPr>
            <w:tcW w:w="4755" w:type="dxa"/>
            <w:tcMar>
              <w:top w:w="100" w:type="dxa"/>
              <w:left w:w="100" w:type="dxa"/>
              <w:bottom w:w="100" w:type="dxa"/>
              <w:right w:w="100" w:type="dxa"/>
            </w:tcMar>
          </w:tcPr>
          <w:p w14:paraId="29ED41C4"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Sustainable marketing practices </w:t>
            </w:r>
          </w:p>
        </w:tc>
        <w:tc>
          <w:tcPr>
            <w:tcW w:w="3589" w:type="dxa"/>
            <w:tcMar>
              <w:top w:w="100" w:type="dxa"/>
              <w:left w:w="100" w:type="dxa"/>
              <w:bottom w:w="100" w:type="dxa"/>
              <w:right w:w="100" w:type="dxa"/>
            </w:tcMar>
          </w:tcPr>
          <w:p w14:paraId="0E00D1A1"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100</w:t>
            </w:r>
          </w:p>
        </w:tc>
      </w:tr>
      <w:tr w:rsidR="00FD1939" w:rsidRPr="007E596B" w14:paraId="21740629" w14:textId="77777777" w:rsidTr="00EE78F0">
        <w:trPr>
          <w:trHeight w:val="423"/>
        </w:trPr>
        <w:tc>
          <w:tcPr>
            <w:tcW w:w="4755" w:type="dxa"/>
            <w:tcMar>
              <w:top w:w="100" w:type="dxa"/>
              <w:left w:w="100" w:type="dxa"/>
              <w:bottom w:w="100" w:type="dxa"/>
              <w:right w:w="100" w:type="dxa"/>
            </w:tcMar>
          </w:tcPr>
          <w:p w14:paraId="74EFCB41"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Consumer perception </w:t>
            </w:r>
          </w:p>
        </w:tc>
        <w:tc>
          <w:tcPr>
            <w:tcW w:w="3589" w:type="dxa"/>
            <w:tcMar>
              <w:top w:w="100" w:type="dxa"/>
              <w:left w:w="100" w:type="dxa"/>
              <w:bottom w:w="100" w:type="dxa"/>
              <w:right w:w="100" w:type="dxa"/>
            </w:tcMar>
          </w:tcPr>
          <w:p w14:paraId="2E558249"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100</w:t>
            </w:r>
          </w:p>
        </w:tc>
      </w:tr>
      <w:tr w:rsidR="00FD1939" w:rsidRPr="007E596B" w14:paraId="57D4B656" w14:textId="77777777" w:rsidTr="00EE78F0">
        <w:trPr>
          <w:trHeight w:val="423"/>
        </w:trPr>
        <w:tc>
          <w:tcPr>
            <w:tcW w:w="4755" w:type="dxa"/>
            <w:tcMar>
              <w:top w:w="100" w:type="dxa"/>
              <w:left w:w="100" w:type="dxa"/>
              <w:bottom w:w="100" w:type="dxa"/>
              <w:right w:w="100" w:type="dxa"/>
            </w:tcMar>
          </w:tcPr>
          <w:p w14:paraId="7B1D0BFD"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Greenwashing/ Scepticism </w:t>
            </w:r>
          </w:p>
        </w:tc>
        <w:tc>
          <w:tcPr>
            <w:tcW w:w="3589" w:type="dxa"/>
            <w:tcMar>
              <w:top w:w="100" w:type="dxa"/>
              <w:left w:w="100" w:type="dxa"/>
              <w:bottom w:w="100" w:type="dxa"/>
              <w:right w:w="100" w:type="dxa"/>
            </w:tcMar>
          </w:tcPr>
          <w:p w14:paraId="2461D27C"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100</w:t>
            </w:r>
          </w:p>
        </w:tc>
      </w:tr>
      <w:tr w:rsidR="00FD1939" w:rsidRPr="007E596B" w14:paraId="54BC8924" w14:textId="77777777" w:rsidTr="00EE78F0">
        <w:trPr>
          <w:trHeight w:val="440"/>
        </w:trPr>
        <w:tc>
          <w:tcPr>
            <w:tcW w:w="4755" w:type="dxa"/>
            <w:tcMar>
              <w:top w:w="100" w:type="dxa"/>
              <w:left w:w="100" w:type="dxa"/>
              <w:bottom w:w="100" w:type="dxa"/>
              <w:right w:w="100" w:type="dxa"/>
            </w:tcMar>
          </w:tcPr>
          <w:p w14:paraId="1663F289"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Purchase intension </w:t>
            </w:r>
          </w:p>
        </w:tc>
        <w:tc>
          <w:tcPr>
            <w:tcW w:w="3589" w:type="dxa"/>
            <w:tcMar>
              <w:top w:w="100" w:type="dxa"/>
              <w:left w:w="100" w:type="dxa"/>
              <w:bottom w:w="100" w:type="dxa"/>
              <w:right w:w="100" w:type="dxa"/>
            </w:tcMar>
          </w:tcPr>
          <w:p w14:paraId="135C3DD3"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100</w:t>
            </w:r>
          </w:p>
        </w:tc>
      </w:tr>
      <w:tr w:rsidR="00FD1939" w:rsidRPr="007E596B" w14:paraId="2EFF012A" w14:textId="77777777" w:rsidTr="00EE78F0">
        <w:trPr>
          <w:trHeight w:val="423"/>
        </w:trPr>
        <w:tc>
          <w:tcPr>
            <w:tcW w:w="4755" w:type="dxa"/>
            <w:tcMar>
              <w:top w:w="100" w:type="dxa"/>
              <w:left w:w="100" w:type="dxa"/>
              <w:bottom w:w="100" w:type="dxa"/>
              <w:right w:w="100" w:type="dxa"/>
            </w:tcMar>
          </w:tcPr>
          <w:p w14:paraId="5FE5FA79"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Measurement scale </w:t>
            </w:r>
          </w:p>
        </w:tc>
        <w:tc>
          <w:tcPr>
            <w:tcW w:w="3589" w:type="dxa"/>
            <w:tcMar>
              <w:top w:w="100" w:type="dxa"/>
              <w:left w:w="100" w:type="dxa"/>
              <w:bottom w:w="100" w:type="dxa"/>
              <w:right w:w="100" w:type="dxa"/>
            </w:tcMar>
          </w:tcPr>
          <w:p w14:paraId="14C6F057"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Five-point Likert scale </w:t>
            </w:r>
          </w:p>
        </w:tc>
      </w:tr>
      <w:tr w:rsidR="00FD1939" w:rsidRPr="007E596B" w14:paraId="42933B5A" w14:textId="77777777" w:rsidTr="00EE78F0">
        <w:trPr>
          <w:trHeight w:val="423"/>
        </w:trPr>
        <w:tc>
          <w:tcPr>
            <w:tcW w:w="4755" w:type="dxa"/>
            <w:tcMar>
              <w:top w:w="100" w:type="dxa"/>
              <w:left w:w="100" w:type="dxa"/>
              <w:bottom w:w="100" w:type="dxa"/>
              <w:right w:w="100" w:type="dxa"/>
            </w:tcMar>
          </w:tcPr>
          <w:p w14:paraId="07DC6DA5"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Statistical software </w:t>
            </w:r>
          </w:p>
        </w:tc>
        <w:tc>
          <w:tcPr>
            <w:tcW w:w="3589" w:type="dxa"/>
            <w:tcMar>
              <w:top w:w="100" w:type="dxa"/>
              <w:left w:w="100" w:type="dxa"/>
              <w:bottom w:w="100" w:type="dxa"/>
              <w:right w:w="100" w:type="dxa"/>
            </w:tcMar>
          </w:tcPr>
          <w:p w14:paraId="2E670E10" w14:textId="77777777" w:rsidR="00FD1939" w:rsidRPr="007E596B" w:rsidRDefault="00E42485">
            <w:pPr>
              <w:keepNext/>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IBM SPSS Statistical </w:t>
            </w:r>
          </w:p>
        </w:tc>
      </w:tr>
    </w:tbl>
    <w:p w14:paraId="2558C6BC" w14:textId="77777777" w:rsidR="00FD1939" w:rsidRPr="007E596B" w:rsidRDefault="00E42485">
      <w:pPr>
        <w:pBdr>
          <w:top w:val="nil"/>
          <w:left w:val="nil"/>
          <w:bottom w:val="nil"/>
          <w:right w:val="nil"/>
          <w:between w:val="nil"/>
        </w:pBdr>
        <w:spacing w:after="200" w:line="360" w:lineRule="auto"/>
        <w:jc w:val="center"/>
        <w:rPr>
          <w:rFonts w:ascii="Times New Roman" w:hAnsi="Times New Roman" w:cs="Times New Roman"/>
          <w:color w:val="000000"/>
          <w:sz w:val="24"/>
          <w:szCs w:val="24"/>
        </w:rPr>
      </w:pPr>
      <w:bookmarkStart w:id="45" w:name="_heading=h.mu1cb9k8yu2v" w:colFirst="0" w:colLast="0"/>
      <w:bookmarkEnd w:id="45"/>
      <w:r w:rsidRPr="007E596B">
        <w:rPr>
          <w:rFonts w:ascii="Times New Roman" w:hAnsi="Times New Roman" w:cs="Times New Roman"/>
          <w:color w:val="000000"/>
          <w:sz w:val="24"/>
          <w:szCs w:val="24"/>
        </w:rPr>
        <w:t>Table 1: Summary of the dataset</w:t>
      </w:r>
    </w:p>
    <w:p w14:paraId="59CCE85F" w14:textId="77777777" w:rsidR="008F2599" w:rsidRPr="007E596B" w:rsidRDefault="008F2599" w:rsidP="008F2599">
      <w:pP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(Source: Analysis of primary survey data)</w:t>
      </w:r>
    </w:p>
    <w:p w14:paraId="5BEC2285" w14:textId="1C1F0DFB"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above-mentioned table highlights overall data screening, where the final dataset therefore </w:t>
      </w:r>
      <w:r w:rsidR="008F2599" w:rsidRPr="007E596B">
        <w:rPr>
          <w:rFonts w:ascii="Times New Roman" w:hAnsi="Times New Roman" w:cs="Times New Roman"/>
          <w:sz w:val="24"/>
          <w:szCs w:val="24"/>
        </w:rPr>
        <w:t xml:space="preserve">contained 100 consumer </w:t>
      </w:r>
      <w:r w:rsidRPr="007E596B">
        <w:rPr>
          <w:rFonts w:ascii="Times New Roman" w:hAnsi="Times New Roman" w:cs="Times New Roman"/>
          <w:sz w:val="24"/>
          <w:szCs w:val="24"/>
        </w:rPr>
        <w:t xml:space="preserve">responses, used for further descriptive, correlation, and regression analyses.  </w:t>
      </w:r>
    </w:p>
    <w:p w14:paraId="0CF52874" w14:textId="77777777" w:rsidR="00FD1939" w:rsidRPr="007E596B" w:rsidRDefault="00E42485">
      <w:pPr>
        <w:pStyle w:val="Heading2"/>
        <w:rPr>
          <w:rFonts w:ascii="Times New Roman" w:hAnsi="Times New Roman" w:cs="Times New Roman"/>
        </w:rPr>
      </w:pPr>
      <w:bookmarkStart w:id="46" w:name="_Toc241175016"/>
      <w:r w:rsidRPr="007E596B">
        <w:rPr>
          <w:rFonts w:ascii="Times New Roman" w:hAnsi="Times New Roman" w:cs="Times New Roman"/>
        </w:rPr>
        <w:t>4.3 Descriptive Analysis</w:t>
      </w:r>
      <w:bookmarkEnd w:id="46"/>
      <w:r w:rsidRPr="007E596B">
        <w:rPr>
          <w:rFonts w:ascii="Times New Roman" w:hAnsi="Times New Roman" w:cs="Times New Roman"/>
        </w:rPr>
        <w:t xml:space="preserve"> </w:t>
      </w:r>
    </w:p>
    <w:p w14:paraId="341D9F57" w14:textId="7F6BFE7A" w:rsidR="00FD1939" w:rsidRPr="007E596B" w:rsidRDefault="00E42485">
      <w:pPr>
        <w:spacing w:line="360" w:lineRule="auto"/>
        <w:jc w:val="both"/>
        <w:rPr>
          <w:rFonts w:ascii="Times New Roman" w:hAnsi="Times New Roman" w:cs="Times New Roman"/>
          <w:sz w:val="24"/>
          <w:szCs w:val="24"/>
          <w:highlight w:val="red"/>
        </w:rPr>
      </w:pPr>
      <w:r w:rsidRPr="007E596B">
        <w:rPr>
          <w:rFonts w:ascii="Times New Roman" w:hAnsi="Times New Roman" w:cs="Times New Roman"/>
          <w:sz w:val="24"/>
          <w:szCs w:val="24"/>
        </w:rPr>
        <w:t>This analysis was conducted to obtain the overall responses provided by the 10</w:t>
      </w:r>
      <w:r w:rsidR="00053E35">
        <w:rPr>
          <w:rFonts w:ascii="Times New Roman" w:hAnsi="Times New Roman" w:cs="Times New Roman"/>
          <w:sz w:val="24"/>
          <w:szCs w:val="24"/>
        </w:rPr>
        <w:t>0</w:t>
      </w:r>
      <w:r w:rsidRPr="007E596B">
        <w:rPr>
          <w:rFonts w:ascii="Times New Roman" w:hAnsi="Times New Roman" w:cs="Times New Roman"/>
          <w:sz w:val="24"/>
          <w:szCs w:val="24"/>
        </w:rPr>
        <w:t xml:space="preserve"> UK consumers, where the analysis measured sustainable marketing practices, consumer perception, purchase intention, and greenwashing scepticism.  </w:t>
      </w:r>
    </w:p>
    <w:p w14:paraId="6F76A518" w14:textId="215C92CD" w:rsidR="00FD1939"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Therefore, the descriptive analysis was initially calculated for establishing the general response pattern across the four principal constructs (Mishra et al., 2019).  </w:t>
      </w:r>
    </w:p>
    <w:p w14:paraId="6825C556" w14:textId="77777777" w:rsidR="00053E35" w:rsidRPr="007E596B" w:rsidRDefault="00053E35">
      <w:pPr>
        <w:spacing w:line="360" w:lineRule="auto"/>
        <w:jc w:val="both"/>
        <w:rPr>
          <w:rFonts w:ascii="Times New Roman" w:hAnsi="Times New Roman" w:cs="Times New Roman"/>
          <w:sz w:val="24"/>
          <w:szCs w:val="24"/>
        </w:rPr>
      </w:pPr>
    </w:p>
    <w:p w14:paraId="35A8776A"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4.3.1 Sustain</w:t>
      </w:r>
      <w:sdt>
        <w:sdtPr>
          <w:rPr>
            <w:rFonts w:ascii="Times New Roman" w:hAnsi="Times New Roman" w:cs="Times New Roman"/>
          </w:rPr>
          <w:tag w:val="goog_rdk_9"/>
          <w:id w:val="307223724"/>
        </w:sdtPr>
        <w:sdtEndPr/>
        <w:sdtContent/>
      </w:sdt>
      <w:r w:rsidRPr="007E596B">
        <w:rPr>
          <w:rFonts w:ascii="Times New Roman" w:hAnsi="Times New Roman" w:cs="Times New Roman"/>
          <w:b/>
          <w:bCs/>
          <w:i/>
          <w:iCs/>
          <w:sz w:val="24"/>
          <w:szCs w:val="24"/>
        </w:rPr>
        <w:t>able Marketing Practices (SMP)</w:t>
      </w:r>
    </w:p>
    <w:p w14:paraId="1AF9F45A" w14:textId="77777777" w:rsidR="00FD1939" w:rsidRDefault="008F2599">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Descriptive statistics highlight positive perceptions </w:t>
      </w:r>
      <w:r w:rsidR="00E42485" w:rsidRPr="007E596B">
        <w:rPr>
          <w:rFonts w:ascii="Times New Roman" w:hAnsi="Times New Roman" w:cs="Times New Roman"/>
          <w:sz w:val="24"/>
          <w:szCs w:val="24"/>
        </w:rPr>
        <w:t xml:space="preserve">of sustainable marketing practices among respondents, where the mean score of sustainable packaging (SMP_PACK) was lowest (3.43) with the highest standard deviation of 1.249 among the four items. Thus, the comparatively low score suggests that the perceptions of sustainable packaging are </w:t>
      </w:r>
      <w:r w:rsidR="00E42485" w:rsidRPr="007E596B">
        <w:rPr>
          <w:rFonts w:ascii="Times New Roman" w:hAnsi="Times New Roman" w:cs="Times New Roman"/>
          <w:sz w:val="24"/>
          <w:szCs w:val="24"/>
        </w:rPr>
        <w:lastRenderedPageBreak/>
        <w:t xml:space="preserve">less favourable. Alternatively, SMP_SOURCE and SMP_ADS generated moderate values of 3.59, SD = 1.016 and 3.72, SD = .996, respectively. Similarly, sustainable environmental practices (SMP_ENV) recorded the highest mean value of 3.84, SD = .961, which indicates that respondents generally recognised environmental efforts by UK fast-food brands, especially in relation to broader environmental practices. Therefore, the produced mean values suggested that rather than sustainable packaging, consumers considered sustainable environmental practices more effectively. </w:t>
      </w:r>
    </w:p>
    <w:p w14:paraId="6D251889" w14:textId="77777777" w:rsidR="00053E35" w:rsidRPr="007E596B" w:rsidRDefault="00053E35">
      <w:pPr>
        <w:spacing w:line="360" w:lineRule="auto"/>
        <w:jc w:val="both"/>
        <w:rPr>
          <w:rFonts w:ascii="Times New Roman" w:hAnsi="Times New Roman" w:cs="Times New Roman"/>
          <w:sz w:val="24"/>
          <w:szCs w:val="24"/>
        </w:rPr>
      </w:pPr>
    </w:p>
    <w:p w14:paraId="1D1AEB21" w14:textId="2880E77B" w:rsidR="00FD1939" w:rsidRPr="007E596B" w:rsidRDefault="00E42485" w:rsidP="00773926">
      <w:pPr>
        <w:spacing w:line="360" w:lineRule="auto"/>
        <w:rPr>
          <w:rFonts w:ascii="Times New Roman" w:hAnsi="Times New Roman" w:cs="Times New Roman"/>
          <w:b/>
          <w:bCs/>
          <w:i/>
          <w:iCs/>
          <w:sz w:val="24"/>
          <w:szCs w:val="24"/>
        </w:rPr>
      </w:pPr>
      <w:r w:rsidRPr="007E596B">
        <w:rPr>
          <w:rFonts w:ascii="Times New Roman" w:hAnsi="Times New Roman" w:cs="Times New Roman"/>
          <w:b/>
          <w:bCs/>
          <w:i/>
          <w:iCs/>
          <w:sz w:val="24"/>
          <w:szCs w:val="24"/>
        </w:rPr>
        <w:t>4.3.2 Consumer Perception (PER)</w:t>
      </w:r>
    </w:p>
    <w:p w14:paraId="2CBB103B" w14:textId="77777777" w:rsidR="00FD1939"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PER was measured through three items, which collectively produced positive mean scores, where perceived authenticity (PER_ATT) recorded the highest value of mean and standard deviation (M = 3.88, SD = .988) within the construct</w:t>
      </w:r>
      <w:r w:rsidR="0089132B" w:rsidRPr="007E596B">
        <w:rPr>
          <w:rFonts w:ascii="Times New Roman" w:hAnsi="Times New Roman" w:cs="Times New Roman"/>
          <w:sz w:val="24"/>
          <w:szCs w:val="24"/>
        </w:rPr>
        <w:t xml:space="preserve"> </w:t>
      </w:r>
      <w:r w:rsidR="0089132B" w:rsidRPr="007E596B">
        <w:rPr>
          <w:rFonts w:ascii="Times New Roman" w:hAnsi="Times New Roman" w:cs="Times New Roman"/>
          <w:i/>
          <w:sz w:val="24"/>
          <w:szCs w:val="24"/>
        </w:rPr>
        <w:t>[Refer to Appendix 4]</w:t>
      </w:r>
      <w:r w:rsidRPr="007E596B">
        <w:rPr>
          <w:rFonts w:ascii="Times New Roman" w:hAnsi="Times New Roman" w:cs="Times New Roman"/>
          <w:i/>
          <w:sz w:val="24"/>
          <w:szCs w:val="24"/>
        </w:rPr>
        <w:t>.</w:t>
      </w:r>
      <w:r w:rsidRPr="007E596B">
        <w:rPr>
          <w:rFonts w:ascii="Times New Roman" w:hAnsi="Times New Roman" w:cs="Times New Roman"/>
          <w:sz w:val="24"/>
          <w:szCs w:val="24"/>
        </w:rPr>
        <w:t xml:space="preserve"> Similarly, consumer trust (PER_TRUST) produced a mean value of 3.78 (SD = .960), which was followed by brand perception (PER_BRAND) with the mean score of 3.69 (SD = .971). Considering the results, it is found that the relatively similar standard deviations suggest a moderate degree of variation in consumer responses. Therefore, the overall descriptive analysis for consumer perception demonstrates that respondents tended to hold favourable perceptions of sustainable marketing activities, which highlights a reasonably positive level of trust and attitudes towards the sustainability-related activities across the UK fast-food brands.    </w:t>
      </w:r>
    </w:p>
    <w:p w14:paraId="686DFCD0" w14:textId="77777777" w:rsidR="00053E35" w:rsidRPr="007E596B" w:rsidRDefault="00053E35">
      <w:pPr>
        <w:spacing w:line="360" w:lineRule="auto"/>
        <w:jc w:val="both"/>
        <w:rPr>
          <w:rFonts w:ascii="Times New Roman" w:hAnsi="Times New Roman" w:cs="Times New Roman"/>
          <w:sz w:val="24"/>
          <w:szCs w:val="24"/>
        </w:rPr>
      </w:pPr>
    </w:p>
    <w:p w14:paraId="1F6A7D9A"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4.3.3 Greenwashing Scepticism (SCEPTICISM) </w:t>
      </w:r>
    </w:p>
    <w:p w14:paraId="53615270" w14:textId="77777777" w:rsidR="00FD1939"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It recorded a mean score of 3.73 and a standard deviation of 1.004</w:t>
      </w:r>
      <w:r w:rsidR="0089132B" w:rsidRPr="007E596B">
        <w:rPr>
          <w:rFonts w:ascii="Times New Roman" w:hAnsi="Times New Roman" w:cs="Times New Roman"/>
        </w:rPr>
        <w:t xml:space="preserve"> </w:t>
      </w:r>
      <w:r w:rsidR="0089132B" w:rsidRPr="007E596B">
        <w:rPr>
          <w:rFonts w:ascii="Times New Roman" w:hAnsi="Times New Roman" w:cs="Times New Roman"/>
          <w:i/>
          <w:sz w:val="24"/>
          <w:szCs w:val="24"/>
        </w:rPr>
        <w:t>[Refer to Appendix 4].</w:t>
      </w:r>
      <w:r w:rsidRPr="007E596B">
        <w:rPr>
          <w:rFonts w:ascii="Times New Roman" w:hAnsi="Times New Roman" w:cs="Times New Roman"/>
          <w:sz w:val="24"/>
          <w:szCs w:val="24"/>
        </w:rPr>
        <w:t xml:space="preserve"> Since responses were measured using a five-point Likert scale, the mean indicates that respondents showed a moderate degree of scepticism towards sustainability claims communicated by UK fast-food brands. The standard deviation, which is slightly above 1, also points to considerable variation in individual responses. This result indicates that consumers did not hold a completely consistent view; although some appeared willing to accept sustainability claims, others remained cautious and may have questioned their credibility before accepting them fully.</w:t>
      </w:r>
    </w:p>
    <w:p w14:paraId="3A52B62A" w14:textId="77777777" w:rsidR="00053E35" w:rsidRPr="007E596B" w:rsidRDefault="00053E35">
      <w:pPr>
        <w:spacing w:line="360" w:lineRule="auto"/>
        <w:jc w:val="both"/>
        <w:rPr>
          <w:rFonts w:ascii="Times New Roman" w:hAnsi="Times New Roman" w:cs="Times New Roman"/>
          <w:sz w:val="24"/>
          <w:szCs w:val="24"/>
        </w:rPr>
      </w:pPr>
    </w:p>
    <w:p w14:paraId="57A47631"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4.3.4 Purchase Intention (PI)</w:t>
      </w:r>
    </w:p>
    <w:p w14:paraId="5B571808"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It was measured through five items, where ethical sourcing (PI_SFOURCE) generated the highest mean scores (3.86, SD = 1.015), whereas food-waste consideration </w:t>
      </w:r>
      <w:r w:rsidRPr="007E596B">
        <w:rPr>
          <w:rFonts w:ascii="Times New Roman" w:hAnsi="Times New Roman" w:cs="Times New Roman"/>
          <w:sz w:val="24"/>
          <w:szCs w:val="24"/>
        </w:rPr>
        <w:lastRenderedPageBreak/>
        <w:t xml:space="preserve">(PI_WASTE) recorded the lowest mean scores (3.71, SD = .988) among the constructs. The result suggests a positive tendency towards sustainability-related purchasing considerations, particularly ethical sourcing, where variation in scores indicates that not all consumers are influenced equally by sustainability.  </w:t>
      </w:r>
    </w:p>
    <w:p w14:paraId="3741C9C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Consequently, the overall descriptive analysis demonstrated moderately positive responses across variables and also reflects differences between specific aspects of sustainable marketing and purchasing behaviour. It suggests that purchase intention is further influenced by sustainable practices and consumer perception regarding sustainable packaging, food-waste reduction, and ethical sourcing. This analysis provides a significant and strong foundation for further correlation and regression analyses.  </w:t>
      </w:r>
    </w:p>
    <w:p w14:paraId="71E63C64" w14:textId="77777777" w:rsidR="00FD1939" w:rsidRPr="007E596B" w:rsidRDefault="00E42485">
      <w:pPr>
        <w:pStyle w:val="Heading2"/>
        <w:rPr>
          <w:rFonts w:ascii="Times New Roman" w:hAnsi="Times New Roman" w:cs="Times New Roman"/>
        </w:rPr>
      </w:pPr>
      <w:bookmarkStart w:id="47" w:name="_Toc241175017"/>
      <w:r w:rsidRPr="007E596B">
        <w:rPr>
          <w:rFonts w:ascii="Times New Roman" w:hAnsi="Times New Roman" w:cs="Times New Roman"/>
        </w:rPr>
        <w:t>4.4 Reliability Analysis</w:t>
      </w:r>
      <w:bookmarkEnd w:id="47"/>
      <w:r w:rsidRPr="007E596B">
        <w:rPr>
          <w:rFonts w:ascii="Times New Roman" w:hAnsi="Times New Roman" w:cs="Times New Roman"/>
        </w:rPr>
        <w:t xml:space="preserve"> </w:t>
      </w:r>
    </w:p>
    <w:p w14:paraId="28A7C08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This analysis was conducted to analyse whether questionnaire items used to measure the main constructs are sufficiently consistent with one another (Friederich and Lazarova-Molnar, 2024). Based on the 100 valid consumer responses, the study also applied Cronbach’s Alpha to the three main multi-item constructs, such as SMP, PER, and PI. </w:t>
      </w:r>
    </w:p>
    <w:p w14:paraId="469148EA" w14:textId="77777777" w:rsidR="000C2A36" w:rsidRPr="007E596B" w:rsidRDefault="000C2A36" w:rsidP="000C2A36">
      <w:pPr>
        <w:autoSpaceDE w:val="0"/>
        <w:autoSpaceDN w:val="0"/>
        <w:adjustRightInd w:val="0"/>
        <w:spacing w:line="240" w:lineRule="auto"/>
        <w:rPr>
          <w:rFonts w:ascii="Times New Roman" w:hAnsi="Times New Roman" w:cs="Times New Roman"/>
          <w:sz w:val="24"/>
          <w:szCs w:val="24"/>
        </w:rPr>
      </w:pPr>
    </w:p>
    <w:tbl>
      <w:tblPr>
        <w:tblW w:w="382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9"/>
        <w:gridCol w:w="1749"/>
      </w:tblGrid>
      <w:tr w:rsidR="000C2A36" w:rsidRPr="001653B1" w14:paraId="7D50E08F" w14:textId="77777777" w:rsidTr="002D323A">
        <w:trPr>
          <w:cantSplit/>
          <w:jc w:val="center"/>
        </w:trPr>
        <w:tc>
          <w:tcPr>
            <w:tcW w:w="3828" w:type="dxa"/>
            <w:gridSpan w:val="2"/>
            <w:tcBorders>
              <w:top w:val="nil"/>
              <w:left w:val="nil"/>
              <w:bottom w:val="nil"/>
              <w:right w:val="nil"/>
            </w:tcBorders>
            <w:shd w:val="clear" w:color="auto" w:fill="FFFFFF"/>
          </w:tcPr>
          <w:p w14:paraId="0502DE0E" w14:textId="77777777" w:rsidR="000C2A36" w:rsidRDefault="000C2A36" w:rsidP="000C2A36">
            <w:pPr>
              <w:autoSpaceDE w:val="0"/>
              <w:autoSpaceDN w:val="0"/>
              <w:adjustRightInd w:val="0"/>
              <w:spacing w:line="320" w:lineRule="atLeast"/>
              <w:ind w:left="60" w:right="60"/>
              <w:jc w:val="center"/>
              <w:rPr>
                <w:rFonts w:ascii="Times New Roman" w:hAnsi="Times New Roman" w:cs="Times New Roman"/>
                <w:b/>
                <w:bCs/>
                <w:color w:val="000000"/>
                <w:sz w:val="24"/>
                <w:szCs w:val="24"/>
              </w:rPr>
            </w:pPr>
            <w:r w:rsidRPr="001653B1">
              <w:rPr>
                <w:rFonts w:ascii="Times New Roman" w:hAnsi="Times New Roman" w:cs="Times New Roman"/>
                <w:b/>
                <w:bCs/>
                <w:color w:val="000000"/>
                <w:sz w:val="24"/>
                <w:szCs w:val="24"/>
              </w:rPr>
              <w:t>Reliability Statistics</w:t>
            </w:r>
          </w:p>
          <w:p w14:paraId="4EA7255B" w14:textId="77777777" w:rsidR="001653B1" w:rsidRPr="001653B1" w:rsidRDefault="001653B1" w:rsidP="000C2A36">
            <w:pPr>
              <w:autoSpaceDE w:val="0"/>
              <w:autoSpaceDN w:val="0"/>
              <w:adjustRightInd w:val="0"/>
              <w:spacing w:line="320" w:lineRule="atLeast"/>
              <w:ind w:left="60" w:right="60"/>
              <w:jc w:val="center"/>
              <w:rPr>
                <w:rFonts w:ascii="Times New Roman" w:hAnsi="Times New Roman" w:cs="Times New Roman"/>
                <w:color w:val="000000"/>
                <w:sz w:val="24"/>
                <w:szCs w:val="24"/>
              </w:rPr>
            </w:pPr>
          </w:p>
        </w:tc>
      </w:tr>
      <w:tr w:rsidR="000C2A36" w:rsidRPr="001653B1" w14:paraId="141FCD01" w14:textId="77777777" w:rsidTr="002D323A">
        <w:trPr>
          <w:cantSplit/>
          <w:jc w:val="center"/>
        </w:trPr>
        <w:tc>
          <w:tcPr>
            <w:tcW w:w="2079" w:type="dxa"/>
            <w:tcBorders>
              <w:top w:val="single" w:sz="16" w:space="0" w:color="000000"/>
              <w:left w:val="single" w:sz="16" w:space="0" w:color="000000"/>
              <w:bottom w:val="single" w:sz="16" w:space="0" w:color="000000"/>
            </w:tcBorders>
            <w:shd w:val="clear" w:color="auto" w:fill="FFFFFF"/>
          </w:tcPr>
          <w:p w14:paraId="22C3B940" w14:textId="77777777" w:rsidR="000C2A36" w:rsidRPr="001653B1" w:rsidRDefault="000C2A36" w:rsidP="000C2A3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1653B1">
              <w:rPr>
                <w:rFonts w:ascii="Times New Roman" w:hAnsi="Times New Roman" w:cs="Times New Roman"/>
                <w:color w:val="000000"/>
                <w:sz w:val="24"/>
                <w:szCs w:val="24"/>
              </w:rPr>
              <w:t>Cronbach's Alpha</w:t>
            </w:r>
          </w:p>
        </w:tc>
        <w:tc>
          <w:tcPr>
            <w:tcW w:w="1749" w:type="dxa"/>
            <w:tcBorders>
              <w:top w:val="single" w:sz="16" w:space="0" w:color="000000"/>
              <w:bottom w:val="single" w:sz="16" w:space="0" w:color="000000"/>
              <w:right w:val="single" w:sz="16" w:space="0" w:color="000000"/>
            </w:tcBorders>
            <w:shd w:val="clear" w:color="auto" w:fill="FFFFFF"/>
          </w:tcPr>
          <w:p w14:paraId="49A683EC" w14:textId="77777777" w:rsidR="000C2A36" w:rsidRPr="001653B1" w:rsidRDefault="000C2A36" w:rsidP="000C2A3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1653B1">
              <w:rPr>
                <w:rFonts w:ascii="Times New Roman" w:hAnsi="Times New Roman" w:cs="Times New Roman"/>
                <w:color w:val="000000"/>
                <w:sz w:val="24"/>
                <w:szCs w:val="24"/>
              </w:rPr>
              <w:t>N of Items</w:t>
            </w:r>
          </w:p>
        </w:tc>
      </w:tr>
      <w:tr w:rsidR="000C2A36" w:rsidRPr="001653B1" w14:paraId="76158836" w14:textId="77777777" w:rsidTr="002D323A">
        <w:trPr>
          <w:cantSplit/>
          <w:jc w:val="center"/>
        </w:trPr>
        <w:tc>
          <w:tcPr>
            <w:tcW w:w="2079" w:type="dxa"/>
            <w:tcBorders>
              <w:top w:val="single" w:sz="16" w:space="0" w:color="000000"/>
              <w:left w:val="single" w:sz="16" w:space="0" w:color="000000"/>
              <w:bottom w:val="single" w:sz="16" w:space="0" w:color="000000"/>
            </w:tcBorders>
            <w:shd w:val="clear" w:color="auto" w:fill="FFFFFF"/>
            <w:vAlign w:val="center"/>
          </w:tcPr>
          <w:p w14:paraId="230851CB" w14:textId="77777777" w:rsidR="000C2A36" w:rsidRPr="001653B1" w:rsidRDefault="000C2A36" w:rsidP="000C2A36">
            <w:pPr>
              <w:autoSpaceDE w:val="0"/>
              <w:autoSpaceDN w:val="0"/>
              <w:adjustRightInd w:val="0"/>
              <w:spacing w:line="320" w:lineRule="atLeast"/>
              <w:ind w:left="60" w:right="60"/>
              <w:jc w:val="right"/>
              <w:rPr>
                <w:rFonts w:ascii="Times New Roman" w:hAnsi="Times New Roman" w:cs="Times New Roman"/>
                <w:color w:val="000000"/>
                <w:sz w:val="24"/>
                <w:szCs w:val="24"/>
              </w:rPr>
            </w:pPr>
            <w:r w:rsidRPr="001653B1">
              <w:rPr>
                <w:rFonts w:ascii="Times New Roman" w:hAnsi="Times New Roman" w:cs="Times New Roman"/>
                <w:color w:val="000000"/>
                <w:sz w:val="24"/>
                <w:szCs w:val="24"/>
              </w:rPr>
              <w:t>.850</w:t>
            </w:r>
          </w:p>
        </w:tc>
        <w:tc>
          <w:tcPr>
            <w:tcW w:w="1749" w:type="dxa"/>
            <w:tcBorders>
              <w:top w:val="single" w:sz="16" w:space="0" w:color="000000"/>
              <w:bottom w:val="single" w:sz="16" w:space="0" w:color="000000"/>
              <w:right w:val="single" w:sz="16" w:space="0" w:color="000000"/>
            </w:tcBorders>
            <w:shd w:val="clear" w:color="auto" w:fill="FFFFFF"/>
            <w:vAlign w:val="center"/>
          </w:tcPr>
          <w:p w14:paraId="11369597" w14:textId="77777777" w:rsidR="000C2A36" w:rsidRPr="001653B1" w:rsidRDefault="000C2A36" w:rsidP="000C2A36">
            <w:pPr>
              <w:autoSpaceDE w:val="0"/>
              <w:autoSpaceDN w:val="0"/>
              <w:adjustRightInd w:val="0"/>
              <w:spacing w:line="320" w:lineRule="atLeast"/>
              <w:ind w:left="60" w:right="60"/>
              <w:jc w:val="right"/>
              <w:rPr>
                <w:rFonts w:ascii="Times New Roman" w:hAnsi="Times New Roman" w:cs="Times New Roman"/>
                <w:color w:val="000000"/>
                <w:sz w:val="24"/>
                <w:szCs w:val="24"/>
              </w:rPr>
            </w:pPr>
            <w:r w:rsidRPr="001653B1">
              <w:rPr>
                <w:rFonts w:ascii="Times New Roman" w:hAnsi="Times New Roman" w:cs="Times New Roman"/>
                <w:color w:val="000000"/>
                <w:sz w:val="24"/>
                <w:szCs w:val="24"/>
              </w:rPr>
              <w:t>4</w:t>
            </w:r>
          </w:p>
        </w:tc>
      </w:tr>
    </w:tbl>
    <w:p w14:paraId="5876A119" w14:textId="77777777" w:rsidR="00E430B6" w:rsidRPr="007E596B" w:rsidRDefault="00E430B6" w:rsidP="00773926">
      <w:pPr>
        <w:keepNext/>
        <w:spacing w:line="360" w:lineRule="auto"/>
        <w:rPr>
          <w:rFonts w:ascii="Times New Roman" w:hAnsi="Times New Roman" w:cs="Times New Roman"/>
        </w:rPr>
      </w:pPr>
    </w:p>
    <w:p w14:paraId="5A0F20DC"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48" w:name="_Toc240921630"/>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4</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Cronbach’s Alpha Value of Sustainable Marketing Practices</w:t>
      </w:r>
      <w:bookmarkEnd w:id="48"/>
    </w:p>
    <w:p w14:paraId="116C7D87" w14:textId="77777777" w:rsidR="00FD1939" w:rsidRDefault="00E430B6">
      <w:pP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 </w:t>
      </w:r>
      <w:r w:rsidR="00E42485" w:rsidRPr="007E596B">
        <w:rPr>
          <w:rFonts w:ascii="Times New Roman" w:hAnsi="Times New Roman" w:cs="Times New Roman"/>
          <w:sz w:val="24"/>
          <w:szCs w:val="24"/>
        </w:rPr>
        <w:t>(Source: Analysis of primary survey data)</w:t>
      </w:r>
    </w:p>
    <w:p w14:paraId="43B3BD60" w14:textId="77777777" w:rsidR="002D323A" w:rsidRPr="007E596B" w:rsidRDefault="002D323A">
      <w:pPr>
        <w:spacing w:line="360" w:lineRule="auto"/>
        <w:jc w:val="center"/>
        <w:rPr>
          <w:rFonts w:ascii="Times New Roman" w:hAnsi="Times New Roman" w:cs="Times New Roman"/>
          <w:sz w:val="24"/>
          <w:szCs w:val="24"/>
        </w:rPr>
      </w:pPr>
    </w:p>
    <w:tbl>
      <w:tblPr>
        <w:tblW w:w="368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63"/>
        <w:gridCol w:w="1323"/>
      </w:tblGrid>
      <w:tr w:rsidR="002D323A" w:rsidRPr="001653B1" w14:paraId="625D10B6" w14:textId="77777777" w:rsidTr="002D323A">
        <w:trPr>
          <w:cantSplit/>
          <w:jc w:val="center"/>
        </w:trPr>
        <w:tc>
          <w:tcPr>
            <w:tcW w:w="3686" w:type="dxa"/>
            <w:gridSpan w:val="2"/>
            <w:tcBorders>
              <w:top w:val="nil"/>
              <w:left w:val="nil"/>
              <w:bottom w:val="nil"/>
              <w:right w:val="nil"/>
            </w:tcBorders>
            <w:shd w:val="clear" w:color="auto" w:fill="FFFFFF"/>
          </w:tcPr>
          <w:p w14:paraId="43DF2361" w14:textId="77777777" w:rsidR="002D323A" w:rsidRPr="002D323A" w:rsidRDefault="002D323A" w:rsidP="00CA35BE">
            <w:pPr>
              <w:autoSpaceDE w:val="0"/>
              <w:autoSpaceDN w:val="0"/>
              <w:adjustRightInd w:val="0"/>
              <w:spacing w:line="320" w:lineRule="atLeast"/>
              <w:ind w:left="60" w:right="60"/>
              <w:rPr>
                <w:rFonts w:ascii="Times New Roman" w:hAnsi="Times New Roman" w:cs="Times New Roman"/>
                <w:b/>
                <w:bCs/>
                <w:color w:val="000000"/>
                <w:sz w:val="24"/>
                <w:szCs w:val="24"/>
              </w:rPr>
            </w:pPr>
            <w:r w:rsidRPr="001653B1">
              <w:rPr>
                <w:rFonts w:ascii="Times New Roman" w:hAnsi="Times New Roman" w:cs="Times New Roman"/>
                <w:b/>
                <w:bCs/>
                <w:color w:val="000000"/>
                <w:sz w:val="24"/>
                <w:szCs w:val="24"/>
              </w:rPr>
              <w:t>Reliability Statistics</w:t>
            </w:r>
          </w:p>
        </w:tc>
      </w:tr>
      <w:tr w:rsidR="002D323A" w:rsidRPr="001653B1" w14:paraId="4DB9163E" w14:textId="77777777" w:rsidTr="002D323A">
        <w:trPr>
          <w:cantSplit/>
          <w:jc w:val="center"/>
        </w:trPr>
        <w:tc>
          <w:tcPr>
            <w:tcW w:w="3686" w:type="dxa"/>
            <w:gridSpan w:val="2"/>
            <w:tcBorders>
              <w:top w:val="nil"/>
              <w:left w:val="nil"/>
              <w:bottom w:val="nil"/>
              <w:right w:val="nil"/>
            </w:tcBorders>
            <w:shd w:val="clear" w:color="auto" w:fill="FFFFFF"/>
          </w:tcPr>
          <w:p w14:paraId="2756F31B" w14:textId="77777777" w:rsidR="002D323A" w:rsidRPr="001653B1" w:rsidRDefault="002D323A" w:rsidP="00CA35BE">
            <w:pPr>
              <w:autoSpaceDE w:val="0"/>
              <w:autoSpaceDN w:val="0"/>
              <w:adjustRightInd w:val="0"/>
              <w:spacing w:line="320" w:lineRule="atLeast"/>
              <w:ind w:left="60" w:right="60"/>
              <w:jc w:val="center"/>
              <w:rPr>
                <w:rFonts w:ascii="Times New Roman" w:hAnsi="Times New Roman" w:cs="Times New Roman"/>
                <w:b/>
                <w:bCs/>
                <w:color w:val="000000"/>
                <w:sz w:val="24"/>
                <w:szCs w:val="24"/>
              </w:rPr>
            </w:pPr>
          </w:p>
        </w:tc>
      </w:tr>
      <w:tr w:rsidR="002D323A" w:rsidRPr="002D323A" w14:paraId="405D1E37" w14:textId="77777777" w:rsidTr="002D323A">
        <w:trPr>
          <w:cantSplit/>
          <w:trHeight w:val="40"/>
          <w:jc w:val="center"/>
        </w:trPr>
        <w:tc>
          <w:tcPr>
            <w:tcW w:w="2363" w:type="dxa"/>
            <w:tcBorders>
              <w:top w:val="single" w:sz="16" w:space="0" w:color="000000"/>
              <w:left w:val="single" w:sz="16" w:space="0" w:color="000000"/>
              <w:bottom w:val="single" w:sz="16" w:space="0" w:color="000000"/>
            </w:tcBorders>
            <w:shd w:val="clear" w:color="auto" w:fill="FFFFFF"/>
          </w:tcPr>
          <w:p w14:paraId="509734A5" w14:textId="77777777" w:rsidR="002D323A" w:rsidRPr="002D323A" w:rsidRDefault="002D323A" w:rsidP="00CA35B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2D323A">
              <w:rPr>
                <w:rFonts w:ascii="Times New Roman" w:hAnsi="Times New Roman" w:cs="Times New Roman"/>
                <w:color w:val="000000"/>
                <w:sz w:val="24"/>
                <w:szCs w:val="24"/>
              </w:rPr>
              <w:t>Cronbach's Alpha</w:t>
            </w:r>
          </w:p>
        </w:tc>
        <w:tc>
          <w:tcPr>
            <w:tcW w:w="1323" w:type="dxa"/>
            <w:tcBorders>
              <w:top w:val="single" w:sz="16" w:space="0" w:color="000000"/>
              <w:bottom w:val="single" w:sz="16" w:space="0" w:color="000000"/>
              <w:right w:val="single" w:sz="16" w:space="0" w:color="000000"/>
            </w:tcBorders>
            <w:shd w:val="clear" w:color="auto" w:fill="FFFFFF"/>
          </w:tcPr>
          <w:p w14:paraId="53CB7BE7" w14:textId="77777777" w:rsidR="002D323A" w:rsidRPr="002D323A" w:rsidRDefault="002D323A" w:rsidP="00CA35B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2D323A">
              <w:rPr>
                <w:rFonts w:ascii="Times New Roman" w:hAnsi="Times New Roman" w:cs="Times New Roman"/>
                <w:color w:val="000000"/>
                <w:sz w:val="24"/>
                <w:szCs w:val="24"/>
              </w:rPr>
              <w:t>N of Items</w:t>
            </w:r>
          </w:p>
        </w:tc>
      </w:tr>
      <w:tr w:rsidR="002D323A" w:rsidRPr="002D323A" w14:paraId="7030D645" w14:textId="77777777" w:rsidTr="002D323A">
        <w:trPr>
          <w:cantSplit/>
          <w:jc w:val="center"/>
        </w:trPr>
        <w:tc>
          <w:tcPr>
            <w:tcW w:w="2363" w:type="dxa"/>
            <w:tcBorders>
              <w:top w:val="single" w:sz="16" w:space="0" w:color="000000"/>
              <w:left w:val="single" w:sz="16" w:space="0" w:color="000000"/>
              <w:bottom w:val="single" w:sz="16" w:space="0" w:color="000000"/>
            </w:tcBorders>
            <w:shd w:val="clear" w:color="auto" w:fill="FFFFFF"/>
            <w:vAlign w:val="center"/>
          </w:tcPr>
          <w:p w14:paraId="4F5D00E4" w14:textId="77777777" w:rsidR="002D323A" w:rsidRPr="002D323A" w:rsidRDefault="002D323A" w:rsidP="00CA35BE">
            <w:pPr>
              <w:autoSpaceDE w:val="0"/>
              <w:autoSpaceDN w:val="0"/>
              <w:adjustRightInd w:val="0"/>
              <w:spacing w:line="320" w:lineRule="atLeast"/>
              <w:ind w:left="60" w:right="60"/>
              <w:jc w:val="right"/>
              <w:rPr>
                <w:rFonts w:ascii="Times New Roman" w:hAnsi="Times New Roman" w:cs="Times New Roman"/>
                <w:color w:val="000000"/>
                <w:sz w:val="24"/>
                <w:szCs w:val="24"/>
              </w:rPr>
            </w:pPr>
            <w:r w:rsidRPr="002D323A">
              <w:rPr>
                <w:rFonts w:ascii="Times New Roman" w:hAnsi="Times New Roman" w:cs="Times New Roman"/>
                <w:color w:val="000000"/>
                <w:sz w:val="24"/>
                <w:szCs w:val="24"/>
              </w:rPr>
              <w:t>.819</w:t>
            </w:r>
          </w:p>
        </w:tc>
        <w:tc>
          <w:tcPr>
            <w:tcW w:w="1323" w:type="dxa"/>
            <w:tcBorders>
              <w:top w:val="single" w:sz="16" w:space="0" w:color="000000"/>
              <w:bottom w:val="single" w:sz="16" w:space="0" w:color="000000"/>
              <w:right w:val="single" w:sz="16" w:space="0" w:color="000000"/>
            </w:tcBorders>
            <w:shd w:val="clear" w:color="auto" w:fill="FFFFFF"/>
            <w:vAlign w:val="center"/>
          </w:tcPr>
          <w:p w14:paraId="3DF80DA9" w14:textId="77777777" w:rsidR="002D323A" w:rsidRPr="002D323A" w:rsidRDefault="002D323A" w:rsidP="00CA35BE">
            <w:pPr>
              <w:autoSpaceDE w:val="0"/>
              <w:autoSpaceDN w:val="0"/>
              <w:adjustRightInd w:val="0"/>
              <w:spacing w:line="320" w:lineRule="atLeast"/>
              <w:ind w:left="60" w:right="60"/>
              <w:jc w:val="right"/>
              <w:rPr>
                <w:rFonts w:ascii="Times New Roman" w:hAnsi="Times New Roman" w:cs="Times New Roman"/>
                <w:color w:val="000000"/>
                <w:sz w:val="24"/>
                <w:szCs w:val="24"/>
              </w:rPr>
            </w:pPr>
            <w:r w:rsidRPr="002D323A">
              <w:rPr>
                <w:rFonts w:ascii="Times New Roman" w:hAnsi="Times New Roman" w:cs="Times New Roman"/>
                <w:color w:val="000000"/>
                <w:sz w:val="24"/>
                <w:szCs w:val="24"/>
              </w:rPr>
              <w:t>3</w:t>
            </w:r>
          </w:p>
        </w:tc>
      </w:tr>
    </w:tbl>
    <w:p w14:paraId="1C991905" w14:textId="77777777" w:rsidR="002D323A" w:rsidRPr="007E596B" w:rsidRDefault="002D323A" w:rsidP="002D323A">
      <w:pPr>
        <w:rPr>
          <w:rFonts w:ascii="Times New Roman" w:hAnsi="Times New Roman" w:cs="Times New Roman"/>
        </w:rPr>
      </w:pPr>
    </w:p>
    <w:p w14:paraId="38618359" w14:textId="77777777" w:rsidR="002D323A" w:rsidRPr="007E596B" w:rsidRDefault="002D323A" w:rsidP="002D323A">
      <w:pPr>
        <w:keepNext/>
        <w:spacing w:line="360" w:lineRule="auto"/>
        <w:rPr>
          <w:rFonts w:ascii="Times New Roman" w:hAnsi="Times New Roman" w:cs="Times New Roman"/>
        </w:rPr>
      </w:pPr>
    </w:p>
    <w:p w14:paraId="0FF8BF75" w14:textId="77777777" w:rsidR="002D323A" w:rsidRPr="007E596B" w:rsidRDefault="002D323A" w:rsidP="002D323A">
      <w:pPr>
        <w:pStyle w:val="Caption"/>
        <w:jc w:val="center"/>
        <w:rPr>
          <w:rFonts w:ascii="Times New Roman" w:hAnsi="Times New Roman" w:cs="Times New Roman"/>
          <w:i w:val="0"/>
          <w:color w:val="auto"/>
          <w:sz w:val="36"/>
          <w:szCs w:val="24"/>
        </w:rPr>
      </w:pPr>
      <w:bookmarkStart w:id="49" w:name="_Toc240921631"/>
      <w:r w:rsidRPr="007E596B">
        <w:rPr>
          <w:rFonts w:ascii="Times New Roman" w:hAnsi="Times New Roman" w:cs="Times New Roman"/>
          <w:i w:val="0"/>
          <w:color w:val="auto"/>
          <w:sz w:val="24"/>
        </w:rPr>
        <w:t xml:space="preserve">Figure </w:t>
      </w:r>
      <w:r w:rsidRPr="007E596B">
        <w:rPr>
          <w:rFonts w:ascii="Times New Roman" w:hAnsi="Times New Roman" w:cs="Times New Roman"/>
          <w:i w:val="0"/>
          <w:color w:val="auto"/>
          <w:sz w:val="24"/>
        </w:rPr>
        <w:fldChar w:fldCharType="begin"/>
      </w:r>
      <w:r w:rsidRPr="007E596B">
        <w:rPr>
          <w:rFonts w:ascii="Times New Roman" w:hAnsi="Times New Roman" w:cs="Times New Roman"/>
          <w:i w:val="0"/>
          <w:color w:val="auto"/>
          <w:sz w:val="24"/>
        </w:rPr>
        <w:instrText xml:space="preserve"> SEQ Figure \* ARABIC </w:instrText>
      </w:r>
      <w:r w:rsidRPr="007E596B">
        <w:rPr>
          <w:rFonts w:ascii="Times New Roman" w:hAnsi="Times New Roman" w:cs="Times New Roman"/>
          <w:i w:val="0"/>
          <w:color w:val="auto"/>
          <w:sz w:val="24"/>
        </w:rPr>
        <w:fldChar w:fldCharType="separate"/>
      </w:r>
      <w:r w:rsidRPr="007E596B">
        <w:rPr>
          <w:rFonts w:ascii="Times New Roman" w:hAnsi="Times New Roman" w:cs="Times New Roman"/>
          <w:i w:val="0"/>
          <w:noProof/>
          <w:color w:val="auto"/>
          <w:sz w:val="24"/>
        </w:rPr>
        <w:t>5</w:t>
      </w:r>
      <w:r w:rsidRPr="007E596B">
        <w:rPr>
          <w:rFonts w:ascii="Times New Roman" w:hAnsi="Times New Roman" w:cs="Times New Roman"/>
          <w:i w:val="0"/>
          <w:color w:val="auto"/>
          <w:sz w:val="24"/>
        </w:rPr>
        <w:fldChar w:fldCharType="end"/>
      </w:r>
      <w:r w:rsidRPr="007E596B">
        <w:rPr>
          <w:rFonts w:ascii="Times New Roman" w:hAnsi="Times New Roman" w:cs="Times New Roman"/>
          <w:i w:val="0"/>
          <w:color w:val="auto"/>
          <w:sz w:val="24"/>
        </w:rPr>
        <w:t>: Cronbach’s Alpha Value of Consumer Perception</w:t>
      </w:r>
      <w:bookmarkEnd w:id="49"/>
    </w:p>
    <w:p w14:paraId="54D5A1FA" w14:textId="77777777" w:rsidR="002D323A" w:rsidRPr="007E596B" w:rsidRDefault="002D323A" w:rsidP="002D323A">
      <w:pP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 (Source: Analysis of primary survey data)</w:t>
      </w:r>
    </w:p>
    <w:p w14:paraId="22B3CFAF" w14:textId="77777777" w:rsidR="002D323A" w:rsidRPr="007E596B" w:rsidRDefault="002D323A" w:rsidP="002D323A">
      <w:pPr>
        <w:rPr>
          <w:rFonts w:ascii="Times New Roman" w:hAnsi="Times New Roman" w:cs="Times New Roman"/>
        </w:rPr>
      </w:pPr>
    </w:p>
    <w:tbl>
      <w:tblPr>
        <w:tblW w:w="36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9"/>
        <w:gridCol w:w="1606"/>
      </w:tblGrid>
      <w:tr w:rsidR="00053E35" w:rsidRPr="007E596B" w14:paraId="310D9638" w14:textId="77777777" w:rsidTr="00FF2C5D">
        <w:trPr>
          <w:cantSplit/>
          <w:jc w:val="center"/>
        </w:trPr>
        <w:tc>
          <w:tcPr>
            <w:tcW w:w="3685" w:type="dxa"/>
            <w:gridSpan w:val="2"/>
            <w:tcBorders>
              <w:top w:val="nil"/>
              <w:left w:val="nil"/>
              <w:bottom w:val="nil"/>
              <w:right w:val="nil"/>
            </w:tcBorders>
            <w:shd w:val="clear" w:color="auto" w:fill="FFFFFF"/>
          </w:tcPr>
          <w:p w14:paraId="330231A2" w14:textId="77777777" w:rsidR="00053E35" w:rsidRDefault="00053E35" w:rsidP="00FF2C5D">
            <w:pPr>
              <w:autoSpaceDE w:val="0"/>
              <w:autoSpaceDN w:val="0"/>
              <w:adjustRightInd w:val="0"/>
              <w:spacing w:line="320" w:lineRule="atLeast"/>
              <w:ind w:left="60" w:right="60"/>
              <w:jc w:val="center"/>
              <w:rPr>
                <w:rFonts w:ascii="Times New Roman" w:hAnsi="Times New Roman" w:cs="Times New Roman"/>
                <w:b/>
                <w:bCs/>
                <w:color w:val="000000"/>
                <w:sz w:val="24"/>
                <w:szCs w:val="24"/>
              </w:rPr>
            </w:pPr>
            <w:r w:rsidRPr="001653B1">
              <w:rPr>
                <w:rFonts w:ascii="Times New Roman" w:hAnsi="Times New Roman" w:cs="Times New Roman"/>
                <w:b/>
                <w:bCs/>
                <w:color w:val="000000"/>
                <w:sz w:val="24"/>
                <w:szCs w:val="24"/>
              </w:rPr>
              <w:t>Reliability Statistics</w:t>
            </w:r>
          </w:p>
          <w:p w14:paraId="7636D81C" w14:textId="77777777" w:rsidR="00053E35" w:rsidRPr="001653B1" w:rsidRDefault="00053E35"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p>
        </w:tc>
      </w:tr>
      <w:tr w:rsidR="00053E35" w:rsidRPr="002D323A" w14:paraId="4B091CDD" w14:textId="77777777" w:rsidTr="00FF2C5D">
        <w:trPr>
          <w:cantSplit/>
          <w:jc w:val="center"/>
        </w:trPr>
        <w:tc>
          <w:tcPr>
            <w:tcW w:w="2079" w:type="dxa"/>
            <w:tcBorders>
              <w:top w:val="single" w:sz="16" w:space="0" w:color="000000"/>
              <w:left w:val="single" w:sz="16" w:space="0" w:color="000000"/>
              <w:bottom w:val="single" w:sz="16" w:space="0" w:color="000000"/>
            </w:tcBorders>
            <w:shd w:val="clear" w:color="auto" w:fill="FFFFFF"/>
          </w:tcPr>
          <w:p w14:paraId="7148B97C" w14:textId="77777777" w:rsidR="00053E35" w:rsidRPr="002D323A" w:rsidRDefault="00053E35"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2D323A">
              <w:rPr>
                <w:rFonts w:ascii="Times New Roman" w:hAnsi="Times New Roman" w:cs="Times New Roman"/>
                <w:color w:val="000000"/>
                <w:sz w:val="24"/>
                <w:szCs w:val="24"/>
              </w:rPr>
              <w:t>Cronbach's Alpha</w:t>
            </w:r>
          </w:p>
        </w:tc>
        <w:tc>
          <w:tcPr>
            <w:tcW w:w="1606" w:type="dxa"/>
            <w:tcBorders>
              <w:top w:val="single" w:sz="16" w:space="0" w:color="000000"/>
              <w:bottom w:val="single" w:sz="16" w:space="0" w:color="000000"/>
              <w:right w:val="single" w:sz="16" w:space="0" w:color="000000"/>
            </w:tcBorders>
            <w:shd w:val="clear" w:color="auto" w:fill="FFFFFF"/>
          </w:tcPr>
          <w:p w14:paraId="0E00AD68" w14:textId="77777777" w:rsidR="00053E35" w:rsidRPr="002D323A" w:rsidRDefault="00053E35"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2D323A">
              <w:rPr>
                <w:rFonts w:ascii="Times New Roman" w:hAnsi="Times New Roman" w:cs="Times New Roman"/>
                <w:color w:val="000000"/>
                <w:sz w:val="24"/>
                <w:szCs w:val="24"/>
              </w:rPr>
              <w:t>N of Items</w:t>
            </w:r>
          </w:p>
        </w:tc>
      </w:tr>
      <w:tr w:rsidR="00053E35" w:rsidRPr="002D323A" w14:paraId="570DE84A" w14:textId="77777777" w:rsidTr="00FF2C5D">
        <w:trPr>
          <w:cantSplit/>
          <w:jc w:val="center"/>
        </w:trPr>
        <w:tc>
          <w:tcPr>
            <w:tcW w:w="2079" w:type="dxa"/>
            <w:tcBorders>
              <w:top w:val="single" w:sz="16" w:space="0" w:color="000000"/>
              <w:left w:val="single" w:sz="16" w:space="0" w:color="000000"/>
              <w:bottom w:val="single" w:sz="16" w:space="0" w:color="000000"/>
            </w:tcBorders>
            <w:shd w:val="clear" w:color="auto" w:fill="FFFFFF"/>
            <w:vAlign w:val="center"/>
          </w:tcPr>
          <w:p w14:paraId="37A518F6" w14:textId="77777777" w:rsidR="00053E35" w:rsidRPr="002D323A" w:rsidRDefault="00053E35"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2D323A">
              <w:rPr>
                <w:rFonts w:ascii="Times New Roman" w:hAnsi="Times New Roman" w:cs="Times New Roman"/>
                <w:color w:val="000000"/>
                <w:sz w:val="24"/>
                <w:szCs w:val="24"/>
              </w:rPr>
              <w:t>.881</w:t>
            </w:r>
          </w:p>
        </w:tc>
        <w:tc>
          <w:tcPr>
            <w:tcW w:w="1606" w:type="dxa"/>
            <w:tcBorders>
              <w:top w:val="single" w:sz="16" w:space="0" w:color="000000"/>
              <w:bottom w:val="single" w:sz="16" w:space="0" w:color="000000"/>
              <w:right w:val="single" w:sz="16" w:space="0" w:color="000000"/>
            </w:tcBorders>
            <w:shd w:val="clear" w:color="auto" w:fill="FFFFFF"/>
            <w:vAlign w:val="center"/>
          </w:tcPr>
          <w:p w14:paraId="53BB6491" w14:textId="77777777" w:rsidR="00053E35" w:rsidRPr="002D323A" w:rsidRDefault="00053E35"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2D323A">
              <w:rPr>
                <w:rFonts w:ascii="Times New Roman" w:hAnsi="Times New Roman" w:cs="Times New Roman"/>
                <w:color w:val="000000"/>
                <w:sz w:val="24"/>
                <w:szCs w:val="24"/>
              </w:rPr>
              <w:t>5</w:t>
            </w:r>
          </w:p>
        </w:tc>
      </w:tr>
    </w:tbl>
    <w:p w14:paraId="4B954203" w14:textId="77777777" w:rsidR="00053E35" w:rsidRPr="007E596B" w:rsidRDefault="00053E35" w:rsidP="00053E35">
      <w:pPr>
        <w:keepNext/>
        <w:spacing w:line="360" w:lineRule="auto"/>
        <w:rPr>
          <w:rFonts w:ascii="Times New Roman" w:hAnsi="Times New Roman" w:cs="Times New Roman"/>
        </w:rPr>
      </w:pPr>
    </w:p>
    <w:p w14:paraId="381252D8" w14:textId="77777777" w:rsidR="00053E35" w:rsidRPr="002D323A" w:rsidRDefault="00053E35" w:rsidP="00053E35">
      <w:pPr>
        <w:pStyle w:val="Caption"/>
        <w:jc w:val="center"/>
        <w:rPr>
          <w:rFonts w:ascii="Times New Roman" w:hAnsi="Times New Roman" w:cs="Times New Roman"/>
          <w:i w:val="0"/>
          <w:iCs w:val="0"/>
          <w:color w:val="auto"/>
          <w:sz w:val="24"/>
          <w:szCs w:val="24"/>
        </w:rPr>
      </w:pPr>
      <w:r w:rsidRPr="002D323A">
        <w:rPr>
          <w:rFonts w:ascii="Times New Roman" w:hAnsi="Times New Roman" w:cs="Times New Roman"/>
          <w:i w:val="0"/>
          <w:iCs w:val="0"/>
          <w:color w:val="auto"/>
          <w:sz w:val="24"/>
          <w:szCs w:val="24"/>
        </w:rPr>
        <w:t xml:space="preserve">Figure </w:t>
      </w:r>
      <w:r w:rsidRPr="002D323A">
        <w:rPr>
          <w:rFonts w:ascii="Times New Roman" w:hAnsi="Times New Roman" w:cs="Times New Roman"/>
          <w:i w:val="0"/>
          <w:iCs w:val="0"/>
          <w:color w:val="auto"/>
          <w:sz w:val="24"/>
          <w:szCs w:val="24"/>
        </w:rPr>
        <w:fldChar w:fldCharType="begin"/>
      </w:r>
      <w:r w:rsidRPr="002D323A">
        <w:rPr>
          <w:rFonts w:ascii="Times New Roman" w:hAnsi="Times New Roman" w:cs="Times New Roman"/>
          <w:i w:val="0"/>
          <w:iCs w:val="0"/>
          <w:color w:val="auto"/>
          <w:sz w:val="24"/>
          <w:szCs w:val="24"/>
        </w:rPr>
        <w:instrText xml:space="preserve"> SEQ Figure \* ARABIC </w:instrText>
      </w:r>
      <w:r w:rsidRPr="002D323A">
        <w:rPr>
          <w:rFonts w:ascii="Times New Roman" w:hAnsi="Times New Roman" w:cs="Times New Roman"/>
          <w:i w:val="0"/>
          <w:iCs w:val="0"/>
          <w:color w:val="auto"/>
          <w:sz w:val="24"/>
          <w:szCs w:val="24"/>
        </w:rPr>
        <w:fldChar w:fldCharType="separate"/>
      </w:r>
      <w:r w:rsidRPr="002D323A">
        <w:rPr>
          <w:rFonts w:ascii="Times New Roman" w:hAnsi="Times New Roman" w:cs="Times New Roman"/>
          <w:i w:val="0"/>
          <w:iCs w:val="0"/>
          <w:noProof/>
          <w:color w:val="auto"/>
          <w:sz w:val="24"/>
          <w:szCs w:val="24"/>
        </w:rPr>
        <w:t>6</w:t>
      </w:r>
      <w:r w:rsidRPr="002D323A">
        <w:rPr>
          <w:rFonts w:ascii="Times New Roman" w:hAnsi="Times New Roman" w:cs="Times New Roman"/>
          <w:i w:val="0"/>
          <w:iCs w:val="0"/>
          <w:color w:val="auto"/>
          <w:sz w:val="24"/>
          <w:szCs w:val="24"/>
        </w:rPr>
        <w:fldChar w:fldCharType="end"/>
      </w:r>
      <w:r w:rsidRPr="002D323A">
        <w:rPr>
          <w:rFonts w:ascii="Times New Roman" w:hAnsi="Times New Roman" w:cs="Times New Roman"/>
          <w:i w:val="0"/>
          <w:iCs w:val="0"/>
          <w:color w:val="auto"/>
          <w:sz w:val="24"/>
          <w:szCs w:val="24"/>
        </w:rPr>
        <w:t>: Cronbach’s Alpha Value of Purchase Intention</w:t>
      </w:r>
    </w:p>
    <w:p w14:paraId="3200F592" w14:textId="77777777" w:rsidR="00053E35" w:rsidRPr="002D323A" w:rsidRDefault="00053E35" w:rsidP="00053E35">
      <w:pPr>
        <w:spacing w:line="360" w:lineRule="auto"/>
        <w:jc w:val="center"/>
        <w:rPr>
          <w:rFonts w:ascii="Times New Roman" w:hAnsi="Times New Roman" w:cs="Times New Roman"/>
          <w:sz w:val="24"/>
          <w:szCs w:val="24"/>
        </w:rPr>
      </w:pPr>
      <w:r w:rsidRPr="002D323A">
        <w:rPr>
          <w:rFonts w:ascii="Times New Roman" w:hAnsi="Times New Roman" w:cs="Times New Roman"/>
          <w:sz w:val="24"/>
          <w:szCs w:val="24"/>
        </w:rPr>
        <w:t xml:space="preserve"> (Source: Analysis of primary survey data)</w:t>
      </w:r>
    </w:p>
    <w:p w14:paraId="67333A93" w14:textId="77777777" w:rsidR="002D323A" w:rsidRPr="007E596B" w:rsidRDefault="002D323A" w:rsidP="002D323A">
      <w:pPr>
        <w:rPr>
          <w:rFonts w:ascii="Times New Roman" w:hAnsi="Times New Roman" w:cs="Times New Roman"/>
        </w:rPr>
      </w:pPr>
    </w:p>
    <w:p w14:paraId="0A186336" w14:textId="77777777" w:rsidR="000C2A36" w:rsidRPr="007E596B" w:rsidRDefault="000C2A36" w:rsidP="000C2A36">
      <w:pPr>
        <w:autoSpaceDE w:val="0"/>
        <w:autoSpaceDN w:val="0"/>
        <w:adjustRightInd w:val="0"/>
        <w:spacing w:line="240" w:lineRule="auto"/>
        <w:rPr>
          <w:rFonts w:ascii="Times New Roman" w:hAnsi="Times New Roman" w:cs="Times New Roman"/>
          <w:sz w:val="24"/>
          <w:szCs w:val="24"/>
        </w:rPr>
      </w:pPr>
    </w:p>
    <w:tbl>
      <w:tblPr>
        <w:tblW w:w="8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76"/>
        <w:gridCol w:w="774"/>
        <w:gridCol w:w="2081"/>
        <w:gridCol w:w="2155"/>
      </w:tblGrid>
      <w:tr w:rsidR="00053E35" w:rsidRPr="007E596B" w14:paraId="0197A2BA" w14:textId="77777777" w:rsidTr="00FF2C5D">
        <w:tc>
          <w:tcPr>
            <w:tcW w:w="3276" w:type="dxa"/>
            <w:tcMar>
              <w:top w:w="100" w:type="dxa"/>
              <w:left w:w="100" w:type="dxa"/>
              <w:bottom w:w="100" w:type="dxa"/>
              <w:right w:w="100" w:type="dxa"/>
            </w:tcMar>
          </w:tcPr>
          <w:p w14:paraId="12559A47" w14:textId="77777777" w:rsidR="00053E35" w:rsidRPr="007E596B" w:rsidRDefault="00AA0597" w:rsidP="00FF2C5D">
            <w:pPr>
              <w:widowControl w:val="0"/>
              <w:pBdr>
                <w:top w:val="nil"/>
                <w:left w:val="nil"/>
                <w:bottom w:val="nil"/>
                <w:right w:val="nil"/>
                <w:between w:val="nil"/>
              </w:pBdr>
              <w:spacing w:line="360" w:lineRule="auto"/>
              <w:jc w:val="center"/>
              <w:rPr>
                <w:rFonts w:ascii="Times New Roman" w:hAnsi="Times New Roman" w:cs="Times New Roman"/>
                <w:b/>
                <w:bCs/>
                <w:sz w:val="24"/>
                <w:szCs w:val="24"/>
              </w:rPr>
            </w:pPr>
            <w:sdt>
              <w:sdtPr>
                <w:rPr>
                  <w:rFonts w:ascii="Times New Roman" w:hAnsi="Times New Roman" w:cs="Times New Roman"/>
                </w:rPr>
                <w:tag w:val="goog_rdk_10"/>
                <w:id w:val="-930813562"/>
              </w:sdtPr>
              <w:sdtEndPr/>
              <w:sdtContent/>
            </w:sdt>
            <w:r w:rsidR="00053E35" w:rsidRPr="007E596B">
              <w:rPr>
                <w:rFonts w:ascii="Times New Roman" w:hAnsi="Times New Roman" w:cs="Times New Roman"/>
                <w:b/>
                <w:bCs/>
                <w:sz w:val="24"/>
                <w:szCs w:val="24"/>
              </w:rPr>
              <w:t xml:space="preserve">Construct </w:t>
            </w:r>
          </w:p>
        </w:tc>
        <w:tc>
          <w:tcPr>
            <w:tcW w:w="774" w:type="dxa"/>
            <w:tcMar>
              <w:top w:w="100" w:type="dxa"/>
              <w:left w:w="100" w:type="dxa"/>
              <w:bottom w:w="100" w:type="dxa"/>
              <w:right w:w="100" w:type="dxa"/>
            </w:tcMar>
          </w:tcPr>
          <w:p w14:paraId="790C4F8F"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Items</w:t>
            </w:r>
          </w:p>
        </w:tc>
        <w:tc>
          <w:tcPr>
            <w:tcW w:w="2081" w:type="dxa"/>
            <w:tcMar>
              <w:top w:w="100" w:type="dxa"/>
              <w:left w:w="100" w:type="dxa"/>
              <w:bottom w:w="100" w:type="dxa"/>
              <w:right w:w="100" w:type="dxa"/>
            </w:tcMar>
          </w:tcPr>
          <w:p w14:paraId="685522DF"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Cronbach’s Alpha</w:t>
            </w:r>
          </w:p>
        </w:tc>
        <w:tc>
          <w:tcPr>
            <w:tcW w:w="2155" w:type="dxa"/>
            <w:tcMar>
              <w:top w:w="100" w:type="dxa"/>
              <w:left w:w="100" w:type="dxa"/>
              <w:bottom w:w="100" w:type="dxa"/>
              <w:right w:w="100" w:type="dxa"/>
            </w:tcMar>
          </w:tcPr>
          <w:p w14:paraId="2527C404"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Interpretation</w:t>
            </w:r>
          </w:p>
        </w:tc>
      </w:tr>
      <w:tr w:rsidR="00053E35" w:rsidRPr="007E596B" w14:paraId="54717666" w14:textId="77777777" w:rsidTr="00FF2C5D">
        <w:tc>
          <w:tcPr>
            <w:tcW w:w="3276" w:type="dxa"/>
            <w:tcMar>
              <w:top w:w="100" w:type="dxa"/>
              <w:left w:w="100" w:type="dxa"/>
              <w:bottom w:w="100" w:type="dxa"/>
              <w:right w:w="100" w:type="dxa"/>
            </w:tcMar>
          </w:tcPr>
          <w:p w14:paraId="314A61CF"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Sustainable Marketing Practices </w:t>
            </w:r>
          </w:p>
        </w:tc>
        <w:tc>
          <w:tcPr>
            <w:tcW w:w="774" w:type="dxa"/>
            <w:tcMar>
              <w:top w:w="100" w:type="dxa"/>
              <w:left w:w="100" w:type="dxa"/>
              <w:bottom w:w="100" w:type="dxa"/>
              <w:right w:w="100" w:type="dxa"/>
            </w:tcMar>
          </w:tcPr>
          <w:p w14:paraId="0D970A6F"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4</w:t>
            </w:r>
          </w:p>
        </w:tc>
        <w:tc>
          <w:tcPr>
            <w:tcW w:w="2081" w:type="dxa"/>
            <w:tcMar>
              <w:top w:w="100" w:type="dxa"/>
              <w:left w:w="100" w:type="dxa"/>
              <w:bottom w:w="100" w:type="dxa"/>
              <w:right w:w="100" w:type="dxa"/>
            </w:tcMar>
          </w:tcPr>
          <w:p w14:paraId="76780732"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0.850</w:t>
            </w:r>
          </w:p>
        </w:tc>
        <w:tc>
          <w:tcPr>
            <w:tcW w:w="2155" w:type="dxa"/>
            <w:tcMar>
              <w:top w:w="100" w:type="dxa"/>
              <w:left w:w="100" w:type="dxa"/>
              <w:bottom w:w="100" w:type="dxa"/>
              <w:right w:w="100" w:type="dxa"/>
            </w:tcMar>
          </w:tcPr>
          <w:p w14:paraId="75B8FA91"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High reliability </w:t>
            </w:r>
          </w:p>
        </w:tc>
      </w:tr>
      <w:tr w:rsidR="00053E35" w:rsidRPr="007E596B" w14:paraId="7EA90CBD" w14:textId="77777777" w:rsidTr="00FF2C5D">
        <w:tc>
          <w:tcPr>
            <w:tcW w:w="3276" w:type="dxa"/>
            <w:tcMar>
              <w:top w:w="100" w:type="dxa"/>
              <w:left w:w="100" w:type="dxa"/>
              <w:bottom w:w="100" w:type="dxa"/>
              <w:right w:w="100" w:type="dxa"/>
            </w:tcMar>
          </w:tcPr>
          <w:p w14:paraId="1FD80C49"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Consumer Perception </w:t>
            </w:r>
          </w:p>
        </w:tc>
        <w:tc>
          <w:tcPr>
            <w:tcW w:w="774" w:type="dxa"/>
            <w:tcMar>
              <w:top w:w="100" w:type="dxa"/>
              <w:left w:w="100" w:type="dxa"/>
              <w:bottom w:w="100" w:type="dxa"/>
              <w:right w:w="100" w:type="dxa"/>
            </w:tcMar>
          </w:tcPr>
          <w:p w14:paraId="3E5C0F35"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3</w:t>
            </w:r>
          </w:p>
        </w:tc>
        <w:tc>
          <w:tcPr>
            <w:tcW w:w="2081" w:type="dxa"/>
            <w:tcMar>
              <w:top w:w="100" w:type="dxa"/>
              <w:left w:w="100" w:type="dxa"/>
              <w:bottom w:w="100" w:type="dxa"/>
              <w:right w:w="100" w:type="dxa"/>
            </w:tcMar>
          </w:tcPr>
          <w:p w14:paraId="6CC0310E"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0.819</w:t>
            </w:r>
          </w:p>
        </w:tc>
        <w:tc>
          <w:tcPr>
            <w:tcW w:w="2155" w:type="dxa"/>
            <w:tcMar>
              <w:top w:w="100" w:type="dxa"/>
              <w:left w:w="100" w:type="dxa"/>
              <w:bottom w:w="100" w:type="dxa"/>
              <w:right w:w="100" w:type="dxa"/>
            </w:tcMar>
          </w:tcPr>
          <w:p w14:paraId="2426C6E5"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Good reliability </w:t>
            </w:r>
          </w:p>
        </w:tc>
      </w:tr>
      <w:tr w:rsidR="00053E35" w:rsidRPr="007E596B" w14:paraId="7ECFC528" w14:textId="77777777" w:rsidTr="00FF2C5D">
        <w:tc>
          <w:tcPr>
            <w:tcW w:w="3276" w:type="dxa"/>
            <w:tcMar>
              <w:top w:w="100" w:type="dxa"/>
              <w:left w:w="100" w:type="dxa"/>
              <w:bottom w:w="100" w:type="dxa"/>
              <w:right w:w="100" w:type="dxa"/>
            </w:tcMar>
          </w:tcPr>
          <w:p w14:paraId="365AAECA"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Purchase Intention </w:t>
            </w:r>
          </w:p>
        </w:tc>
        <w:tc>
          <w:tcPr>
            <w:tcW w:w="774" w:type="dxa"/>
            <w:tcMar>
              <w:top w:w="100" w:type="dxa"/>
              <w:left w:w="100" w:type="dxa"/>
              <w:bottom w:w="100" w:type="dxa"/>
              <w:right w:w="100" w:type="dxa"/>
            </w:tcMar>
          </w:tcPr>
          <w:p w14:paraId="4FF0463C"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5</w:t>
            </w:r>
          </w:p>
        </w:tc>
        <w:tc>
          <w:tcPr>
            <w:tcW w:w="2081" w:type="dxa"/>
            <w:tcMar>
              <w:top w:w="100" w:type="dxa"/>
              <w:left w:w="100" w:type="dxa"/>
              <w:bottom w:w="100" w:type="dxa"/>
              <w:right w:w="100" w:type="dxa"/>
            </w:tcMar>
          </w:tcPr>
          <w:p w14:paraId="4FC3573E"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0.881</w:t>
            </w:r>
          </w:p>
        </w:tc>
        <w:tc>
          <w:tcPr>
            <w:tcW w:w="2155" w:type="dxa"/>
            <w:tcMar>
              <w:top w:w="100" w:type="dxa"/>
              <w:left w:w="100" w:type="dxa"/>
              <w:bottom w:w="100" w:type="dxa"/>
              <w:right w:w="100" w:type="dxa"/>
            </w:tcMar>
          </w:tcPr>
          <w:p w14:paraId="13F6D180"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High reliability </w:t>
            </w:r>
          </w:p>
        </w:tc>
      </w:tr>
      <w:tr w:rsidR="00053E35" w:rsidRPr="007E596B" w14:paraId="7EA23DE8" w14:textId="77777777" w:rsidTr="00FF2C5D">
        <w:tc>
          <w:tcPr>
            <w:tcW w:w="3276" w:type="dxa"/>
            <w:tcMar>
              <w:top w:w="100" w:type="dxa"/>
              <w:left w:w="100" w:type="dxa"/>
              <w:bottom w:w="100" w:type="dxa"/>
              <w:right w:w="100" w:type="dxa"/>
            </w:tcMar>
          </w:tcPr>
          <w:p w14:paraId="03CB8F70"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Greenwashing Scepticism </w:t>
            </w:r>
          </w:p>
        </w:tc>
        <w:tc>
          <w:tcPr>
            <w:tcW w:w="774" w:type="dxa"/>
            <w:tcMar>
              <w:top w:w="100" w:type="dxa"/>
              <w:left w:w="100" w:type="dxa"/>
              <w:bottom w:w="100" w:type="dxa"/>
              <w:right w:w="100" w:type="dxa"/>
            </w:tcMar>
          </w:tcPr>
          <w:p w14:paraId="334A7190"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1</w:t>
            </w:r>
          </w:p>
        </w:tc>
        <w:tc>
          <w:tcPr>
            <w:tcW w:w="2081" w:type="dxa"/>
            <w:tcMar>
              <w:top w:w="100" w:type="dxa"/>
              <w:left w:w="100" w:type="dxa"/>
              <w:bottom w:w="100" w:type="dxa"/>
              <w:right w:w="100" w:type="dxa"/>
            </w:tcMar>
          </w:tcPr>
          <w:p w14:paraId="49F36BCA" w14:textId="77777777" w:rsidR="00053E35" w:rsidRPr="007E596B" w:rsidRDefault="00053E35" w:rsidP="00FF2C5D">
            <w:pPr>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N/A</w:t>
            </w:r>
          </w:p>
        </w:tc>
        <w:tc>
          <w:tcPr>
            <w:tcW w:w="2155" w:type="dxa"/>
            <w:tcMar>
              <w:top w:w="100" w:type="dxa"/>
              <w:left w:w="100" w:type="dxa"/>
              <w:bottom w:w="100" w:type="dxa"/>
              <w:right w:w="100" w:type="dxa"/>
            </w:tcMar>
          </w:tcPr>
          <w:p w14:paraId="1A7B135B" w14:textId="77777777" w:rsidR="00053E35" w:rsidRPr="007E596B" w:rsidRDefault="00053E35" w:rsidP="00FF2C5D">
            <w:pPr>
              <w:keepNext/>
              <w:widowControl w:val="0"/>
              <w:pBdr>
                <w:top w:val="nil"/>
                <w:left w:val="nil"/>
                <w:bottom w:val="nil"/>
                <w:right w:val="nil"/>
                <w:between w:val="nil"/>
              </w:pBd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Single item measure</w:t>
            </w:r>
          </w:p>
        </w:tc>
      </w:tr>
    </w:tbl>
    <w:p w14:paraId="312DE1CC" w14:textId="77777777" w:rsidR="00053E35" w:rsidRPr="007E596B" w:rsidRDefault="00053E35" w:rsidP="00053E35">
      <w:pPr>
        <w:pBdr>
          <w:top w:val="nil"/>
          <w:left w:val="nil"/>
          <w:bottom w:val="nil"/>
          <w:right w:val="nil"/>
          <w:between w:val="nil"/>
        </w:pBdr>
        <w:spacing w:after="200" w:line="360" w:lineRule="auto"/>
        <w:jc w:val="center"/>
        <w:rPr>
          <w:rFonts w:ascii="Times New Roman" w:hAnsi="Times New Roman" w:cs="Times New Roman"/>
          <w:color w:val="000000"/>
          <w:sz w:val="24"/>
          <w:szCs w:val="24"/>
        </w:rPr>
      </w:pPr>
      <w:r w:rsidRPr="007E596B">
        <w:rPr>
          <w:rFonts w:ascii="Times New Roman" w:hAnsi="Times New Roman" w:cs="Times New Roman"/>
          <w:color w:val="000000"/>
          <w:sz w:val="24"/>
          <w:szCs w:val="24"/>
        </w:rPr>
        <w:t>Table 2: Reliability analysis summary</w:t>
      </w:r>
    </w:p>
    <w:p w14:paraId="483C13F8" w14:textId="77777777" w:rsidR="00053E35" w:rsidRPr="007E596B" w:rsidRDefault="00053E35" w:rsidP="00053E35">
      <w:pPr>
        <w:pBdr>
          <w:top w:val="nil"/>
          <w:left w:val="nil"/>
          <w:bottom w:val="nil"/>
          <w:right w:val="nil"/>
          <w:between w:val="nil"/>
        </w:pBdr>
        <w:spacing w:after="200" w:line="360" w:lineRule="auto"/>
        <w:jc w:val="center"/>
        <w:rPr>
          <w:rFonts w:ascii="Times New Roman" w:hAnsi="Times New Roman" w:cs="Times New Roman"/>
          <w:sz w:val="24"/>
          <w:szCs w:val="24"/>
        </w:rPr>
      </w:pPr>
      <w:r w:rsidRPr="007E596B">
        <w:rPr>
          <w:rFonts w:ascii="Times New Roman" w:hAnsi="Times New Roman" w:cs="Times New Roman"/>
          <w:sz w:val="24"/>
          <w:szCs w:val="24"/>
        </w:rPr>
        <w:t>(Source: Analysis of primary survey data)</w:t>
      </w:r>
    </w:p>
    <w:p w14:paraId="76DE4E01" w14:textId="0E9B6C07" w:rsidR="00053E35" w:rsidRDefault="00E42485" w:rsidP="00053E35">
      <w:pPr>
        <w:rPr>
          <w:rFonts w:ascii="Times New Roman" w:hAnsi="Times New Roman" w:cs="Times New Roman"/>
          <w:sz w:val="24"/>
          <w:szCs w:val="24"/>
        </w:rPr>
      </w:pPr>
      <w:r w:rsidRPr="007E596B">
        <w:rPr>
          <w:rFonts w:ascii="Times New Roman" w:hAnsi="Times New Roman" w:cs="Times New Roman"/>
          <w:sz w:val="24"/>
          <w:szCs w:val="24"/>
        </w:rPr>
        <w:t xml:space="preserve">The construct of sustainable marketing practices (SMP) included 4 items, which produced a Cronbach’s Alpha of 0.850 </w:t>
      </w:r>
      <w:r w:rsidRPr="007E596B">
        <w:rPr>
          <w:rFonts w:ascii="Times New Roman" w:hAnsi="Times New Roman" w:cs="Times New Roman"/>
          <w:i/>
          <w:iCs/>
          <w:sz w:val="24"/>
          <w:szCs w:val="24"/>
        </w:rPr>
        <w:t>[Refer to Table 2]</w:t>
      </w:r>
      <w:r w:rsidRPr="007E596B">
        <w:rPr>
          <w:rFonts w:ascii="Times New Roman" w:hAnsi="Times New Roman" w:cs="Times New Roman"/>
          <w:sz w:val="24"/>
          <w:szCs w:val="24"/>
        </w:rPr>
        <w:t xml:space="preserve">. It indicates a high level of internal consistency between the four items, which suggests that they provide a reliable measure of the perceptions of consumers of sustainable marketing practices by the fast-food brands in the UK. The study also conducted Cronbach’s Alpha for consumer perception (PER), which recorded a value of 0.819, denoting good internal consistency, indicating that the three items (PER_ATT, PER_BRAND, PER_TRUST) are sufficiently related. </w:t>
      </w:r>
    </w:p>
    <w:p w14:paraId="079D84A3" w14:textId="77777777" w:rsidR="00053E35" w:rsidRPr="00053E35" w:rsidRDefault="00053E35" w:rsidP="00053E35">
      <w:pPr>
        <w:rPr>
          <w:rFonts w:ascii="Times New Roman" w:hAnsi="Times New Roman" w:cs="Times New Roman"/>
        </w:rPr>
      </w:pPr>
    </w:p>
    <w:p w14:paraId="2C5D7A4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analysis highlights that purchase intention (PI) was measured through 5 items and recorded a Cronbach’s Alpha of 0.881, which indicates the highest reliability score among the three multi-item constructs. Hence, the result represents a strong level of reliability across the items used to capture consumers’ purchase intentions regarding sustainability. However, greenwashing scepticism (SCEPTISM) was assessed </w:t>
      </w:r>
      <w:r w:rsidRPr="007E596B">
        <w:rPr>
          <w:rFonts w:ascii="Times New Roman" w:hAnsi="Times New Roman" w:cs="Times New Roman"/>
          <w:sz w:val="24"/>
          <w:szCs w:val="24"/>
        </w:rPr>
        <w:lastRenderedPageBreak/>
        <w:t xml:space="preserve">separately, as it was measured using a single questionnaire item, where Cronbach’s Alpha was not applicable to a single variable because internal consistency cannot be analysed for a single-item measure (Taber, 2018). Therefore, the reliability analysis provided a strong foundation that the multi-item constructs were measured consistently, where the produced Alpha values suggest that the measures were sufficiently reliable for the correlation and regression analyses.          </w:t>
      </w:r>
    </w:p>
    <w:p w14:paraId="1927E0C3" w14:textId="77777777" w:rsidR="00FD1939" w:rsidRPr="007E596B" w:rsidRDefault="00E42485">
      <w:pPr>
        <w:pStyle w:val="Heading2"/>
        <w:rPr>
          <w:rFonts w:ascii="Times New Roman" w:hAnsi="Times New Roman" w:cs="Times New Roman"/>
        </w:rPr>
      </w:pPr>
      <w:bookmarkStart w:id="50" w:name="_Toc241175018"/>
      <w:r w:rsidRPr="007E596B">
        <w:rPr>
          <w:rFonts w:ascii="Times New Roman" w:hAnsi="Times New Roman" w:cs="Times New Roman"/>
        </w:rPr>
        <w:t>4.5 Normality Assessment</w:t>
      </w:r>
      <w:bookmarkEnd w:id="50"/>
      <w:r w:rsidRPr="007E596B">
        <w:rPr>
          <w:rFonts w:ascii="Times New Roman" w:hAnsi="Times New Roman" w:cs="Times New Roman"/>
        </w:rPr>
        <w:t xml:space="preserve"> </w:t>
      </w:r>
    </w:p>
    <w:p w14:paraId="29E667D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This analysis was undertaken to discover whether the variables used in the correlation and regression analyses showed an approximately normal distribution. </w:t>
      </w:r>
    </w:p>
    <w:p w14:paraId="072981A4"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2A5B3B3A" wp14:editId="08FBD7BF">
            <wp:extent cx="5172075" cy="1552575"/>
            <wp:effectExtent l="0" t="0" r="0" b="0"/>
            <wp:docPr id="211491117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4"/>
                    <a:srcRect t="10995" b="3665"/>
                    <a:stretch>
                      <a:fillRect/>
                    </a:stretch>
                  </pic:blipFill>
                  <pic:spPr>
                    <a:xfrm>
                      <a:off x="0" y="0"/>
                      <a:ext cx="5172075" cy="1552575"/>
                    </a:xfrm>
                    <a:prstGeom prst="rect">
                      <a:avLst/>
                    </a:prstGeom>
                    <a:ln/>
                  </pic:spPr>
                </pic:pic>
              </a:graphicData>
            </a:graphic>
          </wp:inline>
        </w:drawing>
      </w:r>
    </w:p>
    <w:p w14:paraId="5E5F1358"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51" w:name="_Toc240921633"/>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7</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Normality assessment</w:t>
      </w:r>
      <w:bookmarkEnd w:id="51"/>
    </w:p>
    <w:p w14:paraId="0075FB9A" w14:textId="77777777" w:rsidR="00FD1939" w:rsidRPr="007E596B" w:rsidRDefault="00E42485">
      <w:pPr>
        <w:spacing w:line="360" w:lineRule="auto"/>
        <w:jc w:val="center"/>
        <w:rPr>
          <w:rFonts w:ascii="Times New Roman" w:hAnsi="Times New Roman" w:cs="Times New Roman"/>
          <w:sz w:val="24"/>
          <w:szCs w:val="24"/>
        </w:rPr>
      </w:pPr>
      <w:bookmarkStart w:id="52" w:name="_heading=h.4ufukl1f7qd1" w:colFirst="0" w:colLast="0"/>
      <w:bookmarkEnd w:id="52"/>
      <w:r w:rsidRPr="007E596B">
        <w:rPr>
          <w:rFonts w:ascii="Times New Roman" w:hAnsi="Times New Roman" w:cs="Times New Roman"/>
          <w:sz w:val="24"/>
          <w:szCs w:val="24"/>
        </w:rPr>
        <w:t>(Source: Analysis of primary survey data)</w:t>
      </w:r>
    </w:p>
    <w:p w14:paraId="4941F43F"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assessment used graphical methods, including histograms, normal Q-Q plots, detrended normal Q-Q plots, Kolmogorov-Smirnov, and Shapiro-Wilk tests.  </w:t>
      </w:r>
    </w:p>
    <w:p w14:paraId="024402A9" w14:textId="77777777" w:rsidR="00FD1939" w:rsidRPr="007E596B" w:rsidRDefault="00E42485">
      <w:pPr>
        <w:rPr>
          <w:rFonts w:ascii="Times New Roman" w:hAnsi="Times New Roman" w:cs="Times New Roman"/>
          <w:b/>
          <w:bCs/>
          <w:i/>
          <w:iCs/>
          <w:sz w:val="24"/>
          <w:szCs w:val="24"/>
        </w:rPr>
      </w:pPr>
      <w:r w:rsidRPr="007E596B">
        <w:rPr>
          <w:rFonts w:ascii="Times New Roman" w:hAnsi="Times New Roman" w:cs="Times New Roman"/>
        </w:rPr>
        <w:br w:type="page"/>
      </w:r>
    </w:p>
    <w:p w14:paraId="0626D04F"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4.5.1 Sustainable marketing practices (SMP_SCORE)</w:t>
      </w:r>
    </w:p>
    <w:p w14:paraId="1A12220C"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40906C4A" wp14:editId="06EB1368">
            <wp:extent cx="4637405" cy="3781425"/>
            <wp:effectExtent l="19050" t="19050" r="10795" b="28575"/>
            <wp:docPr id="2114911176"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5"/>
                    <a:srcRect l="4262"/>
                    <a:stretch>
                      <a:fillRect/>
                    </a:stretch>
                  </pic:blipFill>
                  <pic:spPr>
                    <a:xfrm>
                      <a:off x="0" y="0"/>
                      <a:ext cx="4637994" cy="3781905"/>
                    </a:xfrm>
                    <a:prstGeom prst="rect">
                      <a:avLst/>
                    </a:prstGeom>
                    <a:ln>
                      <a:solidFill>
                        <a:schemeClr val="tx1"/>
                      </a:solidFill>
                    </a:ln>
                  </pic:spPr>
                </pic:pic>
              </a:graphicData>
            </a:graphic>
          </wp:inline>
        </w:drawing>
      </w:r>
    </w:p>
    <w:p w14:paraId="44B0EB6F"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53" w:name="_Toc240921634"/>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8</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Histogram for SMP_SCORE</w:t>
      </w:r>
      <w:bookmarkEnd w:id="53"/>
    </w:p>
    <w:p w14:paraId="370756EA" w14:textId="5F4D4579" w:rsidR="00FD1939" w:rsidRPr="007E596B" w:rsidRDefault="00E42485">
      <w:pPr>
        <w:spacing w:line="360" w:lineRule="auto"/>
        <w:jc w:val="center"/>
        <w:rPr>
          <w:rFonts w:ascii="Times New Roman" w:hAnsi="Times New Roman" w:cs="Times New Roman"/>
          <w:sz w:val="24"/>
          <w:szCs w:val="24"/>
        </w:rPr>
      </w:pPr>
      <w:bookmarkStart w:id="54" w:name="_heading=h.asg9t8qeqtz5" w:colFirst="0" w:colLast="0"/>
      <w:bookmarkEnd w:id="54"/>
      <w:r w:rsidRPr="007E596B">
        <w:rPr>
          <w:rFonts w:ascii="Times New Roman" w:hAnsi="Times New Roman" w:cs="Times New Roman"/>
          <w:sz w:val="24"/>
          <w:szCs w:val="24"/>
        </w:rPr>
        <w:t>(Source: Analysis of primary survey data)</w:t>
      </w:r>
    </w:p>
    <w:p w14:paraId="2F9E1FB5"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657348B0" wp14:editId="5BDD04D3">
            <wp:extent cx="4594225" cy="3295650"/>
            <wp:effectExtent l="19050" t="19050" r="15875" b="19050"/>
            <wp:docPr id="2114911179"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6"/>
                    <a:srcRect/>
                    <a:stretch>
                      <a:fillRect/>
                    </a:stretch>
                  </pic:blipFill>
                  <pic:spPr>
                    <a:xfrm>
                      <a:off x="0" y="0"/>
                      <a:ext cx="4594873" cy="3296115"/>
                    </a:xfrm>
                    <a:prstGeom prst="rect">
                      <a:avLst/>
                    </a:prstGeom>
                    <a:ln w="6350">
                      <a:solidFill>
                        <a:srgbClr val="000000"/>
                      </a:solidFill>
                      <a:prstDash val="solid"/>
                    </a:ln>
                  </pic:spPr>
                </pic:pic>
              </a:graphicData>
            </a:graphic>
          </wp:inline>
        </w:drawing>
      </w:r>
    </w:p>
    <w:p w14:paraId="60332E48"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55" w:name="_Toc240921635"/>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9</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Q-Q plot for SMP_SCORE</w:t>
      </w:r>
      <w:bookmarkEnd w:id="55"/>
    </w:p>
    <w:p w14:paraId="26835D98" w14:textId="77777777" w:rsidR="00FD1939" w:rsidRPr="007E596B" w:rsidRDefault="00E42485">
      <w:pPr>
        <w:spacing w:line="360" w:lineRule="auto"/>
        <w:jc w:val="center"/>
        <w:rPr>
          <w:rFonts w:ascii="Times New Roman" w:hAnsi="Times New Roman" w:cs="Times New Roman"/>
          <w:sz w:val="24"/>
          <w:szCs w:val="24"/>
        </w:rPr>
      </w:pPr>
      <w:bookmarkStart w:id="56" w:name="_heading=h.b160y1ycebat" w:colFirst="0" w:colLast="0"/>
      <w:bookmarkEnd w:id="56"/>
      <w:r w:rsidRPr="007E596B">
        <w:rPr>
          <w:rFonts w:ascii="Times New Roman" w:hAnsi="Times New Roman" w:cs="Times New Roman"/>
          <w:sz w:val="24"/>
          <w:szCs w:val="24"/>
        </w:rPr>
        <w:t>(Source: Analysis of primary survey data)</w:t>
      </w:r>
    </w:p>
    <w:p w14:paraId="18AA571B"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49604060" wp14:editId="14AA476B">
            <wp:extent cx="4558665" cy="2971800"/>
            <wp:effectExtent l="19050" t="19050" r="13335" b="19050"/>
            <wp:docPr id="2114911178"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7"/>
                    <a:srcRect/>
                    <a:stretch>
                      <a:fillRect/>
                    </a:stretch>
                  </pic:blipFill>
                  <pic:spPr>
                    <a:xfrm>
                      <a:off x="0" y="0"/>
                      <a:ext cx="4565088" cy="2975987"/>
                    </a:xfrm>
                    <a:prstGeom prst="rect">
                      <a:avLst/>
                    </a:prstGeom>
                    <a:ln w="6350">
                      <a:solidFill>
                        <a:srgbClr val="000000"/>
                      </a:solidFill>
                      <a:prstDash val="solid"/>
                    </a:ln>
                  </pic:spPr>
                </pic:pic>
              </a:graphicData>
            </a:graphic>
          </wp:inline>
        </w:drawing>
      </w:r>
    </w:p>
    <w:p w14:paraId="59DC53D7"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57" w:name="_Toc240921636"/>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10</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Detrended normal Q-Q plot of SMP_SCORE</w:t>
      </w:r>
      <w:bookmarkEnd w:id="57"/>
    </w:p>
    <w:p w14:paraId="74893F4F" w14:textId="77777777" w:rsidR="00FD1939" w:rsidRPr="007E596B" w:rsidRDefault="00E42485">
      <w:pPr>
        <w:spacing w:line="360" w:lineRule="auto"/>
        <w:jc w:val="center"/>
        <w:rPr>
          <w:rFonts w:ascii="Times New Roman" w:hAnsi="Times New Roman" w:cs="Times New Roman"/>
          <w:sz w:val="24"/>
          <w:szCs w:val="24"/>
        </w:rPr>
      </w:pPr>
      <w:bookmarkStart w:id="58" w:name="_heading=h.pv33ylt7psry" w:colFirst="0" w:colLast="0"/>
      <w:bookmarkEnd w:id="58"/>
      <w:r w:rsidRPr="007E596B">
        <w:rPr>
          <w:rFonts w:ascii="Times New Roman" w:hAnsi="Times New Roman" w:cs="Times New Roman"/>
          <w:sz w:val="24"/>
          <w:szCs w:val="24"/>
        </w:rPr>
        <w:t>(Source: Analysis of primary survey data)</w:t>
      </w:r>
    </w:p>
    <w:p w14:paraId="504EC298" w14:textId="0C5B91DE" w:rsidR="00FD1939" w:rsidRPr="007E596B" w:rsidRDefault="008F2599">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For sustainable marketing practices, the Normal Q-Q plot highlights that the plotted points lie comparatively close with the diagonal references line which suggests data nearly follow a normal distribution. Additionally, in the Detrended normal Q-Q plot, the SMP_SCORE remains relatively close to the </w:t>
      </w:r>
      <w:r w:rsidR="001653B1" w:rsidRPr="007E596B">
        <w:rPr>
          <w:rFonts w:ascii="Times New Roman" w:hAnsi="Times New Roman" w:cs="Times New Roman"/>
          <w:sz w:val="24"/>
          <w:szCs w:val="24"/>
        </w:rPr>
        <w:t>zero-reference</w:t>
      </w:r>
      <w:r w:rsidRPr="007E596B">
        <w:rPr>
          <w:rFonts w:ascii="Times New Roman" w:hAnsi="Times New Roman" w:cs="Times New Roman"/>
          <w:sz w:val="24"/>
          <w:szCs w:val="24"/>
        </w:rPr>
        <w:t xml:space="preserve"> line, indicating limited deviation. </w:t>
      </w:r>
      <w:r w:rsidR="00E42485" w:rsidRPr="007E596B">
        <w:rPr>
          <w:rFonts w:ascii="Times New Roman" w:hAnsi="Times New Roman" w:cs="Times New Roman"/>
          <w:sz w:val="24"/>
          <w:szCs w:val="24"/>
        </w:rPr>
        <w:t xml:space="preserve">Thus, overall normality assessment shows that the distribution of SMP_SCORE is considered sufficiently close to normal for the planned analysis, as the responses were concentrated around the middle-to-upper part of the scale. </w:t>
      </w:r>
    </w:p>
    <w:p w14:paraId="788C15A9"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4.5.2 Consumer perception (PERCEPTION_SCORE)</w:t>
      </w:r>
    </w:p>
    <w:p w14:paraId="3127E96F"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6A4E8F95" wp14:editId="48E83C62">
            <wp:extent cx="2580640" cy="1914525"/>
            <wp:effectExtent l="19050" t="19050" r="10160" b="28575"/>
            <wp:docPr id="2114911182"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8"/>
                    <a:srcRect/>
                    <a:stretch>
                      <a:fillRect/>
                    </a:stretch>
                  </pic:blipFill>
                  <pic:spPr>
                    <a:xfrm>
                      <a:off x="0" y="0"/>
                      <a:ext cx="2599693" cy="1928660"/>
                    </a:xfrm>
                    <a:prstGeom prst="rect">
                      <a:avLst/>
                    </a:prstGeom>
                    <a:ln w="6350">
                      <a:solidFill>
                        <a:srgbClr val="000000"/>
                      </a:solidFill>
                      <a:prstDash val="solid"/>
                    </a:ln>
                  </pic:spPr>
                </pic:pic>
              </a:graphicData>
            </a:graphic>
          </wp:inline>
        </w:drawing>
      </w:r>
    </w:p>
    <w:p w14:paraId="633316AC"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59" w:name="_Toc240921637"/>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11</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Histogram for PERCEPTION_SCORE</w:t>
      </w:r>
      <w:bookmarkEnd w:id="59"/>
    </w:p>
    <w:p w14:paraId="39F9AC09" w14:textId="77777777" w:rsidR="00FD1939" w:rsidRPr="007E596B" w:rsidRDefault="00E42485">
      <w:pPr>
        <w:spacing w:line="360" w:lineRule="auto"/>
        <w:jc w:val="center"/>
        <w:rPr>
          <w:rFonts w:ascii="Times New Roman" w:hAnsi="Times New Roman" w:cs="Times New Roman"/>
          <w:sz w:val="24"/>
          <w:szCs w:val="24"/>
        </w:rPr>
      </w:pPr>
      <w:bookmarkStart w:id="60" w:name="_heading=h.yqsy9ouk787q" w:colFirst="0" w:colLast="0"/>
      <w:bookmarkEnd w:id="60"/>
      <w:r w:rsidRPr="007E596B">
        <w:rPr>
          <w:rFonts w:ascii="Times New Roman" w:hAnsi="Times New Roman" w:cs="Times New Roman"/>
          <w:sz w:val="24"/>
          <w:szCs w:val="24"/>
        </w:rPr>
        <w:t>(Source: Analysis of primary survey data)</w:t>
      </w:r>
    </w:p>
    <w:p w14:paraId="3A49B029"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5AC87AA8" wp14:editId="4D8AC259">
            <wp:extent cx="4563251" cy="3794125"/>
            <wp:effectExtent l="19050" t="19050" r="27940" b="15875"/>
            <wp:docPr id="211491118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9"/>
                    <a:srcRect/>
                    <a:stretch>
                      <a:fillRect/>
                    </a:stretch>
                  </pic:blipFill>
                  <pic:spPr>
                    <a:xfrm>
                      <a:off x="0" y="0"/>
                      <a:ext cx="4565493" cy="3795989"/>
                    </a:xfrm>
                    <a:prstGeom prst="rect">
                      <a:avLst/>
                    </a:prstGeom>
                    <a:ln w="6350">
                      <a:solidFill>
                        <a:srgbClr val="000000"/>
                      </a:solidFill>
                      <a:prstDash val="solid"/>
                    </a:ln>
                  </pic:spPr>
                </pic:pic>
              </a:graphicData>
            </a:graphic>
          </wp:inline>
        </w:drawing>
      </w:r>
    </w:p>
    <w:p w14:paraId="37F7D509"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61" w:name="_Toc240921638"/>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12</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Q-Q plot for PERCEPTION_SCORE</w:t>
      </w:r>
      <w:bookmarkEnd w:id="61"/>
    </w:p>
    <w:p w14:paraId="39B48054" w14:textId="77777777" w:rsidR="00FD1939" w:rsidRPr="007E596B" w:rsidRDefault="00E42485">
      <w:pPr>
        <w:spacing w:line="360" w:lineRule="auto"/>
        <w:jc w:val="center"/>
        <w:rPr>
          <w:rFonts w:ascii="Times New Roman" w:hAnsi="Times New Roman" w:cs="Times New Roman"/>
          <w:sz w:val="24"/>
          <w:szCs w:val="24"/>
        </w:rPr>
      </w:pPr>
      <w:bookmarkStart w:id="62" w:name="_heading=h.8680rdl2wso2" w:colFirst="0" w:colLast="0"/>
      <w:bookmarkEnd w:id="62"/>
      <w:r w:rsidRPr="007E596B">
        <w:rPr>
          <w:rFonts w:ascii="Times New Roman" w:hAnsi="Times New Roman" w:cs="Times New Roman"/>
          <w:sz w:val="24"/>
          <w:szCs w:val="24"/>
        </w:rPr>
        <w:t>(Source: Analysis of primary survey data)</w:t>
      </w:r>
    </w:p>
    <w:p w14:paraId="5CABE9FC"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6F2AD459" wp14:editId="59215FA1">
            <wp:extent cx="4576763" cy="3513252"/>
            <wp:effectExtent l="6350" t="6350" r="6350" b="6350"/>
            <wp:docPr id="2114911181"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0"/>
                    <a:srcRect/>
                    <a:stretch>
                      <a:fillRect/>
                    </a:stretch>
                  </pic:blipFill>
                  <pic:spPr>
                    <a:xfrm>
                      <a:off x="0" y="0"/>
                      <a:ext cx="4576763" cy="3513252"/>
                    </a:xfrm>
                    <a:prstGeom prst="rect">
                      <a:avLst/>
                    </a:prstGeom>
                    <a:ln w="6350">
                      <a:solidFill>
                        <a:srgbClr val="000000"/>
                      </a:solidFill>
                      <a:prstDash val="solid"/>
                    </a:ln>
                  </pic:spPr>
                </pic:pic>
              </a:graphicData>
            </a:graphic>
          </wp:inline>
        </w:drawing>
      </w:r>
    </w:p>
    <w:p w14:paraId="4A3C4FB9"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63" w:name="_Toc240921639"/>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13</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Detrended normal Q-Q plot of PERCEPTION_SCORE</w:t>
      </w:r>
      <w:bookmarkEnd w:id="63"/>
    </w:p>
    <w:p w14:paraId="06CB4A9F" w14:textId="77777777" w:rsidR="00FD1939" w:rsidRPr="007E596B" w:rsidRDefault="00E42485">
      <w:pPr>
        <w:spacing w:line="360" w:lineRule="auto"/>
        <w:jc w:val="center"/>
        <w:rPr>
          <w:rFonts w:ascii="Times New Roman" w:hAnsi="Times New Roman" w:cs="Times New Roman"/>
          <w:sz w:val="24"/>
          <w:szCs w:val="24"/>
        </w:rPr>
      </w:pPr>
      <w:bookmarkStart w:id="64" w:name="_heading=h.tia8diilw1be" w:colFirst="0" w:colLast="0"/>
      <w:bookmarkEnd w:id="64"/>
      <w:r w:rsidRPr="007E596B">
        <w:rPr>
          <w:rFonts w:ascii="Times New Roman" w:hAnsi="Times New Roman" w:cs="Times New Roman"/>
          <w:sz w:val="24"/>
          <w:szCs w:val="24"/>
        </w:rPr>
        <w:t>(Source: Analysis of primary survey data)</w:t>
      </w:r>
    </w:p>
    <w:p w14:paraId="3FFA6425"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lastRenderedPageBreak/>
        <w:t xml:space="preserve">The result from the histogram reflects the generally favourable perceptions reported by respondents. </w:t>
      </w:r>
      <w:r w:rsidR="008F2599" w:rsidRPr="007E596B">
        <w:rPr>
          <w:rFonts w:ascii="Times New Roman" w:hAnsi="Times New Roman" w:cs="Times New Roman"/>
          <w:bCs/>
          <w:color w:val="000000"/>
          <w:sz w:val="24"/>
          <w:szCs w:val="24"/>
        </w:rPr>
        <w:t>The Normal Q-Q plot demonstrates a relatively close alignment with the diagonal reference line, which indicates that PERCEPTION_SCORE is nearly normally distributed. The detrended Q-Q plot also suggests that the points are distributed around the reference line while indicating some minor deviations but does not indicate a substantial distributional problem. Therefore, PERCEPTION_SCORE demonstrates an acceptable distribution for the subsequent statistical analysis</w:t>
      </w:r>
      <w:r w:rsidR="008F2599" w:rsidRPr="007E596B">
        <w:rPr>
          <w:rFonts w:ascii="Times New Roman" w:hAnsi="Times New Roman" w:cs="Times New Roman"/>
          <w:b/>
          <w:bCs/>
          <w:color w:val="000000"/>
        </w:rPr>
        <w:t xml:space="preserve"> </w:t>
      </w:r>
      <w:r w:rsidRPr="007E596B">
        <w:rPr>
          <w:rFonts w:ascii="Times New Roman" w:hAnsi="Times New Roman" w:cs="Times New Roman"/>
          <w:i/>
          <w:iCs/>
          <w:sz w:val="24"/>
          <w:szCs w:val="24"/>
        </w:rPr>
        <w:t>[Refer to Figure 11, 12, and 13]</w:t>
      </w:r>
      <w:r w:rsidRPr="007E596B">
        <w:rPr>
          <w:rFonts w:ascii="Times New Roman" w:hAnsi="Times New Roman" w:cs="Times New Roman"/>
          <w:sz w:val="24"/>
          <w:szCs w:val="24"/>
        </w:rPr>
        <w:t xml:space="preserve">. </w:t>
      </w:r>
    </w:p>
    <w:p w14:paraId="03E0A3A1"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4.5.3 Greenwashing (GREENWASH_SCORE)</w:t>
      </w:r>
    </w:p>
    <w:p w14:paraId="5BF21634"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705E82B8" wp14:editId="3A112393">
            <wp:extent cx="4565650" cy="3649345"/>
            <wp:effectExtent l="19050" t="19050" r="25400" b="27305"/>
            <wp:docPr id="2114911183"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21"/>
                    <a:srcRect/>
                    <a:stretch>
                      <a:fillRect/>
                    </a:stretch>
                  </pic:blipFill>
                  <pic:spPr>
                    <a:xfrm>
                      <a:off x="0" y="0"/>
                      <a:ext cx="4566023" cy="3649643"/>
                    </a:xfrm>
                    <a:prstGeom prst="rect">
                      <a:avLst/>
                    </a:prstGeom>
                    <a:ln w="6350">
                      <a:solidFill>
                        <a:srgbClr val="000000"/>
                      </a:solidFill>
                      <a:prstDash val="solid"/>
                    </a:ln>
                  </pic:spPr>
                </pic:pic>
              </a:graphicData>
            </a:graphic>
          </wp:inline>
        </w:drawing>
      </w:r>
    </w:p>
    <w:p w14:paraId="714AA400"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65" w:name="_Toc240921640"/>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14</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Histogram for GREENWASH_SCORE</w:t>
      </w:r>
      <w:bookmarkEnd w:id="65"/>
    </w:p>
    <w:p w14:paraId="57828F68" w14:textId="77777777" w:rsidR="00FD1939" w:rsidRPr="007E596B" w:rsidRDefault="00E42485">
      <w:pPr>
        <w:spacing w:line="360" w:lineRule="auto"/>
        <w:jc w:val="center"/>
        <w:rPr>
          <w:rFonts w:ascii="Times New Roman" w:hAnsi="Times New Roman" w:cs="Times New Roman"/>
          <w:sz w:val="24"/>
          <w:szCs w:val="24"/>
        </w:rPr>
      </w:pPr>
      <w:bookmarkStart w:id="66" w:name="_heading=h.ou6uog3n4tka" w:colFirst="0" w:colLast="0"/>
      <w:bookmarkEnd w:id="66"/>
      <w:r w:rsidRPr="007E596B">
        <w:rPr>
          <w:rFonts w:ascii="Times New Roman" w:hAnsi="Times New Roman" w:cs="Times New Roman"/>
          <w:sz w:val="24"/>
          <w:szCs w:val="24"/>
        </w:rPr>
        <w:t>(Source: Analysis of primary survey data)</w:t>
      </w:r>
    </w:p>
    <w:p w14:paraId="46C468EA"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7C05C01A" wp14:editId="2B6C4514">
            <wp:extent cx="4556125" cy="3363595"/>
            <wp:effectExtent l="19050" t="19050" r="15875" b="27305"/>
            <wp:docPr id="211491118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2"/>
                    <a:srcRect/>
                    <a:stretch>
                      <a:fillRect/>
                    </a:stretch>
                  </pic:blipFill>
                  <pic:spPr>
                    <a:xfrm>
                      <a:off x="0" y="0"/>
                      <a:ext cx="4556565" cy="3363920"/>
                    </a:xfrm>
                    <a:prstGeom prst="rect">
                      <a:avLst/>
                    </a:prstGeom>
                    <a:ln w="6350">
                      <a:solidFill>
                        <a:srgbClr val="000000"/>
                      </a:solidFill>
                      <a:prstDash val="solid"/>
                    </a:ln>
                  </pic:spPr>
                </pic:pic>
              </a:graphicData>
            </a:graphic>
          </wp:inline>
        </w:drawing>
      </w:r>
    </w:p>
    <w:p w14:paraId="77F9B491"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67" w:name="_Toc240921641"/>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15</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Normal Q-Q plot for GREENWASH_SCORE</w:t>
      </w:r>
      <w:bookmarkEnd w:id="67"/>
    </w:p>
    <w:p w14:paraId="41911D88" w14:textId="77777777" w:rsidR="00FD1939" w:rsidRPr="007E596B" w:rsidRDefault="00E42485">
      <w:pPr>
        <w:spacing w:line="360" w:lineRule="auto"/>
        <w:jc w:val="center"/>
        <w:rPr>
          <w:rFonts w:ascii="Times New Roman" w:hAnsi="Times New Roman" w:cs="Times New Roman"/>
          <w:sz w:val="24"/>
          <w:szCs w:val="24"/>
        </w:rPr>
      </w:pPr>
      <w:bookmarkStart w:id="68" w:name="_heading=h.b80tj2kssb15" w:colFirst="0" w:colLast="0"/>
      <w:bookmarkEnd w:id="68"/>
      <w:r w:rsidRPr="007E596B">
        <w:rPr>
          <w:rFonts w:ascii="Times New Roman" w:hAnsi="Times New Roman" w:cs="Times New Roman"/>
          <w:sz w:val="24"/>
          <w:szCs w:val="24"/>
        </w:rPr>
        <w:t>(Source: Analysis of primary survey data)</w:t>
      </w:r>
    </w:p>
    <w:p w14:paraId="7726B1CF"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5031B292" wp14:editId="2BEF4D75">
            <wp:extent cx="4556125" cy="3245441"/>
            <wp:effectExtent l="19050" t="19050" r="15875" b="12700"/>
            <wp:docPr id="2114911185"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3"/>
                    <a:srcRect/>
                    <a:stretch>
                      <a:fillRect/>
                    </a:stretch>
                  </pic:blipFill>
                  <pic:spPr>
                    <a:xfrm>
                      <a:off x="0" y="0"/>
                      <a:ext cx="4569061" cy="3254656"/>
                    </a:xfrm>
                    <a:prstGeom prst="rect">
                      <a:avLst/>
                    </a:prstGeom>
                    <a:ln w="6350">
                      <a:solidFill>
                        <a:srgbClr val="000000"/>
                      </a:solidFill>
                      <a:prstDash val="solid"/>
                    </a:ln>
                  </pic:spPr>
                </pic:pic>
              </a:graphicData>
            </a:graphic>
          </wp:inline>
        </w:drawing>
      </w:r>
    </w:p>
    <w:p w14:paraId="22805660"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69" w:name="_Toc240921642"/>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16</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Detrended normal Q-Q plot of GREENWASH_SCORE</w:t>
      </w:r>
      <w:bookmarkEnd w:id="69"/>
    </w:p>
    <w:p w14:paraId="307E643D" w14:textId="77777777" w:rsidR="00FD1939" w:rsidRPr="007E596B" w:rsidRDefault="00E42485">
      <w:pPr>
        <w:spacing w:line="360" w:lineRule="auto"/>
        <w:jc w:val="center"/>
        <w:rPr>
          <w:rFonts w:ascii="Times New Roman" w:hAnsi="Times New Roman" w:cs="Times New Roman"/>
          <w:sz w:val="24"/>
          <w:szCs w:val="24"/>
        </w:rPr>
      </w:pPr>
      <w:bookmarkStart w:id="70" w:name="_heading=h.ooro6k4eavyb" w:colFirst="0" w:colLast="0"/>
      <w:bookmarkEnd w:id="70"/>
      <w:r w:rsidRPr="007E596B">
        <w:rPr>
          <w:rFonts w:ascii="Times New Roman" w:hAnsi="Times New Roman" w:cs="Times New Roman"/>
          <w:sz w:val="24"/>
          <w:szCs w:val="24"/>
        </w:rPr>
        <w:t>(Source: Analysis of primary survey data)</w:t>
      </w:r>
    </w:p>
    <w:p w14:paraId="7BD836F2"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histogram indicates that responses are distributed across the scale, with a greater concentration around the middle and higher response categories. </w:t>
      </w:r>
      <w:r w:rsidR="008F2599" w:rsidRPr="007E596B">
        <w:rPr>
          <w:rFonts w:ascii="Times New Roman" w:hAnsi="Times New Roman" w:cs="Times New Roman"/>
          <w:bCs/>
          <w:color w:val="000000"/>
          <w:sz w:val="24"/>
          <w:szCs w:val="24"/>
        </w:rPr>
        <w:t xml:space="preserve">Whereas the Normal Q-Q indicates a closer alignment between observed points and diagonal references lime, </w:t>
      </w:r>
      <w:r w:rsidR="008F2599" w:rsidRPr="007E596B">
        <w:rPr>
          <w:rFonts w:ascii="Times New Roman" w:hAnsi="Times New Roman" w:cs="Times New Roman"/>
          <w:bCs/>
          <w:color w:val="000000"/>
          <w:sz w:val="24"/>
          <w:szCs w:val="24"/>
        </w:rPr>
        <w:lastRenderedPageBreak/>
        <w:t xml:space="preserve">signifying data that are consistent with normality. Moreover, the Detrended Q-points indicate a limited departure from normality, as they remain comparatively close to the reference line. Therefore, </w:t>
      </w:r>
      <w:r w:rsidRPr="007E596B">
        <w:rPr>
          <w:rFonts w:ascii="Times New Roman" w:hAnsi="Times New Roman" w:cs="Times New Roman"/>
          <w:sz w:val="24"/>
          <w:szCs w:val="24"/>
        </w:rPr>
        <w:t>it suggests that GREENWASH_SCORE does not display a sufficiently serious departure from normality to prevent its inclusion in the planned analyses</w:t>
      </w:r>
      <w:r w:rsidRPr="007E596B">
        <w:rPr>
          <w:rFonts w:ascii="Times New Roman" w:hAnsi="Times New Roman" w:cs="Times New Roman"/>
          <w:i/>
          <w:iCs/>
          <w:sz w:val="24"/>
          <w:szCs w:val="24"/>
        </w:rPr>
        <w:t xml:space="preserve"> [Refer to Figure 14, 15, and 16]</w:t>
      </w:r>
      <w:r w:rsidRPr="007E596B">
        <w:rPr>
          <w:rFonts w:ascii="Times New Roman" w:hAnsi="Times New Roman" w:cs="Times New Roman"/>
          <w:sz w:val="24"/>
          <w:szCs w:val="24"/>
        </w:rPr>
        <w:t xml:space="preserve">. </w:t>
      </w:r>
    </w:p>
    <w:p w14:paraId="30C0EA5C"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4.5.4 Purchase intention (PURCHASE_SCORE)</w:t>
      </w:r>
    </w:p>
    <w:p w14:paraId="73EB9C6B"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142FF967" wp14:editId="08BA01EB">
            <wp:extent cx="4572000" cy="3886200"/>
            <wp:effectExtent l="19050" t="19050" r="19050" b="19050"/>
            <wp:docPr id="2114911186"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24"/>
                    <a:srcRect/>
                    <a:stretch>
                      <a:fillRect/>
                    </a:stretch>
                  </pic:blipFill>
                  <pic:spPr>
                    <a:xfrm>
                      <a:off x="0" y="0"/>
                      <a:ext cx="4572366" cy="3886511"/>
                    </a:xfrm>
                    <a:prstGeom prst="rect">
                      <a:avLst/>
                    </a:prstGeom>
                    <a:ln w="6350">
                      <a:solidFill>
                        <a:srgbClr val="000000"/>
                      </a:solidFill>
                      <a:prstDash val="solid"/>
                    </a:ln>
                  </pic:spPr>
                </pic:pic>
              </a:graphicData>
            </a:graphic>
          </wp:inline>
        </w:drawing>
      </w:r>
    </w:p>
    <w:p w14:paraId="30DC9C46"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71" w:name="_Toc240921643"/>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17</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Histogram for PURCHASE_SCORE</w:t>
      </w:r>
      <w:bookmarkStart w:id="72" w:name="_heading=h.ibkdkh2rzetd" w:colFirst="0" w:colLast="0"/>
      <w:bookmarkEnd w:id="71"/>
      <w:bookmarkEnd w:id="72"/>
    </w:p>
    <w:p w14:paraId="1A63F662" w14:textId="77777777" w:rsidR="00FD1939" w:rsidRPr="007E596B" w:rsidRDefault="00E42485">
      <w:pP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 (Source: Analysis of primary survey data)</w:t>
      </w:r>
    </w:p>
    <w:p w14:paraId="07EFD5FC"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30BBB248" wp14:editId="3C758F74">
            <wp:extent cx="4575175" cy="3277870"/>
            <wp:effectExtent l="19050" t="19050" r="15875" b="17780"/>
            <wp:docPr id="2114911187"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25"/>
                    <a:srcRect/>
                    <a:stretch>
                      <a:fillRect/>
                    </a:stretch>
                  </pic:blipFill>
                  <pic:spPr>
                    <a:xfrm>
                      <a:off x="0" y="0"/>
                      <a:ext cx="4575573" cy="3278155"/>
                    </a:xfrm>
                    <a:prstGeom prst="rect">
                      <a:avLst/>
                    </a:prstGeom>
                    <a:ln w="6350">
                      <a:solidFill>
                        <a:srgbClr val="000000"/>
                      </a:solidFill>
                      <a:prstDash val="solid"/>
                    </a:ln>
                  </pic:spPr>
                </pic:pic>
              </a:graphicData>
            </a:graphic>
          </wp:inline>
        </w:drawing>
      </w:r>
    </w:p>
    <w:p w14:paraId="16F0E9DC"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73" w:name="_Toc240921644"/>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18</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Q-Q plot for PURCHASE_SCORE</w:t>
      </w:r>
      <w:bookmarkEnd w:id="73"/>
    </w:p>
    <w:p w14:paraId="33485113" w14:textId="77777777" w:rsidR="00FD1939" w:rsidRPr="007E596B" w:rsidRDefault="00E42485">
      <w:pPr>
        <w:spacing w:line="360" w:lineRule="auto"/>
        <w:jc w:val="center"/>
        <w:rPr>
          <w:rFonts w:ascii="Times New Roman" w:hAnsi="Times New Roman" w:cs="Times New Roman"/>
          <w:sz w:val="24"/>
          <w:szCs w:val="24"/>
        </w:rPr>
      </w:pPr>
      <w:bookmarkStart w:id="74" w:name="_heading=h.9o367iuxqoqp" w:colFirst="0" w:colLast="0"/>
      <w:bookmarkEnd w:id="74"/>
      <w:r w:rsidRPr="007E596B">
        <w:rPr>
          <w:rFonts w:ascii="Times New Roman" w:hAnsi="Times New Roman" w:cs="Times New Roman"/>
          <w:sz w:val="24"/>
          <w:szCs w:val="24"/>
        </w:rPr>
        <w:t>(Source: Analysis of primary survey data)</w:t>
      </w:r>
    </w:p>
    <w:p w14:paraId="785B098F"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178AAF68" wp14:editId="4EF2C688">
            <wp:extent cx="4575175" cy="3218815"/>
            <wp:effectExtent l="19050" t="19050" r="15875" b="19685"/>
            <wp:docPr id="2114911189"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6"/>
                    <a:srcRect/>
                    <a:stretch>
                      <a:fillRect/>
                    </a:stretch>
                  </pic:blipFill>
                  <pic:spPr>
                    <a:xfrm>
                      <a:off x="0" y="0"/>
                      <a:ext cx="4575687" cy="3219175"/>
                    </a:xfrm>
                    <a:prstGeom prst="rect">
                      <a:avLst/>
                    </a:prstGeom>
                    <a:ln w="6350">
                      <a:solidFill>
                        <a:srgbClr val="000000"/>
                      </a:solidFill>
                      <a:prstDash val="solid"/>
                    </a:ln>
                  </pic:spPr>
                </pic:pic>
              </a:graphicData>
            </a:graphic>
          </wp:inline>
        </w:drawing>
      </w:r>
    </w:p>
    <w:p w14:paraId="578AB3FA"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75" w:name="_Toc240921645"/>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19</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Detrended normal Q -Q plot of PURCHASE_SCORE</w:t>
      </w:r>
      <w:bookmarkEnd w:id="75"/>
    </w:p>
    <w:p w14:paraId="7F274F90" w14:textId="77777777" w:rsidR="00FD1939" w:rsidRPr="007E596B" w:rsidRDefault="00E42485">
      <w:pPr>
        <w:spacing w:line="360" w:lineRule="auto"/>
        <w:jc w:val="center"/>
        <w:rPr>
          <w:rFonts w:ascii="Times New Roman" w:hAnsi="Times New Roman" w:cs="Times New Roman"/>
          <w:sz w:val="24"/>
          <w:szCs w:val="24"/>
        </w:rPr>
      </w:pPr>
      <w:bookmarkStart w:id="76" w:name="_heading=h.e90rrbneyla9" w:colFirst="0" w:colLast="0"/>
      <w:bookmarkEnd w:id="76"/>
      <w:r w:rsidRPr="007E596B">
        <w:rPr>
          <w:rFonts w:ascii="Times New Roman" w:hAnsi="Times New Roman" w:cs="Times New Roman"/>
          <w:sz w:val="24"/>
          <w:szCs w:val="24"/>
        </w:rPr>
        <w:t>(Source: Analysis of primary survey data)</w:t>
      </w:r>
    </w:p>
    <w:p w14:paraId="22244E09" w14:textId="55D37B11" w:rsidR="00FD1939" w:rsidRDefault="008F2599">
      <w:pPr>
        <w:spacing w:line="360" w:lineRule="auto"/>
        <w:jc w:val="both"/>
        <w:rPr>
          <w:rFonts w:ascii="Times New Roman" w:hAnsi="Times New Roman" w:cs="Times New Roman"/>
          <w:sz w:val="24"/>
          <w:szCs w:val="24"/>
        </w:rPr>
      </w:pPr>
      <w:r w:rsidRPr="007E596B">
        <w:rPr>
          <w:rFonts w:ascii="Times New Roman" w:hAnsi="Times New Roman" w:cs="Times New Roman"/>
          <w:bCs/>
          <w:color w:val="000000"/>
          <w:sz w:val="24"/>
          <w:szCs w:val="24"/>
        </w:rPr>
        <w:t xml:space="preserve">The histogram indicates that responses are significantly centred around middle-to-higher values of the scale despite showing an extremely inconsistent distribution. The Normal Q-Q plot shows a minor distribution at the lower and upper ends of the distribution, although it shows the strongest alignment. Further, in the Detrended </w:t>
      </w:r>
      <w:r w:rsidRPr="007E596B">
        <w:rPr>
          <w:rFonts w:ascii="Times New Roman" w:hAnsi="Times New Roman" w:cs="Times New Roman"/>
          <w:bCs/>
          <w:color w:val="000000"/>
          <w:sz w:val="24"/>
          <w:szCs w:val="24"/>
        </w:rPr>
        <w:lastRenderedPageBreak/>
        <w:t>normal Q-Q plot, the points show slight deviations from the reference lines, however the variations show limited patterns which suggest a distribution is not significantly influenced. Hence,</w:t>
      </w:r>
      <w:r w:rsidRPr="007E596B">
        <w:rPr>
          <w:rFonts w:ascii="Times New Roman" w:hAnsi="Times New Roman" w:cs="Times New Roman"/>
          <w:sz w:val="24"/>
          <w:szCs w:val="24"/>
        </w:rPr>
        <w:t xml:space="preserve"> </w:t>
      </w:r>
      <w:r w:rsidR="00E42485" w:rsidRPr="007E596B">
        <w:rPr>
          <w:rFonts w:ascii="Times New Roman" w:hAnsi="Times New Roman" w:cs="Times New Roman"/>
          <w:sz w:val="24"/>
          <w:szCs w:val="24"/>
        </w:rPr>
        <w:t>the normality assessment for purchase intention shows that as responses are mainly concentrated around the middle-to-higher end of the scale, PURCHASE_SCORE appears sufficiently approximately normal for correlation and regression analysis.</w:t>
      </w:r>
    </w:p>
    <w:p w14:paraId="04F1519E" w14:textId="77777777" w:rsidR="00EE78F0" w:rsidRPr="007E596B" w:rsidRDefault="00EE78F0">
      <w:pPr>
        <w:spacing w:line="360" w:lineRule="auto"/>
        <w:jc w:val="both"/>
        <w:rPr>
          <w:rFonts w:ascii="Times New Roman" w:hAnsi="Times New Roman" w:cs="Times New Roman"/>
          <w:sz w:val="24"/>
          <w:szCs w:val="24"/>
        </w:rPr>
      </w:pPr>
    </w:p>
    <w:p w14:paraId="65D27986"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4.5.5 Implications for analysis </w:t>
      </w:r>
    </w:p>
    <w:p w14:paraId="568CE3BE"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normality tests suggest statistically substantial departures from perfect normality across the variables. Nevertheless, skewness remained within a moderate range, and the graphical results showed no serious distributional concerns. On this basis, the data were judged adequate for the proposed correlation and regression analyses. This is important because regression mainly focuses on the normality of residuals, which were examined separately through the subsequent diagnostic procedures conducted in the analysis to determine how sustainability-related practices influence customer purchase intention.</w:t>
      </w:r>
    </w:p>
    <w:p w14:paraId="7609D699" w14:textId="77777777" w:rsidR="00FD1939" w:rsidRPr="007E596B" w:rsidRDefault="00E42485">
      <w:pPr>
        <w:pStyle w:val="Heading2"/>
        <w:rPr>
          <w:rFonts w:ascii="Times New Roman" w:hAnsi="Times New Roman" w:cs="Times New Roman"/>
        </w:rPr>
      </w:pPr>
      <w:bookmarkStart w:id="77" w:name="_Toc241175019"/>
      <w:r w:rsidRPr="007E596B">
        <w:rPr>
          <w:rFonts w:ascii="Times New Roman" w:hAnsi="Times New Roman" w:cs="Times New Roman"/>
        </w:rPr>
        <w:t>4.6 Correlation Analysis</w:t>
      </w:r>
      <w:bookmarkEnd w:id="77"/>
      <w:r w:rsidRPr="007E596B">
        <w:rPr>
          <w:rFonts w:ascii="Times New Roman" w:hAnsi="Times New Roman" w:cs="Times New Roman"/>
        </w:rPr>
        <w:t xml:space="preserve"> </w:t>
      </w:r>
    </w:p>
    <w:p w14:paraId="727A9EF8" w14:textId="77777777" w:rsidR="00FD1939" w:rsidRPr="007E596B" w:rsidRDefault="00E42485" w:rsidP="008F2599">
      <w:pPr>
        <w:pStyle w:val="NormalWeb"/>
        <w:spacing w:before="0" w:beforeAutospacing="0" w:after="0" w:afterAutospacing="0" w:line="360" w:lineRule="auto"/>
      </w:pPr>
      <w:r w:rsidRPr="007E596B">
        <w:t>Pearson’s Correlation analysis was undertaken for examining the strength and direction of the relationships between sustainable marketing practices, purchase intention, consumer perception, and greenwashing scepticism. The analysis was based on</w:t>
      </w:r>
      <w:r w:rsidR="008F2599" w:rsidRPr="007E596B">
        <w:t xml:space="preserve"> </w:t>
      </w:r>
      <w:r w:rsidR="008F2599" w:rsidRPr="007E596B">
        <w:rPr>
          <w:bCs/>
          <w:color w:val="000000"/>
        </w:rPr>
        <w:t>the 100 valid consumer </w:t>
      </w:r>
      <w:r w:rsidRPr="007E596B">
        <w:t xml:space="preserve">responses and it was conducted before regression analysis to establish whether meaningful linear associations existed between the variables.  </w:t>
      </w:r>
    </w:p>
    <w:p w14:paraId="653185CE"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1B4BD37B" wp14:editId="19AF296C">
            <wp:extent cx="5022850" cy="2346325"/>
            <wp:effectExtent l="19050" t="19050" r="25400" b="15875"/>
            <wp:docPr id="2114911191"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27"/>
                    <a:srcRect t="9540"/>
                    <a:stretch>
                      <a:fillRect/>
                    </a:stretch>
                  </pic:blipFill>
                  <pic:spPr>
                    <a:xfrm>
                      <a:off x="0" y="0"/>
                      <a:ext cx="5022850" cy="2346325"/>
                    </a:xfrm>
                    <a:prstGeom prst="rect">
                      <a:avLst/>
                    </a:prstGeom>
                    <a:ln w="6350">
                      <a:solidFill>
                        <a:srgbClr val="000000"/>
                      </a:solidFill>
                      <a:prstDash val="solid"/>
                    </a:ln>
                  </pic:spPr>
                </pic:pic>
              </a:graphicData>
            </a:graphic>
          </wp:inline>
        </w:drawing>
      </w:r>
    </w:p>
    <w:p w14:paraId="37E71776"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78" w:name="_Toc240921646"/>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20</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Correlation analysis</w:t>
      </w:r>
      <w:bookmarkEnd w:id="78"/>
    </w:p>
    <w:p w14:paraId="377BEBB9" w14:textId="77777777" w:rsidR="00FD1939" w:rsidRPr="007E596B" w:rsidRDefault="00E42485">
      <w:pPr>
        <w:spacing w:line="360" w:lineRule="auto"/>
        <w:jc w:val="center"/>
        <w:rPr>
          <w:rFonts w:ascii="Times New Roman" w:hAnsi="Times New Roman" w:cs="Times New Roman"/>
          <w:sz w:val="24"/>
          <w:szCs w:val="24"/>
        </w:rPr>
      </w:pPr>
      <w:bookmarkStart w:id="79" w:name="_heading=h.8w5ymy24cj8q" w:colFirst="0" w:colLast="0"/>
      <w:bookmarkEnd w:id="79"/>
      <w:r w:rsidRPr="007E596B">
        <w:rPr>
          <w:rFonts w:ascii="Times New Roman" w:hAnsi="Times New Roman" w:cs="Times New Roman"/>
          <w:sz w:val="24"/>
          <w:szCs w:val="24"/>
        </w:rPr>
        <w:t>(Source: Analysis of primary survey data)</w:t>
      </w:r>
    </w:p>
    <w:p w14:paraId="280EFA97" w14:textId="77777777" w:rsidR="00FD1939"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lastRenderedPageBreak/>
        <w:t xml:space="preserve">As shown in Figure 18, the significance values produced by SPSS, which reported the p value of .000, significantly contributed by showcasing that all four variables were positively and significantly correlated with one another. </w:t>
      </w:r>
    </w:p>
    <w:p w14:paraId="50C4E560" w14:textId="77777777" w:rsidR="00EE78F0" w:rsidRPr="007E596B" w:rsidRDefault="00EE78F0">
      <w:pPr>
        <w:spacing w:line="360" w:lineRule="auto"/>
        <w:jc w:val="both"/>
        <w:rPr>
          <w:rFonts w:ascii="Times New Roman" w:hAnsi="Times New Roman" w:cs="Times New Roman"/>
          <w:sz w:val="24"/>
          <w:szCs w:val="24"/>
        </w:rPr>
      </w:pPr>
    </w:p>
    <w:p w14:paraId="61B03949"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4.6.1 Sustainable marketing practices and consumer perception  </w:t>
      </w:r>
    </w:p>
    <w:p w14:paraId="40929BD5"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findings revealed a significant positive correlation between sustainable marketing practices and consumer perception (r = .736, p &lt; .001). In practical terms, respondents who were more favourable to the UK fast-food brands’ sustainability efforts were more likely to have a positive perception of those brands. The relatively high correlation suggests a close link between sustainability-related activities and consumers’ overall evaluation of a brand. Such activities may include environmental initiatives, sustainability-based promotion, responsible sourcing, and environmentally considerate packaging. Therefore, the result supports the relevance of sustainable marketing practices within the study, as favourable views of these activities coexist with stronger consumer perceptions. However, the findings should be interpreted cautiously. Correlation only shows an association between the variables and does not prove that sustainable marketing practices in themselves cause changes in consumer perception for this particular sample alone. </w:t>
      </w:r>
    </w:p>
    <w:p w14:paraId="53710CF3" w14:textId="77777777" w:rsidR="00FD1939" w:rsidRPr="007E596B" w:rsidRDefault="00E42485">
      <w:pPr>
        <w:rPr>
          <w:rFonts w:ascii="Times New Roman" w:hAnsi="Times New Roman" w:cs="Times New Roman"/>
          <w:b/>
          <w:bCs/>
          <w:i/>
          <w:iCs/>
          <w:sz w:val="24"/>
          <w:szCs w:val="24"/>
        </w:rPr>
      </w:pPr>
      <w:r w:rsidRPr="007E596B">
        <w:rPr>
          <w:rFonts w:ascii="Times New Roman" w:hAnsi="Times New Roman" w:cs="Times New Roman"/>
        </w:rPr>
        <w:br w:type="page"/>
      </w:r>
    </w:p>
    <w:p w14:paraId="330AA690"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 xml:space="preserve">4.6.2 Sustainable marketing practices and purchase intention </w:t>
      </w:r>
    </w:p>
    <w:p w14:paraId="3AA4A573" w14:textId="77777777" w:rsidR="00FD1939"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strongest association between sustainable marketing practices and the study variables was observed for purchase intention (r = .802, p &lt; .001) </w:t>
      </w:r>
      <w:r w:rsidRPr="007E596B">
        <w:rPr>
          <w:rFonts w:ascii="Times New Roman" w:hAnsi="Times New Roman" w:cs="Times New Roman"/>
          <w:i/>
          <w:iCs/>
          <w:sz w:val="24"/>
          <w:szCs w:val="24"/>
        </w:rPr>
        <w:t>[Refer to Figure 20]</w:t>
      </w:r>
      <w:r w:rsidRPr="007E596B">
        <w:rPr>
          <w:rFonts w:ascii="Times New Roman" w:hAnsi="Times New Roman" w:cs="Times New Roman"/>
          <w:sz w:val="24"/>
          <w:szCs w:val="24"/>
        </w:rPr>
        <w:t>. This indicates a strong positive relationship, suggesting that respondents who viewed fast-food brands as more committed to sustainable marketing were also more likely to express an intention to purchase from them. This finding is particularly relevant to the research, as it suggests that sustainability considerations may have a meaningful connection with consumers’ purchasing intentions in the UK fast-food sector. In practical terms, consumers with more favourable perceptions of sustainable marketing practices generally reported stronger purchase intentions. However, the correlation alone does not establish that sustainable marketing causes consumers to purchase more. Therefore, regression analysis is required to examine whether sustainable marketing practices remain a significant predictor of purchase intention when other variables are considered.</w:t>
      </w:r>
    </w:p>
    <w:p w14:paraId="226CCDD8" w14:textId="77777777" w:rsidR="00EE78F0" w:rsidRPr="007E596B" w:rsidRDefault="00EE78F0">
      <w:pPr>
        <w:spacing w:line="360" w:lineRule="auto"/>
        <w:jc w:val="both"/>
        <w:rPr>
          <w:rFonts w:ascii="Times New Roman" w:hAnsi="Times New Roman" w:cs="Times New Roman"/>
          <w:sz w:val="24"/>
          <w:szCs w:val="24"/>
        </w:rPr>
      </w:pPr>
    </w:p>
    <w:p w14:paraId="596BFD06"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4.6.3 Sustainable marketing practices and greenwashing scepticism </w:t>
      </w:r>
    </w:p>
    <w:p w14:paraId="1ED6BDA0" w14:textId="77777777" w:rsidR="00FD1939"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Sustainability-related marketing practices also showed a significant positive relationship with greenwashing scepticism (r = .707, p &lt; .001). This indicates a strong association between the two variables, suggesting that respondents who perceived higher levels of sustainable marketing activities were also more likely to express scepticism towards environmental claims. From a practical perspective, this finding implies that consumers do not automatically accept sustainability messages at face value. While they may recognise and appreciate the efforts communicated by fast-food brands, they may still question whether these claims genuinely reflect business operations and environmental performance. This result is important because it demonstrates that favourable perceptions of sustainability can exist alongside a cautious attitude towards corporate claims. Consequently, the findings add a further dimension to the study by showing that consumer support for sustainability does not necessarily eliminate concerns regarding the authenticity and credibility of environmental marketing messages.</w:t>
      </w:r>
    </w:p>
    <w:p w14:paraId="7A51E6C5" w14:textId="77777777" w:rsidR="00EE78F0" w:rsidRPr="007E596B" w:rsidRDefault="00EE78F0">
      <w:pPr>
        <w:spacing w:line="360" w:lineRule="auto"/>
        <w:jc w:val="both"/>
        <w:rPr>
          <w:rFonts w:ascii="Times New Roman" w:hAnsi="Times New Roman" w:cs="Times New Roman"/>
          <w:sz w:val="24"/>
          <w:szCs w:val="24"/>
        </w:rPr>
      </w:pPr>
    </w:p>
    <w:p w14:paraId="2F3572ED"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4.6.4 Consumer perception and purchase intention </w:t>
      </w:r>
    </w:p>
    <w:p w14:paraId="3086B2B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Conducting the correlation analysis also highlighted a strong, significant, and highest interconnection between consumer perception and purchase intention (r = .819, p &lt; </w:t>
      </w:r>
      <w:r w:rsidRPr="007E596B">
        <w:rPr>
          <w:rFonts w:ascii="Times New Roman" w:hAnsi="Times New Roman" w:cs="Times New Roman"/>
          <w:sz w:val="24"/>
          <w:szCs w:val="24"/>
        </w:rPr>
        <w:lastRenderedPageBreak/>
        <w:t>.001)</w:t>
      </w:r>
      <w:r w:rsidRPr="007E596B">
        <w:rPr>
          <w:rFonts w:ascii="Times New Roman" w:hAnsi="Times New Roman" w:cs="Times New Roman"/>
          <w:i/>
          <w:iCs/>
          <w:sz w:val="24"/>
          <w:szCs w:val="24"/>
        </w:rPr>
        <w:t xml:space="preserve"> [Refer to Figure 20]</w:t>
      </w:r>
      <w:r w:rsidRPr="007E596B">
        <w:rPr>
          <w:rFonts w:ascii="Times New Roman" w:hAnsi="Times New Roman" w:cs="Times New Roman"/>
          <w:sz w:val="24"/>
          <w:szCs w:val="24"/>
        </w:rPr>
        <w:t>. Thus, the result suggests that respondents who have more favourable perceptions of UK-fast food brands also tend to report stronger intentions for purchasing from them. This particular finding is relevant to the research objectives, as it suggests that customer perception may play a pivotal role in translating sustainability-related evaluations into purchasing intentions (Kozik-</w:t>
      </w:r>
      <w:proofErr w:type="spellStart"/>
      <w:r w:rsidRPr="007E596B">
        <w:rPr>
          <w:rFonts w:ascii="Times New Roman" w:hAnsi="Times New Roman" w:cs="Times New Roman"/>
          <w:sz w:val="24"/>
          <w:szCs w:val="24"/>
        </w:rPr>
        <w:t>Kołodziej</w:t>
      </w:r>
      <w:proofErr w:type="spellEnd"/>
      <w:r w:rsidRPr="007E596B">
        <w:rPr>
          <w:rFonts w:ascii="Times New Roman" w:hAnsi="Times New Roman" w:cs="Times New Roman"/>
          <w:sz w:val="24"/>
          <w:szCs w:val="24"/>
        </w:rPr>
        <w:t xml:space="preserve">, 2026). Empirical literature also supports these findings, Chapter 2 already discussed that consumer perception directly shapes purchase intention by evaluating products’ value and trustworthiness before buying (Lingenfelder, 2024; Boermans et al., 2024). Therefore, these correlation findings summarised positive attitudes of consumers towards a brand, with authenticity and trust closely associated with consumers’ willingness to choose or continuously buy from the brand.        </w:t>
      </w:r>
    </w:p>
    <w:p w14:paraId="3A839876"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4.6.5 Consumer perception and greenwashing scepticism </w:t>
      </w:r>
    </w:p>
    <w:p w14:paraId="657CA940"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Although the result highlights a weak correlation between these two variables (r = .682, p &lt; .001), it still highlights a strong positive relationship. The findings therefore indicate that more favourable consumer perceptions were associated with higher levels of scepticism towards sustainability claims. It means brands’ positive perception does not appear to decrease concerns about the credibility of their sustainability communication, which is relevant in a fast-food market where sustainability messages might influence consumer expectations and brand image.   </w:t>
      </w:r>
    </w:p>
    <w:p w14:paraId="7A75F9E7"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4.6.6 Purchase intention and greenwashing scepticism </w:t>
      </w:r>
    </w:p>
    <w:p w14:paraId="1B01043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A positive correlation between purchase intention and greenwashing scepticism was seen in the results (r = .757, p &lt; .001), representing respondents reporting higher levels of scepticism for stronger purchase intention. Also, the positive association also indicates that consumers may continue to purchase even while demanding evidence and transparency regarding environmental claims (</w:t>
      </w:r>
      <w:proofErr w:type="spellStart"/>
      <w:r w:rsidRPr="007E596B">
        <w:rPr>
          <w:rFonts w:ascii="Times New Roman" w:hAnsi="Times New Roman" w:cs="Times New Roman"/>
          <w:sz w:val="24"/>
          <w:szCs w:val="24"/>
        </w:rPr>
        <w:t>Schiaroli</w:t>
      </w:r>
      <w:proofErr w:type="spellEnd"/>
      <w:r w:rsidRPr="007E596B">
        <w:rPr>
          <w:rFonts w:ascii="Times New Roman" w:hAnsi="Times New Roman" w:cs="Times New Roman"/>
          <w:sz w:val="24"/>
          <w:szCs w:val="24"/>
        </w:rPr>
        <w:t xml:space="preserve">, </w:t>
      </w:r>
      <w:proofErr w:type="spellStart"/>
      <w:r w:rsidRPr="007E596B">
        <w:rPr>
          <w:rFonts w:ascii="Times New Roman" w:hAnsi="Times New Roman" w:cs="Times New Roman"/>
          <w:sz w:val="24"/>
          <w:szCs w:val="24"/>
        </w:rPr>
        <w:t>Fraccascia</w:t>
      </w:r>
      <w:proofErr w:type="spellEnd"/>
      <w:r w:rsidRPr="007E596B">
        <w:rPr>
          <w:rFonts w:ascii="Times New Roman" w:hAnsi="Times New Roman" w:cs="Times New Roman"/>
          <w:sz w:val="24"/>
          <w:szCs w:val="24"/>
        </w:rPr>
        <w:t xml:space="preserve"> and Dangelico, 2024). Therefore, the findings from the data analysis suggest that rather than necessarily discouraging purchase intention, greenwashing also influences sceptical consumers to purchase when environmental claims are supported by greater transparency and credible evidence. </w:t>
      </w:r>
    </w:p>
    <w:p w14:paraId="110B57AC" w14:textId="77777777" w:rsidR="00FD1939" w:rsidRPr="007E596B" w:rsidRDefault="00E42485">
      <w:pPr>
        <w:rPr>
          <w:rFonts w:ascii="Times New Roman" w:hAnsi="Times New Roman" w:cs="Times New Roman"/>
          <w:b/>
          <w:bCs/>
          <w:i/>
          <w:iCs/>
          <w:sz w:val="24"/>
          <w:szCs w:val="24"/>
        </w:rPr>
      </w:pPr>
      <w:r w:rsidRPr="007E596B">
        <w:rPr>
          <w:rFonts w:ascii="Times New Roman" w:hAnsi="Times New Roman" w:cs="Times New Roman"/>
        </w:rPr>
        <w:br w:type="page"/>
      </w:r>
    </w:p>
    <w:p w14:paraId="7B2F22F8"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 xml:space="preserve">4.6.7 Key summary </w:t>
      </w:r>
    </w:p>
    <w:p w14:paraId="5A5D7ADB"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Overall, the findings of the correlation analysis support the proposed relationship examined in the research. From an alternative perspective, the relatively high correlation also suggests that the variables are closely related, which makes it significant to investigate their individual predictive effects through multiple regression. However, conducting the correlation analysis is significant to determine whether each variable makes a unique contribution to purchase intention when other predictors are considered equally. Therefore, this must be viewed as a significant preliminary stage to measure the association between variables. </w:t>
      </w:r>
    </w:p>
    <w:p w14:paraId="4F3EF9A7" w14:textId="77777777" w:rsidR="00FD1939" w:rsidRPr="007E596B" w:rsidRDefault="00E42485">
      <w:pPr>
        <w:pStyle w:val="Heading2"/>
        <w:rPr>
          <w:rFonts w:ascii="Times New Roman" w:hAnsi="Times New Roman" w:cs="Times New Roman"/>
        </w:rPr>
      </w:pPr>
      <w:bookmarkStart w:id="80" w:name="_Toc241175020"/>
      <w:r w:rsidRPr="007E596B">
        <w:rPr>
          <w:rFonts w:ascii="Times New Roman" w:hAnsi="Times New Roman" w:cs="Times New Roman"/>
        </w:rPr>
        <w:t>4.7 Simple Regression Analysis</w:t>
      </w:r>
      <w:bookmarkEnd w:id="80"/>
      <w:r w:rsidRPr="007E596B">
        <w:rPr>
          <w:rFonts w:ascii="Times New Roman" w:hAnsi="Times New Roman" w:cs="Times New Roman"/>
        </w:rPr>
        <w:t xml:space="preserve"> </w:t>
      </w:r>
    </w:p>
    <w:p w14:paraId="3DFC4A3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This analysis was conducted to explore whether independent variables, such as sustainable marketing practices, consumer perception, and greenwashing scepticism individually predicted purchasing intention of consumers towards UK fast-food brands. Three separated regression models were used to assess 100 UK consumers’ responses, which allowed the study to examine the individual contribution of each predictor (</w:t>
      </w:r>
      <w:proofErr w:type="spellStart"/>
      <w:r w:rsidRPr="007E596B">
        <w:rPr>
          <w:rFonts w:ascii="Times New Roman" w:hAnsi="Times New Roman" w:cs="Times New Roman"/>
          <w:sz w:val="24"/>
          <w:szCs w:val="24"/>
        </w:rPr>
        <w:t>Akomodi</w:t>
      </w:r>
      <w:proofErr w:type="spellEnd"/>
      <w:r w:rsidRPr="007E596B">
        <w:rPr>
          <w:rFonts w:ascii="Times New Roman" w:hAnsi="Times New Roman" w:cs="Times New Roman"/>
          <w:sz w:val="24"/>
          <w:szCs w:val="24"/>
        </w:rPr>
        <w:t xml:space="preserve">, 2025).   </w:t>
      </w:r>
    </w:p>
    <w:p w14:paraId="12B7216E"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4.7.1 Sustainable marketing practices and purchase intention </w:t>
      </w:r>
    </w:p>
    <w:p w14:paraId="168A3475" w14:textId="77777777" w:rsidR="00E430B6" w:rsidRPr="007E596B" w:rsidRDefault="00E42485" w:rsidP="00E430B6">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6E69F146" wp14:editId="715A054F">
            <wp:extent cx="3876675" cy="1019175"/>
            <wp:effectExtent l="0" t="0" r="0" b="0"/>
            <wp:docPr id="2114911192"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8"/>
                    <a:srcRect t="21898"/>
                    <a:stretch>
                      <a:fillRect/>
                    </a:stretch>
                  </pic:blipFill>
                  <pic:spPr>
                    <a:xfrm>
                      <a:off x="0" y="0"/>
                      <a:ext cx="3876675" cy="1019175"/>
                    </a:xfrm>
                    <a:prstGeom prst="rect">
                      <a:avLst/>
                    </a:prstGeom>
                    <a:ln/>
                  </pic:spPr>
                </pic:pic>
              </a:graphicData>
            </a:graphic>
          </wp:inline>
        </w:drawing>
      </w:r>
    </w:p>
    <w:p w14:paraId="4F0B2885" w14:textId="77777777" w:rsidR="00FD1939" w:rsidRPr="007E596B" w:rsidRDefault="00E430B6" w:rsidP="00E430B6">
      <w:pPr>
        <w:pStyle w:val="Caption"/>
        <w:jc w:val="center"/>
        <w:rPr>
          <w:rFonts w:ascii="Times New Roman" w:hAnsi="Times New Roman" w:cs="Times New Roman"/>
          <w:i w:val="0"/>
          <w:color w:val="auto"/>
          <w:sz w:val="24"/>
          <w:szCs w:val="24"/>
        </w:rPr>
      </w:pPr>
      <w:bookmarkStart w:id="81" w:name="_Toc240921647"/>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00CF0A23" w:rsidRPr="007E596B">
        <w:rPr>
          <w:rFonts w:ascii="Times New Roman" w:hAnsi="Times New Roman" w:cs="Times New Roman"/>
          <w:i w:val="0"/>
          <w:noProof/>
          <w:color w:val="auto"/>
          <w:sz w:val="24"/>
          <w:szCs w:val="24"/>
        </w:rPr>
        <w:t>21</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Model summary</w:t>
      </w:r>
      <w:bookmarkStart w:id="82" w:name="_heading=h.zi3vfroyavzm" w:colFirst="0" w:colLast="0"/>
      <w:bookmarkEnd w:id="81"/>
      <w:bookmarkEnd w:id="82"/>
    </w:p>
    <w:p w14:paraId="7A1E631C" w14:textId="77777777" w:rsidR="00FD1939" w:rsidRPr="007E596B" w:rsidRDefault="00E42485">
      <w:pP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 xml:space="preserve"> (Source: Analysis of primary survey data)</w:t>
      </w:r>
    </w:p>
    <w:p w14:paraId="7ACD1F7B"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Completing the first simple regression analysis produced an R value of .802, R² = .643, and an adjusted R² value of .640 </w:t>
      </w:r>
      <w:r w:rsidRPr="007E596B">
        <w:rPr>
          <w:rFonts w:ascii="Times New Roman" w:hAnsi="Times New Roman" w:cs="Times New Roman"/>
          <w:i/>
          <w:iCs/>
          <w:sz w:val="24"/>
          <w:szCs w:val="24"/>
        </w:rPr>
        <w:t>[Refer to Figure 21]</w:t>
      </w:r>
      <w:r w:rsidRPr="007E596B">
        <w:rPr>
          <w:rFonts w:ascii="Times New Roman" w:hAnsi="Times New Roman" w:cs="Times New Roman"/>
          <w:sz w:val="24"/>
          <w:szCs w:val="24"/>
        </w:rPr>
        <w:t xml:space="preserve">. This generated result highlighted a positive relationship between these two variables, that means sustainability marketing practices individually explained around 64.3% of the variance in purchase intention. </w:t>
      </w:r>
    </w:p>
    <w:p w14:paraId="2A3DAAB2"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258AA3B5" wp14:editId="52B721E8">
            <wp:extent cx="5200650" cy="1476375"/>
            <wp:effectExtent l="0" t="0" r="0" b="0"/>
            <wp:docPr id="211491115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9"/>
                    <a:srcRect t="15300"/>
                    <a:stretch>
                      <a:fillRect/>
                    </a:stretch>
                  </pic:blipFill>
                  <pic:spPr>
                    <a:xfrm>
                      <a:off x="0" y="0"/>
                      <a:ext cx="5200650" cy="1476375"/>
                    </a:xfrm>
                    <a:prstGeom prst="rect">
                      <a:avLst/>
                    </a:prstGeom>
                    <a:ln/>
                  </pic:spPr>
                </pic:pic>
              </a:graphicData>
            </a:graphic>
          </wp:inline>
        </w:drawing>
      </w:r>
    </w:p>
    <w:p w14:paraId="1ACA2FA1"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83" w:name="_Toc240921648"/>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22</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ANOVA</w:t>
      </w:r>
      <w:bookmarkEnd w:id="83"/>
    </w:p>
    <w:p w14:paraId="5991F978" w14:textId="77777777" w:rsidR="00FD1939" w:rsidRPr="007E596B" w:rsidRDefault="00E42485">
      <w:pPr>
        <w:spacing w:line="360" w:lineRule="auto"/>
        <w:jc w:val="center"/>
        <w:rPr>
          <w:rFonts w:ascii="Times New Roman" w:hAnsi="Times New Roman" w:cs="Times New Roman"/>
          <w:sz w:val="24"/>
          <w:szCs w:val="24"/>
        </w:rPr>
      </w:pPr>
      <w:bookmarkStart w:id="84" w:name="_heading=h.6hpwcdxgbtfk" w:colFirst="0" w:colLast="0"/>
      <w:bookmarkEnd w:id="84"/>
      <w:r w:rsidRPr="007E596B">
        <w:rPr>
          <w:rFonts w:ascii="Times New Roman" w:hAnsi="Times New Roman" w:cs="Times New Roman"/>
          <w:sz w:val="24"/>
          <w:szCs w:val="24"/>
        </w:rPr>
        <w:t>(Source: Analysis of primary survey data)</w:t>
      </w:r>
    </w:p>
    <w:p w14:paraId="501C6375"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produced ANOVA result also denoted that the regression model was statistically significant (F = 176.661, p &lt; .001), which further provided evidence of a positive relationship between SMP and PURCHASE. </w:t>
      </w:r>
    </w:p>
    <w:p w14:paraId="6C206ACD"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569CA23D" wp14:editId="5208D9A6">
            <wp:extent cx="5238750" cy="1609725"/>
            <wp:effectExtent l="0" t="0" r="0" b="0"/>
            <wp:docPr id="211491116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0"/>
                    <a:srcRect t="10582"/>
                    <a:stretch>
                      <a:fillRect/>
                    </a:stretch>
                  </pic:blipFill>
                  <pic:spPr>
                    <a:xfrm>
                      <a:off x="0" y="0"/>
                      <a:ext cx="5238750" cy="1609725"/>
                    </a:xfrm>
                    <a:prstGeom prst="rect">
                      <a:avLst/>
                    </a:prstGeom>
                    <a:ln/>
                  </pic:spPr>
                </pic:pic>
              </a:graphicData>
            </a:graphic>
          </wp:inline>
        </w:drawing>
      </w:r>
    </w:p>
    <w:p w14:paraId="32AE1882"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85" w:name="_Toc240921649"/>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23</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Coefficient</w:t>
      </w:r>
      <w:bookmarkEnd w:id="85"/>
    </w:p>
    <w:p w14:paraId="5BEF0B91" w14:textId="77777777" w:rsidR="00FD1939" w:rsidRPr="007E596B" w:rsidRDefault="00E42485">
      <w:pPr>
        <w:spacing w:line="360" w:lineRule="auto"/>
        <w:jc w:val="center"/>
        <w:rPr>
          <w:rFonts w:ascii="Times New Roman" w:hAnsi="Times New Roman" w:cs="Times New Roman"/>
          <w:sz w:val="24"/>
          <w:szCs w:val="24"/>
        </w:rPr>
      </w:pPr>
      <w:bookmarkStart w:id="86" w:name="_heading=h.totgrkibw1oh" w:colFirst="0" w:colLast="0"/>
      <w:bookmarkEnd w:id="86"/>
      <w:r w:rsidRPr="007E596B">
        <w:rPr>
          <w:rFonts w:ascii="Times New Roman" w:hAnsi="Times New Roman" w:cs="Times New Roman"/>
          <w:sz w:val="24"/>
          <w:szCs w:val="24"/>
        </w:rPr>
        <w:t>(Source: Analysis of primary survey data)</w:t>
      </w:r>
    </w:p>
    <w:p w14:paraId="7C9B996E"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SMP produced a coefficient of B = .781, β = .802, t = 13.291, p &lt; .001. Therefore, the result indicates that higher perceptions of sustainable marketing practices were correlated with higher purchase intention. This result significantly and statistically supported H1 by proposing that sustainable marketing practices by UK-fast-food brands positively influence consumer purchasing intention.  </w:t>
      </w:r>
    </w:p>
    <w:p w14:paraId="785A1668" w14:textId="77777777" w:rsidR="00FD1939" w:rsidRPr="007E596B" w:rsidRDefault="00E42485">
      <w:pPr>
        <w:rPr>
          <w:rFonts w:ascii="Times New Roman" w:hAnsi="Times New Roman" w:cs="Times New Roman"/>
          <w:b/>
          <w:bCs/>
          <w:i/>
          <w:iCs/>
          <w:sz w:val="24"/>
          <w:szCs w:val="24"/>
        </w:rPr>
      </w:pPr>
      <w:r w:rsidRPr="007E596B">
        <w:rPr>
          <w:rFonts w:ascii="Times New Roman" w:hAnsi="Times New Roman" w:cs="Times New Roman"/>
        </w:rPr>
        <w:br w:type="page"/>
      </w:r>
    </w:p>
    <w:p w14:paraId="331A80F4"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 xml:space="preserve">4.7.2 Consumer perception and purchase intention </w:t>
      </w:r>
    </w:p>
    <w:p w14:paraId="1AD1DD25"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389286D4" wp14:editId="684B3E77">
            <wp:extent cx="5048250" cy="1447800"/>
            <wp:effectExtent l="0" t="0" r="0" b="0"/>
            <wp:docPr id="211491116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1"/>
                    <a:srcRect t="11628"/>
                    <a:stretch>
                      <a:fillRect/>
                    </a:stretch>
                  </pic:blipFill>
                  <pic:spPr>
                    <a:xfrm>
                      <a:off x="0" y="0"/>
                      <a:ext cx="5048250" cy="1447800"/>
                    </a:xfrm>
                    <a:prstGeom prst="rect">
                      <a:avLst/>
                    </a:prstGeom>
                    <a:ln/>
                  </pic:spPr>
                </pic:pic>
              </a:graphicData>
            </a:graphic>
          </wp:inline>
        </w:drawing>
      </w:r>
    </w:p>
    <w:p w14:paraId="001D9961"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87" w:name="_Toc240921650"/>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24</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Model summary</w:t>
      </w:r>
      <w:bookmarkEnd w:id="87"/>
    </w:p>
    <w:p w14:paraId="0A91D5EA" w14:textId="77777777" w:rsidR="00FD1939" w:rsidRPr="007E596B" w:rsidRDefault="00E42485">
      <w:pPr>
        <w:spacing w:line="360" w:lineRule="auto"/>
        <w:jc w:val="center"/>
        <w:rPr>
          <w:rFonts w:ascii="Times New Roman" w:hAnsi="Times New Roman" w:cs="Times New Roman"/>
          <w:sz w:val="24"/>
          <w:szCs w:val="24"/>
        </w:rPr>
      </w:pPr>
      <w:bookmarkStart w:id="88" w:name="_heading=h.z9onthuo1f1d" w:colFirst="0" w:colLast="0"/>
      <w:bookmarkEnd w:id="88"/>
      <w:r w:rsidRPr="007E596B">
        <w:rPr>
          <w:rFonts w:ascii="Times New Roman" w:hAnsi="Times New Roman" w:cs="Times New Roman"/>
          <w:sz w:val="24"/>
          <w:szCs w:val="24"/>
        </w:rPr>
        <w:t>(Source: Analysis of primary survey data)</w:t>
      </w:r>
    </w:p>
    <w:p w14:paraId="17C823EA"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second simple regression model examined the association between consumer perception and purchase intention, which reported an R value of .819 with R² = .670, an adjusted R² = .667, p &lt; .001. It means consumer perception individually explained around 67.0% of the variation in purchase intention. </w:t>
      </w:r>
    </w:p>
    <w:p w14:paraId="741688CF"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29A85810" wp14:editId="3A4728D1">
            <wp:extent cx="5219700" cy="1482725"/>
            <wp:effectExtent l="0" t="0" r="0" b="0"/>
            <wp:docPr id="211491116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a:srcRect t="10020"/>
                    <a:stretch>
                      <a:fillRect/>
                    </a:stretch>
                  </pic:blipFill>
                  <pic:spPr>
                    <a:xfrm>
                      <a:off x="0" y="0"/>
                      <a:ext cx="5219700" cy="1482725"/>
                    </a:xfrm>
                    <a:prstGeom prst="rect">
                      <a:avLst/>
                    </a:prstGeom>
                    <a:ln/>
                  </pic:spPr>
                </pic:pic>
              </a:graphicData>
            </a:graphic>
          </wp:inline>
        </w:drawing>
      </w:r>
    </w:p>
    <w:p w14:paraId="1F8B62BA"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89" w:name="_Toc240921651"/>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25</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ANOVA</w:t>
      </w:r>
      <w:bookmarkEnd w:id="89"/>
    </w:p>
    <w:p w14:paraId="41573CA2" w14:textId="77777777" w:rsidR="00FD1939" w:rsidRPr="007E596B" w:rsidRDefault="00E42485">
      <w:pPr>
        <w:spacing w:line="360" w:lineRule="auto"/>
        <w:jc w:val="center"/>
        <w:rPr>
          <w:rFonts w:ascii="Times New Roman" w:hAnsi="Times New Roman" w:cs="Times New Roman"/>
          <w:sz w:val="24"/>
          <w:szCs w:val="24"/>
        </w:rPr>
      </w:pPr>
      <w:bookmarkStart w:id="90" w:name="_heading=h.ug2opzkglqzc" w:colFirst="0" w:colLast="0"/>
      <w:bookmarkEnd w:id="90"/>
      <w:r w:rsidRPr="007E596B">
        <w:rPr>
          <w:rFonts w:ascii="Times New Roman" w:hAnsi="Times New Roman" w:cs="Times New Roman"/>
          <w:sz w:val="24"/>
          <w:szCs w:val="24"/>
        </w:rPr>
        <w:t>(Source: Analysis of primary survey data)</w:t>
      </w:r>
    </w:p>
    <w:p w14:paraId="4ABDDC22"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above-mentioned results demonstrate that the regression model was statistically significant with the F value of 199.260, p &lt; .001, indicating substantial explanatory value in predicting consumers’ purchase intention. </w:t>
      </w:r>
    </w:p>
    <w:p w14:paraId="70B2D08D"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56F5ACF2" wp14:editId="29F8A3A5">
            <wp:extent cx="4526280" cy="1158240"/>
            <wp:effectExtent l="0" t="0" r="0" b="0"/>
            <wp:docPr id="211491116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3"/>
                    <a:srcRect/>
                    <a:stretch>
                      <a:fillRect/>
                    </a:stretch>
                  </pic:blipFill>
                  <pic:spPr>
                    <a:xfrm>
                      <a:off x="0" y="0"/>
                      <a:ext cx="4526280" cy="1158240"/>
                    </a:xfrm>
                    <a:prstGeom prst="rect">
                      <a:avLst/>
                    </a:prstGeom>
                    <a:ln/>
                  </pic:spPr>
                </pic:pic>
              </a:graphicData>
            </a:graphic>
          </wp:inline>
        </w:drawing>
      </w:r>
    </w:p>
    <w:p w14:paraId="16F7A703"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91" w:name="_Toc240921652"/>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26</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Coefficient</w:t>
      </w:r>
      <w:bookmarkEnd w:id="91"/>
    </w:p>
    <w:p w14:paraId="35CEE63F" w14:textId="77777777" w:rsidR="00FD1939" w:rsidRPr="007E596B" w:rsidRDefault="00E42485">
      <w:pPr>
        <w:spacing w:line="360" w:lineRule="auto"/>
        <w:jc w:val="center"/>
        <w:rPr>
          <w:rFonts w:ascii="Times New Roman" w:hAnsi="Times New Roman" w:cs="Times New Roman"/>
          <w:sz w:val="24"/>
          <w:szCs w:val="24"/>
        </w:rPr>
      </w:pPr>
      <w:bookmarkStart w:id="92" w:name="_heading=h.hhqmvtb1gc28" w:colFirst="0" w:colLast="0"/>
      <w:bookmarkEnd w:id="92"/>
      <w:r w:rsidRPr="007E596B">
        <w:rPr>
          <w:rFonts w:ascii="Times New Roman" w:hAnsi="Times New Roman" w:cs="Times New Roman"/>
          <w:sz w:val="24"/>
          <w:szCs w:val="24"/>
        </w:rPr>
        <w:t>(Source: Analysis of primary survey data)</w:t>
      </w:r>
    </w:p>
    <w:p w14:paraId="5D63D5A7"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produced Coefficient value (B = .844, β = .819, t = 14.116, p &lt; .001) highlighted a positive relationship, which indicates that more favourable consumer perceptions were associated with stronger purchase intentions. Moreover, the significant p-value and </w:t>
      </w:r>
      <w:r w:rsidRPr="007E596B">
        <w:rPr>
          <w:rFonts w:ascii="Times New Roman" w:hAnsi="Times New Roman" w:cs="Times New Roman"/>
          <w:sz w:val="24"/>
          <w:szCs w:val="24"/>
        </w:rPr>
        <w:lastRenderedPageBreak/>
        <w:t xml:space="preserve">high beta value provide strong support for H2 by suggesting that the perception of customers on authenticity, trust, and brand image might be particularly relevant when considering purchasing intention in the fast-food context in the UK.    </w:t>
      </w:r>
    </w:p>
    <w:p w14:paraId="5A084E8B"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4.7.3 Greenwashing scepticism and purchase intention</w:t>
      </w:r>
    </w:p>
    <w:p w14:paraId="0BBA1366"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42AAC1B7" wp14:editId="2BD65BFA">
            <wp:extent cx="4962525" cy="1571625"/>
            <wp:effectExtent l="0" t="0" r="0" b="0"/>
            <wp:docPr id="211491116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4"/>
                    <a:srcRect/>
                    <a:stretch>
                      <a:fillRect/>
                    </a:stretch>
                  </pic:blipFill>
                  <pic:spPr>
                    <a:xfrm>
                      <a:off x="0" y="0"/>
                      <a:ext cx="4962525" cy="1571625"/>
                    </a:xfrm>
                    <a:prstGeom prst="rect">
                      <a:avLst/>
                    </a:prstGeom>
                    <a:ln/>
                  </pic:spPr>
                </pic:pic>
              </a:graphicData>
            </a:graphic>
          </wp:inline>
        </w:drawing>
      </w:r>
    </w:p>
    <w:p w14:paraId="7C86EEEB"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93" w:name="_Toc240921653"/>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27</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:Model summary</w:t>
      </w:r>
      <w:bookmarkEnd w:id="93"/>
    </w:p>
    <w:p w14:paraId="5F88966B" w14:textId="77777777" w:rsidR="00FD1939" w:rsidRPr="007E596B" w:rsidRDefault="00E42485">
      <w:pPr>
        <w:spacing w:line="360" w:lineRule="auto"/>
        <w:jc w:val="center"/>
        <w:rPr>
          <w:rFonts w:ascii="Times New Roman" w:hAnsi="Times New Roman" w:cs="Times New Roman"/>
          <w:sz w:val="24"/>
          <w:szCs w:val="24"/>
        </w:rPr>
      </w:pPr>
      <w:bookmarkStart w:id="94" w:name="_heading=h.xa4go1ucgwk3" w:colFirst="0" w:colLast="0"/>
      <w:bookmarkEnd w:id="94"/>
      <w:r w:rsidRPr="007E596B">
        <w:rPr>
          <w:rFonts w:ascii="Times New Roman" w:hAnsi="Times New Roman" w:cs="Times New Roman"/>
          <w:sz w:val="24"/>
          <w:szCs w:val="24"/>
        </w:rPr>
        <w:t>(Source: Analysis of primary survey data)</w:t>
      </w:r>
    </w:p>
    <w:p w14:paraId="15FF7A30"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third regression examined whether greenwashing scepticism predicted purchase intention, whether the produced R value of .572, R² = .572, an adjusted R² value of .568. It suggests that greenwashing scepticism individually accounted for approximately 57.2% of the variance in purchase intention.     </w:t>
      </w:r>
    </w:p>
    <w:p w14:paraId="04FF4BD2"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59935F22" wp14:editId="05B588FA">
            <wp:extent cx="5248275" cy="1619250"/>
            <wp:effectExtent l="0" t="0" r="0" b="0"/>
            <wp:docPr id="211491116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5"/>
                    <a:srcRect/>
                    <a:stretch>
                      <a:fillRect/>
                    </a:stretch>
                  </pic:blipFill>
                  <pic:spPr>
                    <a:xfrm>
                      <a:off x="0" y="0"/>
                      <a:ext cx="5248275" cy="1619250"/>
                    </a:xfrm>
                    <a:prstGeom prst="rect">
                      <a:avLst/>
                    </a:prstGeom>
                    <a:ln/>
                  </pic:spPr>
                </pic:pic>
              </a:graphicData>
            </a:graphic>
          </wp:inline>
        </w:drawing>
      </w:r>
    </w:p>
    <w:p w14:paraId="510C7C99"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95" w:name="_Toc240921654"/>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28</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ANOVA</w:t>
      </w:r>
      <w:bookmarkEnd w:id="95"/>
    </w:p>
    <w:p w14:paraId="6714D418" w14:textId="77777777" w:rsidR="00FD1939" w:rsidRPr="007E596B" w:rsidRDefault="00E42485">
      <w:pPr>
        <w:spacing w:line="360" w:lineRule="auto"/>
        <w:jc w:val="center"/>
        <w:rPr>
          <w:rFonts w:ascii="Times New Roman" w:hAnsi="Times New Roman" w:cs="Times New Roman"/>
          <w:sz w:val="24"/>
          <w:szCs w:val="24"/>
        </w:rPr>
      </w:pPr>
      <w:bookmarkStart w:id="96" w:name="_heading=h.r4yptk2db5m3" w:colFirst="0" w:colLast="0"/>
      <w:bookmarkEnd w:id="96"/>
      <w:r w:rsidRPr="007E596B">
        <w:rPr>
          <w:rFonts w:ascii="Times New Roman" w:hAnsi="Times New Roman" w:cs="Times New Roman"/>
          <w:sz w:val="24"/>
          <w:szCs w:val="24"/>
        </w:rPr>
        <w:t>(Source: Analysis of primary survey data)</w:t>
      </w:r>
    </w:p>
    <w:p w14:paraId="251986BF"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Also, conducting the ANOVA analysis through the simple regression analysis demonstrated a significant value (F = 131.157, p &lt; .001), suggesting that greenwashing scepticism has a statistically strong relationship with consumers' intention that explains variation in consumers’ purchasing intention. </w:t>
      </w:r>
    </w:p>
    <w:p w14:paraId="5F5301AF"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20548855" wp14:editId="65FEF07B">
            <wp:extent cx="5133975" cy="1362075"/>
            <wp:effectExtent l="0" t="0" r="0" b="0"/>
            <wp:docPr id="211491116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6"/>
                    <a:srcRect/>
                    <a:stretch>
                      <a:fillRect/>
                    </a:stretch>
                  </pic:blipFill>
                  <pic:spPr>
                    <a:xfrm>
                      <a:off x="0" y="0"/>
                      <a:ext cx="5133975" cy="1362075"/>
                    </a:xfrm>
                    <a:prstGeom prst="rect">
                      <a:avLst/>
                    </a:prstGeom>
                    <a:ln/>
                  </pic:spPr>
                </pic:pic>
              </a:graphicData>
            </a:graphic>
          </wp:inline>
        </w:drawing>
      </w:r>
    </w:p>
    <w:p w14:paraId="0E748E8A"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97" w:name="_Toc240921655"/>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29</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Coefficient</w:t>
      </w:r>
      <w:bookmarkEnd w:id="97"/>
    </w:p>
    <w:p w14:paraId="288CF031" w14:textId="77777777" w:rsidR="00FD1939" w:rsidRPr="007E596B" w:rsidRDefault="00E42485">
      <w:pPr>
        <w:spacing w:line="360" w:lineRule="auto"/>
        <w:jc w:val="center"/>
        <w:rPr>
          <w:rFonts w:ascii="Times New Roman" w:hAnsi="Times New Roman" w:cs="Times New Roman"/>
          <w:sz w:val="24"/>
          <w:szCs w:val="24"/>
        </w:rPr>
      </w:pPr>
      <w:bookmarkStart w:id="98" w:name="_heading=h.yf2nr8dys58h" w:colFirst="0" w:colLast="0"/>
      <w:bookmarkEnd w:id="98"/>
      <w:r w:rsidRPr="007E596B">
        <w:rPr>
          <w:rFonts w:ascii="Times New Roman" w:hAnsi="Times New Roman" w:cs="Times New Roman"/>
          <w:sz w:val="24"/>
          <w:szCs w:val="24"/>
        </w:rPr>
        <w:t>(Source: Analysis of primary survey data)</w:t>
      </w:r>
    </w:p>
    <w:p w14:paraId="41E75A2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Although the coefficient value was statistically significant, it showcases a positive outcome rather than a negative one (B = .648, β = .757, t = 11.452, p &lt; .001). Thus, the findings summarised that although greenwashing scepticism has a statistically significant relationship with purchase intention, prodigy the positive coefficient does not support the proposed negative direction of H3. It suggests that consumers may remain interested in purchasing from UK fast-food brands while questioning the credibility of sustainability claims. </w:t>
      </w:r>
    </w:p>
    <w:p w14:paraId="637A2F2E"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b/>
          <w:bCs/>
          <w:i/>
          <w:iCs/>
          <w:sz w:val="24"/>
          <w:szCs w:val="24"/>
        </w:rPr>
        <w:t>4.7.4 Summary</w:t>
      </w:r>
      <w:r w:rsidRPr="007E596B">
        <w:rPr>
          <w:rFonts w:ascii="Times New Roman" w:hAnsi="Times New Roman" w:cs="Times New Roman"/>
          <w:sz w:val="24"/>
          <w:szCs w:val="24"/>
        </w:rPr>
        <w:t xml:space="preserve"> </w:t>
      </w:r>
    </w:p>
    <w:p w14:paraId="6170ED92"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three simple regression models were statistically significant, demonstrating that sustainable marketing practices, consumer perception, and greenwashing scepticism were strongly associated with consumers’ purchase intention towards UK fast-food brands. The results support H1, as sustainable marketing practices explained 64.3% of the variance in purchase intention. Similarly, H2 was also supported by 67% of consumer perception, which represents the strongest explanatory power among the three predictors. However, despite greenwashing scepticism significantly predicting purchase intention, its positive coefficient was inconsistent with the negative direction proposed in H3. Overall, the findings of the simple regressions suggest that consumers’ purchasing behaviour is shaped by brand credibility and sustainable practices, while scepticism towards greenwashing does not prevent consumers from purchasing.    </w:t>
      </w:r>
    </w:p>
    <w:p w14:paraId="4456EF87" w14:textId="77777777" w:rsidR="00FD1939" w:rsidRPr="007E596B" w:rsidRDefault="00E42485">
      <w:pPr>
        <w:pStyle w:val="Heading2"/>
        <w:rPr>
          <w:rFonts w:ascii="Times New Roman" w:hAnsi="Times New Roman" w:cs="Times New Roman"/>
        </w:rPr>
      </w:pPr>
      <w:bookmarkStart w:id="99" w:name="_Toc241175021"/>
      <w:r w:rsidRPr="007E596B">
        <w:rPr>
          <w:rFonts w:ascii="Times New Roman" w:hAnsi="Times New Roman" w:cs="Times New Roman"/>
        </w:rPr>
        <w:t>4.8 Multiple Regression Analysis</w:t>
      </w:r>
      <w:bookmarkEnd w:id="99"/>
      <w:r w:rsidRPr="007E596B">
        <w:rPr>
          <w:rFonts w:ascii="Times New Roman" w:hAnsi="Times New Roman" w:cs="Times New Roman"/>
        </w:rPr>
        <w:t xml:space="preserve"> </w:t>
      </w:r>
    </w:p>
    <w:p w14:paraId="562FE0B0"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This analysis was conducted to examine the combined influence of sustainable marketing practices, consumer perception, and greenwashing scepticism on consumers’ purchase intention towards UK fast-food brands. Unlike the simple regressions, this model allowed the study to explore three predictors and assess their contribution to purchase intention (Zapf, Wiessner and König, 2024).  </w:t>
      </w:r>
    </w:p>
    <w:p w14:paraId="05CBA731"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 xml:space="preserve">4.8.1 Model summary </w:t>
      </w:r>
    </w:p>
    <w:p w14:paraId="70D9C1D0"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005C8317" wp14:editId="781DCC1D">
            <wp:extent cx="3857625" cy="1628775"/>
            <wp:effectExtent l="0" t="0" r="0" b="0"/>
            <wp:docPr id="211491116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7"/>
                    <a:srcRect/>
                    <a:stretch>
                      <a:fillRect/>
                    </a:stretch>
                  </pic:blipFill>
                  <pic:spPr>
                    <a:xfrm>
                      <a:off x="0" y="0"/>
                      <a:ext cx="3857625" cy="1628775"/>
                    </a:xfrm>
                    <a:prstGeom prst="rect">
                      <a:avLst/>
                    </a:prstGeom>
                    <a:ln/>
                  </pic:spPr>
                </pic:pic>
              </a:graphicData>
            </a:graphic>
          </wp:inline>
        </w:drawing>
      </w:r>
    </w:p>
    <w:p w14:paraId="6CED3F8C"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00" w:name="_Toc240921656"/>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30</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Model summary</w:t>
      </w:r>
      <w:bookmarkEnd w:id="100"/>
    </w:p>
    <w:p w14:paraId="64ABC8C8" w14:textId="77777777" w:rsidR="00FD1939" w:rsidRPr="007E596B" w:rsidRDefault="00E42485">
      <w:pPr>
        <w:spacing w:line="360" w:lineRule="auto"/>
        <w:jc w:val="center"/>
        <w:rPr>
          <w:rFonts w:ascii="Times New Roman" w:hAnsi="Times New Roman" w:cs="Times New Roman"/>
          <w:sz w:val="24"/>
          <w:szCs w:val="24"/>
        </w:rPr>
      </w:pPr>
      <w:bookmarkStart w:id="101" w:name="_heading=h.p0zk6raqjhku" w:colFirst="0" w:colLast="0"/>
      <w:bookmarkEnd w:id="101"/>
      <w:r w:rsidRPr="007E596B">
        <w:rPr>
          <w:rFonts w:ascii="Times New Roman" w:hAnsi="Times New Roman" w:cs="Times New Roman"/>
          <w:sz w:val="24"/>
          <w:szCs w:val="24"/>
        </w:rPr>
        <w:t>(Source: Analysis of primary survey data)</w:t>
      </w:r>
    </w:p>
    <w:p w14:paraId="2D42824A"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multiple regression analysis showed a strong overall relationship between the predictors and purchase intention, with an R value of .885. The model produced an R² of .784 and an adjusted R² of .777, indicating that the three predictors collectively accounted for 78.4% of the variation in consumers’ purchase intention. After taking the number of predictors into consideration, the adjusted result suggests that 77.7% of the variance was still explained by the model. This relatively high level of explanatory power indicates that sustainable marketing practices, consumer perception and greenwashing scepticism are collectively important in understanding purchase intention within the sample. Compared with the individual simple regression models, the multiple regression model explained a greater proportion of variance. This suggests that purchase intention is likely to reflect the combined influence of several sustainability-related factors rather than being shaped by a single aspect of consumers’ evaluations.</w:t>
      </w:r>
    </w:p>
    <w:p w14:paraId="6B8D1E5B" w14:textId="77777777" w:rsidR="00FD1939" w:rsidRPr="007E596B" w:rsidRDefault="00E42485">
      <w:pPr>
        <w:rPr>
          <w:rFonts w:ascii="Times New Roman" w:hAnsi="Times New Roman" w:cs="Times New Roman"/>
          <w:b/>
          <w:bCs/>
          <w:i/>
          <w:iCs/>
          <w:sz w:val="24"/>
          <w:szCs w:val="24"/>
        </w:rPr>
      </w:pPr>
      <w:r w:rsidRPr="007E596B">
        <w:rPr>
          <w:rFonts w:ascii="Times New Roman" w:hAnsi="Times New Roman" w:cs="Times New Roman"/>
        </w:rPr>
        <w:br w:type="page"/>
      </w:r>
    </w:p>
    <w:p w14:paraId="1FD28238"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 xml:space="preserve">4.8.2 ANOVA </w:t>
      </w:r>
    </w:p>
    <w:p w14:paraId="69DA6D3E"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2A2C6EAC" wp14:editId="059E8133">
            <wp:extent cx="5181600" cy="1657350"/>
            <wp:effectExtent l="0" t="0" r="0" b="0"/>
            <wp:docPr id="211491116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8"/>
                    <a:srcRect/>
                    <a:stretch>
                      <a:fillRect/>
                    </a:stretch>
                  </pic:blipFill>
                  <pic:spPr>
                    <a:xfrm>
                      <a:off x="0" y="0"/>
                      <a:ext cx="5181600" cy="1657350"/>
                    </a:xfrm>
                    <a:prstGeom prst="rect">
                      <a:avLst/>
                    </a:prstGeom>
                    <a:ln/>
                  </pic:spPr>
                </pic:pic>
              </a:graphicData>
            </a:graphic>
          </wp:inline>
        </w:drawing>
      </w:r>
    </w:p>
    <w:p w14:paraId="7B9DC7A0"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02" w:name="_Toc240921657"/>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31</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ANOVA</w:t>
      </w:r>
      <w:bookmarkEnd w:id="102"/>
    </w:p>
    <w:p w14:paraId="6F0038BD" w14:textId="77777777" w:rsidR="00FD1939" w:rsidRPr="007E596B" w:rsidRDefault="00E42485">
      <w:pPr>
        <w:spacing w:line="360" w:lineRule="auto"/>
        <w:jc w:val="center"/>
        <w:rPr>
          <w:rFonts w:ascii="Times New Roman" w:hAnsi="Times New Roman" w:cs="Times New Roman"/>
          <w:sz w:val="24"/>
          <w:szCs w:val="24"/>
        </w:rPr>
      </w:pPr>
      <w:bookmarkStart w:id="103" w:name="_heading=h.i0oy649809x9" w:colFirst="0" w:colLast="0"/>
      <w:bookmarkEnd w:id="103"/>
      <w:r w:rsidRPr="007E596B">
        <w:rPr>
          <w:rFonts w:ascii="Times New Roman" w:hAnsi="Times New Roman" w:cs="Times New Roman"/>
          <w:sz w:val="24"/>
          <w:szCs w:val="24"/>
        </w:rPr>
        <w:t>(Source: SP Analysis of primary survey data)</w:t>
      </w:r>
    </w:p>
    <w:p w14:paraId="768D8EF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ANOVA findings show that the overall regression model was statistically significant. The analysis reported a regression sum of squares of 57.288, compared with a residual sum of squares of 15.792, giving a total sum of squares of 73.080. The regression had 3 degrees of freedom, while the residual had 96 degrees of freedom. These values produced an F-statistic of 116.082 and a significance level of p &lt; .001. The result confirms that the regression model offers a statistically significant explanation of differences in purchase intention. Put simply, when sustainable marketing practices, consumer perception and greenwashing scepticism are examined together, they significantly contribute to predicting purchase intention. Therefore, the likelihood that this overall relationship is simply due to sampling variation is very small. The findings provide strong evidence that the sustainability-related factors considered in this study are relevant to consumers’ purchasing intentions.</w:t>
      </w:r>
    </w:p>
    <w:p w14:paraId="2FB36224" w14:textId="77777777" w:rsidR="00FD1939" w:rsidRPr="007E596B" w:rsidRDefault="00E42485">
      <w:pPr>
        <w:rPr>
          <w:rFonts w:ascii="Times New Roman" w:hAnsi="Times New Roman" w:cs="Times New Roman"/>
          <w:b/>
          <w:bCs/>
          <w:i/>
          <w:iCs/>
          <w:sz w:val="24"/>
          <w:szCs w:val="24"/>
        </w:rPr>
      </w:pPr>
      <w:r w:rsidRPr="007E596B">
        <w:rPr>
          <w:rFonts w:ascii="Times New Roman" w:hAnsi="Times New Roman" w:cs="Times New Roman"/>
        </w:rPr>
        <w:br w:type="page"/>
      </w:r>
    </w:p>
    <w:p w14:paraId="0FC8DE04"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lastRenderedPageBreak/>
        <w:t>4.8.3 Coefficient</w:t>
      </w:r>
    </w:p>
    <w:p w14:paraId="27F9F840"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2CCF244C" wp14:editId="21B035E1">
            <wp:extent cx="5210175" cy="2505075"/>
            <wp:effectExtent l="0" t="0" r="0" b="0"/>
            <wp:docPr id="211491115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9"/>
                    <a:srcRect/>
                    <a:stretch>
                      <a:fillRect/>
                    </a:stretch>
                  </pic:blipFill>
                  <pic:spPr>
                    <a:xfrm>
                      <a:off x="0" y="0"/>
                      <a:ext cx="5210175" cy="2505075"/>
                    </a:xfrm>
                    <a:prstGeom prst="rect">
                      <a:avLst/>
                    </a:prstGeom>
                    <a:ln/>
                  </pic:spPr>
                </pic:pic>
              </a:graphicData>
            </a:graphic>
          </wp:inline>
        </w:drawing>
      </w:r>
    </w:p>
    <w:p w14:paraId="3BB57CF4"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04" w:name="_Toc240921658"/>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32</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Coefficient</w:t>
      </w:r>
      <w:bookmarkEnd w:id="104"/>
    </w:p>
    <w:p w14:paraId="3C875DFB" w14:textId="77777777" w:rsidR="00FD1939" w:rsidRPr="007E596B" w:rsidRDefault="00CF0A23">
      <w:pPr>
        <w:pBdr>
          <w:top w:val="nil"/>
          <w:left w:val="nil"/>
          <w:bottom w:val="nil"/>
          <w:right w:val="nil"/>
          <w:between w:val="nil"/>
        </w:pBdr>
        <w:spacing w:after="200" w:line="360" w:lineRule="auto"/>
        <w:jc w:val="center"/>
        <w:rPr>
          <w:rFonts w:ascii="Times New Roman" w:hAnsi="Times New Roman" w:cs="Times New Roman"/>
          <w:sz w:val="24"/>
          <w:szCs w:val="24"/>
        </w:rPr>
      </w:pPr>
      <w:bookmarkStart w:id="105" w:name="_heading=h.udhovxz8xqqf" w:colFirst="0" w:colLast="0"/>
      <w:bookmarkStart w:id="106" w:name="_heading=h.ayr698998hto" w:colFirst="0" w:colLast="0"/>
      <w:bookmarkEnd w:id="105"/>
      <w:bookmarkEnd w:id="106"/>
      <w:r w:rsidRPr="007E596B">
        <w:rPr>
          <w:rFonts w:ascii="Times New Roman" w:hAnsi="Times New Roman" w:cs="Times New Roman"/>
          <w:sz w:val="24"/>
          <w:szCs w:val="24"/>
        </w:rPr>
        <w:t xml:space="preserve"> </w:t>
      </w:r>
      <w:r w:rsidR="00E42485" w:rsidRPr="007E596B">
        <w:rPr>
          <w:rFonts w:ascii="Times New Roman" w:hAnsi="Times New Roman" w:cs="Times New Roman"/>
          <w:sz w:val="24"/>
          <w:szCs w:val="24"/>
        </w:rPr>
        <w:t>(Source: Analysis of primary survey data)</w:t>
      </w:r>
    </w:p>
    <w:tbl>
      <w:tblPr>
        <w:tblW w:w="8497" w:type="dxa"/>
        <w:tblBorders>
          <w:top w:val="nil"/>
          <w:left w:val="nil"/>
          <w:bottom w:val="nil"/>
          <w:right w:val="nil"/>
          <w:insideH w:val="nil"/>
          <w:insideV w:val="nil"/>
        </w:tblBorders>
        <w:tblLayout w:type="fixed"/>
        <w:tblLook w:val="0600" w:firstRow="0" w:lastRow="0" w:firstColumn="0" w:lastColumn="0" w:noHBand="1" w:noVBand="1"/>
      </w:tblPr>
      <w:tblGrid>
        <w:gridCol w:w="1552"/>
        <w:gridCol w:w="1275"/>
        <w:gridCol w:w="1418"/>
        <w:gridCol w:w="1417"/>
        <w:gridCol w:w="1418"/>
        <w:gridCol w:w="1417"/>
      </w:tblGrid>
      <w:tr w:rsidR="002920C1" w:rsidRPr="007E596B" w14:paraId="2E16F8A4" w14:textId="77777777" w:rsidTr="001653B1">
        <w:trPr>
          <w:trHeight w:val="570"/>
        </w:trPr>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2D28A5" w14:textId="77777777" w:rsidR="002920C1" w:rsidRPr="007E596B" w:rsidRDefault="002920C1" w:rsidP="003E699A">
            <w:pPr>
              <w:rPr>
                <w:rFonts w:ascii="Times New Roman" w:hAnsi="Times New Roman" w:cs="Times New Roman"/>
                <w:b/>
                <w:bCs/>
                <w:sz w:val="24"/>
                <w:szCs w:val="24"/>
              </w:rPr>
            </w:pPr>
            <w:r w:rsidRPr="007E596B">
              <w:rPr>
                <w:rFonts w:ascii="Times New Roman" w:hAnsi="Times New Roman" w:cs="Times New Roman"/>
                <w:b/>
                <w:bCs/>
                <w:sz w:val="24"/>
                <w:szCs w:val="24"/>
              </w:rPr>
              <w:t>Predictor</w:t>
            </w:r>
          </w:p>
        </w:tc>
        <w:tc>
          <w:tcPr>
            <w:tcW w:w="127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F7D2033" w14:textId="77777777" w:rsidR="002920C1" w:rsidRPr="007E596B" w:rsidRDefault="002920C1" w:rsidP="003E699A">
            <w:pPr>
              <w:rPr>
                <w:rFonts w:ascii="Times New Roman" w:hAnsi="Times New Roman" w:cs="Times New Roman"/>
                <w:b/>
                <w:bCs/>
                <w:sz w:val="24"/>
                <w:szCs w:val="24"/>
              </w:rPr>
            </w:pPr>
            <w:r w:rsidRPr="007E596B">
              <w:rPr>
                <w:rFonts w:ascii="Times New Roman" w:hAnsi="Times New Roman" w:cs="Times New Roman"/>
                <w:b/>
                <w:bCs/>
                <w:sz w:val="24"/>
                <w:szCs w:val="24"/>
              </w:rPr>
              <w:t>B</w:t>
            </w:r>
          </w:p>
        </w:tc>
        <w:tc>
          <w:tcPr>
            <w:tcW w:w="141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E4931B4" w14:textId="77777777" w:rsidR="002920C1" w:rsidRPr="007E596B" w:rsidRDefault="002920C1" w:rsidP="003E699A">
            <w:pPr>
              <w:spacing w:line="360" w:lineRule="auto"/>
              <w:jc w:val="both"/>
              <w:rPr>
                <w:rFonts w:ascii="Times New Roman" w:hAnsi="Times New Roman" w:cs="Times New Roman"/>
                <w:b/>
                <w:bCs/>
                <w:sz w:val="24"/>
                <w:szCs w:val="24"/>
              </w:rPr>
            </w:pPr>
            <w:r w:rsidRPr="007E596B">
              <w:rPr>
                <w:rFonts w:ascii="Times New Roman" w:hAnsi="Times New Roman" w:cs="Times New Roman"/>
                <w:b/>
                <w:bCs/>
                <w:sz w:val="24"/>
                <w:szCs w:val="24"/>
              </w:rPr>
              <w:t>β</w:t>
            </w:r>
          </w:p>
        </w:tc>
        <w:tc>
          <w:tcPr>
            <w:tcW w:w="141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9046C75" w14:textId="77777777" w:rsidR="002920C1" w:rsidRPr="007E596B" w:rsidRDefault="002920C1" w:rsidP="003E699A">
            <w:pPr>
              <w:rPr>
                <w:rFonts w:ascii="Times New Roman" w:hAnsi="Times New Roman" w:cs="Times New Roman"/>
                <w:b/>
                <w:bCs/>
                <w:sz w:val="24"/>
                <w:szCs w:val="24"/>
              </w:rPr>
            </w:pPr>
            <w:r w:rsidRPr="007E596B">
              <w:rPr>
                <w:rFonts w:ascii="Times New Roman" w:hAnsi="Times New Roman" w:cs="Times New Roman"/>
                <w:b/>
                <w:bCs/>
                <w:sz w:val="24"/>
                <w:szCs w:val="24"/>
              </w:rPr>
              <w:t>t</w:t>
            </w:r>
          </w:p>
        </w:tc>
        <w:tc>
          <w:tcPr>
            <w:tcW w:w="141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9C18279" w14:textId="77777777" w:rsidR="002920C1" w:rsidRPr="007E596B" w:rsidRDefault="002920C1" w:rsidP="003E699A">
            <w:pPr>
              <w:rPr>
                <w:rFonts w:ascii="Times New Roman" w:hAnsi="Times New Roman" w:cs="Times New Roman"/>
                <w:b/>
                <w:bCs/>
                <w:sz w:val="24"/>
                <w:szCs w:val="24"/>
              </w:rPr>
            </w:pPr>
            <w:r w:rsidRPr="007E596B">
              <w:rPr>
                <w:rFonts w:ascii="Times New Roman" w:hAnsi="Times New Roman" w:cs="Times New Roman"/>
                <w:b/>
                <w:bCs/>
                <w:sz w:val="24"/>
                <w:szCs w:val="24"/>
              </w:rPr>
              <w:t>p</w:t>
            </w:r>
          </w:p>
        </w:tc>
        <w:tc>
          <w:tcPr>
            <w:tcW w:w="141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FB717BF" w14:textId="77777777" w:rsidR="002920C1" w:rsidRPr="007E596B" w:rsidRDefault="002920C1" w:rsidP="003E699A">
            <w:pPr>
              <w:rPr>
                <w:rFonts w:ascii="Times New Roman" w:hAnsi="Times New Roman" w:cs="Times New Roman"/>
                <w:b/>
                <w:bCs/>
                <w:sz w:val="24"/>
                <w:szCs w:val="24"/>
              </w:rPr>
            </w:pPr>
            <w:r w:rsidRPr="007E596B">
              <w:rPr>
                <w:rFonts w:ascii="Times New Roman" w:hAnsi="Times New Roman" w:cs="Times New Roman"/>
                <w:b/>
                <w:bCs/>
                <w:sz w:val="24"/>
                <w:szCs w:val="24"/>
              </w:rPr>
              <w:t>Decision</w:t>
            </w:r>
          </w:p>
        </w:tc>
      </w:tr>
      <w:tr w:rsidR="002920C1" w:rsidRPr="007E596B" w14:paraId="0F2484F3" w14:textId="77777777" w:rsidTr="001653B1">
        <w:trPr>
          <w:trHeight w:val="1035"/>
        </w:trPr>
        <w:tc>
          <w:tcPr>
            <w:tcW w:w="155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24D87F7"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Sustainable marketing practices</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3365E726"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.317</w:t>
            </w:r>
          </w:p>
        </w:tc>
        <w:tc>
          <w:tcPr>
            <w:tcW w:w="1418" w:type="dxa"/>
            <w:tcBorders>
              <w:top w:val="nil"/>
              <w:left w:val="nil"/>
              <w:bottom w:val="single" w:sz="6" w:space="0" w:color="000000"/>
              <w:right w:val="single" w:sz="6" w:space="0" w:color="000000"/>
            </w:tcBorders>
            <w:tcMar>
              <w:top w:w="100" w:type="dxa"/>
              <w:left w:w="100" w:type="dxa"/>
              <w:bottom w:w="100" w:type="dxa"/>
              <w:right w:w="100" w:type="dxa"/>
            </w:tcMar>
          </w:tcPr>
          <w:p w14:paraId="67615D2A"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.325</w:t>
            </w:r>
          </w:p>
        </w:tc>
        <w:tc>
          <w:tcPr>
            <w:tcW w:w="1417" w:type="dxa"/>
            <w:tcBorders>
              <w:top w:val="nil"/>
              <w:left w:val="nil"/>
              <w:bottom w:val="single" w:sz="6" w:space="0" w:color="000000"/>
              <w:right w:val="single" w:sz="6" w:space="0" w:color="000000"/>
            </w:tcBorders>
            <w:tcMar>
              <w:top w:w="100" w:type="dxa"/>
              <w:left w:w="100" w:type="dxa"/>
              <w:bottom w:w="100" w:type="dxa"/>
              <w:right w:w="100" w:type="dxa"/>
            </w:tcMar>
          </w:tcPr>
          <w:p w14:paraId="1D401596"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4.229</w:t>
            </w:r>
          </w:p>
        </w:tc>
        <w:tc>
          <w:tcPr>
            <w:tcW w:w="1418" w:type="dxa"/>
            <w:tcBorders>
              <w:top w:val="nil"/>
              <w:left w:val="nil"/>
              <w:bottom w:val="single" w:sz="6" w:space="0" w:color="000000"/>
              <w:right w:val="single" w:sz="6" w:space="0" w:color="000000"/>
            </w:tcBorders>
            <w:tcMar>
              <w:top w:w="100" w:type="dxa"/>
              <w:left w:w="100" w:type="dxa"/>
              <w:bottom w:w="100" w:type="dxa"/>
              <w:right w:w="100" w:type="dxa"/>
            </w:tcMar>
          </w:tcPr>
          <w:p w14:paraId="3E88E299"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&lt; .001</w:t>
            </w:r>
          </w:p>
        </w:tc>
        <w:tc>
          <w:tcPr>
            <w:tcW w:w="1417" w:type="dxa"/>
            <w:tcBorders>
              <w:top w:val="nil"/>
              <w:left w:val="nil"/>
              <w:bottom w:val="single" w:sz="6" w:space="0" w:color="000000"/>
              <w:right w:val="single" w:sz="6" w:space="0" w:color="000000"/>
            </w:tcBorders>
            <w:tcMar>
              <w:top w:w="100" w:type="dxa"/>
              <w:left w:w="100" w:type="dxa"/>
              <w:bottom w:w="100" w:type="dxa"/>
              <w:right w:w="100" w:type="dxa"/>
            </w:tcMar>
          </w:tcPr>
          <w:p w14:paraId="2469EFE2"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Supported</w:t>
            </w:r>
          </w:p>
        </w:tc>
      </w:tr>
      <w:tr w:rsidR="002920C1" w:rsidRPr="007E596B" w14:paraId="69B05237" w14:textId="77777777" w:rsidTr="001653B1">
        <w:trPr>
          <w:trHeight w:val="765"/>
        </w:trPr>
        <w:tc>
          <w:tcPr>
            <w:tcW w:w="155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70D1B93"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Consumer perception</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1CE779D9"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.424</w:t>
            </w:r>
          </w:p>
        </w:tc>
        <w:tc>
          <w:tcPr>
            <w:tcW w:w="1418" w:type="dxa"/>
            <w:tcBorders>
              <w:top w:val="nil"/>
              <w:left w:val="nil"/>
              <w:bottom w:val="single" w:sz="6" w:space="0" w:color="000000"/>
              <w:right w:val="single" w:sz="6" w:space="0" w:color="000000"/>
            </w:tcBorders>
            <w:tcMar>
              <w:top w:w="100" w:type="dxa"/>
              <w:left w:w="100" w:type="dxa"/>
              <w:bottom w:w="100" w:type="dxa"/>
              <w:right w:w="100" w:type="dxa"/>
            </w:tcMar>
          </w:tcPr>
          <w:p w14:paraId="773A2A15"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.411</w:t>
            </w:r>
          </w:p>
        </w:tc>
        <w:tc>
          <w:tcPr>
            <w:tcW w:w="1417" w:type="dxa"/>
            <w:tcBorders>
              <w:top w:val="nil"/>
              <w:left w:val="nil"/>
              <w:bottom w:val="single" w:sz="6" w:space="0" w:color="000000"/>
              <w:right w:val="single" w:sz="6" w:space="0" w:color="000000"/>
            </w:tcBorders>
            <w:tcMar>
              <w:top w:w="100" w:type="dxa"/>
              <w:left w:w="100" w:type="dxa"/>
              <w:bottom w:w="100" w:type="dxa"/>
              <w:right w:w="100" w:type="dxa"/>
            </w:tcMar>
          </w:tcPr>
          <w:p w14:paraId="0D6D66EF"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5.524</w:t>
            </w:r>
          </w:p>
        </w:tc>
        <w:tc>
          <w:tcPr>
            <w:tcW w:w="1418" w:type="dxa"/>
            <w:tcBorders>
              <w:top w:val="nil"/>
              <w:left w:val="nil"/>
              <w:bottom w:val="single" w:sz="6" w:space="0" w:color="000000"/>
              <w:right w:val="single" w:sz="6" w:space="0" w:color="000000"/>
            </w:tcBorders>
            <w:tcMar>
              <w:top w:w="100" w:type="dxa"/>
              <w:left w:w="100" w:type="dxa"/>
              <w:bottom w:w="100" w:type="dxa"/>
              <w:right w:w="100" w:type="dxa"/>
            </w:tcMar>
          </w:tcPr>
          <w:p w14:paraId="3912A9AE"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&lt; .001.</w:t>
            </w:r>
          </w:p>
        </w:tc>
        <w:tc>
          <w:tcPr>
            <w:tcW w:w="1417" w:type="dxa"/>
            <w:tcBorders>
              <w:top w:val="nil"/>
              <w:left w:val="nil"/>
              <w:bottom w:val="single" w:sz="6" w:space="0" w:color="000000"/>
              <w:right w:val="single" w:sz="6" w:space="0" w:color="000000"/>
            </w:tcBorders>
            <w:tcMar>
              <w:top w:w="100" w:type="dxa"/>
              <w:left w:w="100" w:type="dxa"/>
              <w:bottom w:w="100" w:type="dxa"/>
              <w:right w:w="100" w:type="dxa"/>
            </w:tcMar>
          </w:tcPr>
          <w:p w14:paraId="1C043D4C"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Supported</w:t>
            </w:r>
          </w:p>
        </w:tc>
      </w:tr>
      <w:tr w:rsidR="002920C1" w:rsidRPr="007E596B" w14:paraId="75965101" w14:textId="77777777" w:rsidTr="001653B1">
        <w:trPr>
          <w:trHeight w:val="765"/>
        </w:trPr>
        <w:tc>
          <w:tcPr>
            <w:tcW w:w="155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C4EFE5E"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Greenwashing scepticism</w:t>
            </w:r>
          </w:p>
        </w:tc>
        <w:tc>
          <w:tcPr>
            <w:tcW w:w="1275" w:type="dxa"/>
            <w:tcBorders>
              <w:top w:val="nil"/>
              <w:left w:val="nil"/>
              <w:bottom w:val="single" w:sz="6" w:space="0" w:color="000000"/>
              <w:right w:val="single" w:sz="6" w:space="0" w:color="000000"/>
            </w:tcBorders>
            <w:tcMar>
              <w:top w:w="100" w:type="dxa"/>
              <w:left w:w="100" w:type="dxa"/>
              <w:bottom w:w="100" w:type="dxa"/>
              <w:right w:w="100" w:type="dxa"/>
            </w:tcMar>
          </w:tcPr>
          <w:p w14:paraId="6D8135AF"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.211</w:t>
            </w:r>
          </w:p>
        </w:tc>
        <w:tc>
          <w:tcPr>
            <w:tcW w:w="1418" w:type="dxa"/>
            <w:tcBorders>
              <w:top w:val="nil"/>
              <w:left w:val="nil"/>
              <w:bottom w:val="single" w:sz="6" w:space="0" w:color="000000"/>
              <w:right w:val="single" w:sz="6" w:space="0" w:color="000000"/>
            </w:tcBorders>
            <w:tcMar>
              <w:top w:w="100" w:type="dxa"/>
              <w:left w:w="100" w:type="dxa"/>
              <w:bottom w:w="100" w:type="dxa"/>
              <w:right w:w="100" w:type="dxa"/>
            </w:tcMar>
          </w:tcPr>
          <w:p w14:paraId="10F57D1A"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.246</w:t>
            </w:r>
          </w:p>
        </w:tc>
        <w:tc>
          <w:tcPr>
            <w:tcW w:w="1417" w:type="dxa"/>
            <w:tcBorders>
              <w:top w:val="nil"/>
              <w:left w:val="nil"/>
              <w:bottom w:val="single" w:sz="6" w:space="0" w:color="000000"/>
              <w:right w:val="single" w:sz="6" w:space="0" w:color="000000"/>
            </w:tcBorders>
            <w:tcMar>
              <w:top w:w="100" w:type="dxa"/>
              <w:left w:w="100" w:type="dxa"/>
              <w:bottom w:w="100" w:type="dxa"/>
              <w:right w:w="100" w:type="dxa"/>
            </w:tcMar>
          </w:tcPr>
          <w:p w14:paraId="34CD121B"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3.452</w:t>
            </w:r>
          </w:p>
        </w:tc>
        <w:tc>
          <w:tcPr>
            <w:tcW w:w="1418" w:type="dxa"/>
            <w:tcBorders>
              <w:top w:val="nil"/>
              <w:left w:val="nil"/>
              <w:bottom w:val="single" w:sz="6" w:space="0" w:color="000000"/>
              <w:right w:val="single" w:sz="6" w:space="0" w:color="000000"/>
            </w:tcBorders>
            <w:tcMar>
              <w:top w:w="100" w:type="dxa"/>
              <w:left w:w="100" w:type="dxa"/>
              <w:bottom w:w="100" w:type="dxa"/>
              <w:right w:w="100" w:type="dxa"/>
            </w:tcMar>
          </w:tcPr>
          <w:p w14:paraId="3A3C7079"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.001</w:t>
            </w:r>
          </w:p>
        </w:tc>
        <w:tc>
          <w:tcPr>
            <w:tcW w:w="1417" w:type="dxa"/>
            <w:tcBorders>
              <w:top w:val="nil"/>
              <w:left w:val="nil"/>
              <w:bottom w:val="single" w:sz="6" w:space="0" w:color="000000"/>
              <w:right w:val="single" w:sz="6" w:space="0" w:color="000000"/>
            </w:tcBorders>
            <w:tcMar>
              <w:top w:w="100" w:type="dxa"/>
              <w:left w:w="100" w:type="dxa"/>
              <w:bottom w:w="100" w:type="dxa"/>
              <w:right w:w="100" w:type="dxa"/>
            </w:tcMar>
          </w:tcPr>
          <w:p w14:paraId="3BB3A38E" w14:textId="77777777" w:rsidR="002920C1" w:rsidRPr="007E596B" w:rsidRDefault="002920C1" w:rsidP="003E699A">
            <w:pPr>
              <w:rPr>
                <w:rFonts w:ascii="Times New Roman" w:hAnsi="Times New Roman" w:cs="Times New Roman"/>
                <w:sz w:val="24"/>
                <w:szCs w:val="24"/>
              </w:rPr>
            </w:pPr>
            <w:r w:rsidRPr="007E596B">
              <w:rPr>
                <w:rFonts w:ascii="Times New Roman" w:hAnsi="Times New Roman" w:cs="Times New Roman"/>
                <w:sz w:val="24"/>
                <w:szCs w:val="24"/>
              </w:rPr>
              <w:t>Not Supported</w:t>
            </w:r>
          </w:p>
        </w:tc>
      </w:tr>
    </w:tbl>
    <w:p w14:paraId="1D40805C" w14:textId="77777777" w:rsidR="00CF0A23" w:rsidRPr="007E596B" w:rsidRDefault="00CF0A23" w:rsidP="00773926">
      <w:pPr>
        <w:pStyle w:val="Caption"/>
        <w:jc w:val="center"/>
        <w:rPr>
          <w:rFonts w:ascii="Times New Roman" w:hAnsi="Times New Roman" w:cs="Times New Roman"/>
          <w:i w:val="0"/>
          <w:color w:val="auto"/>
          <w:sz w:val="24"/>
          <w:szCs w:val="24"/>
        </w:rPr>
      </w:pPr>
      <w:r w:rsidRPr="007E596B">
        <w:rPr>
          <w:rFonts w:ascii="Times New Roman" w:hAnsi="Times New Roman" w:cs="Times New Roman"/>
          <w:i w:val="0"/>
          <w:color w:val="auto"/>
          <w:sz w:val="24"/>
          <w:szCs w:val="24"/>
        </w:rPr>
        <w:t>Table 3: Coefficient</w:t>
      </w:r>
    </w:p>
    <w:p w14:paraId="77D97B0B" w14:textId="326F1BAC" w:rsidR="008F2599" w:rsidRPr="007E596B" w:rsidRDefault="00E42485" w:rsidP="00773926">
      <w:pPr>
        <w:spacing w:line="360" w:lineRule="auto"/>
        <w:jc w:val="center"/>
        <w:rPr>
          <w:rFonts w:ascii="Times New Roman" w:hAnsi="Times New Roman" w:cs="Times New Roman"/>
          <w:sz w:val="24"/>
          <w:szCs w:val="24"/>
        </w:rPr>
      </w:pPr>
      <w:r w:rsidRPr="007E596B">
        <w:rPr>
          <w:rFonts w:ascii="Times New Roman" w:hAnsi="Times New Roman" w:cs="Times New Roman"/>
          <w:sz w:val="24"/>
          <w:szCs w:val="24"/>
        </w:rPr>
        <w:t>(Source: Ana</w:t>
      </w:r>
      <w:sdt>
        <w:sdtPr>
          <w:rPr>
            <w:rFonts w:ascii="Times New Roman" w:hAnsi="Times New Roman" w:cs="Times New Roman"/>
          </w:rPr>
          <w:tag w:val="goog_rdk_12"/>
          <w:id w:val="-2070723776"/>
        </w:sdtPr>
        <w:sdtEndPr/>
        <w:sdtContent/>
      </w:sdt>
      <w:r w:rsidRPr="007E596B">
        <w:rPr>
          <w:rFonts w:ascii="Times New Roman" w:hAnsi="Times New Roman" w:cs="Times New Roman"/>
          <w:sz w:val="24"/>
          <w:szCs w:val="24"/>
        </w:rPr>
        <w:t>lysis of primary survey data)</w:t>
      </w:r>
    </w:p>
    <w:p w14:paraId="6D524E6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coefficient analysis helps to show how each predictor contributed to purchase intention when the other variables were taken into account. Sustainable marketing practices had a positive and significant effect, with B = .317, β = .325, t = 4.229 and p &lt; .001. Consumer perception showed the largest contribution, recording B = .424, β = .411, t = 5.524 and p &lt; .001. This makes consumer perception the strongest predictor in the model based on its standardised beta. Greenwashing scepticism was also positively associated with purchase intention, with B = .211, β = .246, t = 3.452 and p = .001. Overall, all three predictors made statistically significant positive contributions. </w:t>
      </w:r>
      <w:r w:rsidRPr="007E596B">
        <w:rPr>
          <w:rFonts w:ascii="Times New Roman" w:hAnsi="Times New Roman" w:cs="Times New Roman"/>
          <w:sz w:val="24"/>
          <w:szCs w:val="24"/>
        </w:rPr>
        <w:lastRenderedPageBreak/>
        <w:t>In particular, the coefficient for sustainable marketing practices suggests that, even after controlling for consumer perception and greenwashing scepticism, higher levels of perceived sustainable marketing were linked with stronger purchase intention among respondents in the sample.</w:t>
      </w:r>
    </w:p>
    <w:p w14:paraId="0995C2F9" w14:textId="77777777" w:rsidR="008F2599" w:rsidRPr="007E596B" w:rsidRDefault="008F2599" w:rsidP="008F2599">
      <w:pPr>
        <w:pStyle w:val="NormalWeb"/>
        <w:spacing w:before="0" w:beforeAutospacing="0" w:after="0" w:afterAutospacing="0" w:line="360" w:lineRule="auto"/>
        <w:jc w:val="both"/>
      </w:pPr>
      <w:r w:rsidRPr="007E596B">
        <w:rPr>
          <w:b/>
          <w:bCs/>
          <w:i/>
          <w:iCs/>
          <w:color w:val="000000"/>
        </w:rPr>
        <w:t>4.8.4 Summary</w:t>
      </w:r>
    </w:p>
    <w:p w14:paraId="516574F1" w14:textId="77777777" w:rsidR="00FD1939" w:rsidRPr="007E596B" w:rsidRDefault="008F2599" w:rsidP="00773926">
      <w:pPr>
        <w:pStyle w:val="NormalWeb"/>
        <w:spacing w:before="0" w:beforeAutospacing="0" w:after="0" w:afterAutospacing="0" w:line="360" w:lineRule="auto"/>
        <w:jc w:val="both"/>
      </w:pPr>
      <w:r w:rsidRPr="007E596B">
        <w:rPr>
          <w:bCs/>
          <w:color w:val="000000"/>
        </w:rPr>
        <w:t xml:space="preserve">The multiple regression model was statistically significant, F = 116.082, p &lt; .001, explaining 78.4% of the variation in purchase intention. </w:t>
      </w:r>
      <w:r w:rsidR="00E42485" w:rsidRPr="007E596B">
        <w:t>When the three predictors were considered together, each showed a positive contribution. Consumer perception emerged as the strongest predictor (β = .411, p &lt; .001), followed by sustainable marketing practices (β = .325, p &lt; .001) and greenwashing scepticism (β = .246, p = .001). These results suggest that all three factors are relevant to purchase intention among the UK consumers surveyed here. However, the positive relationship found for greenwashing scepticism does not match the negative relationship expected in H3. This difference is important and will need to be considered when assessing the hypotheses later in the chapter.</w:t>
      </w:r>
    </w:p>
    <w:p w14:paraId="3C441B04" w14:textId="77777777" w:rsidR="00FD1939" w:rsidRPr="007E596B" w:rsidRDefault="00E42485">
      <w:pPr>
        <w:pStyle w:val="Heading2"/>
        <w:rPr>
          <w:rFonts w:ascii="Times New Roman" w:hAnsi="Times New Roman" w:cs="Times New Roman"/>
        </w:rPr>
      </w:pPr>
      <w:bookmarkStart w:id="107" w:name="_Toc241175022"/>
      <w:r w:rsidRPr="007E596B">
        <w:rPr>
          <w:rFonts w:ascii="Times New Roman" w:hAnsi="Times New Roman" w:cs="Times New Roman"/>
        </w:rPr>
        <w:t>4.9 Regression Diagnostic Results</w:t>
      </w:r>
      <w:bookmarkEnd w:id="107"/>
      <w:r w:rsidRPr="007E596B">
        <w:rPr>
          <w:rFonts w:ascii="Times New Roman" w:hAnsi="Times New Roman" w:cs="Times New Roman"/>
        </w:rPr>
        <w:t xml:space="preserve"> </w:t>
      </w:r>
    </w:p>
    <w:p w14:paraId="1BCD3DA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Regression diagnostics were undertaken to assess whether the assumptions underlying the multiple regression model. Conducting these analyses are significant, as they help to establish the interpretation of the relationship between sustainable marketing practices, greenwashing scepticism, purchase intention, and consumer perception. </w:t>
      </w:r>
    </w:p>
    <w:p w14:paraId="2BC2D0F0"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4.9.1 Multicollinearity</w:t>
      </w:r>
    </w:p>
    <w:p w14:paraId="6BD65389"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It was assessed by considering tolerance and VIF statistics that are mentioned in the multiple regression model’s coefficient table </w:t>
      </w:r>
      <w:r w:rsidRPr="007E596B">
        <w:rPr>
          <w:rFonts w:ascii="Times New Roman" w:hAnsi="Times New Roman" w:cs="Times New Roman"/>
          <w:i/>
          <w:iCs/>
          <w:sz w:val="24"/>
          <w:szCs w:val="24"/>
        </w:rPr>
        <w:t>[Refer to Figure 32]</w:t>
      </w:r>
      <w:r w:rsidRPr="007E596B">
        <w:rPr>
          <w:rFonts w:ascii="Times New Roman" w:hAnsi="Times New Roman" w:cs="Times New Roman"/>
          <w:sz w:val="24"/>
          <w:szCs w:val="24"/>
        </w:rPr>
        <w:t>. The tolerance value for SMP_SCORE was .380, for PERCEPTION_SCORE was .406, and for GREENWASH_SCORE was .089, with corresponding VIF values of 2.631, 2.465, and 2.255, respectively. The result indicates that although predictors demonstrate some level of shared variance, all VIF values remain below the commonly applied threshold of 5. (Kim, 2019). This reflects that multicollinearity is not severe enough which confirms the reliability of the regression estimates.</w:t>
      </w:r>
    </w:p>
    <w:p w14:paraId="184FB27F"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000FAA0C" wp14:editId="73FB2F66">
            <wp:extent cx="5276850" cy="1866900"/>
            <wp:effectExtent l="0" t="0" r="0" b="0"/>
            <wp:docPr id="211491115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0"/>
                    <a:srcRect/>
                    <a:stretch>
                      <a:fillRect/>
                    </a:stretch>
                  </pic:blipFill>
                  <pic:spPr>
                    <a:xfrm>
                      <a:off x="0" y="0"/>
                      <a:ext cx="5276850" cy="1866900"/>
                    </a:xfrm>
                    <a:prstGeom prst="rect">
                      <a:avLst/>
                    </a:prstGeom>
                    <a:ln/>
                  </pic:spPr>
                </pic:pic>
              </a:graphicData>
            </a:graphic>
          </wp:inline>
        </w:drawing>
      </w:r>
    </w:p>
    <w:p w14:paraId="447F7233"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08" w:name="_Toc240921659"/>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33</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Collinearity diagnostics</w:t>
      </w:r>
      <w:bookmarkEnd w:id="108"/>
    </w:p>
    <w:p w14:paraId="684CF3FA" w14:textId="77777777" w:rsidR="00FD1939" w:rsidRPr="007E596B" w:rsidRDefault="00E42485">
      <w:pPr>
        <w:spacing w:line="360" w:lineRule="auto"/>
        <w:jc w:val="center"/>
        <w:rPr>
          <w:rFonts w:ascii="Times New Roman" w:hAnsi="Times New Roman" w:cs="Times New Roman"/>
          <w:sz w:val="24"/>
          <w:szCs w:val="24"/>
        </w:rPr>
      </w:pPr>
      <w:bookmarkStart w:id="109" w:name="_heading=h.vhgu10turl3t" w:colFirst="0" w:colLast="0"/>
      <w:bookmarkEnd w:id="109"/>
      <w:r w:rsidRPr="007E596B">
        <w:rPr>
          <w:rFonts w:ascii="Times New Roman" w:hAnsi="Times New Roman" w:cs="Times New Roman"/>
          <w:sz w:val="24"/>
          <w:szCs w:val="24"/>
        </w:rPr>
        <w:t>(Source: Analysis of primary survey data)</w:t>
      </w:r>
    </w:p>
    <w:p w14:paraId="6B38BBC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Moreover, the collinearity diagnostics further showed a maximum condition index of 17.386, which remains a moderate level of serious multicollinearity. Therefore, the overall result suggests that multicollinearity was not sufficiently severe to undermine the regression model.       </w:t>
      </w:r>
    </w:p>
    <w:p w14:paraId="7A8881BA"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4.9.2 Residual normality</w:t>
      </w:r>
    </w:p>
    <w:p w14:paraId="61E5C4DD"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0656603C" wp14:editId="3AB68895">
            <wp:extent cx="4733925" cy="1485900"/>
            <wp:effectExtent l="0" t="0" r="0" b="0"/>
            <wp:docPr id="211491115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1"/>
                    <a:srcRect/>
                    <a:stretch>
                      <a:fillRect/>
                    </a:stretch>
                  </pic:blipFill>
                  <pic:spPr>
                    <a:xfrm>
                      <a:off x="0" y="0"/>
                      <a:ext cx="4733925" cy="1485900"/>
                    </a:xfrm>
                    <a:prstGeom prst="rect">
                      <a:avLst/>
                    </a:prstGeom>
                    <a:ln/>
                  </pic:spPr>
                </pic:pic>
              </a:graphicData>
            </a:graphic>
          </wp:inline>
        </w:drawing>
      </w:r>
    </w:p>
    <w:p w14:paraId="46BE3BB6"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10" w:name="_Toc240921660"/>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34</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Residual statistics</w:t>
      </w:r>
      <w:bookmarkEnd w:id="110"/>
    </w:p>
    <w:p w14:paraId="0B057E67" w14:textId="77777777" w:rsidR="00FD1939" w:rsidRPr="007E596B" w:rsidRDefault="00E42485">
      <w:pPr>
        <w:spacing w:line="360" w:lineRule="auto"/>
        <w:jc w:val="center"/>
        <w:rPr>
          <w:rFonts w:ascii="Times New Roman" w:hAnsi="Times New Roman" w:cs="Times New Roman"/>
          <w:sz w:val="24"/>
          <w:szCs w:val="24"/>
        </w:rPr>
      </w:pPr>
      <w:bookmarkStart w:id="111" w:name="_heading=h.jyhhmsf47oq" w:colFirst="0" w:colLast="0"/>
      <w:bookmarkEnd w:id="111"/>
      <w:r w:rsidRPr="007E596B">
        <w:rPr>
          <w:rFonts w:ascii="Times New Roman" w:hAnsi="Times New Roman" w:cs="Times New Roman"/>
          <w:sz w:val="24"/>
          <w:szCs w:val="24"/>
        </w:rPr>
        <w:t>(Source: Analysis of primary survey data)</w:t>
      </w:r>
    </w:p>
    <w:p w14:paraId="6CCEDB4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residual normality diagnostics indicate broadly satisfied regression assumptions, where the residual mean was 0.000 with an SD value of .399 and standardised residuals ranged from -3.896 to 2.343. This means the difference between the actual purchase intention scores (reported by consumers) and predicted purchase intention from sustainable marketing practices, greenwashing, and consumer perception was effectively zero. </w:t>
      </w:r>
    </w:p>
    <w:p w14:paraId="56BE4266"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lastRenderedPageBreak/>
        <w:drawing>
          <wp:inline distT="114300" distB="114300" distL="114300" distR="114300" wp14:anchorId="07A28B1B" wp14:editId="699322FA">
            <wp:extent cx="4580255" cy="3295650"/>
            <wp:effectExtent l="19050" t="19050" r="10795" b="19050"/>
            <wp:docPr id="211491115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2"/>
                    <a:srcRect/>
                    <a:stretch>
                      <a:fillRect/>
                    </a:stretch>
                  </pic:blipFill>
                  <pic:spPr>
                    <a:xfrm>
                      <a:off x="0" y="0"/>
                      <a:ext cx="4585552" cy="3299461"/>
                    </a:xfrm>
                    <a:prstGeom prst="rect">
                      <a:avLst/>
                    </a:prstGeom>
                    <a:ln w="6350">
                      <a:solidFill>
                        <a:srgbClr val="000000"/>
                      </a:solidFill>
                      <a:prstDash val="solid"/>
                    </a:ln>
                  </pic:spPr>
                </pic:pic>
              </a:graphicData>
            </a:graphic>
          </wp:inline>
        </w:drawing>
      </w:r>
    </w:p>
    <w:p w14:paraId="5C063193"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12" w:name="_Toc240921661"/>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35</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Histogram</w:t>
      </w:r>
      <w:bookmarkEnd w:id="112"/>
    </w:p>
    <w:p w14:paraId="74A8AB2B" w14:textId="77777777" w:rsidR="00FD1939" w:rsidRPr="007E596B" w:rsidRDefault="00E42485">
      <w:pPr>
        <w:spacing w:line="360" w:lineRule="auto"/>
        <w:jc w:val="center"/>
        <w:rPr>
          <w:rFonts w:ascii="Times New Roman" w:hAnsi="Times New Roman" w:cs="Times New Roman"/>
          <w:sz w:val="24"/>
          <w:szCs w:val="24"/>
        </w:rPr>
      </w:pPr>
      <w:bookmarkStart w:id="113" w:name="_heading=h.r6wgsobgpnzf" w:colFirst="0" w:colLast="0"/>
      <w:bookmarkEnd w:id="113"/>
      <w:r w:rsidRPr="007E596B">
        <w:rPr>
          <w:rFonts w:ascii="Times New Roman" w:hAnsi="Times New Roman" w:cs="Times New Roman"/>
          <w:sz w:val="24"/>
          <w:szCs w:val="24"/>
        </w:rPr>
        <w:t>(Source: Analysis of primary survey data)</w:t>
      </w:r>
    </w:p>
    <w:p w14:paraId="05BB7780"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235A6A73" wp14:editId="3C3F01E2">
            <wp:extent cx="4582795" cy="4365625"/>
            <wp:effectExtent l="19050" t="19050" r="27305" b="15875"/>
            <wp:docPr id="211491115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3"/>
                    <a:srcRect/>
                    <a:stretch>
                      <a:fillRect/>
                    </a:stretch>
                  </pic:blipFill>
                  <pic:spPr>
                    <a:xfrm>
                      <a:off x="0" y="0"/>
                      <a:ext cx="4583201" cy="4366012"/>
                    </a:xfrm>
                    <a:prstGeom prst="rect">
                      <a:avLst/>
                    </a:prstGeom>
                    <a:ln w="6350">
                      <a:solidFill>
                        <a:srgbClr val="000000"/>
                      </a:solidFill>
                      <a:prstDash val="solid"/>
                    </a:ln>
                  </pic:spPr>
                </pic:pic>
              </a:graphicData>
            </a:graphic>
          </wp:inline>
        </w:drawing>
      </w:r>
    </w:p>
    <w:p w14:paraId="03E42C1E"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14" w:name="_Toc240921662"/>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36</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Normal P-P plot</w:t>
      </w:r>
      <w:bookmarkEnd w:id="114"/>
    </w:p>
    <w:p w14:paraId="637D1A5E" w14:textId="77777777" w:rsidR="00FD1939" w:rsidRPr="007E596B" w:rsidRDefault="00E42485">
      <w:pPr>
        <w:spacing w:line="360" w:lineRule="auto"/>
        <w:jc w:val="center"/>
        <w:rPr>
          <w:rFonts w:ascii="Times New Roman" w:hAnsi="Times New Roman" w:cs="Times New Roman"/>
          <w:sz w:val="24"/>
          <w:szCs w:val="24"/>
        </w:rPr>
      </w:pPr>
      <w:bookmarkStart w:id="115" w:name="_heading=h.1fj9arib8jdh" w:colFirst="0" w:colLast="0"/>
      <w:bookmarkEnd w:id="115"/>
      <w:r w:rsidRPr="007E596B">
        <w:rPr>
          <w:rFonts w:ascii="Times New Roman" w:hAnsi="Times New Roman" w:cs="Times New Roman"/>
          <w:sz w:val="24"/>
          <w:szCs w:val="24"/>
        </w:rPr>
        <w:lastRenderedPageBreak/>
        <w:t>(Source: Analysis of primary survey data)</w:t>
      </w:r>
    </w:p>
    <w:p w14:paraId="51696D13" w14:textId="77777777" w:rsidR="00CF0A23" w:rsidRPr="007E596B" w:rsidRDefault="00E42485" w:rsidP="00CF0A23">
      <w:pPr>
        <w:keepNext/>
        <w:spacing w:line="360" w:lineRule="auto"/>
        <w:jc w:val="center"/>
        <w:rPr>
          <w:rFonts w:ascii="Times New Roman" w:hAnsi="Times New Roman" w:cs="Times New Roman"/>
        </w:rPr>
      </w:pPr>
      <w:r w:rsidRPr="007E596B">
        <w:rPr>
          <w:rFonts w:ascii="Times New Roman" w:hAnsi="Times New Roman" w:cs="Times New Roman"/>
          <w:noProof/>
          <w:sz w:val="24"/>
          <w:szCs w:val="24"/>
        </w:rPr>
        <w:drawing>
          <wp:inline distT="114300" distB="114300" distL="114300" distR="114300" wp14:anchorId="004DA0AB" wp14:editId="7663FE81">
            <wp:extent cx="4584700" cy="3260725"/>
            <wp:effectExtent l="19050" t="19050" r="25400" b="15875"/>
            <wp:docPr id="211491115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4"/>
                    <a:srcRect/>
                    <a:stretch>
                      <a:fillRect/>
                    </a:stretch>
                  </pic:blipFill>
                  <pic:spPr>
                    <a:xfrm>
                      <a:off x="0" y="0"/>
                      <a:ext cx="4585230" cy="3261102"/>
                    </a:xfrm>
                    <a:prstGeom prst="rect">
                      <a:avLst/>
                    </a:prstGeom>
                    <a:ln w="6350">
                      <a:solidFill>
                        <a:srgbClr val="000000"/>
                      </a:solidFill>
                      <a:prstDash val="solid"/>
                    </a:ln>
                  </pic:spPr>
                </pic:pic>
              </a:graphicData>
            </a:graphic>
          </wp:inline>
        </w:drawing>
      </w:r>
    </w:p>
    <w:p w14:paraId="548A6571" w14:textId="77777777" w:rsidR="00FD1939" w:rsidRPr="007E596B" w:rsidRDefault="00CF0A23" w:rsidP="00CF0A23">
      <w:pPr>
        <w:pStyle w:val="Caption"/>
        <w:jc w:val="center"/>
        <w:rPr>
          <w:rFonts w:ascii="Times New Roman" w:hAnsi="Times New Roman" w:cs="Times New Roman"/>
          <w:i w:val="0"/>
          <w:color w:val="auto"/>
          <w:sz w:val="24"/>
          <w:szCs w:val="24"/>
        </w:rPr>
      </w:pPr>
      <w:bookmarkStart w:id="116" w:name="_Toc240921663"/>
      <w:r w:rsidRPr="007E596B">
        <w:rPr>
          <w:rFonts w:ascii="Times New Roman" w:hAnsi="Times New Roman" w:cs="Times New Roman"/>
          <w:i w:val="0"/>
          <w:color w:val="auto"/>
          <w:sz w:val="24"/>
          <w:szCs w:val="24"/>
        </w:rPr>
        <w:t xml:space="preserve">Figure </w:t>
      </w:r>
      <w:r w:rsidRPr="007E596B">
        <w:rPr>
          <w:rFonts w:ascii="Times New Roman" w:hAnsi="Times New Roman" w:cs="Times New Roman"/>
          <w:i w:val="0"/>
          <w:color w:val="auto"/>
          <w:sz w:val="24"/>
          <w:szCs w:val="24"/>
        </w:rPr>
        <w:fldChar w:fldCharType="begin"/>
      </w:r>
      <w:r w:rsidRPr="007E596B">
        <w:rPr>
          <w:rFonts w:ascii="Times New Roman" w:hAnsi="Times New Roman" w:cs="Times New Roman"/>
          <w:i w:val="0"/>
          <w:color w:val="auto"/>
          <w:sz w:val="24"/>
          <w:szCs w:val="24"/>
        </w:rPr>
        <w:instrText xml:space="preserve"> SEQ Figure \* ARABIC </w:instrText>
      </w:r>
      <w:r w:rsidRPr="007E596B">
        <w:rPr>
          <w:rFonts w:ascii="Times New Roman" w:hAnsi="Times New Roman" w:cs="Times New Roman"/>
          <w:i w:val="0"/>
          <w:color w:val="auto"/>
          <w:sz w:val="24"/>
          <w:szCs w:val="24"/>
        </w:rPr>
        <w:fldChar w:fldCharType="separate"/>
      </w:r>
      <w:r w:rsidRPr="007E596B">
        <w:rPr>
          <w:rFonts w:ascii="Times New Roman" w:hAnsi="Times New Roman" w:cs="Times New Roman"/>
          <w:i w:val="0"/>
          <w:noProof/>
          <w:color w:val="auto"/>
          <w:sz w:val="24"/>
          <w:szCs w:val="24"/>
        </w:rPr>
        <w:t>37</w:t>
      </w:r>
      <w:r w:rsidRPr="007E596B">
        <w:rPr>
          <w:rFonts w:ascii="Times New Roman" w:hAnsi="Times New Roman" w:cs="Times New Roman"/>
          <w:i w:val="0"/>
          <w:color w:val="auto"/>
          <w:sz w:val="24"/>
          <w:szCs w:val="24"/>
        </w:rPr>
        <w:fldChar w:fldCharType="end"/>
      </w:r>
      <w:r w:rsidRPr="007E596B">
        <w:rPr>
          <w:rFonts w:ascii="Times New Roman" w:hAnsi="Times New Roman" w:cs="Times New Roman"/>
          <w:i w:val="0"/>
          <w:color w:val="auto"/>
          <w:sz w:val="24"/>
          <w:szCs w:val="24"/>
        </w:rPr>
        <w:t>: Scatterplot</w:t>
      </w:r>
      <w:bookmarkEnd w:id="116"/>
    </w:p>
    <w:p w14:paraId="5C627D56" w14:textId="77777777" w:rsidR="00FD1939" w:rsidRPr="007E596B" w:rsidRDefault="00E42485">
      <w:pPr>
        <w:spacing w:line="360" w:lineRule="auto"/>
        <w:jc w:val="center"/>
        <w:rPr>
          <w:rFonts w:ascii="Times New Roman" w:hAnsi="Times New Roman" w:cs="Times New Roman"/>
          <w:sz w:val="24"/>
          <w:szCs w:val="24"/>
        </w:rPr>
      </w:pPr>
      <w:bookmarkStart w:id="117" w:name="_heading=h.2rlfplr0kt6o" w:colFirst="0" w:colLast="0"/>
      <w:bookmarkEnd w:id="117"/>
      <w:r w:rsidRPr="007E596B">
        <w:rPr>
          <w:rFonts w:ascii="Times New Roman" w:hAnsi="Times New Roman" w:cs="Times New Roman"/>
          <w:sz w:val="24"/>
          <w:szCs w:val="24"/>
        </w:rPr>
        <w:t>(Source: Analysis of primary survey data)</w:t>
      </w:r>
    </w:p>
    <w:p w14:paraId="496F2B8D"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While the histogram of the standardised residuals demonstrated a broadly bell-shaped distribution centred on zero, the normal P-P plot and scatterplot showed most observations reasonably close to the diagonal line, supporting approximate residual normality. Hence, the overall result provides reasonable support for homoscedasticity, linearity, and residual normality in the regression. The regression diagnostics therefore support that the relationships between sustainable marketing practices, consumer perception, greenwashing scepticism, and purchase intention might be interpreted with reasonable confidence.    </w:t>
      </w:r>
    </w:p>
    <w:p w14:paraId="48E69BDC" w14:textId="77777777" w:rsidR="00FD1939" w:rsidRPr="007E596B" w:rsidRDefault="00E42485">
      <w:pPr>
        <w:pStyle w:val="Heading2"/>
        <w:rPr>
          <w:rFonts w:ascii="Times New Roman" w:hAnsi="Times New Roman" w:cs="Times New Roman"/>
        </w:rPr>
      </w:pPr>
      <w:bookmarkStart w:id="118" w:name="_Toc241175023"/>
      <w:r w:rsidRPr="007E596B">
        <w:rPr>
          <w:rFonts w:ascii="Times New Roman" w:hAnsi="Times New Roman" w:cs="Times New Roman"/>
        </w:rPr>
        <w:t>4.10 Hypothesis Testing summary</w:t>
      </w:r>
      <w:bookmarkEnd w:id="118"/>
    </w:p>
    <w:p w14:paraId="51F6266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To test each hypothesis, the study conducted multiple regression analysis to determine whether sustainable marketing practices, greenwashing scepticism, and consumer perception significantly influence the purchasing intention of consumers towards UK fast-food brands. Conducting multiple regression analysis is essential to test hypotheses, as it examines the unique contribution of each independent variable while controlling for other predictors. </w:t>
      </w:r>
    </w:p>
    <w:tbl>
      <w:tblPr>
        <w:tblStyle w:val="af7"/>
        <w:tblW w:w="8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4"/>
        <w:gridCol w:w="4236"/>
        <w:gridCol w:w="1438"/>
        <w:gridCol w:w="1278"/>
      </w:tblGrid>
      <w:tr w:rsidR="00FD1939" w:rsidRPr="007E596B" w14:paraId="7BC9F762" w14:textId="77777777">
        <w:tc>
          <w:tcPr>
            <w:tcW w:w="1334" w:type="dxa"/>
            <w:tcMar>
              <w:top w:w="100" w:type="dxa"/>
              <w:left w:w="100" w:type="dxa"/>
              <w:bottom w:w="100" w:type="dxa"/>
              <w:right w:w="100" w:type="dxa"/>
            </w:tcMar>
          </w:tcPr>
          <w:p w14:paraId="6B2B40CF"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lastRenderedPageBreak/>
              <w:t>Hypothesis</w:t>
            </w:r>
          </w:p>
        </w:tc>
        <w:tc>
          <w:tcPr>
            <w:tcW w:w="4236" w:type="dxa"/>
            <w:tcMar>
              <w:top w:w="100" w:type="dxa"/>
              <w:left w:w="100" w:type="dxa"/>
              <w:bottom w:w="100" w:type="dxa"/>
              <w:right w:w="100" w:type="dxa"/>
            </w:tcMar>
          </w:tcPr>
          <w:p w14:paraId="756242C7"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Proposed relationship</w:t>
            </w:r>
          </w:p>
        </w:tc>
        <w:tc>
          <w:tcPr>
            <w:tcW w:w="1438" w:type="dxa"/>
            <w:tcMar>
              <w:top w:w="100" w:type="dxa"/>
              <w:left w:w="100" w:type="dxa"/>
              <w:bottom w:w="100" w:type="dxa"/>
              <w:right w:w="100" w:type="dxa"/>
            </w:tcMar>
          </w:tcPr>
          <w:p w14:paraId="55A8B69D"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 xml:space="preserve">Statistical evidence </w:t>
            </w:r>
          </w:p>
        </w:tc>
        <w:tc>
          <w:tcPr>
            <w:tcW w:w="1278" w:type="dxa"/>
            <w:tcMar>
              <w:top w:w="100" w:type="dxa"/>
              <w:left w:w="100" w:type="dxa"/>
              <w:bottom w:w="100" w:type="dxa"/>
              <w:right w:w="100" w:type="dxa"/>
            </w:tcMar>
          </w:tcPr>
          <w:p w14:paraId="44729BA6" w14:textId="77777777" w:rsidR="00FD1939" w:rsidRPr="007E596B" w:rsidRDefault="00E42485">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7E596B">
              <w:rPr>
                <w:rFonts w:ascii="Times New Roman" w:hAnsi="Times New Roman" w:cs="Times New Roman"/>
                <w:b/>
                <w:bCs/>
                <w:sz w:val="24"/>
                <w:szCs w:val="24"/>
              </w:rPr>
              <w:t xml:space="preserve">Decision </w:t>
            </w:r>
          </w:p>
        </w:tc>
      </w:tr>
      <w:tr w:rsidR="00FD1939" w:rsidRPr="007E596B" w14:paraId="6EE3F7A2" w14:textId="77777777">
        <w:tc>
          <w:tcPr>
            <w:tcW w:w="1334" w:type="dxa"/>
            <w:tcMar>
              <w:top w:w="100" w:type="dxa"/>
              <w:left w:w="100" w:type="dxa"/>
              <w:bottom w:w="100" w:type="dxa"/>
              <w:right w:w="100" w:type="dxa"/>
            </w:tcMar>
          </w:tcPr>
          <w:p w14:paraId="0E2460C4"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H1</w:t>
            </w:r>
          </w:p>
        </w:tc>
        <w:tc>
          <w:tcPr>
            <w:tcW w:w="4236" w:type="dxa"/>
            <w:tcMar>
              <w:top w:w="100" w:type="dxa"/>
              <w:left w:w="100" w:type="dxa"/>
              <w:bottom w:w="100" w:type="dxa"/>
              <w:right w:w="100" w:type="dxa"/>
            </w:tcMar>
          </w:tcPr>
          <w:p w14:paraId="24A103EA"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Sustainable marketing practices positively influence purchase intention of consumers. </w:t>
            </w:r>
          </w:p>
        </w:tc>
        <w:tc>
          <w:tcPr>
            <w:tcW w:w="1438" w:type="dxa"/>
            <w:tcMar>
              <w:top w:w="100" w:type="dxa"/>
              <w:left w:w="100" w:type="dxa"/>
              <w:bottom w:w="100" w:type="dxa"/>
              <w:right w:w="100" w:type="dxa"/>
            </w:tcMar>
          </w:tcPr>
          <w:p w14:paraId="501FF123"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β = .325, p &lt; .001</w:t>
            </w:r>
          </w:p>
        </w:tc>
        <w:tc>
          <w:tcPr>
            <w:tcW w:w="1278" w:type="dxa"/>
            <w:tcMar>
              <w:top w:w="100" w:type="dxa"/>
              <w:left w:w="100" w:type="dxa"/>
              <w:bottom w:w="100" w:type="dxa"/>
              <w:right w:w="100" w:type="dxa"/>
            </w:tcMar>
          </w:tcPr>
          <w:p w14:paraId="7472B057"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Supported</w:t>
            </w:r>
          </w:p>
        </w:tc>
      </w:tr>
      <w:tr w:rsidR="00FD1939" w:rsidRPr="007E596B" w14:paraId="2888A84C" w14:textId="77777777">
        <w:tc>
          <w:tcPr>
            <w:tcW w:w="1334" w:type="dxa"/>
            <w:tcMar>
              <w:top w:w="100" w:type="dxa"/>
              <w:left w:w="100" w:type="dxa"/>
              <w:bottom w:w="100" w:type="dxa"/>
              <w:right w:w="100" w:type="dxa"/>
            </w:tcMar>
          </w:tcPr>
          <w:p w14:paraId="3A9FEFC6"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H2</w:t>
            </w:r>
          </w:p>
        </w:tc>
        <w:tc>
          <w:tcPr>
            <w:tcW w:w="4236" w:type="dxa"/>
            <w:tcMar>
              <w:top w:w="100" w:type="dxa"/>
              <w:left w:w="100" w:type="dxa"/>
              <w:bottom w:w="100" w:type="dxa"/>
              <w:right w:w="100" w:type="dxa"/>
            </w:tcMar>
          </w:tcPr>
          <w:p w14:paraId="24BE4464"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Sustainability-related consumer perception positively influences consumer purchase intention. </w:t>
            </w:r>
          </w:p>
        </w:tc>
        <w:tc>
          <w:tcPr>
            <w:tcW w:w="1438" w:type="dxa"/>
            <w:tcMar>
              <w:top w:w="100" w:type="dxa"/>
              <w:left w:w="100" w:type="dxa"/>
              <w:bottom w:w="100" w:type="dxa"/>
              <w:right w:w="100" w:type="dxa"/>
            </w:tcMar>
          </w:tcPr>
          <w:p w14:paraId="3252726B"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β = .411, p &lt; .001</w:t>
            </w:r>
          </w:p>
        </w:tc>
        <w:tc>
          <w:tcPr>
            <w:tcW w:w="1278" w:type="dxa"/>
            <w:tcMar>
              <w:top w:w="100" w:type="dxa"/>
              <w:left w:w="100" w:type="dxa"/>
              <w:bottom w:w="100" w:type="dxa"/>
              <w:right w:w="100" w:type="dxa"/>
            </w:tcMar>
          </w:tcPr>
          <w:p w14:paraId="1FFC2E4B"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Supported</w:t>
            </w:r>
          </w:p>
        </w:tc>
      </w:tr>
      <w:tr w:rsidR="00FD1939" w:rsidRPr="007E596B" w14:paraId="796FA74E" w14:textId="77777777">
        <w:tc>
          <w:tcPr>
            <w:tcW w:w="1334" w:type="dxa"/>
            <w:tcMar>
              <w:top w:w="100" w:type="dxa"/>
              <w:left w:w="100" w:type="dxa"/>
              <w:bottom w:w="100" w:type="dxa"/>
              <w:right w:w="100" w:type="dxa"/>
            </w:tcMar>
          </w:tcPr>
          <w:p w14:paraId="1DAD362A"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H3</w:t>
            </w:r>
          </w:p>
        </w:tc>
        <w:tc>
          <w:tcPr>
            <w:tcW w:w="4236" w:type="dxa"/>
            <w:tcMar>
              <w:top w:w="100" w:type="dxa"/>
              <w:left w:w="100" w:type="dxa"/>
              <w:bottom w:w="100" w:type="dxa"/>
              <w:right w:w="100" w:type="dxa"/>
            </w:tcMar>
          </w:tcPr>
          <w:p w14:paraId="1903B8D6"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Greenwashing/scepticism negatively influences consumer purchase intention. </w:t>
            </w:r>
          </w:p>
        </w:tc>
        <w:tc>
          <w:tcPr>
            <w:tcW w:w="1438" w:type="dxa"/>
            <w:tcMar>
              <w:top w:w="100" w:type="dxa"/>
              <w:left w:w="100" w:type="dxa"/>
              <w:bottom w:w="100" w:type="dxa"/>
              <w:right w:w="100" w:type="dxa"/>
            </w:tcMar>
          </w:tcPr>
          <w:p w14:paraId="3ED69979" w14:textId="77777777" w:rsidR="00FD1939" w:rsidRPr="007E596B" w:rsidRDefault="00E4248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β = .246, p = .001</w:t>
            </w:r>
          </w:p>
        </w:tc>
        <w:tc>
          <w:tcPr>
            <w:tcW w:w="1278" w:type="dxa"/>
            <w:tcMar>
              <w:top w:w="100" w:type="dxa"/>
              <w:left w:w="100" w:type="dxa"/>
              <w:bottom w:w="100" w:type="dxa"/>
              <w:right w:w="100" w:type="dxa"/>
            </w:tcMar>
          </w:tcPr>
          <w:p w14:paraId="49CA857B" w14:textId="77777777" w:rsidR="00FD1939" w:rsidRPr="007E596B" w:rsidRDefault="00E42485">
            <w:pPr>
              <w:keepNext/>
              <w:widowControl w:val="0"/>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Not supported</w:t>
            </w:r>
          </w:p>
        </w:tc>
      </w:tr>
    </w:tbl>
    <w:p w14:paraId="4B72638E" w14:textId="77777777" w:rsidR="00FD1939" w:rsidRPr="007E596B" w:rsidRDefault="00CF0A23">
      <w:pPr>
        <w:pBdr>
          <w:top w:val="nil"/>
          <w:left w:val="nil"/>
          <w:bottom w:val="nil"/>
          <w:right w:val="nil"/>
          <w:between w:val="nil"/>
        </w:pBdr>
        <w:spacing w:after="200" w:line="360" w:lineRule="auto"/>
        <w:jc w:val="center"/>
        <w:rPr>
          <w:rFonts w:ascii="Times New Roman" w:hAnsi="Times New Roman" w:cs="Times New Roman"/>
          <w:color w:val="000000"/>
          <w:sz w:val="24"/>
          <w:szCs w:val="24"/>
        </w:rPr>
      </w:pPr>
      <w:bookmarkStart w:id="119" w:name="_heading=h.zfw09e9taqi" w:colFirst="0" w:colLast="0"/>
      <w:bookmarkEnd w:id="119"/>
      <w:r w:rsidRPr="007E596B">
        <w:rPr>
          <w:rFonts w:ascii="Times New Roman" w:hAnsi="Times New Roman" w:cs="Times New Roman"/>
          <w:color w:val="000000"/>
          <w:sz w:val="24"/>
          <w:szCs w:val="24"/>
        </w:rPr>
        <w:t>Table 4</w:t>
      </w:r>
      <w:r w:rsidR="00E42485" w:rsidRPr="007E596B">
        <w:rPr>
          <w:rFonts w:ascii="Times New Roman" w:hAnsi="Times New Roman" w:cs="Times New Roman"/>
          <w:color w:val="000000"/>
          <w:sz w:val="24"/>
          <w:szCs w:val="24"/>
        </w:rPr>
        <w:t>: Summarised decision of hypotheses</w:t>
      </w:r>
    </w:p>
    <w:p w14:paraId="7E62211D" w14:textId="77777777" w:rsidR="00FD1939" w:rsidRPr="007E596B" w:rsidRDefault="008F2599" w:rsidP="008F2599">
      <w:pPr>
        <w:pStyle w:val="NormalWeb"/>
        <w:spacing w:before="0" w:beforeAutospacing="0" w:after="0" w:afterAutospacing="0"/>
        <w:jc w:val="center"/>
      </w:pPr>
      <w:r w:rsidRPr="007E596B">
        <w:rPr>
          <w:bCs/>
          <w:color w:val="000000"/>
        </w:rPr>
        <w:t> (Source: Analysis of primary survey data)</w:t>
      </w:r>
    </w:p>
    <w:p w14:paraId="159D5045"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Considering the above-mentioned table, H1 proposed that sustainable marketing practices positively influence consumer purchase intention, where the multiple regression coefficient (β = .325, p &lt; .001) clearly supports H1. The result indicates that stronger perceptions of sustainable practices are significantly associated with higher purchase intention while the effects of consumer perception and greenwashing scepticism are controlled (Duarte et al., 2024). Therefore, the findings from the data analysis support H1 by strengthening the importance of sustainability-related activities of UK fast-food brands, especially where consumers identify these practices as part of the brands’ overall offerings. </w:t>
      </w:r>
    </w:p>
    <w:p w14:paraId="4F1D2EE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Similarly, H2 proposed a positive and significant relationship between consumer perception and purchase intention, where this hypothesis is strongly supported by the generated regression coefficient value (β = .411, p &lt; .001) </w:t>
      </w:r>
      <w:r w:rsidRPr="007E596B">
        <w:rPr>
          <w:rFonts w:ascii="Times New Roman" w:hAnsi="Times New Roman" w:cs="Times New Roman"/>
          <w:i/>
          <w:iCs/>
          <w:sz w:val="24"/>
          <w:szCs w:val="24"/>
        </w:rPr>
        <w:t>[Refer to Figure 32]</w:t>
      </w:r>
      <w:r w:rsidRPr="007E596B">
        <w:rPr>
          <w:rFonts w:ascii="Times New Roman" w:hAnsi="Times New Roman" w:cs="Times New Roman"/>
          <w:sz w:val="24"/>
          <w:szCs w:val="24"/>
        </w:rPr>
        <w:t xml:space="preserve">. The result supports H2 by suggesting that the perceptions and attitudes of consumers regarding brand and trust are pivotal in shaping their purchasing intention (Wang et al., 2023). Therefore, sustainable practices may have greater value when consumers consider and perceive them credible. </w:t>
      </w:r>
    </w:p>
    <w:p w14:paraId="2D9DF4FE"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H3 proposed that greenwashing/scepticism would negatively influence purchase intention, where the result showed a statistically significant relationship, but the coefficient was positive rather than negative (β = .246, p = .001). Thus, the findings do </w:t>
      </w:r>
      <w:r w:rsidRPr="007E596B">
        <w:rPr>
          <w:rFonts w:ascii="Times New Roman" w:hAnsi="Times New Roman" w:cs="Times New Roman"/>
          <w:sz w:val="24"/>
          <w:szCs w:val="24"/>
        </w:rPr>
        <w:lastRenderedPageBreak/>
        <w:t xml:space="preserve">not support H3, as it suggests that higher levels of reported scepticism were correlated with higher levels of purchase intention within the sample.    </w:t>
      </w:r>
    </w:p>
    <w:p w14:paraId="1FCC854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Collectively, two of the three hypotheses were supported, where sustainable marketing practices and consumer perception both highlighted significant positive impacts on consumer purchase intention. Although greenwashing/ scepticism was statistically significant, it suggested the opposite direction on that proposed by H3. Consequently, the findings provide a strong foundation for the subsequent integrated discussion of how consumer interpretations and effective sustainable marketing practices shape purchasing behaviour across the UK fast-food sector.             </w:t>
      </w:r>
    </w:p>
    <w:p w14:paraId="04218F79" w14:textId="77777777" w:rsidR="00FD1939" w:rsidRPr="007E596B" w:rsidRDefault="00E42485">
      <w:pPr>
        <w:pStyle w:val="Heading2"/>
        <w:rPr>
          <w:rFonts w:ascii="Times New Roman" w:hAnsi="Times New Roman" w:cs="Times New Roman"/>
        </w:rPr>
      </w:pPr>
      <w:bookmarkStart w:id="120" w:name="_Toc241175024"/>
      <w:r w:rsidRPr="007E596B">
        <w:rPr>
          <w:rFonts w:ascii="Times New Roman" w:hAnsi="Times New Roman" w:cs="Times New Roman"/>
        </w:rPr>
        <w:t>4.11 Integrated discussion of findings</w:t>
      </w:r>
      <w:bookmarkEnd w:id="120"/>
      <w:r w:rsidRPr="007E596B">
        <w:rPr>
          <w:rFonts w:ascii="Times New Roman" w:hAnsi="Times New Roman" w:cs="Times New Roman"/>
        </w:rPr>
        <w:t xml:space="preserve"> </w:t>
      </w:r>
    </w:p>
    <w:p w14:paraId="1689BB8C" w14:textId="77777777" w:rsidR="00FD1939" w:rsidRPr="007E596B" w:rsidRDefault="00E42485">
      <w:pPr>
        <w:spacing w:line="360" w:lineRule="auto"/>
        <w:jc w:val="both"/>
        <w:rPr>
          <w:rFonts w:ascii="Times New Roman" w:hAnsi="Times New Roman" w:cs="Times New Roman"/>
          <w:b/>
          <w:bCs/>
          <w:i/>
          <w:iCs/>
          <w:color w:val="000000"/>
          <w:sz w:val="24"/>
          <w:szCs w:val="24"/>
        </w:rPr>
      </w:pPr>
      <w:r w:rsidRPr="007E596B">
        <w:rPr>
          <w:rFonts w:ascii="Times New Roman" w:hAnsi="Times New Roman" w:cs="Times New Roman"/>
          <w:b/>
          <w:bCs/>
          <w:i/>
          <w:iCs/>
          <w:color w:val="000000"/>
          <w:sz w:val="24"/>
          <w:szCs w:val="24"/>
        </w:rPr>
        <w:t xml:space="preserve">4.11.1 Overview of key findings </w:t>
      </w:r>
    </w:p>
    <w:p w14:paraId="3CECB23E" w14:textId="77777777" w:rsidR="00FD1939" w:rsidRPr="007E596B" w:rsidRDefault="00E42485">
      <w:pP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This section emphasises the main findings associated with the research aim of assessing how sustainable marketing practically influences customer purchase intention in the UK fast-food sector. This evaluation focused on three explanatory variables, including Sustainable Marketing Practices, Consumer Perception, and Greenwashing/ Scepticism. Particularly, the multiple regression model has reflected significant explanatory power, which is valued at 78.4% of the variance in consumer purchase intention. The findings suggested sustainable practices and customer perception are positively related with the customer's purchase intention, which demonstrates that H1 and H2 are supported. However, it is </w:t>
      </w:r>
      <w:r w:rsidRPr="007E596B">
        <w:rPr>
          <w:rFonts w:ascii="Times New Roman" w:hAnsi="Times New Roman" w:cs="Times New Roman"/>
          <w:sz w:val="24"/>
          <w:szCs w:val="24"/>
        </w:rPr>
        <w:t>found</w:t>
      </w:r>
      <w:r w:rsidRPr="007E596B">
        <w:rPr>
          <w:rFonts w:ascii="Times New Roman" w:hAnsi="Times New Roman" w:cs="Times New Roman"/>
          <w:color w:val="000000"/>
          <w:sz w:val="24"/>
          <w:szCs w:val="24"/>
        </w:rPr>
        <w:t xml:space="preserve"> that greenwashing/ scepticism is statistically positively associated with purchase intentions, which remains hypothetically inconsistent, signifying that H3 was not supported.    </w:t>
      </w:r>
    </w:p>
    <w:p w14:paraId="5F7EB9D5" w14:textId="77777777" w:rsidR="00FD1939" w:rsidRPr="007E596B" w:rsidRDefault="00E42485">
      <w:pPr>
        <w:spacing w:line="360" w:lineRule="auto"/>
        <w:jc w:val="both"/>
        <w:rPr>
          <w:rFonts w:ascii="Times New Roman" w:hAnsi="Times New Roman" w:cs="Times New Roman"/>
          <w:b/>
          <w:bCs/>
          <w:i/>
          <w:iCs/>
          <w:color w:val="000000"/>
          <w:sz w:val="24"/>
          <w:szCs w:val="24"/>
        </w:rPr>
      </w:pPr>
      <w:r w:rsidRPr="007E596B">
        <w:rPr>
          <w:rFonts w:ascii="Times New Roman" w:hAnsi="Times New Roman" w:cs="Times New Roman"/>
          <w:b/>
          <w:bCs/>
          <w:i/>
          <w:iCs/>
          <w:color w:val="000000"/>
          <w:sz w:val="24"/>
          <w:szCs w:val="24"/>
        </w:rPr>
        <w:t xml:space="preserve">4.11.2 Sustainable Marketing Practices and Purchase Intention </w:t>
      </w:r>
    </w:p>
    <w:p w14:paraId="1BABFAE5" w14:textId="77777777" w:rsidR="00FD1939" w:rsidRPr="007E596B" w:rsidRDefault="00E42485">
      <w:pP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The findings reflected that sustainable marketing practices have a positive relationship with purchase intentions. As evidence, sustainable marketing practices have revealed a strong positive correlation with customer purchase intention (r = .802, p &lt; .001). Additionally, simple regression highlights that sustainable marketing practices produced a coefficient of β = .802, p &lt; .001. Therefore, it demonstrated that customers' perceptions towards sustainable marketing practices were favourable, which increased their willingness to purchase. However, as customer perceptions and greenwashing scepticism were examined in relation to sustainable marketing practices, the coefficient </w:t>
      </w:r>
      <w:r w:rsidRPr="007E596B">
        <w:rPr>
          <w:rFonts w:ascii="Times New Roman" w:hAnsi="Times New Roman" w:cs="Times New Roman"/>
          <w:color w:val="000000"/>
          <w:sz w:val="24"/>
          <w:szCs w:val="24"/>
        </w:rPr>
        <w:lastRenderedPageBreak/>
        <w:t xml:space="preserve">reduced to β = .325, p &lt; .001. This suggests how customers perceive and evaluate a fast-food brand in terms of making purchase decisions. </w:t>
      </w:r>
    </w:p>
    <w:p w14:paraId="2FC4E6DA" w14:textId="77777777" w:rsidR="00FD1939" w:rsidRPr="007E596B" w:rsidRDefault="00E42485">
      <w:pP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These statistical findings are compatible with the results in the literature review. This indicates that sustainable sourcing, sustainable packaging, and environmental communication are important factors for emphasising the sustainable practices of fast-food brands (Herbes et al., 2024). Consequently, this demonstrates that the genuine environmental responsibility of fast-food brands influences customers’ positive attitudes towards brands and develops their willingness to purchase products, particularly when sustainable practices are relevant and credible. Therefore, the overall results suggest that sustainable marketing practices have a substantial positive relationship with purchase intention, signifying H1 is supported.   </w:t>
      </w:r>
    </w:p>
    <w:p w14:paraId="2FD913DC" w14:textId="77777777" w:rsidR="00FD1939" w:rsidRPr="007E596B" w:rsidRDefault="00E42485">
      <w:pPr>
        <w:spacing w:line="360" w:lineRule="auto"/>
        <w:jc w:val="both"/>
        <w:rPr>
          <w:rFonts w:ascii="Times New Roman" w:hAnsi="Times New Roman" w:cs="Times New Roman"/>
          <w:b/>
          <w:bCs/>
          <w:i/>
          <w:iCs/>
          <w:color w:val="000000"/>
          <w:sz w:val="24"/>
          <w:szCs w:val="24"/>
        </w:rPr>
      </w:pPr>
      <w:r w:rsidRPr="007E596B">
        <w:rPr>
          <w:rFonts w:ascii="Times New Roman" w:hAnsi="Times New Roman" w:cs="Times New Roman"/>
          <w:b/>
          <w:bCs/>
          <w:i/>
          <w:iCs/>
          <w:color w:val="000000"/>
          <w:sz w:val="24"/>
          <w:szCs w:val="24"/>
        </w:rPr>
        <w:t xml:space="preserve">4.11.3 Consumer Perception and Purchase Intention </w:t>
      </w:r>
    </w:p>
    <w:p w14:paraId="35DBB085" w14:textId="77777777" w:rsidR="00FD1939" w:rsidRPr="007E596B" w:rsidRDefault="00E42485">
      <w:pP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Considering H2, consumer perception resulted in a strong relationship with purchase intention. In particular, the findings demonstrated a strong positive correlation between customer perception and purchase intention (r = .819, p &lt; .001).  Additionally, with a value of β = .819, p &lt; .001, simple regression also showed a positive relationship, while 67% of the variance in purchase intention was presented by consumer perception. It signifies that customers' perceptions and attitudes contribute crucial factors in sustainable practices that are highly related to customer willingness to purchase products from UK fast-food brands. </w:t>
      </w:r>
    </w:p>
    <w:p w14:paraId="480FB0BD" w14:textId="77777777" w:rsidR="00FD1939" w:rsidRPr="007E596B" w:rsidRDefault="00E42485">
      <w:pP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This supports the discussion of literature reviews, which suggest that customers' perceptions are the most important factors for fast-food brands in influencing customers' decisions to purchase. Nevertheless, the incorporation of sustainable practices does not always generate positive customer responses towards brands because customers consider genuine and credible environmental practices (Martínez et al., 2025). Unclear sustainable practices and communication by fast food brands are less effective in influencing customer purchase decisions, as they develop customer scepticism. Therefore, customer perception in relation to sustainable practices contributes to developing trust in fast-food brands, which increases their purchase intention, demonstrating that H2 is supported. </w:t>
      </w:r>
    </w:p>
    <w:p w14:paraId="1CFC1502" w14:textId="77777777" w:rsidR="00FD1939" w:rsidRPr="007E596B" w:rsidRDefault="00FD1939">
      <w:pPr>
        <w:spacing w:line="360" w:lineRule="auto"/>
        <w:jc w:val="both"/>
        <w:rPr>
          <w:rFonts w:ascii="Times New Roman" w:hAnsi="Times New Roman" w:cs="Times New Roman"/>
          <w:color w:val="000000"/>
          <w:sz w:val="24"/>
          <w:szCs w:val="24"/>
        </w:rPr>
      </w:pPr>
    </w:p>
    <w:p w14:paraId="0DBEB91C"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4.11.4 Greenwashing/ Scepticism </w:t>
      </w:r>
    </w:p>
    <w:p w14:paraId="68D0104E" w14:textId="2A753132"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In relation to H3, the findings for greenwashing scepticism denote an unexpected result, where a positive association was found between greenwashing/ scepticism and </w:t>
      </w:r>
      <w:r w:rsidRPr="007E596B">
        <w:rPr>
          <w:rFonts w:ascii="Times New Roman" w:hAnsi="Times New Roman" w:cs="Times New Roman"/>
          <w:sz w:val="24"/>
          <w:szCs w:val="24"/>
        </w:rPr>
        <w:lastRenderedPageBreak/>
        <w:t xml:space="preserve">purchase intention (r = .757, p &lt; .001). Similarly, the simple regression also highlighted a significant positive effect (β = .757, p &lt; .001). However, in multiple regression, while sustainable marketing practices and consumer perception were controlled, </w:t>
      </w:r>
      <w:r w:rsidR="00774486" w:rsidRPr="007E596B">
        <w:rPr>
          <w:rFonts w:ascii="Times New Roman" w:hAnsi="Times New Roman" w:cs="Times New Roman"/>
          <w:sz w:val="24"/>
          <w:szCs w:val="24"/>
        </w:rPr>
        <w:t>greenwashing</w:t>
      </w:r>
      <w:r w:rsidRPr="007E596B">
        <w:rPr>
          <w:rFonts w:ascii="Times New Roman" w:hAnsi="Times New Roman" w:cs="Times New Roman"/>
          <w:sz w:val="24"/>
          <w:szCs w:val="24"/>
        </w:rPr>
        <w:t xml:space="preserve">/ scepticism remained a strong positive predictor (β = .246, p = .001). Thus, statistical significance alone does not support the hypothesis, instead, the positive coefficient suggests that higher reported scepticism was associated with higher consumer purchase intention. Considering the overall findings, which are related with greenwashing/ scepticism, it is interpreted that sceptical consumers may pay more attention to evaluate brands, and their sustainability claims more carefully, while still purchasing when claims appear enough convincing (Virkus and Klein, 2026). </w:t>
      </w:r>
    </w:p>
    <w:p w14:paraId="110E75D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From a critical perspective, the above interpretation does not establish casualty, where the findings should also be treated cautiously, as scepticism was measured using a single item, which limits the measurement depth. Therefore, H3 is not supported in its hypothesised negative direction.      </w:t>
      </w:r>
    </w:p>
    <w:p w14:paraId="72CAF24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 </w:t>
      </w:r>
    </w:p>
    <w:p w14:paraId="6EBE34DC"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4.11.5 Overall critical synthesis </w:t>
      </w:r>
    </w:p>
    <w:p w14:paraId="11FEC17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As the multiple regression model was statistically significant with the value of F = 116.082, p &lt; .001, it explained 78.4% of the variance in consumer purchase intention, where consumer perception was the strongest predictor (β = .411), followed by sustainable marketing practices and greenwashing/scepticism. Therefore, the overall interpretation supports that rather than UK fast-food brands’ sustainable practices, consumer perception is more significant in influencing their purchase intention. It directly supports the aim of the study by demonstrating that sustainable marketing and consumer responses are closely aligned to purchase intention.   </w:t>
      </w:r>
    </w:p>
    <w:p w14:paraId="75503769" w14:textId="77777777" w:rsidR="00FD1939" w:rsidRPr="007E596B" w:rsidRDefault="00E42485">
      <w:pPr>
        <w:pStyle w:val="Heading2"/>
        <w:rPr>
          <w:rFonts w:ascii="Times New Roman" w:hAnsi="Times New Roman" w:cs="Times New Roman"/>
        </w:rPr>
      </w:pPr>
      <w:bookmarkStart w:id="121" w:name="_Toc241175025"/>
      <w:r w:rsidRPr="007E596B">
        <w:rPr>
          <w:rFonts w:ascii="Times New Roman" w:hAnsi="Times New Roman" w:cs="Times New Roman"/>
        </w:rPr>
        <w:t>4.12 Theoretical and practical implications</w:t>
      </w:r>
      <w:bookmarkEnd w:id="121"/>
      <w:r w:rsidRPr="007E596B">
        <w:rPr>
          <w:rFonts w:ascii="Times New Roman" w:hAnsi="Times New Roman" w:cs="Times New Roman"/>
        </w:rPr>
        <w:t xml:space="preserve"> </w:t>
      </w:r>
    </w:p>
    <w:p w14:paraId="216AA0CC"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4.12.1 Theoretical implications </w:t>
      </w:r>
    </w:p>
    <w:p w14:paraId="12A76A15"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generated findings from the data analysis also provide theoretical support for Signalling Theory, as sustainable practices and communication provide signals through which consumers assess a brand’s environmental responsibility and credibility (Connelly et al., 2025). Alternatively, the positive greenwashing scepticism coefficient (β = .246, p = .001) contrasts with the framework’s expected negative influence. However, the findings also proved support for the Theory of Planned Behaviour by </w:t>
      </w:r>
      <w:r w:rsidRPr="007E596B">
        <w:rPr>
          <w:rFonts w:ascii="Times New Roman" w:hAnsi="Times New Roman" w:cs="Times New Roman"/>
          <w:sz w:val="24"/>
          <w:szCs w:val="24"/>
        </w:rPr>
        <w:lastRenderedPageBreak/>
        <w:t xml:space="preserve">reflecting that positive consumer perceptions are closely related with purchase intention (Bosnjak, Ajzen and Schmidt, 2020). It is particularly relevant to the framework’s emphasis on subjective influences, perceived behavioural control, and attitudes, as sustainable marketing practices might encourage favourable attitudes towards environmentally responsible fast-food brands in the UK. </w:t>
      </w:r>
    </w:p>
    <w:p w14:paraId="3B9D7568"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The findings also highlighted that sustainable practices positively influence consumer purchase intention (β = .325, p &lt; .001). It supports Stakeholder Theory by indicating that, as a valuable stakeholder, responding to consumer expectations for transparent sustainability and ethical sourcing strengthen consumer relationships and trust (</w:t>
      </w:r>
      <w:proofErr w:type="spellStart"/>
      <w:r w:rsidRPr="007E596B">
        <w:rPr>
          <w:rFonts w:ascii="Times New Roman" w:hAnsi="Times New Roman" w:cs="Times New Roman"/>
          <w:sz w:val="24"/>
          <w:szCs w:val="24"/>
        </w:rPr>
        <w:t>Khalufi</w:t>
      </w:r>
      <w:proofErr w:type="spellEnd"/>
      <w:r w:rsidRPr="007E596B">
        <w:rPr>
          <w:rFonts w:ascii="Times New Roman" w:hAnsi="Times New Roman" w:cs="Times New Roman"/>
          <w:sz w:val="24"/>
          <w:szCs w:val="24"/>
        </w:rPr>
        <w:t xml:space="preserve"> et al., 2025). Therefore, the findings extend theoretical understanding by demonstrating that sustainable marketing practices, especially consumers’ perceptions of trust, credibility, and sustainability are significant in translating responsible business practices.         </w:t>
      </w:r>
    </w:p>
    <w:p w14:paraId="22ADDF17"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4.12.2 Practical implications for the UK fast-food sector </w:t>
      </w:r>
    </w:p>
    <w:p w14:paraId="035433B3"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produced findings from the data analysis provide several practical implications for UK fast-food brands that are more likely to influence consumers’ purchasing intention through sustainable marketing. For example, fast-food brands in the UK should consider consumer perception, trust, and authenticity, as consumer perception was the strongest predictor of purchase intention (β = .411, p &lt; .001). Thus, marketers should strengthen credibility by using clear and evidence-based sustainability claims, which should be supported by credible certifications to increase consumers’ trust (Poulis et al., 2026). Also, brands must integrate their sustainability into their actual business operations by fostering sustainable packaging, carbon reduction, responsible waste management, and ethical sourcing, which can attract and engage eco-conscious consumers while influencing their purchase intention (Siuda and Grębosz-Krawczyk, 2025). </w:t>
      </w:r>
    </w:p>
    <w:p w14:paraId="5050124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Also, fast-food brands should recognise greenwashing concerns and consumer scepticism by providing accessible and transparent information about sourcing and packaging, as the positive findings regarding scepticism highlights the significance of understanding sceptical consumers’ preferences (Siuda and Grębosz-Krawczyk, 2025). Therefore, the findings not only align with theoretical concepts, it also provides evidence-based support for UK fast-food brands.        </w:t>
      </w:r>
    </w:p>
    <w:p w14:paraId="2ADAD743" w14:textId="77777777" w:rsidR="00FD1939" w:rsidRPr="007E596B" w:rsidRDefault="00E42485">
      <w:pPr>
        <w:pStyle w:val="Heading2"/>
        <w:rPr>
          <w:rFonts w:ascii="Times New Roman" w:hAnsi="Times New Roman" w:cs="Times New Roman"/>
        </w:rPr>
      </w:pPr>
      <w:bookmarkStart w:id="122" w:name="_Toc241175026"/>
      <w:r w:rsidRPr="007E596B">
        <w:rPr>
          <w:rFonts w:ascii="Times New Roman" w:hAnsi="Times New Roman" w:cs="Times New Roman"/>
        </w:rPr>
        <w:lastRenderedPageBreak/>
        <w:t>4.13 Overall chapter discussion</w:t>
      </w:r>
      <w:bookmarkEnd w:id="122"/>
      <w:r w:rsidRPr="007E596B">
        <w:rPr>
          <w:rFonts w:ascii="Times New Roman" w:hAnsi="Times New Roman" w:cs="Times New Roman"/>
        </w:rPr>
        <w:t xml:space="preserve"> </w:t>
      </w:r>
    </w:p>
    <w:p w14:paraId="2880F42B"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By using a primary quantitative analysis method, the chapter examined the significant influence of consumer perception, sustainable marketing practices, and greenwashing/ scepticism on consumer purchase intention towards UK fast-food brands. The findings from several analyses conducted, including the multiple regression model, provided strong evidence that sustainability-related factors are relevant to consumer purchasing decisions (F = 116.082, p &lt; .001). Among all the predictors, the findings highlighted consumer perception as the strongest contributor, followed by sustainable marketing practices, and greenwashing/ scepticism. Therefore, the results demonstrated that implementing sustainable practices is not only sufficient to influence purchase intention, developing consumers' trusts is also important (</w:t>
      </w:r>
      <w:proofErr w:type="spellStart"/>
      <w:r w:rsidRPr="007E596B">
        <w:rPr>
          <w:rFonts w:ascii="Times New Roman" w:hAnsi="Times New Roman" w:cs="Times New Roman"/>
          <w:sz w:val="24"/>
          <w:szCs w:val="24"/>
        </w:rPr>
        <w:t>Khalufi</w:t>
      </w:r>
      <w:proofErr w:type="spellEnd"/>
      <w:r w:rsidRPr="007E596B">
        <w:rPr>
          <w:rFonts w:ascii="Times New Roman" w:hAnsi="Times New Roman" w:cs="Times New Roman"/>
          <w:sz w:val="24"/>
          <w:szCs w:val="24"/>
        </w:rPr>
        <w:t xml:space="preserve"> et al., 2025). Besides this, the findings also aligned with the conceptual framework, as sustainable practices are linked with consumer outcomes through several factors, such as perceived authenticity, trust, environmental awareness, and brand image. </w:t>
      </w:r>
    </w:p>
    <w:p w14:paraId="7623CC6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However, the findings also highlighted the unexpected and positive relationship between purchase intention and greenwashing/scepticism that did not support H3. Overall, the chapter discussed credible sustainability practices integrated with positive consumer perceptions, which contributes to stronger purchase intention.     </w:t>
      </w:r>
    </w:p>
    <w:p w14:paraId="56651010" w14:textId="77777777" w:rsidR="00FD1939" w:rsidRPr="007E596B" w:rsidRDefault="00E42485">
      <w:pPr>
        <w:pStyle w:val="Heading2"/>
        <w:rPr>
          <w:rFonts w:ascii="Times New Roman" w:hAnsi="Times New Roman" w:cs="Times New Roman"/>
        </w:rPr>
      </w:pPr>
      <w:bookmarkStart w:id="123" w:name="_Toc241175027"/>
      <w:r w:rsidRPr="007E596B">
        <w:rPr>
          <w:rFonts w:ascii="Times New Roman" w:hAnsi="Times New Roman" w:cs="Times New Roman"/>
        </w:rPr>
        <w:t>4.14 Summary of the chapter</w:t>
      </w:r>
      <w:bookmarkEnd w:id="123"/>
      <w:r w:rsidRPr="007E596B">
        <w:rPr>
          <w:rFonts w:ascii="Times New Roman" w:hAnsi="Times New Roman" w:cs="Times New Roman"/>
        </w:rPr>
        <w:t xml:space="preserve"> </w:t>
      </w:r>
    </w:p>
    <w:p w14:paraId="7E2619D7"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overall chapter presented statistical findings from 100 UK consumers regarding sustainable marketing practices and their purchase intention towards UK fast–food brands. The data analysis included data screening, descriptive analysis, reliability and normality assessment, correlation analysis, simple and multiple regression analysis, and diagnostic testing, where the measurement scales highlighted acceptable internal consistency among selected variables. Conducting the correlation and regression analyses showed significant positive relationships between consumer perception, sustainable marketing practices, greenwashing/scepticism, and purchase intention. Moreover, while multiple regression findings explained a significant variance in purchase intention with consumer perception as the strongest predictor, it supported H1 and H2, whereas H3 was not supported in its hypothesised negative direction. The findings were further discussed through theoretical concepts, which also demonstrates </w:t>
      </w:r>
      <w:r w:rsidRPr="007E596B">
        <w:rPr>
          <w:rFonts w:ascii="Times New Roman" w:hAnsi="Times New Roman" w:cs="Times New Roman"/>
          <w:sz w:val="24"/>
          <w:szCs w:val="24"/>
        </w:rPr>
        <w:lastRenderedPageBreak/>
        <w:t xml:space="preserve">the significance of sustainable practices, effective communication, and favourable consumer perceptions in influencing purchase intention within the UK fast-food sector.      </w:t>
      </w:r>
    </w:p>
    <w:p w14:paraId="16BA39C1" w14:textId="77777777" w:rsidR="00FD1939" w:rsidRPr="007E596B" w:rsidRDefault="00E42485">
      <w:pPr>
        <w:spacing w:line="360" w:lineRule="auto"/>
        <w:rPr>
          <w:rFonts w:ascii="Times New Roman" w:hAnsi="Times New Roman" w:cs="Times New Roman"/>
          <w:b/>
          <w:bCs/>
          <w:sz w:val="24"/>
          <w:szCs w:val="24"/>
        </w:rPr>
      </w:pPr>
      <w:r w:rsidRPr="007E596B">
        <w:rPr>
          <w:rFonts w:ascii="Times New Roman" w:hAnsi="Times New Roman" w:cs="Times New Roman"/>
        </w:rPr>
        <w:br w:type="page"/>
      </w:r>
    </w:p>
    <w:p w14:paraId="01466347" w14:textId="77777777" w:rsidR="00FD1939" w:rsidRPr="00774486" w:rsidRDefault="00E42485" w:rsidP="00774486">
      <w:pPr>
        <w:pStyle w:val="Heading1"/>
        <w:jc w:val="left"/>
        <w:rPr>
          <w:rFonts w:ascii="Times New Roman" w:hAnsi="Times New Roman" w:cs="Times New Roman"/>
          <w:sz w:val="28"/>
          <w:szCs w:val="28"/>
        </w:rPr>
      </w:pPr>
      <w:bookmarkStart w:id="124" w:name="_Toc241175028"/>
      <w:r w:rsidRPr="00774486">
        <w:rPr>
          <w:rFonts w:ascii="Times New Roman" w:hAnsi="Times New Roman" w:cs="Times New Roman"/>
          <w:sz w:val="28"/>
          <w:szCs w:val="28"/>
        </w:rPr>
        <w:lastRenderedPageBreak/>
        <w:t>Chapter 5: Conclusion and Recommendation</w:t>
      </w:r>
      <w:bookmarkEnd w:id="124"/>
      <w:r w:rsidRPr="00774486">
        <w:rPr>
          <w:rFonts w:ascii="Times New Roman" w:hAnsi="Times New Roman" w:cs="Times New Roman"/>
          <w:sz w:val="28"/>
          <w:szCs w:val="28"/>
        </w:rPr>
        <w:t xml:space="preserve"> </w:t>
      </w:r>
    </w:p>
    <w:p w14:paraId="045B5D2F" w14:textId="77777777" w:rsidR="00FD1939" w:rsidRPr="007E596B" w:rsidRDefault="00E42485">
      <w:pPr>
        <w:pStyle w:val="Heading2"/>
        <w:rPr>
          <w:rFonts w:ascii="Times New Roman" w:hAnsi="Times New Roman" w:cs="Times New Roman"/>
        </w:rPr>
      </w:pPr>
      <w:bookmarkStart w:id="125" w:name="_Toc241175029"/>
      <w:r w:rsidRPr="007E596B">
        <w:rPr>
          <w:rFonts w:ascii="Times New Roman" w:hAnsi="Times New Roman" w:cs="Times New Roman"/>
        </w:rPr>
        <w:t>5. 1 Introduction</w:t>
      </w:r>
      <w:bookmarkEnd w:id="125"/>
      <w:r w:rsidRPr="007E596B">
        <w:rPr>
          <w:rFonts w:ascii="Times New Roman" w:hAnsi="Times New Roman" w:cs="Times New Roman"/>
        </w:rPr>
        <w:t xml:space="preserve"> </w:t>
      </w:r>
    </w:p>
    <w:p w14:paraId="4012850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This chapter summarises data-driven outcomes based on the research on the influence of Sustainable Marketing Practices by UK Fast Food Brands on Consumer Purchasing Behaviour. Examining this topic, the chapter synthesises the main insights regarding customer perception and their purchasing behaviour, while also demonstrating the challenges faced by the UK fast food brands. In particular, this shows how the research objectives have been achieved, pinpointing the study limitations and providing a practical recommendation for the UK fast-food brands. Furthermore, it focuses on implications for future studies to determine the opportunities to improve understanding of sustainable marketing practices in the UK fast-food sector.  </w:t>
      </w:r>
    </w:p>
    <w:p w14:paraId="21854DCA" w14:textId="77777777" w:rsidR="00FD1939" w:rsidRPr="007E596B" w:rsidRDefault="00E42485">
      <w:pPr>
        <w:pStyle w:val="Heading2"/>
        <w:rPr>
          <w:rFonts w:ascii="Times New Roman" w:hAnsi="Times New Roman" w:cs="Times New Roman"/>
        </w:rPr>
      </w:pPr>
      <w:bookmarkStart w:id="126" w:name="_Toc241175030"/>
      <w:r w:rsidRPr="007E596B">
        <w:rPr>
          <w:rFonts w:ascii="Times New Roman" w:hAnsi="Times New Roman" w:cs="Times New Roman"/>
        </w:rPr>
        <w:t>5.2 Summary of Key Insights</w:t>
      </w:r>
      <w:bookmarkEnd w:id="126"/>
      <w:r w:rsidRPr="007E596B">
        <w:rPr>
          <w:rFonts w:ascii="Times New Roman" w:hAnsi="Times New Roman" w:cs="Times New Roman"/>
        </w:rPr>
        <w:t xml:space="preserve"> </w:t>
      </w:r>
    </w:p>
    <w:p w14:paraId="1206117B" w14:textId="02607C8B"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research has synthesised that sustainable marketing practices have become an integral part of the UK fast-food sector, which has a great influence on consumer purchasing behaviour. It showed that brands have adopted sustainable marketing practices through ethical sourcing, sustainable packaging, and food-waste reduction and carbon reduction initiatives, which demonstrate perceived authenticity, increase brand image and customer trust, acting as a mediating variable. However, high green implementation costs and price sensitivity are major challenges for fast food brands to adopt green practices, while greenwashing generates negative word-of-mouth that reduces customer trust and purchase intention. Thus, the effectiveness of sustainable marketing practices not only depends on customer trust but also depends on customers' </w:t>
      </w:r>
      <w:r w:rsidR="00774486" w:rsidRPr="007E596B">
        <w:rPr>
          <w:rFonts w:ascii="Times New Roman" w:hAnsi="Times New Roman" w:cs="Times New Roman"/>
          <w:sz w:val="24"/>
          <w:szCs w:val="24"/>
        </w:rPr>
        <w:t>scepticism</w:t>
      </w:r>
      <w:r w:rsidRPr="007E596B">
        <w:rPr>
          <w:rFonts w:ascii="Times New Roman" w:hAnsi="Times New Roman" w:cs="Times New Roman"/>
          <w:sz w:val="24"/>
          <w:szCs w:val="24"/>
        </w:rPr>
        <w:t xml:space="preserve">. To support the discussion, Theory of planned behaviour has been applied which shows the positive customer attitudes towards environmental practices are associated with purchase decisions.  Signalling theory demonstrates that customers evaluate fast-food brands based on sustainability information. Lastly, stakeholder theory suggests that fast-food brands must prioritise several stakeholders, for instance, customers to reduce scepticism about sustainability claims and create value for businesses. Most importantly, environmental awareness alone does not influence customer perception positively while other factors such as price and convenience significantly influence fast-food purchase decisions. </w:t>
      </w:r>
    </w:p>
    <w:p w14:paraId="0DD9600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lastRenderedPageBreak/>
        <w:t>Based on the methodological foundation, the research has adopted positivist philosophy, as it followed a quantitative research approac</w:t>
      </w:r>
      <w:r w:rsidR="008F2599" w:rsidRPr="007E596B">
        <w:rPr>
          <w:rFonts w:ascii="Times New Roman" w:hAnsi="Times New Roman" w:cs="Times New Roman"/>
          <w:sz w:val="24"/>
          <w:szCs w:val="24"/>
        </w:rPr>
        <w:t>h to collect primary data from 100 r</w:t>
      </w:r>
      <w:r w:rsidRPr="007E596B">
        <w:rPr>
          <w:rFonts w:ascii="Times New Roman" w:hAnsi="Times New Roman" w:cs="Times New Roman"/>
          <w:sz w:val="24"/>
          <w:szCs w:val="24"/>
        </w:rPr>
        <w:t>espondents, which allows for understanding consumer attitudes towards sustainable marketing of fast-food brands. The collected data has been analysed through SPSS, which presented more comprehensive outcomes on the relationship between sustainable marketing practices, customer perception, greenwashing, and purchase intention.</w:t>
      </w:r>
    </w:p>
    <w:p w14:paraId="67456C77"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findings demonstrate that sustainable environmental practices had a mean value of 3.84, while customer perception, as per consumer trust, holds a mean value of 3.78. It showed a positive customer view towards the fast-food brand’s sustainable marketing, which influences customers’ purchase intention. Purchase intention and greenwashing are interconnected, as a customer's negative perception influences their purchase decision, yet maintaining transparency about sustainability claims can encourage their willingness to purchase. </w:t>
      </w:r>
    </w:p>
    <w:p w14:paraId="6D5F0A76"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Therefore, overall research findings demonstrated that sustainable practices are highly associated with customer attitudes towards eco-friendly practices of fast-food companies.           </w:t>
      </w:r>
    </w:p>
    <w:p w14:paraId="72214D05" w14:textId="77777777" w:rsidR="00FD1939" w:rsidRPr="007E596B" w:rsidRDefault="00E42485">
      <w:pPr>
        <w:pStyle w:val="Heading2"/>
        <w:rPr>
          <w:rFonts w:ascii="Times New Roman" w:hAnsi="Times New Roman" w:cs="Times New Roman"/>
        </w:rPr>
      </w:pPr>
      <w:bookmarkStart w:id="127" w:name="_Toc241175031"/>
      <w:r w:rsidRPr="007E596B">
        <w:rPr>
          <w:rFonts w:ascii="Times New Roman" w:hAnsi="Times New Roman" w:cs="Times New Roman"/>
        </w:rPr>
        <w:t>5.3 Research objectives Achieved</w:t>
      </w:r>
      <w:bookmarkEnd w:id="127"/>
      <w:r w:rsidRPr="007E596B">
        <w:rPr>
          <w:rFonts w:ascii="Times New Roman" w:hAnsi="Times New Roman" w:cs="Times New Roman"/>
        </w:rPr>
        <w:t xml:space="preserve"> </w:t>
      </w:r>
    </w:p>
    <w:p w14:paraId="0294B846"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Findings for research objectives 1</w:t>
      </w:r>
    </w:p>
    <w:p w14:paraId="1E6E07D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research objectives focus on analysing how UK fast-food brands use sustainable practices to reduce environmental impact. The literature showed that carbon reduction, sustainable communication, ethical sourcing, and green packaging practices of fast-food companies address ecological impacts significantly. Implementing sustainability practices enhanced the fast-food companies' commitments to reducing greenhouse gas, and managing climate change consequences. Moreover, the statistical outcomes reflecting sustainability marketing practices received the highest mean score, which reflected that customers recognised fast-food companies' sustainability efforts in terms of reducing environmental impact. Hence, it can be stated that objective 1 has been achieved, which suggests that the UK fast-food sector must create actual ecological value through sustainable practices.    </w:t>
      </w:r>
    </w:p>
    <w:p w14:paraId="7E303FC3"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Findings for research objectives 2</w:t>
      </w:r>
    </w:p>
    <w:p w14:paraId="1C0B1F91"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lastRenderedPageBreak/>
        <w:t xml:space="preserve">The research outcomes revealed that consumers’ perception of sustainable marketing practices adopted by UK fast-food brands are positive. This highlighted that customers responded positively to sustainable marketing, which influences their purchase decision by increasing trust in the brand. It significantly supports Hypothesis 2: consumer perception of sustainable marketing influences purchasing behaviour. It was also found that customer perception has a stronger relationship with purchase intention, as customer perception independently accounted for nearly 67.0% of the variation in purchase intention. Moreover, sustainable brand communication builds trust; </w:t>
      </w:r>
      <w:r w:rsidR="00CF0A23" w:rsidRPr="007E596B">
        <w:rPr>
          <w:rFonts w:ascii="Times New Roman" w:hAnsi="Times New Roman" w:cs="Times New Roman"/>
          <w:sz w:val="24"/>
          <w:szCs w:val="24"/>
        </w:rPr>
        <w:t>however,</w:t>
      </w:r>
      <w:r w:rsidRPr="007E596B">
        <w:rPr>
          <w:rFonts w:ascii="Times New Roman" w:hAnsi="Times New Roman" w:cs="Times New Roman"/>
          <w:sz w:val="24"/>
          <w:szCs w:val="24"/>
        </w:rPr>
        <w:t xml:space="preserve"> misleading claims and signalling can weaken customer attitudes towards sustainable marketing. Hence, objective 2 was achieved, which sought to evaluate customer attitudes towards UK fast-food brands ‘sustainable practices.   </w:t>
      </w:r>
    </w:p>
    <w:p w14:paraId="71C6BDBD"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Findings for research objectives 3</w:t>
      </w:r>
    </w:p>
    <w:p w14:paraId="7069E11C"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research findings demonstrate that fast-food organisations face challenges in transitioning towards green practices. The literature identifies that technology requirements, employee involvement, and financial constraints remain significant barriers. Despite this, due to increasing customer scepticism, brands face challenges in adopting sustainable marketing. Therefore, objective three is achieved, which looks for challenges and barriers to implementing sustainable marketing campaigns in UK fast-food brands. It recognises that fast food companies not only face operational and financial challenges, but also that sustainable campaigns remain less effective due to customer concern. </w:t>
      </w:r>
    </w:p>
    <w:p w14:paraId="28EDED47" w14:textId="77777777" w:rsidR="00FD1939" w:rsidRPr="007E596B" w:rsidRDefault="00E42485">
      <w:pPr>
        <w:pStyle w:val="Heading2"/>
        <w:rPr>
          <w:rFonts w:ascii="Times New Roman" w:hAnsi="Times New Roman" w:cs="Times New Roman"/>
        </w:rPr>
      </w:pPr>
      <w:bookmarkStart w:id="128" w:name="_Toc241175032"/>
      <w:r w:rsidRPr="007E596B">
        <w:rPr>
          <w:rFonts w:ascii="Times New Roman" w:hAnsi="Times New Roman" w:cs="Times New Roman"/>
        </w:rPr>
        <w:t>5.4 Limitation of the study</w:t>
      </w:r>
      <w:bookmarkEnd w:id="128"/>
      <w:r w:rsidRPr="007E596B">
        <w:rPr>
          <w:rFonts w:ascii="Times New Roman" w:hAnsi="Times New Roman" w:cs="Times New Roman"/>
        </w:rPr>
        <w:t xml:space="preserve"> </w:t>
      </w:r>
    </w:p>
    <w:p w14:paraId="4AB48B3E"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While the study highly relies on quantitative data using a cross-sectional survey, reflecting that the data cannot capture customer perception over the long-term. Additionally, quantitative data provides a limited understanding of customers' perceptions towards sustainable practices, while adopting qualitative responses can offer more detailed insights into customers' attitudes (</w:t>
      </w:r>
      <w:proofErr w:type="spellStart"/>
      <w:r w:rsidRPr="007E596B">
        <w:rPr>
          <w:rFonts w:ascii="Times New Roman" w:hAnsi="Times New Roman" w:cs="Times New Roman"/>
          <w:sz w:val="24"/>
          <w:szCs w:val="24"/>
        </w:rPr>
        <w:t>Oranga</w:t>
      </w:r>
      <w:proofErr w:type="spellEnd"/>
      <w:r w:rsidRPr="007E596B">
        <w:rPr>
          <w:rFonts w:ascii="Times New Roman" w:hAnsi="Times New Roman" w:cs="Times New Roman"/>
          <w:sz w:val="24"/>
          <w:szCs w:val="24"/>
        </w:rPr>
        <w:t xml:space="preserve"> and </w:t>
      </w:r>
      <w:proofErr w:type="spellStart"/>
      <w:r w:rsidRPr="007E596B">
        <w:rPr>
          <w:rFonts w:ascii="Times New Roman" w:hAnsi="Times New Roman" w:cs="Times New Roman"/>
          <w:sz w:val="24"/>
          <w:szCs w:val="24"/>
        </w:rPr>
        <w:t>Matere</w:t>
      </w:r>
      <w:proofErr w:type="spellEnd"/>
      <w:r w:rsidRPr="007E596B">
        <w:rPr>
          <w:rFonts w:ascii="Times New Roman" w:hAnsi="Times New Roman" w:cs="Times New Roman"/>
          <w:sz w:val="24"/>
          <w:szCs w:val="24"/>
        </w:rPr>
        <w:t xml:space="preserve">, 2023). The collected data from a small-sample size (100 respondents) limits the possibility of generalising findings from the broader UK population. Furthermore, the relationship of Greenwashing/ Scepticism with customer purchase intention was not examined effectively, as the results found a positive relationship, which is inconsistent with H3. </w:t>
      </w:r>
      <w:r w:rsidRPr="007E596B">
        <w:rPr>
          <w:rFonts w:ascii="Times New Roman" w:hAnsi="Times New Roman" w:cs="Times New Roman"/>
          <w:sz w:val="24"/>
          <w:szCs w:val="24"/>
        </w:rPr>
        <w:lastRenderedPageBreak/>
        <w:t xml:space="preserve">Despite that, this study was less focused on assessing the effect of sustainable marketing practices on customer trust and brand loyalty.   </w:t>
      </w:r>
    </w:p>
    <w:p w14:paraId="0B4EAA2F" w14:textId="77777777" w:rsidR="00FD1939" w:rsidRPr="007E596B" w:rsidRDefault="00E42485">
      <w:pPr>
        <w:pStyle w:val="Heading2"/>
        <w:rPr>
          <w:rFonts w:ascii="Times New Roman" w:hAnsi="Times New Roman" w:cs="Times New Roman"/>
        </w:rPr>
      </w:pPr>
      <w:bookmarkStart w:id="129" w:name="_Toc241175033"/>
      <w:r w:rsidRPr="007E596B">
        <w:rPr>
          <w:rFonts w:ascii="Times New Roman" w:hAnsi="Times New Roman" w:cs="Times New Roman"/>
        </w:rPr>
        <w:t>5.5 Recommendation</w:t>
      </w:r>
      <w:bookmarkEnd w:id="129"/>
      <w:r w:rsidRPr="007E596B">
        <w:rPr>
          <w:rFonts w:ascii="Times New Roman" w:hAnsi="Times New Roman" w:cs="Times New Roman"/>
        </w:rPr>
        <w:t xml:space="preserve"> </w:t>
      </w:r>
    </w:p>
    <w:p w14:paraId="63E38CB0"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5.5.1. Brand must use evidence-based sustainability communication approaches </w:t>
      </w:r>
    </w:p>
    <w:p w14:paraId="2B991DF2"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UK fast-food brands must adopt more particular and transparent sustainability practices as customers prioritise sustainable fast-food brands. As seen, nearly 42% of UK customers have moderate trust in sustainability logos with high scepticism about eco-labels (Fernandes, 2024). In terms of communicating with customers, fast-food brands must provide measurable information about their sustainability claims, such as percentages of recycled materials and food waste reduction. As stated by Pavón Losada et al. (2025), providing clear, honest, and transparent information about food products and their packaging helps to build customer trust in brands, which significantly influences their purchase decision. This recommendation is relevant for fast food brands, as the above findings showed that customers perception is highly correlated with purchase intention. However, sometimes customers may have less knowledge to determine the information's accuracy; hence, brands must make sustainable communication simple and must use green certification (Wei et al., 2024). Hence, fast-food brands can strengthen customer trust and reduce specifications that shape their perception towards purchase.    </w:t>
      </w:r>
    </w:p>
    <w:p w14:paraId="2C1E96DF"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5.5.2. Brand must adopt sustainable practices by considering affordability and convenience </w:t>
      </w:r>
    </w:p>
    <w:p w14:paraId="2C8EA73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To influence the customers' purchasing behaviour through sustainability initiatives, fast-food businesses must consider affordability and convenience. In the UK, nearly 68% of customers showed their attitudes towards sustainable food choices, while taste and price remain significant factors in making purchase decisions (Sustainable Food Business, 2025). Considering this, fast-food businesses must implement sustainable marketing approaches in their business by prioritising other factors such as product availability, price, and convenience. As findings show that sustainable practices correlate with customer perception, this recommendation would be appropriate for UK fast-food brands. However, maintaining affordability and convenience in sustainable practices can increase operational cost; thus, the company must strengthen supplier collaboration, which helps to </w:t>
      </w:r>
      <w:proofErr w:type="spellStart"/>
      <w:r w:rsidRPr="007E596B">
        <w:rPr>
          <w:rFonts w:ascii="Times New Roman" w:hAnsi="Times New Roman" w:cs="Times New Roman"/>
          <w:sz w:val="24"/>
          <w:szCs w:val="24"/>
        </w:rPr>
        <w:t>fulfill</w:t>
      </w:r>
      <w:proofErr w:type="spellEnd"/>
      <w:r w:rsidRPr="007E596B">
        <w:rPr>
          <w:rFonts w:ascii="Times New Roman" w:hAnsi="Times New Roman" w:cs="Times New Roman"/>
          <w:sz w:val="24"/>
          <w:szCs w:val="24"/>
        </w:rPr>
        <w:t xml:space="preserve"> sustainable demands by reducing production costs </w:t>
      </w:r>
      <w:r w:rsidRPr="007E596B">
        <w:rPr>
          <w:rFonts w:ascii="Times New Roman" w:hAnsi="Times New Roman" w:cs="Times New Roman"/>
          <w:sz w:val="24"/>
          <w:szCs w:val="24"/>
        </w:rPr>
        <w:lastRenderedPageBreak/>
        <w:t xml:space="preserve">(Simon, 2025). Therefore, considering these factors within sustainability would support favourable customer attitudes in terms of influencing actual purchasing behaviour.  </w:t>
      </w:r>
    </w:p>
    <w:p w14:paraId="77B14696" w14:textId="77777777" w:rsidR="00FD1939" w:rsidRPr="007E596B" w:rsidRDefault="00E42485">
      <w:pPr>
        <w:spacing w:line="360" w:lineRule="auto"/>
        <w:jc w:val="both"/>
        <w:rPr>
          <w:rFonts w:ascii="Times New Roman" w:hAnsi="Times New Roman" w:cs="Times New Roman"/>
          <w:b/>
          <w:bCs/>
          <w:i/>
          <w:iCs/>
          <w:sz w:val="24"/>
          <w:szCs w:val="24"/>
        </w:rPr>
      </w:pPr>
      <w:r w:rsidRPr="007E596B">
        <w:rPr>
          <w:rFonts w:ascii="Times New Roman" w:hAnsi="Times New Roman" w:cs="Times New Roman"/>
          <w:b/>
          <w:bCs/>
          <w:i/>
          <w:iCs/>
          <w:sz w:val="24"/>
          <w:szCs w:val="24"/>
        </w:rPr>
        <w:t xml:space="preserve">5.5.3. Fast-food brands must focus reducing environmental impact </w:t>
      </w:r>
    </w:p>
    <w:p w14:paraId="66EDDA62" w14:textId="77777777" w:rsidR="00FD1939" w:rsidRPr="007E596B" w:rsidRDefault="00E42485">
      <w:pPr>
        <w:spacing w:line="360" w:lineRule="auto"/>
        <w:jc w:val="both"/>
        <w:rPr>
          <w:rFonts w:ascii="Times New Roman" w:hAnsi="Times New Roman" w:cs="Times New Roman"/>
          <w:b/>
          <w:bCs/>
          <w:sz w:val="24"/>
          <w:szCs w:val="24"/>
        </w:rPr>
      </w:pPr>
      <w:r w:rsidRPr="007E596B">
        <w:rPr>
          <w:rFonts w:ascii="Times New Roman" w:hAnsi="Times New Roman" w:cs="Times New Roman"/>
          <w:sz w:val="24"/>
          <w:szCs w:val="24"/>
        </w:rPr>
        <w:t xml:space="preserve">UK fast food brands must strengthen their sustainability practices by focusing on reducing ecological impacts. Nearly 45% of customers consider food brands' commitments towards sustainability and reducing their carbon footprint an important factor in spending money (Walton, 2022). Statistical findings show that consumers genuinely recognise the environmental efforts of fast-food brands. Hence, strengthening sustainability practices by focusing on reducing food waste, using recycled materials, and sustainable packaging would not only help to reduce environmental impact but also attract more eco-conscious customers and influence their purchasing decisions (Hussain Akhter and </w:t>
      </w:r>
      <w:proofErr w:type="spellStart"/>
      <w:r w:rsidRPr="007E596B">
        <w:rPr>
          <w:rFonts w:ascii="Times New Roman" w:hAnsi="Times New Roman" w:cs="Times New Roman"/>
          <w:sz w:val="24"/>
          <w:szCs w:val="24"/>
        </w:rPr>
        <w:t>Maktedar</w:t>
      </w:r>
      <w:proofErr w:type="spellEnd"/>
      <w:r w:rsidRPr="007E596B">
        <w:rPr>
          <w:rFonts w:ascii="Times New Roman" w:hAnsi="Times New Roman" w:cs="Times New Roman"/>
          <w:sz w:val="24"/>
          <w:szCs w:val="24"/>
        </w:rPr>
        <w:t xml:space="preserve">, 2024). However, determining the effectiveness of environmental efforts can be complex. Hence, fast-food brands must establish environmental performance indicators such as the percentage of carbon emissions and reduction in food waste, which helps them to report progress against their sustainability targets.       </w:t>
      </w:r>
    </w:p>
    <w:p w14:paraId="4DDFBF09" w14:textId="77777777" w:rsidR="00FD1939" w:rsidRPr="007E596B" w:rsidRDefault="00E42485">
      <w:pPr>
        <w:pStyle w:val="Heading2"/>
        <w:rPr>
          <w:rFonts w:ascii="Times New Roman" w:hAnsi="Times New Roman" w:cs="Times New Roman"/>
        </w:rPr>
      </w:pPr>
      <w:bookmarkStart w:id="130" w:name="_Toc241175034"/>
      <w:r w:rsidRPr="007E596B">
        <w:rPr>
          <w:rFonts w:ascii="Times New Roman" w:hAnsi="Times New Roman" w:cs="Times New Roman"/>
        </w:rPr>
        <w:t>5.6 Implication for further research</w:t>
      </w:r>
      <w:bookmarkEnd w:id="130"/>
      <w:r w:rsidRPr="007E596B">
        <w:rPr>
          <w:rFonts w:ascii="Times New Roman" w:hAnsi="Times New Roman" w:cs="Times New Roman"/>
        </w:rPr>
        <w:t xml:space="preserve"> </w:t>
      </w:r>
    </w:p>
    <w:p w14:paraId="1BB0A984"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Future studies must focus on using broader samples to gain more detailed outcomes while also enhancing their generalisability. Additionally, the research must collect qualitative data from UK fast-food brand customers, which will allow researchers to gather deeper insights from the customers on how sustainable marketing practices influence their purchasing decisions (Neupane et al., 2026). Despite that, future research can analyse fast food and sustainable practices in other countries, practices which help to determine how sustainable practices influence purchasing </w:t>
      </w:r>
      <w:proofErr w:type="spellStart"/>
      <w:r w:rsidRPr="007E596B">
        <w:rPr>
          <w:rFonts w:ascii="Times New Roman" w:hAnsi="Times New Roman" w:cs="Times New Roman"/>
          <w:sz w:val="24"/>
          <w:szCs w:val="24"/>
        </w:rPr>
        <w:t>behavior</w:t>
      </w:r>
      <w:proofErr w:type="spellEnd"/>
      <w:r w:rsidRPr="007E596B">
        <w:rPr>
          <w:rFonts w:ascii="Times New Roman" w:hAnsi="Times New Roman" w:cs="Times New Roman"/>
          <w:sz w:val="24"/>
          <w:szCs w:val="24"/>
        </w:rPr>
        <w:t xml:space="preserve"> across different markets.     </w:t>
      </w:r>
    </w:p>
    <w:p w14:paraId="63640059" w14:textId="77777777" w:rsidR="00FD1939" w:rsidRPr="007E596B" w:rsidRDefault="00E42485">
      <w:pPr>
        <w:pStyle w:val="Heading2"/>
        <w:rPr>
          <w:rFonts w:ascii="Times New Roman" w:hAnsi="Times New Roman" w:cs="Times New Roman"/>
        </w:rPr>
      </w:pPr>
      <w:bookmarkStart w:id="131" w:name="_Toc241175035"/>
      <w:r w:rsidRPr="007E596B">
        <w:rPr>
          <w:rFonts w:ascii="Times New Roman" w:hAnsi="Times New Roman" w:cs="Times New Roman"/>
        </w:rPr>
        <w:t>5.7 Chapter Summary</w:t>
      </w:r>
      <w:bookmarkEnd w:id="131"/>
      <w:r w:rsidRPr="007E596B">
        <w:rPr>
          <w:rFonts w:ascii="Times New Roman" w:hAnsi="Times New Roman" w:cs="Times New Roman"/>
        </w:rPr>
        <w:t xml:space="preserve"> </w:t>
      </w:r>
    </w:p>
    <w:p w14:paraId="0E6E368B" w14:textId="77777777" w:rsidR="00FD1939" w:rsidRPr="007E596B" w:rsidRDefault="00E42485">
      <w:pP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The chapter mainly concludes that sustainable marketing approaches of UK fast-food brands have a strong influence on customer perception and their purchase decisions. Brands' sustainable practices increase customer trust, but misleading information about sustainability claims weakens their confidence in brands. Furthermore, fast-food brands must consider affordability and cost while adopting sustainability practices, and they </w:t>
      </w:r>
      <w:r w:rsidRPr="007E596B">
        <w:rPr>
          <w:rFonts w:ascii="Times New Roman" w:hAnsi="Times New Roman" w:cs="Times New Roman"/>
          <w:sz w:val="24"/>
          <w:szCs w:val="24"/>
        </w:rPr>
        <w:lastRenderedPageBreak/>
        <w:t xml:space="preserve">should implement more sustainable practices and sustainable communication to strengthen customer trust by reducing uncertainty and influencing purchase decisions. </w:t>
      </w:r>
    </w:p>
    <w:p w14:paraId="352F2EAA" w14:textId="77777777" w:rsidR="00FD1939" w:rsidRPr="007E596B" w:rsidRDefault="00FD1939">
      <w:pPr>
        <w:spacing w:line="360" w:lineRule="auto"/>
        <w:rPr>
          <w:rFonts w:ascii="Times New Roman" w:hAnsi="Times New Roman" w:cs="Times New Roman"/>
          <w:sz w:val="24"/>
          <w:szCs w:val="24"/>
        </w:rPr>
      </w:pPr>
    </w:p>
    <w:p w14:paraId="6E1E0420" w14:textId="77777777" w:rsidR="00FD1939" w:rsidRPr="007E596B" w:rsidRDefault="00FD1939">
      <w:pPr>
        <w:spacing w:line="360" w:lineRule="auto"/>
        <w:rPr>
          <w:rFonts w:ascii="Times New Roman" w:hAnsi="Times New Roman" w:cs="Times New Roman"/>
          <w:sz w:val="24"/>
          <w:szCs w:val="24"/>
        </w:rPr>
      </w:pPr>
    </w:p>
    <w:p w14:paraId="10912DB3" w14:textId="77777777" w:rsidR="00FD1939" w:rsidRPr="007E596B" w:rsidRDefault="00E42485">
      <w:pPr>
        <w:pStyle w:val="Heading1"/>
        <w:jc w:val="center"/>
        <w:rPr>
          <w:rFonts w:ascii="Times New Roman" w:hAnsi="Times New Roman" w:cs="Times New Roman"/>
        </w:rPr>
      </w:pPr>
      <w:bookmarkStart w:id="132" w:name="_heading=h.ctjw0f69m32i" w:colFirst="0" w:colLast="0"/>
      <w:bookmarkEnd w:id="132"/>
      <w:r w:rsidRPr="007E596B">
        <w:rPr>
          <w:rFonts w:ascii="Times New Roman" w:hAnsi="Times New Roman" w:cs="Times New Roman"/>
        </w:rPr>
        <w:br w:type="page"/>
      </w:r>
    </w:p>
    <w:p w14:paraId="2C92D910" w14:textId="77777777" w:rsidR="000C2A36" w:rsidRPr="00774486" w:rsidRDefault="00E42485" w:rsidP="00774486">
      <w:pPr>
        <w:pStyle w:val="Heading1"/>
        <w:jc w:val="left"/>
        <w:rPr>
          <w:rFonts w:ascii="Times New Roman" w:hAnsi="Times New Roman" w:cs="Times New Roman"/>
          <w:sz w:val="28"/>
          <w:szCs w:val="28"/>
        </w:rPr>
      </w:pPr>
      <w:bookmarkStart w:id="133" w:name="_Toc241175036"/>
      <w:r w:rsidRPr="00774486">
        <w:rPr>
          <w:rFonts w:ascii="Times New Roman" w:hAnsi="Times New Roman" w:cs="Times New Roman"/>
          <w:sz w:val="28"/>
          <w:szCs w:val="28"/>
        </w:rPr>
        <w:lastRenderedPageBreak/>
        <w:t>References</w:t>
      </w:r>
      <w:bookmarkEnd w:id="133"/>
    </w:p>
    <w:p w14:paraId="189DF4A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Adeoye, M.A. (2024) ‘Mastering the basics: A guide to research methodology for effective writing and publication’, </w:t>
      </w:r>
      <w:proofErr w:type="spellStart"/>
      <w:r w:rsidRPr="007E596B">
        <w:rPr>
          <w:rFonts w:ascii="Times New Roman" w:hAnsi="Times New Roman" w:cs="Times New Roman"/>
          <w:i/>
          <w:iCs/>
          <w:color w:val="000000"/>
          <w:sz w:val="24"/>
          <w:szCs w:val="24"/>
        </w:rPr>
        <w:t>Chalim</w:t>
      </w:r>
      <w:proofErr w:type="spellEnd"/>
      <w:r w:rsidRPr="007E596B">
        <w:rPr>
          <w:rFonts w:ascii="Times New Roman" w:hAnsi="Times New Roman" w:cs="Times New Roman"/>
          <w:i/>
          <w:iCs/>
          <w:color w:val="000000"/>
          <w:sz w:val="24"/>
          <w:szCs w:val="24"/>
        </w:rPr>
        <w:t xml:space="preserve"> Journal of Teaching and Learning,</w:t>
      </w:r>
      <w:r w:rsidRPr="007E596B">
        <w:rPr>
          <w:rFonts w:ascii="Times New Roman" w:hAnsi="Times New Roman" w:cs="Times New Roman"/>
          <w:color w:val="000000"/>
          <w:sz w:val="24"/>
          <w:szCs w:val="24"/>
        </w:rPr>
        <w:t xml:space="preserve"> 4(1), pp.30-41. Available at: </w:t>
      </w:r>
      <w:hyperlink r:id="rId45">
        <w:r w:rsidRPr="007E596B">
          <w:rPr>
            <w:rFonts w:ascii="Times New Roman" w:hAnsi="Times New Roman" w:cs="Times New Roman"/>
            <w:color w:val="1155CC"/>
            <w:sz w:val="24"/>
            <w:szCs w:val="24"/>
            <w:u w:val="single"/>
          </w:rPr>
          <w:t>https://www.researchgate.net/publication/384702479_Mastering_the_Basics_A_Guide_to_Research_Methodology_for_Effective_Writing_and_Publication</w:t>
        </w:r>
      </w:hyperlink>
      <w:r w:rsidRPr="007E596B">
        <w:rPr>
          <w:rFonts w:ascii="Times New Roman" w:hAnsi="Times New Roman" w:cs="Times New Roman"/>
          <w:color w:val="000000"/>
          <w:sz w:val="24"/>
          <w:szCs w:val="24"/>
        </w:rPr>
        <w:t xml:space="preserve"> (Accessed: 20 August 2026). </w:t>
      </w:r>
    </w:p>
    <w:p w14:paraId="7EBFB38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Aguzzoli</w:t>
      </w:r>
      <w:proofErr w:type="spellEnd"/>
      <w:r w:rsidRPr="007E596B">
        <w:rPr>
          <w:rFonts w:ascii="Times New Roman" w:hAnsi="Times New Roman" w:cs="Times New Roman"/>
          <w:color w:val="000000"/>
          <w:sz w:val="24"/>
          <w:szCs w:val="24"/>
        </w:rPr>
        <w:t xml:space="preserve">, R., </w:t>
      </w:r>
      <w:proofErr w:type="spellStart"/>
      <w:r w:rsidRPr="007E596B">
        <w:rPr>
          <w:rFonts w:ascii="Times New Roman" w:hAnsi="Times New Roman" w:cs="Times New Roman"/>
          <w:color w:val="000000"/>
          <w:sz w:val="24"/>
          <w:szCs w:val="24"/>
        </w:rPr>
        <w:t>Lengler</w:t>
      </w:r>
      <w:proofErr w:type="spellEnd"/>
      <w:r w:rsidRPr="007E596B">
        <w:rPr>
          <w:rFonts w:ascii="Times New Roman" w:hAnsi="Times New Roman" w:cs="Times New Roman"/>
          <w:color w:val="000000"/>
          <w:sz w:val="24"/>
          <w:szCs w:val="24"/>
        </w:rPr>
        <w:t xml:space="preserve">, J., Miller, S.R. and Chidlow, A. (2024) ‘Paradigms in Qualitative IB Research: Trends, Analysis and Recommendations: R. </w:t>
      </w:r>
      <w:proofErr w:type="spellStart"/>
      <w:r w:rsidRPr="007E596B">
        <w:rPr>
          <w:rFonts w:ascii="Times New Roman" w:hAnsi="Times New Roman" w:cs="Times New Roman"/>
          <w:color w:val="000000"/>
          <w:sz w:val="24"/>
          <w:szCs w:val="24"/>
        </w:rPr>
        <w:t>Aguzzoli</w:t>
      </w:r>
      <w:proofErr w:type="spellEnd"/>
      <w:r w:rsidRPr="007E596B">
        <w:rPr>
          <w:rFonts w:ascii="Times New Roman" w:hAnsi="Times New Roman" w:cs="Times New Roman"/>
          <w:color w:val="000000"/>
          <w:sz w:val="24"/>
          <w:szCs w:val="24"/>
        </w:rPr>
        <w:t xml:space="preserve"> et al’, </w:t>
      </w:r>
      <w:r w:rsidRPr="007E596B">
        <w:rPr>
          <w:rFonts w:ascii="Times New Roman" w:hAnsi="Times New Roman" w:cs="Times New Roman"/>
          <w:i/>
          <w:iCs/>
          <w:color w:val="000000"/>
          <w:sz w:val="24"/>
          <w:szCs w:val="24"/>
        </w:rPr>
        <w:t>Management International Review,</w:t>
      </w:r>
      <w:r w:rsidRPr="007E596B">
        <w:rPr>
          <w:rFonts w:ascii="Times New Roman" w:hAnsi="Times New Roman" w:cs="Times New Roman"/>
          <w:color w:val="000000"/>
          <w:sz w:val="24"/>
          <w:szCs w:val="24"/>
        </w:rPr>
        <w:t xml:space="preserve"> 64(2), pp.165-198. Available at: </w:t>
      </w:r>
      <w:hyperlink r:id="rId46" w:anchor=":~:text=As%20Piekkari%20and%20Welch%20(2017),including%20in%20qualitative%20research.%20The">
        <w:r w:rsidRPr="007E596B">
          <w:rPr>
            <w:rFonts w:ascii="Times New Roman" w:hAnsi="Times New Roman" w:cs="Times New Roman"/>
            <w:color w:val="1155CC"/>
            <w:sz w:val="24"/>
            <w:szCs w:val="24"/>
            <w:u w:val="single"/>
          </w:rPr>
          <w:t>https://link.springer.com/article/10.1007/s11575-024-00529-5#:~:text=As%20Piekkari%20and%20Welch%20(2017),including%20in%20qualitative%20research.%20The</w:t>
        </w:r>
      </w:hyperlink>
      <w:r w:rsidRPr="007E596B">
        <w:rPr>
          <w:rFonts w:ascii="Times New Roman" w:hAnsi="Times New Roman" w:cs="Times New Roman"/>
          <w:color w:val="000000"/>
          <w:sz w:val="24"/>
          <w:szCs w:val="24"/>
        </w:rPr>
        <w:t xml:space="preserve"> (Accessed: 20 August 2026). </w:t>
      </w:r>
    </w:p>
    <w:p w14:paraId="1B586FA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Ajemba</w:t>
      </w:r>
      <w:proofErr w:type="spellEnd"/>
      <w:r w:rsidRPr="007E596B">
        <w:rPr>
          <w:rFonts w:ascii="Times New Roman" w:hAnsi="Times New Roman" w:cs="Times New Roman"/>
          <w:color w:val="000000"/>
          <w:sz w:val="24"/>
          <w:szCs w:val="24"/>
        </w:rPr>
        <w:t xml:space="preserve">, M.N. and Arene, E.C. (2022) ‘Ensuring ethical approach to research’, </w:t>
      </w:r>
      <w:r w:rsidRPr="007E596B">
        <w:rPr>
          <w:rFonts w:ascii="Times New Roman" w:hAnsi="Times New Roman" w:cs="Times New Roman"/>
          <w:i/>
          <w:iCs/>
          <w:color w:val="000000"/>
          <w:sz w:val="24"/>
          <w:szCs w:val="24"/>
        </w:rPr>
        <w:t>Magna Scientia Advanced Research and Reviews,</w:t>
      </w:r>
      <w:r w:rsidRPr="007E596B">
        <w:rPr>
          <w:rFonts w:ascii="Times New Roman" w:hAnsi="Times New Roman" w:cs="Times New Roman"/>
          <w:color w:val="000000"/>
          <w:sz w:val="24"/>
          <w:szCs w:val="24"/>
        </w:rPr>
        <w:t xml:space="preserve"> 6(1), pp.46-50. Available at: </w:t>
      </w:r>
      <w:hyperlink r:id="rId47">
        <w:r w:rsidRPr="007E596B">
          <w:rPr>
            <w:rFonts w:ascii="Times New Roman" w:hAnsi="Times New Roman" w:cs="Times New Roman"/>
            <w:color w:val="0026E5"/>
            <w:sz w:val="24"/>
            <w:szCs w:val="24"/>
            <w:u w:val="single"/>
          </w:rPr>
          <w:t>https://doi.org/10.30574/msarr.2022.6.1.0065</w:t>
        </w:r>
      </w:hyperlink>
      <w:r w:rsidRPr="007E596B">
        <w:rPr>
          <w:rFonts w:ascii="Times New Roman" w:hAnsi="Times New Roman" w:cs="Times New Roman"/>
          <w:color w:val="000000"/>
          <w:sz w:val="24"/>
          <w:szCs w:val="24"/>
        </w:rPr>
        <w:t> </w:t>
      </w:r>
    </w:p>
    <w:p w14:paraId="2AC1546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Ajzen, I. (2020) ‘The theory of planned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 xml:space="preserve">: Frequently asked questions’, </w:t>
      </w:r>
      <w:r w:rsidRPr="007E596B">
        <w:rPr>
          <w:rFonts w:ascii="Times New Roman" w:hAnsi="Times New Roman" w:cs="Times New Roman"/>
          <w:i/>
          <w:iCs/>
          <w:color w:val="000000"/>
          <w:sz w:val="24"/>
          <w:szCs w:val="24"/>
        </w:rPr>
        <w:t xml:space="preserve">Human </w:t>
      </w:r>
      <w:proofErr w:type="spellStart"/>
      <w:r w:rsidRPr="007E596B">
        <w:rPr>
          <w:rFonts w:ascii="Times New Roman" w:hAnsi="Times New Roman" w:cs="Times New Roman"/>
          <w:i/>
          <w:iCs/>
          <w:color w:val="000000"/>
          <w:sz w:val="24"/>
          <w:szCs w:val="24"/>
        </w:rPr>
        <w:t>behavior</w:t>
      </w:r>
      <w:proofErr w:type="spellEnd"/>
      <w:r w:rsidRPr="007E596B">
        <w:rPr>
          <w:rFonts w:ascii="Times New Roman" w:hAnsi="Times New Roman" w:cs="Times New Roman"/>
          <w:i/>
          <w:iCs/>
          <w:color w:val="000000"/>
          <w:sz w:val="24"/>
          <w:szCs w:val="24"/>
        </w:rPr>
        <w:t xml:space="preserve"> and emerging technologies, </w:t>
      </w:r>
      <w:r w:rsidRPr="007E596B">
        <w:rPr>
          <w:rFonts w:ascii="Times New Roman" w:hAnsi="Times New Roman" w:cs="Times New Roman"/>
          <w:color w:val="000000"/>
          <w:sz w:val="24"/>
          <w:szCs w:val="24"/>
        </w:rPr>
        <w:t xml:space="preserve">2(4), pp.314-324. Available at: </w:t>
      </w:r>
      <w:hyperlink r:id="rId48">
        <w:r w:rsidRPr="007E596B">
          <w:rPr>
            <w:rFonts w:ascii="Times New Roman" w:hAnsi="Times New Roman" w:cs="Times New Roman"/>
            <w:color w:val="1155CC"/>
            <w:sz w:val="24"/>
            <w:szCs w:val="24"/>
            <w:u w:val="single"/>
          </w:rPr>
          <w:t>https://onlinelibrary.wiley.com/doi/epdf/10.1002/hbe2.195</w:t>
        </w:r>
      </w:hyperlink>
      <w:r w:rsidRPr="007E596B">
        <w:rPr>
          <w:rFonts w:ascii="Times New Roman" w:hAnsi="Times New Roman" w:cs="Times New Roman"/>
          <w:color w:val="000000"/>
          <w:sz w:val="24"/>
          <w:szCs w:val="24"/>
        </w:rPr>
        <w:t> </w:t>
      </w:r>
    </w:p>
    <w:p w14:paraId="55D0E13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Akomodi</w:t>
      </w:r>
      <w:proofErr w:type="spellEnd"/>
      <w:r w:rsidRPr="007E596B">
        <w:rPr>
          <w:rFonts w:ascii="Times New Roman" w:hAnsi="Times New Roman" w:cs="Times New Roman"/>
          <w:color w:val="000000"/>
          <w:sz w:val="24"/>
          <w:szCs w:val="24"/>
        </w:rPr>
        <w:t xml:space="preserve">, J.O. (2025) ‘The efficacy of statistics in all major fields of research: A focus on regression analysis’, </w:t>
      </w:r>
      <w:r w:rsidRPr="007E596B">
        <w:rPr>
          <w:rFonts w:ascii="Times New Roman" w:hAnsi="Times New Roman" w:cs="Times New Roman"/>
          <w:i/>
          <w:iCs/>
          <w:color w:val="000000"/>
          <w:sz w:val="24"/>
          <w:szCs w:val="24"/>
        </w:rPr>
        <w:t>Open Journal of Statistics</w:t>
      </w:r>
      <w:r w:rsidRPr="007E596B">
        <w:rPr>
          <w:rFonts w:ascii="Times New Roman" w:hAnsi="Times New Roman" w:cs="Times New Roman"/>
          <w:color w:val="000000"/>
          <w:sz w:val="24"/>
          <w:szCs w:val="24"/>
        </w:rPr>
        <w:t xml:space="preserve">, 15(1), pp.53-72. Available at: </w:t>
      </w:r>
      <w:hyperlink r:id="rId49">
        <w:r w:rsidRPr="007E596B">
          <w:rPr>
            <w:rFonts w:ascii="Times New Roman" w:hAnsi="Times New Roman" w:cs="Times New Roman"/>
            <w:color w:val="1155CC"/>
            <w:sz w:val="24"/>
            <w:szCs w:val="24"/>
            <w:u w:val="single"/>
          </w:rPr>
          <w:t>https://www.scirp.net/pdf/ojs2025151_41241914.pdf</w:t>
        </w:r>
      </w:hyperlink>
      <w:r w:rsidRPr="007E596B">
        <w:rPr>
          <w:rFonts w:ascii="Times New Roman" w:hAnsi="Times New Roman" w:cs="Times New Roman"/>
          <w:color w:val="000000"/>
          <w:sz w:val="24"/>
          <w:szCs w:val="24"/>
        </w:rPr>
        <w:t xml:space="preserve"> (Accessed: 27 August 2026).</w:t>
      </w:r>
    </w:p>
    <w:p w14:paraId="495CF25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Alturki</w:t>
      </w:r>
      <w:proofErr w:type="spellEnd"/>
      <w:r w:rsidRPr="007E596B">
        <w:rPr>
          <w:rFonts w:ascii="Times New Roman" w:hAnsi="Times New Roman" w:cs="Times New Roman"/>
          <w:color w:val="000000"/>
          <w:sz w:val="24"/>
          <w:szCs w:val="24"/>
        </w:rPr>
        <w:t>, R. (2021) ‘Research Onion for Smart IoT‐Enabled Mobile Applications’,</w:t>
      </w:r>
      <w:r w:rsidRPr="007E596B">
        <w:rPr>
          <w:rFonts w:ascii="Times New Roman" w:hAnsi="Times New Roman" w:cs="Times New Roman"/>
          <w:i/>
          <w:iCs/>
          <w:color w:val="000000"/>
          <w:sz w:val="24"/>
          <w:szCs w:val="24"/>
        </w:rPr>
        <w:t xml:space="preserve"> Scientific programming,</w:t>
      </w:r>
      <w:r w:rsidRPr="007E596B">
        <w:rPr>
          <w:rFonts w:ascii="Times New Roman" w:hAnsi="Times New Roman" w:cs="Times New Roman"/>
          <w:color w:val="000000"/>
          <w:sz w:val="24"/>
          <w:szCs w:val="24"/>
        </w:rPr>
        <w:t xml:space="preserve"> 2021(1), p.4270998. Available at: </w:t>
      </w:r>
      <w:hyperlink r:id="rId50">
        <w:r w:rsidRPr="007E596B">
          <w:rPr>
            <w:rFonts w:ascii="Times New Roman" w:hAnsi="Times New Roman" w:cs="Times New Roman"/>
            <w:color w:val="1155CC"/>
            <w:sz w:val="24"/>
            <w:szCs w:val="24"/>
            <w:u w:val="single"/>
          </w:rPr>
          <w:t>https://onlinelibrary.wiley.com/doi/full/10.1155/2021/4270998</w:t>
        </w:r>
      </w:hyperlink>
      <w:r w:rsidRPr="007E596B">
        <w:rPr>
          <w:rFonts w:ascii="Times New Roman" w:hAnsi="Times New Roman" w:cs="Times New Roman"/>
          <w:color w:val="000000"/>
          <w:sz w:val="24"/>
          <w:szCs w:val="24"/>
        </w:rPr>
        <w:t xml:space="preserve"> (Accessed: 20 August 2026).</w:t>
      </w:r>
    </w:p>
    <w:p w14:paraId="0DC9DB03"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Asim, Z., Shamsi, I.R.A., Wahaj, M., Raza, A., Abul Hasan, S., Siddiqui, S.A., </w:t>
      </w:r>
      <w:proofErr w:type="spellStart"/>
      <w:r w:rsidRPr="007E596B">
        <w:rPr>
          <w:rFonts w:ascii="Times New Roman" w:hAnsi="Times New Roman" w:cs="Times New Roman"/>
          <w:sz w:val="24"/>
          <w:szCs w:val="24"/>
        </w:rPr>
        <w:t>Aladresi</w:t>
      </w:r>
      <w:proofErr w:type="spellEnd"/>
      <w:r w:rsidRPr="007E596B">
        <w:rPr>
          <w:rFonts w:ascii="Times New Roman" w:hAnsi="Times New Roman" w:cs="Times New Roman"/>
          <w:sz w:val="24"/>
          <w:szCs w:val="24"/>
        </w:rPr>
        <w:t xml:space="preserve">, A., </w:t>
      </w:r>
      <w:proofErr w:type="spellStart"/>
      <w:r w:rsidRPr="007E596B">
        <w:rPr>
          <w:rFonts w:ascii="Times New Roman" w:hAnsi="Times New Roman" w:cs="Times New Roman"/>
          <w:sz w:val="24"/>
          <w:szCs w:val="24"/>
        </w:rPr>
        <w:t>Sorooshian</w:t>
      </w:r>
      <w:proofErr w:type="spellEnd"/>
      <w:r w:rsidRPr="007E596B">
        <w:rPr>
          <w:rFonts w:ascii="Times New Roman" w:hAnsi="Times New Roman" w:cs="Times New Roman"/>
          <w:sz w:val="24"/>
          <w:szCs w:val="24"/>
        </w:rPr>
        <w:t xml:space="preserve">, S. and Seng Teck, T., (2022) ‘Significance of sustainable packaging: A case-study from a supply chain perspective’. </w:t>
      </w:r>
      <w:r w:rsidRPr="007E596B">
        <w:rPr>
          <w:rFonts w:ascii="Times New Roman" w:hAnsi="Times New Roman" w:cs="Times New Roman"/>
          <w:i/>
          <w:iCs/>
          <w:sz w:val="24"/>
          <w:szCs w:val="24"/>
        </w:rPr>
        <w:t>Applied System Innovation,</w:t>
      </w:r>
      <w:r w:rsidRPr="007E596B">
        <w:rPr>
          <w:rFonts w:ascii="Times New Roman" w:hAnsi="Times New Roman" w:cs="Times New Roman"/>
          <w:sz w:val="24"/>
          <w:szCs w:val="24"/>
        </w:rPr>
        <w:t xml:space="preserve"> 5(6), p.117. </w:t>
      </w:r>
      <w:hyperlink r:id="rId51">
        <w:r w:rsidRPr="007E596B">
          <w:rPr>
            <w:rFonts w:ascii="Times New Roman" w:hAnsi="Times New Roman" w:cs="Times New Roman"/>
            <w:color w:val="1155CC"/>
            <w:sz w:val="24"/>
            <w:szCs w:val="24"/>
            <w:u w:val="single"/>
          </w:rPr>
          <w:t>https://doi.org/10.3390/asi5060117</w:t>
        </w:r>
      </w:hyperlink>
      <w:r w:rsidRPr="007E596B">
        <w:rPr>
          <w:rFonts w:ascii="Times New Roman" w:hAnsi="Times New Roman" w:cs="Times New Roman"/>
          <w:sz w:val="24"/>
          <w:szCs w:val="24"/>
        </w:rPr>
        <w:t xml:space="preserve"> </w:t>
      </w:r>
    </w:p>
    <w:p w14:paraId="13E3A8A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Balch, O. (2025) ‘‘No lettuce, no Big Mac’: why Beth Hart is steering McDonald’s towards regenerative agriculture’, </w:t>
      </w:r>
      <w:r w:rsidRPr="007E596B">
        <w:rPr>
          <w:rFonts w:ascii="Times New Roman" w:hAnsi="Times New Roman" w:cs="Times New Roman"/>
          <w:i/>
          <w:iCs/>
          <w:color w:val="000000"/>
          <w:sz w:val="24"/>
          <w:szCs w:val="24"/>
        </w:rPr>
        <w:t xml:space="preserve">Reuters. </w:t>
      </w:r>
      <w:r w:rsidRPr="007E596B">
        <w:rPr>
          <w:rFonts w:ascii="Times New Roman" w:hAnsi="Times New Roman" w:cs="Times New Roman"/>
          <w:color w:val="000000"/>
          <w:sz w:val="24"/>
          <w:szCs w:val="24"/>
        </w:rPr>
        <w:t xml:space="preserve">Available at: </w:t>
      </w:r>
      <w:hyperlink r:id="rId52">
        <w:r w:rsidRPr="007E596B">
          <w:rPr>
            <w:rFonts w:ascii="Times New Roman" w:hAnsi="Times New Roman" w:cs="Times New Roman"/>
            <w:color w:val="1155CC"/>
            <w:sz w:val="24"/>
            <w:szCs w:val="24"/>
            <w:u w:val="single"/>
          </w:rPr>
          <w:t>https://www.reuters.com/sustainability/land-use-biodiversity/no-lettuce-no-big-mac-</w:t>
        </w:r>
        <w:r w:rsidRPr="007E596B">
          <w:rPr>
            <w:rFonts w:ascii="Times New Roman" w:hAnsi="Times New Roman" w:cs="Times New Roman"/>
            <w:color w:val="1155CC"/>
            <w:sz w:val="24"/>
            <w:szCs w:val="24"/>
            <w:u w:val="single"/>
          </w:rPr>
          <w:lastRenderedPageBreak/>
          <w:t>why-beth-hart-is-steering-mcdonalds-towards-regenerative-2025-04-14/</w:t>
        </w:r>
      </w:hyperlink>
      <w:r w:rsidRPr="007E596B">
        <w:rPr>
          <w:rFonts w:ascii="Times New Roman" w:hAnsi="Times New Roman" w:cs="Times New Roman"/>
          <w:color w:val="000000"/>
          <w:sz w:val="24"/>
          <w:szCs w:val="24"/>
        </w:rPr>
        <w:t xml:space="preserve"> (Accessed: 20 August 2026).</w:t>
      </w:r>
    </w:p>
    <w:p w14:paraId="1FCAE39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Baldwin, J.R., </w:t>
      </w:r>
      <w:proofErr w:type="spellStart"/>
      <w:r w:rsidRPr="007E596B">
        <w:rPr>
          <w:rFonts w:ascii="Times New Roman" w:hAnsi="Times New Roman" w:cs="Times New Roman"/>
          <w:color w:val="000000"/>
          <w:sz w:val="24"/>
          <w:szCs w:val="24"/>
        </w:rPr>
        <w:t>Pingault</w:t>
      </w:r>
      <w:proofErr w:type="spellEnd"/>
      <w:r w:rsidRPr="007E596B">
        <w:rPr>
          <w:rFonts w:ascii="Times New Roman" w:hAnsi="Times New Roman" w:cs="Times New Roman"/>
          <w:color w:val="000000"/>
          <w:sz w:val="24"/>
          <w:szCs w:val="24"/>
        </w:rPr>
        <w:t xml:space="preserve">, J.B., Schoeler, T., Sallis, H.M. and </w:t>
      </w:r>
      <w:proofErr w:type="spellStart"/>
      <w:r w:rsidRPr="007E596B">
        <w:rPr>
          <w:rFonts w:ascii="Times New Roman" w:hAnsi="Times New Roman" w:cs="Times New Roman"/>
          <w:color w:val="000000"/>
          <w:sz w:val="24"/>
          <w:szCs w:val="24"/>
        </w:rPr>
        <w:t>Munafò</w:t>
      </w:r>
      <w:proofErr w:type="spellEnd"/>
      <w:r w:rsidRPr="007E596B">
        <w:rPr>
          <w:rFonts w:ascii="Times New Roman" w:hAnsi="Times New Roman" w:cs="Times New Roman"/>
          <w:color w:val="000000"/>
          <w:sz w:val="24"/>
          <w:szCs w:val="24"/>
        </w:rPr>
        <w:t xml:space="preserve">, M.R. (2022) ‘Protecting against researcher bias in secondary data analysis: challenges and potential solutions’, </w:t>
      </w:r>
      <w:r w:rsidRPr="007E596B">
        <w:rPr>
          <w:rFonts w:ascii="Times New Roman" w:hAnsi="Times New Roman" w:cs="Times New Roman"/>
          <w:i/>
          <w:iCs/>
          <w:color w:val="000000"/>
          <w:sz w:val="24"/>
          <w:szCs w:val="24"/>
        </w:rPr>
        <w:t>European journal of epidemiology,</w:t>
      </w:r>
      <w:r w:rsidRPr="007E596B">
        <w:rPr>
          <w:rFonts w:ascii="Times New Roman" w:hAnsi="Times New Roman" w:cs="Times New Roman"/>
          <w:color w:val="000000"/>
          <w:sz w:val="24"/>
          <w:szCs w:val="24"/>
        </w:rPr>
        <w:t xml:space="preserve"> 37(1), pp.1-10. Available at: </w:t>
      </w:r>
      <w:hyperlink r:id="rId53">
        <w:r w:rsidRPr="007E596B">
          <w:rPr>
            <w:rFonts w:ascii="Times New Roman" w:hAnsi="Times New Roman" w:cs="Times New Roman"/>
            <w:color w:val="1155CC"/>
            <w:sz w:val="24"/>
            <w:szCs w:val="24"/>
            <w:u w:val="single"/>
          </w:rPr>
          <w:t>https://link.springer.com/article/10.1007/s10654-021-00839-0</w:t>
        </w:r>
      </w:hyperlink>
      <w:r w:rsidRPr="007E596B">
        <w:rPr>
          <w:rFonts w:ascii="Times New Roman" w:hAnsi="Times New Roman" w:cs="Times New Roman"/>
          <w:color w:val="000000"/>
          <w:sz w:val="24"/>
          <w:szCs w:val="24"/>
        </w:rPr>
        <w:t xml:space="preserve"> (Accessed: 20 August 2026). </w:t>
      </w:r>
    </w:p>
    <w:p w14:paraId="458A038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Batool, F., Kurniawan, T.A., Mohyuddin, A., Othman, M.H.D., Aziz, F., Al-Hazmi, H.E., Goh, H.H. and Anouzla, A. (2024) ‘Environmental impacts of food waste management technologies: A critical review of life cycle assessment (LCA) studies’,</w:t>
      </w:r>
      <w:r w:rsidRPr="007E596B">
        <w:rPr>
          <w:rFonts w:ascii="Times New Roman" w:hAnsi="Times New Roman" w:cs="Times New Roman"/>
          <w:i/>
          <w:iCs/>
          <w:color w:val="000000"/>
          <w:sz w:val="24"/>
          <w:szCs w:val="24"/>
        </w:rPr>
        <w:t xml:space="preserve"> Trends in Food Science &amp; Technology,</w:t>
      </w:r>
      <w:r w:rsidRPr="007E596B">
        <w:rPr>
          <w:rFonts w:ascii="Times New Roman" w:hAnsi="Times New Roman" w:cs="Times New Roman"/>
          <w:color w:val="000000"/>
          <w:sz w:val="24"/>
          <w:szCs w:val="24"/>
        </w:rPr>
        <w:t xml:space="preserve"> 143, p.104287. Available at: </w:t>
      </w:r>
      <w:hyperlink r:id="rId54" w:anchor=":~:text=Food%20waste%20is%20a%20serious,to%20minimize%20its%20environmental%20impacts">
        <w:r w:rsidRPr="007E596B">
          <w:rPr>
            <w:rFonts w:ascii="Times New Roman" w:hAnsi="Times New Roman" w:cs="Times New Roman"/>
            <w:color w:val="1155CC"/>
            <w:sz w:val="24"/>
            <w:szCs w:val="24"/>
            <w:u w:val="single"/>
          </w:rPr>
          <w:t>https://www.sciencedirect.com/science/article/abs/pii/S0924224423004028#:~:text=Food%20waste%20is%20a%20serious,to%20minimize%20its%20environmental%20impacts</w:t>
        </w:r>
      </w:hyperlink>
      <w:r w:rsidRPr="007E596B">
        <w:rPr>
          <w:rFonts w:ascii="Times New Roman" w:hAnsi="Times New Roman" w:cs="Times New Roman"/>
          <w:color w:val="000000"/>
          <w:sz w:val="24"/>
          <w:szCs w:val="24"/>
        </w:rPr>
        <w:t>. (Accessed: 20 August 2026). </w:t>
      </w:r>
    </w:p>
    <w:p w14:paraId="5AB62C8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Boermans, D.D., Jagoda, A., Lemiski, D., Wegener, J. and </w:t>
      </w:r>
      <w:proofErr w:type="spellStart"/>
      <w:r w:rsidRPr="007E596B">
        <w:rPr>
          <w:rFonts w:ascii="Times New Roman" w:hAnsi="Times New Roman" w:cs="Times New Roman"/>
          <w:color w:val="000000"/>
          <w:sz w:val="24"/>
          <w:szCs w:val="24"/>
        </w:rPr>
        <w:t>Krzywonos</w:t>
      </w:r>
      <w:proofErr w:type="spellEnd"/>
      <w:r w:rsidRPr="007E596B">
        <w:rPr>
          <w:rFonts w:ascii="Times New Roman" w:hAnsi="Times New Roman" w:cs="Times New Roman"/>
          <w:color w:val="000000"/>
          <w:sz w:val="24"/>
          <w:szCs w:val="24"/>
        </w:rPr>
        <w:t xml:space="preserve">, M. (2024) ‘Environmental awareness and sustainable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 xml:space="preserve"> of respondents in Germany, the Netherlands and Poland: A qualitative focus group study’, </w:t>
      </w:r>
      <w:r w:rsidRPr="007E596B">
        <w:rPr>
          <w:rFonts w:ascii="Times New Roman" w:hAnsi="Times New Roman" w:cs="Times New Roman"/>
          <w:i/>
          <w:iCs/>
          <w:color w:val="000000"/>
          <w:sz w:val="24"/>
          <w:szCs w:val="24"/>
        </w:rPr>
        <w:t>Journal of Environmental Management</w:t>
      </w:r>
      <w:r w:rsidRPr="007E596B">
        <w:rPr>
          <w:rFonts w:ascii="Times New Roman" w:hAnsi="Times New Roman" w:cs="Times New Roman"/>
          <w:color w:val="000000"/>
          <w:sz w:val="24"/>
          <w:szCs w:val="24"/>
        </w:rPr>
        <w:t xml:space="preserve">, 370, p.122515. Available at: </w:t>
      </w:r>
      <w:hyperlink r:id="rId55">
        <w:r w:rsidRPr="007E596B">
          <w:rPr>
            <w:rFonts w:ascii="Times New Roman" w:hAnsi="Times New Roman" w:cs="Times New Roman"/>
            <w:color w:val="1155CC"/>
            <w:sz w:val="24"/>
            <w:szCs w:val="24"/>
            <w:u w:val="single"/>
          </w:rPr>
          <w:t>https://www.sciencedirect.com/science/article/pii/S0301479724025015</w:t>
        </w:r>
      </w:hyperlink>
      <w:r w:rsidRPr="007E596B">
        <w:rPr>
          <w:rFonts w:ascii="Times New Roman" w:hAnsi="Times New Roman" w:cs="Times New Roman"/>
          <w:color w:val="000000"/>
          <w:sz w:val="24"/>
          <w:szCs w:val="24"/>
        </w:rPr>
        <w:t xml:space="preserve"> (Accessed: 20 August 2026).</w:t>
      </w:r>
    </w:p>
    <w:p w14:paraId="19D82D9D"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Bosnjak, M., Ajzen, I. and Schmidt, P. (2020) ‘The theory of planned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 xml:space="preserve">: Selected recent advances and applications’, </w:t>
      </w:r>
      <w:r w:rsidRPr="007E596B">
        <w:rPr>
          <w:rFonts w:ascii="Times New Roman" w:hAnsi="Times New Roman" w:cs="Times New Roman"/>
          <w:i/>
          <w:iCs/>
          <w:color w:val="000000"/>
          <w:sz w:val="24"/>
          <w:szCs w:val="24"/>
        </w:rPr>
        <w:t>Europe's journal of psychology</w:t>
      </w:r>
      <w:r w:rsidRPr="007E596B">
        <w:rPr>
          <w:rFonts w:ascii="Times New Roman" w:hAnsi="Times New Roman" w:cs="Times New Roman"/>
          <w:color w:val="000000"/>
          <w:sz w:val="24"/>
          <w:szCs w:val="24"/>
        </w:rPr>
        <w:t xml:space="preserve">, 16(3), p.352. Available at: </w:t>
      </w:r>
      <w:hyperlink r:id="rId56">
        <w:r w:rsidRPr="007E596B">
          <w:rPr>
            <w:rFonts w:ascii="Times New Roman" w:hAnsi="Times New Roman" w:cs="Times New Roman"/>
            <w:color w:val="1155CC"/>
            <w:sz w:val="24"/>
            <w:szCs w:val="24"/>
            <w:u w:val="single"/>
          </w:rPr>
          <w:t>https://pmc.ncbi.nlm.nih.gov/articles/PMC7909498/pdf/ejop-16-352.pdf</w:t>
        </w:r>
      </w:hyperlink>
      <w:r w:rsidRPr="007E596B">
        <w:rPr>
          <w:rFonts w:ascii="Times New Roman" w:hAnsi="Times New Roman" w:cs="Times New Roman"/>
          <w:color w:val="000000"/>
          <w:sz w:val="24"/>
          <w:szCs w:val="24"/>
        </w:rPr>
        <w:t xml:space="preserve"> (Accessed: 27 August 2026).</w:t>
      </w:r>
    </w:p>
    <w:p w14:paraId="155A945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Caccialanza</w:t>
      </w:r>
      <w:proofErr w:type="spellEnd"/>
      <w:r w:rsidRPr="007E596B">
        <w:rPr>
          <w:rFonts w:ascii="Times New Roman" w:hAnsi="Times New Roman" w:cs="Times New Roman"/>
          <w:color w:val="000000"/>
          <w:sz w:val="24"/>
          <w:szCs w:val="24"/>
        </w:rPr>
        <w:t>, A., Cerrato, D. and Galli, D. (2023) ‘Sustainability practices and challenges in the meat supply chain: a systematic literature revie’,</w:t>
      </w:r>
      <w:r w:rsidRPr="007E596B">
        <w:rPr>
          <w:rFonts w:ascii="Times New Roman" w:hAnsi="Times New Roman" w:cs="Times New Roman"/>
          <w:i/>
          <w:iCs/>
          <w:color w:val="000000"/>
          <w:sz w:val="24"/>
          <w:szCs w:val="24"/>
        </w:rPr>
        <w:t xml:space="preserve"> British Food Journal, 125</w:t>
      </w:r>
      <w:r w:rsidRPr="007E596B">
        <w:rPr>
          <w:rFonts w:ascii="Times New Roman" w:hAnsi="Times New Roman" w:cs="Times New Roman"/>
          <w:color w:val="000000"/>
          <w:sz w:val="24"/>
          <w:szCs w:val="24"/>
        </w:rPr>
        <w:t xml:space="preserve">(12), pp.4470-4497. Available at: </w:t>
      </w:r>
      <w:hyperlink r:id="rId57">
        <w:r w:rsidRPr="007E596B">
          <w:rPr>
            <w:rFonts w:ascii="Times New Roman" w:hAnsi="Times New Roman" w:cs="Times New Roman"/>
            <w:color w:val="0026E5"/>
            <w:sz w:val="24"/>
            <w:szCs w:val="24"/>
            <w:u w:val="single"/>
          </w:rPr>
          <w:t>https://doi.org/10.1108/BFJ-10-2022-0866</w:t>
        </w:r>
      </w:hyperlink>
      <w:r w:rsidRPr="007E596B">
        <w:rPr>
          <w:rFonts w:ascii="Times New Roman" w:hAnsi="Times New Roman" w:cs="Times New Roman"/>
          <w:color w:val="000000"/>
          <w:sz w:val="24"/>
          <w:szCs w:val="24"/>
        </w:rPr>
        <w:t> </w:t>
      </w:r>
    </w:p>
    <w:p w14:paraId="4EF978D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Campbell, S., Greenwood, M., Prior, S., Shearer, T., </w:t>
      </w:r>
      <w:proofErr w:type="spellStart"/>
      <w:r w:rsidRPr="007E596B">
        <w:rPr>
          <w:rFonts w:ascii="Times New Roman" w:hAnsi="Times New Roman" w:cs="Times New Roman"/>
          <w:color w:val="000000"/>
          <w:sz w:val="24"/>
          <w:szCs w:val="24"/>
        </w:rPr>
        <w:t>Walkem</w:t>
      </w:r>
      <w:proofErr w:type="spellEnd"/>
      <w:r w:rsidRPr="007E596B">
        <w:rPr>
          <w:rFonts w:ascii="Times New Roman" w:hAnsi="Times New Roman" w:cs="Times New Roman"/>
          <w:color w:val="000000"/>
          <w:sz w:val="24"/>
          <w:szCs w:val="24"/>
        </w:rPr>
        <w:t xml:space="preserve">, K., Young, S., Bywaters, D. and Walker, K. (2020) ‘Purposive sampling: complex or simple? Research case examples’, </w:t>
      </w:r>
      <w:r w:rsidRPr="007E596B">
        <w:rPr>
          <w:rFonts w:ascii="Times New Roman" w:hAnsi="Times New Roman" w:cs="Times New Roman"/>
          <w:i/>
          <w:iCs/>
          <w:color w:val="000000"/>
          <w:sz w:val="24"/>
          <w:szCs w:val="24"/>
        </w:rPr>
        <w:t>Journal of research in Nursing,</w:t>
      </w:r>
      <w:r w:rsidRPr="007E596B">
        <w:rPr>
          <w:rFonts w:ascii="Times New Roman" w:hAnsi="Times New Roman" w:cs="Times New Roman"/>
          <w:color w:val="000000"/>
          <w:sz w:val="24"/>
          <w:szCs w:val="24"/>
        </w:rPr>
        <w:t xml:space="preserve"> 25(8), pp.652-661. Available at: </w:t>
      </w:r>
      <w:hyperlink r:id="rId58">
        <w:r w:rsidRPr="007E596B">
          <w:rPr>
            <w:rFonts w:ascii="Times New Roman" w:hAnsi="Times New Roman" w:cs="Times New Roman"/>
            <w:color w:val="1155CC"/>
            <w:sz w:val="24"/>
            <w:szCs w:val="24"/>
            <w:u w:val="single"/>
          </w:rPr>
          <w:t>https://pmc.ncbi.nlm.nih.gov/articles/PMC7932468/</w:t>
        </w:r>
      </w:hyperlink>
      <w:r w:rsidRPr="007E596B">
        <w:rPr>
          <w:rFonts w:ascii="Times New Roman" w:hAnsi="Times New Roman" w:cs="Times New Roman"/>
          <w:color w:val="000000"/>
          <w:sz w:val="24"/>
          <w:szCs w:val="24"/>
        </w:rPr>
        <w:t xml:space="preserve"> (Accessed: 20 August 2026). </w:t>
      </w:r>
    </w:p>
    <w:p w14:paraId="539DA28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Casula, M., Rangarajan, N. and Shields, P. (2021) ‘The potential of working hypotheses for deductive exploratory research: M. Casula et al’, </w:t>
      </w:r>
      <w:r w:rsidRPr="007E596B">
        <w:rPr>
          <w:rFonts w:ascii="Times New Roman" w:hAnsi="Times New Roman" w:cs="Times New Roman"/>
          <w:i/>
          <w:iCs/>
          <w:color w:val="000000"/>
          <w:sz w:val="24"/>
          <w:szCs w:val="24"/>
        </w:rPr>
        <w:t xml:space="preserve">Quality &amp; quantity, </w:t>
      </w:r>
      <w:r w:rsidRPr="007E596B">
        <w:rPr>
          <w:rFonts w:ascii="Times New Roman" w:hAnsi="Times New Roman" w:cs="Times New Roman"/>
          <w:color w:val="000000"/>
          <w:sz w:val="24"/>
          <w:szCs w:val="24"/>
        </w:rPr>
        <w:t xml:space="preserve">55(5), </w:t>
      </w:r>
      <w:r w:rsidRPr="007E596B">
        <w:rPr>
          <w:rFonts w:ascii="Times New Roman" w:hAnsi="Times New Roman" w:cs="Times New Roman"/>
          <w:color w:val="000000"/>
          <w:sz w:val="24"/>
          <w:szCs w:val="24"/>
        </w:rPr>
        <w:lastRenderedPageBreak/>
        <w:t xml:space="preserve">pp.1703-1725. Available at: </w:t>
      </w:r>
      <w:hyperlink r:id="rId59">
        <w:r w:rsidRPr="007E596B">
          <w:rPr>
            <w:rFonts w:ascii="Times New Roman" w:hAnsi="Times New Roman" w:cs="Times New Roman"/>
            <w:color w:val="1155CC"/>
            <w:sz w:val="24"/>
            <w:szCs w:val="24"/>
            <w:u w:val="single"/>
          </w:rPr>
          <w:t>https://link.springer.com/article/10.1007/s11135-020-01072-9</w:t>
        </w:r>
      </w:hyperlink>
      <w:r w:rsidRPr="007E596B">
        <w:rPr>
          <w:rFonts w:ascii="Times New Roman" w:hAnsi="Times New Roman" w:cs="Times New Roman"/>
          <w:color w:val="000000"/>
          <w:sz w:val="24"/>
          <w:szCs w:val="24"/>
        </w:rPr>
        <w:t xml:space="preserve"> (Accessed: 20 August 2026).</w:t>
      </w:r>
    </w:p>
    <w:p w14:paraId="6170E763"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Cheng, I.K. and Leong, K.K. (2023) ‘Data-driven decarbonisation pathways for reducing life cycle GHG emissions from food waste in the hospitality and food service sectors’</w:t>
      </w:r>
      <w:r w:rsidRPr="007E596B">
        <w:rPr>
          <w:rFonts w:ascii="Times New Roman" w:hAnsi="Times New Roman" w:cs="Times New Roman"/>
          <w:i/>
          <w:iCs/>
          <w:color w:val="000000"/>
          <w:sz w:val="24"/>
          <w:szCs w:val="24"/>
        </w:rPr>
        <w:t>, Scientific Reports</w:t>
      </w:r>
      <w:r w:rsidRPr="007E596B">
        <w:rPr>
          <w:rFonts w:ascii="Times New Roman" w:hAnsi="Times New Roman" w:cs="Times New Roman"/>
          <w:color w:val="000000"/>
          <w:sz w:val="24"/>
          <w:szCs w:val="24"/>
        </w:rPr>
        <w:t xml:space="preserve">, 13(1), p.418. Available at: </w:t>
      </w:r>
      <w:hyperlink r:id="rId60">
        <w:r w:rsidRPr="007E596B">
          <w:rPr>
            <w:rFonts w:ascii="Times New Roman" w:hAnsi="Times New Roman" w:cs="Times New Roman"/>
            <w:color w:val="1155CC"/>
            <w:sz w:val="24"/>
            <w:szCs w:val="24"/>
            <w:u w:val="single"/>
          </w:rPr>
          <w:t>https://www.nature.com/articles/s41598-022-27053-6</w:t>
        </w:r>
      </w:hyperlink>
      <w:r w:rsidRPr="007E596B">
        <w:rPr>
          <w:rFonts w:ascii="Times New Roman" w:hAnsi="Times New Roman" w:cs="Times New Roman"/>
          <w:color w:val="000000"/>
          <w:sz w:val="24"/>
          <w:szCs w:val="24"/>
        </w:rPr>
        <w:t xml:space="preserve"> (Accessed: 20 August 2026).</w:t>
      </w:r>
    </w:p>
    <w:p w14:paraId="4369B2B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Chernyi</w:t>
      </w:r>
      <w:proofErr w:type="spellEnd"/>
      <w:r w:rsidRPr="007E596B">
        <w:rPr>
          <w:rFonts w:ascii="Times New Roman" w:hAnsi="Times New Roman" w:cs="Times New Roman"/>
          <w:color w:val="000000"/>
          <w:sz w:val="24"/>
          <w:szCs w:val="24"/>
        </w:rPr>
        <w:t xml:space="preserve">, A. and Uotila, J. (2024) ‘Prioritization of organizational stakeholders: A managerial decision-making perspective’, </w:t>
      </w:r>
      <w:r w:rsidRPr="007E596B">
        <w:rPr>
          <w:rFonts w:ascii="Times New Roman" w:hAnsi="Times New Roman" w:cs="Times New Roman"/>
          <w:i/>
          <w:iCs/>
          <w:color w:val="000000"/>
          <w:sz w:val="24"/>
          <w:szCs w:val="24"/>
        </w:rPr>
        <w:t>Journal of Business Research, 185</w:t>
      </w:r>
      <w:r w:rsidRPr="007E596B">
        <w:rPr>
          <w:rFonts w:ascii="Times New Roman" w:hAnsi="Times New Roman" w:cs="Times New Roman"/>
          <w:color w:val="000000"/>
          <w:sz w:val="24"/>
          <w:szCs w:val="24"/>
        </w:rPr>
        <w:t xml:space="preserve">, p.114882. Available at: </w:t>
      </w:r>
      <w:hyperlink r:id="rId61">
        <w:r w:rsidRPr="007E596B">
          <w:rPr>
            <w:rFonts w:ascii="Times New Roman" w:hAnsi="Times New Roman" w:cs="Times New Roman"/>
            <w:color w:val="1155CC"/>
            <w:sz w:val="24"/>
            <w:szCs w:val="24"/>
            <w:u w:val="single"/>
          </w:rPr>
          <w:t>https://www.sciencedirect.com/science/article/pii/S0148296324003862</w:t>
        </w:r>
      </w:hyperlink>
      <w:r w:rsidRPr="007E596B">
        <w:rPr>
          <w:rFonts w:ascii="Times New Roman" w:hAnsi="Times New Roman" w:cs="Times New Roman"/>
          <w:color w:val="000000"/>
          <w:sz w:val="24"/>
          <w:szCs w:val="24"/>
        </w:rPr>
        <w:t xml:space="preserve"> (Accessed: 20 August 2026).(Accessed: 20 August 2026). </w:t>
      </w:r>
    </w:p>
    <w:p w14:paraId="48F9994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Connelly, B.L., Certo, S.T., Reutzel, C.R., </w:t>
      </w:r>
      <w:proofErr w:type="spellStart"/>
      <w:r w:rsidRPr="007E596B">
        <w:rPr>
          <w:rFonts w:ascii="Times New Roman" w:hAnsi="Times New Roman" w:cs="Times New Roman"/>
          <w:color w:val="000000"/>
          <w:sz w:val="24"/>
          <w:szCs w:val="24"/>
        </w:rPr>
        <w:t>DesJardine</w:t>
      </w:r>
      <w:proofErr w:type="spellEnd"/>
      <w:r w:rsidRPr="007E596B">
        <w:rPr>
          <w:rFonts w:ascii="Times New Roman" w:hAnsi="Times New Roman" w:cs="Times New Roman"/>
          <w:color w:val="000000"/>
          <w:sz w:val="24"/>
          <w:szCs w:val="24"/>
        </w:rPr>
        <w:t>, M.R. and Zhou, Y.S. (2025) ‘</w:t>
      </w:r>
      <w:proofErr w:type="spellStart"/>
      <w:r w:rsidRPr="007E596B">
        <w:rPr>
          <w:rFonts w:ascii="Times New Roman" w:hAnsi="Times New Roman" w:cs="Times New Roman"/>
          <w:color w:val="000000"/>
          <w:sz w:val="24"/>
          <w:szCs w:val="24"/>
        </w:rPr>
        <w:t>Signaling</w:t>
      </w:r>
      <w:proofErr w:type="spellEnd"/>
      <w:r w:rsidRPr="007E596B">
        <w:rPr>
          <w:rFonts w:ascii="Times New Roman" w:hAnsi="Times New Roman" w:cs="Times New Roman"/>
          <w:color w:val="000000"/>
          <w:sz w:val="24"/>
          <w:szCs w:val="24"/>
        </w:rPr>
        <w:t xml:space="preserve"> theory: State of the theory and its future’ </w:t>
      </w:r>
      <w:r w:rsidRPr="007E596B">
        <w:rPr>
          <w:rFonts w:ascii="Times New Roman" w:hAnsi="Times New Roman" w:cs="Times New Roman"/>
          <w:i/>
          <w:iCs/>
          <w:color w:val="000000"/>
          <w:sz w:val="24"/>
          <w:szCs w:val="24"/>
        </w:rPr>
        <w:t xml:space="preserve">Journal of management, </w:t>
      </w:r>
      <w:r w:rsidRPr="007E596B">
        <w:rPr>
          <w:rFonts w:ascii="Times New Roman" w:hAnsi="Times New Roman" w:cs="Times New Roman"/>
          <w:color w:val="000000"/>
          <w:sz w:val="24"/>
          <w:szCs w:val="24"/>
        </w:rPr>
        <w:t xml:space="preserve">51(1), pp.24-61. Available at: </w:t>
      </w:r>
      <w:hyperlink r:id="rId62">
        <w:r w:rsidRPr="007E596B">
          <w:rPr>
            <w:rFonts w:ascii="Times New Roman" w:hAnsi="Times New Roman" w:cs="Times New Roman"/>
            <w:color w:val="1155CC"/>
            <w:sz w:val="24"/>
            <w:szCs w:val="24"/>
            <w:u w:val="single"/>
          </w:rPr>
          <w:t>https://journals.sagepub.com/doi/10.1177/01492063241268459</w:t>
        </w:r>
      </w:hyperlink>
      <w:r w:rsidRPr="007E596B">
        <w:rPr>
          <w:rFonts w:ascii="Times New Roman" w:hAnsi="Times New Roman" w:cs="Times New Roman"/>
          <w:color w:val="000000"/>
          <w:sz w:val="24"/>
          <w:szCs w:val="24"/>
        </w:rPr>
        <w:t xml:space="preserve"> (Accessed: 20 August 2026). </w:t>
      </w:r>
    </w:p>
    <w:p w14:paraId="2A7921BD"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Cook, B., Leite, J.C., Rayner, M., Stoffel, S., Van Rijn, E. and </w:t>
      </w:r>
      <w:proofErr w:type="spellStart"/>
      <w:r w:rsidRPr="007E596B">
        <w:rPr>
          <w:rFonts w:ascii="Times New Roman" w:hAnsi="Times New Roman" w:cs="Times New Roman"/>
          <w:color w:val="000000"/>
          <w:sz w:val="24"/>
          <w:szCs w:val="24"/>
        </w:rPr>
        <w:t>Wollgast</w:t>
      </w:r>
      <w:proofErr w:type="spellEnd"/>
      <w:r w:rsidRPr="007E596B">
        <w:rPr>
          <w:rFonts w:ascii="Times New Roman" w:hAnsi="Times New Roman" w:cs="Times New Roman"/>
          <w:color w:val="000000"/>
          <w:sz w:val="24"/>
          <w:szCs w:val="24"/>
        </w:rPr>
        <w:t xml:space="preserve">, J. (2023) ‘Consumer interaction with sustainability labelling on food products: A narrative literature review’, </w:t>
      </w:r>
      <w:r w:rsidRPr="007E596B">
        <w:rPr>
          <w:rFonts w:ascii="Times New Roman" w:hAnsi="Times New Roman" w:cs="Times New Roman"/>
          <w:i/>
          <w:iCs/>
          <w:color w:val="000000"/>
          <w:sz w:val="24"/>
          <w:szCs w:val="24"/>
        </w:rPr>
        <w:t xml:space="preserve">Nutrients, </w:t>
      </w:r>
      <w:r w:rsidRPr="007E596B">
        <w:rPr>
          <w:rFonts w:ascii="Times New Roman" w:hAnsi="Times New Roman" w:cs="Times New Roman"/>
          <w:color w:val="000000"/>
          <w:sz w:val="24"/>
          <w:szCs w:val="24"/>
        </w:rPr>
        <w:t xml:space="preserve">15(17), p.3837. Available at: </w:t>
      </w:r>
      <w:hyperlink r:id="rId63">
        <w:r w:rsidRPr="007E596B">
          <w:rPr>
            <w:rFonts w:ascii="Times New Roman" w:hAnsi="Times New Roman" w:cs="Times New Roman"/>
            <w:color w:val="1155CC"/>
            <w:sz w:val="24"/>
            <w:szCs w:val="24"/>
            <w:u w:val="single"/>
          </w:rPr>
          <w:t>https://pmc.ncbi.nlm.nih.gov/articles/PMC10489983/</w:t>
        </w:r>
      </w:hyperlink>
      <w:r w:rsidRPr="007E596B">
        <w:rPr>
          <w:rFonts w:ascii="Times New Roman" w:hAnsi="Times New Roman" w:cs="Times New Roman"/>
          <w:color w:val="000000"/>
          <w:sz w:val="24"/>
          <w:szCs w:val="24"/>
        </w:rPr>
        <w:t xml:space="preserve"> (Accessed: 20 August 2026). </w:t>
      </w:r>
    </w:p>
    <w:p w14:paraId="0410224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Dangelico, R.M., Ceccarelli, G. and </w:t>
      </w:r>
      <w:proofErr w:type="spellStart"/>
      <w:r w:rsidRPr="007E596B">
        <w:rPr>
          <w:rFonts w:ascii="Times New Roman" w:hAnsi="Times New Roman" w:cs="Times New Roman"/>
          <w:color w:val="000000"/>
          <w:sz w:val="24"/>
          <w:szCs w:val="24"/>
        </w:rPr>
        <w:t>Fraccascia</w:t>
      </w:r>
      <w:proofErr w:type="spellEnd"/>
      <w:r w:rsidRPr="007E596B">
        <w:rPr>
          <w:rFonts w:ascii="Times New Roman" w:hAnsi="Times New Roman" w:cs="Times New Roman"/>
          <w:color w:val="000000"/>
          <w:sz w:val="24"/>
          <w:szCs w:val="24"/>
        </w:rPr>
        <w:t xml:space="preserve">, L. (2024) ‘Consumer </w:t>
      </w:r>
      <w:proofErr w:type="spellStart"/>
      <w:r w:rsidRPr="007E596B">
        <w:rPr>
          <w:rFonts w:ascii="Times New Roman" w:hAnsi="Times New Roman" w:cs="Times New Roman"/>
          <w:color w:val="000000"/>
          <w:sz w:val="24"/>
          <w:szCs w:val="24"/>
        </w:rPr>
        <w:t>behavioral</w:t>
      </w:r>
      <w:proofErr w:type="spellEnd"/>
      <w:r w:rsidRPr="007E596B">
        <w:rPr>
          <w:rFonts w:ascii="Times New Roman" w:hAnsi="Times New Roman" w:cs="Times New Roman"/>
          <w:color w:val="000000"/>
          <w:sz w:val="24"/>
          <w:szCs w:val="24"/>
        </w:rPr>
        <w:t xml:space="preserve"> intention toward sustainable biscuits: An extension of the theory of planned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 xml:space="preserve"> with product familiarity and perceived value’, </w:t>
      </w:r>
      <w:r w:rsidRPr="007E596B">
        <w:rPr>
          <w:rFonts w:ascii="Times New Roman" w:hAnsi="Times New Roman" w:cs="Times New Roman"/>
          <w:i/>
          <w:iCs/>
          <w:color w:val="000000"/>
          <w:sz w:val="24"/>
          <w:szCs w:val="24"/>
        </w:rPr>
        <w:t>Business Strategy and the Environment, 33</w:t>
      </w:r>
      <w:r w:rsidRPr="007E596B">
        <w:rPr>
          <w:rFonts w:ascii="Times New Roman" w:hAnsi="Times New Roman" w:cs="Times New Roman"/>
          <w:color w:val="000000"/>
          <w:sz w:val="24"/>
          <w:szCs w:val="24"/>
        </w:rPr>
        <w:t xml:space="preserve">(6), pp.5681-5702. Available at: </w:t>
      </w:r>
      <w:hyperlink r:id="rId64">
        <w:r w:rsidRPr="007E596B">
          <w:rPr>
            <w:rFonts w:ascii="Times New Roman" w:hAnsi="Times New Roman" w:cs="Times New Roman"/>
            <w:color w:val="1155CC"/>
            <w:sz w:val="24"/>
            <w:szCs w:val="24"/>
            <w:u w:val="single"/>
          </w:rPr>
          <w:t>https://onlinelibrary.wiley.com/doi/10.1002/bse.3774</w:t>
        </w:r>
      </w:hyperlink>
      <w:r w:rsidRPr="007E596B">
        <w:rPr>
          <w:rFonts w:ascii="Times New Roman" w:hAnsi="Times New Roman" w:cs="Times New Roman"/>
          <w:color w:val="000000"/>
          <w:sz w:val="24"/>
          <w:szCs w:val="24"/>
        </w:rPr>
        <w:t xml:space="preserve"> (Accessed: 20 August 2026).</w:t>
      </w:r>
    </w:p>
    <w:p w14:paraId="7A00F19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Duarte, P., Silva, S.C., Roza, A.S. and Dias, J.C. (2024) ‘Enhancing consumer purchase intentions for sustainable packaging products: An in-depth analysis of key determinants and strategic insights’, </w:t>
      </w:r>
      <w:r w:rsidRPr="007E596B">
        <w:rPr>
          <w:rFonts w:ascii="Times New Roman" w:hAnsi="Times New Roman" w:cs="Times New Roman"/>
          <w:i/>
          <w:iCs/>
          <w:color w:val="000000"/>
          <w:sz w:val="24"/>
          <w:szCs w:val="24"/>
        </w:rPr>
        <w:t>Sustainable Futures</w:t>
      </w:r>
      <w:r w:rsidRPr="007E596B">
        <w:rPr>
          <w:rFonts w:ascii="Times New Roman" w:hAnsi="Times New Roman" w:cs="Times New Roman"/>
          <w:color w:val="000000"/>
          <w:sz w:val="24"/>
          <w:szCs w:val="24"/>
        </w:rPr>
        <w:t xml:space="preserve">, 7, p.100193. Available at: </w:t>
      </w:r>
      <w:hyperlink r:id="rId65">
        <w:r w:rsidRPr="007E596B">
          <w:rPr>
            <w:rFonts w:ascii="Times New Roman" w:hAnsi="Times New Roman" w:cs="Times New Roman"/>
            <w:color w:val="1155CC"/>
            <w:sz w:val="24"/>
            <w:szCs w:val="24"/>
            <w:u w:val="single"/>
          </w:rPr>
          <w:t>https://doi.org/10.1016/j.sftr.2024.100193</w:t>
        </w:r>
      </w:hyperlink>
      <w:r w:rsidRPr="007E596B">
        <w:rPr>
          <w:rFonts w:ascii="Times New Roman" w:hAnsi="Times New Roman" w:cs="Times New Roman"/>
          <w:color w:val="000000"/>
          <w:sz w:val="24"/>
          <w:szCs w:val="24"/>
        </w:rPr>
        <w:t> </w:t>
      </w:r>
    </w:p>
    <w:p w14:paraId="1140ECE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Duckworth, J.J., Randle, M., McGale, L.S., Jones, A., Doherty, B., Halford, J.C. and Christiansen, P. (2022) ‘Do front-of-pack ‘green labels’ increase sustainable food choice and willingness-to-pay in UK consumers?’, </w:t>
      </w:r>
      <w:r w:rsidRPr="007E596B">
        <w:rPr>
          <w:rFonts w:ascii="Times New Roman" w:hAnsi="Times New Roman" w:cs="Times New Roman"/>
          <w:i/>
          <w:iCs/>
          <w:color w:val="000000"/>
          <w:sz w:val="24"/>
          <w:szCs w:val="24"/>
        </w:rPr>
        <w:t>Journal of Cleaner Production, 371</w:t>
      </w:r>
      <w:r w:rsidRPr="007E596B">
        <w:rPr>
          <w:rFonts w:ascii="Times New Roman" w:hAnsi="Times New Roman" w:cs="Times New Roman"/>
          <w:color w:val="000000"/>
          <w:sz w:val="24"/>
          <w:szCs w:val="24"/>
        </w:rPr>
        <w:t xml:space="preserve">, p.133466. Available at: </w:t>
      </w:r>
      <w:hyperlink r:id="rId66">
        <w:r w:rsidRPr="007E596B">
          <w:rPr>
            <w:rFonts w:ascii="Times New Roman" w:hAnsi="Times New Roman" w:cs="Times New Roman"/>
            <w:color w:val="1155CC"/>
            <w:sz w:val="24"/>
            <w:szCs w:val="24"/>
            <w:u w:val="single"/>
          </w:rPr>
          <w:t>https://www.sciencedirect.com/science/article/pii/S0959652622030475</w:t>
        </w:r>
      </w:hyperlink>
      <w:r w:rsidRPr="007E596B">
        <w:rPr>
          <w:rFonts w:ascii="Times New Roman" w:hAnsi="Times New Roman" w:cs="Times New Roman"/>
          <w:color w:val="000000"/>
          <w:sz w:val="24"/>
          <w:szCs w:val="24"/>
        </w:rPr>
        <w:t xml:space="preserve"> (Accessed: 20 August 2026).</w:t>
      </w:r>
    </w:p>
    <w:p w14:paraId="02CBF7B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Edward, B., Janet, M.G., Atsuko, F., Makiko, A., Shizuma, T., Chikako, K., Yusuke, T. and Miki, I. (2023) ‘Conducting and Writing Quantitative and Qualitative Research’,</w:t>
      </w:r>
      <w:r w:rsidRPr="007E596B">
        <w:rPr>
          <w:rFonts w:ascii="Times New Roman" w:hAnsi="Times New Roman" w:cs="Times New Roman"/>
          <w:i/>
          <w:iCs/>
          <w:color w:val="000000"/>
          <w:sz w:val="24"/>
          <w:szCs w:val="24"/>
        </w:rPr>
        <w:t xml:space="preserve"> Journal of Korean Medical Science, </w:t>
      </w:r>
      <w:r w:rsidRPr="007E596B">
        <w:rPr>
          <w:rFonts w:ascii="Times New Roman" w:hAnsi="Times New Roman" w:cs="Times New Roman"/>
          <w:color w:val="000000"/>
          <w:sz w:val="24"/>
          <w:szCs w:val="24"/>
        </w:rPr>
        <w:t xml:space="preserve">pp.1-16. Available at: </w:t>
      </w:r>
      <w:hyperlink r:id="rId67">
        <w:r w:rsidRPr="007E596B">
          <w:rPr>
            <w:rFonts w:ascii="Times New Roman" w:hAnsi="Times New Roman" w:cs="Times New Roman"/>
            <w:color w:val="1155CC"/>
            <w:sz w:val="24"/>
            <w:szCs w:val="24"/>
            <w:u w:val="single"/>
          </w:rPr>
          <w:t>https://pmc.ncbi.nlm.nih.gov/articles/PMC10506897</w:t>
        </w:r>
      </w:hyperlink>
      <w:r w:rsidRPr="007E596B">
        <w:rPr>
          <w:rFonts w:ascii="Times New Roman" w:hAnsi="Times New Roman" w:cs="Times New Roman"/>
          <w:color w:val="000000"/>
          <w:sz w:val="24"/>
          <w:szCs w:val="24"/>
        </w:rPr>
        <w:t xml:space="preserve"> (Accessed: 20 August 2026).</w:t>
      </w:r>
    </w:p>
    <w:p w14:paraId="65EACCA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Eyada</w:t>
      </w:r>
      <w:proofErr w:type="spellEnd"/>
      <w:r w:rsidRPr="007E596B">
        <w:rPr>
          <w:rFonts w:ascii="Times New Roman" w:hAnsi="Times New Roman" w:cs="Times New Roman"/>
          <w:color w:val="000000"/>
          <w:sz w:val="24"/>
          <w:szCs w:val="24"/>
        </w:rPr>
        <w:t xml:space="preserve">, B. (2024) ‘The role of advertising in shaping consumer perceptions of sustainable brands’, </w:t>
      </w:r>
      <w:r w:rsidRPr="007E596B">
        <w:rPr>
          <w:rFonts w:ascii="Times New Roman" w:hAnsi="Times New Roman" w:cs="Times New Roman"/>
          <w:i/>
          <w:iCs/>
          <w:color w:val="000000"/>
          <w:sz w:val="24"/>
          <w:szCs w:val="24"/>
        </w:rPr>
        <w:t xml:space="preserve">Journal of </w:t>
      </w:r>
      <w:proofErr w:type="spellStart"/>
      <w:r w:rsidRPr="007E596B">
        <w:rPr>
          <w:rFonts w:ascii="Times New Roman" w:hAnsi="Times New Roman" w:cs="Times New Roman"/>
          <w:i/>
          <w:iCs/>
          <w:color w:val="000000"/>
          <w:sz w:val="24"/>
          <w:szCs w:val="24"/>
        </w:rPr>
        <w:t>Ecohumanism</w:t>
      </w:r>
      <w:proofErr w:type="spellEnd"/>
      <w:r w:rsidRPr="007E596B">
        <w:rPr>
          <w:rFonts w:ascii="Times New Roman" w:hAnsi="Times New Roman" w:cs="Times New Roman"/>
          <w:i/>
          <w:iCs/>
          <w:color w:val="000000"/>
          <w:sz w:val="24"/>
          <w:szCs w:val="24"/>
        </w:rPr>
        <w:t>,</w:t>
      </w:r>
      <w:r w:rsidRPr="007E596B">
        <w:rPr>
          <w:rFonts w:ascii="Times New Roman" w:hAnsi="Times New Roman" w:cs="Times New Roman"/>
          <w:color w:val="000000"/>
          <w:sz w:val="24"/>
          <w:szCs w:val="24"/>
        </w:rPr>
        <w:t xml:space="preserve"> 3(3), pp.930-943. Available at: </w:t>
      </w:r>
      <w:hyperlink r:id="rId68">
        <w:r w:rsidRPr="007E596B">
          <w:rPr>
            <w:rFonts w:ascii="Times New Roman" w:hAnsi="Times New Roman" w:cs="Times New Roman"/>
            <w:color w:val="1155CC"/>
            <w:sz w:val="24"/>
            <w:szCs w:val="24"/>
            <w:u w:val="single"/>
          </w:rPr>
          <w:t>https://www.researchgate.net/publication/382872539_The_Role_of_Advertising_in_Shaping_Consumer_Perceptions_of_Sustainable_Brands</w:t>
        </w:r>
      </w:hyperlink>
      <w:r w:rsidRPr="007E596B">
        <w:rPr>
          <w:rFonts w:ascii="Times New Roman" w:hAnsi="Times New Roman" w:cs="Times New Roman"/>
          <w:color w:val="000000"/>
          <w:sz w:val="24"/>
          <w:szCs w:val="24"/>
        </w:rPr>
        <w:t xml:space="preserve"> (Accessed: 21 August 2026).</w:t>
      </w:r>
    </w:p>
    <w:p w14:paraId="7BB9B36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Fang, Z. (2024) ‘Greenwashing versus green authenticity: How green social media influences consumer perceptions and green purchase decisions’,</w:t>
      </w:r>
      <w:r w:rsidRPr="007E596B">
        <w:rPr>
          <w:rFonts w:ascii="Times New Roman" w:hAnsi="Times New Roman" w:cs="Times New Roman"/>
          <w:i/>
          <w:iCs/>
          <w:color w:val="000000"/>
          <w:sz w:val="24"/>
          <w:szCs w:val="24"/>
        </w:rPr>
        <w:t xml:space="preserve"> Sustainability,</w:t>
      </w:r>
      <w:r w:rsidRPr="007E596B">
        <w:rPr>
          <w:rFonts w:ascii="Times New Roman" w:hAnsi="Times New Roman" w:cs="Times New Roman"/>
          <w:color w:val="000000"/>
          <w:sz w:val="24"/>
          <w:szCs w:val="24"/>
        </w:rPr>
        <w:t xml:space="preserve"> 16(23), p.10723. Available at: </w:t>
      </w:r>
      <w:hyperlink r:id="rId69">
        <w:r w:rsidRPr="007E596B">
          <w:rPr>
            <w:rFonts w:ascii="Times New Roman" w:hAnsi="Times New Roman" w:cs="Times New Roman"/>
            <w:color w:val="1155CC"/>
            <w:sz w:val="24"/>
            <w:szCs w:val="24"/>
            <w:u w:val="single"/>
          </w:rPr>
          <w:t>https://www.mdpi.com/2071-1050/16/23/10723</w:t>
        </w:r>
      </w:hyperlink>
      <w:r w:rsidRPr="007E596B">
        <w:rPr>
          <w:rFonts w:ascii="Times New Roman" w:hAnsi="Times New Roman" w:cs="Times New Roman"/>
          <w:color w:val="000000"/>
          <w:sz w:val="24"/>
          <w:szCs w:val="24"/>
        </w:rPr>
        <w:t xml:space="preserve"> (Accessed: 21 August 2026). </w:t>
      </w:r>
    </w:p>
    <w:p w14:paraId="1E236E2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Fernandes, J (2024) </w:t>
      </w:r>
      <w:r w:rsidRPr="007E596B">
        <w:rPr>
          <w:rFonts w:ascii="Times New Roman" w:hAnsi="Times New Roman" w:cs="Times New Roman"/>
          <w:i/>
          <w:iCs/>
          <w:color w:val="000000"/>
          <w:sz w:val="24"/>
          <w:szCs w:val="24"/>
        </w:rPr>
        <w:t xml:space="preserve">British attitudes towards sustainability in 2024: Key insights from YouGov data </w:t>
      </w:r>
      <w:r w:rsidRPr="007E596B">
        <w:rPr>
          <w:rFonts w:ascii="Times New Roman" w:hAnsi="Times New Roman" w:cs="Times New Roman"/>
          <w:color w:val="000000"/>
          <w:sz w:val="24"/>
          <w:szCs w:val="24"/>
        </w:rPr>
        <w:t xml:space="preserve"> Available at: </w:t>
      </w:r>
      <w:hyperlink r:id="rId70">
        <w:r w:rsidRPr="007E596B">
          <w:rPr>
            <w:rFonts w:ascii="Times New Roman" w:hAnsi="Times New Roman" w:cs="Times New Roman"/>
            <w:color w:val="1155CC"/>
            <w:sz w:val="24"/>
            <w:szCs w:val="24"/>
            <w:u w:val="single"/>
          </w:rPr>
          <w:t>https://yougov.com/en-gb/articles/49572-british-attitudes-towards-sustainability-on-world-environment-day-2024</w:t>
        </w:r>
      </w:hyperlink>
      <w:r w:rsidRPr="007E596B">
        <w:rPr>
          <w:rFonts w:ascii="Times New Roman" w:hAnsi="Times New Roman" w:cs="Times New Roman"/>
          <w:color w:val="000000"/>
          <w:sz w:val="24"/>
          <w:szCs w:val="24"/>
        </w:rPr>
        <w:t xml:space="preserve"> (Accessed: 29 August 2026).</w:t>
      </w:r>
    </w:p>
    <w:p w14:paraId="50448C0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Fischer, F. (2025) ‘Interpretivism vs. positivism in policy studies: Is there common ground?’, </w:t>
      </w:r>
      <w:r w:rsidRPr="007E596B">
        <w:rPr>
          <w:rFonts w:ascii="Times New Roman" w:hAnsi="Times New Roman" w:cs="Times New Roman"/>
          <w:i/>
          <w:iCs/>
          <w:color w:val="000000"/>
          <w:sz w:val="24"/>
          <w:szCs w:val="24"/>
        </w:rPr>
        <w:t>Critical Policy Studies,</w:t>
      </w:r>
      <w:r w:rsidRPr="007E596B">
        <w:rPr>
          <w:rFonts w:ascii="Times New Roman" w:hAnsi="Times New Roman" w:cs="Times New Roman"/>
          <w:color w:val="000000"/>
          <w:sz w:val="24"/>
          <w:szCs w:val="24"/>
        </w:rPr>
        <w:t xml:space="preserve"> 19(3), pp.371-376. Available at:  </w:t>
      </w:r>
      <w:hyperlink r:id="rId71" w:anchor=":~:text=In%20short%2C%20positivist%20empiricism%20remains,role%20in%20the%20positivist%20project">
        <w:r w:rsidRPr="007E596B">
          <w:rPr>
            <w:rFonts w:ascii="Times New Roman" w:hAnsi="Times New Roman" w:cs="Times New Roman"/>
            <w:color w:val="1155CC"/>
            <w:sz w:val="24"/>
            <w:szCs w:val="24"/>
            <w:u w:val="single"/>
          </w:rPr>
          <w:t>https://www.tandfonline.com/doi/full/10.1080/19460171.2025.2536645#:~:text=In%20short%2C%20positivist%20empiricism%20remains,role%20in%20the%20positivist%20project</w:t>
        </w:r>
      </w:hyperlink>
      <w:r w:rsidRPr="007E596B">
        <w:rPr>
          <w:rFonts w:ascii="Times New Roman" w:hAnsi="Times New Roman" w:cs="Times New Roman"/>
          <w:color w:val="000000"/>
          <w:sz w:val="24"/>
          <w:szCs w:val="24"/>
        </w:rPr>
        <w:t>. (Accessed: 21 August 2026). </w:t>
      </w:r>
    </w:p>
    <w:p w14:paraId="70BCD08A"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Friederich, J. and Lazarova-Molnar, S. (2024) ‘Reliability assessment of manufacturing systems: A comprehensive overview, challenges and opportunities’, </w:t>
      </w:r>
      <w:r w:rsidRPr="007E596B">
        <w:rPr>
          <w:rFonts w:ascii="Times New Roman" w:hAnsi="Times New Roman" w:cs="Times New Roman"/>
          <w:i/>
          <w:iCs/>
          <w:color w:val="000000"/>
          <w:sz w:val="24"/>
          <w:szCs w:val="24"/>
        </w:rPr>
        <w:t>Journal of Manufacturing Systems</w:t>
      </w:r>
      <w:r w:rsidRPr="007E596B">
        <w:rPr>
          <w:rFonts w:ascii="Times New Roman" w:hAnsi="Times New Roman" w:cs="Times New Roman"/>
          <w:color w:val="000000"/>
          <w:sz w:val="24"/>
          <w:szCs w:val="24"/>
        </w:rPr>
        <w:t xml:space="preserve">, 72, pp.38-58. Available at: </w:t>
      </w:r>
      <w:hyperlink r:id="rId72">
        <w:r w:rsidRPr="007E596B">
          <w:rPr>
            <w:rFonts w:ascii="Times New Roman" w:hAnsi="Times New Roman" w:cs="Times New Roman"/>
            <w:color w:val="1155CC"/>
            <w:sz w:val="24"/>
            <w:szCs w:val="24"/>
            <w:u w:val="single"/>
          </w:rPr>
          <w:t>https://www.sciencedirect.com/science/article/pii/S0278612523002303</w:t>
        </w:r>
      </w:hyperlink>
      <w:r w:rsidRPr="007E596B">
        <w:rPr>
          <w:rFonts w:ascii="Times New Roman" w:hAnsi="Times New Roman" w:cs="Times New Roman"/>
          <w:color w:val="000000"/>
          <w:sz w:val="24"/>
          <w:szCs w:val="24"/>
        </w:rPr>
        <w:t xml:space="preserve"> (Accessed: 26 August 2026).  </w:t>
      </w:r>
    </w:p>
    <w:p w14:paraId="169942D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Garg, R., (2016) ‘Methodology for research I’, I</w:t>
      </w:r>
      <w:r w:rsidRPr="007E596B">
        <w:rPr>
          <w:rFonts w:ascii="Times New Roman" w:hAnsi="Times New Roman" w:cs="Times New Roman"/>
          <w:i/>
          <w:iCs/>
          <w:color w:val="000000"/>
          <w:sz w:val="24"/>
          <w:szCs w:val="24"/>
        </w:rPr>
        <w:t>ndian journal of anaesthesia,</w:t>
      </w:r>
      <w:r w:rsidRPr="007E596B">
        <w:rPr>
          <w:rFonts w:ascii="Times New Roman" w:hAnsi="Times New Roman" w:cs="Times New Roman"/>
          <w:color w:val="000000"/>
          <w:sz w:val="24"/>
          <w:szCs w:val="24"/>
        </w:rPr>
        <w:t xml:space="preserve"> 60(9), p.640. Available at: </w:t>
      </w:r>
      <w:hyperlink r:id="rId73">
        <w:r w:rsidRPr="007E596B">
          <w:rPr>
            <w:rFonts w:ascii="Times New Roman" w:hAnsi="Times New Roman" w:cs="Times New Roman"/>
            <w:color w:val="1155CC"/>
            <w:sz w:val="24"/>
            <w:szCs w:val="24"/>
            <w:u w:val="single"/>
          </w:rPr>
          <w:t>https://pmc.ncbi.nlm.nih.gov/articles/PMC5037944/</w:t>
        </w:r>
      </w:hyperlink>
      <w:r w:rsidRPr="007E596B">
        <w:rPr>
          <w:rFonts w:ascii="Times New Roman" w:hAnsi="Times New Roman" w:cs="Times New Roman"/>
          <w:color w:val="000000"/>
          <w:sz w:val="24"/>
          <w:szCs w:val="24"/>
        </w:rPr>
        <w:t xml:space="preserve"> (Accessed: 21 August 2026).  </w:t>
      </w:r>
    </w:p>
    <w:p w14:paraId="10A5B33C"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Gaworski, M. and </w:t>
      </w:r>
      <w:proofErr w:type="spellStart"/>
      <w:r w:rsidRPr="007E596B">
        <w:rPr>
          <w:rFonts w:ascii="Times New Roman" w:hAnsi="Times New Roman" w:cs="Times New Roman"/>
          <w:color w:val="000000"/>
          <w:sz w:val="24"/>
          <w:szCs w:val="24"/>
        </w:rPr>
        <w:t>Daśko</w:t>
      </w:r>
      <w:proofErr w:type="spellEnd"/>
      <w:r w:rsidRPr="007E596B">
        <w:rPr>
          <w:rFonts w:ascii="Times New Roman" w:hAnsi="Times New Roman" w:cs="Times New Roman"/>
          <w:color w:val="000000"/>
          <w:sz w:val="24"/>
          <w:szCs w:val="24"/>
        </w:rPr>
        <w:t xml:space="preserve">, A., (2026) ‘An approach to developing Likert scale survey results based on the example of a research study involving a limited number of students’, </w:t>
      </w:r>
      <w:r w:rsidRPr="007E596B">
        <w:rPr>
          <w:rFonts w:ascii="Times New Roman" w:hAnsi="Times New Roman" w:cs="Times New Roman"/>
          <w:i/>
          <w:iCs/>
          <w:color w:val="000000"/>
          <w:sz w:val="24"/>
          <w:szCs w:val="24"/>
        </w:rPr>
        <w:t xml:space="preserve">Applied Sciences, </w:t>
      </w:r>
      <w:r w:rsidRPr="007E596B">
        <w:rPr>
          <w:rFonts w:ascii="Times New Roman" w:hAnsi="Times New Roman" w:cs="Times New Roman"/>
          <w:color w:val="000000"/>
          <w:sz w:val="24"/>
          <w:szCs w:val="24"/>
        </w:rPr>
        <w:t xml:space="preserve">16(5), p.2602. Available at: </w:t>
      </w:r>
      <w:hyperlink r:id="rId74">
        <w:r w:rsidRPr="007E596B">
          <w:rPr>
            <w:rFonts w:ascii="Times New Roman" w:hAnsi="Times New Roman" w:cs="Times New Roman"/>
            <w:color w:val="1155CC"/>
            <w:sz w:val="24"/>
            <w:szCs w:val="24"/>
            <w:u w:val="single"/>
          </w:rPr>
          <w:t>https://www.mdpi.com/2076-3417/16/5/2602</w:t>
        </w:r>
      </w:hyperlink>
      <w:r w:rsidRPr="007E596B">
        <w:rPr>
          <w:rFonts w:ascii="Times New Roman" w:hAnsi="Times New Roman" w:cs="Times New Roman"/>
          <w:color w:val="000000"/>
          <w:sz w:val="24"/>
          <w:szCs w:val="24"/>
        </w:rPr>
        <w:t xml:space="preserve"> (Accessed: 21 August 2026). </w:t>
      </w:r>
    </w:p>
    <w:p w14:paraId="3FD9ADB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lastRenderedPageBreak/>
        <w:t xml:space="preserve">Gov UK. (2018) </w:t>
      </w:r>
      <w:r w:rsidRPr="007E596B">
        <w:rPr>
          <w:rFonts w:ascii="Times New Roman" w:hAnsi="Times New Roman" w:cs="Times New Roman"/>
          <w:i/>
          <w:iCs/>
          <w:color w:val="000000"/>
          <w:sz w:val="24"/>
          <w:szCs w:val="24"/>
        </w:rPr>
        <w:t xml:space="preserve">Getting informed consent for user research. </w:t>
      </w:r>
      <w:r w:rsidRPr="007E596B">
        <w:rPr>
          <w:rFonts w:ascii="Times New Roman" w:hAnsi="Times New Roman" w:cs="Times New Roman"/>
          <w:color w:val="000000"/>
          <w:sz w:val="24"/>
          <w:szCs w:val="24"/>
        </w:rPr>
        <w:t xml:space="preserve">Available at: </w:t>
      </w:r>
      <w:hyperlink r:id="rId75">
        <w:r w:rsidRPr="007E596B">
          <w:rPr>
            <w:rFonts w:ascii="Times New Roman" w:hAnsi="Times New Roman" w:cs="Times New Roman"/>
            <w:color w:val="1155CC"/>
            <w:sz w:val="24"/>
            <w:szCs w:val="24"/>
            <w:u w:val="single"/>
          </w:rPr>
          <w:t>https://www.gov.uk/service-manual/user-research/getting-users-consent-for-research</w:t>
        </w:r>
      </w:hyperlink>
      <w:r w:rsidRPr="007E596B">
        <w:rPr>
          <w:rFonts w:ascii="Times New Roman" w:hAnsi="Times New Roman" w:cs="Times New Roman"/>
          <w:color w:val="000000"/>
          <w:sz w:val="24"/>
          <w:szCs w:val="24"/>
        </w:rPr>
        <w:t xml:space="preserve"> (Accessed: 21 August 2026). </w:t>
      </w:r>
    </w:p>
    <w:p w14:paraId="1CE9D95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Gov UK. (2025) </w:t>
      </w:r>
      <w:r w:rsidRPr="007E596B">
        <w:rPr>
          <w:rFonts w:ascii="Times New Roman" w:hAnsi="Times New Roman" w:cs="Times New Roman"/>
          <w:i/>
          <w:iCs/>
          <w:color w:val="000000"/>
          <w:sz w:val="24"/>
          <w:szCs w:val="24"/>
        </w:rPr>
        <w:t>Extended producer responsibility for packaging: how to assess household and non-household packaging</w:t>
      </w:r>
      <w:r w:rsidRPr="007E596B">
        <w:rPr>
          <w:rFonts w:ascii="Times New Roman" w:hAnsi="Times New Roman" w:cs="Times New Roman"/>
          <w:color w:val="000000"/>
          <w:sz w:val="24"/>
          <w:szCs w:val="24"/>
        </w:rPr>
        <w:t xml:space="preserve">. Available at: </w:t>
      </w:r>
      <w:hyperlink r:id="rId76">
        <w:r w:rsidRPr="007E596B">
          <w:rPr>
            <w:rFonts w:ascii="Times New Roman" w:hAnsi="Times New Roman" w:cs="Times New Roman"/>
            <w:color w:val="1155CC"/>
            <w:sz w:val="24"/>
            <w:szCs w:val="24"/>
            <w:u w:val="single"/>
          </w:rPr>
          <w:t>https://www.gov.uk/guidance/extended-producer-responsibility-for-packaging-how-to-assess-household-and-non-household-packaging</w:t>
        </w:r>
      </w:hyperlink>
      <w:r w:rsidRPr="007E596B">
        <w:rPr>
          <w:rFonts w:ascii="Times New Roman" w:hAnsi="Times New Roman" w:cs="Times New Roman"/>
          <w:color w:val="000000"/>
          <w:sz w:val="24"/>
          <w:szCs w:val="24"/>
        </w:rPr>
        <w:t xml:space="preserve"> (Accessed: 21 August 2026). </w:t>
      </w:r>
    </w:p>
    <w:p w14:paraId="5243974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Gov UK. (2025) </w:t>
      </w:r>
      <w:r w:rsidRPr="007E596B">
        <w:rPr>
          <w:rFonts w:ascii="Times New Roman" w:hAnsi="Times New Roman" w:cs="Times New Roman"/>
          <w:i/>
          <w:iCs/>
          <w:color w:val="000000"/>
          <w:sz w:val="24"/>
          <w:szCs w:val="24"/>
        </w:rPr>
        <w:t xml:space="preserve">Transparency data Confidentiality and data management policy. </w:t>
      </w:r>
      <w:r w:rsidRPr="007E596B">
        <w:rPr>
          <w:rFonts w:ascii="Times New Roman" w:hAnsi="Times New Roman" w:cs="Times New Roman"/>
          <w:color w:val="000000"/>
          <w:sz w:val="24"/>
          <w:szCs w:val="24"/>
        </w:rPr>
        <w:t xml:space="preserve">Available at: </w:t>
      </w:r>
      <w:hyperlink r:id="rId77">
        <w:r w:rsidRPr="007E596B">
          <w:rPr>
            <w:rFonts w:ascii="Times New Roman" w:hAnsi="Times New Roman" w:cs="Times New Roman"/>
            <w:color w:val="1155CC"/>
            <w:sz w:val="24"/>
            <w:szCs w:val="24"/>
            <w:u w:val="single"/>
          </w:rPr>
          <w:t>https://www.gov.uk/government/publications/ofquals-statistics-policies-and-procedures/statement-on-confidentiality</w:t>
        </w:r>
      </w:hyperlink>
      <w:r w:rsidRPr="007E596B">
        <w:rPr>
          <w:rFonts w:ascii="Times New Roman" w:hAnsi="Times New Roman" w:cs="Times New Roman"/>
          <w:color w:val="000000"/>
          <w:sz w:val="24"/>
          <w:szCs w:val="24"/>
        </w:rPr>
        <w:t xml:space="preserve"> (Accessed: 21 August 2026).</w:t>
      </w:r>
    </w:p>
    <w:p w14:paraId="060E586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GOV. UK. (2025) </w:t>
      </w:r>
      <w:r w:rsidRPr="007E596B">
        <w:rPr>
          <w:rFonts w:ascii="Times New Roman" w:hAnsi="Times New Roman" w:cs="Times New Roman"/>
          <w:i/>
          <w:iCs/>
          <w:color w:val="000000"/>
          <w:sz w:val="24"/>
          <w:szCs w:val="24"/>
        </w:rPr>
        <w:t xml:space="preserve">Official Statistics: UK statistics on waste. </w:t>
      </w:r>
      <w:r w:rsidRPr="007E596B">
        <w:rPr>
          <w:rFonts w:ascii="Times New Roman" w:hAnsi="Times New Roman" w:cs="Times New Roman"/>
          <w:color w:val="000000"/>
          <w:sz w:val="24"/>
          <w:szCs w:val="24"/>
        </w:rPr>
        <w:t xml:space="preserve">Available at: </w:t>
      </w:r>
      <w:hyperlink r:id="rId78">
        <w:r w:rsidRPr="007E596B">
          <w:rPr>
            <w:rFonts w:ascii="Times New Roman" w:hAnsi="Times New Roman" w:cs="Times New Roman"/>
            <w:color w:val="1155CC"/>
            <w:sz w:val="24"/>
            <w:szCs w:val="24"/>
            <w:u w:val="single"/>
          </w:rPr>
          <w:t>https://www.gov.uk/government/statistics/uk-waste-data/uk-statistics-on-waste</w:t>
        </w:r>
      </w:hyperlink>
      <w:r w:rsidRPr="007E596B">
        <w:rPr>
          <w:rFonts w:ascii="Times New Roman" w:hAnsi="Times New Roman" w:cs="Times New Roman"/>
          <w:color w:val="000000"/>
          <w:sz w:val="24"/>
          <w:szCs w:val="24"/>
        </w:rPr>
        <w:t xml:space="preserve"> (Accessed: 21 August 2026).</w:t>
      </w:r>
    </w:p>
    <w:p w14:paraId="6F614AD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Grancea</w:t>
      </w:r>
      <w:proofErr w:type="spellEnd"/>
      <w:r w:rsidRPr="007E596B">
        <w:rPr>
          <w:rFonts w:ascii="Times New Roman" w:hAnsi="Times New Roman" w:cs="Times New Roman"/>
          <w:color w:val="000000"/>
          <w:sz w:val="24"/>
          <w:szCs w:val="24"/>
        </w:rPr>
        <w:t xml:space="preserve">, A., Neacsu, N.A. and </w:t>
      </w:r>
      <w:proofErr w:type="spellStart"/>
      <w:r w:rsidRPr="007E596B">
        <w:rPr>
          <w:rFonts w:ascii="Times New Roman" w:hAnsi="Times New Roman" w:cs="Times New Roman"/>
          <w:color w:val="000000"/>
          <w:sz w:val="24"/>
          <w:szCs w:val="24"/>
        </w:rPr>
        <w:t>Balasescu</w:t>
      </w:r>
      <w:proofErr w:type="spellEnd"/>
      <w:r w:rsidRPr="007E596B">
        <w:rPr>
          <w:rFonts w:ascii="Times New Roman" w:hAnsi="Times New Roman" w:cs="Times New Roman"/>
          <w:color w:val="000000"/>
          <w:sz w:val="24"/>
          <w:szCs w:val="24"/>
        </w:rPr>
        <w:t>, M., (2025) ‘Circular Economy and Sustainability in the Fast-Food Industry: A Marketing Approach</w:t>
      </w:r>
      <w:r w:rsidRPr="007E596B">
        <w:rPr>
          <w:rFonts w:ascii="Times New Roman" w:hAnsi="Times New Roman" w:cs="Times New Roman"/>
          <w:i/>
          <w:iCs/>
          <w:color w:val="000000"/>
          <w:sz w:val="24"/>
          <w:szCs w:val="24"/>
        </w:rPr>
        <w:t xml:space="preserve">’, In Proceedings of the International Conference on Business Excellence </w:t>
      </w:r>
      <w:r w:rsidRPr="007E596B">
        <w:rPr>
          <w:rFonts w:ascii="Times New Roman" w:hAnsi="Times New Roman" w:cs="Times New Roman"/>
          <w:color w:val="000000"/>
          <w:sz w:val="24"/>
          <w:szCs w:val="24"/>
        </w:rPr>
        <w:t xml:space="preserve">(Vol. 19, No. 1, pp. 5384-5398). </w:t>
      </w:r>
      <w:proofErr w:type="spellStart"/>
      <w:r w:rsidRPr="007E596B">
        <w:rPr>
          <w:rFonts w:ascii="Times New Roman" w:hAnsi="Times New Roman" w:cs="Times New Roman"/>
          <w:color w:val="000000"/>
          <w:sz w:val="24"/>
          <w:szCs w:val="24"/>
        </w:rPr>
        <w:t>Sciendo</w:t>
      </w:r>
      <w:proofErr w:type="spellEnd"/>
      <w:r w:rsidRPr="007E596B">
        <w:rPr>
          <w:rFonts w:ascii="Times New Roman" w:hAnsi="Times New Roman" w:cs="Times New Roman"/>
          <w:color w:val="000000"/>
          <w:sz w:val="24"/>
          <w:szCs w:val="24"/>
        </w:rPr>
        <w:t>.</w:t>
      </w:r>
    </w:p>
    <w:p w14:paraId="02801C0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Guimarães, N.S., Reis, M.G., Fontes, L.D.A., Zandonadi, R.P., Botelho, R.B.A., </w:t>
      </w:r>
      <w:proofErr w:type="spellStart"/>
      <w:r w:rsidRPr="007E596B">
        <w:rPr>
          <w:rFonts w:ascii="Times New Roman" w:hAnsi="Times New Roman" w:cs="Times New Roman"/>
          <w:color w:val="000000"/>
          <w:sz w:val="24"/>
          <w:szCs w:val="24"/>
        </w:rPr>
        <w:t>Alturki</w:t>
      </w:r>
      <w:proofErr w:type="spellEnd"/>
      <w:r w:rsidRPr="007E596B">
        <w:rPr>
          <w:rFonts w:ascii="Times New Roman" w:hAnsi="Times New Roman" w:cs="Times New Roman"/>
          <w:color w:val="000000"/>
          <w:sz w:val="24"/>
          <w:szCs w:val="24"/>
        </w:rPr>
        <w:t xml:space="preserve">, H.A., Saraiva, A. and Raposo, A., (2024) ‘Plate food waste in food services: a systematic review and meta-analysis’, </w:t>
      </w:r>
      <w:r w:rsidRPr="007E596B">
        <w:rPr>
          <w:rFonts w:ascii="Times New Roman" w:hAnsi="Times New Roman" w:cs="Times New Roman"/>
          <w:i/>
          <w:iCs/>
          <w:color w:val="000000"/>
          <w:sz w:val="24"/>
          <w:szCs w:val="24"/>
        </w:rPr>
        <w:t>Nutrients</w:t>
      </w:r>
      <w:r w:rsidRPr="007E596B">
        <w:rPr>
          <w:rFonts w:ascii="Times New Roman" w:hAnsi="Times New Roman" w:cs="Times New Roman"/>
          <w:color w:val="000000"/>
          <w:sz w:val="24"/>
          <w:szCs w:val="24"/>
        </w:rPr>
        <w:t xml:space="preserve">, 16(10), p.1429. Available at: </w:t>
      </w:r>
      <w:hyperlink r:id="rId79">
        <w:r w:rsidRPr="007E596B">
          <w:rPr>
            <w:rFonts w:ascii="Times New Roman" w:hAnsi="Times New Roman" w:cs="Times New Roman"/>
            <w:color w:val="1155CC"/>
            <w:sz w:val="24"/>
            <w:szCs w:val="24"/>
            <w:u w:val="single"/>
          </w:rPr>
          <w:t>https://www.mdpi.com/2072-6643/16/10/1429</w:t>
        </w:r>
      </w:hyperlink>
      <w:r w:rsidRPr="007E596B">
        <w:rPr>
          <w:rFonts w:ascii="Times New Roman" w:hAnsi="Times New Roman" w:cs="Times New Roman"/>
          <w:color w:val="000000"/>
          <w:sz w:val="24"/>
          <w:szCs w:val="24"/>
        </w:rPr>
        <w:t xml:space="preserve"> (Accessed: 21 August 2026).</w:t>
      </w:r>
    </w:p>
    <w:p w14:paraId="07BF116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Harding, S.K., Nobles, J., Horwood, J., Brockman, R., Buckland, G., </w:t>
      </w:r>
      <w:proofErr w:type="spellStart"/>
      <w:r w:rsidRPr="007E596B">
        <w:rPr>
          <w:rFonts w:ascii="Times New Roman" w:hAnsi="Times New Roman" w:cs="Times New Roman"/>
          <w:color w:val="000000"/>
          <w:sz w:val="24"/>
          <w:szCs w:val="24"/>
        </w:rPr>
        <w:t>Toumpakari</w:t>
      </w:r>
      <w:proofErr w:type="spellEnd"/>
      <w:r w:rsidRPr="007E596B">
        <w:rPr>
          <w:rFonts w:ascii="Times New Roman" w:hAnsi="Times New Roman" w:cs="Times New Roman"/>
          <w:color w:val="000000"/>
          <w:sz w:val="24"/>
          <w:szCs w:val="24"/>
        </w:rPr>
        <w:t xml:space="preserve">, Z., Nairn, A., Blake, S., Cummins, S., Jago, R. and Rejon, C.S. (2026) ‘Understanding the implementation, impact and sustainability of Bristol’s unhealthy commodity advertising restrictions policy: a qualitative systems-based study of stakeholder perspectives’, </w:t>
      </w:r>
      <w:r w:rsidRPr="007E596B">
        <w:rPr>
          <w:rFonts w:ascii="Times New Roman" w:hAnsi="Times New Roman" w:cs="Times New Roman"/>
          <w:i/>
          <w:iCs/>
          <w:color w:val="000000"/>
          <w:sz w:val="24"/>
          <w:szCs w:val="24"/>
        </w:rPr>
        <w:t>BMJ Public Health</w:t>
      </w:r>
      <w:r w:rsidRPr="007E596B">
        <w:rPr>
          <w:rFonts w:ascii="Times New Roman" w:hAnsi="Times New Roman" w:cs="Times New Roman"/>
          <w:color w:val="000000"/>
          <w:sz w:val="24"/>
          <w:szCs w:val="24"/>
        </w:rPr>
        <w:t xml:space="preserve">, 4(2). Available at: </w:t>
      </w:r>
      <w:hyperlink r:id="rId80">
        <w:r w:rsidRPr="007E596B">
          <w:rPr>
            <w:rFonts w:ascii="Times New Roman" w:hAnsi="Times New Roman" w:cs="Times New Roman"/>
            <w:color w:val="0026E5"/>
            <w:sz w:val="24"/>
            <w:szCs w:val="24"/>
            <w:u w:val="single"/>
          </w:rPr>
          <w:t>https://doi.org/10.1136/bmjph-2025-004102</w:t>
        </w:r>
      </w:hyperlink>
      <w:r w:rsidRPr="007E596B">
        <w:rPr>
          <w:rFonts w:ascii="Times New Roman" w:hAnsi="Times New Roman" w:cs="Times New Roman"/>
          <w:color w:val="000000"/>
          <w:sz w:val="24"/>
          <w:szCs w:val="24"/>
        </w:rPr>
        <w:t>  </w:t>
      </w:r>
    </w:p>
    <w:p w14:paraId="480A86DD"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Hemachandra, S., Hadjikakou, M. and Pettigrew, S., (2024) ‘A scoping review of food packaging life cycle assessments that account for packaging-related food waste’, </w:t>
      </w:r>
      <w:r w:rsidRPr="007E596B">
        <w:rPr>
          <w:rFonts w:ascii="Times New Roman" w:hAnsi="Times New Roman" w:cs="Times New Roman"/>
          <w:i/>
          <w:iCs/>
          <w:color w:val="000000"/>
          <w:sz w:val="24"/>
          <w:szCs w:val="24"/>
        </w:rPr>
        <w:t>The International Journal of Life Cycle Assessment</w:t>
      </w:r>
      <w:r w:rsidRPr="007E596B">
        <w:rPr>
          <w:rFonts w:ascii="Times New Roman" w:hAnsi="Times New Roman" w:cs="Times New Roman"/>
          <w:color w:val="000000"/>
          <w:sz w:val="24"/>
          <w:szCs w:val="24"/>
        </w:rPr>
        <w:t xml:space="preserve">, 29(10), pp.1899-1915. Available at: </w:t>
      </w:r>
      <w:hyperlink r:id="rId81">
        <w:r w:rsidRPr="007E596B">
          <w:rPr>
            <w:rFonts w:ascii="Times New Roman" w:hAnsi="Times New Roman" w:cs="Times New Roman"/>
            <w:color w:val="1155CC"/>
            <w:sz w:val="24"/>
            <w:szCs w:val="24"/>
            <w:u w:val="single"/>
          </w:rPr>
          <w:t>https://link.springer.com/article/10.1007/s11367-024-02349-z</w:t>
        </w:r>
      </w:hyperlink>
      <w:r w:rsidRPr="007E596B">
        <w:rPr>
          <w:rFonts w:ascii="Times New Roman" w:hAnsi="Times New Roman" w:cs="Times New Roman"/>
          <w:color w:val="000000"/>
          <w:sz w:val="24"/>
          <w:szCs w:val="24"/>
        </w:rPr>
        <w:t xml:space="preserve"> (Accessed: 21 August 2026).</w:t>
      </w:r>
    </w:p>
    <w:p w14:paraId="56E4A7D6"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Herbes, C., Mielinger, E., Krauter, V., Arranz, E., Hurtado, R.M.C., Marcos, B., Poças, F., de Maya, S.R. and Weinrich, R., (2024) ‘Company views of consumers regarding </w:t>
      </w:r>
      <w:r w:rsidRPr="007E596B">
        <w:rPr>
          <w:rFonts w:ascii="Times New Roman" w:hAnsi="Times New Roman" w:cs="Times New Roman"/>
          <w:color w:val="000000"/>
          <w:sz w:val="24"/>
          <w:szCs w:val="24"/>
        </w:rPr>
        <w:lastRenderedPageBreak/>
        <w:t xml:space="preserve">sustainable packaging’. </w:t>
      </w:r>
      <w:r w:rsidRPr="007E596B">
        <w:rPr>
          <w:rFonts w:ascii="Times New Roman" w:hAnsi="Times New Roman" w:cs="Times New Roman"/>
          <w:i/>
          <w:iCs/>
          <w:color w:val="000000"/>
          <w:sz w:val="24"/>
          <w:szCs w:val="24"/>
        </w:rPr>
        <w:t xml:space="preserve">Sustainable Production and Consumption, </w:t>
      </w:r>
      <w:r w:rsidRPr="007E596B">
        <w:rPr>
          <w:rFonts w:ascii="Times New Roman" w:hAnsi="Times New Roman" w:cs="Times New Roman"/>
          <w:color w:val="000000"/>
          <w:sz w:val="24"/>
          <w:szCs w:val="24"/>
        </w:rPr>
        <w:t xml:space="preserve">52, pp.136-150. Available at: </w:t>
      </w:r>
      <w:hyperlink r:id="rId82">
        <w:r w:rsidRPr="007E596B">
          <w:rPr>
            <w:rFonts w:ascii="Times New Roman" w:hAnsi="Times New Roman" w:cs="Times New Roman"/>
            <w:color w:val="1155CC"/>
            <w:sz w:val="24"/>
            <w:szCs w:val="24"/>
            <w:u w:val="single"/>
          </w:rPr>
          <w:t>https://doi.org/10.1016/j.spc.2024.10.018</w:t>
        </w:r>
      </w:hyperlink>
      <w:r w:rsidRPr="007E596B">
        <w:rPr>
          <w:rFonts w:ascii="Times New Roman" w:hAnsi="Times New Roman" w:cs="Times New Roman"/>
          <w:color w:val="000000"/>
          <w:sz w:val="24"/>
          <w:szCs w:val="24"/>
        </w:rPr>
        <w:t> </w:t>
      </w:r>
    </w:p>
    <w:p w14:paraId="1D07AC5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Hussain, S., Akhter, R. and </w:t>
      </w:r>
      <w:proofErr w:type="spellStart"/>
      <w:r w:rsidRPr="007E596B">
        <w:rPr>
          <w:rFonts w:ascii="Times New Roman" w:hAnsi="Times New Roman" w:cs="Times New Roman"/>
          <w:color w:val="000000"/>
          <w:sz w:val="24"/>
          <w:szCs w:val="24"/>
        </w:rPr>
        <w:t>Maktedar</w:t>
      </w:r>
      <w:proofErr w:type="spellEnd"/>
      <w:r w:rsidRPr="007E596B">
        <w:rPr>
          <w:rFonts w:ascii="Times New Roman" w:hAnsi="Times New Roman" w:cs="Times New Roman"/>
          <w:color w:val="000000"/>
          <w:sz w:val="24"/>
          <w:szCs w:val="24"/>
        </w:rPr>
        <w:t xml:space="preserve">, S.S., (2024) ‘Advancements in sustainable food packaging: from eco-friendly materials to innovative technologies’. </w:t>
      </w:r>
      <w:r w:rsidRPr="007E596B">
        <w:rPr>
          <w:rFonts w:ascii="Times New Roman" w:hAnsi="Times New Roman" w:cs="Times New Roman"/>
          <w:i/>
          <w:iCs/>
          <w:color w:val="000000"/>
          <w:sz w:val="24"/>
          <w:szCs w:val="24"/>
        </w:rPr>
        <w:t>Sustainable Food Technology</w:t>
      </w:r>
      <w:r w:rsidRPr="007E596B">
        <w:rPr>
          <w:rFonts w:ascii="Times New Roman" w:hAnsi="Times New Roman" w:cs="Times New Roman"/>
          <w:color w:val="000000"/>
          <w:sz w:val="24"/>
          <w:szCs w:val="24"/>
        </w:rPr>
        <w:t xml:space="preserve">, 2(5), pp.1297-1364. Available at: </w:t>
      </w:r>
      <w:hyperlink r:id="rId83">
        <w:r w:rsidRPr="007E596B">
          <w:rPr>
            <w:rFonts w:ascii="Times New Roman" w:hAnsi="Times New Roman" w:cs="Times New Roman"/>
            <w:color w:val="1155CC"/>
            <w:sz w:val="24"/>
            <w:szCs w:val="24"/>
            <w:u w:val="single"/>
          </w:rPr>
          <w:t>https://doi.org/10.1039/d4fb00084f</w:t>
        </w:r>
      </w:hyperlink>
      <w:r w:rsidRPr="007E596B">
        <w:rPr>
          <w:rFonts w:ascii="Times New Roman" w:hAnsi="Times New Roman" w:cs="Times New Roman"/>
          <w:color w:val="000000"/>
          <w:sz w:val="24"/>
          <w:szCs w:val="24"/>
        </w:rPr>
        <w:t> </w:t>
      </w:r>
    </w:p>
    <w:p w14:paraId="4A6A3E4C"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Hutchings, S.C., Chheang, S.L., Hedderley, D.I., Realini, C.E. and Jaeger, S.R., (2024) ‘Investigating UK consumer perception of food sustainability and consumer strategies for improving the sustainability of their Most recent meal’, </w:t>
      </w:r>
      <w:r w:rsidRPr="007E596B">
        <w:rPr>
          <w:rFonts w:ascii="Times New Roman" w:hAnsi="Times New Roman" w:cs="Times New Roman"/>
          <w:i/>
          <w:iCs/>
          <w:color w:val="000000"/>
          <w:sz w:val="24"/>
          <w:szCs w:val="24"/>
        </w:rPr>
        <w:t>Journal of Sensory Studies</w:t>
      </w:r>
      <w:r w:rsidRPr="007E596B">
        <w:rPr>
          <w:rFonts w:ascii="Times New Roman" w:hAnsi="Times New Roman" w:cs="Times New Roman"/>
          <w:color w:val="000000"/>
          <w:sz w:val="24"/>
          <w:szCs w:val="24"/>
        </w:rPr>
        <w:t xml:space="preserve">, 39(5), p.e12948. Available at: </w:t>
      </w:r>
      <w:hyperlink r:id="rId84">
        <w:r w:rsidRPr="007E596B">
          <w:rPr>
            <w:rFonts w:ascii="Times New Roman" w:hAnsi="Times New Roman" w:cs="Times New Roman"/>
            <w:color w:val="1155CC"/>
            <w:sz w:val="24"/>
            <w:szCs w:val="24"/>
            <w:u w:val="single"/>
          </w:rPr>
          <w:t>https://onlinelibrary.wiley.com/doi/10.1111/joss.12948</w:t>
        </w:r>
      </w:hyperlink>
      <w:r w:rsidRPr="007E596B">
        <w:rPr>
          <w:rFonts w:ascii="Times New Roman" w:hAnsi="Times New Roman" w:cs="Times New Roman"/>
          <w:color w:val="000000"/>
          <w:sz w:val="24"/>
          <w:szCs w:val="24"/>
        </w:rPr>
        <w:t xml:space="preserve"> (Accessed: 21 August 2026). </w:t>
      </w:r>
    </w:p>
    <w:p w14:paraId="68E4BD2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Idnay</w:t>
      </w:r>
      <w:proofErr w:type="spellEnd"/>
      <w:r w:rsidRPr="007E596B">
        <w:rPr>
          <w:rFonts w:ascii="Times New Roman" w:hAnsi="Times New Roman" w:cs="Times New Roman"/>
          <w:color w:val="000000"/>
          <w:sz w:val="24"/>
          <w:szCs w:val="24"/>
        </w:rPr>
        <w:t xml:space="preserve">, B., Gordon, E.R., Johnson, A.S., Nestor, J.G., Marder, K. and Weng, C. (2024) ‘Clinical researchers’ insights on key data for eligibility screening in clinical studies’, </w:t>
      </w:r>
      <w:r w:rsidRPr="007E596B">
        <w:rPr>
          <w:rFonts w:ascii="Times New Roman" w:hAnsi="Times New Roman" w:cs="Times New Roman"/>
          <w:i/>
          <w:iCs/>
          <w:color w:val="000000"/>
          <w:sz w:val="24"/>
          <w:szCs w:val="24"/>
        </w:rPr>
        <w:t>Journal of Clinical and Translational Science</w:t>
      </w:r>
      <w:r w:rsidRPr="007E596B">
        <w:rPr>
          <w:rFonts w:ascii="Times New Roman" w:hAnsi="Times New Roman" w:cs="Times New Roman"/>
          <w:color w:val="000000"/>
          <w:sz w:val="24"/>
          <w:szCs w:val="24"/>
        </w:rPr>
        <w:t xml:space="preserve">, 8(1), p.e167. Available at: </w:t>
      </w:r>
      <w:hyperlink r:id="rId85">
        <w:r w:rsidRPr="007E596B">
          <w:rPr>
            <w:rFonts w:ascii="Times New Roman" w:hAnsi="Times New Roman" w:cs="Times New Roman"/>
            <w:color w:val="1155CC"/>
            <w:sz w:val="24"/>
            <w:szCs w:val="24"/>
            <w:u w:val="single"/>
          </w:rPr>
          <w:t>https://doi.org/10.1017/cts.2024.617</w:t>
        </w:r>
      </w:hyperlink>
      <w:r w:rsidRPr="007E596B">
        <w:rPr>
          <w:rFonts w:ascii="Times New Roman" w:hAnsi="Times New Roman" w:cs="Times New Roman"/>
          <w:color w:val="000000"/>
          <w:sz w:val="24"/>
          <w:szCs w:val="24"/>
        </w:rPr>
        <w:t> </w:t>
      </w:r>
    </w:p>
    <w:p w14:paraId="2A396F5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Khalufi</w:t>
      </w:r>
      <w:proofErr w:type="spellEnd"/>
      <w:r w:rsidRPr="007E596B">
        <w:rPr>
          <w:rFonts w:ascii="Times New Roman" w:hAnsi="Times New Roman" w:cs="Times New Roman"/>
          <w:color w:val="000000"/>
          <w:sz w:val="24"/>
          <w:szCs w:val="24"/>
        </w:rPr>
        <w:t xml:space="preserve">, N.A.M., Sheikh, R.A., Khan, S.M.F.A. and Onn, C.W. (2025) ‘Evaluating the impact of sustainability practices on customer relationship quality: an SEM-PLS approach to align with SDG’, </w:t>
      </w:r>
      <w:r w:rsidRPr="007E596B">
        <w:rPr>
          <w:rFonts w:ascii="Times New Roman" w:hAnsi="Times New Roman" w:cs="Times New Roman"/>
          <w:i/>
          <w:iCs/>
          <w:color w:val="000000"/>
          <w:sz w:val="24"/>
          <w:szCs w:val="24"/>
        </w:rPr>
        <w:t>Sustainability</w:t>
      </w:r>
      <w:r w:rsidRPr="007E596B">
        <w:rPr>
          <w:rFonts w:ascii="Times New Roman" w:hAnsi="Times New Roman" w:cs="Times New Roman"/>
          <w:color w:val="000000"/>
          <w:sz w:val="24"/>
          <w:szCs w:val="24"/>
        </w:rPr>
        <w:t xml:space="preserve">, 17(2), p.798. Available at: </w:t>
      </w:r>
      <w:hyperlink r:id="rId86">
        <w:r w:rsidRPr="007E596B">
          <w:rPr>
            <w:rFonts w:ascii="Times New Roman" w:hAnsi="Times New Roman" w:cs="Times New Roman"/>
            <w:color w:val="1155CC"/>
            <w:sz w:val="24"/>
            <w:szCs w:val="24"/>
            <w:u w:val="single"/>
          </w:rPr>
          <w:t>https://doi.org/10.3390/su17020798</w:t>
        </w:r>
      </w:hyperlink>
      <w:r w:rsidRPr="007E596B">
        <w:rPr>
          <w:rFonts w:ascii="Times New Roman" w:hAnsi="Times New Roman" w:cs="Times New Roman"/>
          <w:color w:val="000000"/>
          <w:sz w:val="24"/>
          <w:szCs w:val="24"/>
        </w:rPr>
        <w:t> </w:t>
      </w:r>
    </w:p>
    <w:p w14:paraId="78702A5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Khatter, A., (2025) ‘Challenges and solutions for corporate social responsibility in the hospitality industry’, </w:t>
      </w:r>
      <w:r w:rsidRPr="007E596B">
        <w:rPr>
          <w:rFonts w:ascii="Times New Roman" w:hAnsi="Times New Roman" w:cs="Times New Roman"/>
          <w:i/>
          <w:iCs/>
          <w:color w:val="000000"/>
          <w:sz w:val="24"/>
          <w:szCs w:val="24"/>
        </w:rPr>
        <w:t>Challenges</w:t>
      </w:r>
      <w:r w:rsidRPr="007E596B">
        <w:rPr>
          <w:rFonts w:ascii="Times New Roman" w:hAnsi="Times New Roman" w:cs="Times New Roman"/>
          <w:color w:val="000000"/>
          <w:sz w:val="24"/>
          <w:szCs w:val="24"/>
        </w:rPr>
        <w:t xml:space="preserve">, 16(1), p.9. Available at: </w:t>
      </w:r>
      <w:hyperlink r:id="rId87">
        <w:r w:rsidRPr="007E596B">
          <w:rPr>
            <w:rFonts w:ascii="Times New Roman" w:hAnsi="Times New Roman" w:cs="Times New Roman"/>
            <w:color w:val="1155CC"/>
            <w:sz w:val="24"/>
            <w:szCs w:val="24"/>
            <w:u w:val="single"/>
          </w:rPr>
          <w:t>https://www.mdpi.com/2078-1547/16/1/9</w:t>
        </w:r>
      </w:hyperlink>
      <w:r w:rsidRPr="007E596B">
        <w:rPr>
          <w:rFonts w:ascii="Times New Roman" w:hAnsi="Times New Roman" w:cs="Times New Roman"/>
          <w:color w:val="000000"/>
          <w:sz w:val="24"/>
          <w:szCs w:val="24"/>
        </w:rPr>
        <w:t xml:space="preserve"> (Accessed: 21 August 2026). </w:t>
      </w:r>
    </w:p>
    <w:p w14:paraId="021593D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Kim, J.H. (2019) ‘Multicollinearity and misleading statistical results’, </w:t>
      </w:r>
      <w:r w:rsidRPr="007E596B">
        <w:rPr>
          <w:rFonts w:ascii="Times New Roman" w:hAnsi="Times New Roman" w:cs="Times New Roman"/>
          <w:i/>
          <w:iCs/>
          <w:color w:val="000000"/>
          <w:sz w:val="24"/>
          <w:szCs w:val="24"/>
        </w:rPr>
        <w:t xml:space="preserve">Korean journal of </w:t>
      </w:r>
      <w:proofErr w:type="spellStart"/>
      <w:r w:rsidRPr="007E596B">
        <w:rPr>
          <w:rFonts w:ascii="Times New Roman" w:hAnsi="Times New Roman" w:cs="Times New Roman"/>
          <w:i/>
          <w:iCs/>
          <w:color w:val="000000"/>
          <w:sz w:val="24"/>
          <w:szCs w:val="24"/>
        </w:rPr>
        <w:t>anesthesiology</w:t>
      </w:r>
      <w:proofErr w:type="spellEnd"/>
      <w:r w:rsidRPr="007E596B">
        <w:rPr>
          <w:rFonts w:ascii="Times New Roman" w:hAnsi="Times New Roman" w:cs="Times New Roman"/>
          <w:color w:val="000000"/>
          <w:sz w:val="24"/>
          <w:szCs w:val="24"/>
        </w:rPr>
        <w:t xml:space="preserve">, 72(6), pp.558-569. Available at: </w:t>
      </w:r>
      <w:hyperlink r:id="rId88">
        <w:r w:rsidRPr="007E596B">
          <w:rPr>
            <w:rFonts w:ascii="Times New Roman" w:hAnsi="Times New Roman" w:cs="Times New Roman"/>
            <w:color w:val="1155CC"/>
            <w:sz w:val="24"/>
            <w:szCs w:val="24"/>
            <w:u w:val="single"/>
          </w:rPr>
          <w:t>https://doi.org/10.4097/kja.19087</w:t>
        </w:r>
      </w:hyperlink>
      <w:r w:rsidRPr="007E596B">
        <w:rPr>
          <w:rFonts w:ascii="Times New Roman" w:hAnsi="Times New Roman" w:cs="Times New Roman"/>
          <w:color w:val="000000"/>
          <w:sz w:val="24"/>
          <w:szCs w:val="24"/>
        </w:rPr>
        <w:t>  </w:t>
      </w:r>
    </w:p>
    <w:p w14:paraId="10D4799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Kim, S.H. and Kuo, W.Y., (2022) ‘The role of beliefs, pride, and perceived barriers in decision-making regarding purchasing value-added pulse products among US consumers’, </w:t>
      </w:r>
      <w:r w:rsidRPr="007E596B">
        <w:rPr>
          <w:rFonts w:ascii="Times New Roman" w:hAnsi="Times New Roman" w:cs="Times New Roman"/>
          <w:i/>
          <w:iCs/>
          <w:color w:val="000000"/>
          <w:sz w:val="24"/>
          <w:szCs w:val="24"/>
        </w:rPr>
        <w:t>Foods</w:t>
      </w:r>
      <w:r w:rsidRPr="007E596B">
        <w:rPr>
          <w:rFonts w:ascii="Times New Roman" w:hAnsi="Times New Roman" w:cs="Times New Roman"/>
          <w:color w:val="000000"/>
          <w:sz w:val="24"/>
          <w:szCs w:val="24"/>
        </w:rPr>
        <w:t xml:space="preserve">, 11(6), p.824. Available at: </w:t>
      </w:r>
      <w:hyperlink r:id="rId89">
        <w:r w:rsidRPr="007E596B">
          <w:rPr>
            <w:rFonts w:ascii="Times New Roman" w:hAnsi="Times New Roman" w:cs="Times New Roman"/>
            <w:color w:val="1155CC"/>
            <w:sz w:val="24"/>
            <w:szCs w:val="24"/>
            <w:u w:val="single"/>
          </w:rPr>
          <w:t>https://pmc.ncbi.nlm.nih.gov/articles/PMC8950632/</w:t>
        </w:r>
      </w:hyperlink>
      <w:r w:rsidRPr="007E596B">
        <w:rPr>
          <w:rFonts w:ascii="Times New Roman" w:hAnsi="Times New Roman" w:cs="Times New Roman"/>
          <w:color w:val="000000"/>
          <w:sz w:val="24"/>
          <w:szCs w:val="24"/>
        </w:rPr>
        <w:t xml:space="preserve"> (Accessed: 21 August 2026).</w:t>
      </w:r>
    </w:p>
    <w:p w14:paraId="4249665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Kozik-</w:t>
      </w:r>
      <w:proofErr w:type="spellStart"/>
      <w:r w:rsidRPr="007E596B">
        <w:rPr>
          <w:rFonts w:ascii="Times New Roman" w:hAnsi="Times New Roman" w:cs="Times New Roman"/>
          <w:color w:val="000000"/>
          <w:sz w:val="24"/>
          <w:szCs w:val="24"/>
        </w:rPr>
        <w:t>Kołodziej</w:t>
      </w:r>
      <w:proofErr w:type="spellEnd"/>
      <w:r w:rsidRPr="007E596B">
        <w:rPr>
          <w:rFonts w:ascii="Times New Roman" w:hAnsi="Times New Roman" w:cs="Times New Roman"/>
          <w:color w:val="000000"/>
          <w:sz w:val="24"/>
          <w:szCs w:val="24"/>
        </w:rPr>
        <w:t xml:space="preserve">, N. (2026) ‘Consumer attitudes and perceptions toward sustainable packaging: A systematic literature review’, </w:t>
      </w:r>
      <w:r w:rsidRPr="007E596B">
        <w:rPr>
          <w:rFonts w:ascii="Times New Roman" w:hAnsi="Times New Roman" w:cs="Times New Roman"/>
          <w:i/>
          <w:iCs/>
          <w:color w:val="000000"/>
          <w:sz w:val="24"/>
          <w:szCs w:val="24"/>
        </w:rPr>
        <w:t>Sustainability</w:t>
      </w:r>
      <w:r w:rsidRPr="007E596B">
        <w:rPr>
          <w:rFonts w:ascii="Times New Roman" w:hAnsi="Times New Roman" w:cs="Times New Roman"/>
          <w:color w:val="000000"/>
          <w:sz w:val="24"/>
          <w:szCs w:val="24"/>
        </w:rPr>
        <w:t xml:space="preserve">, 18(3), p.1235. Available at: </w:t>
      </w:r>
      <w:hyperlink r:id="rId90">
        <w:r w:rsidRPr="007E596B">
          <w:rPr>
            <w:rFonts w:ascii="Times New Roman" w:hAnsi="Times New Roman" w:cs="Times New Roman"/>
            <w:color w:val="1155CC"/>
            <w:sz w:val="24"/>
            <w:szCs w:val="24"/>
            <w:u w:val="single"/>
          </w:rPr>
          <w:t>https://doi.org/10.3390/su18031235</w:t>
        </w:r>
      </w:hyperlink>
      <w:r w:rsidRPr="007E596B">
        <w:rPr>
          <w:rFonts w:ascii="Times New Roman" w:hAnsi="Times New Roman" w:cs="Times New Roman"/>
          <w:color w:val="000000"/>
          <w:sz w:val="24"/>
          <w:szCs w:val="24"/>
        </w:rPr>
        <w:t> </w:t>
      </w:r>
    </w:p>
    <w:p w14:paraId="14E7988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KPMG. (2023) </w:t>
      </w:r>
      <w:r w:rsidRPr="007E596B">
        <w:rPr>
          <w:rFonts w:ascii="Times New Roman" w:hAnsi="Times New Roman" w:cs="Times New Roman"/>
          <w:i/>
          <w:iCs/>
          <w:color w:val="000000"/>
          <w:sz w:val="24"/>
          <w:szCs w:val="24"/>
        </w:rPr>
        <w:t>Over half of UK consumers are prepared to boycott brands over misleading green claims.</w:t>
      </w:r>
      <w:r w:rsidRPr="007E596B">
        <w:rPr>
          <w:rFonts w:ascii="Times New Roman" w:hAnsi="Times New Roman" w:cs="Times New Roman"/>
          <w:color w:val="000000"/>
          <w:sz w:val="24"/>
          <w:szCs w:val="24"/>
        </w:rPr>
        <w:t xml:space="preserve"> Available at: </w:t>
      </w:r>
      <w:hyperlink r:id="rId91">
        <w:r w:rsidRPr="007E596B">
          <w:rPr>
            <w:rFonts w:ascii="Times New Roman" w:hAnsi="Times New Roman" w:cs="Times New Roman"/>
            <w:color w:val="1155CC"/>
            <w:sz w:val="24"/>
            <w:szCs w:val="24"/>
            <w:u w:val="single"/>
          </w:rPr>
          <w:t>https://kpmg.com/uk/en/media/press-releases/2023/09/over-half-of-uk-consumers-prepared-to-boycott-brands-over-misleading-green-claims</w:t>
        </w:r>
      </w:hyperlink>
      <w:r w:rsidRPr="007E596B">
        <w:rPr>
          <w:rFonts w:ascii="Times New Roman" w:hAnsi="Times New Roman" w:cs="Times New Roman"/>
          <w:color w:val="000000"/>
          <w:sz w:val="24"/>
          <w:szCs w:val="24"/>
        </w:rPr>
        <w:t xml:space="preserve"> (Accessed: 21 August 2026).</w:t>
      </w:r>
    </w:p>
    <w:p w14:paraId="13D26D9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lastRenderedPageBreak/>
        <w:t xml:space="preserve">La Barbera, F. and Ajzen, I., (2020) ‘Control interactions in the theory of planned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 xml:space="preserve">: Rethinking the role of subjective norm’, </w:t>
      </w:r>
      <w:r w:rsidRPr="007E596B">
        <w:rPr>
          <w:rFonts w:ascii="Times New Roman" w:hAnsi="Times New Roman" w:cs="Times New Roman"/>
          <w:i/>
          <w:iCs/>
          <w:color w:val="000000"/>
          <w:sz w:val="24"/>
          <w:szCs w:val="24"/>
        </w:rPr>
        <w:t>Europe's Journal of Psychology</w:t>
      </w:r>
      <w:r w:rsidRPr="007E596B">
        <w:rPr>
          <w:rFonts w:ascii="Times New Roman" w:hAnsi="Times New Roman" w:cs="Times New Roman"/>
          <w:color w:val="000000"/>
          <w:sz w:val="24"/>
          <w:szCs w:val="24"/>
        </w:rPr>
        <w:t xml:space="preserve">, 16(3), p.401. Available at: </w:t>
      </w:r>
      <w:hyperlink r:id="rId92">
        <w:r w:rsidRPr="007E596B">
          <w:rPr>
            <w:rFonts w:ascii="Times New Roman" w:hAnsi="Times New Roman" w:cs="Times New Roman"/>
            <w:color w:val="1155CC"/>
            <w:sz w:val="24"/>
            <w:szCs w:val="24"/>
            <w:u w:val="single"/>
          </w:rPr>
          <w:t>https://pmc.ncbi.nlm.nih.gov/articles/PMC7909507/</w:t>
        </w:r>
      </w:hyperlink>
      <w:r w:rsidRPr="007E596B">
        <w:rPr>
          <w:rFonts w:ascii="Times New Roman" w:hAnsi="Times New Roman" w:cs="Times New Roman"/>
          <w:color w:val="000000"/>
          <w:sz w:val="24"/>
          <w:szCs w:val="24"/>
        </w:rPr>
        <w:t xml:space="preserve"> (Accessed: 21 August 2026).</w:t>
      </w:r>
    </w:p>
    <w:p w14:paraId="0AC34D2B"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Lee, S.E., Young, C.W. and Barkemeyer, R., (2026) ‘How has the cost-of-living crisis impacted the transition to healthy diets from sustainable food systems?’, </w:t>
      </w:r>
      <w:r w:rsidRPr="007E596B">
        <w:rPr>
          <w:rFonts w:ascii="Times New Roman" w:hAnsi="Times New Roman" w:cs="Times New Roman"/>
          <w:i/>
          <w:iCs/>
          <w:color w:val="000000"/>
          <w:sz w:val="24"/>
          <w:szCs w:val="24"/>
        </w:rPr>
        <w:t>Journal of Environmental Management</w:t>
      </w:r>
      <w:r w:rsidRPr="007E596B">
        <w:rPr>
          <w:rFonts w:ascii="Times New Roman" w:hAnsi="Times New Roman" w:cs="Times New Roman"/>
          <w:color w:val="000000"/>
          <w:sz w:val="24"/>
          <w:szCs w:val="24"/>
        </w:rPr>
        <w:t xml:space="preserve">, 397, p.128185. Available at: </w:t>
      </w:r>
      <w:hyperlink r:id="rId93">
        <w:r w:rsidRPr="007E596B">
          <w:rPr>
            <w:rFonts w:ascii="Times New Roman" w:hAnsi="Times New Roman" w:cs="Times New Roman"/>
            <w:color w:val="1155CC"/>
            <w:sz w:val="24"/>
            <w:szCs w:val="24"/>
            <w:u w:val="single"/>
          </w:rPr>
          <w:t>https://www.sciencedirect.com/science/article/pii/S0301479725041611</w:t>
        </w:r>
      </w:hyperlink>
      <w:r w:rsidRPr="007E596B">
        <w:rPr>
          <w:rFonts w:ascii="Times New Roman" w:hAnsi="Times New Roman" w:cs="Times New Roman"/>
          <w:color w:val="000000"/>
          <w:sz w:val="24"/>
          <w:szCs w:val="24"/>
        </w:rPr>
        <w:t>  (Accessed: 21 August 2026).</w:t>
      </w:r>
    </w:p>
    <w:p w14:paraId="01742226"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Lévesque, J., Godin, L., Perreault, V. and </w:t>
      </w:r>
      <w:proofErr w:type="spellStart"/>
      <w:r w:rsidRPr="007E596B">
        <w:rPr>
          <w:rFonts w:ascii="Times New Roman" w:hAnsi="Times New Roman" w:cs="Times New Roman"/>
          <w:color w:val="000000"/>
          <w:sz w:val="24"/>
          <w:szCs w:val="24"/>
        </w:rPr>
        <w:t>Mikhaylin</w:t>
      </w:r>
      <w:proofErr w:type="spellEnd"/>
      <w:r w:rsidRPr="007E596B">
        <w:rPr>
          <w:rFonts w:ascii="Times New Roman" w:hAnsi="Times New Roman" w:cs="Times New Roman"/>
          <w:color w:val="000000"/>
          <w:sz w:val="24"/>
          <w:szCs w:val="24"/>
        </w:rPr>
        <w:t xml:space="preserve">, S., (2024) ‘Identifying the factors affecting the implementation of food waste reduction strategies in independent restaurants: Moving towards eco-efficiency’, </w:t>
      </w:r>
      <w:r w:rsidRPr="007E596B">
        <w:rPr>
          <w:rFonts w:ascii="Times New Roman" w:hAnsi="Times New Roman" w:cs="Times New Roman"/>
          <w:i/>
          <w:iCs/>
          <w:color w:val="000000"/>
          <w:sz w:val="24"/>
          <w:szCs w:val="24"/>
        </w:rPr>
        <w:t>Journal of Cleaner Production</w:t>
      </w:r>
      <w:r w:rsidRPr="007E596B">
        <w:rPr>
          <w:rFonts w:ascii="Times New Roman" w:hAnsi="Times New Roman" w:cs="Times New Roman"/>
          <w:color w:val="000000"/>
          <w:sz w:val="24"/>
          <w:szCs w:val="24"/>
        </w:rPr>
        <w:t xml:space="preserve">, 440, p.140765. Available at: </w:t>
      </w:r>
      <w:hyperlink r:id="rId94">
        <w:r w:rsidRPr="007E596B">
          <w:rPr>
            <w:rFonts w:ascii="Times New Roman" w:hAnsi="Times New Roman" w:cs="Times New Roman"/>
            <w:color w:val="1155CC"/>
            <w:sz w:val="24"/>
            <w:szCs w:val="24"/>
            <w:u w:val="single"/>
          </w:rPr>
          <w:t>https://www.sciencedirect.com/science/article/pii/S0959652624002129</w:t>
        </w:r>
      </w:hyperlink>
      <w:r w:rsidRPr="007E596B">
        <w:rPr>
          <w:rFonts w:ascii="Times New Roman" w:hAnsi="Times New Roman" w:cs="Times New Roman"/>
          <w:color w:val="000000"/>
          <w:sz w:val="24"/>
          <w:szCs w:val="24"/>
        </w:rPr>
        <w:t xml:space="preserve"> (Accessed: 21 August 2026).</w:t>
      </w:r>
    </w:p>
    <w:p w14:paraId="5F4EAFC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Lévesque, J., Perreault, V. and </w:t>
      </w:r>
      <w:proofErr w:type="spellStart"/>
      <w:r w:rsidRPr="007E596B">
        <w:rPr>
          <w:rFonts w:ascii="Times New Roman" w:hAnsi="Times New Roman" w:cs="Times New Roman"/>
          <w:color w:val="000000"/>
          <w:sz w:val="24"/>
          <w:szCs w:val="24"/>
        </w:rPr>
        <w:t>Mikhaylin</w:t>
      </w:r>
      <w:proofErr w:type="spellEnd"/>
      <w:r w:rsidRPr="007E596B">
        <w:rPr>
          <w:rFonts w:ascii="Times New Roman" w:hAnsi="Times New Roman" w:cs="Times New Roman"/>
          <w:color w:val="000000"/>
          <w:sz w:val="24"/>
          <w:szCs w:val="24"/>
        </w:rPr>
        <w:t xml:space="preserve">, S., (2024) ‘Eco-efficiency as a prioritisation tool in the reduction of food waste in restaurants’, </w:t>
      </w:r>
      <w:r w:rsidRPr="007E596B">
        <w:rPr>
          <w:rFonts w:ascii="Times New Roman" w:hAnsi="Times New Roman" w:cs="Times New Roman"/>
          <w:i/>
          <w:iCs/>
          <w:color w:val="000000"/>
          <w:sz w:val="24"/>
          <w:szCs w:val="24"/>
        </w:rPr>
        <w:t>Science of the Total Environment</w:t>
      </w:r>
      <w:r w:rsidRPr="007E596B">
        <w:rPr>
          <w:rFonts w:ascii="Times New Roman" w:hAnsi="Times New Roman" w:cs="Times New Roman"/>
          <w:color w:val="000000"/>
          <w:sz w:val="24"/>
          <w:szCs w:val="24"/>
        </w:rPr>
        <w:t xml:space="preserve">, 927, p.171515. Available at: </w:t>
      </w:r>
      <w:hyperlink r:id="rId95">
        <w:r w:rsidRPr="007E596B">
          <w:rPr>
            <w:rFonts w:ascii="Times New Roman" w:hAnsi="Times New Roman" w:cs="Times New Roman"/>
            <w:color w:val="1155CC"/>
            <w:sz w:val="24"/>
            <w:szCs w:val="24"/>
            <w:u w:val="single"/>
          </w:rPr>
          <w:t>https://www.sciencedirect.com/science/article/pii/S0048969724016565</w:t>
        </w:r>
      </w:hyperlink>
      <w:r w:rsidRPr="007E596B">
        <w:rPr>
          <w:rFonts w:ascii="Times New Roman" w:hAnsi="Times New Roman" w:cs="Times New Roman"/>
          <w:color w:val="000000"/>
          <w:sz w:val="24"/>
          <w:szCs w:val="24"/>
        </w:rPr>
        <w:t xml:space="preserve"> (Accessed: 21 August 2026). </w:t>
      </w:r>
    </w:p>
    <w:p w14:paraId="68B9F99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Lisboa, A., Vitorino, L. and Antunes, R. (2022) ‘Gen </w:t>
      </w:r>
      <w:proofErr w:type="spellStart"/>
      <w:r w:rsidRPr="007E596B">
        <w:rPr>
          <w:rFonts w:ascii="Times New Roman" w:hAnsi="Times New Roman" w:cs="Times New Roman"/>
          <w:color w:val="000000"/>
          <w:sz w:val="24"/>
          <w:szCs w:val="24"/>
        </w:rPr>
        <w:t>Zers</w:t>
      </w:r>
      <w:proofErr w:type="spellEnd"/>
      <w:r w:rsidRPr="007E596B">
        <w:rPr>
          <w:rFonts w:ascii="Times New Roman" w:hAnsi="Times New Roman" w:cs="Times New Roman"/>
          <w:color w:val="000000"/>
          <w:sz w:val="24"/>
          <w:szCs w:val="24"/>
        </w:rPr>
        <w:t xml:space="preserve">’ intention to purchase products with sustainable packaging: An alternative perspective to the attitude-behaviour gap’, </w:t>
      </w:r>
      <w:r w:rsidRPr="007E596B">
        <w:rPr>
          <w:rFonts w:ascii="Times New Roman" w:hAnsi="Times New Roman" w:cs="Times New Roman"/>
          <w:i/>
          <w:iCs/>
          <w:color w:val="000000"/>
          <w:sz w:val="24"/>
          <w:szCs w:val="24"/>
        </w:rPr>
        <w:t>Journal of Marketing Management, 38</w:t>
      </w:r>
      <w:r w:rsidRPr="007E596B">
        <w:rPr>
          <w:rFonts w:ascii="Times New Roman" w:hAnsi="Times New Roman" w:cs="Times New Roman"/>
          <w:color w:val="000000"/>
          <w:sz w:val="24"/>
          <w:szCs w:val="24"/>
        </w:rPr>
        <w:t xml:space="preserve">(9-10), pp.967-992. Available at: </w:t>
      </w:r>
      <w:hyperlink r:id="rId96">
        <w:r w:rsidRPr="007E596B">
          <w:rPr>
            <w:rFonts w:ascii="Times New Roman" w:hAnsi="Times New Roman" w:cs="Times New Roman"/>
            <w:color w:val="0026E5"/>
            <w:sz w:val="24"/>
            <w:szCs w:val="24"/>
            <w:u w:val="single"/>
          </w:rPr>
          <w:t>https://doi.org/10.1080/0267257X.2022.2083214</w:t>
        </w:r>
      </w:hyperlink>
      <w:r w:rsidRPr="007E596B">
        <w:rPr>
          <w:rFonts w:ascii="Times New Roman" w:hAnsi="Times New Roman" w:cs="Times New Roman"/>
          <w:color w:val="000000"/>
          <w:sz w:val="24"/>
          <w:szCs w:val="24"/>
        </w:rPr>
        <w:t> </w:t>
      </w:r>
    </w:p>
    <w:p w14:paraId="41A9508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Liu, C. and Jiang, M., (2024) ‘Green messaging in the fast-food industry: The role of responsibility, obligation, and values in driving eco-conscious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w:t>
      </w:r>
      <w:r w:rsidRPr="007E596B">
        <w:rPr>
          <w:rFonts w:ascii="Times New Roman" w:hAnsi="Times New Roman" w:cs="Times New Roman"/>
          <w:i/>
          <w:iCs/>
          <w:color w:val="000000"/>
          <w:sz w:val="24"/>
          <w:szCs w:val="24"/>
        </w:rPr>
        <w:t xml:space="preserve"> Sustainability,</w:t>
      </w:r>
      <w:r w:rsidRPr="007E596B">
        <w:rPr>
          <w:rFonts w:ascii="Times New Roman" w:hAnsi="Times New Roman" w:cs="Times New Roman"/>
          <w:color w:val="000000"/>
          <w:sz w:val="24"/>
          <w:szCs w:val="24"/>
        </w:rPr>
        <w:t xml:space="preserve"> 16(19), p.8445. Available at: </w:t>
      </w:r>
      <w:hyperlink r:id="rId97">
        <w:r w:rsidRPr="007E596B">
          <w:rPr>
            <w:rFonts w:ascii="Times New Roman" w:hAnsi="Times New Roman" w:cs="Times New Roman"/>
            <w:color w:val="1155CC"/>
            <w:sz w:val="24"/>
            <w:szCs w:val="24"/>
            <w:u w:val="single"/>
          </w:rPr>
          <w:t>https://www.mdpi.com/2071-1050/16/19/8445</w:t>
        </w:r>
      </w:hyperlink>
      <w:r w:rsidRPr="007E596B">
        <w:rPr>
          <w:rFonts w:ascii="Times New Roman" w:hAnsi="Times New Roman" w:cs="Times New Roman"/>
          <w:color w:val="000000"/>
          <w:sz w:val="24"/>
          <w:szCs w:val="24"/>
        </w:rPr>
        <w:t xml:space="preserve"> (Accessed: 21 August 2026). </w:t>
      </w:r>
    </w:p>
    <w:p w14:paraId="17822A4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Ma, A.C., (2020) ‘Making data reports useful: from descriptive to predictive’, </w:t>
      </w:r>
      <w:proofErr w:type="spellStart"/>
      <w:r w:rsidRPr="007E596B">
        <w:rPr>
          <w:rFonts w:ascii="Times New Roman" w:hAnsi="Times New Roman" w:cs="Times New Roman"/>
          <w:i/>
          <w:iCs/>
          <w:color w:val="000000"/>
          <w:sz w:val="24"/>
          <w:szCs w:val="24"/>
        </w:rPr>
        <w:t>Cureus</w:t>
      </w:r>
      <w:proofErr w:type="spellEnd"/>
      <w:r w:rsidRPr="007E596B">
        <w:rPr>
          <w:rFonts w:ascii="Times New Roman" w:hAnsi="Times New Roman" w:cs="Times New Roman"/>
          <w:i/>
          <w:iCs/>
          <w:color w:val="000000"/>
          <w:sz w:val="24"/>
          <w:szCs w:val="24"/>
        </w:rPr>
        <w:t>,</w:t>
      </w:r>
      <w:r w:rsidRPr="007E596B">
        <w:rPr>
          <w:rFonts w:ascii="Times New Roman" w:hAnsi="Times New Roman" w:cs="Times New Roman"/>
          <w:color w:val="000000"/>
          <w:sz w:val="24"/>
          <w:szCs w:val="24"/>
        </w:rPr>
        <w:t xml:space="preserve"> 12(10). Available at: </w:t>
      </w:r>
      <w:hyperlink r:id="rId98">
        <w:r w:rsidRPr="007E596B">
          <w:rPr>
            <w:rFonts w:ascii="Times New Roman" w:hAnsi="Times New Roman" w:cs="Times New Roman"/>
            <w:color w:val="1155CC"/>
            <w:sz w:val="24"/>
            <w:szCs w:val="24"/>
            <w:u w:val="single"/>
          </w:rPr>
          <w:t>https://pmc.ncbi.nlm.nih.gov/articles/PMC7657442/</w:t>
        </w:r>
      </w:hyperlink>
      <w:r w:rsidRPr="007E596B">
        <w:rPr>
          <w:rFonts w:ascii="Times New Roman" w:hAnsi="Times New Roman" w:cs="Times New Roman"/>
          <w:color w:val="000000"/>
          <w:sz w:val="24"/>
          <w:szCs w:val="24"/>
        </w:rPr>
        <w:t xml:space="preserve"> (Accessed: 21 August 2026).</w:t>
      </w:r>
    </w:p>
    <w:p w14:paraId="779B945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Maász</w:t>
      </w:r>
      <w:proofErr w:type="spellEnd"/>
      <w:r w:rsidRPr="007E596B">
        <w:rPr>
          <w:rFonts w:ascii="Times New Roman" w:hAnsi="Times New Roman" w:cs="Times New Roman"/>
          <w:color w:val="000000"/>
          <w:sz w:val="24"/>
          <w:szCs w:val="24"/>
        </w:rPr>
        <w:t xml:space="preserve">, C., Kroll, L. and Lingenfelder, M., (2024) ‘Requirements of environmentally-aware consumers on the implementation and communication of sustainability measures in the beverage industry: A qualitative Kano-model approach’, </w:t>
      </w:r>
      <w:r w:rsidRPr="007E596B">
        <w:rPr>
          <w:rFonts w:ascii="Times New Roman" w:hAnsi="Times New Roman" w:cs="Times New Roman"/>
          <w:i/>
          <w:iCs/>
          <w:color w:val="000000"/>
          <w:sz w:val="24"/>
          <w:szCs w:val="24"/>
        </w:rPr>
        <w:t xml:space="preserve">Journal of Food </w:t>
      </w:r>
      <w:r w:rsidRPr="007E596B">
        <w:rPr>
          <w:rFonts w:ascii="Times New Roman" w:hAnsi="Times New Roman" w:cs="Times New Roman"/>
          <w:i/>
          <w:iCs/>
          <w:color w:val="000000"/>
          <w:sz w:val="24"/>
          <w:szCs w:val="24"/>
        </w:rPr>
        <w:lastRenderedPageBreak/>
        <w:t>Products Marketing</w:t>
      </w:r>
      <w:r w:rsidRPr="007E596B">
        <w:rPr>
          <w:rFonts w:ascii="Times New Roman" w:hAnsi="Times New Roman" w:cs="Times New Roman"/>
          <w:color w:val="000000"/>
          <w:sz w:val="24"/>
          <w:szCs w:val="24"/>
        </w:rPr>
        <w:t xml:space="preserve">, 30(4), pp.118-133. Available at: </w:t>
      </w:r>
      <w:hyperlink r:id="rId99" w:anchor="d1e136">
        <w:r w:rsidRPr="007E596B">
          <w:rPr>
            <w:rFonts w:ascii="Times New Roman" w:hAnsi="Times New Roman" w:cs="Times New Roman"/>
            <w:color w:val="1155CC"/>
            <w:sz w:val="24"/>
            <w:szCs w:val="24"/>
            <w:u w:val="single"/>
          </w:rPr>
          <w:t>https://www.tandfonline.com/doi/full/10.1080/10454446.2024.2351844#d1e136</w:t>
        </w:r>
      </w:hyperlink>
      <w:r w:rsidRPr="007E596B">
        <w:rPr>
          <w:rFonts w:ascii="Times New Roman" w:hAnsi="Times New Roman" w:cs="Times New Roman"/>
          <w:color w:val="000000"/>
          <w:sz w:val="24"/>
          <w:szCs w:val="24"/>
        </w:rPr>
        <w:t xml:space="preserve"> (Accessed: 21 August 2026). </w:t>
      </w:r>
    </w:p>
    <w:p w14:paraId="2697C00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Mancuso, I., </w:t>
      </w:r>
      <w:proofErr w:type="spellStart"/>
      <w:r w:rsidRPr="007E596B">
        <w:rPr>
          <w:rFonts w:ascii="Times New Roman" w:hAnsi="Times New Roman" w:cs="Times New Roman"/>
          <w:color w:val="000000"/>
          <w:sz w:val="24"/>
          <w:szCs w:val="24"/>
        </w:rPr>
        <w:t>Natalicchio</w:t>
      </w:r>
      <w:proofErr w:type="spellEnd"/>
      <w:r w:rsidRPr="007E596B">
        <w:rPr>
          <w:rFonts w:ascii="Times New Roman" w:hAnsi="Times New Roman" w:cs="Times New Roman"/>
          <w:color w:val="000000"/>
          <w:sz w:val="24"/>
          <w:szCs w:val="24"/>
        </w:rPr>
        <w:t xml:space="preserve">, A., </w:t>
      </w:r>
      <w:proofErr w:type="spellStart"/>
      <w:r w:rsidRPr="007E596B">
        <w:rPr>
          <w:rFonts w:ascii="Times New Roman" w:hAnsi="Times New Roman" w:cs="Times New Roman"/>
          <w:color w:val="000000"/>
          <w:sz w:val="24"/>
          <w:szCs w:val="24"/>
        </w:rPr>
        <w:t>Panniello</w:t>
      </w:r>
      <w:proofErr w:type="spellEnd"/>
      <w:r w:rsidRPr="007E596B">
        <w:rPr>
          <w:rFonts w:ascii="Times New Roman" w:hAnsi="Times New Roman" w:cs="Times New Roman"/>
          <w:color w:val="000000"/>
          <w:sz w:val="24"/>
          <w:szCs w:val="24"/>
        </w:rPr>
        <w:t xml:space="preserve">, U. and Roma, P., (2021) ‘Understanding the purchasing </w:t>
      </w:r>
      <w:proofErr w:type="spellStart"/>
      <w:r w:rsidRPr="007E596B">
        <w:rPr>
          <w:rFonts w:ascii="Times New Roman" w:hAnsi="Times New Roman" w:cs="Times New Roman"/>
          <w:color w:val="000000"/>
          <w:sz w:val="24"/>
          <w:szCs w:val="24"/>
        </w:rPr>
        <w:t>behavior</w:t>
      </w:r>
      <w:proofErr w:type="spellEnd"/>
      <w:r w:rsidRPr="007E596B">
        <w:rPr>
          <w:rFonts w:ascii="Times New Roman" w:hAnsi="Times New Roman" w:cs="Times New Roman"/>
          <w:color w:val="000000"/>
          <w:sz w:val="24"/>
          <w:szCs w:val="24"/>
        </w:rPr>
        <w:t xml:space="preserve"> of consumers in response to sustainable marketing practices: An empirical analysis in the food domain’, </w:t>
      </w:r>
      <w:r w:rsidRPr="007E596B">
        <w:rPr>
          <w:rFonts w:ascii="Times New Roman" w:hAnsi="Times New Roman" w:cs="Times New Roman"/>
          <w:i/>
          <w:iCs/>
          <w:color w:val="000000"/>
          <w:sz w:val="24"/>
          <w:szCs w:val="24"/>
        </w:rPr>
        <w:t>Sustainability,</w:t>
      </w:r>
      <w:r w:rsidRPr="007E596B">
        <w:rPr>
          <w:rFonts w:ascii="Times New Roman" w:hAnsi="Times New Roman" w:cs="Times New Roman"/>
          <w:color w:val="000000"/>
          <w:sz w:val="24"/>
          <w:szCs w:val="24"/>
        </w:rPr>
        <w:t xml:space="preserve"> 13(11), p.6169. Available at: </w:t>
      </w:r>
      <w:hyperlink r:id="rId100">
        <w:r w:rsidRPr="007E596B">
          <w:rPr>
            <w:rFonts w:ascii="Times New Roman" w:hAnsi="Times New Roman" w:cs="Times New Roman"/>
            <w:color w:val="1155CC"/>
            <w:sz w:val="24"/>
            <w:szCs w:val="24"/>
            <w:u w:val="single"/>
          </w:rPr>
          <w:t>https://www.mdpi.com/2071-1050/13/11/6169</w:t>
        </w:r>
      </w:hyperlink>
      <w:r w:rsidRPr="007E596B">
        <w:rPr>
          <w:rFonts w:ascii="Times New Roman" w:hAnsi="Times New Roman" w:cs="Times New Roman"/>
          <w:color w:val="000000"/>
          <w:sz w:val="24"/>
          <w:szCs w:val="24"/>
        </w:rPr>
        <w:t xml:space="preserve"> (Accessed: 21 August 2026). </w:t>
      </w:r>
    </w:p>
    <w:p w14:paraId="26AF8DC3"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Martínez, E.D., Cardona, M.M., Ramírez, M.F.P. and Quiceno, V.B., (2025) ‘Genuine sustainability VS. Greenwashing: Consumer responses to environmental practices and biodegradable material in Colombian service firms’. </w:t>
      </w:r>
      <w:r w:rsidRPr="007E596B">
        <w:rPr>
          <w:rFonts w:ascii="Times New Roman" w:hAnsi="Times New Roman" w:cs="Times New Roman"/>
          <w:i/>
          <w:iCs/>
          <w:color w:val="000000"/>
          <w:sz w:val="24"/>
          <w:szCs w:val="24"/>
        </w:rPr>
        <w:t>Cleaner Environmental Systems,</w:t>
      </w:r>
      <w:r w:rsidRPr="007E596B">
        <w:rPr>
          <w:rFonts w:ascii="Times New Roman" w:hAnsi="Times New Roman" w:cs="Times New Roman"/>
          <w:color w:val="000000"/>
          <w:sz w:val="24"/>
          <w:szCs w:val="24"/>
        </w:rPr>
        <w:t xml:space="preserve"> p.100375. </w:t>
      </w:r>
      <w:hyperlink r:id="rId101">
        <w:r w:rsidRPr="007E596B">
          <w:rPr>
            <w:rFonts w:ascii="Times New Roman" w:hAnsi="Times New Roman" w:cs="Times New Roman"/>
            <w:color w:val="1155CC"/>
            <w:sz w:val="24"/>
            <w:szCs w:val="24"/>
            <w:u w:val="single"/>
          </w:rPr>
          <w:t>https://doi.org/10.1016/j.cesys.2025.100375</w:t>
        </w:r>
      </w:hyperlink>
    </w:p>
    <w:p w14:paraId="37DE3FEA"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McDonald’s (2026) </w:t>
      </w:r>
      <w:r w:rsidRPr="007E596B">
        <w:rPr>
          <w:rFonts w:ascii="Times New Roman" w:hAnsi="Times New Roman" w:cs="Times New Roman"/>
          <w:i/>
          <w:iCs/>
          <w:color w:val="000000"/>
          <w:sz w:val="24"/>
          <w:szCs w:val="24"/>
        </w:rPr>
        <w:t xml:space="preserve">Packaging, Toys &amp; Waste. </w:t>
      </w:r>
      <w:r w:rsidRPr="007E596B">
        <w:rPr>
          <w:rFonts w:ascii="Times New Roman" w:hAnsi="Times New Roman" w:cs="Times New Roman"/>
          <w:color w:val="000000"/>
          <w:sz w:val="24"/>
          <w:szCs w:val="24"/>
        </w:rPr>
        <w:t xml:space="preserve">Available at: </w:t>
      </w:r>
      <w:hyperlink r:id="rId102">
        <w:r w:rsidRPr="007E596B">
          <w:rPr>
            <w:rFonts w:ascii="Times New Roman" w:hAnsi="Times New Roman" w:cs="Times New Roman"/>
            <w:color w:val="1155CC"/>
            <w:sz w:val="24"/>
            <w:szCs w:val="24"/>
            <w:u w:val="single"/>
          </w:rPr>
          <w:t>https://corporate.mcdonalds.com/corpmcd/our-purpose-and-impact/our-planet/packaging-toys-and-waste</w:t>
        </w:r>
      </w:hyperlink>
      <w:r w:rsidRPr="007E596B">
        <w:rPr>
          <w:rFonts w:ascii="Times New Roman" w:hAnsi="Times New Roman" w:cs="Times New Roman"/>
          <w:color w:val="000000"/>
          <w:sz w:val="24"/>
          <w:szCs w:val="24"/>
        </w:rPr>
        <w:t xml:space="preserve"> (Accessed: 21 August 2026).</w:t>
      </w:r>
    </w:p>
    <w:p w14:paraId="6446D82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McDonald’s. (2026) </w:t>
      </w:r>
      <w:r w:rsidRPr="007E596B">
        <w:rPr>
          <w:rFonts w:ascii="Times New Roman" w:hAnsi="Times New Roman" w:cs="Times New Roman"/>
          <w:i/>
          <w:iCs/>
          <w:color w:val="000000"/>
          <w:sz w:val="24"/>
          <w:szCs w:val="24"/>
        </w:rPr>
        <w:t xml:space="preserve">Climate. </w:t>
      </w:r>
      <w:r w:rsidRPr="007E596B">
        <w:rPr>
          <w:rFonts w:ascii="Times New Roman" w:hAnsi="Times New Roman" w:cs="Times New Roman"/>
          <w:color w:val="000000"/>
          <w:sz w:val="24"/>
          <w:szCs w:val="24"/>
        </w:rPr>
        <w:t xml:space="preserve">Available at: </w:t>
      </w:r>
      <w:hyperlink r:id="rId103">
        <w:r w:rsidRPr="007E596B">
          <w:rPr>
            <w:rFonts w:ascii="Times New Roman" w:hAnsi="Times New Roman" w:cs="Times New Roman"/>
            <w:color w:val="1155CC"/>
            <w:sz w:val="24"/>
            <w:szCs w:val="24"/>
            <w:u w:val="single"/>
          </w:rPr>
          <w:t>https://www.mcdonalds.com/gb/en-gb/our-plan-for-change/planet/climate</w:t>
        </w:r>
      </w:hyperlink>
      <w:r w:rsidRPr="007E596B">
        <w:rPr>
          <w:rFonts w:ascii="Times New Roman" w:hAnsi="Times New Roman" w:cs="Times New Roman"/>
          <w:color w:val="000000"/>
          <w:sz w:val="24"/>
          <w:szCs w:val="24"/>
        </w:rPr>
        <w:t xml:space="preserve"> (Accessed: 21 August 2026).</w:t>
      </w:r>
    </w:p>
    <w:p w14:paraId="0CE07DA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Miller, A.G., Lipscomb, D. and Hornik, C. (2024) ‘An overview of data management in human subjects research’, </w:t>
      </w:r>
      <w:r w:rsidRPr="007E596B">
        <w:rPr>
          <w:rFonts w:ascii="Times New Roman" w:hAnsi="Times New Roman" w:cs="Times New Roman"/>
          <w:i/>
          <w:iCs/>
          <w:color w:val="000000"/>
          <w:sz w:val="24"/>
          <w:szCs w:val="24"/>
        </w:rPr>
        <w:t>Respiratory Care,</w:t>
      </w:r>
      <w:r w:rsidRPr="007E596B">
        <w:rPr>
          <w:rFonts w:ascii="Times New Roman" w:hAnsi="Times New Roman" w:cs="Times New Roman"/>
          <w:color w:val="000000"/>
          <w:sz w:val="24"/>
          <w:szCs w:val="24"/>
        </w:rPr>
        <w:t xml:space="preserve"> 69(2), pp.256-262. Available at: </w:t>
      </w:r>
      <w:hyperlink r:id="rId104">
        <w:r w:rsidRPr="007E596B">
          <w:rPr>
            <w:rFonts w:ascii="Times New Roman" w:hAnsi="Times New Roman" w:cs="Times New Roman"/>
            <w:color w:val="1155CC"/>
            <w:sz w:val="24"/>
            <w:szCs w:val="24"/>
            <w:u w:val="single"/>
          </w:rPr>
          <w:t>https://pmc.ncbi.nlm.nih.gov/articles/PMC10898467/</w:t>
        </w:r>
      </w:hyperlink>
      <w:r w:rsidRPr="007E596B">
        <w:rPr>
          <w:rFonts w:ascii="Times New Roman" w:hAnsi="Times New Roman" w:cs="Times New Roman"/>
          <w:color w:val="000000"/>
          <w:sz w:val="24"/>
          <w:szCs w:val="24"/>
        </w:rPr>
        <w:t xml:space="preserve"> (Accessed: 21 August 2026).</w:t>
      </w:r>
    </w:p>
    <w:p w14:paraId="1B41762B"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Mishra, P., Pandey, C.M., Singh, U., Gupta, A., Sahu, C. and </w:t>
      </w:r>
      <w:proofErr w:type="spellStart"/>
      <w:r w:rsidRPr="007E596B">
        <w:rPr>
          <w:rFonts w:ascii="Times New Roman" w:hAnsi="Times New Roman" w:cs="Times New Roman"/>
          <w:color w:val="000000"/>
          <w:sz w:val="24"/>
          <w:szCs w:val="24"/>
        </w:rPr>
        <w:t>Keshri</w:t>
      </w:r>
      <w:proofErr w:type="spellEnd"/>
      <w:r w:rsidRPr="007E596B">
        <w:rPr>
          <w:rFonts w:ascii="Times New Roman" w:hAnsi="Times New Roman" w:cs="Times New Roman"/>
          <w:color w:val="000000"/>
          <w:sz w:val="24"/>
          <w:szCs w:val="24"/>
        </w:rPr>
        <w:t>, A. (2019) ‘Descriptive statistics and normality tests for statistical data’,</w:t>
      </w:r>
      <w:r w:rsidRPr="007E596B">
        <w:rPr>
          <w:rFonts w:ascii="Times New Roman" w:hAnsi="Times New Roman" w:cs="Times New Roman"/>
          <w:i/>
          <w:iCs/>
          <w:color w:val="000000"/>
          <w:sz w:val="24"/>
          <w:szCs w:val="24"/>
        </w:rPr>
        <w:t xml:space="preserve"> Annals of cardiac anaesthesia</w:t>
      </w:r>
      <w:r w:rsidRPr="007E596B">
        <w:rPr>
          <w:rFonts w:ascii="Times New Roman" w:hAnsi="Times New Roman" w:cs="Times New Roman"/>
          <w:color w:val="000000"/>
          <w:sz w:val="24"/>
          <w:szCs w:val="24"/>
        </w:rPr>
        <w:t xml:space="preserve">, 22(1), p.67. Available at: </w:t>
      </w:r>
      <w:hyperlink r:id="rId105">
        <w:r w:rsidRPr="007E596B">
          <w:rPr>
            <w:rFonts w:ascii="Times New Roman" w:hAnsi="Times New Roman" w:cs="Times New Roman"/>
            <w:color w:val="1155CC"/>
            <w:sz w:val="24"/>
            <w:szCs w:val="24"/>
            <w:u w:val="single"/>
          </w:rPr>
          <w:t>https://pmc.ncbi.nlm.nih.gov/articles/PMC6350423/pdf/ACA-22-67.pdf</w:t>
        </w:r>
      </w:hyperlink>
      <w:r w:rsidRPr="007E596B">
        <w:rPr>
          <w:rFonts w:ascii="Times New Roman" w:hAnsi="Times New Roman" w:cs="Times New Roman"/>
          <w:color w:val="000000"/>
          <w:sz w:val="24"/>
          <w:szCs w:val="24"/>
        </w:rPr>
        <w:t xml:space="preserve"> (Accessed: 26 August 2026).</w:t>
      </w:r>
    </w:p>
    <w:p w14:paraId="395F04D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Mohamed, A.M.F.S. (2024) A comparative evaluation of statistical product and service solutions (SPSS) and ChatGPT-4 in statistical analyses. </w:t>
      </w:r>
      <w:r w:rsidRPr="007E596B">
        <w:rPr>
          <w:rFonts w:ascii="Times New Roman" w:hAnsi="Times New Roman" w:cs="Times New Roman"/>
          <w:i/>
          <w:iCs/>
          <w:color w:val="000000"/>
          <w:sz w:val="24"/>
          <w:szCs w:val="24"/>
        </w:rPr>
        <w:t>Cureus,</w:t>
      </w:r>
      <w:r w:rsidRPr="007E596B">
        <w:rPr>
          <w:rFonts w:ascii="Times New Roman" w:hAnsi="Times New Roman" w:cs="Times New Roman"/>
          <w:color w:val="000000"/>
          <w:sz w:val="24"/>
          <w:szCs w:val="24"/>
        </w:rPr>
        <w:t xml:space="preserve"> 16(10). Available at: </w:t>
      </w:r>
      <w:hyperlink r:id="rId106">
        <w:r w:rsidRPr="007E596B">
          <w:rPr>
            <w:rFonts w:ascii="Times New Roman" w:hAnsi="Times New Roman" w:cs="Times New Roman"/>
            <w:color w:val="1155CC"/>
            <w:sz w:val="24"/>
            <w:szCs w:val="24"/>
            <w:u w:val="single"/>
          </w:rPr>
          <w:t>https://pmc.ncbi.nlm.nih.gov/articles/PMC11602406/</w:t>
        </w:r>
      </w:hyperlink>
      <w:r w:rsidRPr="007E596B">
        <w:rPr>
          <w:rFonts w:ascii="Times New Roman" w:hAnsi="Times New Roman" w:cs="Times New Roman"/>
          <w:color w:val="000000"/>
          <w:sz w:val="24"/>
          <w:szCs w:val="24"/>
        </w:rPr>
        <w:t xml:space="preserve"> (Accessed: 21 August 2026). </w:t>
      </w:r>
    </w:p>
    <w:p w14:paraId="0D48C4C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Neupane, B.P., Dahal, N., Dhakal, R.K., Hasan, M.K., Villarama, J.A. and Fabros, B.G., (2026) ‘Data collection methods in qualitative research: researchers' reflections’. </w:t>
      </w:r>
      <w:r w:rsidRPr="007E596B">
        <w:rPr>
          <w:rFonts w:ascii="Times New Roman" w:hAnsi="Times New Roman" w:cs="Times New Roman"/>
          <w:i/>
          <w:iCs/>
          <w:color w:val="000000"/>
          <w:sz w:val="24"/>
          <w:szCs w:val="24"/>
        </w:rPr>
        <w:t>Frontiers in Research Metrics and Analytics</w:t>
      </w:r>
      <w:r w:rsidRPr="007E596B">
        <w:rPr>
          <w:rFonts w:ascii="Times New Roman" w:hAnsi="Times New Roman" w:cs="Times New Roman"/>
          <w:color w:val="000000"/>
          <w:sz w:val="24"/>
          <w:szCs w:val="24"/>
        </w:rPr>
        <w:t xml:space="preserve">, 11, p.1778160. Available at: </w:t>
      </w:r>
      <w:hyperlink r:id="rId107">
        <w:r w:rsidRPr="007E596B">
          <w:rPr>
            <w:rFonts w:ascii="Times New Roman" w:hAnsi="Times New Roman" w:cs="Times New Roman"/>
            <w:color w:val="1155CC"/>
            <w:sz w:val="24"/>
            <w:szCs w:val="24"/>
            <w:u w:val="single"/>
          </w:rPr>
          <w:t>https://doi.org/10.3389/frma.2026.1778160</w:t>
        </w:r>
      </w:hyperlink>
    </w:p>
    <w:p w14:paraId="3BB1F3FD"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Nguyen-Viet, B., Tran, C.T. and Ngo, H.T.K., (2024) ‘Corporate social responsibility and </w:t>
      </w:r>
      <w:proofErr w:type="spellStart"/>
      <w:r w:rsidRPr="007E596B">
        <w:rPr>
          <w:rFonts w:ascii="Times New Roman" w:hAnsi="Times New Roman" w:cs="Times New Roman"/>
          <w:color w:val="000000"/>
          <w:sz w:val="24"/>
          <w:szCs w:val="24"/>
        </w:rPr>
        <w:t>behavioral</w:t>
      </w:r>
      <w:proofErr w:type="spellEnd"/>
      <w:r w:rsidRPr="007E596B">
        <w:rPr>
          <w:rFonts w:ascii="Times New Roman" w:hAnsi="Times New Roman" w:cs="Times New Roman"/>
          <w:color w:val="000000"/>
          <w:sz w:val="24"/>
          <w:szCs w:val="24"/>
        </w:rPr>
        <w:t xml:space="preserve"> intentions in an emerging market: The mediating roles of green brand image and green trust’, </w:t>
      </w:r>
      <w:r w:rsidRPr="007E596B">
        <w:rPr>
          <w:rFonts w:ascii="Times New Roman" w:hAnsi="Times New Roman" w:cs="Times New Roman"/>
          <w:i/>
          <w:iCs/>
          <w:color w:val="000000"/>
          <w:sz w:val="24"/>
          <w:szCs w:val="24"/>
        </w:rPr>
        <w:t>Cleaner and Responsible Consumption</w:t>
      </w:r>
      <w:r w:rsidRPr="007E596B">
        <w:rPr>
          <w:rFonts w:ascii="Times New Roman" w:hAnsi="Times New Roman" w:cs="Times New Roman"/>
          <w:color w:val="000000"/>
          <w:sz w:val="24"/>
          <w:szCs w:val="24"/>
        </w:rPr>
        <w:t xml:space="preserve">, 12, p.100170. Available </w:t>
      </w:r>
      <w:r w:rsidRPr="007E596B">
        <w:rPr>
          <w:rFonts w:ascii="Times New Roman" w:hAnsi="Times New Roman" w:cs="Times New Roman"/>
          <w:color w:val="000000"/>
          <w:sz w:val="24"/>
          <w:szCs w:val="24"/>
        </w:rPr>
        <w:lastRenderedPageBreak/>
        <w:t xml:space="preserve">at: </w:t>
      </w:r>
      <w:hyperlink r:id="rId108">
        <w:r w:rsidRPr="007E596B">
          <w:rPr>
            <w:rFonts w:ascii="Times New Roman" w:hAnsi="Times New Roman" w:cs="Times New Roman"/>
            <w:color w:val="1155CC"/>
            <w:sz w:val="24"/>
            <w:szCs w:val="24"/>
            <w:u w:val="single"/>
          </w:rPr>
          <w:t>https://www.sciencedirect.com/science/article/pii/S2666784324000032</w:t>
        </w:r>
      </w:hyperlink>
      <w:r w:rsidRPr="007E596B">
        <w:rPr>
          <w:rFonts w:ascii="Times New Roman" w:hAnsi="Times New Roman" w:cs="Times New Roman"/>
          <w:color w:val="000000"/>
          <w:sz w:val="24"/>
          <w:szCs w:val="24"/>
        </w:rPr>
        <w:t xml:space="preserve"> (Accessed: 21 August 2026). </w:t>
      </w:r>
    </w:p>
    <w:p w14:paraId="34EA07C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Nugraha</w:t>
      </w:r>
      <w:proofErr w:type="spellEnd"/>
      <w:r w:rsidRPr="007E596B">
        <w:rPr>
          <w:rFonts w:ascii="Times New Roman" w:hAnsi="Times New Roman" w:cs="Times New Roman"/>
          <w:color w:val="000000"/>
          <w:sz w:val="24"/>
          <w:szCs w:val="24"/>
        </w:rPr>
        <w:t xml:space="preserve">, W.S., Szakos, D., </w:t>
      </w:r>
      <w:proofErr w:type="spellStart"/>
      <w:r w:rsidRPr="007E596B">
        <w:rPr>
          <w:rFonts w:ascii="Times New Roman" w:hAnsi="Times New Roman" w:cs="Times New Roman"/>
          <w:color w:val="000000"/>
          <w:sz w:val="24"/>
          <w:szCs w:val="24"/>
        </w:rPr>
        <w:t>Süth</w:t>
      </w:r>
      <w:proofErr w:type="spellEnd"/>
      <w:r w:rsidRPr="007E596B">
        <w:rPr>
          <w:rFonts w:ascii="Times New Roman" w:hAnsi="Times New Roman" w:cs="Times New Roman"/>
          <w:color w:val="000000"/>
          <w:sz w:val="24"/>
          <w:szCs w:val="24"/>
        </w:rPr>
        <w:t xml:space="preserve">, M. and Kasza, G. (2024) ‘Greenwashing in the food industry: a systematic review exploring the current situation and possible countermeasures’, </w:t>
      </w:r>
      <w:r w:rsidRPr="007E596B">
        <w:rPr>
          <w:rFonts w:ascii="Times New Roman" w:hAnsi="Times New Roman" w:cs="Times New Roman"/>
          <w:i/>
          <w:iCs/>
          <w:color w:val="000000"/>
          <w:sz w:val="24"/>
          <w:szCs w:val="24"/>
        </w:rPr>
        <w:t>Cleaner and Responsible Consumption,</w:t>
      </w:r>
      <w:r w:rsidRPr="007E596B">
        <w:rPr>
          <w:rFonts w:ascii="Times New Roman" w:hAnsi="Times New Roman" w:cs="Times New Roman"/>
          <w:color w:val="000000"/>
          <w:sz w:val="24"/>
          <w:szCs w:val="24"/>
        </w:rPr>
        <w:t xml:space="preserve"> 15, p.100227. (Accessed: 21 August 2026).</w:t>
      </w:r>
    </w:p>
    <w:p w14:paraId="11383E9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Nugraha</w:t>
      </w:r>
      <w:proofErr w:type="spellEnd"/>
      <w:r w:rsidRPr="007E596B">
        <w:rPr>
          <w:rFonts w:ascii="Times New Roman" w:hAnsi="Times New Roman" w:cs="Times New Roman"/>
          <w:color w:val="000000"/>
          <w:sz w:val="24"/>
          <w:szCs w:val="24"/>
        </w:rPr>
        <w:t xml:space="preserve">, W.S., Szakos, D., </w:t>
      </w:r>
      <w:proofErr w:type="spellStart"/>
      <w:r w:rsidRPr="007E596B">
        <w:rPr>
          <w:rFonts w:ascii="Times New Roman" w:hAnsi="Times New Roman" w:cs="Times New Roman"/>
          <w:color w:val="000000"/>
          <w:sz w:val="24"/>
          <w:szCs w:val="24"/>
        </w:rPr>
        <w:t>Süth</w:t>
      </w:r>
      <w:proofErr w:type="spellEnd"/>
      <w:r w:rsidRPr="007E596B">
        <w:rPr>
          <w:rFonts w:ascii="Times New Roman" w:hAnsi="Times New Roman" w:cs="Times New Roman"/>
          <w:color w:val="000000"/>
          <w:sz w:val="24"/>
          <w:szCs w:val="24"/>
        </w:rPr>
        <w:t xml:space="preserve">, M. and Kasza, G. (2024) ‘Greenwashing in the food industry: a systematic review exploring the current situation and possible countermeasures’, </w:t>
      </w:r>
      <w:r w:rsidRPr="007E596B">
        <w:rPr>
          <w:rFonts w:ascii="Times New Roman" w:hAnsi="Times New Roman" w:cs="Times New Roman"/>
          <w:i/>
          <w:iCs/>
          <w:color w:val="000000"/>
          <w:sz w:val="24"/>
          <w:szCs w:val="24"/>
        </w:rPr>
        <w:t>Cleaner and Responsible Consumption</w:t>
      </w:r>
      <w:r w:rsidRPr="007E596B">
        <w:rPr>
          <w:rFonts w:ascii="Times New Roman" w:hAnsi="Times New Roman" w:cs="Times New Roman"/>
          <w:color w:val="000000"/>
          <w:sz w:val="24"/>
          <w:szCs w:val="24"/>
        </w:rPr>
        <w:t xml:space="preserve">, 15, p.100227. Available at: </w:t>
      </w:r>
      <w:hyperlink r:id="rId109">
        <w:r w:rsidRPr="007E596B">
          <w:rPr>
            <w:rFonts w:ascii="Times New Roman" w:hAnsi="Times New Roman" w:cs="Times New Roman"/>
            <w:color w:val="1155CC"/>
            <w:sz w:val="24"/>
            <w:szCs w:val="24"/>
            <w:u w:val="single"/>
          </w:rPr>
          <w:t>https://www.sciencedirect.com/science/article/pii/S2666784324000603</w:t>
        </w:r>
      </w:hyperlink>
      <w:r w:rsidRPr="007E596B">
        <w:rPr>
          <w:rFonts w:ascii="Times New Roman" w:hAnsi="Times New Roman" w:cs="Times New Roman"/>
          <w:color w:val="000000"/>
          <w:sz w:val="24"/>
          <w:szCs w:val="24"/>
        </w:rPr>
        <w:t xml:space="preserve"> (Accessed: 21 August 2026). </w:t>
      </w:r>
    </w:p>
    <w:p w14:paraId="35C6320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Oranga</w:t>
      </w:r>
      <w:proofErr w:type="spellEnd"/>
      <w:r w:rsidRPr="007E596B">
        <w:rPr>
          <w:rFonts w:ascii="Times New Roman" w:hAnsi="Times New Roman" w:cs="Times New Roman"/>
          <w:color w:val="000000"/>
          <w:sz w:val="24"/>
          <w:szCs w:val="24"/>
        </w:rPr>
        <w:t xml:space="preserve">, J. and </w:t>
      </w:r>
      <w:proofErr w:type="spellStart"/>
      <w:r w:rsidRPr="007E596B">
        <w:rPr>
          <w:rFonts w:ascii="Times New Roman" w:hAnsi="Times New Roman" w:cs="Times New Roman"/>
          <w:color w:val="000000"/>
          <w:sz w:val="24"/>
          <w:szCs w:val="24"/>
        </w:rPr>
        <w:t>Matere</w:t>
      </w:r>
      <w:proofErr w:type="spellEnd"/>
      <w:r w:rsidRPr="007E596B">
        <w:rPr>
          <w:rFonts w:ascii="Times New Roman" w:hAnsi="Times New Roman" w:cs="Times New Roman"/>
          <w:color w:val="000000"/>
          <w:sz w:val="24"/>
          <w:szCs w:val="24"/>
        </w:rPr>
        <w:t xml:space="preserve">, A., (2023) ‘Qualitative research: Essence, types and advantages.’ </w:t>
      </w:r>
      <w:r w:rsidRPr="007E596B">
        <w:rPr>
          <w:rFonts w:ascii="Times New Roman" w:hAnsi="Times New Roman" w:cs="Times New Roman"/>
          <w:i/>
          <w:iCs/>
          <w:color w:val="000000"/>
          <w:sz w:val="24"/>
          <w:szCs w:val="24"/>
        </w:rPr>
        <w:t>Open Access Library Journal,</w:t>
      </w:r>
      <w:r w:rsidRPr="007E596B">
        <w:rPr>
          <w:rFonts w:ascii="Times New Roman" w:hAnsi="Times New Roman" w:cs="Times New Roman"/>
          <w:color w:val="000000"/>
          <w:sz w:val="24"/>
          <w:szCs w:val="24"/>
        </w:rPr>
        <w:t xml:space="preserve"> 10(12), pp.1-9. Available at: </w:t>
      </w:r>
      <w:hyperlink r:id="rId110">
        <w:r w:rsidRPr="007E596B">
          <w:rPr>
            <w:rFonts w:ascii="Times New Roman" w:hAnsi="Times New Roman" w:cs="Times New Roman"/>
            <w:color w:val="1155CC"/>
            <w:sz w:val="24"/>
            <w:szCs w:val="24"/>
            <w:u w:val="single"/>
          </w:rPr>
          <w:t>https://doi.org/10.4236/oalib.1111001</w:t>
        </w:r>
      </w:hyperlink>
      <w:r w:rsidRPr="007E596B">
        <w:rPr>
          <w:rFonts w:ascii="Times New Roman" w:hAnsi="Times New Roman" w:cs="Times New Roman"/>
          <w:color w:val="000000"/>
          <w:sz w:val="24"/>
          <w:szCs w:val="24"/>
        </w:rPr>
        <w:t xml:space="preserve"> (</w:t>
      </w:r>
    </w:p>
    <w:p w14:paraId="0F78E93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Paiva, C.L. and </w:t>
      </w:r>
      <w:proofErr w:type="spellStart"/>
      <w:r w:rsidRPr="007E596B">
        <w:rPr>
          <w:rFonts w:ascii="Times New Roman" w:hAnsi="Times New Roman" w:cs="Times New Roman"/>
          <w:color w:val="000000"/>
          <w:sz w:val="24"/>
          <w:szCs w:val="24"/>
        </w:rPr>
        <w:t>Ugaya</w:t>
      </w:r>
      <w:proofErr w:type="spellEnd"/>
      <w:r w:rsidRPr="007E596B">
        <w:rPr>
          <w:rFonts w:ascii="Times New Roman" w:hAnsi="Times New Roman" w:cs="Times New Roman"/>
          <w:color w:val="000000"/>
          <w:sz w:val="24"/>
          <w:szCs w:val="24"/>
        </w:rPr>
        <w:t xml:space="preserve">, C.M. (2024) ‘Environmental impacts assessment in packaging and its contribution to reducing food waste’, </w:t>
      </w:r>
      <w:r w:rsidRPr="007E596B">
        <w:rPr>
          <w:rFonts w:ascii="Times New Roman" w:hAnsi="Times New Roman" w:cs="Times New Roman"/>
          <w:i/>
          <w:iCs/>
          <w:color w:val="000000"/>
          <w:sz w:val="24"/>
          <w:szCs w:val="24"/>
        </w:rPr>
        <w:t>Cleaner and Circular Bioeconomy</w:t>
      </w:r>
      <w:r w:rsidRPr="007E596B">
        <w:rPr>
          <w:rFonts w:ascii="Times New Roman" w:hAnsi="Times New Roman" w:cs="Times New Roman"/>
          <w:color w:val="000000"/>
          <w:sz w:val="24"/>
          <w:szCs w:val="24"/>
        </w:rPr>
        <w:t xml:space="preserve">, 8, p.100083. Available at: </w:t>
      </w:r>
      <w:hyperlink r:id="rId111">
        <w:r w:rsidRPr="007E596B">
          <w:rPr>
            <w:rFonts w:ascii="Times New Roman" w:hAnsi="Times New Roman" w:cs="Times New Roman"/>
            <w:color w:val="1155CC"/>
            <w:sz w:val="24"/>
            <w:szCs w:val="24"/>
            <w:u w:val="single"/>
          </w:rPr>
          <w:t>https://www.sciencedirect.com/science/article/pii/S2772801324000125</w:t>
        </w:r>
      </w:hyperlink>
      <w:r w:rsidRPr="007E596B">
        <w:rPr>
          <w:rFonts w:ascii="Times New Roman" w:hAnsi="Times New Roman" w:cs="Times New Roman"/>
          <w:color w:val="000000"/>
          <w:sz w:val="24"/>
          <w:szCs w:val="24"/>
        </w:rPr>
        <w:t xml:space="preserve"> (Accessed: 21 August 2026).</w:t>
      </w:r>
    </w:p>
    <w:p w14:paraId="2C98AEB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Pavón Losada, J.A., Ferrando, M., Moncada, V., </w:t>
      </w:r>
      <w:proofErr w:type="spellStart"/>
      <w:r w:rsidRPr="007E596B">
        <w:rPr>
          <w:rFonts w:ascii="Times New Roman" w:hAnsi="Times New Roman" w:cs="Times New Roman"/>
          <w:color w:val="000000"/>
          <w:sz w:val="24"/>
          <w:szCs w:val="24"/>
        </w:rPr>
        <w:t>Operato</w:t>
      </w:r>
      <w:proofErr w:type="spellEnd"/>
      <w:r w:rsidRPr="007E596B">
        <w:rPr>
          <w:rFonts w:ascii="Times New Roman" w:hAnsi="Times New Roman" w:cs="Times New Roman"/>
          <w:color w:val="000000"/>
          <w:sz w:val="24"/>
          <w:szCs w:val="24"/>
        </w:rPr>
        <w:t xml:space="preserve">, L., Gomes, L., Rosenow, P. and Hamd, W., (2025) ‘Food packaging business models as drivers for sustainability in the food packaging industry’. </w:t>
      </w:r>
      <w:r w:rsidRPr="007E596B">
        <w:rPr>
          <w:rFonts w:ascii="Times New Roman" w:hAnsi="Times New Roman" w:cs="Times New Roman"/>
          <w:i/>
          <w:iCs/>
          <w:color w:val="000000"/>
          <w:sz w:val="24"/>
          <w:szCs w:val="24"/>
        </w:rPr>
        <w:t>Frontiers in Sustainable Food Systems,</w:t>
      </w:r>
      <w:r w:rsidRPr="007E596B">
        <w:rPr>
          <w:rFonts w:ascii="Times New Roman" w:hAnsi="Times New Roman" w:cs="Times New Roman"/>
          <w:color w:val="000000"/>
          <w:sz w:val="24"/>
          <w:szCs w:val="24"/>
        </w:rPr>
        <w:t xml:space="preserve"> 9, p.1563904. Available at: </w:t>
      </w:r>
      <w:hyperlink r:id="rId112">
        <w:r w:rsidRPr="007E596B">
          <w:rPr>
            <w:rFonts w:ascii="Times New Roman" w:hAnsi="Times New Roman" w:cs="Times New Roman"/>
            <w:color w:val="1155CC"/>
            <w:sz w:val="24"/>
            <w:szCs w:val="24"/>
            <w:u w:val="single"/>
          </w:rPr>
          <w:t>https://doi.org/10.3389/fsufs.2025.1563904</w:t>
        </w:r>
      </w:hyperlink>
      <w:r w:rsidRPr="007E596B">
        <w:rPr>
          <w:rFonts w:ascii="Times New Roman" w:hAnsi="Times New Roman" w:cs="Times New Roman"/>
          <w:color w:val="000000"/>
          <w:sz w:val="24"/>
          <w:szCs w:val="24"/>
        </w:rPr>
        <w:t> </w:t>
      </w:r>
    </w:p>
    <w:p w14:paraId="7872747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Philip, H. (2026) </w:t>
      </w:r>
      <w:r w:rsidRPr="007E596B">
        <w:rPr>
          <w:rFonts w:ascii="Times New Roman" w:hAnsi="Times New Roman" w:cs="Times New Roman"/>
          <w:i/>
          <w:iCs/>
          <w:color w:val="000000"/>
          <w:sz w:val="24"/>
          <w:szCs w:val="24"/>
        </w:rPr>
        <w:t xml:space="preserve">Serving Up Sustainability at Fast Food Restaurants. </w:t>
      </w:r>
      <w:r w:rsidRPr="007E596B">
        <w:rPr>
          <w:rFonts w:ascii="Times New Roman" w:hAnsi="Times New Roman" w:cs="Times New Roman"/>
          <w:color w:val="000000"/>
          <w:sz w:val="24"/>
          <w:szCs w:val="24"/>
        </w:rPr>
        <w:t xml:space="preserve">Available at: </w:t>
      </w:r>
      <w:hyperlink r:id="rId113" w:anchor=":~:text=One%20of%20the%20latest%20fast%2Dfood,how%20are%20these%20efforts%20regulated%3F">
        <w:r w:rsidRPr="007E596B">
          <w:rPr>
            <w:rFonts w:ascii="Times New Roman" w:hAnsi="Times New Roman" w:cs="Times New Roman"/>
            <w:color w:val="1155CC"/>
            <w:sz w:val="24"/>
            <w:szCs w:val="24"/>
            <w:u w:val="single"/>
          </w:rPr>
          <w:t>https://dirt-to-dinner.com/serving-up-sustainability-at-fast-food-restaurants/#:~:text=One%20of%20the%20latest%20fast%2Dfood,how%20are%20these%20efforts%20regulated%3F</w:t>
        </w:r>
      </w:hyperlink>
      <w:r w:rsidRPr="007E596B">
        <w:rPr>
          <w:rFonts w:ascii="Times New Roman" w:hAnsi="Times New Roman" w:cs="Times New Roman"/>
          <w:color w:val="000000"/>
          <w:sz w:val="24"/>
          <w:szCs w:val="24"/>
        </w:rPr>
        <w:t xml:space="preserve">   (Accessed: 21 August 2026).</w:t>
      </w:r>
    </w:p>
    <w:p w14:paraId="59EC0ED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Pileri</w:t>
      </w:r>
      <w:proofErr w:type="spellEnd"/>
      <w:r w:rsidRPr="007E596B">
        <w:rPr>
          <w:rFonts w:ascii="Times New Roman" w:hAnsi="Times New Roman" w:cs="Times New Roman"/>
          <w:color w:val="000000"/>
          <w:sz w:val="24"/>
          <w:szCs w:val="24"/>
        </w:rPr>
        <w:t xml:space="preserve">, J., Rocchi, G., Luciani, F., Reho, M., </w:t>
      </w:r>
      <w:proofErr w:type="spellStart"/>
      <w:r w:rsidRPr="007E596B">
        <w:rPr>
          <w:rFonts w:ascii="Times New Roman" w:hAnsi="Times New Roman" w:cs="Times New Roman"/>
          <w:color w:val="000000"/>
          <w:sz w:val="24"/>
          <w:szCs w:val="24"/>
        </w:rPr>
        <w:t>Veneziani</w:t>
      </w:r>
      <w:proofErr w:type="spellEnd"/>
      <w:r w:rsidRPr="007E596B">
        <w:rPr>
          <w:rFonts w:ascii="Times New Roman" w:hAnsi="Times New Roman" w:cs="Times New Roman"/>
          <w:color w:val="000000"/>
          <w:sz w:val="24"/>
          <w:szCs w:val="24"/>
        </w:rPr>
        <w:t xml:space="preserve">, G. and Lai, C. (2024) ‘Intention to purchase sustainable food: the role of epistemic trust, credibility of science and scepticism about climate change’, </w:t>
      </w:r>
      <w:r w:rsidRPr="007E596B">
        <w:rPr>
          <w:rFonts w:ascii="Times New Roman" w:hAnsi="Times New Roman" w:cs="Times New Roman"/>
          <w:i/>
          <w:iCs/>
          <w:color w:val="000000"/>
          <w:sz w:val="24"/>
          <w:szCs w:val="24"/>
        </w:rPr>
        <w:t>British Food Journal</w:t>
      </w:r>
      <w:r w:rsidRPr="007E596B">
        <w:rPr>
          <w:rFonts w:ascii="Times New Roman" w:hAnsi="Times New Roman" w:cs="Times New Roman"/>
          <w:color w:val="000000"/>
          <w:sz w:val="24"/>
          <w:szCs w:val="24"/>
        </w:rPr>
        <w:t xml:space="preserve">, 126(12), pp.4503-4519. Available at: </w:t>
      </w:r>
      <w:hyperlink r:id="rId114">
        <w:r w:rsidRPr="007E596B">
          <w:rPr>
            <w:rFonts w:ascii="Times New Roman" w:hAnsi="Times New Roman" w:cs="Times New Roman"/>
            <w:color w:val="1155CC"/>
            <w:sz w:val="24"/>
            <w:szCs w:val="24"/>
            <w:u w:val="single"/>
          </w:rPr>
          <w:t>https://www.sciencedirect.com/org/science/article/abs/pii/S0007070X24000156</w:t>
        </w:r>
      </w:hyperlink>
      <w:r w:rsidRPr="007E596B">
        <w:rPr>
          <w:rFonts w:ascii="Times New Roman" w:hAnsi="Times New Roman" w:cs="Times New Roman"/>
          <w:color w:val="000000"/>
          <w:sz w:val="24"/>
          <w:szCs w:val="24"/>
        </w:rPr>
        <w:t xml:space="preserve"> (Accessed: 21 August 2026).</w:t>
      </w:r>
    </w:p>
    <w:p w14:paraId="50014A4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lastRenderedPageBreak/>
        <w:t>Plevris</w:t>
      </w:r>
      <w:proofErr w:type="spellEnd"/>
      <w:r w:rsidRPr="007E596B">
        <w:rPr>
          <w:rFonts w:ascii="Times New Roman" w:hAnsi="Times New Roman" w:cs="Times New Roman"/>
          <w:color w:val="000000"/>
          <w:sz w:val="24"/>
          <w:szCs w:val="24"/>
        </w:rPr>
        <w:t xml:space="preserve">, V., Solorzano, G., Bakas, N.P. and Ben Seghier, M.E.A. (2022) ‘Investigation of performance metrics in regression analysis and machine learning-based prediction models’, In </w:t>
      </w:r>
      <w:r w:rsidRPr="007E596B">
        <w:rPr>
          <w:rFonts w:ascii="Times New Roman" w:hAnsi="Times New Roman" w:cs="Times New Roman"/>
          <w:i/>
          <w:iCs/>
          <w:color w:val="000000"/>
          <w:sz w:val="24"/>
          <w:szCs w:val="24"/>
        </w:rPr>
        <w:t>8th European Congress on Computational Methods in Applied Sciences and Engineering (ECCOMAS Congress 2022)</w:t>
      </w:r>
      <w:r w:rsidRPr="007E596B">
        <w:rPr>
          <w:rFonts w:ascii="Times New Roman" w:hAnsi="Times New Roman" w:cs="Times New Roman"/>
          <w:color w:val="000000"/>
          <w:sz w:val="24"/>
          <w:szCs w:val="24"/>
        </w:rPr>
        <w:t xml:space="preserve">. European Community on Computational Methods in Applied Sciences. Available at: </w:t>
      </w:r>
      <w:hyperlink r:id="rId115">
        <w:r w:rsidRPr="007E596B">
          <w:rPr>
            <w:rFonts w:ascii="Times New Roman" w:hAnsi="Times New Roman" w:cs="Times New Roman"/>
            <w:color w:val="1155CC"/>
            <w:sz w:val="24"/>
            <w:szCs w:val="24"/>
            <w:u w:val="single"/>
          </w:rPr>
          <w:t>http://www.vplevris.net/pdf_files/publications/C_50.pdf</w:t>
        </w:r>
      </w:hyperlink>
      <w:r w:rsidRPr="007E596B">
        <w:rPr>
          <w:rFonts w:ascii="Times New Roman" w:hAnsi="Times New Roman" w:cs="Times New Roman"/>
          <w:color w:val="000000"/>
          <w:sz w:val="24"/>
          <w:szCs w:val="24"/>
        </w:rPr>
        <w:t xml:space="preserve"> (Accessed: 21 August 2026).</w:t>
      </w:r>
    </w:p>
    <w:p w14:paraId="5C8C7F21"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Ponto, J. (2015) ‘Understanding and evaluating survey research’,</w:t>
      </w:r>
      <w:r w:rsidRPr="007E596B">
        <w:rPr>
          <w:rFonts w:ascii="Times New Roman" w:hAnsi="Times New Roman" w:cs="Times New Roman"/>
          <w:i/>
          <w:iCs/>
          <w:color w:val="000000"/>
          <w:sz w:val="24"/>
          <w:szCs w:val="24"/>
        </w:rPr>
        <w:t xml:space="preserve"> Journal of the advanced practitioner in oncology,</w:t>
      </w:r>
      <w:r w:rsidRPr="007E596B">
        <w:rPr>
          <w:rFonts w:ascii="Times New Roman" w:hAnsi="Times New Roman" w:cs="Times New Roman"/>
          <w:color w:val="000000"/>
          <w:sz w:val="24"/>
          <w:szCs w:val="24"/>
        </w:rPr>
        <w:t xml:space="preserve"> 6(2), p.168. Available at: </w:t>
      </w:r>
      <w:hyperlink r:id="rId116">
        <w:r w:rsidRPr="007E596B">
          <w:rPr>
            <w:rFonts w:ascii="Times New Roman" w:hAnsi="Times New Roman" w:cs="Times New Roman"/>
            <w:color w:val="1155CC"/>
            <w:sz w:val="24"/>
            <w:szCs w:val="24"/>
            <w:u w:val="single"/>
          </w:rPr>
          <w:t>https://pmc.ncbi.nlm.nih.gov/articles/PMC4601897/</w:t>
        </w:r>
      </w:hyperlink>
      <w:r w:rsidRPr="007E596B">
        <w:rPr>
          <w:rFonts w:ascii="Times New Roman" w:hAnsi="Times New Roman" w:cs="Times New Roman"/>
          <w:color w:val="000000"/>
          <w:sz w:val="24"/>
          <w:szCs w:val="24"/>
        </w:rPr>
        <w:t xml:space="preserve"> (Accessed: 21 August 2026).</w:t>
      </w:r>
    </w:p>
    <w:p w14:paraId="14F60B4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Poulis, A., Theodoridis, P. and </w:t>
      </w:r>
      <w:proofErr w:type="spellStart"/>
      <w:r w:rsidRPr="007E596B">
        <w:rPr>
          <w:rFonts w:ascii="Times New Roman" w:hAnsi="Times New Roman" w:cs="Times New Roman"/>
          <w:color w:val="000000"/>
          <w:sz w:val="24"/>
          <w:szCs w:val="24"/>
        </w:rPr>
        <w:t>Zacharatos</w:t>
      </w:r>
      <w:proofErr w:type="spellEnd"/>
      <w:r w:rsidRPr="007E596B">
        <w:rPr>
          <w:rFonts w:ascii="Times New Roman" w:hAnsi="Times New Roman" w:cs="Times New Roman"/>
          <w:color w:val="000000"/>
          <w:sz w:val="24"/>
          <w:szCs w:val="24"/>
        </w:rPr>
        <w:t xml:space="preserve">, T. (2026) ‘Green branding in the digital era: The role of influencer credibility and greenwashing in shaping brand authenticity, trust and purchase intentions’, </w:t>
      </w:r>
      <w:r w:rsidRPr="007E596B">
        <w:rPr>
          <w:rFonts w:ascii="Times New Roman" w:hAnsi="Times New Roman" w:cs="Times New Roman"/>
          <w:i/>
          <w:iCs/>
          <w:color w:val="000000"/>
          <w:sz w:val="24"/>
          <w:szCs w:val="24"/>
        </w:rPr>
        <w:t>Sustainability</w:t>
      </w:r>
      <w:r w:rsidRPr="007E596B">
        <w:rPr>
          <w:rFonts w:ascii="Times New Roman" w:hAnsi="Times New Roman" w:cs="Times New Roman"/>
          <w:color w:val="000000"/>
          <w:sz w:val="24"/>
          <w:szCs w:val="24"/>
        </w:rPr>
        <w:t xml:space="preserve">, 18(1), p.451. Available at: </w:t>
      </w:r>
      <w:hyperlink r:id="rId117">
        <w:r w:rsidRPr="007E596B">
          <w:rPr>
            <w:rFonts w:ascii="Times New Roman" w:hAnsi="Times New Roman" w:cs="Times New Roman"/>
            <w:color w:val="1155CC"/>
            <w:sz w:val="24"/>
            <w:szCs w:val="24"/>
            <w:u w:val="single"/>
          </w:rPr>
          <w:t>https://doi.org/10.3390/su18010451</w:t>
        </w:r>
      </w:hyperlink>
      <w:r w:rsidRPr="007E596B">
        <w:rPr>
          <w:rFonts w:ascii="Times New Roman" w:hAnsi="Times New Roman" w:cs="Times New Roman"/>
          <w:color w:val="000000"/>
          <w:sz w:val="24"/>
          <w:szCs w:val="24"/>
        </w:rPr>
        <w:t>  </w:t>
      </w:r>
    </w:p>
    <w:p w14:paraId="3E1C5B8B"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Promalessy</w:t>
      </w:r>
      <w:proofErr w:type="spellEnd"/>
      <w:r w:rsidRPr="007E596B">
        <w:rPr>
          <w:rFonts w:ascii="Times New Roman" w:hAnsi="Times New Roman" w:cs="Times New Roman"/>
          <w:color w:val="000000"/>
          <w:sz w:val="24"/>
          <w:szCs w:val="24"/>
        </w:rPr>
        <w:t xml:space="preserve">, R. and </w:t>
      </w:r>
      <w:proofErr w:type="spellStart"/>
      <w:r w:rsidRPr="007E596B">
        <w:rPr>
          <w:rFonts w:ascii="Times New Roman" w:hAnsi="Times New Roman" w:cs="Times New Roman"/>
          <w:color w:val="000000"/>
          <w:sz w:val="24"/>
          <w:szCs w:val="24"/>
        </w:rPr>
        <w:t>Handriana</w:t>
      </w:r>
      <w:proofErr w:type="spellEnd"/>
      <w:r w:rsidRPr="007E596B">
        <w:rPr>
          <w:rFonts w:ascii="Times New Roman" w:hAnsi="Times New Roman" w:cs="Times New Roman"/>
          <w:color w:val="000000"/>
          <w:sz w:val="24"/>
          <w:szCs w:val="24"/>
        </w:rPr>
        <w:t xml:space="preserve">, T. (2024) ‘How does greenwashing affect green word of mouth through green </w:t>
      </w:r>
      <w:proofErr w:type="spellStart"/>
      <w:r w:rsidRPr="007E596B">
        <w:rPr>
          <w:rFonts w:ascii="Times New Roman" w:hAnsi="Times New Roman" w:cs="Times New Roman"/>
          <w:color w:val="000000"/>
          <w:sz w:val="24"/>
          <w:szCs w:val="24"/>
        </w:rPr>
        <w:t>skepticism</w:t>
      </w:r>
      <w:proofErr w:type="spellEnd"/>
      <w:r w:rsidRPr="007E596B">
        <w:rPr>
          <w:rFonts w:ascii="Times New Roman" w:hAnsi="Times New Roman" w:cs="Times New Roman"/>
          <w:color w:val="000000"/>
          <w:sz w:val="24"/>
          <w:szCs w:val="24"/>
        </w:rPr>
        <w:t xml:space="preserve">’, </w:t>
      </w:r>
      <w:r w:rsidRPr="007E596B">
        <w:rPr>
          <w:rFonts w:ascii="Times New Roman" w:hAnsi="Times New Roman" w:cs="Times New Roman"/>
          <w:i/>
          <w:iCs/>
          <w:color w:val="000000"/>
          <w:sz w:val="24"/>
          <w:szCs w:val="24"/>
        </w:rPr>
        <w:t>Empirical research for fast fashion Business</w:t>
      </w:r>
      <w:r w:rsidRPr="007E596B">
        <w:rPr>
          <w:rFonts w:ascii="Times New Roman" w:hAnsi="Times New Roman" w:cs="Times New Roman"/>
          <w:color w:val="000000"/>
          <w:sz w:val="24"/>
          <w:szCs w:val="24"/>
        </w:rPr>
        <w:t xml:space="preserve">. Cogent Business &amp; Management, 11(1), p.2389467. Available at: </w:t>
      </w:r>
      <w:hyperlink r:id="rId118" w:anchor="abstract">
        <w:r w:rsidRPr="007E596B">
          <w:rPr>
            <w:rFonts w:ascii="Times New Roman" w:hAnsi="Times New Roman" w:cs="Times New Roman"/>
            <w:color w:val="1155CC"/>
            <w:sz w:val="24"/>
            <w:szCs w:val="24"/>
            <w:u w:val="single"/>
          </w:rPr>
          <w:t>https://www.tandfonline.com/doi/full/10.1080/23311975.2024.2389467#abstract</w:t>
        </w:r>
      </w:hyperlink>
      <w:r w:rsidRPr="007E596B">
        <w:rPr>
          <w:rFonts w:ascii="Times New Roman" w:hAnsi="Times New Roman" w:cs="Times New Roman"/>
          <w:color w:val="000000"/>
          <w:sz w:val="24"/>
          <w:szCs w:val="24"/>
        </w:rPr>
        <w:t xml:space="preserve"> (Accessed: 21 August 2026).</w:t>
      </w:r>
    </w:p>
    <w:p w14:paraId="60F0C3C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Qualtrics. (2020) </w:t>
      </w:r>
      <w:r w:rsidRPr="007E596B">
        <w:rPr>
          <w:rFonts w:ascii="Times New Roman" w:hAnsi="Times New Roman" w:cs="Times New Roman"/>
          <w:i/>
          <w:iCs/>
          <w:color w:val="000000"/>
          <w:sz w:val="24"/>
          <w:szCs w:val="24"/>
        </w:rPr>
        <w:t xml:space="preserve">Tips for measuring </w:t>
      </w:r>
      <w:proofErr w:type="spellStart"/>
      <w:r w:rsidRPr="007E596B">
        <w:rPr>
          <w:rFonts w:ascii="Times New Roman" w:hAnsi="Times New Roman" w:cs="Times New Roman"/>
          <w:i/>
          <w:iCs/>
          <w:color w:val="000000"/>
          <w:sz w:val="24"/>
          <w:szCs w:val="24"/>
        </w:rPr>
        <w:t>behavioral</w:t>
      </w:r>
      <w:proofErr w:type="spellEnd"/>
      <w:r w:rsidRPr="007E596B">
        <w:rPr>
          <w:rFonts w:ascii="Times New Roman" w:hAnsi="Times New Roman" w:cs="Times New Roman"/>
          <w:i/>
          <w:iCs/>
          <w:color w:val="000000"/>
          <w:sz w:val="24"/>
          <w:szCs w:val="24"/>
        </w:rPr>
        <w:t xml:space="preserve"> frequency. </w:t>
      </w:r>
      <w:r w:rsidRPr="007E596B">
        <w:rPr>
          <w:rFonts w:ascii="Times New Roman" w:hAnsi="Times New Roman" w:cs="Times New Roman"/>
          <w:color w:val="000000"/>
          <w:sz w:val="24"/>
          <w:szCs w:val="24"/>
        </w:rPr>
        <w:t xml:space="preserve">Available  at: </w:t>
      </w:r>
      <w:hyperlink r:id="rId119">
        <w:r w:rsidRPr="007E596B">
          <w:rPr>
            <w:rFonts w:ascii="Times New Roman" w:hAnsi="Times New Roman" w:cs="Times New Roman"/>
            <w:color w:val="1155CC"/>
            <w:sz w:val="24"/>
            <w:szCs w:val="24"/>
            <w:u w:val="single"/>
          </w:rPr>
          <w:t>https://www.qualtrics.com/articles/strategy-research/measuring-behavioral-frequency</w:t>
        </w:r>
      </w:hyperlink>
      <w:r w:rsidRPr="007E596B">
        <w:rPr>
          <w:rFonts w:ascii="Times New Roman" w:hAnsi="Times New Roman" w:cs="Times New Roman"/>
          <w:color w:val="000000"/>
          <w:sz w:val="24"/>
          <w:szCs w:val="24"/>
        </w:rPr>
        <w:t xml:space="preserve"> (Accessed: 21 August 2026). </w:t>
      </w:r>
    </w:p>
    <w:p w14:paraId="0F9392CC"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Rabbi, M.F. and Amin, M.B. (2024) ‘Circular economy and sustainable practices in the food industry: A comprehensive bibliometric analysis’, </w:t>
      </w:r>
      <w:r w:rsidRPr="007E596B">
        <w:rPr>
          <w:rFonts w:ascii="Times New Roman" w:hAnsi="Times New Roman" w:cs="Times New Roman"/>
          <w:i/>
          <w:iCs/>
          <w:color w:val="000000"/>
          <w:sz w:val="24"/>
          <w:szCs w:val="24"/>
        </w:rPr>
        <w:t>Cleaner and Responsible Consumption,</w:t>
      </w:r>
      <w:r w:rsidRPr="007E596B">
        <w:rPr>
          <w:rFonts w:ascii="Times New Roman" w:hAnsi="Times New Roman" w:cs="Times New Roman"/>
          <w:color w:val="000000"/>
          <w:sz w:val="24"/>
          <w:szCs w:val="24"/>
        </w:rPr>
        <w:t xml:space="preserve"> 14, p.100206. Available at: </w:t>
      </w:r>
      <w:hyperlink r:id="rId120">
        <w:r w:rsidRPr="007E596B">
          <w:rPr>
            <w:rFonts w:ascii="Times New Roman" w:hAnsi="Times New Roman" w:cs="Times New Roman"/>
            <w:color w:val="1155CC"/>
            <w:sz w:val="24"/>
            <w:szCs w:val="24"/>
            <w:u w:val="single"/>
          </w:rPr>
          <w:t>https://www.sciencedirect.com/science/article/pii/S2666784324000391</w:t>
        </w:r>
      </w:hyperlink>
      <w:r w:rsidRPr="007E596B">
        <w:rPr>
          <w:rFonts w:ascii="Times New Roman" w:hAnsi="Times New Roman" w:cs="Times New Roman"/>
          <w:color w:val="000000"/>
          <w:sz w:val="24"/>
          <w:szCs w:val="24"/>
        </w:rPr>
        <w:t xml:space="preserve"> (Accessed: 21 August 2026).</w:t>
      </w:r>
    </w:p>
    <w:p w14:paraId="2B7345F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Rahman, A. and Muktadir, M.G. (2021) ‘SPSS: An imperative quantitative data analysis tool for social science research’, </w:t>
      </w:r>
      <w:r w:rsidRPr="007E596B">
        <w:rPr>
          <w:rFonts w:ascii="Times New Roman" w:hAnsi="Times New Roman" w:cs="Times New Roman"/>
          <w:i/>
          <w:iCs/>
          <w:color w:val="000000"/>
          <w:sz w:val="24"/>
          <w:szCs w:val="24"/>
        </w:rPr>
        <w:t>International Journal of Research and Innovation in Social Science,</w:t>
      </w:r>
      <w:r w:rsidRPr="007E596B">
        <w:rPr>
          <w:rFonts w:ascii="Times New Roman" w:hAnsi="Times New Roman" w:cs="Times New Roman"/>
          <w:color w:val="000000"/>
          <w:sz w:val="24"/>
          <w:szCs w:val="24"/>
        </w:rPr>
        <w:t xml:space="preserve"> 5(10), pp.300-302. Available at: </w:t>
      </w:r>
      <w:hyperlink r:id="rId121">
        <w:r w:rsidRPr="007E596B">
          <w:rPr>
            <w:rFonts w:ascii="Times New Roman" w:hAnsi="Times New Roman" w:cs="Times New Roman"/>
            <w:color w:val="1155CC"/>
            <w:sz w:val="24"/>
            <w:szCs w:val="24"/>
            <w:u w:val="single"/>
          </w:rPr>
          <w:t>https://www.researchgate.net/publication/355986638_SPSS_An_Imperative_Quantitative_Data_Analysis_Tool_for_Social_Science_Research</w:t>
        </w:r>
      </w:hyperlink>
      <w:r w:rsidRPr="007E596B">
        <w:rPr>
          <w:rFonts w:ascii="Times New Roman" w:hAnsi="Times New Roman" w:cs="Times New Roman"/>
          <w:color w:val="000000"/>
          <w:sz w:val="24"/>
          <w:szCs w:val="24"/>
        </w:rPr>
        <w:t xml:space="preserve"> (Accessed: 21 August 2026).</w:t>
      </w:r>
    </w:p>
    <w:p w14:paraId="00510FB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Ranganathan, P. and </w:t>
      </w:r>
      <w:proofErr w:type="spellStart"/>
      <w:r w:rsidRPr="007E596B">
        <w:rPr>
          <w:rFonts w:ascii="Times New Roman" w:hAnsi="Times New Roman" w:cs="Times New Roman"/>
          <w:color w:val="000000"/>
          <w:sz w:val="24"/>
          <w:szCs w:val="24"/>
        </w:rPr>
        <w:t>Caduff</w:t>
      </w:r>
      <w:proofErr w:type="spellEnd"/>
      <w:r w:rsidRPr="007E596B">
        <w:rPr>
          <w:rFonts w:ascii="Times New Roman" w:hAnsi="Times New Roman" w:cs="Times New Roman"/>
          <w:color w:val="000000"/>
          <w:sz w:val="24"/>
          <w:szCs w:val="24"/>
        </w:rPr>
        <w:t xml:space="preserve">, C., (2023) ‘Designing and validating a research questionnaire-Part 1’ </w:t>
      </w:r>
      <w:r w:rsidRPr="007E596B">
        <w:rPr>
          <w:rFonts w:ascii="Times New Roman" w:hAnsi="Times New Roman" w:cs="Times New Roman"/>
          <w:i/>
          <w:iCs/>
          <w:color w:val="000000"/>
          <w:sz w:val="24"/>
          <w:szCs w:val="24"/>
        </w:rPr>
        <w:t>Perspectives in clinical research,</w:t>
      </w:r>
      <w:r w:rsidRPr="007E596B">
        <w:rPr>
          <w:rFonts w:ascii="Times New Roman" w:hAnsi="Times New Roman" w:cs="Times New Roman"/>
          <w:color w:val="000000"/>
          <w:sz w:val="24"/>
          <w:szCs w:val="24"/>
        </w:rPr>
        <w:t xml:space="preserve"> 14(3), p.152. Available at: </w:t>
      </w:r>
      <w:hyperlink r:id="rId122">
        <w:r w:rsidRPr="007E596B">
          <w:rPr>
            <w:rFonts w:ascii="Times New Roman" w:hAnsi="Times New Roman" w:cs="Times New Roman"/>
            <w:color w:val="1155CC"/>
            <w:sz w:val="24"/>
            <w:szCs w:val="24"/>
            <w:u w:val="single"/>
          </w:rPr>
          <w:t>https://pmc.ncbi.nlm.nih.gov/articles/PMC10405529/</w:t>
        </w:r>
      </w:hyperlink>
      <w:r w:rsidRPr="007E596B">
        <w:rPr>
          <w:rFonts w:ascii="Times New Roman" w:hAnsi="Times New Roman" w:cs="Times New Roman"/>
          <w:color w:val="000000"/>
          <w:sz w:val="24"/>
          <w:szCs w:val="24"/>
        </w:rPr>
        <w:t xml:space="preserve"> (Accessed: 21 August 2026).</w:t>
      </w:r>
    </w:p>
    <w:p w14:paraId="40D4D5A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lastRenderedPageBreak/>
        <w:t xml:space="preserve">Regmi, P.R., Waithaka, E., Paudyal, A., </w:t>
      </w:r>
      <w:proofErr w:type="spellStart"/>
      <w:r w:rsidRPr="007E596B">
        <w:rPr>
          <w:rFonts w:ascii="Times New Roman" w:hAnsi="Times New Roman" w:cs="Times New Roman"/>
          <w:color w:val="000000"/>
          <w:sz w:val="24"/>
          <w:szCs w:val="24"/>
        </w:rPr>
        <w:t>Simkhada</w:t>
      </w:r>
      <w:proofErr w:type="spellEnd"/>
      <w:r w:rsidRPr="007E596B">
        <w:rPr>
          <w:rFonts w:ascii="Times New Roman" w:hAnsi="Times New Roman" w:cs="Times New Roman"/>
          <w:color w:val="000000"/>
          <w:sz w:val="24"/>
          <w:szCs w:val="24"/>
        </w:rPr>
        <w:t xml:space="preserve">, P. and Van Teijlingen, E., (2016) ‘Guide to the design and application of online questionnaire surveys’, </w:t>
      </w:r>
      <w:r w:rsidRPr="007E596B">
        <w:rPr>
          <w:rFonts w:ascii="Times New Roman" w:hAnsi="Times New Roman" w:cs="Times New Roman"/>
          <w:i/>
          <w:iCs/>
          <w:color w:val="000000"/>
          <w:sz w:val="24"/>
          <w:szCs w:val="24"/>
        </w:rPr>
        <w:t xml:space="preserve">Nepal journal of epidemiology, </w:t>
      </w:r>
      <w:r w:rsidRPr="007E596B">
        <w:rPr>
          <w:rFonts w:ascii="Times New Roman" w:hAnsi="Times New Roman" w:cs="Times New Roman"/>
          <w:color w:val="000000"/>
          <w:sz w:val="24"/>
          <w:szCs w:val="24"/>
        </w:rPr>
        <w:t xml:space="preserve">6(4), p.640. Available at: </w:t>
      </w:r>
      <w:hyperlink r:id="rId123">
        <w:r w:rsidRPr="007E596B">
          <w:rPr>
            <w:rFonts w:ascii="Times New Roman" w:hAnsi="Times New Roman" w:cs="Times New Roman"/>
            <w:color w:val="1155CC"/>
            <w:sz w:val="24"/>
            <w:szCs w:val="24"/>
            <w:u w:val="single"/>
          </w:rPr>
          <w:t>https://pmc.ncbi.nlm.nih.gov/articles/PMC5506389/</w:t>
        </w:r>
      </w:hyperlink>
      <w:r w:rsidRPr="007E596B">
        <w:rPr>
          <w:rFonts w:ascii="Times New Roman" w:hAnsi="Times New Roman" w:cs="Times New Roman"/>
          <w:color w:val="000000"/>
          <w:sz w:val="24"/>
          <w:szCs w:val="24"/>
        </w:rPr>
        <w:t xml:space="preserve"> (Accessed: 21 August 2026).</w:t>
      </w:r>
    </w:p>
    <w:p w14:paraId="4014DF94"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Riva, F., Magrizos, S., </w:t>
      </w:r>
      <w:proofErr w:type="spellStart"/>
      <w:r w:rsidRPr="007E596B">
        <w:rPr>
          <w:rFonts w:ascii="Times New Roman" w:hAnsi="Times New Roman" w:cs="Times New Roman"/>
          <w:color w:val="000000"/>
          <w:sz w:val="24"/>
          <w:szCs w:val="24"/>
        </w:rPr>
        <w:t>Rizomyliotis</w:t>
      </w:r>
      <w:proofErr w:type="spellEnd"/>
      <w:r w:rsidRPr="007E596B">
        <w:rPr>
          <w:rFonts w:ascii="Times New Roman" w:hAnsi="Times New Roman" w:cs="Times New Roman"/>
          <w:color w:val="000000"/>
          <w:sz w:val="24"/>
          <w:szCs w:val="24"/>
        </w:rPr>
        <w:t xml:space="preserve">, I. and Uddin, M.R. (2024) ‘Beyond the hype: Deciphering brand trust amid sustainability </w:t>
      </w:r>
      <w:proofErr w:type="spellStart"/>
      <w:r w:rsidRPr="007E596B">
        <w:rPr>
          <w:rFonts w:ascii="Times New Roman" w:hAnsi="Times New Roman" w:cs="Times New Roman"/>
          <w:color w:val="000000"/>
          <w:sz w:val="24"/>
          <w:szCs w:val="24"/>
        </w:rPr>
        <w:t>skepticism</w:t>
      </w:r>
      <w:proofErr w:type="spellEnd"/>
      <w:r w:rsidRPr="007E596B">
        <w:rPr>
          <w:rFonts w:ascii="Times New Roman" w:hAnsi="Times New Roman" w:cs="Times New Roman"/>
          <w:color w:val="000000"/>
          <w:sz w:val="24"/>
          <w:szCs w:val="24"/>
        </w:rPr>
        <w:t xml:space="preserve">’, </w:t>
      </w:r>
      <w:r w:rsidRPr="007E596B">
        <w:rPr>
          <w:rFonts w:ascii="Times New Roman" w:hAnsi="Times New Roman" w:cs="Times New Roman"/>
          <w:i/>
          <w:iCs/>
          <w:color w:val="000000"/>
          <w:sz w:val="24"/>
          <w:szCs w:val="24"/>
        </w:rPr>
        <w:t>Business Strategy and the Environment,</w:t>
      </w:r>
      <w:r w:rsidRPr="007E596B">
        <w:rPr>
          <w:rFonts w:ascii="Times New Roman" w:hAnsi="Times New Roman" w:cs="Times New Roman"/>
          <w:color w:val="000000"/>
          <w:sz w:val="24"/>
          <w:szCs w:val="24"/>
        </w:rPr>
        <w:t xml:space="preserve"> 33(7), pp.6491-6506. Available at: </w:t>
      </w:r>
      <w:hyperlink r:id="rId124">
        <w:r w:rsidRPr="007E596B">
          <w:rPr>
            <w:rFonts w:ascii="Times New Roman" w:hAnsi="Times New Roman" w:cs="Times New Roman"/>
            <w:color w:val="1155CC"/>
            <w:sz w:val="24"/>
            <w:szCs w:val="24"/>
            <w:u w:val="single"/>
          </w:rPr>
          <w:t>https://onlinelibrary.wiley.com/doi/epdf/10.1002/bse.3829</w:t>
        </w:r>
      </w:hyperlink>
      <w:r w:rsidRPr="007E596B">
        <w:rPr>
          <w:rFonts w:ascii="Times New Roman" w:hAnsi="Times New Roman" w:cs="Times New Roman"/>
          <w:color w:val="000000"/>
          <w:sz w:val="24"/>
          <w:szCs w:val="24"/>
        </w:rPr>
        <w:t xml:space="preserve"> (Accessed: 21 August 2026).</w:t>
      </w:r>
    </w:p>
    <w:p w14:paraId="7BD2014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Schiaroli</w:t>
      </w:r>
      <w:proofErr w:type="spellEnd"/>
      <w:r w:rsidRPr="007E596B">
        <w:rPr>
          <w:rFonts w:ascii="Times New Roman" w:hAnsi="Times New Roman" w:cs="Times New Roman"/>
          <w:color w:val="000000"/>
          <w:sz w:val="24"/>
          <w:szCs w:val="24"/>
        </w:rPr>
        <w:t xml:space="preserve">, V., Fraccascia, L. and Dangelico, R.M. (2024) ‘How can consumers behave sustainably in the fashion industry? A systematic literature review of determinants, drivers, and barriers across the consumption phases’, </w:t>
      </w:r>
      <w:r w:rsidRPr="007E596B">
        <w:rPr>
          <w:rFonts w:ascii="Times New Roman" w:hAnsi="Times New Roman" w:cs="Times New Roman"/>
          <w:i/>
          <w:iCs/>
          <w:color w:val="000000"/>
          <w:sz w:val="24"/>
          <w:szCs w:val="24"/>
        </w:rPr>
        <w:t>Journal of cleaner production</w:t>
      </w:r>
      <w:r w:rsidRPr="007E596B">
        <w:rPr>
          <w:rFonts w:ascii="Times New Roman" w:hAnsi="Times New Roman" w:cs="Times New Roman"/>
          <w:color w:val="000000"/>
          <w:sz w:val="24"/>
          <w:szCs w:val="24"/>
        </w:rPr>
        <w:t xml:space="preserve">, 483, p.144232. Available at: </w:t>
      </w:r>
      <w:hyperlink r:id="rId125">
        <w:r w:rsidRPr="007E596B">
          <w:rPr>
            <w:rFonts w:ascii="Times New Roman" w:hAnsi="Times New Roman" w:cs="Times New Roman"/>
            <w:color w:val="1155CC"/>
            <w:sz w:val="24"/>
            <w:szCs w:val="24"/>
            <w:u w:val="single"/>
          </w:rPr>
          <w:t>https://www.sciencedirect.com/science/article/pii/S0959652624036813</w:t>
        </w:r>
      </w:hyperlink>
      <w:r w:rsidRPr="007E596B">
        <w:rPr>
          <w:rFonts w:ascii="Times New Roman" w:hAnsi="Times New Roman" w:cs="Times New Roman"/>
          <w:color w:val="000000"/>
          <w:sz w:val="24"/>
          <w:szCs w:val="24"/>
        </w:rPr>
        <w:t xml:space="preserve"> (Accessed: 27 August 2026).</w:t>
      </w:r>
    </w:p>
    <w:p w14:paraId="42893E04"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Shokri, A., Oglethorpe, D. and </w:t>
      </w:r>
      <w:proofErr w:type="spellStart"/>
      <w:r w:rsidRPr="007E596B">
        <w:rPr>
          <w:rFonts w:ascii="Times New Roman" w:hAnsi="Times New Roman" w:cs="Times New Roman"/>
          <w:color w:val="000000"/>
          <w:sz w:val="24"/>
          <w:szCs w:val="24"/>
        </w:rPr>
        <w:t>Nabhani</w:t>
      </w:r>
      <w:proofErr w:type="spellEnd"/>
      <w:r w:rsidRPr="007E596B">
        <w:rPr>
          <w:rFonts w:ascii="Times New Roman" w:hAnsi="Times New Roman" w:cs="Times New Roman"/>
          <w:color w:val="000000"/>
          <w:sz w:val="24"/>
          <w:szCs w:val="24"/>
        </w:rPr>
        <w:t>, F., (2014) Evaluating sustainability in the UK fast food supply chain. Available at:</w:t>
      </w:r>
      <w:hyperlink r:id="rId126">
        <w:r w:rsidRPr="007E596B">
          <w:rPr>
            <w:rFonts w:ascii="Times New Roman" w:hAnsi="Times New Roman" w:cs="Times New Roman"/>
            <w:color w:val="1155CC"/>
            <w:sz w:val="24"/>
            <w:szCs w:val="24"/>
            <w:u w:val="single"/>
          </w:rPr>
          <w:t>https://researchportal.northumbria.ac.uk/en/publications/evaluating-sustainability-in-the-uk-fast-food-supply-chain-dimens/</w:t>
        </w:r>
      </w:hyperlink>
      <w:r w:rsidRPr="007E596B">
        <w:rPr>
          <w:rFonts w:ascii="Times New Roman" w:hAnsi="Times New Roman" w:cs="Times New Roman"/>
          <w:color w:val="000000"/>
          <w:sz w:val="24"/>
          <w:szCs w:val="24"/>
        </w:rPr>
        <w:t xml:space="preserve"> (Accessed: 21 August 2026). </w:t>
      </w:r>
    </w:p>
    <w:p w14:paraId="261D054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Simon, D., (2025) </w:t>
      </w:r>
      <w:r w:rsidRPr="007E596B">
        <w:rPr>
          <w:rFonts w:ascii="Times New Roman" w:hAnsi="Times New Roman" w:cs="Times New Roman"/>
          <w:i/>
          <w:iCs/>
          <w:color w:val="000000"/>
          <w:sz w:val="24"/>
          <w:szCs w:val="24"/>
        </w:rPr>
        <w:t xml:space="preserve">Supplier Collaboration and Trust Enablers of Sustainable and Resilient Supply Chain. Engineering Proceedings, </w:t>
      </w:r>
      <w:r w:rsidRPr="007E596B">
        <w:rPr>
          <w:rFonts w:ascii="Times New Roman" w:hAnsi="Times New Roman" w:cs="Times New Roman"/>
          <w:color w:val="000000"/>
          <w:sz w:val="24"/>
          <w:szCs w:val="24"/>
        </w:rPr>
        <w:t>113(1), p.76. Available at: (Accessed: 29 August 2026).</w:t>
      </w:r>
    </w:p>
    <w:p w14:paraId="42606F3A"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Singh, P.K. and Maheswaran, R., (2024) ‘Analysis of social barriers to sustainable innovation and digitisation in supply chain’, </w:t>
      </w:r>
      <w:r w:rsidRPr="007E596B">
        <w:rPr>
          <w:rFonts w:ascii="Times New Roman" w:hAnsi="Times New Roman" w:cs="Times New Roman"/>
          <w:i/>
          <w:iCs/>
          <w:color w:val="000000"/>
          <w:sz w:val="24"/>
          <w:szCs w:val="24"/>
        </w:rPr>
        <w:t>Environment, Development and Sustainability</w:t>
      </w:r>
      <w:r w:rsidRPr="007E596B">
        <w:rPr>
          <w:rFonts w:ascii="Times New Roman" w:hAnsi="Times New Roman" w:cs="Times New Roman"/>
          <w:color w:val="000000"/>
          <w:sz w:val="24"/>
          <w:szCs w:val="24"/>
        </w:rPr>
        <w:t xml:space="preserve">, 26(2), pp.5223-5248. Available at: </w:t>
      </w:r>
      <w:hyperlink r:id="rId127">
        <w:r w:rsidRPr="007E596B">
          <w:rPr>
            <w:rFonts w:ascii="Times New Roman" w:hAnsi="Times New Roman" w:cs="Times New Roman"/>
            <w:color w:val="1155CC"/>
            <w:sz w:val="24"/>
            <w:szCs w:val="24"/>
            <w:u w:val="single"/>
          </w:rPr>
          <w:t>https://pmc.ncbi.nlm.nih.gov/articles/PMC9847455/</w:t>
        </w:r>
      </w:hyperlink>
      <w:r w:rsidRPr="007E596B">
        <w:rPr>
          <w:rFonts w:ascii="Times New Roman" w:hAnsi="Times New Roman" w:cs="Times New Roman"/>
          <w:color w:val="000000"/>
          <w:sz w:val="24"/>
          <w:szCs w:val="24"/>
        </w:rPr>
        <w:t xml:space="preserve"> (Accessed: 21 August 2026).</w:t>
      </w:r>
    </w:p>
    <w:p w14:paraId="0897D64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Siregar, T., (2025) ‘Descriptive statistics: Concepts, data collection methods, and sampling techniques in quantitative research’, </w:t>
      </w:r>
      <w:proofErr w:type="spellStart"/>
      <w:r w:rsidRPr="007E596B">
        <w:rPr>
          <w:rFonts w:ascii="Times New Roman" w:hAnsi="Times New Roman" w:cs="Times New Roman"/>
          <w:i/>
          <w:iCs/>
          <w:color w:val="000000"/>
          <w:sz w:val="24"/>
          <w:szCs w:val="24"/>
        </w:rPr>
        <w:t>Jurnal</w:t>
      </w:r>
      <w:proofErr w:type="spellEnd"/>
      <w:r w:rsidRPr="007E596B">
        <w:rPr>
          <w:rFonts w:ascii="Times New Roman" w:hAnsi="Times New Roman" w:cs="Times New Roman"/>
          <w:i/>
          <w:iCs/>
          <w:color w:val="000000"/>
          <w:sz w:val="24"/>
          <w:szCs w:val="24"/>
        </w:rPr>
        <w:t xml:space="preserve"> </w:t>
      </w:r>
      <w:proofErr w:type="spellStart"/>
      <w:r w:rsidRPr="007E596B">
        <w:rPr>
          <w:rFonts w:ascii="Times New Roman" w:hAnsi="Times New Roman" w:cs="Times New Roman"/>
          <w:i/>
          <w:iCs/>
          <w:color w:val="000000"/>
          <w:sz w:val="24"/>
          <w:szCs w:val="24"/>
        </w:rPr>
        <w:t>Aplikasi</w:t>
      </w:r>
      <w:proofErr w:type="spellEnd"/>
      <w:r w:rsidRPr="007E596B">
        <w:rPr>
          <w:rFonts w:ascii="Times New Roman" w:hAnsi="Times New Roman" w:cs="Times New Roman"/>
          <w:i/>
          <w:iCs/>
          <w:color w:val="000000"/>
          <w:sz w:val="24"/>
          <w:szCs w:val="24"/>
        </w:rPr>
        <w:t xml:space="preserve"> </w:t>
      </w:r>
      <w:proofErr w:type="spellStart"/>
      <w:r w:rsidRPr="007E596B">
        <w:rPr>
          <w:rFonts w:ascii="Times New Roman" w:hAnsi="Times New Roman" w:cs="Times New Roman"/>
          <w:i/>
          <w:iCs/>
          <w:color w:val="000000"/>
          <w:sz w:val="24"/>
          <w:szCs w:val="24"/>
        </w:rPr>
        <w:t>Matematika</w:t>
      </w:r>
      <w:proofErr w:type="spellEnd"/>
      <w:r w:rsidRPr="007E596B">
        <w:rPr>
          <w:rFonts w:ascii="Times New Roman" w:hAnsi="Times New Roman" w:cs="Times New Roman"/>
          <w:i/>
          <w:iCs/>
          <w:color w:val="000000"/>
          <w:sz w:val="24"/>
          <w:szCs w:val="24"/>
        </w:rPr>
        <w:t xml:space="preserve"> Dan Statistik</w:t>
      </w:r>
      <w:r w:rsidRPr="007E596B">
        <w:rPr>
          <w:rFonts w:ascii="Times New Roman" w:hAnsi="Times New Roman" w:cs="Times New Roman"/>
          <w:color w:val="000000"/>
          <w:sz w:val="24"/>
          <w:szCs w:val="24"/>
        </w:rPr>
        <w:t xml:space="preserve">, pp.1-43. Available at: </w:t>
      </w:r>
      <w:hyperlink r:id="rId128">
        <w:r w:rsidRPr="007E596B">
          <w:rPr>
            <w:rFonts w:ascii="Times New Roman" w:hAnsi="Times New Roman" w:cs="Times New Roman"/>
            <w:color w:val="1155CC"/>
            <w:sz w:val="24"/>
            <w:szCs w:val="24"/>
            <w:u w:val="single"/>
          </w:rPr>
          <w:t>https://www.researchgate.net/publication/396983535_Descriptive_Statistics_Concepts_Data_Collection_Methods_and_Sampling_Techniques_in_Quantitative_Research</w:t>
        </w:r>
      </w:hyperlink>
      <w:r w:rsidRPr="007E596B">
        <w:rPr>
          <w:rFonts w:ascii="Times New Roman" w:hAnsi="Times New Roman" w:cs="Times New Roman"/>
          <w:color w:val="000000"/>
          <w:sz w:val="24"/>
          <w:szCs w:val="24"/>
        </w:rPr>
        <w:t xml:space="preserve"> (Accessed: 21 August 2026).</w:t>
      </w:r>
    </w:p>
    <w:p w14:paraId="4403D28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lastRenderedPageBreak/>
        <w:t xml:space="preserve">Siuda, D. and Grębosz-Krawczyk, M. (2025) ‘The role of pro-ecological packaging in shaping purchase intentions and brand image in the food sector: an experimental study’, </w:t>
      </w:r>
      <w:r w:rsidRPr="007E596B">
        <w:rPr>
          <w:rFonts w:ascii="Times New Roman" w:hAnsi="Times New Roman" w:cs="Times New Roman"/>
          <w:i/>
          <w:iCs/>
          <w:color w:val="000000"/>
          <w:sz w:val="24"/>
          <w:szCs w:val="24"/>
        </w:rPr>
        <w:t>Sustainability</w:t>
      </w:r>
      <w:r w:rsidRPr="007E596B">
        <w:rPr>
          <w:rFonts w:ascii="Times New Roman" w:hAnsi="Times New Roman" w:cs="Times New Roman"/>
          <w:color w:val="000000"/>
          <w:sz w:val="24"/>
          <w:szCs w:val="24"/>
        </w:rPr>
        <w:t xml:space="preserve">, 17(4), p.1744. Available at: </w:t>
      </w:r>
      <w:hyperlink r:id="rId129">
        <w:r w:rsidRPr="007E596B">
          <w:rPr>
            <w:rFonts w:ascii="Times New Roman" w:hAnsi="Times New Roman" w:cs="Times New Roman"/>
            <w:color w:val="1155CC"/>
            <w:sz w:val="24"/>
            <w:szCs w:val="24"/>
            <w:u w:val="single"/>
          </w:rPr>
          <w:t>https://doi.org/10.3390/su17041744</w:t>
        </w:r>
      </w:hyperlink>
      <w:r w:rsidRPr="007E596B">
        <w:rPr>
          <w:rFonts w:ascii="Times New Roman" w:hAnsi="Times New Roman" w:cs="Times New Roman"/>
          <w:color w:val="000000"/>
          <w:sz w:val="24"/>
          <w:szCs w:val="24"/>
        </w:rPr>
        <w:t> </w:t>
      </w:r>
    </w:p>
    <w:p w14:paraId="61AF9CF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Soodan</w:t>
      </w:r>
      <w:proofErr w:type="spellEnd"/>
      <w:r w:rsidRPr="007E596B">
        <w:rPr>
          <w:rFonts w:ascii="Times New Roman" w:hAnsi="Times New Roman" w:cs="Times New Roman"/>
          <w:color w:val="000000"/>
          <w:sz w:val="24"/>
          <w:szCs w:val="24"/>
        </w:rPr>
        <w:t xml:space="preserve">, V., Chakraborty, S., Tailor, R.K. and Sharma, D., (2026) ‘Digital Marketing Strategies for Sustainable Food and Beverage Brands: A Bibliometric Systematic Literature Review’, </w:t>
      </w:r>
      <w:r w:rsidRPr="007E596B">
        <w:rPr>
          <w:rFonts w:ascii="Times New Roman" w:hAnsi="Times New Roman" w:cs="Times New Roman"/>
          <w:i/>
          <w:iCs/>
          <w:color w:val="000000"/>
          <w:sz w:val="24"/>
          <w:szCs w:val="24"/>
        </w:rPr>
        <w:t>F1000Research</w:t>
      </w:r>
      <w:r w:rsidRPr="007E596B">
        <w:rPr>
          <w:rFonts w:ascii="Times New Roman" w:hAnsi="Times New Roman" w:cs="Times New Roman"/>
          <w:color w:val="000000"/>
          <w:sz w:val="24"/>
          <w:szCs w:val="24"/>
        </w:rPr>
        <w:t xml:space="preserve">, 15, p.27. Available at: </w:t>
      </w:r>
      <w:hyperlink r:id="rId130">
        <w:r w:rsidRPr="007E596B">
          <w:rPr>
            <w:rFonts w:ascii="Times New Roman" w:hAnsi="Times New Roman" w:cs="Times New Roman"/>
            <w:color w:val="0026E5"/>
            <w:sz w:val="24"/>
            <w:szCs w:val="24"/>
            <w:u w:val="single"/>
          </w:rPr>
          <w:t>https://doi.org/10.12688/f1000research.176435.2</w:t>
        </w:r>
      </w:hyperlink>
    </w:p>
    <w:p w14:paraId="2925A47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Steigenberger, N., </w:t>
      </w:r>
      <w:proofErr w:type="spellStart"/>
      <w:r w:rsidRPr="007E596B">
        <w:rPr>
          <w:rFonts w:ascii="Times New Roman" w:hAnsi="Times New Roman" w:cs="Times New Roman"/>
          <w:color w:val="000000"/>
          <w:sz w:val="24"/>
          <w:szCs w:val="24"/>
        </w:rPr>
        <w:t>Garz</w:t>
      </w:r>
      <w:proofErr w:type="spellEnd"/>
      <w:r w:rsidRPr="007E596B">
        <w:rPr>
          <w:rFonts w:ascii="Times New Roman" w:hAnsi="Times New Roman" w:cs="Times New Roman"/>
          <w:color w:val="000000"/>
          <w:sz w:val="24"/>
          <w:szCs w:val="24"/>
        </w:rPr>
        <w:t>, M. and Cyron, T., (2025) ‘</w:t>
      </w:r>
      <w:proofErr w:type="spellStart"/>
      <w:r w:rsidRPr="007E596B">
        <w:rPr>
          <w:rFonts w:ascii="Times New Roman" w:hAnsi="Times New Roman" w:cs="Times New Roman"/>
          <w:color w:val="000000"/>
          <w:sz w:val="24"/>
          <w:szCs w:val="24"/>
        </w:rPr>
        <w:t>Signaling</w:t>
      </w:r>
      <w:proofErr w:type="spellEnd"/>
      <w:r w:rsidRPr="007E596B">
        <w:rPr>
          <w:rFonts w:ascii="Times New Roman" w:hAnsi="Times New Roman" w:cs="Times New Roman"/>
          <w:color w:val="000000"/>
          <w:sz w:val="24"/>
          <w:szCs w:val="24"/>
        </w:rPr>
        <w:t xml:space="preserve"> theory in entrepreneurial fundraising and crowdfunding research’, </w:t>
      </w:r>
      <w:r w:rsidRPr="007E596B">
        <w:rPr>
          <w:rFonts w:ascii="Times New Roman" w:hAnsi="Times New Roman" w:cs="Times New Roman"/>
          <w:i/>
          <w:iCs/>
          <w:color w:val="000000"/>
          <w:sz w:val="24"/>
          <w:szCs w:val="24"/>
        </w:rPr>
        <w:t>Journal of Small Business Management</w:t>
      </w:r>
      <w:r w:rsidRPr="007E596B">
        <w:rPr>
          <w:rFonts w:ascii="Times New Roman" w:hAnsi="Times New Roman" w:cs="Times New Roman"/>
          <w:color w:val="000000"/>
          <w:sz w:val="24"/>
          <w:szCs w:val="24"/>
        </w:rPr>
        <w:t xml:space="preserve">, 63(4), pp.1830-1855. Available at: </w:t>
      </w:r>
      <w:hyperlink r:id="rId131" w:anchor="abstract">
        <w:r w:rsidRPr="007E596B">
          <w:rPr>
            <w:rFonts w:ascii="Times New Roman" w:hAnsi="Times New Roman" w:cs="Times New Roman"/>
            <w:color w:val="1155CC"/>
            <w:sz w:val="24"/>
            <w:szCs w:val="24"/>
            <w:u w:val="single"/>
          </w:rPr>
          <w:t>https://www.tandfonline.com/doi/full/10.1080/00472778.2024.2412710#abstract</w:t>
        </w:r>
      </w:hyperlink>
      <w:r w:rsidRPr="007E596B">
        <w:rPr>
          <w:rFonts w:ascii="Times New Roman" w:hAnsi="Times New Roman" w:cs="Times New Roman"/>
          <w:color w:val="000000"/>
          <w:sz w:val="24"/>
          <w:szCs w:val="24"/>
        </w:rPr>
        <w:t xml:space="preserve"> (Accessed: 21 August 2026). </w:t>
      </w:r>
    </w:p>
    <w:p w14:paraId="2423694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Sustainable Food Business (2025)  </w:t>
      </w:r>
      <w:r w:rsidRPr="007E596B">
        <w:rPr>
          <w:rFonts w:ascii="Times New Roman" w:hAnsi="Times New Roman" w:cs="Times New Roman"/>
          <w:i/>
          <w:iCs/>
          <w:color w:val="000000"/>
          <w:sz w:val="24"/>
          <w:szCs w:val="24"/>
        </w:rPr>
        <w:t>UK consumers prioritize taste and price in sustainable food choices, Sodexo study shows</w:t>
      </w:r>
      <w:r w:rsidRPr="007E596B">
        <w:rPr>
          <w:rFonts w:ascii="Times New Roman" w:hAnsi="Times New Roman" w:cs="Times New Roman"/>
          <w:color w:val="000000"/>
          <w:sz w:val="24"/>
          <w:szCs w:val="24"/>
        </w:rPr>
        <w:t xml:space="preserve"> Available at: </w:t>
      </w:r>
      <w:hyperlink r:id="rId132">
        <w:r w:rsidRPr="007E596B">
          <w:rPr>
            <w:rFonts w:ascii="Times New Roman" w:hAnsi="Times New Roman" w:cs="Times New Roman"/>
            <w:color w:val="1155CC"/>
            <w:sz w:val="24"/>
            <w:szCs w:val="24"/>
            <w:u w:val="single"/>
          </w:rPr>
          <w:t>https://sustainablefoodbusiness.com/sodexo-study-sustainable-food-choices/</w:t>
        </w:r>
      </w:hyperlink>
      <w:r w:rsidRPr="007E596B">
        <w:rPr>
          <w:rFonts w:ascii="Times New Roman" w:hAnsi="Times New Roman" w:cs="Times New Roman"/>
          <w:color w:val="000000"/>
          <w:sz w:val="24"/>
          <w:szCs w:val="24"/>
        </w:rPr>
        <w:t xml:space="preserve"> (Accessed: 29 August 2026).</w:t>
      </w:r>
    </w:p>
    <w:p w14:paraId="7D8AD94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Taber, K.S. (2018) ‘The use of Cronbach’s alpha when developing and reporting research instruments in science education’, </w:t>
      </w:r>
      <w:r w:rsidRPr="007E596B">
        <w:rPr>
          <w:rFonts w:ascii="Times New Roman" w:hAnsi="Times New Roman" w:cs="Times New Roman"/>
          <w:i/>
          <w:iCs/>
          <w:color w:val="000000"/>
          <w:sz w:val="24"/>
          <w:szCs w:val="24"/>
        </w:rPr>
        <w:t>Research in science education</w:t>
      </w:r>
      <w:r w:rsidRPr="007E596B">
        <w:rPr>
          <w:rFonts w:ascii="Times New Roman" w:hAnsi="Times New Roman" w:cs="Times New Roman"/>
          <w:color w:val="000000"/>
          <w:sz w:val="24"/>
          <w:szCs w:val="24"/>
        </w:rPr>
        <w:t xml:space="preserve">, 48(6), pp.1273-1296. Available at: </w:t>
      </w:r>
      <w:hyperlink r:id="rId133">
        <w:r w:rsidRPr="007E596B">
          <w:rPr>
            <w:rFonts w:ascii="Times New Roman" w:hAnsi="Times New Roman" w:cs="Times New Roman"/>
            <w:color w:val="1155CC"/>
            <w:sz w:val="24"/>
            <w:szCs w:val="24"/>
            <w:u w:val="single"/>
          </w:rPr>
          <w:t>https://link.springer.com/content/pdf/10.1007/s11165-016-9602-2.pdf</w:t>
        </w:r>
      </w:hyperlink>
      <w:r w:rsidRPr="007E596B">
        <w:rPr>
          <w:rFonts w:ascii="Times New Roman" w:hAnsi="Times New Roman" w:cs="Times New Roman"/>
          <w:color w:val="000000"/>
          <w:sz w:val="24"/>
          <w:szCs w:val="24"/>
        </w:rPr>
        <w:t xml:space="preserve"> (Accessed: 26 August 2026).</w:t>
      </w:r>
    </w:p>
    <w:p w14:paraId="52BD743E"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Tajik, H., Moghaddam, M.R. and </w:t>
      </w:r>
      <w:proofErr w:type="spellStart"/>
      <w:r w:rsidRPr="007E596B">
        <w:rPr>
          <w:rFonts w:ascii="Times New Roman" w:hAnsi="Times New Roman" w:cs="Times New Roman"/>
          <w:color w:val="000000"/>
          <w:sz w:val="24"/>
          <w:szCs w:val="24"/>
        </w:rPr>
        <w:t>Bojestani</w:t>
      </w:r>
      <w:proofErr w:type="spellEnd"/>
      <w:r w:rsidRPr="007E596B">
        <w:rPr>
          <w:rFonts w:ascii="Times New Roman" w:hAnsi="Times New Roman" w:cs="Times New Roman"/>
          <w:color w:val="000000"/>
          <w:sz w:val="24"/>
          <w:szCs w:val="24"/>
        </w:rPr>
        <w:t xml:space="preserve">, M.A., (2025) ‘Legal Challenges of Employing Artificial Intelligence and Data Processing in Situational Prevention of Cybercrimes under Iranian Positive Law’, </w:t>
      </w:r>
      <w:r w:rsidRPr="007E596B">
        <w:rPr>
          <w:rFonts w:ascii="Times New Roman" w:hAnsi="Times New Roman" w:cs="Times New Roman"/>
          <w:i/>
          <w:iCs/>
          <w:color w:val="000000"/>
          <w:sz w:val="24"/>
          <w:szCs w:val="24"/>
        </w:rPr>
        <w:t>Legal Studies in Digital Age,</w:t>
      </w:r>
      <w:r w:rsidRPr="007E596B">
        <w:rPr>
          <w:rFonts w:ascii="Times New Roman" w:hAnsi="Times New Roman" w:cs="Times New Roman"/>
          <w:color w:val="000000"/>
          <w:sz w:val="24"/>
          <w:szCs w:val="24"/>
        </w:rPr>
        <w:t xml:space="preserve"> pp.1-12. Available at: </w:t>
      </w:r>
      <w:hyperlink r:id="rId134" w:anchor=":~:text=Purposive%20sampling%20is%20a%20widely,research%20for%20its%20focus%20on">
        <w:r w:rsidRPr="007E596B">
          <w:rPr>
            <w:rFonts w:ascii="Times New Roman" w:hAnsi="Times New Roman" w:cs="Times New Roman"/>
            <w:color w:val="1155CC"/>
            <w:sz w:val="24"/>
            <w:szCs w:val="24"/>
            <w:u w:val="single"/>
          </w:rPr>
          <w:t>https://www.researchgate.net/publication/391849280_Purposive_Sampling#:~:text=Purposive%20sampling%20is%20a%20widely,research%20for%20its%20focus%20on</w:t>
        </w:r>
      </w:hyperlink>
      <w:r w:rsidRPr="007E596B">
        <w:rPr>
          <w:rFonts w:ascii="Times New Roman" w:hAnsi="Times New Roman" w:cs="Times New Roman"/>
          <w:color w:val="000000"/>
          <w:sz w:val="24"/>
          <w:szCs w:val="24"/>
        </w:rPr>
        <w:t xml:space="preserve"> (Accessed: 21 August 2026).  </w:t>
      </w:r>
    </w:p>
    <w:p w14:paraId="49216270"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Talan, G., Sharma, G.D., Pereira, V. and </w:t>
      </w:r>
      <w:proofErr w:type="spellStart"/>
      <w:r w:rsidRPr="007E596B">
        <w:rPr>
          <w:rFonts w:ascii="Times New Roman" w:hAnsi="Times New Roman" w:cs="Times New Roman"/>
          <w:color w:val="000000"/>
          <w:sz w:val="24"/>
          <w:szCs w:val="24"/>
        </w:rPr>
        <w:t>Muschert</w:t>
      </w:r>
      <w:proofErr w:type="spellEnd"/>
      <w:r w:rsidRPr="007E596B">
        <w:rPr>
          <w:rFonts w:ascii="Times New Roman" w:hAnsi="Times New Roman" w:cs="Times New Roman"/>
          <w:color w:val="000000"/>
          <w:sz w:val="24"/>
          <w:szCs w:val="24"/>
        </w:rPr>
        <w:t xml:space="preserve">, G.W., (2024) ‘From ESG to holistic value addition: Rethinking sustainable investment from the lens of stakeholder theory’, </w:t>
      </w:r>
      <w:r w:rsidRPr="007E596B">
        <w:rPr>
          <w:rFonts w:ascii="Times New Roman" w:hAnsi="Times New Roman" w:cs="Times New Roman"/>
          <w:i/>
          <w:iCs/>
          <w:color w:val="000000"/>
          <w:sz w:val="24"/>
          <w:szCs w:val="24"/>
        </w:rPr>
        <w:t>International Review of Economics &amp; Finance,</w:t>
      </w:r>
      <w:r w:rsidRPr="007E596B">
        <w:rPr>
          <w:rFonts w:ascii="Times New Roman" w:hAnsi="Times New Roman" w:cs="Times New Roman"/>
          <w:color w:val="000000"/>
          <w:sz w:val="24"/>
          <w:szCs w:val="24"/>
        </w:rPr>
        <w:t xml:space="preserve"> 96, p.103530. Available at: </w:t>
      </w:r>
      <w:hyperlink r:id="rId135">
        <w:r w:rsidRPr="007E596B">
          <w:rPr>
            <w:rFonts w:ascii="Times New Roman" w:hAnsi="Times New Roman" w:cs="Times New Roman"/>
            <w:color w:val="1155CC"/>
            <w:sz w:val="24"/>
            <w:szCs w:val="24"/>
            <w:u w:val="single"/>
          </w:rPr>
          <w:t>https://www.sciencedirect.com/science/article/pii/S1059056024005227</w:t>
        </w:r>
      </w:hyperlink>
      <w:r w:rsidRPr="007E596B">
        <w:rPr>
          <w:rFonts w:ascii="Times New Roman" w:hAnsi="Times New Roman" w:cs="Times New Roman"/>
          <w:color w:val="000000"/>
          <w:sz w:val="24"/>
          <w:szCs w:val="24"/>
        </w:rPr>
        <w:t xml:space="preserve"> (Accessed: 21 August 2026).  </w:t>
      </w:r>
    </w:p>
    <w:p w14:paraId="20CA3C74"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lastRenderedPageBreak/>
        <w:t xml:space="preserve">Tanni, S.E., Patino, C.M. and Ferreira, J.C., (2020) ‘Correlation vs. regression in association studies’, </w:t>
      </w:r>
      <w:r w:rsidRPr="007E596B">
        <w:rPr>
          <w:rFonts w:ascii="Times New Roman" w:hAnsi="Times New Roman" w:cs="Times New Roman"/>
          <w:i/>
          <w:iCs/>
          <w:color w:val="000000"/>
          <w:sz w:val="24"/>
          <w:szCs w:val="24"/>
        </w:rPr>
        <w:t xml:space="preserve">Jornal Brasileiro de </w:t>
      </w:r>
      <w:proofErr w:type="spellStart"/>
      <w:r w:rsidRPr="007E596B">
        <w:rPr>
          <w:rFonts w:ascii="Times New Roman" w:hAnsi="Times New Roman" w:cs="Times New Roman"/>
          <w:i/>
          <w:iCs/>
          <w:color w:val="000000"/>
          <w:sz w:val="24"/>
          <w:szCs w:val="24"/>
        </w:rPr>
        <w:t>Pneumologia</w:t>
      </w:r>
      <w:proofErr w:type="spellEnd"/>
      <w:r w:rsidRPr="007E596B">
        <w:rPr>
          <w:rFonts w:ascii="Times New Roman" w:hAnsi="Times New Roman" w:cs="Times New Roman"/>
          <w:color w:val="000000"/>
          <w:sz w:val="24"/>
          <w:szCs w:val="24"/>
        </w:rPr>
        <w:t xml:space="preserve">, 46(1), p.e20200030. Available at: </w:t>
      </w:r>
      <w:hyperlink r:id="rId136">
        <w:r w:rsidRPr="007E596B">
          <w:rPr>
            <w:rFonts w:ascii="Times New Roman" w:hAnsi="Times New Roman" w:cs="Times New Roman"/>
            <w:color w:val="1155CC"/>
            <w:sz w:val="24"/>
            <w:szCs w:val="24"/>
            <w:u w:val="single"/>
          </w:rPr>
          <w:t>https://pmc.ncbi.nlm.nih.gov/articles/PMC7462673/</w:t>
        </w:r>
      </w:hyperlink>
      <w:r w:rsidRPr="007E596B">
        <w:rPr>
          <w:rFonts w:ascii="Times New Roman" w:hAnsi="Times New Roman" w:cs="Times New Roman"/>
          <w:color w:val="000000"/>
          <w:sz w:val="24"/>
          <w:szCs w:val="24"/>
        </w:rPr>
        <w:t xml:space="preserve"> (Accessed: 21 August 2026).</w:t>
      </w:r>
    </w:p>
    <w:p w14:paraId="097DF8D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Timmons, S., Whelan, A. and Kelly, C., (2024) ‘An experimental test of a greenwashing inoculation intervention in Ireland: Effects of ‘pre-</w:t>
      </w:r>
      <w:proofErr w:type="spellStart"/>
      <w:r w:rsidRPr="007E596B">
        <w:rPr>
          <w:rFonts w:ascii="Times New Roman" w:hAnsi="Times New Roman" w:cs="Times New Roman"/>
          <w:color w:val="000000"/>
          <w:sz w:val="24"/>
          <w:szCs w:val="24"/>
        </w:rPr>
        <w:t>bunking’on</w:t>
      </w:r>
      <w:proofErr w:type="spellEnd"/>
      <w:r w:rsidRPr="007E596B">
        <w:rPr>
          <w:rFonts w:ascii="Times New Roman" w:hAnsi="Times New Roman" w:cs="Times New Roman"/>
          <w:color w:val="000000"/>
          <w:sz w:val="24"/>
          <w:szCs w:val="24"/>
        </w:rPr>
        <w:t xml:space="preserve"> identification, consumer trust and purchase intentions’, </w:t>
      </w:r>
      <w:r w:rsidRPr="007E596B">
        <w:rPr>
          <w:rFonts w:ascii="Times New Roman" w:hAnsi="Times New Roman" w:cs="Times New Roman"/>
          <w:i/>
          <w:iCs/>
          <w:color w:val="000000"/>
          <w:sz w:val="24"/>
          <w:szCs w:val="24"/>
        </w:rPr>
        <w:t>Sustainable Production and Consumption,</w:t>
      </w:r>
      <w:r w:rsidRPr="007E596B">
        <w:rPr>
          <w:rFonts w:ascii="Times New Roman" w:hAnsi="Times New Roman" w:cs="Times New Roman"/>
          <w:color w:val="000000"/>
          <w:sz w:val="24"/>
          <w:szCs w:val="24"/>
        </w:rPr>
        <w:t xml:space="preserve"> 47, pp.318-328. Available at: </w:t>
      </w:r>
      <w:hyperlink r:id="rId137">
        <w:r w:rsidRPr="007E596B">
          <w:rPr>
            <w:rFonts w:ascii="Times New Roman" w:hAnsi="Times New Roman" w:cs="Times New Roman"/>
            <w:color w:val="1155CC"/>
            <w:sz w:val="24"/>
            <w:szCs w:val="24"/>
            <w:u w:val="single"/>
          </w:rPr>
          <w:t>https://www.sciencedirect.com/science/article/pii/S2352550924000915</w:t>
        </w:r>
      </w:hyperlink>
      <w:r w:rsidRPr="007E596B">
        <w:rPr>
          <w:rFonts w:ascii="Times New Roman" w:hAnsi="Times New Roman" w:cs="Times New Roman"/>
          <w:color w:val="000000"/>
          <w:sz w:val="24"/>
          <w:szCs w:val="24"/>
        </w:rPr>
        <w:t xml:space="preserve"> (Accessed: 21 August 2026). </w:t>
      </w:r>
    </w:p>
    <w:p w14:paraId="40C053FB"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Ting, H., Memon, M.A., Thurasamy, R. and Cheah, J.H., (2025) ‘Snowball sampling: A review and guidelines for survey research’, </w:t>
      </w:r>
      <w:r w:rsidRPr="007E596B">
        <w:rPr>
          <w:rFonts w:ascii="Times New Roman" w:hAnsi="Times New Roman" w:cs="Times New Roman"/>
          <w:i/>
          <w:iCs/>
          <w:color w:val="000000"/>
          <w:sz w:val="24"/>
          <w:szCs w:val="24"/>
        </w:rPr>
        <w:t>Asian Journal of Business Research,</w:t>
      </w:r>
      <w:r w:rsidRPr="007E596B">
        <w:rPr>
          <w:rFonts w:ascii="Times New Roman" w:hAnsi="Times New Roman" w:cs="Times New Roman"/>
          <w:color w:val="000000"/>
          <w:sz w:val="24"/>
          <w:szCs w:val="24"/>
        </w:rPr>
        <w:t xml:space="preserve"> 15(1). Available at: </w:t>
      </w:r>
      <w:hyperlink r:id="rId138" w:anchor=":~:text=Snowball%20sampling%20is%20widely%20recognized,populations%20and%20enhancing%20participation%20through">
        <w:r w:rsidRPr="007E596B">
          <w:rPr>
            <w:rFonts w:ascii="Times New Roman" w:hAnsi="Times New Roman" w:cs="Times New Roman"/>
            <w:color w:val="1155CC"/>
            <w:sz w:val="24"/>
            <w:szCs w:val="24"/>
            <w:u w:val="single"/>
          </w:rPr>
          <w:t>https://www.researchgate.net/publication/389738207_Snowball_Sampling_A_Review_and_Guidelines_for_Survey_Research#:~:text=Snowball%20sampling%20is%20widely%20recognized,populations%20and%20enhancing%20participation%20through</w:t>
        </w:r>
      </w:hyperlink>
      <w:r w:rsidRPr="007E596B">
        <w:rPr>
          <w:rFonts w:ascii="Times New Roman" w:hAnsi="Times New Roman" w:cs="Times New Roman"/>
          <w:color w:val="000000"/>
          <w:sz w:val="24"/>
          <w:szCs w:val="24"/>
        </w:rPr>
        <w:t xml:space="preserve"> (Accessed: 21 August 2026). </w:t>
      </w:r>
    </w:p>
    <w:p w14:paraId="2D629209"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Versino</w:t>
      </w:r>
      <w:proofErr w:type="spellEnd"/>
      <w:r w:rsidRPr="007E596B">
        <w:rPr>
          <w:rFonts w:ascii="Times New Roman" w:hAnsi="Times New Roman" w:cs="Times New Roman"/>
          <w:color w:val="000000"/>
          <w:sz w:val="24"/>
          <w:szCs w:val="24"/>
        </w:rPr>
        <w:t xml:space="preserve">, F., Ortega, F., Monroy, Y., Rivero, S., López, O.V. and García, M.A., (2023) ‘Sustainable and bio-based food packaging: A review on past and current design innovations’, </w:t>
      </w:r>
      <w:r w:rsidRPr="007E596B">
        <w:rPr>
          <w:rFonts w:ascii="Times New Roman" w:hAnsi="Times New Roman" w:cs="Times New Roman"/>
          <w:i/>
          <w:iCs/>
          <w:color w:val="000000"/>
          <w:sz w:val="24"/>
          <w:szCs w:val="24"/>
        </w:rPr>
        <w:t>Foods</w:t>
      </w:r>
      <w:r w:rsidRPr="007E596B">
        <w:rPr>
          <w:rFonts w:ascii="Times New Roman" w:hAnsi="Times New Roman" w:cs="Times New Roman"/>
          <w:color w:val="000000"/>
          <w:sz w:val="24"/>
          <w:szCs w:val="24"/>
        </w:rPr>
        <w:t xml:space="preserve">, 12(5), p.1057. Available at: </w:t>
      </w:r>
      <w:hyperlink r:id="rId139">
        <w:r w:rsidRPr="007E596B">
          <w:rPr>
            <w:rFonts w:ascii="Times New Roman" w:hAnsi="Times New Roman" w:cs="Times New Roman"/>
            <w:color w:val="1155CC"/>
            <w:sz w:val="24"/>
            <w:szCs w:val="24"/>
            <w:u w:val="single"/>
          </w:rPr>
          <w:t>https://pmc.ncbi.nlm.nih.gov/articles/PMC10000825/</w:t>
        </w:r>
      </w:hyperlink>
      <w:r w:rsidRPr="007E596B">
        <w:rPr>
          <w:rFonts w:ascii="Times New Roman" w:hAnsi="Times New Roman" w:cs="Times New Roman"/>
          <w:color w:val="000000"/>
          <w:sz w:val="24"/>
          <w:szCs w:val="24"/>
        </w:rPr>
        <w:t xml:space="preserve"> (Accessed: 21 August 2026).  </w:t>
      </w:r>
    </w:p>
    <w:p w14:paraId="3989328B"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Virkus, T. and Klein, K. (2026) ‘The role of authenticity and </w:t>
      </w:r>
      <w:proofErr w:type="spellStart"/>
      <w:r w:rsidRPr="007E596B">
        <w:rPr>
          <w:rFonts w:ascii="Times New Roman" w:hAnsi="Times New Roman" w:cs="Times New Roman"/>
          <w:color w:val="000000"/>
          <w:sz w:val="24"/>
          <w:szCs w:val="24"/>
        </w:rPr>
        <w:t>skepticism</w:t>
      </w:r>
      <w:proofErr w:type="spellEnd"/>
      <w:r w:rsidRPr="007E596B">
        <w:rPr>
          <w:rFonts w:ascii="Times New Roman" w:hAnsi="Times New Roman" w:cs="Times New Roman"/>
          <w:color w:val="000000"/>
          <w:sz w:val="24"/>
          <w:szCs w:val="24"/>
        </w:rPr>
        <w:t xml:space="preserve"> in consumers’ reactions to brand activism’, </w:t>
      </w:r>
      <w:r w:rsidRPr="007E596B">
        <w:rPr>
          <w:rFonts w:ascii="Times New Roman" w:hAnsi="Times New Roman" w:cs="Times New Roman"/>
          <w:i/>
          <w:iCs/>
          <w:color w:val="000000"/>
          <w:sz w:val="24"/>
          <w:szCs w:val="24"/>
        </w:rPr>
        <w:t>Journal of Business Research</w:t>
      </w:r>
      <w:r w:rsidRPr="007E596B">
        <w:rPr>
          <w:rFonts w:ascii="Times New Roman" w:hAnsi="Times New Roman" w:cs="Times New Roman"/>
          <w:color w:val="000000"/>
          <w:sz w:val="24"/>
          <w:szCs w:val="24"/>
        </w:rPr>
        <w:t xml:space="preserve">, 206, p.115944. Available at: </w:t>
      </w:r>
      <w:hyperlink r:id="rId140">
        <w:r w:rsidRPr="007E596B">
          <w:rPr>
            <w:rFonts w:ascii="Times New Roman" w:hAnsi="Times New Roman" w:cs="Times New Roman"/>
            <w:color w:val="1155CC"/>
            <w:sz w:val="24"/>
            <w:szCs w:val="24"/>
            <w:u w:val="single"/>
          </w:rPr>
          <w:t>https://www.sciencedirect.com/science/article/pii/S0148296325007672</w:t>
        </w:r>
      </w:hyperlink>
      <w:r w:rsidRPr="007E596B">
        <w:rPr>
          <w:rFonts w:ascii="Times New Roman" w:hAnsi="Times New Roman" w:cs="Times New Roman"/>
          <w:color w:val="000000"/>
          <w:sz w:val="24"/>
          <w:szCs w:val="24"/>
        </w:rPr>
        <w:t xml:space="preserve"> (Accessed: 27 August 2026). </w:t>
      </w:r>
    </w:p>
    <w:p w14:paraId="5F64DF14"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Walton, J (2022) </w:t>
      </w:r>
      <w:r w:rsidRPr="007E596B">
        <w:rPr>
          <w:rFonts w:ascii="Times New Roman" w:hAnsi="Times New Roman" w:cs="Times New Roman"/>
          <w:i/>
          <w:iCs/>
          <w:color w:val="000000"/>
          <w:sz w:val="24"/>
          <w:szCs w:val="24"/>
        </w:rPr>
        <w:t>Foodservice Equipment Journal</w:t>
      </w:r>
      <w:r w:rsidRPr="007E596B">
        <w:rPr>
          <w:rFonts w:ascii="Times New Roman" w:hAnsi="Times New Roman" w:cs="Times New Roman"/>
          <w:color w:val="000000"/>
          <w:sz w:val="24"/>
          <w:szCs w:val="24"/>
        </w:rPr>
        <w:t xml:space="preserve"> Available at: </w:t>
      </w:r>
      <w:hyperlink r:id="rId141">
        <w:r w:rsidRPr="007E596B">
          <w:rPr>
            <w:rFonts w:ascii="Times New Roman" w:hAnsi="Times New Roman" w:cs="Times New Roman"/>
            <w:color w:val="1155CC"/>
            <w:sz w:val="24"/>
            <w:szCs w:val="24"/>
            <w:u w:val="single"/>
          </w:rPr>
          <w:t>https://www.foodserviceequipmentjournal.com/most-uk-consumers-think-operators-could-do-more-to-reduce-environmental-impact/</w:t>
        </w:r>
      </w:hyperlink>
      <w:r w:rsidRPr="007E596B">
        <w:rPr>
          <w:rFonts w:ascii="Times New Roman" w:hAnsi="Times New Roman" w:cs="Times New Roman"/>
          <w:color w:val="000000"/>
          <w:sz w:val="24"/>
          <w:szCs w:val="24"/>
        </w:rPr>
        <w:t xml:space="preserve"> (Accessed: 29 August 2026).</w:t>
      </w:r>
    </w:p>
    <w:p w14:paraId="3BCEE146"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Wang, C., Liu, T., Zhu, Y., Wang, H., Wang, X. and Zhao, S. (2023) ‘The influence of consumer perception on purchase intention: Evidence from cross-border E-commerce platforms’, </w:t>
      </w:r>
      <w:proofErr w:type="spellStart"/>
      <w:r w:rsidRPr="007E596B">
        <w:rPr>
          <w:rFonts w:ascii="Times New Roman" w:hAnsi="Times New Roman" w:cs="Times New Roman"/>
          <w:i/>
          <w:iCs/>
          <w:color w:val="000000"/>
          <w:sz w:val="24"/>
          <w:szCs w:val="24"/>
        </w:rPr>
        <w:t>Heliyon</w:t>
      </w:r>
      <w:proofErr w:type="spellEnd"/>
      <w:r w:rsidRPr="007E596B">
        <w:rPr>
          <w:rFonts w:ascii="Times New Roman" w:hAnsi="Times New Roman" w:cs="Times New Roman"/>
          <w:color w:val="000000"/>
          <w:sz w:val="24"/>
          <w:szCs w:val="24"/>
        </w:rPr>
        <w:t xml:space="preserve">, 9(11). Available at: </w:t>
      </w:r>
      <w:hyperlink r:id="rId142">
        <w:r w:rsidRPr="007E596B">
          <w:rPr>
            <w:rFonts w:ascii="Times New Roman" w:hAnsi="Times New Roman" w:cs="Times New Roman"/>
            <w:color w:val="1155CC"/>
            <w:sz w:val="24"/>
            <w:szCs w:val="24"/>
            <w:u w:val="single"/>
          </w:rPr>
          <w:t>https://doi.org/10.1016/j.heliyon.2023.e21617</w:t>
        </w:r>
      </w:hyperlink>
      <w:r w:rsidRPr="007E596B">
        <w:rPr>
          <w:rFonts w:ascii="Times New Roman" w:hAnsi="Times New Roman" w:cs="Times New Roman"/>
          <w:color w:val="000000"/>
          <w:sz w:val="24"/>
          <w:szCs w:val="24"/>
        </w:rPr>
        <w:t>  </w:t>
      </w:r>
    </w:p>
    <w:p w14:paraId="0AA5208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Watson, A. and </w:t>
      </w:r>
      <w:proofErr w:type="spellStart"/>
      <w:r w:rsidRPr="007E596B">
        <w:rPr>
          <w:rFonts w:ascii="Times New Roman" w:hAnsi="Times New Roman" w:cs="Times New Roman"/>
          <w:color w:val="000000"/>
          <w:sz w:val="24"/>
          <w:szCs w:val="24"/>
        </w:rPr>
        <w:t>Perrigot</w:t>
      </w:r>
      <w:proofErr w:type="spellEnd"/>
      <w:r w:rsidRPr="007E596B">
        <w:rPr>
          <w:rFonts w:ascii="Times New Roman" w:hAnsi="Times New Roman" w:cs="Times New Roman"/>
          <w:color w:val="000000"/>
          <w:sz w:val="24"/>
          <w:szCs w:val="24"/>
        </w:rPr>
        <w:t>, R., (2023) ‘The effects of green brand image on brand loyalty: The case of mainstream fast food brands</w:t>
      </w:r>
      <w:r w:rsidRPr="007E596B">
        <w:rPr>
          <w:rFonts w:ascii="Times New Roman" w:hAnsi="Times New Roman" w:cs="Times New Roman"/>
          <w:i/>
          <w:iCs/>
          <w:color w:val="000000"/>
          <w:sz w:val="24"/>
          <w:szCs w:val="24"/>
        </w:rPr>
        <w:t>’, Business Strategy and the Environment.</w:t>
      </w:r>
      <w:r w:rsidRPr="007E596B">
        <w:rPr>
          <w:rFonts w:ascii="Times New Roman" w:hAnsi="Times New Roman" w:cs="Times New Roman"/>
          <w:color w:val="000000"/>
          <w:sz w:val="24"/>
          <w:szCs w:val="24"/>
        </w:rPr>
        <w:t xml:space="preserve"> </w:t>
      </w:r>
      <w:r w:rsidRPr="007E596B">
        <w:rPr>
          <w:rFonts w:ascii="Times New Roman" w:hAnsi="Times New Roman" w:cs="Times New Roman"/>
          <w:color w:val="000000"/>
          <w:sz w:val="24"/>
          <w:szCs w:val="24"/>
        </w:rPr>
        <w:lastRenderedPageBreak/>
        <w:t xml:space="preserve">Available at: </w:t>
      </w:r>
      <w:hyperlink r:id="rId143">
        <w:r w:rsidRPr="007E596B">
          <w:rPr>
            <w:rFonts w:ascii="Times New Roman" w:hAnsi="Times New Roman" w:cs="Times New Roman"/>
            <w:color w:val="1155CC"/>
            <w:sz w:val="24"/>
            <w:szCs w:val="24"/>
            <w:u w:val="single"/>
          </w:rPr>
          <w:t>https://onlinelibrary.wiley.com/doi/epdf/10.1002/bse.3523</w:t>
        </w:r>
      </w:hyperlink>
      <w:r w:rsidRPr="007E596B">
        <w:rPr>
          <w:rFonts w:ascii="Times New Roman" w:hAnsi="Times New Roman" w:cs="Times New Roman"/>
          <w:color w:val="000000"/>
          <w:sz w:val="24"/>
          <w:szCs w:val="24"/>
        </w:rPr>
        <w:t xml:space="preserve"> (Accessed: 21 August 2026). </w:t>
      </w:r>
    </w:p>
    <w:p w14:paraId="7BDED787"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Watson, A., </w:t>
      </w:r>
      <w:proofErr w:type="spellStart"/>
      <w:r w:rsidRPr="007E596B">
        <w:rPr>
          <w:rFonts w:ascii="Times New Roman" w:hAnsi="Times New Roman" w:cs="Times New Roman"/>
          <w:color w:val="000000"/>
          <w:sz w:val="24"/>
          <w:szCs w:val="24"/>
        </w:rPr>
        <w:t>Perrigot</w:t>
      </w:r>
      <w:proofErr w:type="spellEnd"/>
      <w:r w:rsidRPr="007E596B">
        <w:rPr>
          <w:rFonts w:ascii="Times New Roman" w:hAnsi="Times New Roman" w:cs="Times New Roman"/>
          <w:color w:val="000000"/>
          <w:sz w:val="24"/>
          <w:szCs w:val="24"/>
        </w:rPr>
        <w:t xml:space="preserve">, R. and Dada, O., (2024) ‘The effects of green brand image on brand loyalty: The case of mainstream fast food brands’, </w:t>
      </w:r>
      <w:r w:rsidRPr="007E596B">
        <w:rPr>
          <w:rFonts w:ascii="Times New Roman" w:hAnsi="Times New Roman" w:cs="Times New Roman"/>
          <w:i/>
          <w:iCs/>
          <w:color w:val="000000"/>
          <w:sz w:val="24"/>
          <w:szCs w:val="24"/>
        </w:rPr>
        <w:t xml:space="preserve">Business Strategy and the Environment, </w:t>
      </w:r>
      <w:r w:rsidRPr="007E596B">
        <w:rPr>
          <w:rFonts w:ascii="Times New Roman" w:hAnsi="Times New Roman" w:cs="Times New Roman"/>
          <w:color w:val="000000"/>
          <w:sz w:val="24"/>
          <w:szCs w:val="24"/>
        </w:rPr>
        <w:t>33(2), pp.806-819. </w:t>
      </w:r>
    </w:p>
    <w:p w14:paraId="2EFF3E1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sz w:val="24"/>
          <w:szCs w:val="24"/>
        </w:rPr>
      </w:pPr>
      <w:r w:rsidRPr="007E596B">
        <w:rPr>
          <w:rFonts w:ascii="Times New Roman" w:hAnsi="Times New Roman" w:cs="Times New Roman"/>
          <w:sz w:val="24"/>
          <w:szCs w:val="24"/>
        </w:rPr>
        <w:t xml:space="preserve">Watson, A., </w:t>
      </w:r>
      <w:proofErr w:type="spellStart"/>
      <w:r w:rsidRPr="007E596B">
        <w:rPr>
          <w:rFonts w:ascii="Times New Roman" w:hAnsi="Times New Roman" w:cs="Times New Roman"/>
          <w:sz w:val="24"/>
          <w:szCs w:val="24"/>
        </w:rPr>
        <w:t>Perrigot</w:t>
      </w:r>
      <w:proofErr w:type="spellEnd"/>
      <w:r w:rsidRPr="007E596B">
        <w:rPr>
          <w:rFonts w:ascii="Times New Roman" w:hAnsi="Times New Roman" w:cs="Times New Roman"/>
          <w:sz w:val="24"/>
          <w:szCs w:val="24"/>
        </w:rPr>
        <w:t xml:space="preserve">, R. and Dada, O., (2024) ‘The effects of green brand image on brand loyalty: The case of mainstream fast food brands’. </w:t>
      </w:r>
      <w:r w:rsidRPr="007E596B">
        <w:rPr>
          <w:rFonts w:ascii="Times New Roman" w:hAnsi="Times New Roman" w:cs="Times New Roman"/>
          <w:i/>
          <w:iCs/>
          <w:sz w:val="24"/>
          <w:szCs w:val="24"/>
        </w:rPr>
        <w:t>Business Strategy and the Environment,</w:t>
      </w:r>
      <w:r w:rsidRPr="007E596B">
        <w:rPr>
          <w:rFonts w:ascii="Times New Roman" w:hAnsi="Times New Roman" w:cs="Times New Roman"/>
          <w:sz w:val="24"/>
          <w:szCs w:val="24"/>
        </w:rPr>
        <w:t xml:space="preserve"> 33(2), pp.806-819.</w:t>
      </w:r>
      <w:hyperlink r:id="rId144">
        <w:r w:rsidRPr="007E596B">
          <w:rPr>
            <w:rFonts w:ascii="Times New Roman" w:hAnsi="Times New Roman" w:cs="Times New Roman"/>
            <w:color w:val="1155CC"/>
            <w:sz w:val="24"/>
            <w:szCs w:val="24"/>
            <w:u w:val="single"/>
          </w:rPr>
          <w:t>https://doi.org/10.3390/asi5060117</w:t>
        </w:r>
      </w:hyperlink>
      <w:r w:rsidRPr="007E596B">
        <w:rPr>
          <w:rFonts w:ascii="Times New Roman" w:hAnsi="Times New Roman" w:cs="Times New Roman"/>
          <w:sz w:val="24"/>
          <w:szCs w:val="24"/>
        </w:rPr>
        <w:t xml:space="preserve"> </w:t>
      </w:r>
    </w:p>
    <w:p w14:paraId="10FEEA48"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Wei, P., Liu, H., Xu, C. and Wen, S., (2024) ‘Does Green Food Certification promote agri-food export quality? Evidence from China’. </w:t>
      </w:r>
      <w:r w:rsidRPr="007E596B">
        <w:rPr>
          <w:rFonts w:ascii="Times New Roman" w:hAnsi="Times New Roman" w:cs="Times New Roman"/>
          <w:i/>
          <w:iCs/>
          <w:color w:val="000000"/>
          <w:sz w:val="24"/>
          <w:szCs w:val="24"/>
        </w:rPr>
        <w:t>Journal of Integrative Agriculture,</w:t>
      </w:r>
      <w:r w:rsidRPr="007E596B">
        <w:rPr>
          <w:rFonts w:ascii="Times New Roman" w:hAnsi="Times New Roman" w:cs="Times New Roman"/>
          <w:color w:val="000000"/>
          <w:sz w:val="24"/>
          <w:szCs w:val="24"/>
        </w:rPr>
        <w:t xml:space="preserve"> 23(3), pp.1061-1074. Available at: </w:t>
      </w:r>
      <w:hyperlink r:id="rId145">
        <w:r w:rsidRPr="007E596B">
          <w:rPr>
            <w:rFonts w:ascii="Times New Roman" w:hAnsi="Times New Roman" w:cs="Times New Roman"/>
            <w:color w:val="1155CC"/>
            <w:sz w:val="24"/>
            <w:szCs w:val="24"/>
            <w:u w:val="single"/>
          </w:rPr>
          <w:t>https://doi.org/10.1016/j.jia.2023.11.033</w:t>
        </w:r>
      </w:hyperlink>
      <w:r w:rsidRPr="007E596B">
        <w:rPr>
          <w:rFonts w:ascii="Times New Roman" w:hAnsi="Times New Roman" w:cs="Times New Roman"/>
          <w:color w:val="000000"/>
          <w:sz w:val="24"/>
          <w:szCs w:val="24"/>
        </w:rPr>
        <w:t> </w:t>
      </w:r>
    </w:p>
    <w:p w14:paraId="1E6E766B"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Worldmetric. (2026) </w:t>
      </w:r>
      <w:r w:rsidRPr="007E596B">
        <w:rPr>
          <w:rFonts w:ascii="Times New Roman" w:hAnsi="Times New Roman" w:cs="Times New Roman"/>
          <w:i/>
          <w:iCs/>
          <w:color w:val="000000"/>
          <w:sz w:val="24"/>
          <w:szCs w:val="24"/>
        </w:rPr>
        <w:t xml:space="preserve">Sustainability In The Fast Food Industry Statistics. </w:t>
      </w:r>
      <w:r w:rsidRPr="007E596B">
        <w:rPr>
          <w:rFonts w:ascii="Times New Roman" w:hAnsi="Times New Roman" w:cs="Times New Roman"/>
          <w:color w:val="000000"/>
          <w:sz w:val="24"/>
          <w:szCs w:val="24"/>
        </w:rPr>
        <w:t xml:space="preserve">Available at: </w:t>
      </w:r>
      <w:hyperlink r:id="rId146">
        <w:r w:rsidRPr="007E596B">
          <w:rPr>
            <w:rFonts w:ascii="Times New Roman" w:hAnsi="Times New Roman" w:cs="Times New Roman"/>
            <w:color w:val="1155CC"/>
            <w:sz w:val="24"/>
            <w:szCs w:val="24"/>
            <w:u w:val="single"/>
          </w:rPr>
          <w:t>https://worldmetrics.org/sustainability-in-the-fast-food-industry-statistics/</w:t>
        </w:r>
      </w:hyperlink>
      <w:r w:rsidRPr="007E596B">
        <w:rPr>
          <w:rFonts w:ascii="Times New Roman" w:hAnsi="Times New Roman" w:cs="Times New Roman"/>
          <w:color w:val="000000"/>
          <w:sz w:val="24"/>
          <w:szCs w:val="24"/>
        </w:rPr>
        <w:t xml:space="preserve">   (Accessed on 21 July, 2026)</w:t>
      </w:r>
    </w:p>
    <w:p w14:paraId="0EC1AB6F"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Yadav, M., Gupta, R. and Nair, K., (2024) ‘Time for sustainable marketing to build a green conscience in consumers: Evidence from a hybrid review</w:t>
      </w:r>
      <w:r w:rsidRPr="007E596B">
        <w:rPr>
          <w:rFonts w:ascii="Times New Roman" w:hAnsi="Times New Roman" w:cs="Times New Roman"/>
          <w:i/>
          <w:iCs/>
          <w:color w:val="000000"/>
          <w:sz w:val="24"/>
          <w:szCs w:val="24"/>
        </w:rPr>
        <w:t xml:space="preserve">’, Journal of Cleaner Production, </w:t>
      </w:r>
      <w:r w:rsidRPr="007E596B">
        <w:rPr>
          <w:rFonts w:ascii="Times New Roman" w:hAnsi="Times New Roman" w:cs="Times New Roman"/>
          <w:color w:val="000000"/>
          <w:sz w:val="24"/>
          <w:szCs w:val="24"/>
        </w:rPr>
        <w:t>443, p.141188.</w:t>
      </w:r>
    </w:p>
    <w:p w14:paraId="36DA7C85"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Yue, M., Jin, S., Tindale, S., Vicario-</w:t>
      </w:r>
      <w:proofErr w:type="spellStart"/>
      <w:r w:rsidRPr="007E596B">
        <w:rPr>
          <w:rFonts w:ascii="Times New Roman" w:hAnsi="Times New Roman" w:cs="Times New Roman"/>
          <w:color w:val="000000"/>
          <w:sz w:val="24"/>
          <w:szCs w:val="24"/>
        </w:rPr>
        <w:t>Modrono</w:t>
      </w:r>
      <w:proofErr w:type="spellEnd"/>
      <w:r w:rsidRPr="007E596B">
        <w:rPr>
          <w:rFonts w:ascii="Times New Roman" w:hAnsi="Times New Roman" w:cs="Times New Roman"/>
          <w:color w:val="000000"/>
          <w:sz w:val="24"/>
          <w:szCs w:val="24"/>
        </w:rPr>
        <w:t xml:space="preserve">, V., Sánchez-Zamora, P., Gallardo-Cobos, R., Newell-Price, P. and </w:t>
      </w:r>
      <w:proofErr w:type="spellStart"/>
      <w:r w:rsidRPr="007E596B">
        <w:rPr>
          <w:rFonts w:ascii="Times New Roman" w:hAnsi="Times New Roman" w:cs="Times New Roman"/>
          <w:color w:val="000000"/>
          <w:sz w:val="24"/>
          <w:szCs w:val="24"/>
        </w:rPr>
        <w:t>Frewer</w:t>
      </w:r>
      <w:proofErr w:type="spellEnd"/>
      <w:r w:rsidRPr="007E596B">
        <w:rPr>
          <w:rFonts w:ascii="Times New Roman" w:hAnsi="Times New Roman" w:cs="Times New Roman"/>
          <w:color w:val="000000"/>
          <w:sz w:val="24"/>
          <w:szCs w:val="24"/>
        </w:rPr>
        <w:t xml:space="preserve">, L.J., (2024) ‘Segmenting consumers of meat and dairy products from five European countries: Implications for promoting sustainable food choices’, </w:t>
      </w:r>
      <w:r w:rsidRPr="007E596B">
        <w:rPr>
          <w:rFonts w:ascii="Times New Roman" w:hAnsi="Times New Roman" w:cs="Times New Roman"/>
          <w:i/>
          <w:iCs/>
          <w:color w:val="000000"/>
          <w:sz w:val="24"/>
          <w:szCs w:val="24"/>
        </w:rPr>
        <w:t>Sustainable Production and Consumption</w:t>
      </w:r>
      <w:r w:rsidRPr="007E596B">
        <w:rPr>
          <w:rFonts w:ascii="Times New Roman" w:hAnsi="Times New Roman" w:cs="Times New Roman"/>
          <w:color w:val="000000"/>
          <w:sz w:val="24"/>
          <w:szCs w:val="24"/>
        </w:rPr>
        <w:t xml:space="preserve">, 47, pp.47-58. Available at: </w:t>
      </w:r>
      <w:hyperlink r:id="rId147">
        <w:r w:rsidRPr="007E596B">
          <w:rPr>
            <w:rFonts w:ascii="Times New Roman" w:hAnsi="Times New Roman" w:cs="Times New Roman"/>
            <w:color w:val="1155CC"/>
            <w:sz w:val="24"/>
            <w:szCs w:val="24"/>
            <w:u w:val="single"/>
          </w:rPr>
          <w:t>https://www.sciencedirect.com/science/article/pii/S2352550924000952</w:t>
        </w:r>
      </w:hyperlink>
      <w:r w:rsidRPr="007E596B">
        <w:rPr>
          <w:rFonts w:ascii="Times New Roman" w:hAnsi="Times New Roman" w:cs="Times New Roman"/>
          <w:color w:val="000000"/>
          <w:sz w:val="24"/>
          <w:szCs w:val="24"/>
        </w:rPr>
        <w:t xml:space="preserve"> (Accessed: 21 August 2026). </w:t>
      </w:r>
    </w:p>
    <w:p w14:paraId="76E7C0D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Zapf, A., Wiessner, C. and König, I.R. (2024) ‘Regression analyses and their particularities in observational studies: Part 32 of a series on evaluation of scientific publications’, </w:t>
      </w:r>
      <w:proofErr w:type="spellStart"/>
      <w:r w:rsidRPr="007E596B">
        <w:rPr>
          <w:rFonts w:ascii="Times New Roman" w:hAnsi="Times New Roman" w:cs="Times New Roman"/>
          <w:i/>
          <w:iCs/>
          <w:color w:val="000000"/>
          <w:sz w:val="24"/>
          <w:szCs w:val="24"/>
        </w:rPr>
        <w:t>Deutsches</w:t>
      </w:r>
      <w:proofErr w:type="spellEnd"/>
      <w:r w:rsidRPr="007E596B">
        <w:rPr>
          <w:rFonts w:ascii="Times New Roman" w:hAnsi="Times New Roman" w:cs="Times New Roman"/>
          <w:i/>
          <w:iCs/>
          <w:color w:val="000000"/>
          <w:sz w:val="24"/>
          <w:szCs w:val="24"/>
        </w:rPr>
        <w:t xml:space="preserve"> </w:t>
      </w:r>
      <w:proofErr w:type="spellStart"/>
      <w:r w:rsidRPr="007E596B">
        <w:rPr>
          <w:rFonts w:ascii="Times New Roman" w:hAnsi="Times New Roman" w:cs="Times New Roman"/>
          <w:i/>
          <w:iCs/>
          <w:color w:val="000000"/>
          <w:sz w:val="24"/>
          <w:szCs w:val="24"/>
        </w:rPr>
        <w:t>Ärzteblatt</w:t>
      </w:r>
      <w:proofErr w:type="spellEnd"/>
      <w:r w:rsidRPr="007E596B">
        <w:rPr>
          <w:rFonts w:ascii="Times New Roman" w:hAnsi="Times New Roman" w:cs="Times New Roman"/>
          <w:i/>
          <w:iCs/>
          <w:color w:val="000000"/>
          <w:sz w:val="24"/>
          <w:szCs w:val="24"/>
        </w:rPr>
        <w:t xml:space="preserve"> International</w:t>
      </w:r>
      <w:r w:rsidRPr="007E596B">
        <w:rPr>
          <w:rFonts w:ascii="Times New Roman" w:hAnsi="Times New Roman" w:cs="Times New Roman"/>
          <w:color w:val="000000"/>
          <w:sz w:val="24"/>
          <w:szCs w:val="24"/>
        </w:rPr>
        <w:t xml:space="preserve">, 121(4), p.128. Available at: </w:t>
      </w:r>
      <w:hyperlink r:id="rId148">
        <w:r w:rsidRPr="007E596B">
          <w:rPr>
            <w:rFonts w:ascii="Times New Roman" w:hAnsi="Times New Roman" w:cs="Times New Roman"/>
            <w:color w:val="1155CC"/>
            <w:sz w:val="24"/>
            <w:szCs w:val="24"/>
            <w:u w:val="single"/>
          </w:rPr>
          <w:t>https://pmc.ncbi.nlm.nih.gov/articles/PMC11019761/pdf/Dtsch_Arztebl_Int-121_128.pdf</w:t>
        </w:r>
      </w:hyperlink>
      <w:r w:rsidRPr="007E596B">
        <w:rPr>
          <w:rFonts w:ascii="Times New Roman" w:hAnsi="Times New Roman" w:cs="Times New Roman"/>
          <w:color w:val="000000"/>
          <w:sz w:val="24"/>
          <w:szCs w:val="24"/>
        </w:rPr>
        <w:t xml:space="preserve"> (Accessed: 27 August 2026).</w:t>
      </w:r>
    </w:p>
    <w:p w14:paraId="33DD3592"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r w:rsidRPr="007E596B">
        <w:rPr>
          <w:rFonts w:ascii="Times New Roman" w:hAnsi="Times New Roman" w:cs="Times New Roman"/>
          <w:color w:val="000000"/>
          <w:sz w:val="24"/>
          <w:szCs w:val="24"/>
        </w:rPr>
        <w:t xml:space="preserve">Zimba, O. and Gasparyan, A.Y., (2023) ‘Designing, conducting, and reporting survey studies: a primer for researchers’, </w:t>
      </w:r>
      <w:r w:rsidRPr="007E596B">
        <w:rPr>
          <w:rFonts w:ascii="Times New Roman" w:hAnsi="Times New Roman" w:cs="Times New Roman"/>
          <w:i/>
          <w:iCs/>
          <w:color w:val="000000"/>
          <w:sz w:val="24"/>
          <w:szCs w:val="24"/>
        </w:rPr>
        <w:t xml:space="preserve">Journal of Korean medical science, </w:t>
      </w:r>
      <w:r w:rsidRPr="007E596B">
        <w:rPr>
          <w:rFonts w:ascii="Times New Roman" w:hAnsi="Times New Roman" w:cs="Times New Roman"/>
          <w:color w:val="000000"/>
          <w:sz w:val="24"/>
          <w:szCs w:val="24"/>
        </w:rPr>
        <w:t xml:space="preserve">38(48). Available at: </w:t>
      </w:r>
      <w:hyperlink r:id="rId149">
        <w:r w:rsidRPr="007E596B">
          <w:rPr>
            <w:rFonts w:ascii="Times New Roman" w:hAnsi="Times New Roman" w:cs="Times New Roman"/>
            <w:color w:val="1155CC"/>
            <w:sz w:val="24"/>
            <w:szCs w:val="24"/>
            <w:u w:val="single"/>
          </w:rPr>
          <w:t>https://synapse.koreamed.org/articles/1516084953</w:t>
        </w:r>
      </w:hyperlink>
      <w:r w:rsidRPr="007E596B">
        <w:rPr>
          <w:rFonts w:ascii="Times New Roman" w:hAnsi="Times New Roman" w:cs="Times New Roman"/>
          <w:color w:val="000000"/>
          <w:sz w:val="24"/>
          <w:szCs w:val="24"/>
        </w:rPr>
        <w:t xml:space="preserve"> (Accessed: 21 August 2026).</w:t>
      </w:r>
    </w:p>
    <w:p w14:paraId="485CF07D" w14:textId="77777777" w:rsidR="000C2A36" w:rsidRPr="007E596B" w:rsidRDefault="000C2A36">
      <w:pPr>
        <w:pBdr>
          <w:top w:val="nil"/>
          <w:left w:val="nil"/>
          <w:bottom w:val="nil"/>
          <w:right w:val="nil"/>
          <w:between w:val="nil"/>
        </w:pBdr>
        <w:spacing w:line="360" w:lineRule="auto"/>
        <w:jc w:val="both"/>
        <w:rPr>
          <w:rFonts w:ascii="Times New Roman" w:hAnsi="Times New Roman" w:cs="Times New Roman"/>
          <w:color w:val="000000"/>
          <w:sz w:val="24"/>
          <w:szCs w:val="24"/>
        </w:rPr>
      </w:pPr>
      <w:proofErr w:type="spellStart"/>
      <w:r w:rsidRPr="007E596B">
        <w:rPr>
          <w:rFonts w:ascii="Times New Roman" w:hAnsi="Times New Roman" w:cs="Times New Roman"/>
          <w:color w:val="000000"/>
          <w:sz w:val="24"/>
          <w:szCs w:val="24"/>
        </w:rPr>
        <w:t>Zrineh</w:t>
      </w:r>
      <w:proofErr w:type="spellEnd"/>
      <w:r w:rsidRPr="007E596B">
        <w:rPr>
          <w:rFonts w:ascii="Times New Roman" w:hAnsi="Times New Roman" w:cs="Times New Roman"/>
          <w:color w:val="000000"/>
          <w:sz w:val="24"/>
          <w:szCs w:val="24"/>
        </w:rPr>
        <w:t xml:space="preserve">, A., Al‐Usta, M. and </w:t>
      </w:r>
      <w:proofErr w:type="spellStart"/>
      <w:r w:rsidRPr="007E596B">
        <w:rPr>
          <w:rFonts w:ascii="Times New Roman" w:hAnsi="Times New Roman" w:cs="Times New Roman"/>
          <w:color w:val="000000"/>
          <w:sz w:val="24"/>
          <w:szCs w:val="24"/>
        </w:rPr>
        <w:t>Alwawi</w:t>
      </w:r>
      <w:proofErr w:type="spellEnd"/>
      <w:r w:rsidRPr="007E596B">
        <w:rPr>
          <w:rFonts w:ascii="Times New Roman" w:hAnsi="Times New Roman" w:cs="Times New Roman"/>
          <w:color w:val="000000"/>
          <w:sz w:val="24"/>
          <w:szCs w:val="24"/>
        </w:rPr>
        <w:t>, A., (2026) ‘Sampling methods and sample size determination in clinical research: an educational review’,</w:t>
      </w:r>
      <w:r w:rsidRPr="007E596B">
        <w:rPr>
          <w:rFonts w:ascii="Times New Roman" w:hAnsi="Times New Roman" w:cs="Times New Roman"/>
          <w:i/>
          <w:iCs/>
          <w:color w:val="000000"/>
          <w:sz w:val="24"/>
          <w:szCs w:val="24"/>
        </w:rPr>
        <w:t xml:space="preserve"> Journal of general and </w:t>
      </w:r>
      <w:r w:rsidRPr="007E596B">
        <w:rPr>
          <w:rFonts w:ascii="Times New Roman" w:hAnsi="Times New Roman" w:cs="Times New Roman"/>
          <w:i/>
          <w:iCs/>
          <w:color w:val="000000"/>
          <w:sz w:val="24"/>
          <w:szCs w:val="24"/>
        </w:rPr>
        <w:lastRenderedPageBreak/>
        <w:t>family medicine,</w:t>
      </w:r>
      <w:r w:rsidRPr="007E596B">
        <w:rPr>
          <w:rFonts w:ascii="Times New Roman" w:hAnsi="Times New Roman" w:cs="Times New Roman"/>
          <w:color w:val="000000"/>
          <w:sz w:val="24"/>
          <w:szCs w:val="24"/>
        </w:rPr>
        <w:t xml:space="preserve"> 27(1), p.e70096. Available at: </w:t>
      </w:r>
      <w:hyperlink r:id="rId150">
        <w:r w:rsidRPr="007E596B">
          <w:rPr>
            <w:rFonts w:ascii="Times New Roman" w:hAnsi="Times New Roman" w:cs="Times New Roman"/>
            <w:color w:val="1155CC"/>
            <w:sz w:val="24"/>
            <w:szCs w:val="24"/>
            <w:u w:val="single"/>
          </w:rPr>
          <w:t>https://pmc.ncbi.nlm.nih.gov/articles/PMC12897549/</w:t>
        </w:r>
      </w:hyperlink>
      <w:r w:rsidRPr="007E596B">
        <w:rPr>
          <w:rFonts w:ascii="Times New Roman" w:hAnsi="Times New Roman" w:cs="Times New Roman"/>
          <w:color w:val="000000"/>
          <w:sz w:val="24"/>
          <w:szCs w:val="24"/>
        </w:rPr>
        <w:t xml:space="preserve"> (Accessed: 21 August 2026).</w:t>
      </w:r>
    </w:p>
    <w:p w14:paraId="3082CC12" w14:textId="77777777" w:rsidR="00E42485" w:rsidRPr="00F93FCC" w:rsidRDefault="00E42485" w:rsidP="00F93FCC">
      <w:pPr>
        <w:pStyle w:val="Heading1"/>
        <w:spacing w:before="0" w:after="0"/>
        <w:jc w:val="left"/>
        <w:rPr>
          <w:rFonts w:ascii="Times New Roman" w:hAnsi="Times New Roman" w:cs="Times New Roman"/>
          <w:sz w:val="28"/>
          <w:szCs w:val="28"/>
        </w:rPr>
      </w:pPr>
      <w:r w:rsidRPr="007E596B">
        <w:rPr>
          <w:rFonts w:ascii="Times New Roman" w:hAnsi="Times New Roman" w:cs="Times New Roman"/>
        </w:rPr>
        <w:br w:type="page"/>
      </w:r>
      <w:bookmarkStart w:id="134" w:name="_Toc241175037"/>
      <w:r w:rsidRPr="00F93FCC">
        <w:rPr>
          <w:rFonts w:ascii="Times New Roman" w:hAnsi="Times New Roman" w:cs="Times New Roman"/>
          <w:sz w:val="28"/>
          <w:szCs w:val="28"/>
        </w:rPr>
        <w:lastRenderedPageBreak/>
        <w:t>Appendices</w:t>
      </w:r>
      <w:bookmarkEnd w:id="134"/>
    </w:p>
    <w:p w14:paraId="24DB8E28" w14:textId="77777777" w:rsidR="00E42485" w:rsidRPr="007E596B" w:rsidRDefault="00E42485" w:rsidP="00773926">
      <w:pPr>
        <w:pStyle w:val="Heading2"/>
        <w:rPr>
          <w:rFonts w:ascii="Times New Roman" w:hAnsi="Times New Roman" w:cs="Times New Roman"/>
        </w:rPr>
      </w:pPr>
      <w:bookmarkStart w:id="135" w:name="_Toc241175038"/>
      <w:r w:rsidRPr="007E596B">
        <w:rPr>
          <w:rFonts w:ascii="Times New Roman" w:hAnsi="Times New Roman" w:cs="Times New Roman"/>
        </w:rPr>
        <w:t>Appendix 1: Survey Questionnaire</w:t>
      </w:r>
      <w:bookmarkEnd w:id="135"/>
    </w:p>
    <w:p w14:paraId="15E9502D" w14:textId="77777777" w:rsidR="00E42485" w:rsidRPr="007E596B" w:rsidRDefault="00E42485" w:rsidP="00774486">
      <w:pPr>
        <w:pStyle w:val="NormalWeb"/>
        <w:spacing w:before="0" w:beforeAutospacing="0" w:after="0" w:afterAutospacing="0"/>
        <w:jc w:val="both"/>
      </w:pPr>
      <w:r w:rsidRPr="007E596B">
        <w:rPr>
          <w:b/>
          <w:bCs/>
          <w:color w:val="000000"/>
        </w:rPr>
        <w:t>Section 1: Consent and Screening</w:t>
      </w:r>
    </w:p>
    <w:p w14:paraId="32B5984E" w14:textId="77777777" w:rsidR="00E42485" w:rsidRDefault="00E42485" w:rsidP="00774486">
      <w:pPr>
        <w:pStyle w:val="NormalWeb"/>
        <w:spacing w:before="0" w:beforeAutospacing="0" w:after="0" w:afterAutospacing="0"/>
        <w:jc w:val="both"/>
        <w:rPr>
          <w:b/>
          <w:bCs/>
          <w:color w:val="242424"/>
        </w:rPr>
      </w:pPr>
      <w:r w:rsidRPr="007E596B">
        <w:rPr>
          <w:b/>
          <w:bCs/>
          <w:color w:val="242424"/>
        </w:rPr>
        <w:t>1. Are you aged 18 years or above?</w:t>
      </w:r>
    </w:p>
    <w:p w14:paraId="0B7F9589" w14:textId="77777777" w:rsidR="00F93FCC" w:rsidRPr="007E596B" w:rsidRDefault="00F93FCC" w:rsidP="00774486">
      <w:pPr>
        <w:pStyle w:val="NormalWeb"/>
        <w:spacing w:before="0" w:beforeAutospacing="0" w:after="0" w:afterAutospacing="0"/>
        <w:jc w:val="both"/>
      </w:pPr>
    </w:p>
    <w:p w14:paraId="7BA0A686" w14:textId="19C26FD2" w:rsidR="00E42485" w:rsidRPr="007E596B" w:rsidRDefault="00E42485" w:rsidP="00D14218">
      <w:pPr>
        <w:pStyle w:val="NormalWeb"/>
        <w:numPr>
          <w:ilvl w:val="0"/>
          <w:numId w:val="15"/>
        </w:numPr>
        <w:spacing w:before="0" w:beforeAutospacing="0" w:after="0" w:afterAutospacing="0"/>
        <w:jc w:val="both"/>
        <w:textAlignment w:val="baseline"/>
        <w:rPr>
          <w:color w:val="242424"/>
        </w:rPr>
      </w:pPr>
      <w:r w:rsidRPr="007E596B">
        <w:rPr>
          <w:color w:val="242424"/>
        </w:rPr>
        <w:t>Yes</w:t>
      </w:r>
      <w:r w:rsidR="00F93FCC">
        <w:rPr>
          <w:color w:val="242424"/>
        </w:rPr>
        <w:t xml:space="preserve"> </w:t>
      </w:r>
    </w:p>
    <w:p w14:paraId="5D2159BD" w14:textId="77777777" w:rsidR="00E42485" w:rsidRDefault="00E42485" w:rsidP="00D14218">
      <w:pPr>
        <w:pStyle w:val="NormalWeb"/>
        <w:numPr>
          <w:ilvl w:val="0"/>
          <w:numId w:val="15"/>
        </w:numPr>
        <w:spacing w:before="0" w:beforeAutospacing="0" w:after="0" w:afterAutospacing="0"/>
        <w:jc w:val="both"/>
        <w:textAlignment w:val="baseline"/>
        <w:rPr>
          <w:color w:val="242424"/>
        </w:rPr>
      </w:pPr>
      <w:r w:rsidRPr="007E596B">
        <w:rPr>
          <w:color w:val="242424"/>
        </w:rPr>
        <w:t>No</w:t>
      </w:r>
    </w:p>
    <w:p w14:paraId="1B48CBAC"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637C99A0" w14:textId="77777777" w:rsidR="00E42485" w:rsidRDefault="00E42485" w:rsidP="00774486">
      <w:pPr>
        <w:pStyle w:val="NormalWeb"/>
        <w:spacing w:before="0" w:beforeAutospacing="0" w:after="0" w:afterAutospacing="0"/>
        <w:jc w:val="both"/>
        <w:rPr>
          <w:b/>
          <w:bCs/>
          <w:color w:val="242424"/>
        </w:rPr>
      </w:pPr>
      <w:r w:rsidRPr="007E596B">
        <w:rPr>
          <w:b/>
          <w:bCs/>
          <w:color w:val="242424"/>
        </w:rPr>
        <w:t>2. Do you currently live in the United Kingdom?</w:t>
      </w:r>
    </w:p>
    <w:p w14:paraId="17B6A84C" w14:textId="77777777" w:rsidR="00F93FCC" w:rsidRPr="007E596B" w:rsidRDefault="00F93FCC" w:rsidP="00774486">
      <w:pPr>
        <w:pStyle w:val="NormalWeb"/>
        <w:spacing w:before="0" w:beforeAutospacing="0" w:after="0" w:afterAutospacing="0"/>
        <w:jc w:val="both"/>
      </w:pPr>
    </w:p>
    <w:p w14:paraId="3E1E7388" w14:textId="77777777" w:rsidR="00E42485" w:rsidRPr="007E596B" w:rsidRDefault="00E42485" w:rsidP="00774486">
      <w:pPr>
        <w:pStyle w:val="NormalWeb"/>
        <w:numPr>
          <w:ilvl w:val="0"/>
          <w:numId w:val="5"/>
        </w:numPr>
        <w:spacing w:before="0" w:beforeAutospacing="0" w:after="0" w:afterAutospacing="0"/>
        <w:jc w:val="both"/>
        <w:textAlignment w:val="baseline"/>
        <w:rPr>
          <w:color w:val="242424"/>
        </w:rPr>
      </w:pPr>
      <w:r w:rsidRPr="007E596B">
        <w:rPr>
          <w:color w:val="242424"/>
        </w:rPr>
        <w:t>Yes</w:t>
      </w:r>
    </w:p>
    <w:p w14:paraId="3142EB2B" w14:textId="77777777" w:rsidR="00E42485" w:rsidRDefault="00E42485" w:rsidP="00774486">
      <w:pPr>
        <w:pStyle w:val="NormalWeb"/>
        <w:numPr>
          <w:ilvl w:val="0"/>
          <w:numId w:val="5"/>
        </w:numPr>
        <w:spacing w:before="0" w:beforeAutospacing="0" w:after="0" w:afterAutospacing="0"/>
        <w:jc w:val="both"/>
        <w:textAlignment w:val="baseline"/>
        <w:rPr>
          <w:color w:val="242424"/>
        </w:rPr>
      </w:pPr>
      <w:r w:rsidRPr="007E596B">
        <w:rPr>
          <w:color w:val="242424"/>
        </w:rPr>
        <w:t>No</w:t>
      </w:r>
    </w:p>
    <w:p w14:paraId="6E5D091F"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6F44A463" w14:textId="77777777" w:rsidR="00E42485" w:rsidRDefault="00E42485" w:rsidP="00774486">
      <w:pPr>
        <w:pStyle w:val="NormalWeb"/>
        <w:spacing w:before="0" w:beforeAutospacing="0" w:after="0" w:afterAutospacing="0"/>
        <w:jc w:val="both"/>
        <w:rPr>
          <w:b/>
          <w:bCs/>
          <w:color w:val="242424"/>
        </w:rPr>
      </w:pPr>
      <w:r w:rsidRPr="007E596B">
        <w:rPr>
          <w:b/>
          <w:bCs/>
          <w:color w:val="242424"/>
        </w:rPr>
        <w:t>3. Have you purchased food or beverages from a UK fast-food brand within the last 12 months?</w:t>
      </w:r>
    </w:p>
    <w:p w14:paraId="5772B7BD" w14:textId="77777777" w:rsidR="00F93FCC" w:rsidRPr="007E596B" w:rsidRDefault="00F93FCC" w:rsidP="00774486">
      <w:pPr>
        <w:pStyle w:val="NormalWeb"/>
        <w:spacing w:before="0" w:beforeAutospacing="0" w:after="0" w:afterAutospacing="0"/>
        <w:jc w:val="both"/>
      </w:pPr>
    </w:p>
    <w:p w14:paraId="37636D04" w14:textId="77777777" w:rsidR="00E42485" w:rsidRPr="007E596B" w:rsidRDefault="00E42485" w:rsidP="00774486">
      <w:pPr>
        <w:pStyle w:val="NormalWeb"/>
        <w:numPr>
          <w:ilvl w:val="0"/>
          <w:numId w:val="6"/>
        </w:numPr>
        <w:spacing w:before="0" w:beforeAutospacing="0" w:after="0" w:afterAutospacing="0"/>
        <w:jc w:val="both"/>
        <w:textAlignment w:val="baseline"/>
        <w:rPr>
          <w:color w:val="242424"/>
        </w:rPr>
      </w:pPr>
      <w:r w:rsidRPr="007E596B">
        <w:rPr>
          <w:color w:val="242424"/>
        </w:rPr>
        <w:t>Yes</w:t>
      </w:r>
    </w:p>
    <w:p w14:paraId="7C5A0073" w14:textId="77777777" w:rsidR="00E42485" w:rsidRDefault="00E42485" w:rsidP="00774486">
      <w:pPr>
        <w:pStyle w:val="NormalWeb"/>
        <w:numPr>
          <w:ilvl w:val="0"/>
          <w:numId w:val="6"/>
        </w:numPr>
        <w:spacing w:before="0" w:beforeAutospacing="0" w:after="0" w:afterAutospacing="0"/>
        <w:jc w:val="both"/>
        <w:textAlignment w:val="baseline"/>
        <w:rPr>
          <w:color w:val="242424"/>
        </w:rPr>
      </w:pPr>
      <w:r w:rsidRPr="007E596B">
        <w:rPr>
          <w:color w:val="242424"/>
        </w:rPr>
        <w:t>No</w:t>
      </w:r>
    </w:p>
    <w:p w14:paraId="1AED9D78"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23D03F5A" w14:textId="77777777" w:rsidR="00E42485" w:rsidRDefault="00E42485" w:rsidP="00774486">
      <w:pPr>
        <w:pStyle w:val="NormalWeb"/>
        <w:spacing w:before="0" w:beforeAutospacing="0" w:after="0" w:afterAutospacing="0"/>
        <w:jc w:val="both"/>
        <w:rPr>
          <w:b/>
          <w:bCs/>
          <w:color w:val="242424"/>
        </w:rPr>
      </w:pPr>
      <w:r w:rsidRPr="007E596B">
        <w:rPr>
          <w:b/>
          <w:bCs/>
          <w:color w:val="242424"/>
        </w:rPr>
        <w:t>4. I have read the participant information and voluntarily agree to participate in this research.</w:t>
      </w:r>
    </w:p>
    <w:p w14:paraId="7C19A504" w14:textId="77777777" w:rsidR="00F93FCC" w:rsidRPr="007E596B" w:rsidRDefault="00F93FCC" w:rsidP="00774486">
      <w:pPr>
        <w:pStyle w:val="NormalWeb"/>
        <w:spacing w:before="0" w:beforeAutospacing="0" w:after="0" w:afterAutospacing="0"/>
        <w:jc w:val="both"/>
      </w:pPr>
    </w:p>
    <w:p w14:paraId="071B380A" w14:textId="77777777" w:rsidR="00E42485" w:rsidRPr="007E596B" w:rsidRDefault="00E42485" w:rsidP="00774486">
      <w:pPr>
        <w:pStyle w:val="NormalWeb"/>
        <w:numPr>
          <w:ilvl w:val="0"/>
          <w:numId w:val="7"/>
        </w:numPr>
        <w:spacing w:before="0" w:beforeAutospacing="0" w:after="0" w:afterAutospacing="0"/>
        <w:jc w:val="both"/>
        <w:textAlignment w:val="baseline"/>
        <w:rPr>
          <w:color w:val="242424"/>
        </w:rPr>
      </w:pPr>
      <w:r w:rsidRPr="007E596B">
        <w:rPr>
          <w:color w:val="242424"/>
        </w:rPr>
        <w:t>Yes, I agree</w:t>
      </w:r>
    </w:p>
    <w:p w14:paraId="3A419107" w14:textId="77777777" w:rsidR="00E42485" w:rsidRDefault="00E42485" w:rsidP="00774486">
      <w:pPr>
        <w:pStyle w:val="NormalWeb"/>
        <w:numPr>
          <w:ilvl w:val="0"/>
          <w:numId w:val="7"/>
        </w:numPr>
        <w:spacing w:before="0" w:beforeAutospacing="0" w:after="0" w:afterAutospacing="0"/>
        <w:jc w:val="both"/>
        <w:textAlignment w:val="baseline"/>
        <w:rPr>
          <w:color w:val="242424"/>
        </w:rPr>
      </w:pPr>
      <w:r w:rsidRPr="007E596B">
        <w:rPr>
          <w:color w:val="242424"/>
        </w:rPr>
        <w:t>No, I do not agree</w:t>
      </w:r>
    </w:p>
    <w:p w14:paraId="380D0EB0"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006598A2" w14:textId="77777777" w:rsidR="00E42485" w:rsidRPr="007E596B" w:rsidRDefault="00E42485" w:rsidP="00774486">
      <w:pPr>
        <w:pStyle w:val="NormalWeb"/>
        <w:spacing w:before="0" w:beforeAutospacing="0" w:after="0" w:afterAutospacing="0"/>
        <w:jc w:val="both"/>
      </w:pPr>
      <w:r w:rsidRPr="007E596B">
        <w:rPr>
          <w:b/>
          <w:bCs/>
          <w:color w:val="000000"/>
        </w:rPr>
        <w:t>Section 2: Consumer Profile</w:t>
      </w:r>
    </w:p>
    <w:p w14:paraId="549D1F38" w14:textId="77777777" w:rsidR="00E42485" w:rsidRDefault="00E42485" w:rsidP="00774486">
      <w:pPr>
        <w:pStyle w:val="NormalWeb"/>
        <w:spacing w:before="0" w:beforeAutospacing="0" w:after="0" w:afterAutospacing="0"/>
        <w:jc w:val="both"/>
        <w:rPr>
          <w:b/>
          <w:bCs/>
          <w:color w:val="242424"/>
        </w:rPr>
      </w:pPr>
      <w:r w:rsidRPr="007E596B">
        <w:rPr>
          <w:b/>
          <w:bCs/>
          <w:color w:val="242424"/>
        </w:rPr>
        <w:t>5. How frequently do you purchase food from UK fast-food brands?</w:t>
      </w:r>
    </w:p>
    <w:p w14:paraId="6F77ECEA" w14:textId="77777777" w:rsidR="00F93FCC" w:rsidRPr="007E596B" w:rsidRDefault="00F93FCC" w:rsidP="00774486">
      <w:pPr>
        <w:pStyle w:val="NormalWeb"/>
        <w:spacing w:before="0" w:beforeAutospacing="0" w:after="0" w:afterAutospacing="0"/>
        <w:jc w:val="both"/>
      </w:pPr>
    </w:p>
    <w:p w14:paraId="2AC3932B" w14:textId="77777777" w:rsidR="00E42485" w:rsidRPr="007E596B" w:rsidRDefault="00E42485" w:rsidP="00774486">
      <w:pPr>
        <w:pStyle w:val="NormalWeb"/>
        <w:numPr>
          <w:ilvl w:val="0"/>
          <w:numId w:val="8"/>
        </w:numPr>
        <w:spacing w:before="0" w:beforeAutospacing="0" w:after="0" w:afterAutospacing="0"/>
        <w:jc w:val="both"/>
        <w:textAlignment w:val="baseline"/>
        <w:rPr>
          <w:color w:val="242424"/>
        </w:rPr>
      </w:pPr>
      <w:r w:rsidRPr="007E596B">
        <w:rPr>
          <w:color w:val="242424"/>
        </w:rPr>
        <w:t>Several times a week</w:t>
      </w:r>
    </w:p>
    <w:p w14:paraId="2BF1A918" w14:textId="77777777" w:rsidR="00E42485" w:rsidRPr="007E596B" w:rsidRDefault="00E42485" w:rsidP="00774486">
      <w:pPr>
        <w:pStyle w:val="NormalWeb"/>
        <w:numPr>
          <w:ilvl w:val="0"/>
          <w:numId w:val="8"/>
        </w:numPr>
        <w:spacing w:before="0" w:beforeAutospacing="0" w:after="0" w:afterAutospacing="0"/>
        <w:jc w:val="both"/>
        <w:textAlignment w:val="baseline"/>
        <w:rPr>
          <w:color w:val="242424"/>
        </w:rPr>
      </w:pPr>
      <w:r w:rsidRPr="007E596B">
        <w:rPr>
          <w:color w:val="242424"/>
        </w:rPr>
        <w:t>Once a week</w:t>
      </w:r>
    </w:p>
    <w:p w14:paraId="70F0DAB4" w14:textId="77777777" w:rsidR="00E42485" w:rsidRPr="007E596B" w:rsidRDefault="00E42485" w:rsidP="00774486">
      <w:pPr>
        <w:pStyle w:val="NormalWeb"/>
        <w:numPr>
          <w:ilvl w:val="0"/>
          <w:numId w:val="8"/>
        </w:numPr>
        <w:spacing w:before="0" w:beforeAutospacing="0" w:after="0" w:afterAutospacing="0"/>
        <w:jc w:val="both"/>
        <w:textAlignment w:val="baseline"/>
        <w:rPr>
          <w:color w:val="242424"/>
        </w:rPr>
      </w:pPr>
      <w:r w:rsidRPr="007E596B">
        <w:rPr>
          <w:color w:val="242424"/>
        </w:rPr>
        <w:t>Two or three times a month</w:t>
      </w:r>
    </w:p>
    <w:p w14:paraId="63031530" w14:textId="77777777" w:rsidR="00E42485" w:rsidRPr="007E596B" w:rsidRDefault="00E42485" w:rsidP="00774486">
      <w:pPr>
        <w:pStyle w:val="NormalWeb"/>
        <w:numPr>
          <w:ilvl w:val="0"/>
          <w:numId w:val="8"/>
        </w:numPr>
        <w:spacing w:before="0" w:beforeAutospacing="0" w:after="0" w:afterAutospacing="0"/>
        <w:jc w:val="both"/>
        <w:textAlignment w:val="baseline"/>
        <w:rPr>
          <w:color w:val="242424"/>
        </w:rPr>
      </w:pPr>
      <w:r w:rsidRPr="007E596B">
        <w:rPr>
          <w:color w:val="242424"/>
        </w:rPr>
        <w:t>Once a month</w:t>
      </w:r>
    </w:p>
    <w:p w14:paraId="0850BE90" w14:textId="77777777" w:rsidR="00E42485" w:rsidRDefault="00E42485" w:rsidP="00774486">
      <w:pPr>
        <w:pStyle w:val="NormalWeb"/>
        <w:numPr>
          <w:ilvl w:val="0"/>
          <w:numId w:val="8"/>
        </w:numPr>
        <w:spacing w:before="0" w:beforeAutospacing="0" w:after="0" w:afterAutospacing="0"/>
        <w:jc w:val="both"/>
        <w:textAlignment w:val="baseline"/>
        <w:rPr>
          <w:color w:val="242424"/>
        </w:rPr>
      </w:pPr>
      <w:r w:rsidRPr="007E596B">
        <w:rPr>
          <w:color w:val="242424"/>
        </w:rPr>
        <w:t>Less than once a month</w:t>
      </w:r>
    </w:p>
    <w:p w14:paraId="626AD77B"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1CAB51E9" w14:textId="77777777" w:rsidR="00E42485" w:rsidRDefault="00E42485" w:rsidP="00774486">
      <w:pPr>
        <w:pStyle w:val="NormalWeb"/>
        <w:spacing w:before="0" w:beforeAutospacing="0" w:after="0" w:afterAutospacing="0"/>
        <w:jc w:val="both"/>
        <w:rPr>
          <w:b/>
          <w:bCs/>
          <w:color w:val="242424"/>
        </w:rPr>
      </w:pPr>
      <w:r w:rsidRPr="007E596B">
        <w:rPr>
          <w:b/>
          <w:bCs/>
          <w:color w:val="242424"/>
        </w:rPr>
        <w:t>6.What is your age group?</w:t>
      </w:r>
    </w:p>
    <w:p w14:paraId="3DE5FFDA" w14:textId="77777777" w:rsidR="00F93FCC" w:rsidRPr="007E596B" w:rsidRDefault="00F93FCC" w:rsidP="00774486">
      <w:pPr>
        <w:pStyle w:val="NormalWeb"/>
        <w:spacing w:before="0" w:beforeAutospacing="0" w:after="0" w:afterAutospacing="0"/>
        <w:jc w:val="both"/>
      </w:pPr>
    </w:p>
    <w:p w14:paraId="737228F0" w14:textId="77777777" w:rsidR="00E42485" w:rsidRPr="007E596B" w:rsidRDefault="00E42485" w:rsidP="00774486">
      <w:pPr>
        <w:pStyle w:val="NormalWeb"/>
        <w:numPr>
          <w:ilvl w:val="0"/>
          <w:numId w:val="9"/>
        </w:numPr>
        <w:spacing w:before="0" w:beforeAutospacing="0" w:after="0" w:afterAutospacing="0"/>
        <w:jc w:val="both"/>
        <w:textAlignment w:val="baseline"/>
        <w:rPr>
          <w:color w:val="242424"/>
        </w:rPr>
      </w:pPr>
      <w:r w:rsidRPr="007E596B">
        <w:rPr>
          <w:color w:val="242424"/>
        </w:rPr>
        <w:t>18-24</w:t>
      </w:r>
    </w:p>
    <w:p w14:paraId="7D998275" w14:textId="77777777" w:rsidR="00E42485" w:rsidRPr="007E596B" w:rsidRDefault="00E42485" w:rsidP="00774486">
      <w:pPr>
        <w:pStyle w:val="NormalWeb"/>
        <w:numPr>
          <w:ilvl w:val="0"/>
          <w:numId w:val="9"/>
        </w:numPr>
        <w:spacing w:before="0" w:beforeAutospacing="0" w:after="0" w:afterAutospacing="0"/>
        <w:jc w:val="both"/>
        <w:textAlignment w:val="baseline"/>
        <w:rPr>
          <w:color w:val="242424"/>
        </w:rPr>
      </w:pPr>
      <w:r w:rsidRPr="007E596B">
        <w:rPr>
          <w:color w:val="242424"/>
        </w:rPr>
        <w:t>25-34</w:t>
      </w:r>
    </w:p>
    <w:p w14:paraId="052ECBB4" w14:textId="77777777" w:rsidR="00E42485" w:rsidRPr="007E596B" w:rsidRDefault="00E42485" w:rsidP="00774486">
      <w:pPr>
        <w:pStyle w:val="NormalWeb"/>
        <w:numPr>
          <w:ilvl w:val="0"/>
          <w:numId w:val="9"/>
        </w:numPr>
        <w:spacing w:before="0" w:beforeAutospacing="0" w:after="0" w:afterAutospacing="0"/>
        <w:jc w:val="both"/>
        <w:textAlignment w:val="baseline"/>
        <w:rPr>
          <w:color w:val="242424"/>
        </w:rPr>
      </w:pPr>
      <w:r w:rsidRPr="007E596B">
        <w:rPr>
          <w:color w:val="242424"/>
        </w:rPr>
        <w:t>35-44</w:t>
      </w:r>
    </w:p>
    <w:p w14:paraId="6F495BFB" w14:textId="77777777" w:rsidR="00E42485" w:rsidRPr="007E596B" w:rsidRDefault="00E42485" w:rsidP="00774486">
      <w:pPr>
        <w:pStyle w:val="NormalWeb"/>
        <w:numPr>
          <w:ilvl w:val="0"/>
          <w:numId w:val="9"/>
        </w:numPr>
        <w:spacing w:before="0" w:beforeAutospacing="0" w:after="0" w:afterAutospacing="0"/>
        <w:jc w:val="both"/>
        <w:textAlignment w:val="baseline"/>
        <w:rPr>
          <w:color w:val="242424"/>
        </w:rPr>
      </w:pPr>
      <w:r w:rsidRPr="007E596B">
        <w:rPr>
          <w:color w:val="242424"/>
        </w:rPr>
        <w:t>45-54</w:t>
      </w:r>
    </w:p>
    <w:p w14:paraId="6C5A90BC" w14:textId="77777777" w:rsidR="00E42485" w:rsidRPr="007E596B" w:rsidRDefault="00E42485" w:rsidP="00774486">
      <w:pPr>
        <w:pStyle w:val="NormalWeb"/>
        <w:numPr>
          <w:ilvl w:val="0"/>
          <w:numId w:val="9"/>
        </w:numPr>
        <w:spacing w:before="0" w:beforeAutospacing="0" w:after="0" w:afterAutospacing="0"/>
        <w:jc w:val="both"/>
        <w:textAlignment w:val="baseline"/>
        <w:rPr>
          <w:color w:val="242424"/>
        </w:rPr>
      </w:pPr>
      <w:r w:rsidRPr="007E596B">
        <w:rPr>
          <w:color w:val="242424"/>
        </w:rPr>
        <w:t>55 or above</w:t>
      </w:r>
    </w:p>
    <w:p w14:paraId="696F7381" w14:textId="77777777" w:rsidR="00E42485" w:rsidRDefault="00E42485" w:rsidP="00774486">
      <w:pPr>
        <w:pStyle w:val="NormalWeb"/>
        <w:numPr>
          <w:ilvl w:val="0"/>
          <w:numId w:val="9"/>
        </w:numPr>
        <w:spacing w:before="0" w:beforeAutospacing="0" w:after="0" w:afterAutospacing="0"/>
        <w:jc w:val="both"/>
        <w:textAlignment w:val="baseline"/>
        <w:rPr>
          <w:color w:val="242424"/>
        </w:rPr>
      </w:pPr>
      <w:r w:rsidRPr="007E596B">
        <w:rPr>
          <w:color w:val="242424"/>
        </w:rPr>
        <w:t>Prefer not to say</w:t>
      </w:r>
    </w:p>
    <w:p w14:paraId="2C3301AD"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73AF1BC3" w14:textId="77777777" w:rsidR="00E42485" w:rsidRDefault="00E42485" w:rsidP="00774486">
      <w:pPr>
        <w:pStyle w:val="NormalWeb"/>
        <w:spacing w:before="0" w:beforeAutospacing="0" w:after="0" w:afterAutospacing="0"/>
        <w:jc w:val="both"/>
        <w:rPr>
          <w:b/>
          <w:bCs/>
          <w:color w:val="242424"/>
        </w:rPr>
      </w:pPr>
      <w:r w:rsidRPr="007E596B">
        <w:rPr>
          <w:b/>
          <w:bCs/>
          <w:color w:val="242424"/>
        </w:rPr>
        <w:t>7.Which UK fast-food brand do you purchase from most frequently?</w:t>
      </w:r>
    </w:p>
    <w:p w14:paraId="623C6950" w14:textId="77777777" w:rsidR="00F93FCC" w:rsidRPr="007E596B" w:rsidRDefault="00F93FCC" w:rsidP="00774486">
      <w:pPr>
        <w:pStyle w:val="NormalWeb"/>
        <w:spacing w:before="0" w:beforeAutospacing="0" w:after="0" w:afterAutospacing="0"/>
        <w:jc w:val="both"/>
      </w:pPr>
    </w:p>
    <w:p w14:paraId="1FC90A5E" w14:textId="77777777" w:rsidR="00E42485" w:rsidRPr="007E596B"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t>McDonald's</w:t>
      </w:r>
    </w:p>
    <w:p w14:paraId="7E9F7BCE" w14:textId="77777777" w:rsidR="00E42485" w:rsidRPr="007E596B"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t>KFC</w:t>
      </w:r>
    </w:p>
    <w:p w14:paraId="475D8EDD" w14:textId="77777777" w:rsidR="00E42485" w:rsidRPr="007E596B"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lastRenderedPageBreak/>
        <w:t>Burger King</w:t>
      </w:r>
    </w:p>
    <w:p w14:paraId="6B3E8608" w14:textId="77777777" w:rsidR="00E42485" w:rsidRPr="007E596B"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t>Subway</w:t>
      </w:r>
    </w:p>
    <w:p w14:paraId="58A8C143" w14:textId="77777777" w:rsidR="00E42485" w:rsidRPr="007E596B"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t>Domino's</w:t>
      </w:r>
    </w:p>
    <w:p w14:paraId="5D0B17F5" w14:textId="77777777" w:rsidR="00E42485" w:rsidRPr="007E596B"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t>Greggs</w:t>
      </w:r>
    </w:p>
    <w:p w14:paraId="0DA2EC12" w14:textId="77777777" w:rsidR="00E42485" w:rsidRDefault="00E42485" w:rsidP="00774486">
      <w:pPr>
        <w:pStyle w:val="NormalWeb"/>
        <w:numPr>
          <w:ilvl w:val="0"/>
          <w:numId w:val="10"/>
        </w:numPr>
        <w:spacing w:before="0" w:beforeAutospacing="0" w:after="0" w:afterAutospacing="0"/>
        <w:jc w:val="both"/>
        <w:textAlignment w:val="baseline"/>
        <w:rPr>
          <w:color w:val="242424"/>
        </w:rPr>
      </w:pPr>
      <w:r w:rsidRPr="007E596B">
        <w:rPr>
          <w:color w:val="242424"/>
        </w:rPr>
        <w:t>Other</w:t>
      </w:r>
    </w:p>
    <w:p w14:paraId="5469E89C"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3E472EC1" w14:textId="77777777" w:rsidR="00E42485" w:rsidRDefault="00E42485" w:rsidP="00774486">
      <w:pPr>
        <w:pStyle w:val="NormalWeb"/>
        <w:spacing w:before="0" w:beforeAutospacing="0" w:after="0" w:afterAutospacing="0"/>
        <w:jc w:val="both"/>
        <w:rPr>
          <w:b/>
          <w:bCs/>
          <w:color w:val="242424"/>
        </w:rPr>
      </w:pPr>
      <w:r w:rsidRPr="007E596B">
        <w:rPr>
          <w:b/>
          <w:bCs/>
          <w:color w:val="242424"/>
        </w:rPr>
        <w:t>8. Section 3: Awareness of Sustainable Marketing Practices</w:t>
      </w:r>
    </w:p>
    <w:p w14:paraId="3836D8B3" w14:textId="77777777" w:rsidR="00F93FCC" w:rsidRPr="007E596B" w:rsidRDefault="00F93FCC" w:rsidP="00774486">
      <w:pPr>
        <w:pStyle w:val="NormalWeb"/>
        <w:spacing w:before="0" w:beforeAutospacing="0" w:after="0" w:afterAutospacing="0"/>
        <w:jc w:val="both"/>
      </w:pPr>
    </w:p>
    <w:p w14:paraId="4BD96F24" w14:textId="77777777" w:rsidR="00E42485" w:rsidRPr="007E596B" w:rsidRDefault="00E42485" w:rsidP="00774486">
      <w:pPr>
        <w:pStyle w:val="NormalWeb"/>
        <w:numPr>
          <w:ilvl w:val="0"/>
          <w:numId w:val="11"/>
        </w:numPr>
        <w:spacing w:before="0" w:beforeAutospacing="0" w:after="0" w:afterAutospacing="0"/>
        <w:jc w:val="both"/>
        <w:textAlignment w:val="baseline"/>
        <w:rPr>
          <w:color w:val="242424"/>
        </w:rPr>
      </w:pPr>
      <w:r w:rsidRPr="007E596B">
        <w:rPr>
          <w:color w:val="242424"/>
        </w:rPr>
        <w:t>I am aware that UK fast-food brands use sustainable or recyclable packaging. </w:t>
      </w:r>
    </w:p>
    <w:p w14:paraId="6F89876D" w14:textId="77777777" w:rsidR="00E42485" w:rsidRPr="007E596B" w:rsidRDefault="00E42485" w:rsidP="00774486">
      <w:pPr>
        <w:pStyle w:val="NormalWeb"/>
        <w:numPr>
          <w:ilvl w:val="0"/>
          <w:numId w:val="11"/>
        </w:numPr>
        <w:spacing w:before="0" w:beforeAutospacing="0" w:after="0" w:afterAutospacing="0"/>
        <w:jc w:val="both"/>
        <w:textAlignment w:val="baseline"/>
        <w:rPr>
          <w:color w:val="242424"/>
        </w:rPr>
      </w:pPr>
      <w:r w:rsidRPr="007E596B">
        <w:rPr>
          <w:color w:val="242424"/>
        </w:rPr>
        <w:t>I am aware that some UK fast-food brands use ethically or sustainably sourced ingredients. </w:t>
      </w:r>
    </w:p>
    <w:p w14:paraId="0A1D4827" w14:textId="77777777" w:rsidR="00E42485" w:rsidRPr="007E596B" w:rsidRDefault="00E42485" w:rsidP="00774486">
      <w:pPr>
        <w:pStyle w:val="NormalWeb"/>
        <w:numPr>
          <w:ilvl w:val="0"/>
          <w:numId w:val="11"/>
        </w:numPr>
        <w:spacing w:before="0" w:beforeAutospacing="0" w:after="0" w:afterAutospacing="0"/>
        <w:jc w:val="both"/>
        <w:textAlignment w:val="baseline"/>
        <w:rPr>
          <w:color w:val="242424"/>
        </w:rPr>
      </w:pPr>
      <w:r w:rsidRPr="007E596B">
        <w:rPr>
          <w:color w:val="242424"/>
        </w:rPr>
        <w:t>I notice sustainability-related advertisements or messages from UK fast-food brands. </w:t>
      </w:r>
    </w:p>
    <w:p w14:paraId="2065B4D8" w14:textId="77777777" w:rsidR="00E42485" w:rsidRDefault="00E42485" w:rsidP="00774486">
      <w:pPr>
        <w:pStyle w:val="NormalWeb"/>
        <w:numPr>
          <w:ilvl w:val="0"/>
          <w:numId w:val="11"/>
        </w:numPr>
        <w:spacing w:before="0" w:beforeAutospacing="0" w:after="0" w:afterAutospacing="0"/>
        <w:jc w:val="both"/>
        <w:textAlignment w:val="baseline"/>
        <w:rPr>
          <w:color w:val="242424"/>
        </w:rPr>
      </w:pPr>
      <w:r w:rsidRPr="007E596B">
        <w:rPr>
          <w:color w:val="242424"/>
        </w:rPr>
        <w:t>I believe that UK fast-food brands are making efforts to reduce their environmental impact. </w:t>
      </w:r>
    </w:p>
    <w:p w14:paraId="67436E09"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78D7908A" w14:textId="77777777" w:rsidR="00E42485" w:rsidRDefault="00E42485" w:rsidP="00774486">
      <w:pPr>
        <w:pStyle w:val="NormalWeb"/>
        <w:spacing w:before="0" w:beforeAutospacing="0" w:after="0" w:afterAutospacing="0"/>
        <w:jc w:val="both"/>
        <w:rPr>
          <w:b/>
          <w:bCs/>
          <w:color w:val="242424"/>
        </w:rPr>
      </w:pPr>
      <w:r w:rsidRPr="007E596B">
        <w:rPr>
          <w:b/>
          <w:bCs/>
          <w:color w:val="242424"/>
        </w:rPr>
        <w:t>9.Section 4: Consumer Attitudes Towards Sustainable Marketing</w:t>
      </w:r>
    </w:p>
    <w:p w14:paraId="21DB6A86" w14:textId="77777777" w:rsidR="00F93FCC" w:rsidRPr="007E596B" w:rsidRDefault="00F93FCC" w:rsidP="00774486">
      <w:pPr>
        <w:pStyle w:val="NormalWeb"/>
        <w:spacing w:before="0" w:beforeAutospacing="0" w:after="0" w:afterAutospacing="0"/>
        <w:jc w:val="both"/>
      </w:pPr>
    </w:p>
    <w:p w14:paraId="00D108AE" w14:textId="77777777" w:rsidR="00E42485" w:rsidRPr="007E596B" w:rsidRDefault="00E42485" w:rsidP="00774486">
      <w:pPr>
        <w:pStyle w:val="NormalWeb"/>
        <w:numPr>
          <w:ilvl w:val="0"/>
          <w:numId w:val="12"/>
        </w:numPr>
        <w:spacing w:before="0" w:beforeAutospacing="0" w:after="0" w:afterAutospacing="0"/>
        <w:jc w:val="both"/>
        <w:textAlignment w:val="baseline"/>
        <w:rPr>
          <w:color w:val="242424"/>
        </w:rPr>
      </w:pPr>
      <w:r w:rsidRPr="007E596B">
        <w:rPr>
          <w:color w:val="242424"/>
        </w:rPr>
        <w:t>I have a positive attitude towards fast-food brands that adopt sustainable practices. </w:t>
      </w:r>
    </w:p>
    <w:p w14:paraId="6E46A924" w14:textId="77777777" w:rsidR="00E42485" w:rsidRPr="007E596B" w:rsidRDefault="00E42485" w:rsidP="00774486">
      <w:pPr>
        <w:pStyle w:val="NormalWeb"/>
        <w:numPr>
          <w:ilvl w:val="0"/>
          <w:numId w:val="12"/>
        </w:numPr>
        <w:spacing w:before="0" w:beforeAutospacing="0" w:after="0" w:afterAutospacing="0"/>
        <w:jc w:val="both"/>
        <w:textAlignment w:val="baseline"/>
        <w:rPr>
          <w:color w:val="242424"/>
        </w:rPr>
      </w:pPr>
      <w:r w:rsidRPr="007E596B">
        <w:rPr>
          <w:color w:val="242424"/>
        </w:rPr>
        <w:t>Sustainable practices improve my perception of a fast-food brand. </w:t>
      </w:r>
    </w:p>
    <w:p w14:paraId="27D3B12F" w14:textId="77777777" w:rsidR="00E42485" w:rsidRPr="007E596B" w:rsidRDefault="00E42485" w:rsidP="00774486">
      <w:pPr>
        <w:pStyle w:val="NormalWeb"/>
        <w:numPr>
          <w:ilvl w:val="0"/>
          <w:numId w:val="12"/>
        </w:numPr>
        <w:spacing w:before="0" w:beforeAutospacing="0" w:after="0" w:afterAutospacing="0"/>
        <w:jc w:val="both"/>
        <w:textAlignment w:val="baseline"/>
        <w:rPr>
          <w:color w:val="242424"/>
        </w:rPr>
      </w:pPr>
      <w:r w:rsidRPr="007E596B">
        <w:rPr>
          <w:color w:val="242424"/>
        </w:rPr>
        <w:t>I trust sustainability claims when fast-food brands provide clear evidence to support them. </w:t>
      </w:r>
    </w:p>
    <w:p w14:paraId="7F4114B0" w14:textId="77777777" w:rsidR="00E42485" w:rsidRDefault="00E42485" w:rsidP="00774486">
      <w:pPr>
        <w:pStyle w:val="NormalWeb"/>
        <w:numPr>
          <w:ilvl w:val="0"/>
          <w:numId w:val="12"/>
        </w:numPr>
        <w:spacing w:before="0" w:beforeAutospacing="0" w:after="0" w:afterAutospacing="0"/>
        <w:jc w:val="both"/>
        <w:textAlignment w:val="baseline"/>
        <w:rPr>
          <w:color w:val="242424"/>
        </w:rPr>
      </w:pPr>
      <w:r w:rsidRPr="007E596B">
        <w:rPr>
          <w:color w:val="242424"/>
        </w:rPr>
        <w:t>Concerns about greenwashing make me sceptical about sustainability claims made by fast-food brands. </w:t>
      </w:r>
    </w:p>
    <w:p w14:paraId="2C396612" w14:textId="77777777" w:rsidR="00774486" w:rsidRPr="007E596B" w:rsidRDefault="00774486" w:rsidP="00774486">
      <w:pPr>
        <w:pStyle w:val="NormalWeb"/>
        <w:spacing w:before="0" w:beforeAutospacing="0" w:after="0" w:afterAutospacing="0"/>
        <w:ind w:left="720"/>
        <w:jc w:val="both"/>
        <w:textAlignment w:val="baseline"/>
        <w:rPr>
          <w:color w:val="242424"/>
        </w:rPr>
      </w:pPr>
    </w:p>
    <w:p w14:paraId="7EC3A21D" w14:textId="77777777" w:rsidR="00E42485" w:rsidRDefault="00E42485" w:rsidP="00774486">
      <w:pPr>
        <w:pStyle w:val="NormalWeb"/>
        <w:spacing w:before="0" w:beforeAutospacing="0" w:after="0" w:afterAutospacing="0"/>
        <w:jc w:val="both"/>
        <w:rPr>
          <w:b/>
          <w:bCs/>
          <w:color w:val="242424"/>
        </w:rPr>
      </w:pPr>
      <w:r w:rsidRPr="007E596B">
        <w:rPr>
          <w:b/>
          <w:bCs/>
          <w:color w:val="242424"/>
        </w:rPr>
        <w:t>10.Section 5: Influence on Consumer Purchasing Behaviour </w:t>
      </w:r>
    </w:p>
    <w:p w14:paraId="006F6174" w14:textId="77777777" w:rsidR="00F93FCC" w:rsidRPr="007E596B" w:rsidRDefault="00F93FCC" w:rsidP="00774486">
      <w:pPr>
        <w:pStyle w:val="NormalWeb"/>
        <w:spacing w:before="0" w:beforeAutospacing="0" w:after="0" w:afterAutospacing="0"/>
        <w:jc w:val="both"/>
      </w:pPr>
    </w:p>
    <w:p w14:paraId="322F2E3E" w14:textId="77777777" w:rsidR="00E42485" w:rsidRPr="007E596B" w:rsidRDefault="00E42485" w:rsidP="00774486">
      <w:pPr>
        <w:pStyle w:val="NormalWeb"/>
        <w:numPr>
          <w:ilvl w:val="0"/>
          <w:numId w:val="13"/>
        </w:numPr>
        <w:spacing w:before="0" w:beforeAutospacing="0" w:after="0" w:afterAutospacing="0"/>
        <w:jc w:val="both"/>
        <w:textAlignment w:val="baseline"/>
        <w:rPr>
          <w:color w:val="242424"/>
        </w:rPr>
      </w:pPr>
      <w:r w:rsidRPr="007E596B">
        <w:rPr>
          <w:color w:val="242424"/>
        </w:rPr>
        <w:t>Sustainable marketing practices influence my choice of fast-food brand. </w:t>
      </w:r>
    </w:p>
    <w:p w14:paraId="570DD62A" w14:textId="77777777" w:rsidR="00E42485" w:rsidRPr="007E596B" w:rsidRDefault="00E42485" w:rsidP="00774486">
      <w:pPr>
        <w:pStyle w:val="NormalWeb"/>
        <w:numPr>
          <w:ilvl w:val="0"/>
          <w:numId w:val="13"/>
        </w:numPr>
        <w:spacing w:before="0" w:beforeAutospacing="0" w:after="0" w:afterAutospacing="0"/>
        <w:jc w:val="both"/>
        <w:textAlignment w:val="baseline"/>
        <w:rPr>
          <w:color w:val="242424"/>
        </w:rPr>
      </w:pPr>
      <w:r w:rsidRPr="007E596B">
        <w:rPr>
          <w:color w:val="242424"/>
        </w:rPr>
        <w:t>I am more likely to purchase from a fast-food brand that uses sustainable packaging. </w:t>
      </w:r>
    </w:p>
    <w:p w14:paraId="48DDFAB3" w14:textId="77777777" w:rsidR="00E42485" w:rsidRPr="007E596B" w:rsidRDefault="00E42485" w:rsidP="00774486">
      <w:pPr>
        <w:pStyle w:val="NormalWeb"/>
        <w:numPr>
          <w:ilvl w:val="0"/>
          <w:numId w:val="13"/>
        </w:numPr>
        <w:spacing w:before="0" w:beforeAutospacing="0" w:after="0" w:afterAutospacing="0"/>
        <w:jc w:val="both"/>
        <w:textAlignment w:val="baseline"/>
        <w:rPr>
          <w:color w:val="000000"/>
        </w:rPr>
      </w:pPr>
      <w:r w:rsidRPr="007E596B">
        <w:rPr>
          <w:color w:val="000000"/>
        </w:rPr>
        <w:t>I am more likely to purchase from a fast-food brand that demonstrates efforts to reduce food waste. </w:t>
      </w:r>
    </w:p>
    <w:p w14:paraId="06E77F05" w14:textId="77777777" w:rsidR="00E42485" w:rsidRPr="007E596B" w:rsidRDefault="00E42485" w:rsidP="00774486">
      <w:pPr>
        <w:pStyle w:val="NormalWeb"/>
        <w:numPr>
          <w:ilvl w:val="0"/>
          <w:numId w:val="13"/>
        </w:numPr>
        <w:spacing w:before="0" w:beforeAutospacing="0" w:after="0" w:afterAutospacing="0"/>
        <w:jc w:val="both"/>
        <w:textAlignment w:val="baseline"/>
        <w:rPr>
          <w:color w:val="000000"/>
        </w:rPr>
      </w:pPr>
      <w:r w:rsidRPr="007E596B">
        <w:rPr>
          <w:color w:val="000000"/>
        </w:rPr>
        <w:t>I am more likely to purchase from a fast-food brand that uses ethically or sustainably sourced ingredients. </w:t>
      </w:r>
    </w:p>
    <w:p w14:paraId="7A009C0F" w14:textId="77777777" w:rsidR="00E42485" w:rsidRPr="007E596B" w:rsidRDefault="00E42485" w:rsidP="00774486">
      <w:pPr>
        <w:pStyle w:val="NormalWeb"/>
        <w:numPr>
          <w:ilvl w:val="0"/>
          <w:numId w:val="13"/>
        </w:numPr>
        <w:spacing w:before="0" w:beforeAutospacing="0" w:after="0" w:afterAutospacing="0"/>
        <w:jc w:val="both"/>
        <w:textAlignment w:val="baseline"/>
        <w:rPr>
          <w:color w:val="000000"/>
        </w:rPr>
      </w:pPr>
      <w:r w:rsidRPr="007E596B">
        <w:rPr>
          <w:color w:val="000000"/>
        </w:rPr>
        <w:t>I would consider switching to a fast-food brand with stronger sustainability practices. </w:t>
      </w:r>
    </w:p>
    <w:p w14:paraId="046FE2F7" w14:textId="77777777" w:rsidR="00E42485" w:rsidRPr="007E596B" w:rsidRDefault="00E42485" w:rsidP="00774486">
      <w:pPr>
        <w:spacing w:line="360" w:lineRule="auto"/>
        <w:jc w:val="both"/>
        <w:rPr>
          <w:rFonts w:ascii="Times New Roman" w:hAnsi="Times New Roman" w:cs="Times New Roman"/>
          <w:b/>
          <w:bCs/>
          <w:sz w:val="24"/>
          <w:szCs w:val="24"/>
        </w:rPr>
      </w:pPr>
      <w:r w:rsidRPr="007E596B">
        <w:rPr>
          <w:rFonts w:ascii="Times New Roman" w:hAnsi="Times New Roman" w:cs="Times New Roman"/>
          <w:b/>
          <w:bCs/>
          <w:sz w:val="24"/>
          <w:szCs w:val="24"/>
        </w:rPr>
        <w:t xml:space="preserve"> </w:t>
      </w:r>
    </w:p>
    <w:p w14:paraId="5362C66A" w14:textId="77777777" w:rsidR="00E42485" w:rsidRPr="007E596B" w:rsidRDefault="00E42485" w:rsidP="00774486">
      <w:pPr>
        <w:jc w:val="both"/>
        <w:rPr>
          <w:rFonts w:ascii="Times New Roman" w:hAnsi="Times New Roman" w:cs="Times New Roman"/>
          <w:b/>
          <w:bCs/>
          <w:sz w:val="24"/>
          <w:szCs w:val="24"/>
        </w:rPr>
      </w:pPr>
      <w:r w:rsidRPr="007E596B">
        <w:rPr>
          <w:rFonts w:ascii="Times New Roman" w:hAnsi="Times New Roman" w:cs="Times New Roman"/>
          <w:b/>
          <w:bCs/>
          <w:sz w:val="24"/>
          <w:szCs w:val="24"/>
        </w:rPr>
        <w:br w:type="page"/>
      </w:r>
    </w:p>
    <w:p w14:paraId="25CF762E" w14:textId="25625A58" w:rsidR="00FD1939" w:rsidRPr="00294D60" w:rsidRDefault="00E42485" w:rsidP="00294D60">
      <w:pPr>
        <w:pStyle w:val="Heading2"/>
        <w:rPr>
          <w:rFonts w:ascii="Times New Roman" w:hAnsi="Times New Roman" w:cs="Times New Roman"/>
        </w:rPr>
      </w:pPr>
      <w:bookmarkStart w:id="136" w:name="_Toc241175039"/>
      <w:r w:rsidRPr="00294D60">
        <w:rPr>
          <w:rFonts w:ascii="Times New Roman" w:hAnsi="Times New Roman" w:cs="Times New Roman"/>
        </w:rPr>
        <w:lastRenderedPageBreak/>
        <w:t xml:space="preserve">Appendix </w:t>
      </w:r>
      <w:r w:rsidR="003D3758">
        <w:rPr>
          <w:rFonts w:ascii="Times New Roman" w:hAnsi="Times New Roman" w:cs="Times New Roman"/>
        </w:rPr>
        <w:t>2</w:t>
      </w:r>
      <w:r w:rsidRPr="00294D60">
        <w:rPr>
          <w:rFonts w:ascii="Times New Roman" w:hAnsi="Times New Roman" w:cs="Times New Roman"/>
        </w:rPr>
        <w:t>: Survey Questionnaire</w:t>
      </w:r>
      <w:bookmarkEnd w:id="136"/>
    </w:p>
    <w:p w14:paraId="767AE17D" w14:textId="77777777" w:rsidR="00A90960" w:rsidRDefault="00E42485">
      <w:pPr>
        <w:widowControl w:val="0"/>
        <w:rPr>
          <w:b/>
          <w:bCs/>
          <w:sz w:val="24"/>
          <w:szCs w:val="24"/>
        </w:rPr>
      </w:pPr>
      <w:r>
        <w:rPr>
          <w:b/>
          <w:bCs/>
          <w:noProof/>
          <w:sz w:val="24"/>
          <w:szCs w:val="24"/>
        </w:rPr>
        <w:drawing>
          <wp:inline distT="114300" distB="114300" distL="114300" distR="114300" wp14:anchorId="55C5FFD8" wp14:editId="1F43CD59">
            <wp:extent cx="5274000" cy="3479800"/>
            <wp:effectExtent l="19050" t="19050" r="22225" b="25400"/>
            <wp:docPr id="211491114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1"/>
                    <a:srcRect/>
                    <a:stretch>
                      <a:fillRect/>
                    </a:stretch>
                  </pic:blipFill>
                  <pic:spPr>
                    <a:xfrm>
                      <a:off x="0" y="0"/>
                      <a:ext cx="5274000" cy="3479800"/>
                    </a:xfrm>
                    <a:prstGeom prst="rect">
                      <a:avLst/>
                    </a:prstGeom>
                    <a:ln>
                      <a:solidFill>
                        <a:schemeClr val="tx1"/>
                      </a:solidFill>
                    </a:ln>
                  </pic:spPr>
                </pic:pic>
              </a:graphicData>
            </a:graphic>
          </wp:inline>
        </w:drawing>
      </w:r>
    </w:p>
    <w:p w14:paraId="6D15E95E" w14:textId="77777777" w:rsidR="00A90960" w:rsidRDefault="00A90960">
      <w:pPr>
        <w:widowControl w:val="0"/>
        <w:rPr>
          <w:b/>
          <w:bCs/>
          <w:sz w:val="24"/>
          <w:szCs w:val="24"/>
        </w:rPr>
      </w:pPr>
    </w:p>
    <w:p w14:paraId="22F597C2" w14:textId="6132D74F" w:rsidR="00FD1939" w:rsidRDefault="00E42485">
      <w:pPr>
        <w:widowControl w:val="0"/>
        <w:rPr>
          <w:b/>
          <w:bCs/>
          <w:sz w:val="24"/>
          <w:szCs w:val="24"/>
        </w:rPr>
      </w:pPr>
      <w:r>
        <w:rPr>
          <w:b/>
          <w:bCs/>
          <w:noProof/>
          <w:sz w:val="24"/>
          <w:szCs w:val="24"/>
        </w:rPr>
        <w:drawing>
          <wp:inline distT="114300" distB="114300" distL="114300" distR="114300" wp14:anchorId="76C5006C" wp14:editId="49107044">
            <wp:extent cx="5274000" cy="2921000"/>
            <wp:effectExtent l="19050" t="19050" r="22225" b="12700"/>
            <wp:docPr id="2114911170"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52"/>
                    <a:srcRect/>
                    <a:stretch>
                      <a:fillRect/>
                    </a:stretch>
                  </pic:blipFill>
                  <pic:spPr>
                    <a:xfrm>
                      <a:off x="0" y="0"/>
                      <a:ext cx="5274000" cy="2921000"/>
                    </a:xfrm>
                    <a:prstGeom prst="rect">
                      <a:avLst/>
                    </a:prstGeom>
                    <a:ln>
                      <a:solidFill>
                        <a:schemeClr val="tx1"/>
                      </a:solidFill>
                    </a:ln>
                  </pic:spPr>
                </pic:pic>
              </a:graphicData>
            </a:graphic>
          </wp:inline>
        </w:drawing>
      </w:r>
    </w:p>
    <w:p w14:paraId="42CBA72C" w14:textId="77777777" w:rsidR="00FD1939" w:rsidRDefault="00E42485">
      <w:pPr>
        <w:widowControl w:val="0"/>
        <w:rPr>
          <w:b/>
          <w:bCs/>
          <w:sz w:val="24"/>
          <w:szCs w:val="24"/>
        </w:rPr>
      </w:pPr>
      <w:r>
        <w:rPr>
          <w:b/>
          <w:bCs/>
          <w:noProof/>
          <w:sz w:val="24"/>
          <w:szCs w:val="24"/>
        </w:rPr>
        <w:lastRenderedPageBreak/>
        <w:drawing>
          <wp:inline distT="114300" distB="114300" distL="114300" distR="114300" wp14:anchorId="788A4E05" wp14:editId="58D38C3F">
            <wp:extent cx="5274000" cy="3111500"/>
            <wp:effectExtent l="19050" t="19050" r="22225" b="12700"/>
            <wp:docPr id="2114911190"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153"/>
                    <a:srcRect/>
                    <a:stretch>
                      <a:fillRect/>
                    </a:stretch>
                  </pic:blipFill>
                  <pic:spPr>
                    <a:xfrm>
                      <a:off x="0" y="0"/>
                      <a:ext cx="5274000" cy="3111500"/>
                    </a:xfrm>
                    <a:prstGeom prst="rect">
                      <a:avLst/>
                    </a:prstGeom>
                    <a:ln>
                      <a:solidFill>
                        <a:schemeClr val="tx1"/>
                      </a:solidFill>
                    </a:ln>
                  </pic:spPr>
                </pic:pic>
              </a:graphicData>
            </a:graphic>
          </wp:inline>
        </w:drawing>
      </w:r>
    </w:p>
    <w:p w14:paraId="2621EC29" w14:textId="77777777" w:rsidR="00A90960" w:rsidRDefault="00A90960">
      <w:pPr>
        <w:widowControl w:val="0"/>
        <w:rPr>
          <w:b/>
          <w:bCs/>
          <w:sz w:val="24"/>
          <w:szCs w:val="24"/>
        </w:rPr>
      </w:pPr>
    </w:p>
    <w:p w14:paraId="19D91795" w14:textId="77777777" w:rsidR="00FD1939" w:rsidRDefault="00E42485">
      <w:pPr>
        <w:widowControl w:val="0"/>
        <w:rPr>
          <w:b/>
          <w:bCs/>
          <w:sz w:val="24"/>
          <w:szCs w:val="24"/>
        </w:rPr>
      </w:pPr>
      <w:r>
        <w:rPr>
          <w:b/>
          <w:bCs/>
          <w:noProof/>
          <w:sz w:val="24"/>
          <w:szCs w:val="24"/>
        </w:rPr>
        <w:drawing>
          <wp:inline distT="114300" distB="114300" distL="114300" distR="114300" wp14:anchorId="6D1DFF86" wp14:editId="2A9DD5C6">
            <wp:extent cx="5274000" cy="2451100"/>
            <wp:effectExtent l="19050" t="19050" r="22225" b="25400"/>
            <wp:docPr id="2114911188"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154"/>
                    <a:srcRect/>
                    <a:stretch>
                      <a:fillRect/>
                    </a:stretch>
                  </pic:blipFill>
                  <pic:spPr>
                    <a:xfrm>
                      <a:off x="0" y="0"/>
                      <a:ext cx="5274000" cy="2451100"/>
                    </a:xfrm>
                    <a:prstGeom prst="rect">
                      <a:avLst/>
                    </a:prstGeom>
                    <a:ln>
                      <a:solidFill>
                        <a:schemeClr val="tx1"/>
                      </a:solidFill>
                    </a:ln>
                  </pic:spPr>
                </pic:pic>
              </a:graphicData>
            </a:graphic>
          </wp:inline>
        </w:drawing>
      </w:r>
    </w:p>
    <w:p w14:paraId="2C7A33ED" w14:textId="77777777" w:rsidR="00A90960" w:rsidRDefault="00A90960">
      <w:pPr>
        <w:widowControl w:val="0"/>
        <w:rPr>
          <w:b/>
          <w:bCs/>
          <w:sz w:val="24"/>
          <w:szCs w:val="24"/>
        </w:rPr>
      </w:pPr>
    </w:p>
    <w:p w14:paraId="386A6561" w14:textId="77777777" w:rsidR="00FD1939" w:rsidRDefault="00E42485">
      <w:pPr>
        <w:widowControl w:val="0"/>
        <w:rPr>
          <w:b/>
          <w:bCs/>
          <w:sz w:val="24"/>
          <w:szCs w:val="24"/>
        </w:rPr>
      </w:pPr>
      <w:r>
        <w:rPr>
          <w:b/>
          <w:bCs/>
          <w:noProof/>
          <w:sz w:val="24"/>
          <w:szCs w:val="24"/>
        </w:rPr>
        <w:drawing>
          <wp:inline distT="114300" distB="114300" distL="114300" distR="114300" wp14:anchorId="7120B4AD" wp14:editId="3397A791">
            <wp:extent cx="5274000" cy="2654300"/>
            <wp:effectExtent l="19050" t="19050" r="22225" b="12700"/>
            <wp:docPr id="2114911172"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55"/>
                    <a:srcRect/>
                    <a:stretch>
                      <a:fillRect/>
                    </a:stretch>
                  </pic:blipFill>
                  <pic:spPr>
                    <a:xfrm>
                      <a:off x="0" y="0"/>
                      <a:ext cx="5274000" cy="2654300"/>
                    </a:xfrm>
                    <a:prstGeom prst="rect">
                      <a:avLst/>
                    </a:prstGeom>
                    <a:ln>
                      <a:solidFill>
                        <a:schemeClr val="tx1"/>
                      </a:solidFill>
                    </a:ln>
                  </pic:spPr>
                </pic:pic>
              </a:graphicData>
            </a:graphic>
          </wp:inline>
        </w:drawing>
      </w:r>
    </w:p>
    <w:p w14:paraId="64C00132" w14:textId="77777777" w:rsidR="00FD1939" w:rsidRDefault="00E42485">
      <w:pPr>
        <w:widowControl w:val="0"/>
        <w:rPr>
          <w:b/>
          <w:bCs/>
          <w:sz w:val="24"/>
          <w:szCs w:val="24"/>
        </w:rPr>
      </w:pPr>
      <w:r>
        <w:rPr>
          <w:b/>
          <w:bCs/>
          <w:noProof/>
          <w:sz w:val="24"/>
          <w:szCs w:val="24"/>
        </w:rPr>
        <w:lastRenderedPageBreak/>
        <w:drawing>
          <wp:inline distT="114300" distB="114300" distL="114300" distR="114300" wp14:anchorId="7F1DFDA4" wp14:editId="4714CB3C">
            <wp:extent cx="5274000" cy="3276600"/>
            <wp:effectExtent l="19050" t="19050" r="22225" b="19050"/>
            <wp:docPr id="211491114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6"/>
                    <a:srcRect/>
                    <a:stretch>
                      <a:fillRect/>
                    </a:stretch>
                  </pic:blipFill>
                  <pic:spPr>
                    <a:xfrm>
                      <a:off x="0" y="0"/>
                      <a:ext cx="5274000" cy="3276600"/>
                    </a:xfrm>
                    <a:prstGeom prst="rect">
                      <a:avLst/>
                    </a:prstGeom>
                    <a:ln>
                      <a:solidFill>
                        <a:schemeClr val="tx1"/>
                      </a:solidFill>
                    </a:ln>
                  </pic:spPr>
                </pic:pic>
              </a:graphicData>
            </a:graphic>
          </wp:inline>
        </w:drawing>
      </w:r>
    </w:p>
    <w:p w14:paraId="4BAFB9BA" w14:textId="77777777" w:rsidR="00A90960" w:rsidRDefault="00A90960">
      <w:pPr>
        <w:widowControl w:val="0"/>
        <w:rPr>
          <w:b/>
          <w:bCs/>
          <w:sz w:val="24"/>
          <w:szCs w:val="24"/>
        </w:rPr>
      </w:pPr>
    </w:p>
    <w:p w14:paraId="34FAB587" w14:textId="77777777" w:rsidR="00FD1939" w:rsidRPr="007E596B" w:rsidRDefault="00E42485">
      <w:pPr>
        <w:widowControl w:val="0"/>
        <w:rPr>
          <w:rFonts w:ascii="Times New Roman" w:hAnsi="Times New Roman" w:cs="Times New Roman"/>
          <w:b/>
          <w:bCs/>
          <w:sz w:val="24"/>
          <w:szCs w:val="24"/>
        </w:rPr>
      </w:pPr>
      <w:r w:rsidRPr="007E596B">
        <w:rPr>
          <w:rFonts w:ascii="Times New Roman" w:hAnsi="Times New Roman" w:cs="Times New Roman"/>
          <w:b/>
          <w:bCs/>
          <w:noProof/>
          <w:sz w:val="24"/>
          <w:szCs w:val="24"/>
        </w:rPr>
        <w:drawing>
          <wp:inline distT="114300" distB="114300" distL="114300" distR="114300" wp14:anchorId="40DDF7A4" wp14:editId="38B3EFDD">
            <wp:extent cx="5274000" cy="3213100"/>
            <wp:effectExtent l="19050" t="19050" r="22225" b="25400"/>
            <wp:docPr id="2114911193"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157"/>
                    <a:srcRect/>
                    <a:stretch>
                      <a:fillRect/>
                    </a:stretch>
                  </pic:blipFill>
                  <pic:spPr>
                    <a:xfrm>
                      <a:off x="0" y="0"/>
                      <a:ext cx="5274000" cy="3213100"/>
                    </a:xfrm>
                    <a:prstGeom prst="rect">
                      <a:avLst/>
                    </a:prstGeom>
                    <a:ln>
                      <a:solidFill>
                        <a:schemeClr val="tx1"/>
                      </a:solidFill>
                    </a:ln>
                  </pic:spPr>
                </pic:pic>
              </a:graphicData>
            </a:graphic>
          </wp:inline>
        </w:drawing>
      </w:r>
    </w:p>
    <w:p w14:paraId="1112D822" w14:textId="77777777" w:rsidR="00FD1939" w:rsidRPr="007E596B" w:rsidRDefault="00E42485">
      <w:pPr>
        <w:widowControl w:val="0"/>
        <w:rPr>
          <w:rFonts w:ascii="Times New Roman" w:hAnsi="Times New Roman" w:cs="Times New Roman"/>
          <w:b/>
          <w:bCs/>
          <w:sz w:val="24"/>
          <w:szCs w:val="24"/>
        </w:rPr>
      </w:pPr>
      <w:r w:rsidRPr="007E596B">
        <w:rPr>
          <w:rFonts w:ascii="Times New Roman" w:hAnsi="Times New Roman" w:cs="Times New Roman"/>
          <w:b/>
          <w:bCs/>
          <w:noProof/>
          <w:sz w:val="24"/>
          <w:szCs w:val="24"/>
        </w:rPr>
        <w:lastRenderedPageBreak/>
        <w:drawing>
          <wp:inline distT="114300" distB="114300" distL="114300" distR="114300" wp14:anchorId="1E59ED77" wp14:editId="0A084CD1">
            <wp:extent cx="5274000" cy="3797300"/>
            <wp:effectExtent l="19050" t="19050" r="22225" b="12700"/>
            <wp:docPr id="211491115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8"/>
                    <a:srcRect/>
                    <a:stretch>
                      <a:fillRect/>
                    </a:stretch>
                  </pic:blipFill>
                  <pic:spPr>
                    <a:xfrm>
                      <a:off x="0" y="0"/>
                      <a:ext cx="5274000" cy="3797300"/>
                    </a:xfrm>
                    <a:prstGeom prst="rect">
                      <a:avLst/>
                    </a:prstGeom>
                    <a:ln>
                      <a:solidFill>
                        <a:schemeClr val="tx1"/>
                      </a:solidFill>
                    </a:ln>
                  </pic:spPr>
                </pic:pic>
              </a:graphicData>
            </a:graphic>
          </wp:inline>
        </w:drawing>
      </w:r>
    </w:p>
    <w:p w14:paraId="4C590550" w14:textId="22C75D0E" w:rsidR="00294D60" w:rsidRPr="00294D60" w:rsidRDefault="00E42485" w:rsidP="00294D60">
      <w:pPr>
        <w:widowControl w:val="0"/>
        <w:rPr>
          <w:rFonts w:ascii="Times New Roman" w:hAnsi="Times New Roman" w:cs="Times New Roman"/>
          <w:b/>
          <w:bCs/>
          <w:sz w:val="24"/>
          <w:szCs w:val="24"/>
        </w:rPr>
      </w:pPr>
      <w:r w:rsidRPr="007E596B">
        <w:rPr>
          <w:rFonts w:ascii="Times New Roman" w:hAnsi="Times New Roman" w:cs="Times New Roman"/>
        </w:rPr>
        <w:br w:type="page"/>
      </w:r>
    </w:p>
    <w:p w14:paraId="26DB5F19" w14:textId="56A26B59" w:rsidR="00FD1939" w:rsidRDefault="00294D60">
      <w:pPr>
        <w:widowControl w:val="0"/>
        <w:rPr>
          <w:rFonts w:ascii="Times New Roman" w:hAnsi="Times New Roman" w:cs="Times New Roman"/>
          <w:b/>
          <w:bCs/>
          <w:sz w:val="24"/>
          <w:szCs w:val="24"/>
        </w:rPr>
      </w:pPr>
      <w:r w:rsidRPr="00294D60">
        <w:rPr>
          <w:rFonts w:ascii="Times New Roman" w:hAnsi="Times New Roman" w:cs="Times New Roman"/>
          <w:b/>
          <w:bCs/>
          <w:sz w:val="24"/>
          <w:szCs w:val="24"/>
        </w:rPr>
        <w:lastRenderedPageBreak/>
        <w:t xml:space="preserve">Appendix </w:t>
      </w:r>
      <w:r w:rsidR="00117A83">
        <w:rPr>
          <w:rFonts w:ascii="Times New Roman" w:hAnsi="Times New Roman" w:cs="Times New Roman"/>
          <w:b/>
          <w:bCs/>
          <w:sz w:val="24"/>
          <w:szCs w:val="24"/>
        </w:rPr>
        <w:t>3</w:t>
      </w:r>
      <w:r w:rsidRPr="00294D60">
        <w:rPr>
          <w:rFonts w:ascii="Times New Roman" w:hAnsi="Times New Roman" w:cs="Times New Roman"/>
          <w:b/>
          <w:bCs/>
          <w:sz w:val="24"/>
          <w:szCs w:val="24"/>
        </w:rPr>
        <w:t>: SPSS Output</w:t>
      </w:r>
    </w:p>
    <w:p w14:paraId="09713C7A" w14:textId="77777777" w:rsidR="00294D60" w:rsidRPr="00294D60" w:rsidRDefault="00294D60">
      <w:pPr>
        <w:widowControl w:val="0"/>
        <w:rPr>
          <w:rFonts w:ascii="Times New Roman" w:hAnsi="Times New Roman" w:cs="Times New Roman"/>
          <w:b/>
          <w:bCs/>
          <w:sz w:val="24"/>
          <w:szCs w:val="24"/>
        </w:rPr>
      </w:pPr>
    </w:p>
    <w:p w14:paraId="3E75C66D" w14:textId="46A7B8DE" w:rsidR="006860DE" w:rsidRPr="003D3758" w:rsidRDefault="006860DE" w:rsidP="00294D60">
      <w:pPr>
        <w:widowControl w:val="0"/>
        <w:rPr>
          <w:rFonts w:ascii="Times New Roman" w:hAnsi="Times New Roman" w:cs="Times New Roman"/>
          <w:b/>
          <w:bCs/>
          <w:i/>
          <w:iCs/>
          <w:sz w:val="24"/>
          <w:szCs w:val="24"/>
        </w:rPr>
      </w:pPr>
      <w:r w:rsidRPr="003D3758">
        <w:rPr>
          <w:rFonts w:ascii="Times New Roman" w:hAnsi="Times New Roman" w:cs="Times New Roman"/>
          <w:b/>
          <w:bCs/>
          <w:i/>
          <w:iCs/>
          <w:sz w:val="24"/>
          <w:szCs w:val="24"/>
        </w:rPr>
        <w:t>Descriptive</w:t>
      </w:r>
      <w:r w:rsidR="00294D60" w:rsidRPr="003D3758">
        <w:rPr>
          <w:rFonts w:ascii="Times New Roman" w:hAnsi="Times New Roman" w:cs="Times New Roman"/>
          <w:b/>
          <w:bCs/>
          <w:i/>
          <w:iCs/>
          <w:sz w:val="24"/>
          <w:szCs w:val="24"/>
        </w:rPr>
        <w:t>s</w:t>
      </w:r>
    </w:p>
    <w:tbl>
      <w:tblPr>
        <w:tblW w:w="8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5"/>
        <w:gridCol w:w="1129"/>
        <w:gridCol w:w="1181"/>
        <w:gridCol w:w="1215"/>
        <w:gridCol w:w="1129"/>
        <w:gridCol w:w="1595"/>
      </w:tblGrid>
      <w:tr w:rsidR="006860DE" w:rsidRPr="007E596B" w14:paraId="7F52BAA2" w14:textId="77777777" w:rsidTr="003D3758">
        <w:trPr>
          <w:cantSplit/>
          <w:trHeight w:val="315"/>
        </w:trPr>
        <w:tc>
          <w:tcPr>
            <w:tcW w:w="8134" w:type="dxa"/>
            <w:gridSpan w:val="6"/>
            <w:tcBorders>
              <w:top w:val="nil"/>
              <w:left w:val="nil"/>
              <w:bottom w:val="nil"/>
              <w:right w:val="nil"/>
            </w:tcBorders>
            <w:shd w:val="clear" w:color="auto" w:fill="FFFFFF"/>
          </w:tcPr>
          <w:p w14:paraId="474A0FF3" w14:textId="77777777" w:rsidR="006860DE" w:rsidRPr="003D3758" w:rsidRDefault="006860DE" w:rsidP="003D3758">
            <w:pPr>
              <w:autoSpaceDE w:val="0"/>
              <w:autoSpaceDN w:val="0"/>
              <w:adjustRightInd w:val="0"/>
              <w:spacing w:line="320" w:lineRule="atLeast"/>
              <w:ind w:right="60"/>
              <w:rPr>
                <w:rFonts w:ascii="Times New Roman" w:hAnsi="Times New Roman" w:cs="Times New Roman"/>
                <w:color w:val="000000"/>
                <w:sz w:val="24"/>
                <w:szCs w:val="24"/>
              </w:rPr>
            </w:pPr>
            <w:r w:rsidRPr="003D3758">
              <w:rPr>
                <w:rFonts w:ascii="Times New Roman" w:hAnsi="Times New Roman" w:cs="Times New Roman"/>
                <w:b/>
                <w:bCs/>
                <w:color w:val="000000"/>
                <w:sz w:val="24"/>
                <w:szCs w:val="24"/>
              </w:rPr>
              <w:t>Descriptive Statistics</w:t>
            </w:r>
          </w:p>
        </w:tc>
      </w:tr>
      <w:tr w:rsidR="006860DE" w:rsidRPr="007E596B" w14:paraId="3F827729" w14:textId="77777777" w:rsidTr="003D3758">
        <w:trPr>
          <w:cantSplit/>
          <w:trHeight w:val="645"/>
        </w:trPr>
        <w:tc>
          <w:tcPr>
            <w:tcW w:w="1885" w:type="dxa"/>
            <w:tcBorders>
              <w:top w:val="single" w:sz="16" w:space="0" w:color="000000"/>
              <w:left w:val="single" w:sz="16" w:space="0" w:color="000000"/>
              <w:bottom w:val="single" w:sz="16" w:space="0" w:color="000000"/>
              <w:right w:val="single" w:sz="16" w:space="0" w:color="000000"/>
            </w:tcBorders>
            <w:shd w:val="clear" w:color="auto" w:fill="FFFFFF"/>
          </w:tcPr>
          <w:p w14:paraId="23CEE57E"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1129" w:type="dxa"/>
            <w:tcBorders>
              <w:top w:val="single" w:sz="16" w:space="0" w:color="000000"/>
              <w:left w:val="single" w:sz="16" w:space="0" w:color="000000"/>
              <w:bottom w:val="single" w:sz="16" w:space="0" w:color="000000"/>
            </w:tcBorders>
            <w:shd w:val="clear" w:color="auto" w:fill="FFFFFF"/>
          </w:tcPr>
          <w:p w14:paraId="5346EA5D"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N</w:t>
            </w:r>
          </w:p>
        </w:tc>
        <w:tc>
          <w:tcPr>
            <w:tcW w:w="1181" w:type="dxa"/>
            <w:tcBorders>
              <w:top w:val="single" w:sz="16" w:space="0" w:color="000000"/>
              <w:bottom w:val="single" w:sz="16" w:space="0" w:color="000000"/>
            </w:tcBorders>
            <w:shd w:val="clear" w:color="auto" w:fill="FFFFFF"/>
          </w:tcPr>
          <w:p w14:paraId="6299D896"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Minimum</w:t>
            </w:r>
          </w:p>
        </w:tc>
        <w:tc>
          <w:tcPr>
            <w:tcW w:w="1215" w:type="dxa"/>
            <w:tcBorders>
              <w:top w:val="single" w:sz="16" w:space="0" w:color="000000"/>
              <w:bottom w:val="single" w:sz="16" w:space="0" w:color="000000"/>
            </w:tcBorders>
            <w:shd w:val="clear" w:color="auto" w:fill="FFFFFF"/>
          </w:tcPr>
          <w:p w14:paraId="4316D46C"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Maximum</w:t>
            </w:r>
          </w:p>
        </w:tc>
        <w:tc>
          <w:tcPr>
            <w:tcW w:w="1129" w:type="dxa"/>
            <w:tcBorders>
              <w:top w:val="single" w:sz="16" w:space="0" w:color="000000"/>
              <w:bottom w:val="single" w:sz="16" w:space="0" w:color="000000"/>
            </w:tcBorders>
            <w:shd w:val="clear" w:color="auto" w:fill="FFFFFF"/>
          </w:tcPr>
          <w:p w14:paraId="5DE01C95"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Mean</w:t>
            </w:r>
          </w:p>
        </w:tc>
        <w:tc>
          <w:tcPr>
            <w:tcW w:w="1593" w:type="dxa"/>
            <w:tcBorders>
              <w:top w:val="single" w:sz="16" w:space="0" w:color="000000"/>
              <w:bottom w:val="single" w:sz="16" w:space="0" w:color="000000"/>
              <w:right w:val="single" w:sz="16" w:space="0" w:color="000000"/>
            </w:tcBorders>
            <w:shd w:val="clear" w:color="auto" w:fill="FFFFFF"/>
          </w:tcPr>
          <w:p w14:paraId="79B568CD"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Std. Deviation</w:t>
            </w:r>
          </w:p>
        </w:tc>
      </w:tr>
      <w:tr w:rsidR="006860DE" w:rsidRPr="007E596B" w14:paraId="24135584" w14:textId="77777777" w:rsidTr="003D3758">
        <w:trPr>
          <w:cantSplit/>
          <w:trHeight w:val="315"/>
        </w:trPr>
        <w:tc>
          <w:tcPr>
            <w:tcW w:w="1885" w:type="dxa"/>
            <w:tcBorders>
              <w:top w:val="single" w:sz="16" w:space="0" w:color="000000"/>
              <w:left w:val="single" w:sz="16" w:space="0" w:color="000000"/>
              <w:bottom w:val="nil"/>
              <w:right w:val="single" w:sz="16" w:space="0" w:color="000000"/>
            </w:tcBorders>
            <w:shd w:val="clear" w:color="auto" w:fill="FFFFFF"/>
            <w:vAlign w:val="center"/>
          </w:tcPr>
          <w:p w14:paraId="0B222EF3"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SMP_PACK</w:t>
            </w:r>
          </w:p>
        </w:tc>
        <w:tc>
          <w:tcPr>
            <w:tcW w:w="1129" w:type="dxa"/>
            <w:tcBorders>
              <w:top w:val="single" w:sz="16" w:space="0" w:color="000000"/>
              <w:left w:val="single" w:sz="16" w:space="0" w:color="000000"/>
              <w:bottom w:val="nil"/>
            </w:tcBorders>
            <w:shd w:val="clear" w:color="auto" w:fill="FFFFFF"/>
            <w:vAlign w:val="center"/>
          </w:tcPr>
          <w:p w14:paraId="396FC598"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single" w:sz="16" w:space="0" w:color="000000"/>
              <w:bottom w:val="nil"/>
            </w:tcBorders>
            <w:shd w:val="clear" w:color="auto" w:fill="FFFFFF"/>
            <w:vAlign w:val="center"/>
          </w:tcPr>
          <w:p w14:paraId="0FFC1D3B"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single" w:sz="16" w:space="0" w:color="000000"/>
              <w:bottom w:val="nil"/>
            </w:tcBorders>
            <w:shd w:val="clear" w:color="auto" w:fill="FFFFFF"/>
            <w:vAlign w:val="center"/>
          </w:tcPr>
          <w:p w14:paraId="55FA1F1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single" w:sz="16" w:space="0" w:color="000000"/>
              <w:bottom w:val="nil"/>
            </w:tcBorders>
            <w:shd w:val="clear" w:color="auto" w:fill="FFFFFF"/>
            <w:vAlign w:val="center"/>
          </w:tcPr>
          <w:p w14:paraId="7786F00B"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3.43</w:t>
            </w:r>
          </w:p>
        </w:tc>
        <w:tc>
          <w:tcPr>
            <w:tcW w:w="1593" w:type="dxa"/>
            <w:tcBorders>
              <w:top w:val="single" w:sz="16" w:space="0" w:color="000000"/>
              <w:bottom w:val="nil"/>
              <w:right w:val="single" w:sz="16" w:space="0" w:color="000000"/>
            </w:tcBorders>
            <w:shd w:val="clear" w:color="auto" w:fill="FFFFFF"/>
            <w:vAlign w:val="center"/>
          </w:tcPr>
          <w:p w14:paraId="0EB3D58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1.249</w:t>
            </w:r>
          </w:p>
        </w:tc>
      </w:tr>
      <w:tr w:rsidR="006860DE" w:rsidRPr="007E596B" w14:paraId="37BC320E" w14:textId="77777777" w:rsidTr="003D3758">
        <w:trPr>
          <w:cantSplit/>
          <w:trHeight w:val="630"/>
        </w:trPr>
        <w:tc>
          <w:tcPr>
            <w:tcW w:w="1885" w:type="dxa"/>
            <w:tcBorders>
              <w:top w:val="nil"/>
              <w:left w:val="single" w:sz="16" w:space="0" w:color="000000"/>
              <w:bottom w:val="nil"/>
              <w:right w:val="single" w:sz="16" w:space="0" w:color="000000"/>
            </w:tcBorders>
            <w:shd w:val="clear" w:color="auto" w:fill="FFFFFF"/>
            <w:vAlign w:val="center"/>
          </w:tcPr>
          <w:p w14:paraId="14C468A5"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SMP_SOURCE</w:t>
            </w:r>
          </w:p>
        </w:tc>
        <w:tc>
          <w:tcPr>
            <w:tcW w:w="1129" w:type="dxa"/>
            <w:tcBorders>
              <w:top w:val="nil"/>
              <w:left w:val="single" w:sz="16" w:space="0" w:color="000000"/>
              <w:bottom w:val="nil"/>
            </w:tcBorders>
            <w:shd w:val="clear" w:color="auto" w:fill="FFFFFF"/>
            <w:vAlign w:val="center"/>
          </w:tcPr>
          <w:p w14:paraId="4DEF448D"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6F25C16B"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167A0ACD"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62FD27B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3.59</w:t>
            </w:r>
          </w:p>
        </w:tc>
        <w:tc>
          <w:tcPr>
            <w:tcW w:w="1593" w:type="dxa"/>
            <w:tcBorders>
              <w:top w:val="nil"/>
              <w:bottom w:val="nil"/>
              <w:right w:val="single" w:sz="16" w:space="0" w:color="000000"/>
            </w:tcBorders>
            <w:shd w:val="clear" w:color="auto" w:fill="FFFFFF"/>
            <w:vAlign w:val="center"/>
          </w:tcPr>
          <w:p w14:paraId="24E9C87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1.016</w:t>
            </w:r>
          </w:p>
        </w:tc>
      </w:tr>
      <w:tr w:rsidR="006860DE" w:rsidRPr="007E596B" w14:paraId="1E022FDF" w14:textId="77777777" w:rsidTr="003D3758">
        <w:trPr>
          <w:cantSplit/>
          <w:trHeight w:val="330"/>
        </w:trPr>
        <w:tc>
          <w:tcPr>
            <w:tcW w:w="1885" w:type="dxa"/>
            <w:tcBorders>
              <w:top w:val="nil"/>
              <w:left w:val="single" w:sz="16" w:space="0" w:color="000000"/>
              <w:bottom w:val="nil"/>
              <w:right w:val="single" w:sz="16" w:space="0" w:color="000000"/>
            </w:tcBorders>
            <w:shd w:val="clear" w:color="auto" w:fill="FFFFFF"/>
            <w:vAlign w:val="center"/>
          </w:tcPr>
          <w:p w14:paraId="49D91F19"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SMP_ADS</w:t>
            </w:r>
          </w:p>
        </w:tc>
        <w:tc>
          <w:tcPr>
            <w:tcW w:w="1129" w:type="dxa"/>
            <w:tcBorders>
              <w:top w:val="nil"/>
              <w:left w:val="single" w:sz="16" w:space="0" w:color="000000"/>
              <w:bottom w:val="nil"/>
            </w:tcBorders>
            <w:shd w:val="clear" w:color="auto" w:fill="FFFFFF"/>
            <w:vAlign w:val="center"/>
          </w:tcPr>
          <w:p w14:paraId="298ADE05"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4F743AC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39000A1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5190ACE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3.72</w:t>
            </w:r>
          </w:p>
        </w:tc>
        <w:tc>
          <w:tcPr>
            <w:tcW w:w="1593" w:type="dxa"/>
            <w:tcBorders>
              <w:top w:val="nil"/>
              <w:bottom w:val="nil"/>
              <w:right w:val="single" w:sz="16" w:space="0" w:color="000000"/>
            </w:tcBorders>
            <w:shd w:val="clear" w:color="auto" w:fill="FFFFFF"/>
            <w:vAlign w:val="center"/>
          </w:tcPr>
          <w:p w14:paraId="36455CB4"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.996</w:t>
            </w:r>
          </w:p>
        </w:tc>
      </w:tr>
      <w:tr w:rsidR="006860DE" w:rsidRPr="007E596B" w14:paraId="5321ECCA"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54F3469E"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SMP_ENV</w:t>
            </w:r>
          </w:p>
        </w:tc>
        <w:tc>
          <w:tcPr>
            <w:tcW w:w="1129" w:type="dxa"/>
            <w:tcBorders>
              <w:top w:val="nil"/>
              <w:left w:val="single" w:sz="16" w:space="0" w:color="000000"/>
              <w:bottom w:val="nil"/>
            </w:tcBorders>
            <w:shd w:val="clear" w:color="auto" w:fill="FFFFFF"/>
            <w:vAlign w:val="center"/>
          </w:tcPr>
          <w:p w14:paraId="13E8F59D"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6B23562F"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45AE343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47163EF5"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3.84</w:t>
            </w:r>
          </w:p>
        </w:tc>
        <w:tc>
          <w:tcPr>
            <w:tcW w:w="1593" w:type="dxa"/>
            <w:tcBorders>
              <w:top w:val="nil"/>
              <w:bottom w:val="nil"/>
              <w:right w:val="single" w:sz="16" w:space="0" w:color="000000"/>
            </w:tcBorders>
            <w:shd w:val="clear" w:color="auto" w:fill="FFFFFF"/>
            <w:vAlign w:val="center"/>
          </w:tcPr>
          <w:p w14:paraId="3B7A051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.961</w:t>
            </w:r>
          </w:p>
        </w:tc>
      </w:tr>
      <w:tr w:rsidR="006860DE" w:rsidRPr="007E596B" w14:paraId="6430A42E"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5785EC61"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PER_ATT</w:t>
            </w:r>
          </w:p>
        </w:tc>
        <w:tc>
          <w:tcPr>
            <w:tcW w:w="1129" w:type="dxa"/>
            <w:tcBorders>
              <w:top w:val="nil"/>
              <w:left w:val="single" w:sz="16" w:space="0" w:color="000000"/>
              <w:bottom w:val="nil"/>
            </w:tcBorders>
            <w:shd w:val="clear" w:color="auto" w:fill="FFFFFF"/>
            <w:vAlign w:val="center"/>
          </w:tcPr>
          <w:p w14:paraId="47CA2DC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324A7A9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6E4DCA25"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3950DEB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3.88</w:t>
            </w:r>
          </w:p>
        </w:tc>
        <w:tc>
          <w:tcPr>
            <w:tcW w:w="1593" w:type="dxa"/>
            <w:tcBorders>
              <w:top w:val="nil"/>
              <w:bottom w:val="nil"/>
              <w:right w:val="single" w:sz="16" w:space="0" w:color="000000"/>
            </w:tcBorders>
            <w:shd w:val="clear" w:color="auto" w:fill="FFFFFF"/>
            <w:vAlign w:val="center"/>
          </w:tcPr>
          <w:p w14:paraId="6E7D9E5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.988</w:t>
            </w:r>
          </w:p>
        </w:tc>
      </w:tr>
      <w:tr w:rsidR="006860DE" w:rsidRPr="007E596B" w14:paraId="7CE0E417" w14:textId="77777777" w:rsidTr="003D3758">
        <w:trPr>
          <w:cantSplit/>
          <w:trHeight w:val="330"/>
        </w:trPr>
        <w:tc>
          <w:tcPr>
            <w:tcW w:w="1885" w:type="dxa"/>
            <w:tcBorders>
              <w:top w:val="nil"/>
              <w:left w:val="single" w:sz="16" w:space="0" w:color="000000"/>
              <w:bottom w:val="nil"/>
              <w:right w:val="single" w:sz="16" w:space="0" w:color="000000"/>
            </w:tcBorders>
            <w:shd w:val="clear" w:color="auto" w:fill="FFFFFF"/>
            <w:vAlign w:val="center"/>
          </w:tcPr>
          <w:p w14:paraId="39176F9F"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PER_BRAND</w:t>
            </w:r>
          </w:p>
        </w:tc>
        <w:tc>
          <w:tcPr>
            <w:tcW w:w="1129" w:type="dxa"/>
            <w:tcBorders>
              <w:top w:val="nil"/>
              <w:left w:val="single" w:sz="16" w:space="0" w:color="000000"/>
              <w:bottom w:val="nil"/>
            </w:tcBorders>
            <w:shd w:val="clear" w:color="auto" w:fill="FFFFFF"/>
            <w:vAlign w:val="center"/>
          </w:tcPr>
          <w:p w14:paraId="53220AB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5C01F428"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52008F0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7A7BD9FA"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3.69</w:t>
            </w:r>
          </w:p>
        </w:tc>
        <w:tc>
          <w:tcPr>
            <w:tcW w:w="1593" w:type="dxa"/>
            <w:tcBorders>
              <w:top w:val="nil"/>
              <w:bottom w:val="nil"/>
              <w:right w:val="single" w:sz="16" w:space="0" w:color="000000"/>
            </w:tcBorders>
            <w:shd w:val="clear" w:color="auto" w:fill="FFFFFF"/>
            <w:vAlign w:val="center"/>
          </w:tcPr>
          <w:p w14:paraId="7C66553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.971</w:t>
            </w:r>
          </w:p>
        </w:tc>
      </w:tr>
      <w:tr w:rsidR="006860DE" w:rsidRPr="007E596B" w14:paraId="30D86A50"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5A9B4BF4"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PER_TRUST</w:t>
            </w:r>
          </w:p>
        </w:tc>
        <w:tc>
          <w:tcPr>
            <w:tcW w:w="1129" w:type="dxa"/>
            <w:tcBorders>
              <w:top w:val="nil"/>
              <w:left w:val="single" w:sz="16" w:space="0" w:color="000000"/>
              <w:bottom w:val="nil"/>
            </w:tcBorders>
            <w:shd w:val="clear" w:color="auto" w:fill="FFFFFF"/>
            <w:vAlign w:val="center"/>
          </w:tcPr>
          <w:p w14:paraId="12BDA46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10582E2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21EF4CE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7465553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3.78</w:t>
            </w:r>
          </w:p>
        </w:tc>
        <w:tc>
          <w:tcPr>
            <w:tcW w:w="1593" w:type="dxa"/>
            <w:tcBorders>
              <w:top w:val="nil"/>
              <w:bottom w:val="nil"/>
              <w:right w:val="single" w:sz="16" w:space="0" w:color="000000"/>
            </w:tcBorders>
            <w:shd w:val="clear" w:color="auto" w:fill="FFFFFF"/>
            <w:vAlign w:val="center"/>
          </w:tcPr>
          <w:p w14:paraId="6E82F40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.960</w:t>
            </w:r>
          </w:p>
        </w:tc>
      </w:tr>
      <w:tr w:rsidR="006860DE" w:rsidRPr="007E596B" w14:paraId="1B891940"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79735AB2"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SCEPTICISM</w:t>
            </w:r>
          </w:p>
        </w:tc>
        <w:tc>
          <w:tcPr>
            <w:tcW w:w="1129" w:type="dxa"/>
            <w:tcBorders>
              <w:top w:val="nil"/>
              <w:left w:val="single" w:sz="16" w:space="0" w:color="000000"/>
              <w:bottom w:val="nil"/>
            </w:tcBorders>
            <w:shd w:val="clear" w:color="auto" w:fill="FFFFFF"/>
            <w:vAlign w:val="center"/>
          </w:tcPr>
          <w:p w14:paraId="596B647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07FAD2C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3C74B4B8"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6445D8E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3.73</w:t>
            </w:r>
          </w:p>
        </w:tc>
        <w:tc>
          <w:tcPr>
            <w:tcW w:w="1593" w:type="dxa"/>
            <w:tcBorders>
              <w:top w:val="nil"/>
              <w:bottom w:val="nil"/>
              <w:right w:val="single" w:sz="16" w:space="0" w:color="000000"/>
            </w:tcBorders>
            <w:shd w:val="clear" w:color="auto" w:fill="FFFFFF"/>
            <w:vAlign w:val="center"/>
          </w:tcPr>
          <w:p w14:paraId="669FCD05"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1.004</w:t>
            </w:r>
          </w:p>
        </w:tc>
      </w:tr>
      <w:tr w:rsidR="006860DE" w:rsidRPr="007E596B" w14:paraId="78F7B5A8" w14:textId="77777777" w:rsidTr="003D3758">
        <w:trPr>
          <w:cantSplit/>
          <w:trHeight w:val="330"/>
        </w:trPr>
        <w:tc>
          <w:tcPr>
            <w:tcW w:w="1885" w:type="dxa"/>
            <w:tcBorders>
              <w:top w:val="nil"/>
              <w:left w:val="single" w:sz="16" w:space="0" w:color="000000"/>
              <w:bottom w:val="nil"/>
              <w:right w:val="single" w:sz="16" w:space="0" w:color="000000"/>
            </w:tcBorders>
            <w:shd w:val="clear" w:color="auto" w:fill="FFFFFF"/>
            <w:vAlign w:val="center"/>
          </w:tcPr>
          <w:p w14:paraId="759A7D52"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PI_CHOICE</w:t>
            </w:r>
          </w:p>
        </w:tc>
        <w:tc>
          <w:tcPr>
            <w:tcW w:w="1129" w:type="dxa"/>
            <w:tcBorders>
              <w:top w:val="nil"/>
              <w:left w:val="single" w:sz="16" w:space="0" w:color="000000"/>
              <w:bottom w:val="nil"/>
            </w:tcBorders>
            <w:shd w:val="clear" w:color="auto" w:fill="FFFFFF"/>
            <w:vAlign w:val="center"/>
          </w:tcPr>
          <w:p w14:paraId="42C6A12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59216AC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720B0A32"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2C930432"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3.72</w:t>
            </w:r>
          </w:p>
        </w:tc>
        <w:tc>
          <w:tcPr>
            <w:tcW w:w="1593" w:type="dxa"/>
            <w:tcBorders>
              <w:top w:val="nil"/>
              <w:bottom w:val="nil"/>
              <w:right w:val="single" w:sz="16" w:space="0" w:color="000000"/>
            </w:tcBorders>
            <w:shd w:val="clear" w:color="auto" w:fill="FFFFFF"/>
            <w:vAlign w:val="center"/>
          </w:tcPr>
          <w:p w14:paraId="1F14B88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1.129</w:t>
            </w:r>
          </w:p>
        </w:tc>
      </w:tr>
      <w:tr w:rsidR="006860DE" w:rsidRPr="007E596B" w14:paraId="1BA5C887"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5200EB16"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PI_PACK</w:t>
            </w:r>
          </w:p>
        </w:tc>
        <w:tc>
          <w:tcPr>
            <w:tcW w:w="1129" w:type="dxa"/>
            <w:tcBorders>
              <w:top w:val="nil"/>
              <w:left w:val="single" w:sz="16" w:space="0" w:color="000000"/>
              <w:bottom w:val="nil"/>
            </w:tcBorders>
            <w:shd w:val="clear" w:color="auto" w:fill="FFFFFF"/>
            <w:vAlign w:val="center"/>
          </w:tcPr>
          <w:p w14:paraId="08478AFB"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3BAB6672"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3986042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6559EC6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3.62</w:t>
            </w:r>
          </w:p>
        </w:tc>
        <w:tc>
          <w:tcPr>
            <w:tcW w:w="1593" w:type="dxa"/>
            <w:tcBorders>
              <w:top w:val="nil"/>
              <w:bottom w:val="nil"/>
              <w:right w:val="single" w:sz="16" w:space="0" w:color="000000"/>
            </w:tcBorders>
            <w:shd w:val="clear" w:color="auto" w:fill="FFFFFF"/>
            <w:vAlign w:val="center"/>
          </w:tcPr>
          <w:p w14:paraId="45CE6FDA"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1.062</w:t>
            </w:r>
          </w:p>
        </w:tc>
      </w:tr>
      <w:tr w:rsidR="006860DE" w:rsidRPr="007E596B" w14:paraId="100BB9F0"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420A9DB6"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PI_WASTE</w:t>
            </w:r>
          </w:p>
        </w:tc>
        <w:tc>
          <w:tcPr>
            <w:tcW w:w="1129" w:type="dxa"/>
            <w:tcBorders>
              <w:top w:val="nil"/>
              <w:left w:val="single" w:sz="16" w:space="0" w:color="000000"/>
              <w:bottom w:val="nil"/>
            </w:tcBorders>
            <w:shd w:val="clear" w:color="auto" w:fill="FFFFFF"/>
            <w:vAlign w:val="center"/>
          </w:tcPr>
          <w:p w14:paraId="2C51319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41E7A1CE"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6E3727A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54F977B4"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3.71</w:t>
            </w:r>
          </w:p>
        </w:tc>
        <w:tc>
          <w:tcPr>
            <w:tcW w:w="1593" w:type="dxa"/>
            <w:tcBorders>
              <w:top w:val="nil"/>
              <w:bottom w:val="nil"/>
              <w:right w:val="single" w:sz="16" w:space="0" w:color="000000"/>
            </w:tcBorders>
            <w:shd w:val="clear" w:color="auto" w:fill="FFFFFF"/>
            <w:vAlign w:val="center"/>
          </w:tcPr>
          <w:p w14:paraId="0172113B"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.988</w:t>
            </w:r>
          </w:p>
        </w:tc>
      </w:tr>
      <w:tr w:rsidR="006860DE" w:rsidRPr="007E596B" w14:paraId="2711FDE3" w14:textId="77777777" w:rsidTr="003D3758">
        <w:trPr>
          <w:cantSplit/>
          <w:trHeight w:val="330"/>
        </w:trPr>
        <w:tc>
          <w:tcPr>
            <w:tcW w:w="1885" w:type="dxa"/>
            <w:tcBorders>
              <w:top w:val="nil"/>
              <w:left w:val="single" w:sz="16" w:space="0" w:color="000000"/>
              <w:bottom w:val="nil"/>
              <w:right w:val="single" w:sz="16" w:space="0" w:color="000000"/>
            </w:tcBorders>
            <w:shd w:val="clear" w:color="auto" w:fill="FFFFFF"/>
            <w:vAlign w:val="center"/>
          </w:tcPr>
          <w:p w14:paraId="2CE8D3D4"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PI_SOURCE</w:t>
            </w:r>
          </w:p>
        </w:tc>
        <w:tc>
          <w:tcPr>
            <w:tcW w:w="1129" w:type="dxa"/>
            <w:tcBorders>
              <w:top w:val="nil"/>
              <w:left w:val="single" w:sz="16" w:space="0" w:color="000000"/>
              <w:bottom w:val="nil"/>
            </w:tcBorders>
            <w:shd w:val="clear" w:color="auto" w:fill="FFFFFF"/>
            <w:vAlign w:val="center"/>
          </w:tcPr>
          <w:p w14:paraId="7B132E5D"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29E68CC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0CB3683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59B1C91D"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3.86</w:t>
            </w:r>
          </w:p>
        </w:tc>
        <w:tc>
          <w:tcPr>
            <w:tcW w:w="1593" w:type="dxa"/>
            <w:tcBorders>
              <w:top w:val="nil"/>
              <w:bottom w:val="nil"/>
              <w:right w:val="single" w:sz="16" w:space="0" w:color="000000"/>
            </w:tcBorders>
            <w:shd w:val="clear" w:color="auto" w:fill="FFFFFF"/>
            <w:vAlign w:val="center"/>
          </w:tcPr>
          <w:p w14:paraId="147D542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1.015</w:t>
            </w:r>
          </w:p>
        </w:tc>
      </w:tr>
      <w:tr w:rsidR="006860DE" w:rsidRPr="007E596B" w14:paraId="633C4A2A" w14:textId="77777777" w:rsidTr="003D3758">
        <w:trPr>
          <w:cantSplit/>
          <w:trHeight w:val="315"/>
        </w:trPr>
        <w:tc>
          <w:tcPr>
            <w:tcW w:w="1885" w:type="dxa"/>
            <w:tcBorders>
              <w:top w:val="nil"/>
              <w:left w:val="single" w:sz="16" w:space="0" w:color="000000"/>
              <w:bottom w:val="nil"/>
              <w:right w:val="single" w:sz="16" w:space="0" w:color="000000"/>
            </w:tcBorders>
            <w:shd w:val="clear" w:color="auto" w:fill="FFFFFF"/>
            <w:vAlign w:val="center"/>
          </w:tcPr>
          <w:p w14:paraId="7845BD43"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PI_SWITCH</w:t>
            </w:r>
          </w:p>
        </w:tc>
        <w:tc>
          <w:tcPr>
            <w:tcW w:w="1129" w:type="dxa"/>
            <w:tcBorders>
              <w:top w:val="nil"/>
              <w:left w:val="single" w:sz="16" w:space="0" w:color="000000"/>
              <w:bottom w:val="nil"/>
            </w:tcBorders>
            <w:shd w:val="clear" w:color="auto" w:fill="FFFFFF"/>
            <w:vAlign w:val="center"/>
          </w:tcPr>
          <w:p w14:paraId="267A9E5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nil"/>
            </w:tcBorders>
            <w:shd w:val="clear" w:color="auto" w:fill="FFFFFF"/>
            <w:vAlign w:val="center"/>
          </w:tcPr>
          <w:p w14:paraId="491931C4"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w:t>
            </w:r>
          </w:p>
        </w:tc>
        <w:tc>
          <w:tcPr>
            <w:tcW w:w="1215" w:type="dxa"/>
            <w:tcBorders>
              <w:top w:val="nil"/>
              <w:bottom w:val="nil"/>
            </w:tcBorders>
            <w:shd w:val="clear" w:color="auto" w:fill="FFFFFF"/>
            <w:vAlign w:val="center"/>
          </w:tcPr>
          <w:p w14:paraId="669714F3"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5</w:t>
            </w:r>
          </w:p>
        </w:tc>
        <w:tc>
          <w:tcPr>
            <w:tcW w:w="1129" w:type="dxa"/>
            <w:tcBorders>
              <w:top w:val="nil"/>
              <w:bottom w:val="nil"/>
            </w:tcBorders>
            <w:shd w:val="clear" w:color="auto" w:fill="FFFFFF"/>
            <w:vAlign w:val="center"/>
          </w:tcPr>
          <w:p w14:paraId="4D0BABEE"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3.79</w:t>
            </w:r>
          </w:p>
        </w:tc>
        <w:tc>
          <w:tcPr>
            <w:tcW w:w="1593" w:type="dxa"/>
            <w:tcBorders>
              <w:top w:val="nil"/>
              <w:bottom w:val="nil"/>
              <w:right w:val="single" w:sz="16" w:space="0" w:color="000000"/>
            </w:tcBorders>
            <w:shd w:val="clear" w:color="auto" w:fill="FFFFFF"/>
            <w:vAlign w:val="center"/>
          </w:tcPr>
          <w:p w14:paraId="53CFBAC0"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1.018</w:t>
            </w:r>
          </w:p>
        </w:tc>
      </w:tr>
      <w:tr w:rsidR="006860DE" w:rsidRPr="007E596B" w14:paraId="2609DBED" w14:textId="77777777" w:rsidTr="003D3758">
        <w:trPr>
          <w:cantSplit/>
          <w:trHeight w:val="630"/>
        </w:trPr>
        <w:tc>
          <w:tcPr>
            <w:tcW w:w="1885" w:type="dxa"/>
            <w:tcBorders>
              <w:top w:val="nil"/>
              <w:left w:val="single" w:sz="16" w:space="0" w:color="000000"/>
              <w:bottom w:val="single" w:sz="16" w:space="0" w:color="000000"/>
              <w:right w:val="single" w:sz="16" w:space="0" w:color="000000"/>
            </w:tcBorders>
            <w:shd w:val="clear" w:color="auto" w:fill="FFFFFF"/>
            <w:vAlign w:val="center"/>
          </w:tcPr>
          <w:p w14:paraId="1AF6151C"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Valid N (listwise)</w:t>
            </w:r>
          </w:p>
        </w:tc>
        <w:tc>
          <w:tcPr>
            <w:tcW w:w="1129" w:type="dxa"/>
            <w:tcBorders>
              <w:top w:val="nil"/>
              <w:left w:val="single" w:sz="16" w:space="0" w:color="000000"/>
              <w:bottom w:val="single" w:sz="16" w:space="0" w:color="000000"/>
            </w:tcBorders>
            <w:shd w:val="clear" w:color="auto" w:fill="FFFFFF"/>
            <w:vAlign w:val="center"/>
          </w:tcPr>
          <w:p w14:paraId="6D94A391"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181" w:type="dxa"/>
            <w:tcBorders>
              <w:top w:val="nil"/>
              <w:bottom w:val="single" w:sz="16" w:space="0" w:color="000000"/>
            </w:tcBorders>
            <w:shd w:val="clear" w:color="auto" w:fill="FFFFFF"/>
          </w:tcPr>
          <w:p w14:paraId="7A53EE0E" w14:textId="77777777" w:rsidR="006860DE" w:rsidRPr="003D3758" w:rsidRDefault="006860DE" w:rsidP="006860DE">
            <w:pPr>
              <w:autoSpaceDE w:val="0"/>
              <w:autoSpaceDN w:val="0"/>
              <w:adjustRightInd w:val="0"/>
              <w:spacing w:line="240" w:lineRule="auto"/>
              <w:rPr>
                <w:rFonts w:ascii="Times New Roman" w:hAnsi="Times New Roman" w:cs="Times New Roman"/>
                <w:sz w:val="24"/>
                <w:szCs w:val="24"/>
              </w:rPr>
            </w:pPr>
          </w:p>
        </w:tc>
        <w:tc>
          <w:tcPr>
            <w:tcW w:w="1215" w:type="dxa"/>
            <w:tcBorders>
              <w:top w:val="nil"/>
              <w:bottom w:val="single" w:sz="16" w:space="0" w:color="000000"/>
            </w:tcBorders>
            <w:shd w:val="clear" w:color="auto" w:fill="FFFFFF"/>
          </w:tcPr>
          <w:p w14:paraId="00E07D03" w14:textId="77777777" w:rsidR="006860DE" w:rsidRPr="003D3758" w:rsidRDefault="006860DE" w:rsidP="006860DE">
            <w:pPr>
              <w:autoSpaceDE w:val="0"/>
              <w:autoSpaceDN w:val="0"/>
              <w:adjustRightInd w:val="0"/>
              <w:spacing w:line="240" w:lineRule="auto"/>
              <w:rPr>
                <w:rFonts w:ascii="Times New Roman" w:hAnsi="Times New Roman" w:cs="Times New Roman"/>
                <w:sz w:val="24"/>
                <w:szCs w:val="24"/>
              </w:rPr>
            </w:pPr>
          </w:p>
        </w:tc>
        <w:tc>
          <w:tcPr>
            <w:tcW w:w="1129" w:type="dxa"/>
            <w:tcBorders>
              <w:top w:val="nil"/>
              <w:bottom w:val="single" w:sz="16" w:space="0" w:color="000000"/>
            </w:tcBorders>
            <w:shd w:val="clear" w:color="auto" w:fill="FFFFFF"/>
          </w:tcPr>
          <w:p w14:paraId="3F287B2F" w14:textId="77777777" w:rsidR="006860DE" w:rsidRPr="003D3758" w:rsidRDefault="006860DE" w:rsidP="006860DE">
            <w:pPr>
              <w:autoSpaceDE w:val="0"/>
              <w:autoSpaceDN w:val="0"/>
              <w:adjustRightInd w:val="0"/>
              <w:spacing w:line="240" w:lineRule="auto"/>
              <w:rPr>
                <w:rFonts w:ascii="Times New Roman" w:hAnsi="Times New Roman" w:cs="Times New Roman"/>
                <w:sz w:val="24"/>
                <w:szCs w:val="24"/>
              </w:rPr>
            </w:pPr>
          </w:p>
        </w:tc>
        <w:tc>
          <w:tcPr>
            <w:tcW w:w="1593" w:type="dxa"/>
            <w:tcBorders>
              <w:top w:val="nil"/>
              <w:bottom w:val="single" w:sz="16" w:space="0" w:color="000000"/>
              <w:right w:val="single" w:sz="16" w:space="0" w:color="000000"/>
            </w:tcBorders>
            <w:shd w:val="clear" w:color="auto" w:fill="FFFFFF"/>
          </w:tcPr>
          <w:p w14:paraId="0F0AA287" w14:textId="77777777" w:rsidR="006860DE" w:rsidRPr="003D3758" w:rsidRDefault="006860DE" w:rsidP="006860DE">
            <w:pPr>
              <w:autoSpaceDE w:val="0"/>
              <w:autoSpaceDN w:val="0"/>
              <w:adjustRightInd w:val="0"/>
              <w:spacing w:line="240" w:lineRule="auto"/>
              <w:rPr>
                <w:rFonts w:ascii="Times New Roman" w:hAnsi="Times New Roman" w:cs="Times New Roman"/>
                <w:sz w:val="24"/>
                <w:szCs w:val="24"/>
              </w:rPr>
            </w:pPr>
          </w:p>
        </w:tc>
      </w:tr>
    </w:tbl>
    <w:p w14:paraId="6346E67E" w14:textId="77777777" w:rsidR="006860DE" w:rsidRPr="007E596B" w:rsidRDefault="006860DE" w:rsidP="006860DE">
      <w:pPr>
        <w:autoSpaceDE w:val="0"/>
        <w:autoSpaceDN w:val="0"/>
        <w:adjustRightInd w:val="0"/>
        <w:spacing w:line="400" w:lineRule="atLeast"/>
        <w:rPr>
          <w:rFonts w:ascii="Times New Roman" w:hAnsi="Times New Roman" w:cs="Times New Roman"/>
          <w:sz w:val="24"/>
          <w:szCs w:val="24"/>
        </w:rPr>
      </w:pPr>
    </w:p>
    <w:p w14:paraId="32054FFC" w14:textId="77777777" w:rsidR="006860DE" w:rsidRPr="004B2DF3" w:rsidRDefault="00CF0A23">
      <w:pPr>
        <w:widowControl w:val="0"/>
        <w:rPr>
          <w:rFonts w:ascii="Times New Roman" w:hAnsi="Times New Roman" w:cs="Times New Roman"/>
          <w:b/>
          <w:bCs/>
          <w:i/>
          <w:iCs/>
          <w:sz w:val="24"/>
          <w:szCs w:val="24"/>
        </w:rPr>
      </w:pPr>
      <w:r w:rsidRPr="004B2DF3">
        <w:rPr>
          <w:rFonts w:ascii="Times New Roman" w:hAnsi="Times New Roman" w:cs="Times New Roman"/>
          <w:b/>
          <w:bCs/>
          <w:i/>
          <w:iCs/>
          <w:sz w:val="24"/>
          <w:szCs w:val="24"/>
        </w:rPr>
        <w:t>Reliability</w:t>
      </w:r>
      <w:r w:rsidR="006860DE" w:rsidRPr="004B2DF3">
        <w:rPr>
          <w:rFonts w:ascii="Times New Roman" w:hAnsi="Times New Roman" w:cs="Times New Roman"/>
          <w:b/>
          <w:bCs/>
          <w:i/>
          <w:iCs/>
          <w:sz w:val="24"/>
          <w:szCs w:val="24"/>
        </w:rPr>
        <w:t xml:space="preserve"> </w:t>
      </w:r>
      <w:r w:rsidR="00232CE9" w:rsidRPr="004B2DF3">
        <w:rPr>
          <w:rFonts w:ascii="Times New Roman" w:hAnsi="Times New Roman" w:cs="Times New Roman"/>
          <w:b/>
          <w:bCs/>
          <w:i/>
          <w:iCs/>
          <w:sz w:val="24"/>
          <w:szCs w:val="24"/>
        </w:rPr>
        <w:t>of Sustainable Marketing Practices (SMP)</w:t>
      </w:r>
    </w:p>
    <w:p w14:paraId="10DA32B8" w14:textId="77777777" w:rsidR="006860DE" w:rsidRPr="003D3758" w:rsidRDefault="006860DE" w:rsidP="006860DE">
      <w:pPr>
        <w:autoSpaceDE w:val="0"/>
        <w:autoSpaceDN w:val="0"/>
        <w:adjustRightInd w:val="0"/>
        <w:spacing w:line="240" w:lineRule="auto"/>
        <w:rPr>
          <w:rFonts w:ascii="Times New Roman" w:hAnsi="Times New Roman" w:cs="Times New Roman"/>
          <w:sz w:val="24"/>
          <w:szCs w:val="24"/>
        </w:rPr>
      </w:pPr>
    </w:p>
    <w:tbl>
      <w:tblPr>
        <w:tblW w:w="69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65"/>
        <w:gridCol w:w="2109"/>
        <w:gridCol w:w="1629"/>
        <w:gridCol w:w="1765"/>
      </w:tblGrid>
      <w:tr w:rsidR="006860DE" w:rsidRPr="003D3758" w14:paraId="1287F4E8" w14:textId="77777777" w:rsidTr="003D3758">
        <w:trPr>
          <w:cantSplit/>
          <w:trHeight w:val="284"/>
        </w:trPr>
        <w:tc>
          <w:tcPr>
            <w:tcW w:w="6968" w:type="dxa"/>
            <w:gridSpan w:val="4"/>
            <w:tcBorders>
              <w:top w:val="nil"/>
              <w:left w:val="nil"/>
              <w:bottom w:val="nil"/>
              <w:right w:val="nil"/>
            </w:tcBorders>
            <w:shd w:val="clear" w:color="auto" w:fill="FFFFFF"/>
          </w:tcPr>
          <w:p w14:paraId="1DD86ADA" w14:textId="77777777" w:rsidR="006860DE" w:rsidRPr="003D3758" w:rsidRDefault="006860DE" w:rsidP="003D3758">
            <w:pPr>
              <w:autoSpaceDE w:val="0"/>
              <w:autoSpaceDN w:val="0"/>
              <w:adjustRightInd w:val="0"/>
              <w:spacing w:line="320" w:lineRule="atLeast"/>
              <w:ind w:right="60"/>
              <w:rPr>
                <w:rFonts w:ascii="Times New Roman" w:hAnsi="Times New Roman" w:cs="Times New Roman"/>
                <w:color w:val="000000"/>
                <w:sz w:val="24"/>
                <w:szCs w:val="24"/>
              </w:rPr>
            </w:pPr>
            <w:r w:rsidRPr="003D3758">
              <w:rPr>
                <w:rFonts w:ascii="Times New Roman" w:hAnsi="Times New Roman" w:cs="Times New Roman"/>
                <w:b/>
                <w:bCs/>
                <w:color w:val="000000"/>
                <w:sz w:val="24"/>
                <w:szCs w:val="24"/>
              </w:rPr>
              <w:t>Case Processing Summary</w:t>
            </w:r>
          </w:p>
        </w:tc>
      </w:tr>
      <w:tr w:rsidR="006860DE" w:rsidRPr="003D3758" w14:paraId="75CB14E5" w14:textId="77777777" w:rsidTr="003D3758">
        <w:trPr>
          <w:cantSplit/>
          <w:trHeight w:val="284"/>
        </w:trPr>
        <w:tc>
          <w:tcPr>
            <w:tcW w:w="3574" w:type="dxa"/>
            <w:gridSpan w:val="2"/>
            <w:tcBorders>
              <w:top w:val="single" w:sz="16" w:space="0" w:color="000000"/>
              <w:left w:val="single" w:sz="16" w:space="0" w:color="000000"/>
              <w:bottom w:val="single" w:sz="16" w:space="0" w:color="000000"/>
              <w:right w:val="nil"/>
            </w:tcBorders>
            <w:shd w:val="clear" w:color="auto" w:fill="FFFFFF"/>
          </w:tcPr>
          <w:p w14:paraId="04CB153E"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1629" w:type="dxa"/>
            <w:tcBorders>
              <w:top w:val="single" w:sz="16" w:space="0" w:color="000000"/>
              <w:left w:val="single" w:sz="16" w:space="0" w:color="000000"/>
              <w:bottom w:val="single" w:sz="16" w:space="0" w:color="000000"/>
            </w:tcBorders>
            <w:shd w:val="clear" w:color="auto" w:fill="FFFFFF"/>
          </w:tcPr>
          <w:p w14:paraId="7DFA9E65"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N</w:t>
            </w:r>
          </w:p>
        </w:tc>
        <w:tc>
          <w:tcPr>
            <w:tcW w:w="1765" w:type="dxa"/>
            <w:tcBorders>
              <w:top w:val="single" w:sz="16" w:space="0" w:color="000000"/>
              <w:bottom w:val="single" w:sz="16" w:space="0" w:color="000000"/>
              <w:right w:val="single" w:sz="16" w:space="0" w:color="000000"/>
            </w:tcBorders>
            <w:shd w:val="clear" w:color="auto" w:fill="FFFFFF"/>
          </w:tcPr>
          <w:p w14:paraId="129B95B6" w14:textId="77777777" w:rsidR="006860DE" w:rsidRPr="003D3758"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w:t>
            </w:r>
          </w:p>
        </w:tc>
      </w:tr>
      <w:tr w:rsidR="006860DE" w:rsidRPr="003D3758" w14:paraId="4577F73D" w14:textId="77777777" w:rsidTr="003D3758">
        <w:trPr>
          <w:cantSplit/>
          <w:trHeight w:val="284"/>
        </w:trPr>
        <w:tc>
          <w:tcPr>
            <w:tcW w:w="1465" w:type="dxa"/>
            <w:vMerge w:val="restart"/>
            <w:tcBorders>
              <w:top w:val="single" w:sz="16" w:space="0" w:color="000000"/>
              <w:left w:val="single" w:sz="16" w:space="0" w:color="000000"/>
              <w:bottom w:val="single" w:sz="16" w:space="0" w:color="000000"/>
              <w:right w:val="nil"/>
            </w:tcBorders>
            <w:shd w:val="clear" w:color="auto" w:fill="FFFFFF"/>
            <w:vAlign w:val="center"/>
          </w:tcPr>
          <w:p w14:paraId="0AED94B9"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Cases</w:t>
            </w:r>
          </w:p>
        </w:tc>
        <w:tc>
          <w:tcPr>
            <w:tcW w:w="2109" w:type="dxa"/>
            <w:tcBorders>
              <w:top w:val="single" w:sz="16" w:space="0" w:color="000000"/>
              <w:left w:val="nil"/>
              <w:bottom w:val="nil"/>
              <w:right w:val="single" w:sz="16" w:space="0" w:color="000000"/>
            </w:tcBorders>
            <w:shd w:val="clear" w:color="auto" w:fill="FFFFFF"/>
            <w:vAlign w:val="center"/>
          </w:tcPr>
          <w:p w14:paraId="576F36AD"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Valid</w:t>
            </w:r>
          </w:p>
        </w:tc>
        <w:tc>
          <w:tcPr>
            <w:tcW w:w="1629" w:type="dxa"/>
            <w:tcBorders>
              <w:top w:val="single" w:sz="16" w:space="0" w:color="000000"/>
              <w:left w:val="single" w:sz="16" w:space="0" w:color="000000"/>
              <w:bottom w:val="nil"/>
            </w:tcBorders>
            <w:shd w:val="clear" w:color="auto" w:fill="FFFFFF"/>
            <w:vAlign w:val="center"/>
          </w:tcPr>
          <w:p w14:paraId="609170E6"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765" w:type="dxa"/>
            <w:tcBorders>
              <w:top w:val="single" w:sz="16" w:space="0" w:color="000000"/>
              <w:bottom w:val="nil"/>
              <w:right w:val="single" w:sz="16" w:space="0" w:color="000000"/>
            </w:tcBorders>
            <w:shd w:val="clear" w:color="auto" w:fill="FFFFFF"/>
            <w:vAlign w:val="center"/>
          </w:tcPr>
          <w:p w14:paraId="46A51087"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100.0</w:t>
            </w:r>
          </w:p>
        </w:tc>
      </w:tr>
      <w:tr w:rsidR="006860DE" w:rsidRPr="003D3758" w14:paraId="76EADA4E" w14:textId="77777777" w:rsidTr="003D3758">
        <w:trPr>
          <w:cantSplit/>
          <w:trHeight w:val="129"/>
        </w:trPr>
        <w:tc>
          <w:tcPr>
            <w:tcW w:w="1465" w:type="dxa"/>
            <w:vMerge/>
            <w:tcBorders>
              <w:top w:val="single" w:sz="16" w:space="0" w:color="000000"/>
              <w:left w:val="single" w:sz="16" w:space="0" w:color="000000"/>
              <w:bottom w:val="single" w:sz="16" w:space="0" w:color="000000"/>
              <w:right w:val="nil"/>
            </w:tcBorders>
            <w:shd w:val="clear" w:color="auto" w:fill="FFFFFF"/>
            <w:vAlign w:val="center"/>
          </w:tcPr>
          <w:p w14:paraId="2654C417" w14:textId="77777777" w:rsidR="006860DE" w:rsidRPr="003D3758"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2109" w:type="dxa"/>
            <w:tcBorders>
              <w:top w:val="nil"/>
              <w:left w:val="nil"/>
              <w:bottom w:val="nil"/>
              <w:right w:val="single" w:sz="16" w:space="0" w:color="000000"/>
            </w:tcBorders>
            <w:shd w:val="clear" w:color="auto" w:fill="FFFFFF"/>
            <w:vAlign w:val="center"/>
          </w:tcPr>
          <w:p w14:paraId="1CF37389"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3D3758">
              <w:rPr>
                <w:rFonts w:ascii="Times New Roman" w:hAnsi="Times New Roman" w:cs="Times New Roman"/>
                <w:color w:val="000000"/>
                <w:sz w:val="24"/>
                <w:szCs w:val="24"/>
              </w:rPr>
              <w:t>Excluded</w:t>
            </w:r>
            <w:r w:rsidRPr="003D3758">
              <w:rPr>
                <w:rFonts w:ascii="Times New Roman" w:hAnsi="Times New Roman" w:cs="Times New Roman"/>
                <w:color w:val="000000"/>
                <w:sz w:val="24"/>
                <w:szCs w:val="24"/>
                <w:vertAlign w:val="superscript"/>
              </w:rPr>
              <w:t>a</w:t>
            </w:r>
            <w:proofErr w:type="spellEnd"/>
          </w:p>
        </w:tc>
        <w:tc>
          <w:tcPr>
            <w:tcW w:w="1629" w:type="dxa"/>
            <w:tcBorders>
              <w:top w:val="nil"/>
              <w:left w:val="single" w:sz="16" w:space="0" w:color="000000"/>
              <w:bottom w:val="nil"/>
            </w:tcBorders>
            <w:shd w:val="clear" w:color="auto" w:fill="FFFFFF"/>
            <w:vAlign w:val="center"/>
          </w:tcPr>
          <w:p w14:paraId="42A405B1"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0</w:t>
            </w:r>
          </w:p>
        </w:tc>
        <w:tc>
          <w:tcPr>
            <w:tcW w:w="1765" w:type="dxa"/>
            <w:tcBorders>
              <w:top w:val="nil"/>
              <w:bottom w:val="nil"/>
              <w:right w:val="single" w:sz="16" w:space="0" w:color="000000"/>
            </w:tcBorders>
            <w:shd w:val="clear" w:color="auto" w:fill="FFFFFF"/>
            <w:vAlign w:val="center"/>
          </w:tcPr>
          <w:p w14:paraId="297B369C"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.0</w:t>
            </w:r>
          </w:p>
        </w:tc>
      </w:tr>
      <w:tr w:rsidR="006860DE" w:rsidRPr="003D3758" w14:paraId="27FF8072" w14:textId="77777777" w:rsidTr="003D3758">
        <w:trPr>
          <w:cantSplit/>
          <w:trHeight w:val="129"/>
        </w:trPr>
        <w:tc>
          <w:tcPr>
            <w:tcW w:w="1465" w:type="dxa"/>
            <w:vMerge/>
            <w:tcBorders>
              <w:top w:val="single" w:sz="16" w:space="0" w:color="000000"/>
              <w:left w:val="single" w:sz="16" w:space="0" w:color="000000"/>
              <w:bottom w:val="single" w:sz="16" w:space="0" w:color="000000"/>
              <w:right w:val="nil"/>
            </w:tcBorders>
            <w:shd w:val="clear" w:color="auto" w:fill="FFFFFF"/>
            <w:vAlign w:val="center"/>
          </w:tcPr>
          <w:p w14:paraId="2AC5E829" w14:textId="77777777" w:rsidR="006860DE" w:rsidRPr="003D3758"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2109" w:type="dxa"/>
            <w:tcBorders>
              <w:top w:val="nil"/>
              <w:left w:val="nil"/>
              <w:bottom w:val="single" w:sz="16" w:space="0" w:color="000000"/>
              <w:right w:val="single" w:sz="16" w:space="0" w:color="000000"/>
            </w:tcBorders>
            <w:shd w:val="clear" w:color="auto" w:fill="FFFFFF"/>
            <w:vAlign w:val="center"/>
          </w:tcPr>
          <w:p w14:paraId="05683042"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Total</w:t>
            </w:r>
          </w:p>
        </w:tc>
        <w:tc>
          <w:tcPr>
            <w:tcW w:w="1629" w:type="dxa"/>
            <w:tcBorders>
              <w:top w:val="nil"/>
              <w:left w:val="single" w:sz="16" w:space="0" w:color="000000"/>
              <w:bottom w:val="single" w:sz="16" w:space="0" w:color="000000"/>
            </w:tcBorders>
            <w:shd w:val="clear" w:color="auto" w:fill="FFFFFF"/>
            <w:vAlign w:val="center"/>
          </w:tcPr>
          <w:p w14:paraId="091012C5"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c>
          <w:tcPr>
            <w:tcW w:w="1765" w:type="dxa"/>
            <w:tcBorders>
              <w:top w:val="nil"/>
              <w:bottom w:val="single" w:sz="16" w:space="0" w:color="000000"/>
              <w:right w:val="single" w:sz="16" w:space="0" w:color="000000"/>
            </w:tcBorders>
            <w:shd w:val="clear" w:color="auto" w:fill="FFFFFF"/>
            <w:vAlign w:val="center"/>
          </w:tcPr>
          <w:p w14:paraId="48ACCB49" w14:textId="77777777" w:rsidR="006860DE" w:rsidRPr="003D3758"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100.0</w:t>
            </w:r>
          </w:p>
        </w:tc>
      </w:tr>
      <w:tr w:rsidR="006860DE" w:rsidRPr="003D3758" w14:paraId="6AC9191E" w14:textId="77777777" w:rsidTr="003D3758">
        <w:trPr>
          <w:cantSplit/>
          <w:trHeight w:val="583"/>
        </w:trPr>
        <w:tc>
          <w:tcPr>
            <w:tcW w:w="6968" w:type="dxa"/>
            <w:gridSpan w:val="4"/>
            <w:tcBorders>
              <w:top w:val="nil"/>
              <w:left w:val="nil"/>
              <w:bottom w:val="nil"/>
              <w:right w:val="nil"/>
            </w:tcBorders>
            <w:shd w:val="clear" w:color="auto" w:fill="FFFFFF"/>
          </w:tcPr>
          <w:p w14:paraId="0FEF4F7D" w14:textId="77777777" w:rsidR="006860DE" w:rsidRPr="003D3758"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a. Listwise deletion based on all variables in the procedure.</w:t>
            </w:r>
          </w:p>
        </w:tc>
      </w:tr>
    </w:tbl>
    <w:p w14:paraId="015636C5" w14:textId="77777777" w:rsidR="003D3758" w:rsidRPr="007E596B" w:rsidRDefault="003D3758" w:rsidP="003D3758">
      <w:pPr>
        <w:autoSpaceDE w:val="0"/>
        <w:autoSpaceDN w:val="0"/>
        <w:adjustRightInd w:val="0"/>
        <w:spacing w:line="240" w:lineRule="auto"/>
        <w:rPr>
          <w:rFonts w:ascii="Times New Roman" w:hAnsi="Times New Roman" w:cs="Times New Roman"/>
          <w:sz w:val="24"/>
          <w:szCs w:val="24"/>
        </w:rPr>
      </w:pPr>
    </w:p>
    <w:tbl>
      <w:tblPr>
        <w:tblW w:w="3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10"/>
        <w:gridCol w:w="1559"/>
      </w:tblGrid>
      <w:tr w:rsidR="003D3758" w:rsidRPr="003D3758" w14:paraId="390522B5" w14:textId="77777777" w:rsidTr="00FF2C5D">
        <w:trPr>
          <w:cantSplit/>
        </w:trPr>
        <w:tc>
          <w:tcPr>
            <w:tcW w:w="3969" w:type="dxa"/>
            <w:gridSpan w:val="2"/>
            <w:tcBorders>
              <w:top w:val="nil"/>
              <w:left w:val="nil"/>
              <w:bottom w:val="nil"/>
              <w:right w:val="nil"/>
            </w:tcBorders>
            <w:shd w:val="clear" w:color="auto" w:fill="FFFFFF"/>
          </w:tcPr>
          <w:p w14:paraId="637FCDC0" w14:textId="77777777" w:rsidR="003D3758" w:rsidRPr="003D3758" w:rsidRDefault="003D3758" w:rsidP="00FF2C5D">
            <w:pPr>
              <w:autoSpaceDE w:val="0"/>
              <w:autoSpaceDN w:val="0"/>
              <w:adjustRightInd w:val="0"/>
              <w:spacing w:line="320" w:lineRule="atLeast"/>
              <w:ind w:right="60"/>
              <w:rPr>
                <w:rFonts w:ascii="Times New Roman" w:hAnsi="Times New Roman" w:cs="Times New Roman"/>
                <w:color w:val="000000"/>
                <w:sz w:val="24"/>
                <w:szCs w:val="24"/>
              </w:rPr>
            </w:pPr>
            <w:r w:rsidRPr="003D3758">
              <w:rPr>
                <w:rFonts w:ascii="Times New Roman" w:hAnsi="Times New Roman" w:cs="Times New Roman"/>
                <w:b/>
                <w:bCs/>
                <w:color w:val="000000"/>
                <w:sz w:val="24"/>
                <w:szCs w:val="24"/>
              </w:rPr>
              <w:t>Reliability Statistics</w:t>
            </w:r>
          </w:p>
        </w:tc>
      </w:tr>
      <w:tr w:rsidR="003D3758" w:rsidRPr="003D3758" w14:paraId="6C454331" w14:textId="77777777" w:rsidTr="00FF2C5D">
        <w:trPr>
          <w:cantSplit/>
        </w:trPr>
        <w:tc>
          <w:tcPr>
            <w:tcW w:w="2410" w:type="dxa"/>
            <w:tcBorders>
              <w:top w:val="single" w:sz="16" w:space="0" w:color="000000"/>
              <w:left w:val="single" w:sz="16" w:space="0" w:color="000000"/>
              <w:bottom w:val="single" w:sz="16" w:space="0" w:color="000000"/>
            </w:tcBorders>
            <w:shd w:val="clear" w:color="auto" w:fill="FFFFFF"/>
          </w:tcPr>
          <w:p w14:paraId="15114489"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Cronbach's Alpha</w:t>
            </w:r>
          </w:p>
        </w:tc>
        <w:tc>
          <w:tcPr>
            <w:tcW w:w="1559" w:type="dxa"/>
            <w:tcBorders>
              <w:top w:val="single" w:sz="16" w:space="0" w:color="000000"/>
              <w:bottom w:val="single" w:sz="16" w:space="0" w:color="000000"/>
              <w:right w:val="single" w:sz="16" w:space="0" w:color="000000"/>
            </w:tcBorders>
            <w:shd w:val="clear" w:color="auto" w:fill="FFFFFF"/>
          </w:tcPr>
          <w:p w14:paraId="527EF9E2"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N of Items</w:t>
            </w:r>
          </w:p>
        </w:tc>
      </w:tr>
      <w:tr w:rsidR="003D3758" w:rsidRPr="003D3758" w14:paraId="28D25067" w14:textId="77777777" w:rsidTr="00FF2C5D">
        <w:trPr>
          <w:cantSplit/>
        </w:trPr>
        <w:tc>
          <w:tcPr>
            <w:tcW w:w="2410" w:type="dxa"/>
            <w:tcBorders>
              <w:top w:val="single" w:sz="16" w:space="0" w:color="000000"/>
              <w:left w:val="single" w:sz="16" w:space="0" w:color="000000"/>
              <w:bottom w:val="single" w:sz="16" w:space="0" w:color="000000"/>
            </w:tcBorders>
            <w:shd w:val="clear" w:color="auto" w:fill="FFFFFF"/>
            <w:vAlign w:val="center"/>
          </w:tcPr>
          <w:p w14:paraId="382FA4D0"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.850</w:t>
            </w:r>
          </w:p>
        </w:tc>
        <w:tc>
          <w:tcPr>
            <w:tcW w:w="1559" w:type="dxa"/>
            <w:tcBorders>
              <w:top w:val="single" w:sz="16" w:space="0" w:color="000000"/>
              <w:bottom w:val="single" w:sz="16" w:space="0" w:color="000000"/>
              <w:right w:val="single" w:sz="16" w:space="0" w:color="000000"/>
            </w:tcBorders>
            <w:shd w:val="clear" w:color="auto" w:fill="FFFFFF"/>
            <w:vAlign w:val="center"/>
          </w:tcPr>
          <w:p w14:paraId="16D29CB4"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4</w:t>
            </w:r>
          </w:p>
        </w:tc>
      </w:tr>
    </w:tbl>
    <w:p w14:paraId="6CA72E67"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202A9EA9" w14:textId="77777777" w:rsidR="004B2DF3" w:rsidRDefault="004B2DF3" w:rsidP="006860DE">
      <w:pPr>
        <w:autoSpaceDE w:val="0"/>
        <w:autoSpaceDN w:val="0"/>
        <w:adjustRightInd w:val="0"/>
        <w:spacing w:line="400" w:lineRule="atLeast"/>
        <w:rPr>
          <w:rFonts w:ascii="Times New Roman" w:hAnsi="Times New Roman" w:cs="Times New Roman"/>
          <w:sz w:val="24"/>
          <w:szCs w:val="24"/>
        </w:rPr>
      </w:pPr>
    </w:p>
    <w:p w14:paraId="3B62661E" w14:textId="77777777" w:rsidR="004B2DF3" w:rsidRDefault="004B2DF3" w:rsidP="006860DE">
      <w:pPr>
        <w:autoSpaceDE w:val="0"/>
        <w:autoSpaceDN w:val="0"/>
        <w:adjustRightInd w:val="0"/>
        <w:spacing w:line="400" w:lineRule="atLeast"/>
        <w:rPr>
          <w:rFonts w:ascii="Times New Roman" w:hAnsi="Times New Roman" w:cs="Times New Roman"/>
          <w:sz w:val="24"/>
          <w:szCs w:val="24"/>
        </w:rPr>
      </w:pPr>
    </w:p>
    <w:p w14:paraId="6302133C" w14:textId="77777777" w:rsidR="004B2DF3" w:rsidRDefault="004B2DF3" w:rsidP="006860DE">
      <w:pPr>
        <w:autoSpaceDE w:val="0"/>
        <w:autoSpaceDN w:val="0"/>
        <w:adjustRightInd w:val="0"/>
        <w:spacing w:line="400" w:lineRule="atLeast"/>
        <w:rPr>
          <w:rFonts w:ascii="Times New Roman" w:hAnsi="Times New Roman" w:cs="Times New Roman"/>
          <w:sz w:val="24"/>
          <w:szCs w:val="24"/>
        </w:rPr>
      </w:pPr>
    </w:p>
    <w:p w14:paraId="25E7B3E0" w14:textId="77777777" w:rsidR="004B2DF3" w:rsidRPr="007E596B" w:rsidRDefault="004B2DF3" w:rsidP="006860DE">
      <w:pPr>
        <w:autoSpaceDE w:val="0"/>
        <w:autoSpaceDN w:val="0"/>
        <w:adjustRightInd w:val="0"/>
        <w:spacing w:line="400" w:lineRule="atLeast"/>
        <w:rPr>
          <w:rFonts w:ascii="Times New Roman" w:hAnsi="Times New Roman" w:cs="Times New Roman"/>
          <w:sz w:val="24"/>
          <w:szCs w:val="24"/>
        </w:rPr>
      </w:pPr>
    </w:p>
    <w:tbl>
      <w:tblPr>
        <w:tblW w:w="74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1"/>
        <w:gridCol w:w="425"/>
        <w:gridCol w:w="1044"/>
        <w:gridCol w:w="239"/>
        <w:gridCol w:w="1229"/>
        <w:gridCol w:w="581"/>
        <w:gridCol w:w="887"/>
        <w:gridCol w:w="398"/>
        <w:gridCol w:w="1070"/>
      </w:tblGrid>
      <w:tr w:rsidR="003D3758" w:rsidRPr="003D3758" w14:paraId="22DB31D8" w14:textId="77777777" w:rsidTr="003D3758">
        <w:trPr>
          <w:gridAfter w:val="1"/>
          <w:wAfter w:w="1070" w:type="dxa"/>
          <w:cantSplit/>
          <w:trHeight w:val="348"/>
        </w:trPr>
        <w:tc>
          <w:tcPr>
            <w:tcW w:w="6364" w:type="dxa"/>
            <w:gridSpan w:val="8"/>
            <w:tcBorders>
              <w:top w:val="nil"/>
              <w:left w:val="nil"/>
              <w:bottom w:val="nil"/>
              <w:right w:val="nil"/>
            </w:tcBorders>
            <w:shd w:val="clear" w:color="auto" w:fill="FFFFFF"/>
          </w:tcPr>
          <w:p w14:paraId="39C3AD46"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b/>
                <w:bCs/>
                <w:color w:val="000000"/>
                <w:sz w:val="24"/>
                <w:szCs w:val="24"/>
              </w:rPr>
              <w:lastRenderedPageBreak/>
              <w:t>Item Statistics</w:t>
            </w:r>
          </w:p>
        </w:tc>
      </w:tr>
      <w:tr w:rsidR="003D3758" w:rsidRPr="003D3758" w14:paraId="5E06ADCA" w14:textId="77777777" w:rsidTr="003D3758">
        <w:trPr>
          <w:gridAfter w:val="1"/>
          <w:wAfter w:w="1070" w:type="dxa"/>
          <w:cantSplit/>
          <w:trHeight w:val="713"/>
        </w:trPr>
        <w:tc>
          <w:tcPr>
            <w:tcW w:w="1986" w:type="dxa"/>
            <w:gridSpan w:val="2"/>
            <w:tcBorders>
              <w:top w:val="single" w:sz="16" w:space="0" w:color="000000"/>
              <w:left w:val="single" w:sz="16" w:space="0" w:color="000000"/>
              <w:bottom w:val="single" w:sz="16" w:space="0" w:color="000000"/>
              <w:right w:val="single" w:sz="16" w:space="0" w:color="000000"/>
            </w:tcBorders>
            <w:shd w:val="clear" w:color="auto" w:fill="FFFFFF"/>
          </w:tcPr>
          <w:p w14:paraId="4E13F606"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p>
        </w:tc>
        <w:tc>
          <w:tcPr>
            <w:tcW w:w="1283" w:type="dxa"/>
            <w:gridSpan w:val="2"/>
            <w:tcBorders>
              <w:top w:val="single" w:sz="16" w:space="0" w:color="000000"/>
              <w:left w:val="single" w:sz="16" w:space="0" w:color="000000"/>
              <w:bottom w:val="single" w:sz="16" w:space="0" w:color="000000"/>
            </w:tcBorders>
            <w:shd w:val="clear" w:color="auto" w:fill="FFFFFF"/>
          </w:tcPr>
          <w:p w14:paraId="6ED213C0"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Mean</w:t>
            </w:r>
          </w:p>
        </w:tc>
        <w:tc>
          <w:tcPr>
            <w:tcW w:w="1810" w:type="dxa"/>
            <w:gridSpan w:val="2"/>
            <w:tcBorders>
              <w:top w:val="single" w:sz="16" w:space="0" w:color="000000"/>
              <w:bottom w:val="single" w:sz="16" w:space="0" w:color="000000"/>
            </w:tcBorders>
            <w:shd w:val="clear" w:color="auto" w:fill="FFFFFF"/>
          </w:tcPr>
          <w:p w14:paraId="0C4CA936"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Std. Deviation</w:t>
            </w:r>
          </w:p>
        </w:tc>
        <w:tc>
          <w:tcPr>
            <w:tcW w:w="1285" w:type="dxa"/>
            <w:gridSpan w:val="2"/>
            <w:tcBorders>
              <w:top w:val="single" w:sz="16" w:space="0" w:color="000000"/>
              <w:bottom w:val="single" w:sz="16" w:space="0" w:color="000000"/>
              <w:right w:val="single" w:sz="16" w:space="0" w:color="000000"/>
            </w:tcBorders>
            <w:shd w:val="clear" w:color="auto" w:fill="FFFFFF"/>
          </w:tcPr>
          <w:p w14:paraId="740424DA"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N</w:t>
            </w:r>
          </w:p>
        </w:tc>
      </w:tr>
      <w:tr w:rsidR="003D3758" w:rsidRPr="003D3758" w14:paraId="659EA36B" w14:textId="77777777" w:rsidTr="003D3758">
        <w:trPr>
          <w:gridAfter w:val="1"/>
          <w:wAfter w:w="1070" w:type="dxa"/>
          <w:cantSplit/>
          <w:trHeight w:val="348"/>
        </w:trPr>
        <w:tc>
          <w:tcPr>
            <w:tcW w:w="1986" w:type="dxa"/>
            <w:gridSpan w:val="2"/>
            <w:tcBorders>
              <w:top w:val="single" w:sz="16" w:space="0" w:color="000000"/>
              <w:left w:val="single" w:sz="16" w:space="0" w:color="000000"/>
              <w:bottom w:val="nil"/>
              <w:right w:val="single" w:sz="16" w:space="0" w:color="000000"/>
            </w:tcBorders>
            <w:shd w:val="clear" w:color="auto" w:fill="FFFFFF"/>
            <w:vAlign w:val="center"/>
          </w:tcPr>
          <w:p w14:paraId="4145FC1E"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SMP_PACK</w:t>
            </w:r>
          </w:p>
        </w:tc>
        <w:tc>
          <w:tcPr>
            <w:tcW w:w="1283" w:type="dxa"/>
            <w:gridSpan w:val="2"/>
            <w:tcBorders>
              <w:top w:val="single" w:sz="16" w:space="0" w:color="000000"/>
              <w:left w:val="single" w:sz="16" w:space="0" w:color="000000"/>
              <w:bottom w:val="nil"/>
            </w:tcBorders>
            <w:shd w:val="clear" w:color="auto" w:fill="FFFFFF"/>
            <w:vAlign w:val="center"/>
          </w:tcPr>
          <w:p w14:paraId="34E5EDA8"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3.43</w:t>
            </w:r>
          </w:p>
        </w:tc>
        <w:tc>
          <w:tcPr>
            <w:tcW w:w="1810" w:type="dxa"/>
            <w:gridSpan w:val="2"/>
            <w:tcBorders>
              <w:top w:val="single" w:sz="16" w:space="0" w:color="000000"/>
              <w:bottom w:val="nil"/>
            </w:tcBorders>
            <w:shd w:val="clear" w:color="auto" w:fill="FFFFFF"/>
            <w:vAlign w:val="center"/>
          </w:tcPr>
          <w:p w14:paraId="73DB08F0"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1.249</w:t>
            </w:r>
          </w:p>
        </w:tc>
        <w:tc>
          <w:tcPr>
            <w:tcW w:w="1285" w:type="dxa"/>
            <w:gridSpan w:val="2"/>
            <w:tcBorders>
              <w:top w:val="single" w:sz="16" w:space="0" w:color="000000"/>
              <w:bottom w:val="nil"/>
              <w:right w:val="single" w:sz="16" w:space="0" w:color="000000"/>
            </w:tcBorders>
            <w:shd w:val="clear" w:color="auto" w:fill="FFFFFF"/>
            <w:vAlign w:val="center"/>
          </w:tcPr>
          <w:p w14:paraId="34F2E742"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r>
      <w:tr w:rsidR="003D3758" w:rsidRPr="003D3758" w14:paraId="6782E93A" w14:textId="77777777" w:rsidTr="003D3758">
        <w:trPr>
          <w:gridAfter w:val="1"/>
          <w:wAfter w:w="1070" w:type="dxa"/>
          <w:cantSplit/>
          <w:trHeight w:val="697"/>
        </w:trPr>
        <w:tc>
          <w:tcPr>
            <w:tcW w:w="1986" w:type="dxa"/>
            <w:gridSpan w:val="2"/>
            <w:tcBorders>
              <w:top w:val="nil"/>
              <w:left w:val="single" w:sz="16" w:space="0" w:color="000000"/>
              <w:bottom w:val="nil"/>
              <w:right w:val="single" w:sz="16" w:space="0" w:color="000000"/>
            </w:tcBorders>
            <w:shd w:val="clear" w:color="auto" w:fill="FFFFFF"/>
            <w:vAlign w:val="center"/>
          </w:tcPr>
          <w:p w14:paraId="11F034EA"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SMP_SOURCE</w:t>
            </w:r>
          </w:p>
        </w:tc>
        <w:tc>
          <w:tcPr>
            <w:tcW w:w="1283" w:type="dxa"/>
            <w:gridSpan w:val="2"/>
            <w:tcBorders>
              <w:top w:val="nil"/>
              <w:left w:val="single" w:sz="16" w:space="0" w:color="000000"/>
              <w:bottom w:val="nil"/>
            </w:tcBorders>
            <w:shd w:val="clear" w:color="auto" w:fill="FFFFFF"/>
            <w:vAlign w:val="center"/>
          </w:tcPr>
          <w:p w14:paraId="472A9DD8"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3.59</w:t>
            </w:r>
          </w:p>
        </w:tc>
        <w:tc>
          <w:tcPr>
            <w:tcW w:w="1810" w:type="dxa"/>
            <w:gridSpan w:val="2"/>
            <w:tcBorders>
              <w:top w:val="nil"/>
              <w:bottom w:val="nil"/>
            </w:tcBorders>
            <w:shd w:val="clear" w:color="auto" w:fill="FFFFFF"/>
            <w:vAlign w:val="center"/>
          </w:tcPr>
          <w:p w14:paraId="48F64115"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1.016</w:t>
            </w:r>
          </w:p>
        </w:tc>
        <w:tc>
          <w:tcPr>
            <w:tcW w:w="1285" w:type="dxa"/>
            <w:gridSpan w:val="2"/>
            <w:tcBorders>
              <w:top w:val="nil"/>
              <w:bottom w:val="nil"/>
              <w:right w:val="single" w:sz="16" w:space="0" w:color="000000"/>
            </w:tcBorders>
            <w:shd w:val="clear" w:color="auto" w:fill="FFFFFF"/>
            <w:vAlign w:val="center"/>
          </w:tcPr>
          <w:p w14:paraId="2A2BA5C3"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r>
      <w:tr w:rsidR="003D3758" w:rsidRPr="003D3758" w14:paraId="419EC2FD" w14:textId="77777777" w:rsidTr="003D3758">
        <w:trPr>
          <w:gridAfter w:val="1"/>
          <w:wAfter w:w="1070" w:type="dxa"/>
          <w:cantSplit/>
          <w:trHeight w:val="365"/>
        </w:trPr>
        <w:tc>
          <w:tcPr>
            <w:tcW w:w="1986" w:type="dxa"/>
            <w:gridSpan w:val="2"/>
            <w:tcBorders>
              <w:top w:val="nil"/>
              <w:left w:val="single" w:sz="16" w:space="0" w:color="000000"/>
              <w:bottom w:val="nil"/>
              <w:right w:val="single" w:sz="16" w:space="0" w:color="000000"/>
            </w:tcBorders>
            <w:shd w:val="clear" w:color="auto" w:fill="FFFFFF"/>
            <w:vAlign w:val="center"/>
          </w:tcPr>
          <w:p w14:paraId="243A4989"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SMP_ADS</w:t>
            </w:r>
          </w:p>
        </w:tc>
        <w:tc>
          <w:tcPr>
            <w:tcW w:w="1283" w:type="dxa"/>
            <w:gridSpan w:val="2"/>
            <w:tcBorders>
              <w:top w:val="nil"/>
              <w:left w:val="single" w:sz="16" w:space="0" w:color="000000"/>
              <w:bottom w:val="nil"/>
            </w:tcBorders>
            <w:shd w:val="clear" w:color="auto" w:fill="FFFFFF"/>
            <w:vAlign w:val="center"/>
          </w:tcPr>
          <w:p w14:paraId="6B23E316"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3.72</w:t>
            </w:r>
          </w:p>
        </w:tc>
        <w:tc>
          <w:tcPr>
            <w:tcW w:w="1810" w:type="dxa"/>
            <w:gridSpan w:val="2"/>
            <w:tcBorders>
              <w:top w:val="nil"/>
              <w:bottom w:val="nil"/>
            </w:tcBorders>
            <w:shd w:val="clear" w:color="auto" w:fill="FFFFFF"/>
            <w:vAlign w:val="center"/>
          </w:tcPr>
          <w:p w14:paraId="5ACBA66C"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.996</w:t>
            </w:r>
          </w:p>
        </w:tc>
        <w:tc>
          <w:tcPr>
            <w:tcW w:w="1285" w:type="dxa"/>
            <w:gridSpan w:val="2"/>
            <w:tcBorders>
              <w:top w:val="nil"/>
              <w:bottom w:val="nil"/>
              <w:right w:val="single" w:sz="16" w:space="0" w:color="000000"/>
            </w:tcBorders>
            <w:shd w:val="clear" w:color="auto" w:fill="FFFFFF"/>
            <w:vAlign w:val="center"/>
          </w:tcPr>
          <w:p w14:paraId="51BC5892"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r>
      <w:tr w:rsidR="003D3758" w:rsidRPr="003D3758" w14:paraId="2FE7747D" w14:textId="77777777" w:rsidTr="003D3758">
        <w:trPr>
          <w:gridAfter w:val="1"/>
          <w:wAfter w:w="1070" w:type="dxa"/>
          <w:cantSplit/>
          <w:trHeight w:val="348"/>
        </w:trPr>
        <w:tc>
          <w:tcPr>
            <w:tcW w:w="1986" w:type="dxa"/>
            <w:gridSpan w:val="2"/>
            <w:tcBorders>
              <w:top w:val="nil"/>
              <w:left w:val="single" w:sz="16" w:space="0" w:color="000000"/>
              <w:bottom w:val="single" w:sz="16" w:space="0" w:color="000000"/>
              <w:right w:val="single" w:sz="16" w:space="0" w:color="000000"/>
            </w:tcBorders>
            <w:shd w:val="clear" w:color="auto" w:fill="FFFFFF"/>
            <w:vAlign w:val="center"/>
          </w:tcPr>
          <w:p w14:paraId="02AB379C"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SMP_ENV</w:t>
            </w:r>
          </w:p>
        </w:tc>
        <w:tc>
          <w:tcPr>
            <w:tcW w:w="1283" w:type="dxa"/>
            <w:gridSpan w:val="2"/>
            <w:tcBorders>
              <w:top w:val="nil"/>
              <w:left w:val="single" w:sz="16" w:space="0" w:color="000000"/>
              <w:bottom w:val="single" w:sz="16" w:space="0" w:color="000000"/>
            </w:tcBorders>
            <w:shd w:val="clear" w:color="auto" w:fill="FFFFFF"/>
            <w:vAlign w:val="center"/>
          </w:tcPr>
          <w:p w14:paraId="7D810B06"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3.84</w:t>
            </w:r>
          </w:p>
        </w:tc>
        <w:tc>
          <w:tcPr>
            <w:tcW w:w="1810" w:type="dxa"/>
            <w:gridSpan w:val="2"/>
            <w:tcBorders>
              <w:top w:val="nil"/>
              <w:bottom w:val="single" w:sz="16" w:space="0" w:color="000000"/>
            </w:tcBorders>
            <w:shd w:val="clear" w:color="auto" w:fill="FFFFFF"/>
            <w:vAlign w:val="center"/>
          </w:tcPr>
          <w:p w14:paraId="5A90DD97"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.961</w:t>
            </w:r>
          </w:p>
        </w:tc>
        <w:tc>
          <w:tcPr>
            <w:tcW w:w="1285" w:type="dxa"/>
            <w:gridSpan w:val="2"/>
            <w:tcBorders>
              <w:top w:val="nil"/>
              <w:bottom w:val="single" w:sz="16" w:space="0" w:color="000000"/>
              <w:right w:val="single" w:sz="16" w:space="0" w:color="000000"/>
            </w:tcBorders>
            <w:shd w:val="clear" w:color="auto" w:fill="FFFFFF"/>
            <w:vAlign w:val="center"/>
          </w:tcPr>
          <w:p w14:paraId="0291D6BB"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100</w:t>
            </w:r>
          </w:p>
        </w:tc>
      </w:tr>
      <w:tr w:rsidR="003D3758" w:rsidRPr="003D3758" w14:paraId="685B46B0" w14:textId="77777777" w:rsidTr="003D3758">
        <w:trPr>
          <w:cantSplit/>
        </w:trPr>
        <w:tc>
          <w:tcPr>
            <w:tcW w:w="7434" w:type="dxa"/>
            <w:gridSpan w:val="9"/>
            <w:tcBorders>
              <w:top w:val="nil"/>
              <w:left w:val="nil"/>
              <w:bottom w:val="nil"/>
              <w:right w:val="nil"/>
            </w:tcBorders>
            <w:shd w:val="clear" w:color="auto" w:fill="FFFFFF"/>
          </w:tcPr>
          <w:p w14:paraId="07098535" w14:textId="77777777" w:rsidR="003D3758" w:rsidRDefault="003D3758" w:rsidP="00FF2C5D">
            <w:pPr>
              <w:autoSpaceDE w:val="0"/>
              <w:autoSpaceDN w:val="0"/>
              <w:adjustRightInd w:val="0"/>
              <w:spacing w:line="320" w:lineRule="atLeast"/>
              <w:ind w:left="60" w:right="60"/>
              <w:rPr>
                <w:rFonts w:ascii="Times New Roman" w:hAnsi="Times New Roman" w:cs="Times New Roman"/>
                <w:b/>
                <w:bCs/>
                <w:color w:val="000000"/>
                <w:sz w:val="24"/>
                <w:szCs w:val="24"/>
              </w:rPr>
            </w:pPr>
          </w:p>
          <w:p w14:paraId="5462AB87" w14:textId="2001FB11" w:rsidR="003D3758" w:rsidRPr="003D3758" w:rsidRDefault="003D3758" w:rsidP="003D3758">
            <w:pPr>
              <w:autoSpaceDE w:val="0"/>
              <w:autoSpaceDN w:val="0"/>
              <w:adjustRightInd w:val="0"/>
              <w:spacing w:line="320" w:lineRule="atLeast"/>
              <w:ind w:right="60"/>
              <w:rPr>
                <w:rFonts w:ascii="Times New Roman" w:hAnsi="Times New Roman" w:cs="Times New Roman"/>
                <w:color w:val="000000"/>
                <w:sz w:val="24"/>
                <w:szCs w:val="24"/>
              </w:rPr>
            </w:pPr>
            <w:r w:rsidRPr="003D3758">
              <w:rPr>
                <w:rFonts w:ascii="Times New Roman" w:hAnsi="Times New Roman" w:cs="Times New Roman"/>
                <w:b/>
                <w:bCs/>
                <w:color w:val="000000"/>
                <w:sz w:val="24"/>
                <w:szCs w:val="24"/>
              </w:rPr>
              <w:t>Item-Total Statistics</w:t>
            </w:r>
          </w:p>
        </w:tc>
      </w:tr>
      <w:tr w:rsidR="003D3758" w:rsidRPr="003D3758" w14:paraId="30A52016" w14:textId="77777777" w:rsidTr="003D3758">
        <w:trPr>
          <w:cantSplit/>
        </w:trPr>
        <w:tc>
          <w:tcPr>
            <w:tcW w:w="1561" w:type="dxa"/>
            <w:tcBorders>
              <w:top w:val="single" w:sz="16" w:space="0" w:color="000000"/>
              <w:left w:val="single" w:sz="16" w:space="0" w:color="000000"/>
              <w:bottom w:val="single" w:sz="16" w:space="0" w:color="000000"/>
              <w:right w:val="single" w:sz="16" w:space="0" w:color="000000"/>
            </w:tcBorders>
            <w:shd w:val="clear" w:color="auto" w:fill="FFFFFF"/>
          </w:tcPr>
          <w:p w14:paraId="10B3B651"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p>
        </w:tc>
        <w:tc>
          <w:tcPr>
            <w:tcW w:w="1469" w:type="dxa"/>
            <w:gridSpan w:val="2"/>
            <w:tcBorders>
              <w:top w:val="single" w:sz="16" w:space="0" w:color="000000"/>
              <w:left w:val="single" w:sz="16" w:space="0" w:color="000000"/>
              <w:bottom w:val="single" w:sz="16" w:space="0" w:color="000000"/>
            </w:tcBorders>
            <w:shd w:val="clear" w:color="auto" w:fill="FFFFFF"/>
          </w:tcPr>
          <w:p w14:paraId="5965F5E0"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Scale Mean if Item Deleted</w:t>
            </w:r>
          </w:p>
        </w:tc>
        <w:tc>
          <w:tcPr>
            <w:tcW w:w="1468" w:type="dxa"/>
            <w:gridSpan w:val="2"/>
            <w:tcBorders>
              <w:top w:val="single" w:sz="16" w:space="0" w:color="000000"/>
              <w:bottom w:val="single" w:sz="16" w:space="0" w:color="000000"/>
            </w:tcBorders>
            <w:shd w:val="clear" w:color="auto" w:fill="FFFFFF"/>
          </w:tcPr>
          <w:p w14:paraId="379671E9"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Scale Variance if Item Deleted</w:t>
            </w:r>
          </w:p>
        </w:tc>
        <w:tc>
          <w:tcPr>
            <w:tcW w:w="1468" w:type="dxa"/>
            <w:gridSpan w:val="2"/>
            <w:tcBorders>
              <w:top w:val="single" w:sz="16" w:space="0" w:color="000000"/>
              <w:bottom w:val="single" w:sz="16" w:space="0" w:color="000000"/>
            </w:tcBorders>
            <w:shd w:val="clear" w:color="auto" w:fill="FFFFFF"/>
          </w:tcPr>
          <w:p w14:paraId="219CC1D3"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Corrected Item-Total Correlation</w:t>
            </w:r>
          </w:p>
        </w:tc>
        <w:tc>
          <w:tcPr>
            <w:tcW w:w="1468" w:type="dxa"/>
            <w:gridSpan w:val="2"/>
            <w:tcBorders>
              <w:top w:val="single" w:sz="16" w:space="0" w:color="000000"/>
              <w:bottom w:val="single" w:sz="16" w:space="0" w:color="000000"/>
              <w:right w:val="single" w:sz="16" w:space="0" w:color="000000"/>
            </w:tcBorders>
            <w:shd w:val="clear" w:color="auto" w:fill="FFFFFF"/>
          </w:tcPr>
          <w:p w14:paraId="15C48EC0"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Cronbach's Alpha if Item Deleted</w:t>
            </w:r>
          </w:p>
        </w:tc>
      </w:tr>
      <w:tr w:rsidR="003D3758" w:rsidRPr="003D3758" w14:paraId="56AF87A9" w14:textId="77777777" w:rsidTr="003D3758">
        <w:trPr>
          <w:cantSplit/>
        </w:trPr>
        <w:tc>
          <w:tcPr>
            <w:tcW w:w="1561" w:type="dxa"/>
            <w:tcBorders>
              <w:top w:val="single" w:sz="16" w:space="0" w:color="000000"/>
              <w:left w:val="single" w:sz="16" w:space="0" w:color="000000"/>
              <w:bottom w:val="nil"/>
              <w:right w:val="single" w:sz="16" w:space="0" w:color="000000"/>
            </w:tcBorders>
            <w:shd w:val="clear" w:color="auto" w:fill="FFFFFF"/>
            <w:vAlign w:val="center"/>
          </w:tcPr>
          <w:p w14:paraId="49CCB8A5"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SMP_PACK</w:t>
            </w:r>
          </w:p>
        </w:tc>
        <w:tc>
          <w:tcPr>
            <w:tcW w:w="1469" w:type="dxa"/>
            <w:gridSpan w:val="2"/>
            <w:tcBorders>
              <w:top w:val="single" w:sz="16" w:space="0" w:color="000000"/>
              <w:left w:val="single" w:sz="16" w:space="0" w:color="000000"/>
              <w:bottom w:val="nil"/>
            </w:tcBorders>
            <w:shd w:val="clear" w:color="auto" w:fill="FFFFFF"/>
            <w:vAlign w:val="center"/>
          </w:tcPr>
          <w:p w14:paraId="4DD464D0"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11.15</w:t>
            </w:r>
          </w:p>
        </w:tc>
        <w:tc>
          <w:tcPr>
            <w:tcW w:w="1468" w:type="dxa"/>
            <w:gridSpan w:val="2"/>
            <w:tcBorders>
              <w:top w:val="single" w:sz="16" w:space="0" w:color="000000"/>
              <w:bottom w:val="nil"/>
            </w:tcBorders>
            <w:shd w:val="clear" w:color="auto" w:fill="FFFFFF"/>
            <w:vAlign w:val="center"/>
          </w:tcPr>
          <w:p w14:paraId="682C555A"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6.432</w:t>
            </w:r>
          </w:p>
        </w:tc>
        <w:tc>
          <w:tcPr>
            <w:tcW w:w="1468" w:type="dxa"/>
            <w:gridSpan w:val="2"/>
            <w:tcBorders>
              <w:top w:val="single" w:sz="16" w:space="0" w:color="000000"/>
              <w:bottom w:val="nil"/>
            </w:tcBorders>
            <w:shd w:val="clear" w:color="auto" w:fill="FFFFFF"/>
            <w:vAlign w:val="center"/>
          </w:tcPr>
          <w:p w14:paraId="07D35D14"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.703</w:t>
            </w:r>
          </w:p>
        </w:tc>
        <w:tc>
          <w:tcPr>
            <w:tcW w:w="1468" w:type="dxa"/>
            <w:gridSpan w:val="2"/>
            <w:tcBorders>
              <w:top w:val="single" w:sz="16" w:space="0" w:color="000000"/>
              <w:bottom w:val="nil"/>
              <w:right w:val="single" w:sz="16" w:space="0" w:color="000000"/>
            </w:tcBorders>
            <w:shd w:val="clear" w:color="auto" w:fill="FFFFFF"/>
            <w:vAlign w:val="center"/>
          </w:tcPr>
          <w:p w14:paraId="52A673A6"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.813</w:t>
            </w:r>
          </w:p>
        </w:tc>
      </w:tr>
      <w:tr w:rsidR="003D3758" w:rsidRPr="003D3758" w14:paraId="2430C21D" w14:textId="77777777" w:rsidTr="003D3758">
        <w:trPr>
          <w:cantSplit/>
        </w:trPr>
        <w:tc>
          <w:tcPr>
            <w:tcW w:w="1561" w:type="dxa"/>
            <w:tcBorders>
              <w:top w:val="nil"/>
              <w:left w:val="single" w:sz="16" w:space="0" w:color="000000"/>
              <w:bottom w:val="nil"/>
              <w:right w:val="single" w:sz="16" w:space="0" w:color="000000"/>
            </w:tcBorders>
            <w:shd w:val="clear" w:color="auto" w:fill="FFFFFF"/>
            <w:vAlign w:val="center"/>
          </w:tcPr>
          <w:p w14:paraId="26F44EDD"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SMP_SOURCE</w:t>
            </w:r>
          </w:p>
        </w:tc>
        <w:tc>
          <w:tcPr>
            <w:tcW w:w="1469" w:type="dxa"/>
            <w:gridSpan w:val="2"/>
            <w:tcBorders>
              <w:top w:val="nil"/>
              <w:left w:val="single" w:sz="16" w:space="0" w:color="000000"/>
              <w:bottom w:val="nil"/>
            </w:tcBorders>
            <w:shd w:val="clear" w:color="auto" w:fill="FFFFFF"/>
            <w:vAlign w:val="center"/>
          </w:tcPr>
          <w:p w14:paraId="0582406B"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10.99</w:t>
            </w:r>
          </w:p>
        </w:tc>
        <w:tc>
          <w:tcPr>
            <w:tcW w:w="1468" w:type="dxa"/>
            <w:gridSpan w:val="2"/>
            <w:tcBorders>
              <w:top w:val="nil"/>
              <w:bottom w:val="nil"/>
            </w:tcBorders>
            <w:shd w:val="clear" w:color="auto" w:fill="FFFFFF"/>
            <w:vAlign w:val="center"/>
          </w:tcPr>
          <w:p w14:paraId="70EDEAF6"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7.505</w:t>
            </w:r>
          </w:p>
        </w:tc>
        <w:tc>
          <w:tcPr>
            <w:tcW w:w="1468" w:type="dxa"/>
            <w:gridSpan w:val="2"/>
            <w:tcBorders>
              <w:top w:val="nil"/>
              <w:bottom w:val="nil"/>
            </w:tcBorders>
            <w:shd w:val="clear" w:color="auto" w:fill="FFFFFF"/>
            <w:vAlign w:val="center"/>
          </w:tcPr>
          <w:p w14:paraId="725BD201"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.703</w:t>
            </w:r>
          </w:p>
        </w:tc>
        <w:tc>
          <w:tcPr>
            <w:tcW w:w="1468" w:type="dxa"/>
            <w:gridSpan w:val="2"/>
            <w:tcBorders>
              <w:top w:val="nil"/>
              <w:bottom w:val="nil"/>
              <w:right w:val="single" w:sz="16" w:space="0" w:color="000000"/>
            </w:tcBorders>
            <w:shd w:val="clear" w:color="auto" w:fill="FFFFFF"/>
            <w:vAlign w:val="center"/>
          </w:tcPr>
          <w:p w14:paraId="47946D45"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.805</w:t>
            </w:r>
          </w:p>
        </w:tc>
      </w:tr>
      <w:tr w:rsidR="003D3758" w:rsidRPr="003D3758" w14:paraId="2109800B" w14:textId="77777777" w:rsidTr="003D3758">
        <w:trPr>
          <w:cantSplit/>
        </w:trPr>
        <w:tc>
          <w:tcPr>
            <w:tcW w:w="1561" w:type="dxa"/>
            <w:tcBorders>
              <w:top w:val="nil"/>
              <w:left w:val="single" w:sz="16" w:space="0" w:color="000000"/>
              <w:bottom w:val="nil"/>
              <w:right w:val="single" w:sz="16" w:space="0" w:color="000000"/>
            </w:tcBorders>
            <w:shd w:val="clear" w:color="auto" w:fill="FFFFFF"/>
            <w:vAlign w:val="center"/>
          </w:tcPr>
          <w:p w14:paraId="7D93A866"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SMP_ADS</w:t>
            </w:r>
          </w:p>
        </w:tc>
        <w:tc>
          <w:tcPr>
            <w:tcW w:w="1469" w:type="dxa"/>
            <w:gridSpan w:val="2"/>
            <w:tcBorders>
              <w:top w:val="nil"/>
              <w:left w:val="single" w:sz="16" w:space="0" w:color="000000"/>
              <w:bottom w:val="nil"/>
            </w:tcBorders>
            <w:shd w:val="clear" w:color="auto" w:fill="FFFFFF"/>
            <w:vAlign w:val="center"/>
          </w:tcPr>
          <w:p w14:paraId="24B05767"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10.86</w:t>
            </w:r>
          </w:p>
        </w:tc>
        <w:tc>
          <w:tcPr>
            <w:tcW w:w="1468" w:type="dxa"/>
            <w:gridSpan w:val="2"/>
            <w:tcBorders>
              <w:top w:val="nil"/>
              <w:bottom w:val="nil"/>
            </w:tcBorders>
            <w:shd w:val="clear" w:color="auto" w:fill="FFFFFF"/>
            <w:vAlign w:val="center"/>
          </w:tcPr>
          <w:p w14:paraId="1C15D81F"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7.677</w:t>
            </w:r>
          </w:p>
        </w:tc>
        <w:tc>
          <w:tcPr>
            <w:tcW w:w="1468" w:type="dxa"/>
            <w:gridSpan w:val="2"/>
            <w:tcBorders>
              <w:top w:val="nil"/>
              <w:bottom w:val="nil"/>
            </w:tcBorders>
            <w:shd w:val="clear" w:color="auto" w:fill="FFFFFF"/>
            <w:vAlign w:val="center"/>
          </w:tcPr>
          <w:p w14:paraId="0D10DE9A"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.685</w:t>
            </w:r>
          </w:p>
        </w:tc>
        <w:tc>
          <w:tcPr>
            <w:tcW w:w="1468" w:type="dxa"/>
            <w:gridSpan w:val="2"/>
            <w:tcBorders>
              <w:top w:val="nil"/>
              <w:bottom w:val="nil"/>
              <w:right w:val="single" w:sz="16" w:space="0" w:color="000000"/>
            </w:tcBorders>
            <w:shd w:val="clear" w:color="auto" w:fill="FFFFFF"/>
            <w:vAlign w:val="center"/>
          </w:tcPr>
          <w:p w14:paraId="5B387C68"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.813</w:t>
            </w:r>
          </w:p>
        </w:tc>
      </w:tr>
      <w:tr w:rsidR="003D3758" w:rsidRPr="003D3758" w14:paraId="659A53A0" w14:textId="77777777" w:rsidTr="003D3758">
        <w:trPr>
          <w:cantSplit/>
        </w:trPr>
        <w:tc>
          <w:tcPr>
            <w:tcW w:w="1561" w:type="dxa"/>
            <w:tcBorders>
              <w:top w:val="nil"/>
              <w:left w:val="single" w:sz="16" w:space="0" w:color="000000"/>
              <w:bottom w:val="single" w:sz="16" w:space="0" w:color="000000"/>
              <w:right w:val="single" w:sz="16" w:space="0" w:color="000000"/>
            </w:tcBorders>
            <w:shd w:val="clear" w:color="auto" w:fill="FFFFFF"/>
            <w:vAlign w:val="center"/>
          </w:tcPr>
          <w:p w14:paraId="0481ECCF" w14:textId="77777777" w:rsidR="003D3758" w:rsidRPr="003D3758" w:rsidRDefault="003D3758" w:rsidP="00FF2C5D">
            <w:pPr>
              <w:autoSpaceDE w:val="0"/>
              <w:autoSpaceDN w:val="0"/>
              <w:adjustRightInd w:val="0"/>
              <w:spacing w:line="320" w:lineRule="atLeast"/>
              <w:ind w:left="60" w:right="60"/>
              <w:rPr>
                <w:rFonts w:ascii="Times New Roman" w:hAnsi="Times New Roman" w:cs="Times New Roman"/>
                <w:color w:val="000000"/>
                <w:sz w:val="24"/>
                <w:szCs w:val="24"/>
              </w:rPr>
            </w:pPr>
            <w:r w:rsidRPr="003D3758">
              <w:rPr>
                <w:rFonts w:ascii="Times New Roman" w:hAnsi="Times New Roman" w:cs="Times New Roman"/>
                <w:color w:val="000000"/>
                <w:sz w:val="24"/>
                <w:szCs w:val="24"/>
              </w:rPr>
              <w:t>SMP_ENV</w:t>
            </w:r>
          </w:p>
        </w:tc>
        <w:tc>
          <w:tcPr>
            <w:tcW w:w="1469" w:type="dxa"/>
            <w:gridSpan w:val="2"/>
            <w:tcBorders>
              <w:top w:val="nil"/>
              <w:left w:val="single" w:sz="16" w:space="0" w:color="000000"/>
              <w:bottom w:val="single" w:sz="16" w:space="0" w:color="000000"/>
            </w:tcBorders>
            <w:shd w:val="clear" w:color="auto" w:fill="FFFFFF"/>
            <w:vAlign w:val="center"/>
          </w:tcPr>
          <w:p w14:paraId="07666744"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10.74</w:t>
            </w:r>
          </w:p>
        </w:tc>
        <w:tc>
          <w:tcPr>
            <w:tcW w:w="1468" w:type="dxa"/>
            <w:gridSpan w:val="2"/>
            <w:tcBorders>
              <w:top w:val="nil"/>
              <w:bottom w:val="single" w:sz="16" w:space="0" w:color="000000"/>
            </w:tcBorders>
            <w:shd w:val="clear" w:color="auto" w:fill="FFFFFF"/>
            <w:vAlign w:val="center"/>
          </w:tcPr>
          <w:p w14:paraId="7E9459AA"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7.790</w:t>
            </w:r>
          </w:p>
        </w:tc>
        <w:tc>
          <w:tcPr>
            <w:tcW w:w="1468" w:type="dxa"/>
            <w:gridSpan w:val="2"/>
            <w:tcBorders>
              <w:top w:val="nil"/>
              <w:bottom w:val="single" w:sz="16" w:space="0" w:color="000000"/>
            </w:tcBorders>
            <w:shd w:val="clear" w:color="auto" w:fill="FFFFFF"/>
            <w:vAlign w:val="center"/>
          </w:tcPr>
          <w:p w14:paraId="1C40D748"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.696</w:t>
            </w:r>
          </w:p>
        </w:tc>
        <w:tc>
          <w:tcPr>
            <w:tcW w:w="1468" w:type="dxa"/>
            <w:gridSpan w:val="2"/>
            <w:tcBorders>
              <w:top w:val="nil"/>
              <w:bottom w:val="single" w:sz="16" w:space="0" w:color="000000"/>
              <w:right w:val="single" w:sz="16" w:space="0" w:color="000000"/>
            </w:tcBorders>
            <w:shd w:val="clear" w:color="auto" w:fill="FFFFFF"/>
            <w:vAlign w:val="center"/>
          </w:tcPr>
          <w:p w14:paraId="7E8F96D5"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.810</w:t>
            </w:r>
          </w:p>
        </w:tc>
      </w:tr>
    </w:tbl>
    <w:p w14:paraId="149E01A4" w14:textId="77777777" w:rsidR="003D3758" w:rsidRPr="003D3758" w:rsidRDefault="003D3758" w:rsidP="003D3758">
      <w:pPr>
        <w:autoSpaceDE w:val="0"/>
        <w:autoSpaceDN w:val="0"/>
        <w:adjustRightInd w:val="0"/>
        <w:spacing w:line="240" w:lineRule="auto"/>
        <w:rPr>
          <w:rFonts w:ascii="Times New Roman" w:hAnsi="Times New Roman" w:cs="Times New Roman"/>
          <w:sz w:val="24"/>
          <w:szCs w:val="24"/>
        </w:rPr>
      </w:pPr>
    </w:p>
    <w:tbl>
      <w:tblPr>
        <w:tblW w:w="46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7"/>
        <w:gridCol w:w="1026"/>
        <w:gridCol w:w="1447"/>
        <w:gridCol w:w="1150"/>
      </w:tblGrid>
      <w:tr w:rsidR="003D3758" w:rsidRPr="003D3758" w14:paraId="19875560" w14:textId="77777777" w:rsidTr="00FF2C5D">
        <w:trPr>
          <w:cantSplit/>
        </w:trPr>
        <w:tc>
          <w:tcPr>
            <w:tcW w:w="4648" w:type="dxa"/>
            <w:gridSpan w:val="4"/>
            <w:tcBorders>
              <w:top w:val="nil"/>
              <w:left w:val="nil"/>
              <w:bottom w:val="nil"/>
              <w:right w:val="nil"/>
            </w:tcBorders>
            <w:shd w:val="clear" w:color="auto" w:fill="FFFFFF"/>
          </w:tcPr>
          <w:p w14:paraId="0CB1BC09" w14:textId="77777777" w:rsidR="003D3758" w:rsidRPr="003D3758" w:rsidRDefault="003D3758" w:rsidP="003D3758">
            <w:pPr>
              <w:autoSpaceDE w:val="0"/>
              <w:autoSpaceDN w:val="0"/>
              <w:adjustRightInd w:val="0"/>
              <w:spacing w:line="320" w:lineRule="atLeast"/>
              <w:ind w:right="60"/>
              <w:rPr>
                <w:rFonts w:ascii="Times New Roman" w:hAnsi="Times New Roman" w:cs="Times New Roman"/>
                <w:color w:val="000000"/>
                <w:sz w:val="24"/>
                <w:szCs w:val="24"/>
              </w:rPr>
            </w:pPr>
            <w:r w:rsidRPr="003D3758">
              <w:rPr>
                <w:rFonts w:ascii="Times New Roman" w:hAnsi="Times New Roman" w:cs="Times New Roman"/>
                <w:b/>
                <w:bCs/>
                <w:color w:val="000000"/>
                <w:sz w:val="24"/>
                <w:szCs w:val="24"/>
              </w:rPr>
              <w:t>Scale Statistics</w:t>
            </w:r>
          </w:p>
        </w:tc>
      </w:tr>
      <w:tr w:rsidR="003D3758" w:rsidRPr="003D3758" w14:paraId="7BAD9F09" w14:textId="77777777" w:rsidTr="00FF2C5D">
        <w:trPr>
          <w:cantSplit/>
        </w:trPr>
        <w:tc>
          <w:tcPr>
            <w:tcW w:w="1026" w:type="dxa"/>
            <w:tcBorders>
              <w:top w:val="single" w:sz="16" w:space="0" w:color="000000"/>
              <w:left w:val="single" w:sz="16" w:space="0" w:color="000000"/>
              <w:bottom w:val="single" w:sz="16" w:space="0" w:color="000000"/>
            </w:tcBorders>
            <w:shd w:val="clear" w:color="auto" w:fill="FFFFFF"/>
          </w:tcPr>
          <w:p w14:paraId="77E30EE0"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Mean</w:t>
            </w:r>
          </w:p>
        </w:tc>
        <w:tc>
          <w:tcPr>
            <w:tcW w:w="1026" w:type="dxa"/>
            <w:tcBorders>
              <w:top w:val="single" w:sz="16" w:space="0" w:color="000000"/>
              <w:bottom w:val="single" w:sz="16" w:space="0" w:color="000000"/>
            </w:tcBorders>
            <w:shd w:val="clear" w:color="auto" w:fill="FFFFFF"/>
          </w:tcPr>
          <w:p w14:paraId="5CBEA0C2"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Variance</w:t>
            </w:r>
          </w:p>
        </w:tc>
        <w:tc>
          <w:tcPr>
            <w:tcW w:w="1446" w:type="dxa"/>
            <w:tcBorders>
              <w:top w:val="single" w:sz="16" w:space="0" w:color="000000"/>
              <w:bottom w:val="single" w:sz="16" w:space="0" w:color="000000"/>
            </w:tcBorders>
            <w:shd w:val="clear" w:color="auto" w:fill="FFFFFF"/>
          </w:tcPr>
          <w:p w14:paraId="182A1635"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Std. Deviation</w:t>
            </w:r>
          </w:p>
        </w:tc>
        <w:tc>
          <w:tcPr>
            <w:tcW w:w="1150" w:type="dxa"/>
            <w:tcBorders>
              <w:top w:val="single" w:sz="16" w:space="0" w:color="000000"/>
              <w:bottom w:val="single" w:sz="16" w:space="0" w:color="000000"/>
              <w:right w:val="single" w:sz="16" w:space="0" w:color="000000"/>
            </w:tcBorders>
            <w:shd w:val="clear" w:color="auto" w:fill="FFFFFF"/>
          </w:tcPr>
          <w:p w14:paraId="21A2C007" w14:textId="77777777" w:rsidR="003D3758" w:rsidRPr="003D3758" w:rsidRDefault="003D3758"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3D3758">
              <w:rPr>
                <w:rFonts w:ascii="Times New Roman" w:hAnsi="Times New Roman" w:cs="Times New Roman"/>
                <w:color w:val="000000"/>
                <w:sz w:val="24"/>
                <w:szCs w:val="24"/>
              </w:rPr>
              <w:t>N of Items</w:t>
            </w:r>
          </w:p>
        </w:tc>
      </w:tr>
      <w:tr w:rsidR="003D3758" w:rsidRPr="003D3758" w14:paraId="24CB18A5" w14:textId="77777777" w:rsidTr="00FF2C5D">
        <w:trPr>
          <w:cantSplit/>
        </w:trPr>
        <w:tc>
          <w:tcPr>
            <w:tcW w:w="1026" w:type="dxa"/>
            <w:tcBorders>
              <w:top w:val="single" w:sz="16" w:space="0" w:color="000000"/>
              <w:left w:val="single" w:sz="16" w:space="0" w:color="000000"/>
              <w:bottom w:val="single" w:sz="16" w:space="0" w:color="000000"/>
            </w:tcBorders>
            <w:shd w:val="clear" w:color="auto" w:fill="FFFFFF"/>
            <w:vAlign w:val="center"/>
          </w:tcPr>
          <w:p w14:paraId="4EBB1BF2"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14.58</w:t>
            </w:r>
          </w:p>
        </w:tc>
        <w:tc>
          <w:tcPr>
            <w:tcW w:w="1026" w:type="dxa"/>
            <w:tcBorders>
              <w:top w:val="single" w:sz="16" w:space="0" w:color="000000"/>
              <w:bottom w:val="single" w:sz="16" w:space="0" w:color="000000"/>
            </w:tcBorders>
            <w:shd w:val="clear" w:color="auto" w:fill="FFFFFF"/>
            <w:vAlign w:val="center"/>
          </w:tcPr>
          <w:p w14:paraId="7B2C0088"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12.448</w:t>
            </w:r>
          </w:p>
        </w:tc>
        <w:tc>
          <w:tcPr>
            <w:tcW w:w="1446" w:type="dxa"/>
            <w:tcBorders>
              <w:top w:val="single" w:sz="16" w:space="0" w:color="000000"/>
              <w:bottom w:val="single" w:sz="16" w:space="0" w:color="000000"/>
            </w:tcBorders>
            <w:shd w:val="clear" w:color="auto" w:fill="FFFFFF"/>
            <w:vAlign w:val="center"/>
          </w:tcPr>
          <w:p w14:paraId="621D57A4"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3.528</w:t>
            </w:r>
          </w:p>
        </w:tc>
        <w:tc>
          <w:tcPr>
            <w:tcW w:w="1150" w:type="dxa"/>
            <w:tcBorders>
              <w:top w:val="single" w:sz="16" w:space="0" w:color="000000"/>
              <w:bottom w:val="single" w:sz="16" w:space="0" w:color="000000"/>
              <w:right w:val="single" w:sz="16" w:space="0" w:color="000000"/>
            </w:tcBorders>
            <w:shd w:val="clear" w:color="auto" w:fill="FFFFFF"/>
            <w:vAlign w:val="center"/>
          </w:tcPr>
          <w:p w14:paraId="1AB820B2" w14:textId="77777777" w:rsidR="003D3758" w:rsidRPr="003D3758" w:rsidRDefault="003D3758"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3D3758">
              <w:rPr>
                <w:rFonts w:ascii="Times New Roman" w:hAnsi="Times New Roman" w:cs="Times New Roman"/>
                <w:color w:val="000000"/>
                <w:sz w:val="24"/>
                <w:szCs w:val="24"/>
              </w:rPr>
              <w:t>4</w:t>
            </w:r>
          </w:p>
        </w:tc>
      </w:tr>
    </w:tbl>
    <w:p w14:paraId="08B71276" w14:textId="77777777" w:rsidR="004B2DF3" w:rsidRDefault="004B2DF3" w:rsidP="004B2DF3">
      <w:pPr>
        <w:autoSpaceDE w:val="0"/>
        <w:autoSpaceDN w:val="0"/>
        <w:adjustRightInd w:val="0"/>
        <w:spacing w:line="400" w:lineRule="atLeast"/>
        <w:rPr>
          <w:rFonts w:ascii="Times New Roman" w:hAnsi="Times New Roman" w:cs="Times New Roman"/>
          <w:sz w:val="24"/>
          <w:szCs w:val="24"/>
        </w:rPr>
      </w:pPr>
    </w:p>
    <w:p w14:paraId="4CF4C9C8" w14:textId="68B35B3D" w:rsidR="004B2DF3" w:rsidRDefault="004B2DF3" w:rsidP="004B2DF3">
      <w:pPr>
        <w:autoSpaceDE w:val="0"/>
        <w:autoSpaceDN w:val="0"/>
        <w:adjustRightInd w:val="0"/>
        <w:spacing w:line="400" w:lineRule="atLeast"/>
        <w:rPr>
          <w:rFonts w:ascii="Times New Roman" w:hAnsi="Times New Roman" w:cs="Times New Roman"/>
          <w:b/>
          <w:i/>
          <w:iCs/>
          <w:sz w:val="24"/>
          <w:szCs w:val="24"/>
        </w:rPr>
      </w:pPr>
      <w:r w:rsidRPr="004B2DF3">
        <w:rPr>
          <w:rFonts w:ascii="Times New Roman" w:hAnsi="Times New Roman" w:cs="Times New Roman"/>
          <w:b/>
          <w:i/>
          <w:iCs/>
          <w:sz w:val="24"/>
          <w:szCs w:val="24"/>
        </w:rPr>
        <w:t xml:space="preserve">Reliability of Perception </w:t>
      </w:r>
    </w:p>
    <w:p w14:paraId="3C20EF41" w14:textId="77777777" w:rsidR="004B2DF3" w:rsidRPr="004B2DF3" w:rsidRDefault="004B2DF3" w:rsidP="004B2DF3">
      <w:pPr>
        <w:autoSpaceDE w:val="0"/>
        <w:autoSpaceDN w:val="0"/>
        <w:adjustRightInd w:val="0"/>
        <w:spacing w:line="400" w:lineRule="atLeast"/>
        <w:rPr>
          <w:rFonts w:ascii="Times New Roman" w:hAnsi="Times New Roman" w:cs="Times New Roman"/>
          <w:b/>
          <w:i/>
          <w:iCs/>
          <w:sz w:val="18"/>
          <w:szCs w:val="18"/>
        </w:rPr>
      </w:pPr>
    </w:p>
    <w:tbl>
      <w:tblPr>
        <w:tblW w:w="59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7"/>
        <w:gridCol w:w="1683"/>
        <w:gridCol w:w="1500"/>
        <w:gridCol w:w="1505"/>
      </w:tblGrid>
      <w:tr w:rsidR="004B2DF3" w:rsidRPr="004B2DF3" w14:paraId="6FF55A5E" w14:textId="77777777" w:rsidTr="00FF2C5D">
        <w:trPr>
          <w:cantSplit/>
          <w:trHeight w:val="295"/>
        </w:trPr>
        <w:tc>
          <w:tcPr>
            <w:tcW w:w="5935" w:type="dxa"/>
            <w:gridSpan w:val="4"/>
            <w:tcBorders>
              <w:top w:val="nil"/>
              <w:left w:val="nil"/>
              <w:bottom w:val="nil"/>
              <w:right w:val="nil"/>
            </w:tcBorders>
            <w:shd w:val="clear" w:color="auto" w:fill="FFFFFF"/>
          </w:tcPr>
          <w:p w14:paraId="65EDD445" w14:textId="5F16DF00" w:rsidR="004B2DF3" w:rsidRPr="004B2DF3" w:rsidRDefault="004B2DF3" w:rsidP="004B2DF3">
            <w:pPr>
              <w:autoSpaceDE w:val="0"/>
              <w:autoSpaceDN w:val="0"/>
              <w:adjustRightInd w:val="0"/>
              <w:spacing w:line="320" w:lineRule="atLeast"/>
              <w:ind w:right="60"/>
              <w:rPr>
                <w:rFonts w:ascii="Times New Roman" w:hAnsi="Times New Roman" w:cs="Times New Roman"/>
                <w:color w:val="000000"/>
                <w:sz w:val="24"/>
                <w:szCs w:val="24"/>
              </w:rPr>
            </w:pPr>
            <w:r w:rsidRPr="004B2DF3">
              <w:rPr>
                <w:rFonts w:ascii="Times New Roman" w:hAnsi="Times New Roman" w:cs="Times New Roman"/>
                <w:b/>
                <w:bCs/>
                <w:color w:val="000000"/>
                <w:sz w:val="24"/>
                <w:szCs w:val="24"/>
              </w:rPr>
              <w:t>Case Processing Summary</w:t>
            </w:r>
          </w:p>
        </w:tc>
      </w:tr>
      <w:tr w:rsidR="004B2DF3" w:rsidRPr="004B2DF3" w14:paraId="4F7F5062" w14:textId="77777777" w:rsidTr="00FF2C5D">
        <w:trPr>
          <w:cantSplit/>
          <w:trHeight w:val="295"/>
        </w:trPr>
        <w:tc>
          <w:tcPr>
            <w:tcW w:w="2930" w:type="dxa"/>
            <w:gridSpan w:val="2"/>
            <w:tcBorders>
              <w:top w:val="single" w:sz="16" w:space="0" w:color="000000"/>
              <w:left w:val="single" w:sz="16" w:space="0" w:color="000000"/>
              <w:bottom w:val="single" w:sz="16" w:space="0" w:color="000000"/>
              <w:right w:val="nil"/>
            </w:tcBorders>
            <w:shd w:val="clear" w:color="auto" w:fill="FFFFFF"/>
          </w:tcPr>
          <w:p w14:paraId="3298B94B"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p>
        </w:tc>
        <w:tc>
          <w:tcPr>
            <w:tcW w:w="1500" w:type="dxa"/>
            <w:tcBorders>
              <w:top w:val="single" w:sz="16" w:space="0" w:color="000000"/>
              <w:left w:val="single" w:sz="16" w:space="0" w:color="000000"/>
              <w:bottom w:val="single" w:sz="16" w:space="0" w:color="000000"/>
            </w:tcBorders>
            <w:shd w:val="clear" w:color="auto" w:fill="FFFFFF"/>
          </w:tcPr>
          <w:p w14:paraId="28093083"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N</w:t>
            </w:r>
          </w:p>
        </w:tc>
        <w:tc>
          <w:tcPr>
            <w:tcW w:w="1503" w:type="dxa"/>
            <w:tcBorders>
              <w:top w:val="single" w:sz="16" w:space="0" w:color="000000"/>
              <w:bottom w:val="single" w:sz="16" w:space="0" w:color="000000"/>
              <w:right w:val="single" w:sz="16" w:space="0" w:color="000000"/>
            </w:tcBorders>
            <w:shd w:val="clear" w:color="auto" w:fill="FFFFFF"/>
          </w:tcPr>
          <w:p w14:paraId="0396E943"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w:t>
            </w:r>
          </w:p>
        </w:tc>
      </w:tr>
      <w:tr w:rsidR="004B2DF3" w:rsidRPr="004B2DF3" w14:paraId="2BA5A196" w14:textId="77777777" w:rsidTr="00FF2C5D">
        <w:trPr>
          <w:cantSplit/>
          <w:trHeight w:val="295"/>
        </w:trPr>
        <w:tc>
          <w:tcPr>
            <w:tcW w:w="1247" w:type="dxa"/>
            <w:vMerge w:val="restart"/>
            <w:tcBorders>
              <w:top w:val="single" w:sz="16" w:space="0" w:color="000000"/>
              <w:left w:val="single" w:sz="16" w:space="0" w:color="000000"/>
              <w:bottom w:val="single" w:sz="16" w:space="0" w:color="000000"/>
              <w:right w:val="nil"/>
            </w:tcBorders>
            <w:shd w:val="clear" w:color="auto" w:fill="FFFFFF"/>
            <w:vAlign w:val="center"/>
          </w:tcPr>
          <w:p w14:paraId="623B9D69"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Cases</w:t>
            </w:r>
          </w:p>
        </w:tc>
        <w:tc>
          <w:tcPr>
            <w:tcW w:w="1683" w:type="dxa"/>
            <w:tcBorders>
              <w:top w:val="single" w:sz="16" w:space="0" w:color="000000"/>
              <w:left w:val="nil"/>
              <w:bottom w:val="nil"/>
              <w:right w:val="single" w:sz="16" w:space="0" w:color="000000"/>
            </w:tcBorders>
            <w:shd w:val="clear" w:color="auto" w:fill="FFFFFF"/>
            <w:vAlign w:val="center"/>
          </w:tcPr>
          <w:p w14:paraId="2412AEDF"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Valid</w:t>
            </w:r>
          </w:p>
        </w:tc>
        <w:tc>
          <w:tcPr>
            <w:tcW w:w="1500" w:type="dxa"/>
            <w:tcBorders>
              <w:top w:val="single" w:sz="16" w:space="0" w:color="000000"/>
              <w:left w:val="single" w:sz="16" w:space="0" w:color="000000"/>
              <w:bottom w:val="nil"/>
            </w:tcBorders>
            <w:shd w:val="clear" w:color="auto" w:fill="FFFFFF"/>
            <w:vAlign w:val="center"/>
          </w:tcPr>
          <w:p w14:paraId="7BCB5FCC"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w:t>
            </w:r>
          </w:p>
        </w:tc>
        <w:tc>
          <w:tcPr>
            <w:tcW w:w="1503" w:type="dxa"/>
            <w:tcBorders>
              <w:top w:val="single" w:sz="16" w:space="0" w:color="000000"/>
              <w:bottom w:val="nil"/>
              <w:right w:val="single" w:sz="16" w:space="0" w:color="000000"/>
            </w:tcBorders>
            <w:shd w:val="clear" w:color="auto" w:fill="FFFFFF"/>
            <w:vAlign w:val="center"/>
          </w:tcPr>
          <w:p w14:paraId="44271D8E"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100.0</w:t>
            </w:r>
          </w:p>
        </w:tc>
      </w:tr>
      <w:tr w:rsidR="004B2DF3" w:rsidRPr="004B2DF3" w14:paraId="12D5F0F5" w14:textId="77777777" w:rsidTr="00FF2C5D">
        <w:trPr>
          <w:cantSplit/>
          <w:trHeight w:val="134"/>
        </w:trPr>
        <w:tc>
          <w:tcPr>
            <w:tcW w:w="1247" w:type="dxa"/>
            <w:vMerge/>
            <w:tcBorders>
              <w:top w:val="single" w:sz="16" w:space="0" w:color="000000"/>
              <w:left w:val="single" w:sz="16" w:space="0" w:color="000000"/>
              <w:bottom w:val="single" w:sz="16" w:space="0" w:color="000000"/>
              <w:right w:val="nil"/>
            </w:tcBorders>
            <w:shd w:val="clear" w:color="auto" w:fill="FFFFFF"/>
            <w:vAlign w:val="center"/>
          </w:tcPr>
          <w:p w14:paraId="0C34B889" w14:textId="77777777" w:rsidR="004B2DF3" w:rsidRPr="004B2DF3" w:rsidRDefault="004B2DF3" w:rsidP="00FF2C5D">
            <w:pPr>
              <w:autoSpaceDE w:val="0"/>
              <w:autoSpaceDN w:val="0"/>
              <w:adjustRightInd w:val="0"/>
              <w:spacing w:line="240" w:lineRule="auto"/>
              <w:rPr>
                <w:rFonts w:ascii="Times New Roman" w:hAnsi="Times New Roman" w:cs="Times New Roman"/>
                <w:color w:val="000000"/>
                <w:sz w:val="24"/>
                <w:szCs w:val="24"/>
              </w:rPr>
            </w:pPr>
          </w:p>
        </w:tc>
        <w:tc>
          <w:tcPr>
            <w:tcW w:w="1683" w:type="dxa"/>
            <w:tcBorders>
              <w:top w:val="nil"/>
              <w:left w:val="nil"/>
              <w:bottom w:val="nil"/>
              <w:right w:val="single" w:sz="16" w:space="0" w:color="000000"/>
            </w:tcBorders>
            <w:shd w:val="clear" w:color="auto" w:fill="FFFFFF"/>
            <w:vAlign w:val="center"/>
          </w:tcPr>
          <w:p w14:paraId="5D98065B"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4B2DF3">
              <w:rPr>
                <w:rFonts w:ascii="Times New Roman" w:hAnsi="Times New Roman" w:cs="Times New Roman"/>
                <w:color w:val="000000"/>
                <w:sz w:val="24"/>
                <w:szCs w:val="24"/>
              </w:rPr>
              <w:t>Excluded</w:t>
            </w:r>
            <w:r w:rsidRPr="004B2DF3">
              <w:rPr>
                <w:rFonts w:ascii="Times New Roman" w:hAnsi="Times New Roman" w:cs="Times New Roman"/>
                <w:color w:val="000000"/>
                <w:sz w:val="24"/>
                <w:szCs w:val="24"/>
                <w:vertAlign w:val="superscript"/>
              </w:rPr>
              <w:t>a</w:t>
            </w:r>
            <w:proofErr w:type="spellEnd"/>
          </w:p>
        </w:tc>
        <w:tc>
          <w:tcPr>
            <w:tcW w:w="1500" w:type="dxa"/>
            <w:tcBorders>
              <w:top w:val="nil"/>
              <w:left w:val="single" w:sz="16" w:space="0" w:color="000000"/>
              <w:bottom w:val="nil"/>
            </w:tcBorders>
            <w:shd w:val="clear" w:color="auto" w:fill="FFFFFF"/>
            <w:vAlign w:val="center"/>
          </w:tcPr>
          <w:p w14:paraId="2C38BFCE"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0</w:t>
            </w:r>
          </w:p>
        </w:tc>
        <w:tc>
          <w:tcPr>
            <w:tcW w:w="1503" w:type="dxa"/>
            <w:tcBorders>
              <w:top w:val="nil"/>
              <w:bottom w:val="nil"/>
              <w:right w:val="single" w:sz="16" w:space="0" w:color="000000"/>
            </w:tcBorders>
            <w:shd w:val="clear" w:color="auto" w:fill="FFFFFF"/>
            <w:vAlign w:val="center"/>
          </w:tcPr>
          <w:p w14:paraId="18230726"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.0</w:t>
            </w:r>
          </w:p>
        </w:tc>
      </w:tr>
      <w:tr w:rsidR="004B2DF3" w:rsidRPr="004B2DF3" w14:paraId="0E68A1D2" w14:textId="77777777" w:rsidTr="00FF2C5D">
        <w:trPr>
          <w:cantSplit/>
          <w:trHeight w:val="134"/>
        </w:trPr>
        <w:tc>
          <w:tcPr>
            <w:tcW w:w="1247" w:type="dxa"/>
            <w:vMerge/>
            <w:tcBorders>
              <w:top w:val="single" w:sz="16" w:space="0" w:color="000000"/>
              <w:left w:val="single" w:sz="16" w:space="0" w:color="000000"/>
              <w:bottom w:val="single" w:sz="16" w:space="0" w:color="000000"/>
              <w:right w:val="nil"/>
            </w:tcBorders>
            <w:shd w:val="clear" w:color="auto" w:fill="FFFFFF"/>
            <w:vAlign w:val="center"/>
          </w:tcPr>
          <w:p w14:paraId="3489AAAA" w14:textId="77777777" w:rsidR="004B2DF3" w:rsidRPr="004B2DF3" w:rsidRDefault="004B2DF3" w:rsidP="00FF2C5D">
            <w:pPr>
              <w:autoSpaceDE w:val="0"/>
              <w:autoSpaceDN w:val="0"/>
              <w:adjustRightInd w:val="0"/>
              <w:spacing w:line="240" w:lineRule="auto"/>
              <w:rPr>
                <w:rFonts w:ascii="Times New Roman" w:hAnsi="Times New Roman" w:cs="Times New Roman"/>
                <w:color w:val="000000"/>
                <w:sz w:val="24"/>
                <w:szCs w:val="24"/>
              </w:rPr>
            </w:pPr>
          </w:p>
        </w:tc>
        <w:tc>
          <w:tcPr>
            <w:tcW w:w="1683" w:type="dxa"/>
            <w:tcBorders>
              <w:top w:val="nil"/>
              <w:left w:val="nil"/>
              <w:bottom w:val="single" w:sz="16" w:space="0" w:color="000000"/>
              <w:right w:val="single" w:sz="16" w:space="0" w:color="000000"/>
            </w:tcBorders>
            <w:shd w:val="clear" w:color="auto" w:fill="FFFFFF"/>
            <w:vAlign w:val="center"/>
          </w:tcPr>
          <w:p w14:paraId="2065166C"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Total</w:t>
            </w:r>
          </w:p>
        </w:tc>
        <w:tc>
          <w:tcPr>
            <w:tcW w:w="1500" w:type="dxa"/>
            <w:tcBorders>
              <w:top w:val="nil"/>
              <w:left w:val="single" w:sz="16" w:space="0" w:color="000000"/>
              <w:bottom w:val="single" w:sz="16" w:space="0" w:color="000000"/>
            </w:tcBorders>
            <w:shd w:val="clear" w:color="auto" w:fill="FFFFFF"/>
            <w:vAlign w:val="center"/>
          </w:tcPr>
          <w:p w14:paraId="6119FED4"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w:t>
            </w:r>
          </w:p>
        </w:tc>
        <w:tc>
          <w:tcPr>
            <w:tcW w:w="1503" w:type="dxa"/>
            <w:tcBorders>
              <w:top w:val="nil"/>
              <w:bottom w:val="single" w:sz="16" w:space="0" w:color="000000"/>
              <w:right w:val="single" w:sz="16" w:space="0" w:color="000000"/>
            </w:tcBorders>
            <w:shd w:val="clear" w:color="auto" w:fill="FFFFFF"/>
            <w:vAlign w:val="center"/>
          </w:tcPr>
          <w:p w14:paraId="3D5203CD"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100.0</w:t>
            </w:r>
          </w:p>
        </w:tc>
      </w:tr>
      <w:tr w:rsidR="004B2DF3" w:rsidRPr="004B2DF3" w14:paraId="3A302F9F" w14:textId="77777777" w:rsidTr="00FF2C5D">
        <w:trPr>
          <w:cantSplit/>
          <w:trHeight w:val="606"/>
        </w:trPr>
        <w:tc>
          <w:tcPr>
            <w:tcW w:w="5935" w:type="dxa"/>
            <w:gridSpan w:val="4"/>
            <w:tcBorders>
              <w:top w:val="nil"/>
              <w:left w:val="nil"/>
              <w:bottom w:val="nil"/>
              <w:right w:val="nil"/>
            </w:tcBorders>
            <w:shd w:val="clear" w:color="auto" w:fill="FFFFFF"/>
          </w:tcPr>
          <w:p w14:paraId="5F14C0AA"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a. Listwise deletion based on all variables in the procedure.</w:t>
            </w:r>
          </w:p>
        </w:tc>
      </w:tr>
    </w:tbl>
    <w:p w14:paraId="659FB5E2" w14:textId="77777777" w:rsidR="004B2DF3" w:rsidRPr="004B2DF3" w:rsidRDefault="004B2DF3" w:rsidP="004B2DF3">
      <w:pPr>
        <w:autoSpaceDE w:val="0"/>
        <w:autoSpaceDN w:val="0"/>
        <w:adjustRightInd w:val="0"/>
        <w:spacing w:line="240" w:lineRule="auto"/>
        <w:rPr>
          <w:rFonts w:ascii="Times New Roman" w:hAnsi="Times New Roman" w:cs="Times New Roman"/>
          <w:sz w:val="24"/>
          <w:szCs w:val="24"/>
        </w:rPr>
      </w:pPr>
    </w:p>
    <w:tbl>
      <w:tblPr>
        <w:tblW w:w="2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65"/>
      </w:tblGrid>
      <w:tr w:rsidR="004B2DF3" w:rsidRPr="004B2DF3" w14:paraId="2D05516D" w14:textId="77777777" w:rsidTr="00FF2C5D">
        <w:trPr>
          <w:cantSplit/>
        </w:trPr>
        <w:tc>
          <w:tcPr>
            <w:tcW w:w="2676" w:type="dxa"/>
            <w:gridSpan w:val="2"/>
            <w:tcBorders>
              <w:top w:val="nil"/>
              <w:left w:val="nil"/>
              <w:bottom w:val="nil"/>
              <w:right w:val="nil"/>
            </w:tcBorders>
            <w:shd w:val="clear" w:color="auto" w:fill="FFFFFF"/>
          </w:tcPr>
          <w:p w14:paraId="3B11981D" w14:textId="77777777" w:rsidR="004B2DF3" w:rsidRPr="004B2DF3" w:rsidRDefault="004B2DF3" w:rsidP="004B2DF3">
            <w:pPr>
              <w:autoSpaceDE w:val="0"/>
              <w:autoSpaceDN w:val="0"/>
              <w:adjustRightInd w:val="0"/>
              <w:spacing w:line="320" w:lineRule="atLeast"/>
              <w:ind w:right="60"/>
              <w:rPr>
                <w:rFonts w:ascii="Times New Roman" w:hAnsi="Times New Roman" w:cs="Times New Roman"/>
                <w:color w:val="000000"/>
                <w:sz w:val="24"/>
                <w:szCs w:val="24"/>
              </w:rPr>
            </w:pPr>
            <w:r w:rsidRPr="004B2DF3">
              <w:rPr>
                <w:rFonts w:ascii="Times New Roman" w:hAnsi="Times New Roman" w:cs="Times New Roman"/>
                <w:b/>
                <w:bCs/>
                <w:color w:val="000000"/>
                <w:sz w:val="24"/>
                <w:szCs w:val="24"/>
              </w:rPr>
              <w:t>Reliability Statistics</w:t>
            </w:r>
          </w:p>
        </w:tc>
      </w:tr>
      <w:tr w:rsidR="004B2DF3" w:rsidRPr="004B2DF3" w14:paraId="553EFBF4" w14:textId="77777777" w:rsidTr="00FF2C5D">
        <w:trPr>
          <w:cantSplit/>
        </w:trPr>
        <w:tc>
          <w:tcPr>
            <w:tcW w:w="1511" w:type="dxa"/>
            <w:tcBorders>
              <w:top w:val="single" w:sz="16" w:space="0" w:color="000000"/>
              <w:left w:val="single" w:sz="16" w:space="0" w:color="000000"/>
              <w:bottom w:val="single" w:sz="16" w:space="0" w:color="000000"/>
            </w:tcBorders>
            <w:shd w:val="clear" w:color="auto" w:fill="FFFFFF"/>
          </w:tcPr>
          <w:p w14:paraId="4011819D"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Cronbach's Alpha</w:t>
            </w:r>
          </w:p>
        </w:tc>
        <w:tc>
          <w:tcPr>
            <w:tcW w:w="1165" w:type="dxa"/>
            <w:tcBorders>
              <w:top w:val="single" w:sz="16" w:space="0" w:color="000000"/>
              <w:bottom w:val="single" w:sz="16" w:space="0" w:color="000000"/>
              <w:right w:val="single" w:sz="16" w:space="0" w:color="000000"/>
            </w:tcBorders>
            <w:shd w:val="clear" w:color="auto" w:fill="FFFFFF"/>
          </w:tcPr>
          <w:p w14:paraId="7AA634A8"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N of Items</w:t>
            </w:r>
          </w:p>
        </w:tc>
      </w:tr>
      <w:tr w:rsidR="004B2DF3" w:rsidRPr="004B2DF3" w14:paraId="0FF0E23B" w14:textId="77777777" w:rsidTr="00FF2C5D">
        <w:trPr>
          <w:cantSplit/>
        </w:trPr>
        <w:tc>
          <w:tcPr>
            <w:tcW w:w="1511" w:type="dxa"/>
            <w:tcBorders>
              <w:top w:val="single" w:sz="16" w:space="0" w:color="000000"/>
              <w:left w:val="single" w:sz="16" w:space="0" w:color="000000"/>
              <w:bottom w:val="single" w:sz="16" w:space="0" w:color="000000"/>
            </w:tcBorders>
            <w:shd w:val="clear" w:color="auto" w:fill="FFFFFF"/>
            <w:vAlign w:val="center"/>
          </w:tcPr>
          <w:p w14:paraId="6C54A145"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.819</w:t>
            </w:r>
          </w:p>
        </w:tc>
        <w:tc>
          <w:tcPr>
            <w:tcW w:w="1165" w:type="dxa"/>
            <w:tcBorders>
              <w:top w:val="single" w:sz="16" w:space="0" w:color="000000"/>
              <w:bottom w:val="single" w:sz="16" w:space="0" w:color="000000"/>
              <w:right w:val="single" w:sz="16" w:space="0" w:color="000000"/>
            </w:tcBorders>
            <w:shd w:val="clear" w:color="auto" w:fill="FFFFFF"/>
            <w:vAlign w:val="center"/>
          </w:tcPr>
          <w:p w14:paraId="05BBC7E9"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3</w:t>
            </w:r>
          </w:p>
        </w:tc>
      </w:tr>
    </w:tbl>
    <w:p w14:paraId="39408C8D" w14:textId="2723A7D5" w:rsidR="006860DE" w:rsidRDefault="006860DE" w:rsidP="00294D60">
      <w:pPr>
        <w:rPr>
          <w:rFonts w:ascii="Times New Roman" w:hAnsi="Times New Roman" w:cs="Times New Roman"/>
          <w:sz w:val="24"/>
          <w:szCs w:val="24"/>
        </w:rPr>
      </w:pPr>
    </w:p>
    <w:p w14:paraId="39BC09A2" w14:textId="77777777" w:rsidR="004B2DF3" w:rsidRDefault="004B2DF3" w:rsidP="00294D60">
      <w:pPr>
        <w:rPr>
          <w:rFonts w:ascii="Times New Roman" w:hAnsi="Times New Roman" w:cs="Times New Roman"/>
          <w:sz w:val="24"/>
          <w:szCs w:val="24"/>
        </w:rPr>
      </w:pPr>
    </w:p>
    <w:tbl>
      <w:tblPr>
        <w:tblW w:w="69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07"/>
        <w:gridCol w:w="1438"/>
        <w:gridCol w:w="2028"/>
        <w:gridCol w:w="1440"/>
      </w:tblGrid>
      <w:tr w:rsidR="004B2DF3" w:rsidRPr="004B2DF3" w14:paraId="2E862CA6" w14:textId="77777777" w:rsidTr="004B2DF3">
        <w:trPr>
          <w:cantSplit/>
          <w:trHeight w:val="316"/>
        </w:trPr>
        <w:tc>
          <w:tcPr>
            <w:tcW w:w="6913" w:type="dxa"/>
            <w:gridSpan w:val="4"/>
            <w:tcBorders>
              <w:top w:val="nil"/>
              <w:left w:val="nil"/>
              <w:bottom w:val="nil"/>
              <w:right w:val="nil"/>
            </w:tcBorders>
            <w:shd w:val="clear" w:color="auto" w:fill="FFFFFF"/>
          </w:tcPr>
          <w:p w14:paraId="7A0BB75C"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b/>
                <w:bCs/>
                <w:color w:val="000000"/>
                <w:sz w:val="24"/>
                <w:szCs w:val="24"/>
              </w:rPr>
              <w:lastRenderedPageBreak/>
              <w:t>Item Statistics</w:t>
            </w:r>
          </w:p>
        </w:tc>
      </w:tr>
      <w:tr w:rsidR="004B2DF3" w:rsidRPr="004B2DF3" w14:paraId="322BE618" w14:textId="77777777" w:rsidTr="004B2DF3">
        <w:trPr>
          <w:cantSplit/>
          <w:trHeight w:val="648"/>
        </w:trPr>
        <w:tc>
          <w:tcPr>
            <w:tcW w:w="2007" w:type="dxa"/>
            <w:tcBorders>
              <w:top w:val="single" w:sz="16" w:space="0" w:color="000000"/>
              <w:left w:val="single" w:sz="16" w:space="0" w:color="000000"/>
              <w:bottom w:val="single" w:sz="16" w:space="0" w:color="000000"/>
              <w:right w:val="single" w:sz="16" w:space="0" w:color="000000"/>
            </w:tcBorders>
            <w:shd w:val="clear" w:color="auto" w:fill="FFFFFF"/>
          </w:tcPr>
          <w:p w14:paraId="6C6BA941"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p>
        </w:tc>
        <w:tc>
          <w:tcPr>
            <w:tcW w:w="1438" w:type="dxa"/>
            <w:tcBorders>
              <w:top w:val="single" w:sz="16" w:space="0" w:color="000000"/>
              <w:left w:val="single" w:sz="16" w:space="0" w:color="000000"/>
              <w:bottom w:val="single" w:sz="16" w:space="0" w:color="000000"/>
            </w:tcBorders>
            <w:shd w:val="clear" w:color="auto" w:fill="FFFFFF"/>
          </w:tcPr>
          <w:p w14:paraId="7949115B"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Mean</w:t>
            </w:r>
          </w:p>
        </w:tc>
        <w:tc>
          <w:tcPr>
            <w:tcW w:w="2028" w:type="dxa"/>
            <w:tcBorders>
              <w:top w:val="single" w:sz="16" w:space="0" w:color="000000"/>
              <w:bottom w:val="single" w:sz="16" w:space="0" w:color="000000"/>
            </w:tcBorders>
            <w:shd w:val="clear" w:color="auto" w:fill="FFFFFF"/>
          </w:tcPr>
          <w:p w14:paraId="032BBBE2"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Std. Deviation</w:t>
            </w:r>
          </w:p>
        </w:tc>
        <w:tc>
          <w:tcPr>
            <w:tcW w:w="1438" w:type="dxa"/>
            <w:tcBorders>
              <w:top w:val="single" w:sz="16" w:space="0" w:color="000000"/>
              <w:bottom w:val="single" w:sz="16" w:space="0" w:color="000000"/>
              <w:right w:val="single" w:sz="16" w:space="0" w:color="000000"/>
            </w:tcBorders>
            <w:shd w:val="clear" w:color="auto" w:fill="FFFFFF"/>
          </w:tcPr>
          <w:p w14:paraId="3FD38F43" w14:textId="77777777" w:rsidR="004B2DF3" w:rsidRPr="004B2DF3" w:rsidRDefault="004B2DF3"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N</w:t>
            </w:r>
          </w:p>
        </w:tc>
      </w:tr>
      <w:tr w:rsidR="004B2DF3" w:rsidRPr="004B2DF3" w14:paraId="2B9C3B41" w14:textId="77777777" w:rsidTr="004B2DF3">
        <w:trPr>
          <w:cantSplit/>
          <w:trHeight w:val="316"/>
        </w:trPr>
        <w:tc>
          <w:tcPr>
            <w:tcW w:w="2007" w:type="dxa"/>
            <w:tcBorders>
              <w:top w:val="single" w:sz="16" w:space="0" w:color="000000"/>
              <w:left w:val="single" w:sz="16" w:space="0" w:color="000000"/>
              <w:bottom w:val="nil"/>
              <w:right w:val="single" w:sz="16" w:space="0" w:color="000000"/>
            </w:tcBorders>
            <w:shd w:val="clear" w:color="auto" w:fill="FFFFFF"/>
            <w:vAlign w:val="center"/>
          </w:tcPr>
          <w:p w14:paraId="5926EEA6"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PER_ATT</w:t>
            </w:r>
          </w:p>
        </w:tc>
        <w:tc>
          <w:tcPr>
            <w:tcW w:w="1438" w:type="dxa"/>
            <w:tcBorders>
              <w:top w:val="single" w:sz="16" w:space="0" w:color="000000"/>
              <w:left w:val="single" w:sz="16" w:space="0" w:color="000000"/>
              <w:bottom w:val="nil"/>
            </w:tcBorders>
            <w:shd w:val="clear" w:color="auto" w:fill="FFFFFF"/>
            <w:vAlign w:val="center"/>
          </w:tcPr>
          <w:p w14:paraId="459E3E88"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3.88</w:t>
            </w:r>
          </w:p>
        </w:tc>
        <w:tc>
          <w:tcPr>
            <w:tcW w:w="2028" w:type="dxa"/>
            <w:tcBorders>
              <w:top w:val="single" w:sz="16" w:space="0" w:color="000000"/>
              <w:bottom w:val="nil"/>
            </w:tcBorders>
            <w:shd w:val="clear" w:color="auto" w:fill="FFFFFF"/>
            <w:vAlign w:val="center"/>
          </w:tcPr>
          <w:p w14:paraId="62D1B448"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.988</w:t>
            </w:r>
          </w:p>
        </w:tc>
        <w:tc>
          <w:tcPr>
            <w:tcW w:w="1438" w:type="dxa"/>
            <w:tcBorders>
              <w:top w:val="single" w:sz="16" w:space="0" w:color="000000"/>
              <w:bottom w:val="nil"/>
              <w:right w:val="single" w:sz="16" w:space="0" w:color="000000"/>
            </w:tcBorders>
            <w:shd w:val="clear" w:color="auto" w:fill="FFFFFF"/>
            <w:vAlign w:val="center"/>
          </w:tcPr>
          <w:p w14:paraId="21FE15EF"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w:t>
            </w:r>
          </w:p>
        </w:tc>
      </w:tr>
      <w:tr w:rsidR="004B2DF3" w:rsidRPr="004B2DF3" w14:paraId="2CAF9CE1" w14:textId="77777777" w:rsidTr="004B2DF3">
        <w:trPr>
          <w:cantSplit/>
          <w:trHeight w:val="648"/>
        </w:trPr>
        <w:tc>
          <w:tcPr>
            <w:tcW w:w="2007" w:type="dxa"/>
            <w:tcBorders>
              <w:top w:val="nil"/>
              <w:left w:val="single" w:sz="16" w:space="0" w:color="000000"/>
              <w:bottom w:val="nil"/>
              <w:right w:val="single" w:sz="16" w:space="0" w:color="000000"/>
            </w:tcBorders>
            <w:shd w:val="clear" w:color="auto" w:fill="FFFFFF"/>
            <w:vAlign w:val="center"/>
          </w:tcPr>
          <w:p w14:paraId="239A06C1"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PER_BRAND</w:t>
            </w:r>
          </w:p>
        </w:tc>
        <w:tc>
          <w:tcPr>
            <w:tcW w:w="1438" w:type="dxa"/>
            <w:tcBorders>
              <w:top w:val="nil"/>
              <w:left w:val="single" w:sz="16" w:space="0" w:color="000000"/>
              <w:bottom w:val="nil"/>
            </w:tcBorders>
            <w:shd w:val="clear" w:color="auto" w:fill="FFFFFF"/>
            <w:vAlign w:val="center"/>
          </w:tcPr>
          <w:p w14:paraId="6701E14B"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3.69</w:t>
            </w:r>
          </w:p>
        </w:tc>
        <w:tc>
          <w:tcPr>
            <w:tcW w:w="2028" w:type="dxa"/>
            <w:tcBorders>
              <w:top w:val="nil"/>
              <w:bottom w:val="nil"/>
            </w:tcBorders>
            <w:shd w:val="clear" w:color="auto" w:fill="FFFFFF"/>
            <w:vAlign w:val="center"/>
          </w:tcPr>
          <w:p w14:paraId="4E2CE984"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.971</w:t>
            </w:r>
          </w:p>
        </w:tc>
        <w:tc>
          <w:tcPr>
            <w:tcW w:w="1438" w:type="dxa"/>
            <w:tcBorders>
              <w:top w:val="nil"/>
              <w:bottom w:val="nil"/>
              <w:right w:val="single" w:sz="16" w:space="0" w:color="000000"/>
            </w:tcBorders>
            <w:shd w:val="clear" w:color="auto" w:fill="FFFFFF"/>
            <w:vAlign w:val="center"/>
          </w:tcPr>
          <w:p w14:paraId="2C073CAE"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w:t>
            </w:r>
          </w:p>
        </w:tc>
      </w:tr>
      <w:tr w:rsidR="004B2DF3" w:rsidRPr="004B2DF3" w14:paraId="0593A43A" w14:textId="77777777" w:rsidTr="004B2DF3">
        <w:trPr>
          <w:cantSplit/>
          <w:trHeight w:val="632"/>
        </w:trPr>
        <w:tc>
          <w:tcPr>
            <w:tcW w:w="2007" w:type="dxa"/>
            <w:tcBorders>
              <w:top w:val="nil"/>
              <w:left w:val="single" w:sz="16" w:space="0" w:color="000000"/>
              <w:bottom w:val="single" w:sz="16" w:space="0" w:color="000000"/>
              <w:right w:val="single" w:sz="16" w:space="0" w:color="000000"/>
            </w:tcBorders>
            <w:shd w:val="clear" w:color="auto" w:fill="FFFFFF"/>
            <w:vAlign w:val="center"/>
          </w:tcPr>
          <w:p w14:paraId="68222A05" w14:textId="77777777" w:rsidR="004B2DF3" w:rsidRPr="004B2DF3" w:rsidRDefault="004B2DF3" w:rsidP="00FF2C5D">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PER_TRUST</w:t>
            </w:r>
          </w:p>
        </w:tc>
        <w:tc>
          <w:tcPr>
            <w:tcW w:w="1438" w:type="dxa"/>
            <w:tcBorders>
              <w:top w:val="nil"/>
              <w:left w:val="single" w:sz="16" w:space="0" w:color="000000"/>
              <w:bottom w:val="single" w:sz="16" w:space="0" w:color="000000"/>
            </w:tcBorders>
            <w:shd w:val="clear" w:color="auto" w:fill="FFFFFF"/>
            <w:vAlign w:val="center"/>
          </w:tcPr>
          <w:p w14:paraId="01B2EA32"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3.78</w:t>
            </w:r>
          </w:p>
        </w:tc>
        <w:tc>
          <w:tcPr>
            <w:tcW w:w="2028" w:type="dxa"/>
            <w:tcBorders>
              <w:top w:val="nil"/>
              <w:bottom w:val="single" w:sz="16" w:space="0" w:color="000000"/>
            </w:tcBorders>
            <w:shd w:val="clear" w:color="auto" w:fill="FFFFFF"/>
            <w:vAlign w:val="center"/>
          </w:tcPr>
          <w:p w14:paraId="47CF349D"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.960</w:t>
            </w:r>
          </w:p>
        </w:tc>
        <w:tc>
          <w:tcPr>
            <w:tcW w:w="1438" w:type="dxa"/>
            <w:tcBorders>
              <w:top w:val="nil"/>
              <w:bottom w:val="single" w:sz="16" w:space="0" w:color="000000"/>
              <w:right w:val="single" w:sz="16" w:space="0" w:color="000000"/>
            </w:tcBorders>
            <w:shd w:val="clear" w:color="auto" w:fill="FFFFFF"/>
            <w:vAlign w:val="center"/>
          </w:tcPr>
          <w:p w14:paraId="73224A91" w14:textId="77777777" w:rsidR="004B2DF3" w:rsidRPr="004B2DF3" w:rsidRDefault="004B2DF3"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100</w:t>
            </w:r>
          </w:p>
        </w:tc>
      </w:tr>
    </w:tbl>
    <w:p w14:paraId="7BE5DDF5" w14:textId="77777777" w:rsidR="006860DE" w:rsidRPr="004B2DF3" w:rsidRDefault="006860DE" w:rsidP="006860DE">
      <w:pPr>
        <w:autoSpaceDE w:val="0"/>
        <w:autoSpaceDN w:val="0"/>
        <w:adjustRightInd w:val="0"/>
        <w:spacing w:line="240" w:lineRule="auto"/>
        <w:rPr>
          <w:rFonts w:ascii="Times New Roman" w:hAnsi="Times New Roman" w:cs="Times New Roman"/>
          <w:sz w:val="24"/>
          <w:szCs w:val="24"/>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1"/>
        <w:gridCol w:w="1560"/>
        <w:gridCol w:w="1417"/>
        <w:gridCol w:w="1843"/>
        <w:gridCol w:w="2410"/>
      </w:tblGrid>
      <w:tr w:rsidR="006860DE" w:rsidRPr="004B2DF3" w14:paraId="39D27B85" w14:textId="77777777" w:rsidTr="004B2DF3">
        <w:trPr>
          <w:cantSplit/>
        </w:trPr>
        <w:tc>
          <w:tcPr>
            <w:tcW w:w="8931" w:type="dxa"/>
            <w:gridSpan w:val="5"/>
            <w:tcBorders>
              <w:top w:val="nil"/>
              <w:left w:val="nil"/>
              <w:bottom w:val="nil"/>
              <w:right w:val="nil"/>
            </w:tcBorders>
            <w:shd w:val="clear" w:color="auto" w:fill="FFFFFF"/>
          </w:tcPr>
          <w:p w14:paraId="3C80F20C" w14:textId="77777777" w:rsidR="006860DE" w:rsidRPr="004B2DF3" w:rsidRDefault="006860DE" w:rsidP="004B2DF3">
            <w:pPr>
              <w:autoSpaceDE w:val="0"/>
              <w:autoSpaceDN w:val="0"/>
              <w:adjustRightInd w:val="0"/>
              <w:spacing w:line="320" w:lineRule="atLeast"/>
              <w:ind w:right="60"/>
              <w:rPr>
                <w:rFonts w:ascii="Times New Roman" w:hAnsi="Times New Roman" w:cs="Times New Roman"/>
                <w:color w:val="000000"/>
                <w:sz w:val="24"/>
                <w:szCs w:val="24"/>
              </w:rPr>
            </w:pPr>
            <w:r w:rsidRPr="004B2DF3">
              <w:rPr>
                <w:rFonts w:ascii="Times New Roman" w:hAnsi="Times New Roman" w:cs="Times New Roman"/>
                <w:b/>
                <w:bCs/>
                <w:color w:val="000000"/>
                <w:sz w:val="24"/>
                <w:szCs w:val="24"/>
              </w:rPr>
              <w:t>Item-Total Statistics</w:t>
            </w:r>
          </w:p>
        </w:tc>
      </w:tr>
      <w:tr w:rsidR="006860DE" w:rsidRPr="004B2DF3" w14:paraId="42AC6299" w14:textId="77777777" w:rsidTr="004B2DF3">
        <w:trPr>
          <w:cantSplit/>
        </w:trPr>
        <w:tc>
          <w:tcPr>
            <w:tcW w:w="1701" w:type="dxa"/>
            <w:tcBorders>
              <w:top w:val="single" w:sz="16" w:space="0" w:color="000000"/>
              <w:left w:val="single" w:sz="16" w:space="0" w:color="000000"/>
              <w:bottom w:val="single" w:sz="16" w:space="0" w:color="000000"/>
              <w:right w:val="single" w:sz="16" w:space="0" w:color="000000"/>
            </w:tcBorders>
            <w:shd w:val="clear" w:color="auto" w:fill="FFFFFF"/>
          </w:tcPr>
          <w:p w14:paraId="5AD969E4" w14:textId="77777777" w:rsidR="006860DE" w:rsidRPr="004B2DF3"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1560" w:type="dxa"/>
            <w:tcBorders>
              <w:top w:val="single" w:sz="16" w:space="0" w:color="000000"/>
              <w:left w:val="single" w:sz="16" w:space="0" w:color="000000"/>
              <w:bottom w:val="single" w:sz="16" w:space="0" w:color="000000"/>
            </w:tcBorders>
            <w:shd w:val="clear" w:color="auto" w:fill="FFFFFF"/>
          </w:tcPr>
          <w:p w14:paraId="61C04218"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Scale Mean if Item Deleted</w:t>
            </w:r>
          </w:p>
        </w:tc>
        <w:tc>
          <w:tcPr>
            <w:tcW w:w="1417" w:type="dxa"/>
            <w:tcBorders>
              <w:top w:val="single" w:sz="16" w:space="0" w:color="000000"/>
              <w:bottom w:val="single" w:sz="16" w:space="0" w:color="000000"/>
            </w:tcBorders>
            <w:shd w:val="clear" w:color="auto" w:fill="FFFFFF"/>
          </w:tcPr>
          <w:p w14:paraId="27B46CA2"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Scale Variance if Item Deleted</w:t>
            </w:r>
          </w:p>
        </w:tc>
        <w:tc>
          <w:tcPr>
            <w:tcW w:w="1843" w:type="dxa"/>
            <w:tcBorders>
              <w:top w:val="single" w:sz="16" w:space="0" w:color="000000"/>
              <w:bottom w:val="single" w:sz="16" w:space="0" w:color="000000"/>
            </w:tcBorders>
            <w:shd w:val="clear" w:color="auto" w:fill="FFFFFF"/>
          </w:tcPr>
          <w:p w14:paraId="4FB85B7E"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Corrected Item-Total Correlation</w:t>
            </w:r>
          </w:p>
        </w:tc>
        <w:tc>
          <w:tcPr>
            <w:tcW w:w="2410" w:type="dxa"/>
            <w:tcBorders>
              <w:top w:val="single" w:sz="16" w:space="0" w:color="000000"/>
              <w:bottom w:val="single" w:sz="16" w:space="0" w:color="000000"/>
              <w:right w:val="single" w:sz="16" w:space="0" w:color="000000"/>
            </w:tcBorders>
            <w:shd w:val="clear" w:color="auto" w:fill="FFFFFF"/>
          </w:tcPr>
          <w:p w14:paraId="6E9AC60A"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Cronbach's Alpha if Item Deleted</w:t>
            </w:r>
          </w:p>
        </w:tc>
      </w:tr>
      <w:tr w:rsidR="006860DE" w:rsidRPr="004B2DF3" w14:paraId="7899B7C5" w14:textId="77777777" w:rsidTr="004B2DF3">
        <w:trPr>
          <w:cantSplit/>
        </w:trPr>
        <w:tc>
          <w:tcPr>
            <w:tcW w:w="1701" w:type="dxa"/>
            <w:tcBorders>
              <w:top w:val="single" w:sz="16" w:space="0" w:color="000000"/>
              <w:left w:val="single" w:sz="16" w:space="0" w:color="000000"/>
              <w:bottom w:val="nil"/>
              <w:right w:val="single" w:sz="16" w:space="0" w:color="000000"/>
            </w:tcBorders>
            <w:shd w:val="clear" w:color="auto" w:fill="FFFFFF"/>
            <w:vAlign w:val="center"/>
          </w:tcPr>
          <w:p w14:paraId="6A4F4FE3" w14:textId="77777777" w:rsidR="006860DE" w:rsidRPr="004B2DF3"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PER_ATT</w:t>
            </w:r>
          </w:p>
        </w:tc>
        <w:tc>
          <w:tcPr>
            <w:tcW w:w="1560" w:type="dxa"/>
            <w:tcBorders>
              <w:top w:val="single" w:sz="16" w:space="0" w:color="000000"/>
              <w:left w:val="single" w:sz="16" w:space="0" w:color="000000"/>
              <w:bottom w:val="nil"/>
            </w:tcBorders>
            <w:shd w:val="clear" w:color="auto" w:fill="FFFFFF"/>
            <w:vAlign w:val="center"/>
          </w:tcPr>
          <w:p w14:paraId="7FB89C2A"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7.47</w:t>
            </w:r>
          </w:p>
        </w:tc>
        <w:tc>
          <w:tcPr>
            <w:tcW w:w="1417" w:type="dxa"/>
            <w:tcBorders>
              <w:top w:val="single" w:sz="16" w:space="0" w:color="000000"/>
              <w:bottom w:val="nil"/>
            </w:tcBorders>
            <w:shd w:val="clear" w:color="auto" w:fill="FFFFFF"/>
            <w:vAlign w:val="center"/>
          </w:tcPr>
          <w:p w14:paraId="684BFC41"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2.999</w:t>
            </w:r>
          </w:p>
        </w:tc>
        <w:tc>
          <w:tcPr>
            <w:tcW w:w="1843" w:type="dxa"/>
            <w:tcBorders>
              <w:top w:val="single" w:sz="16" w:space="0" w:color="000000"/>
              <w:bottom w:val="nil"/>
            </w:tcBorders>
            <w:shd w:val="clear" w:color="auto" w:fill="FFFFFF"/>
            <w:vAlign w:val="center"/>
          </w:tcPr>
          <w:p w14:paraId="46193356"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.665</w:t>
            </w:r>
          </w:p>
        </w:tc>
        <w:tc>
          <w:tcPr>
            <w:tcW w:w="2410" w:type="dxa"/>
            <w:tcBorders>
              <w:top w:val="single" w:sz="16" w:space="0" w:color="000000"/>
              <w:bottom w:val="nil"/>
              <w:right w:val="single" w:sz="16" w:space="0" w:color="000000"/>
            </w:tcBorders>
            <w:shd w:val="clear" w:color="auto" w:fill="FFFFFF"/>
            <w:vAlign w:val="center"/>
          </w:tcPr>
          <w:p w14:paraId="4FD34F65"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.757</w:t>
            </w:r>
          </w:p>
        </w:tc>
      </w:tr>
      <w:tr w:rsidR="006860DE" w:rsidRPr="004B2DF3" w14:paraId="2293114D" w14:textId="77777777" w:rsidTr="004B2DF3">
        <w:trPr>
          <w:cantSplit/>
        </w:trPr>
        <w:tc>
          <w:tcPr>
            <w:tcW w:w="1701" w:type="dxa"/>
            <w:tcBorders>
              <w:top w:val="nil"/>
              <w:left w:val="single" w:sz="16" w:space="0" w:color="000000"/>
              <w:bottom w:val="nil"/>
              <w:right w:val="single" w:sz="16" w:space="0" w:color="000000"/>
            </w:tcBorders>
            <w:shd w:val="clear" w:color="auto" w:fill="FFFFFF"/>
            <w:vAlign w:val="center"/>
          </w:tcPr>
          <w:p w14:paraId="3C2BF7DA" w14:textId="77777777" w:rsidR="006860DE" w:rsidRPr="004B2DF3"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PER_BRAND</w:t>
            </w:r>
          </w:p>
        </w:tc>
        <w:tc>
          <w:tcPr>
            <w:tcW w:w="1560" w:type="dxa"/>
            <w:tcBorders>
              <w:top w:val="nil"/>
              <w:left w:val="single" w:sz="16" w:space="0" w:color="000000"/>
              <w:bottom w:val="nil"/>
            </w:tcBorders>
            <w:shd w:val="clear" w:color="auto" w:fill="FFFFFF"/>
            <w:vAlign w:val="center"/>
          </w:tcPr>
          <w:p w14:paraId="7DD046A0"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7.66</w:t>
            </w:r>
          </w:p>
        </w:tc>
        <w:tc>
          <w:tcPr>
            <w:tcW w:w="1417" w:type="dxa"/>
            <w:tcBorders>
              <w:top w:val="nil"/>
              <w:bottom w:val="nil"/>
            </w:tcBorders>
            <w:shd w:val="clear" w:color="auto" w:fill="FFFFFF"/>
            <w:vAlign w:val="center"/>
          </w:tcPr>
          <w:p w14:paraId="3A325F90"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2.974</w:t>
            </w:r>
          </w:p>
        </w:tc>
        <w:tc>
          <w:tcPr>
            <w:tcW w:w="1843" w:type="dxa"/>
            <w:tcBorders>
              <w:top w:val="nil"/>
              <w:bottom w:val="nil"/>
            </w:tcBorders>
            <w:shd w:val="clear" w:color="auto" w:fill="FFFFFF"/>
            <w:vAlign w:val="center"/>
          </w:tcPr>
          <w:p w14:paraId="3988DF78"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.696</w:t>
            </w:r>
          </w:p>
        </w:tc>
        <w:tc>
          <w:tcPr>
            <w:tcW w:w="2410" w:type="dxa"/>
            <w:tcBorders>
              <w:top w:val="nil"/>
              <w:bottom w:val="nil"/>
              <w:right w:val="single" w:sz="16" w:space="0" w:color="000000"/>
            </w:tcBorders>
            <w:shd w:val="clear" w:color="auto" w:fill="FFFFFF"/>
            <w:vAlign w:val="center"/>
          </w:tcPr>
          <w:p w14:paraId="52F1D55C"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.725</w:t>
            </w:r>
          </w:p>
        </w:tc>
      </w:tr>
      <w:tr w:rsidR="006860DE" w:rsidRPr="004B2DF3" w14:paraId="342137E9" w14:textId="77777777" w:rsidTr="004B2DF3">
        <w:trPr>
          <w:cantSplit/>
        </w:trPr>
        <w:tc>
          <w:tcPr>
            <w:tcW w:w="1701" w:type="dxa"/>
            <w:tcBorders>
              <w:top w:val="nil"/>
              <w:left w:val="single" w:sz="16" w:space="0" w:color="000000"/>
              <w:bottom w:val="single" w:sz="16" w:space="0" w:color="000000"/>
              <w:right w:val="single" w:sz="16" w:space="0" w:color="000000"/>
            </w:tcBorders>
            <w:shd w:val="clear" w:color="auto" w:fill="FFFFFF"/>
            <w:vAlign w:val="center"/>
          </w:tcPr>
          <w:p w14:paraId="7F0B7981" w14:textId="77777777" w:rsidR="006860DE" w:rsidRPr="004B2DF3"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4B2DF3">
              <w:rPr>
                <w:rFonts w:ascii="Times New Roman" w:hAnsi="Times New Roman" w:cs="Times New Roman"/>
                <w:color w:val="000000"/>
                <w:sz w:val="24"/>
                <w:szCs w:val="24"/>
              </w:rPr>
              <w:t>PER_TRUST</w:t>
            </w:r>
          </w:p>
        </w:tc>
        <w:tc>
          <w:tcPr>
            <w:tcW w:w="1560" w:type="dxa"/>
            <w:tcBorders>
              <w:top w:val="nil"/>
              <w:left w:val="single" w:sz="16" w:space="0" w:color="000000"/>
              <w:bottom w:val="single" w:sz="16" w:space="0" w:color="000000"/>
            </w:tcBorders>
            <w:shd w:val="clear" w:color="auto" w:fill="FFFFFF"/>
            <w:vAlign w:val="center"/>
          </w:tcPr>
          <w:p w14:paraId="76415574"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7.57</w:t>
            </w:r>
          </w:p>
        </w:tc>
        <w:tc>
          <w:tcPr>
            <w:tcW w:w="1417" w:type="dxa"/>
            <w:tcBorders>
              <w:top w:val="nil"/>
              <w:bottom w:val="single" w:sz="16" w:space="0" w:color="000000"/>
            </w:tcBorders>
            <w:shd w:val="clear" w:color="auto" w:fill="FFFFFF"/>
            <w:vAlign w:val="center"/>
          </w:tcPr>
          <w:p w14:paraId="43782C44"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3.116</w:t>
            </w:r>
          </w:p>
        </w:tc>
        <w:tc>
          <w:tcPr>
            <w:tcW w:w="1843" w:type="dxa"/>
            <w:tcBorders>
              <w:top w:val="nil"/>
              <w:bottom w:val="single" w:sz="16" w:space="0" w:color="000000"/>
            </w:tcBorders>
            <w:shd w:val="clear" w:color="auto" w:fill="FFFFFF"/>
            <w:vAlign w:val="center"/>
          </w:tcPr>
          <w:p w14:paraId="7447008C"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.653</w:t>
            </w:r>
          </w:p>
        </w:tc>
        <w:tc>
          <w:tcPr>
            <w:tcW w:w="2410" w:type="dxa"/>
            <w:tcBorders>
              <w:top w:val="nil"/>
              <w:bottom w:val="single" w:sz="16" w:space="0" w:color="000000"/>
              <w:right w:val="single" w:sz="16" w:space="0" w:color="000000"/>
            </w:tcBorders>
            <w:shd w:val="clear" w:color="auto" w:fill="FFFFFF"/>
            <w:vAlign w:val="center"/>
          </w:tcPr>
          <w:p w14:paraId="62ECDE83"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.769</w:t>
            </w:r>
          </w:p>
        </w:tc>
      </w:tr>
    </w:tbl>
    <w:p w14:paraId="0B1C1972" w14:textId="77777777" w:rsidR="006860DE" w:rsidRPr="004B2DF3" w:rsidRDefault="006860DE" w:rsidP="006860DE">
      <w:pPr>
        <w:autoSpaceDE w:val="0"/>
        <w:autoSpaceDN w:val="0"/>
        <w:adjustRightInd w:val="0"/>
        <w:spacing w:line="240" w:lineRule="auto"/>
        <w:rPr>
          <w:rFonts w:ascii="Times New Roman" w:hAnsi="Times New Roman" w:cs="Times New Roman"/>
          <w:sz w:val="24"/>
          <w:szCs w:val="24"/>
        </w:rPr>
      </w:pPr>
    </w:p>
    <w:tbl>
      <w:tblPr>
        <w:tblW w:w="61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3"/>
        <w:gridCol w:w="1352"/>
        <w:gridCol w:w="1907"/>
        <w:gridCol w:w="1517"/>
      </w:tblGrid>
      <w:tr w:rsidR="006860DE" w:rsidRPr="004B2DF3" w14:paraId="7D131E12" w14:textId="77777777" w:rsidTr="0057148B">
        <w:trPr>
          <w:cantSplit/>
          <w:trHeight w:val="321"/>
        </w:trPr>
        <w:tc>
          <w:tcPr>
            <w:tcW w:w="6129" w:type="dxa"/>
            <w:gridSpan w:val="4"/>
            <w:tcBorders>
              <w:top w:val="nil"/>
              <w:left w:val="nil"/>
              <w:bottom w:val="nil"/>
              <w:right w:val="nil"/>
            </w:tcBorders>
            <w:shd w:val="clear" w:color="auto" w:fill="FFFFFF"/>
          </w:tcPr>
          <w:p w14:paraId="5008CFA7" w14:textId="77777777" w:rsidR="006860DE" w:rsidRPr="004B2DF3" w:rsidRDefault="006860DE" w:rsidP="0057148B">
            <w:pPr>
              <w:autoSpaceDE w:val="0"/>
              <w:autoSpaceDN w:val="0"/>
              <w:adjustRightInd w:val="0"/>
              <w:spacing w:line="320" w:lineRule="atLeast"/>
              <w:ind w:right="60"/>
              <w:rPr>
                <w:rFonts w:ascii="Times New Roman" w:hAnsi="Times New Roman" w:cs="Times New Roman"/>
                <w:color w:val="000000"/>
                <w:sz w:val="24"/>
                <w:szCs w:val="24"/>
              </w:rPr>
            </w:pPr>
            <w:r w:rsidRPr="004B2DF3">
              <w:rPr>
                <w:rFonts w:ascii="Times New Roman" w:hAnsi="Times New Roman" w:cs="Times New Roman"/>
                <w:b/>
                <w:bCs/>
                <w:color w:val="000000"/>
                <w:sz w:val="24"/>
                <w:szCs w:val="24"/>
              </w:rPr>
              <w:t>Scale Statistics</w:t>
            </w:r>
          </w:p>
        </w:tc>
      </w:tr>
      <w:tr w:rsidR="006860DE" w:rsidRPr="004B2DF3" w14:paraId="5259661C" w14:textId="77777777" w:rsidTr="0057148B">
        <w:trPr>
          <w:cantSplit/>
          <w:trHeight w:val="659"/>
        </w:trPr>
        <w:tc>
          <w:tcPr>
            <w:tcW w:w="1353" w:type="dxa"/>
            <w:tcBorders>
              <w:top w:val="single" w:sz="16" w:space="0" w:color="000000"/>
              <w:left w:val="single" w:sz="16" w:space="0" w:color="000000"/>
              <w:bottom w:val="single" w:sz="16" w:space="0" w:color="000000"/>
            </w:tcBorders>
            <w:shd w:val="clear" w:color="auto" w:fill="FFFFFF"/>
          </w:tcPr>
          <w:p w14:paraId="617581A9"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Mean</w:t>
            </w:r>
          </w:p>
        </w:tc>
        <w:tc>
          <w:tcPr>
            <w:tcW w:w="1352" w:type="dxa"/>
            <w:tcBorders>
              <w:top w:val="single" w:sz="16" w:space="0" w:color="000000"/>
              <w:bottom w:val="single" w:sz="16" w:space="0" w:color="000000"/>
            </w:tcBorders>
            <w:shd w:val="clear" w:color="auto" w:fill="FFFFFF"/>
          </w:tcPr>
          <w:p w14:paraId="73FC2A9A"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Variance</w:t>
            </w:r>
          </w:p>
        </w:tc>
        <w:tc>
          <w:tcPr>
            <w:tcW w:w="1907" w:type="dxa"/>
            <w:tcBorders>
              <w:top w:val="single" w:sz="16" w:space="0" w:color="000000"/>
              <w:bottom w:val="single" w:sz="16" w:space="0" w:color="000000"/>
            </w:tcBorders>
            <w:shd w:val="clear" w:color="auto" w:fill="FFFFFF"/>
          </w:tcPr>
          <w:p w14:paraId="2BFB399A"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Std. Deviation</w:t>
            </w:r>
          </w:p>
        </w:tc>
        <w:tc>
          <w:tcPr>
            <w:tcW w:w="1515" w:type="dxa"/>
            <w:tcBorders>
              <w:top w:val="single" w:sz="16" w:space="0" w:color="000000"/>
              <w:bottom w:val="single" w:sz="16" w:space="0" w:color="000000"/>
              <w:right w:val="single" w:sz="16" w:space="0" w:color="000000"/>
            </w:tcBorders>
            <w:shd w:val="clear" w:color="auto" w:fill="FFFFFF"/>
          </w:tcPr>
          <w:p w14:paraId="5FDD92E6" w14:textId="77777777" w:rsidR="006860DE" w:rsidRPr="004B2DF3"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4B2DF3">
              <w:rPr>
                <w:rFonts w:ascii="Times New Roman" w:hAnsi="Times New Roman" w:cs="Times New Roman"/>
                <w:color w:val="000000"/>
                <w:sz w:val="24"/>
                <w:szCs w:val="24"/>
              </w:rPr>
              <w:t>N of Items</w:t>
            </w:r>
          </w:p>
        </w:tc>
      </w:tr>
      <w:tr w:rsidR="006860DE" w:rsidRPr="004B2DF3" w14:paraId="6DF91D21" w14:textId="77777777" w:rsidTr="0057148B">
        <w:trPr>
          <w:cantSplit/>
          <w:trHeight w:val="306"/>
        </w:trPr>
        <w:tc>
          <w:tcPr>
            <w:tcW w:w="1353" w:type="dxa"/>
            <w:tcBorders>
              <w:top w:val="single" w:sz="16" w:space="0" w:color="000000"/>
              <w:left w:val="single" w:sz="16" w:space="0" w:color="000000"/>
              <w:bottom w:val="single" w:sz="16" w:space="0" w:color="000000"/>
            </w:tcBorders>
            <w:shd w:val="clear" w:color="auto" w:fill="FFFFFF"/>
            <w:vAlign w:val="center"/>
          </w:tcPr>
          <w:p w14:paraId="4AAF10DF"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11.35</w:t>
            </w:r>
          </w:p>
        </w:tc>
        <w:tc>
          <w:tcPr>
            <w:tcW w:w="1352" w:type="dxa"/>
            <w:tcBorders>
              <w:top w:val="single" w:sz="16" w:space="0" w:color="000000"/>
              <w:bottom w:val="single" w:sz="16" w:space="0" w:color="000000"/>
            </w:tcBorders>
            <w:shd w:val="clear" w:color="auto" w:fill="FFFFFF"/>
            <w:vAlign w:val="center"/>
          </w:tcPr>
          <w:p w14:paraId="3927068A"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6.250</w:t>
            </w:r>
          </w:p>
        </w:tc>
        <w:tc>
          <w:tcPr>
            <w:tcW w:w="1907" w:type="dxa"/>
            <w:tcBorders>
              <w:top w:val="single" w:sz="16" w:space="0" w:color="000000"/>
              <w:bottom w:val="single" w:sz="16" w:space="0" w:color="000000"/>
            </w:tcBorders>
            <w:shd w:val="clear" w:color="auto" w:fill="FFFFFF"/>
            <w:vAlign w:val="center"/>
          </w:tcPr>
          <w:p w14:paraId="2932B992"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2.500</w:t>
            </w:r>
          </w:p>
        </w:tc>
        <w:tc>
          <w:tcPr>
            <w:tcW w:w="1515" w:type="dxa"/>
            <w:tcBorders>
              <w:top w:val="single" w:sz="16" w:space="0" w:color="000000"/>
              <w:bottom w:val="single" w:sz="16" w:space="0" w:color="000000"/>
              <w:right w:val="single" w:sz="16" w:space="0" w:color="000000"/>
            </w:tcBorders>
            <w:shd w:val="clear" w:color="auto" w:fill="FFFFFF"/>
            <w:vAlign w:val="center"/>
          </w:tcPr>
          <w:p w14:paraId="1A05DCED" w14:textId="77777777" w:rsidR="006860DE" w:rsidRPr="004B2DF3"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4B2DF3">
              <w:rPr>
                <w:rFonts w:ascii="Times New Roman" w:hAnsi="Times New Roman" w:cs="Times New Roman"/>
                <w:color w:val="000000"/>
                <w:sz w:val="24"/>
                <w:szCs w:val="24"/>
              </w:rPr>
              <w:t>3</w:t>
            </w:r>
          </w:p>
        </w:tc>
      </w:tr>
    </w:tbl>
    <w:p w14:paraId="08DF5B33" w14:textId="77777777" w:rsidR="006860DE" w:rsidRPr="007E596B" w:rsidRDefault="006860DE" w:rsidP="006860DE">
      <w:pPr>
        <w:autoSpaceDE w:val="0"/>
        <w:autoSpaceDN w:val="0"/>
        <w:adjustRightInd w:val="0"/>
        <w:spacing w:line="400" w:lineRule="atLeast"/>
        <w:rPr>
          <w:rFonts w:ascii="Times New Roman" w:hAnsi="Times New Roman" w:cs="Times New Roman"/>
          <w:sz w:val="24"/>
          <w:szCs w:val="24"/>
        </w:rPr>
      </w:pPr>
    </w:p>
    <w:p w14:paraId="7BBA6FB1" w14:textId="77777777" w:rsidR="006860DE" w:rsidRPr="0057148B" w:rsidRDefault="00CF0A23" w:rsidP="006860DE">
      <w:pPr>
        <w:autoSpaceDE w:val="0"/>
        <w:autoSpaceDN w:val="0"/>
        <w:adjustRightInd w:val="0"/>
        <w:spacing w:line="400" w:lineRule="atLeast"/>
        <w:rPr>
          <w:rFonts w:ascii="Times New Roman" w:hAnsi="Times New Roman" w:cs="Times New Roman"/>
          <w:b/>
          <w:i/>
          <w:iCs/>
          <w:sz w:val="24"/>
          <w:szCs w:val="24"/>
        </w:rPr>
      </w:pPr>
      <w:r w:rsidRPr="0057148B">
        <w:rPr>
          <w:rFonts w:ascii="Times New Roman" w:hAnsi="Times New Roman" w:cs="Times New Roman"/>
          <w:b/>
          <w:i/>
          <w:iCs/>
          <w:sz w:val="24"/>
          <w:szCs w:val="24"/>
        </w:rPr>
        <w:t>Reliability</w:t>
      </w:r>
      <w:r w:rsidR="006860DE" w:rsidRPr="0057148B">
        <w:rPr>
          <w:rFonts w:ascii="Times New Roman" w:hAnsi="Times New Roman" w:cs="Times New Roman"/>
          <w:b/>
          <w:i/>
          <w:iCs/>
          <w:sz w:val="24"/>
          <w:szCs w:val="24"/>
        </w:rPr>
        <w:t xml:space="preserve"> </w:t>
      </w:r>
      <w:r w:rsidR="006C7198" w:rsidRPr="0057148B">
        <w:rPr>
          <w:rFonts w:ascii="Times New Roman" w:hAnsi="Times New Roman" w:cs="Times New Roman"/>
          <w:b/>
          <w:i/>
          <w:iCs/>
          <w:sz w:val="24"/>
          <w:szCs w:val="24"/>
        </w:rPr>
        <w:t xml:space="preserve">of </w:t>
      </w:r>
      <w:r w:rsidR="00232CE9" w:rsidRPr="0057148B">
        <w:rPr>
          <w:rFonts w:ascii="Times New Roman" w:hAnsi="Times New Roman" w:cs="Times New Roman"/>
          <w:b/>
          <w:i/>
          <w:iCs/>
          <w:sz w:val="24"/>
          <w:szCs w:val="24"/>
        </w:rPr>
        <w:t xml:space="preserve">Purchase Intention </w:t>
      </w:r>
    </w:p>
    <w:p w14:paraId="3A5BD409"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bl>
      <w:tblPr>
        <w:tblW w:w="66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6"/>
        <w:gridCol w:w="1882"/>
        <w:gridCol w:w="1679"/>
        <w:gridCol w:w="1680"/>
      </w:tblGrid>
      <w:tr w:rsidR="006860DE" w:rsidRPr="0057148B" w14:paraId="51B71DE2" w14:textId="77777777" w:rsidTr="0057148B">
        <w:trPr>
          <w:cantSplit/>
          <w:trHeight w:val="324"/>
        </w:trPr>
        <w:tc>
          <w:tcPr>
            <w:tcW w:w="6637" w:type="dxa"/>
            <w:gridSpan w:val="4"/>
            <w:tcBorders>
              <w:top w:val="nil"/>
              <w:left w:val="nil"/>
              <w:bottom w:val="nil"/>
              <w:right w:val="nil"/>
            </w:tcBorders>
            <w:shd w:val="clear" w:color="auto" w:fill="FFFFFF"/>
          </w:tcPr>
          <w:p w14:paraId="6FE22520" w14:textId="77777777" w:rsidR="006860DE" w:rsidRPr="0057148B" w:rsidRDefault="006860DE"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Case Processing Summary</w:t>
            </w:r>
          </w:p>
        </w:tc>
      </w:tr>
      <w:tr w:rsidR="006860DE" w:rsidRPr="0057148B" w14:paraId="4A093087" w14:textId="77777777" w:rsidTr="0057148B">
        <w:trPr>
          <w:cantSplit/>
          <w:trHeight w:val="324"/>
        </w:trPr>
        <w:tc>
          <w:tcPr>
            <w:tcW w:w="3278" w:type="dxa"/>
            <w:gridSpan w:val="2"/>
            <w:tcBorders>
              <w:top w:val="single" w:sz="16" w:space="0" w:color="000000"/>
              <w:left w:val="single" w:sz="16" w:space="0" w:color="000000"/>
              <w:bottom w:val="single" w:sz="16" w:space="0" w:color="000000"/>
              <w:right w:val="nil"/>
            </w:tcBorders>
            <w:shd w:val="clear" w:color="auto" w:fill="FFFFFF"/>
          </w:tcPr>
          <w:p w14:paraId="7902383F"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1679" w:type="dxa"/>
            <w:tcBorders>
              <w:top w:val="single" w:sz="16" w:space="0" w:color="000000"/>
              <w:left w:val="single" w:sz="16" w:space="0" w:color="000000"/>
              <w:bottom w:val="single" w:sz="16" w:space="0" w:color="000000"/>
            </w:tcBorders>
            <w:shd w:val="clear" w:color="auto" w:fill="FFFFFF"/>
          </w:tcPr>
          <w:p w14:paraId="6534BE39"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679" w:type="dxa"/>
            <w:tcBorders>
              <w:top w:val="single" w:sz="16" w:space="0" w:color="000000"/>
              <w:bottom w:val="single" w:sz="16" w:space="0" w:color="000000"/>
              <w:right w:val="single" w:sz="16" w:space="0" w:color="000000"/>
            </w:tcBorders>
            <w:shd w:val="clear" w:color="auto" w:fill="FFFFFF"/>
          </w:tcPr>
          <w:p w14:paraId="33727BEE"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w:t>
            </w:r>
          </w:p>
        </w:tc>
      </w:tr>
      <w:tr w:rsidR="006860DE" w:rsidRPr="0057148B" w14:paraId="1E1B53C1" w14:textId="77777777" w:rsidTr="0057148B">
        <w:trPr>
          <w:cantSplit/>
          <w:trHeight w:val="324"/>
        </w:trPr>
        <w:tc>
          <w:tcPr>
            <w:tcW w:w="1396" w:type="dxa"/>
            <w:vMerge w:val="restart"/>
            <w:tcBorders>
              <w:top w:val="single" w:sz="16" w:space="0" w:color="000000"/>
              <w:left w:val="single" w:sz="16" w:space="0" w:color="000000"/>
              <w:bottom w:val="single" w:sz="16" w:space="0" w:color="000000"/>
              <w:right w:val="nil"/>
            </w:tcBorders>
            <w:shd w:val="clear" w:color="auto" w:fill="FFFFFF"/>
            <w:vAlign w:val="center"/>
          </w:tcPr>
          <w:p w14:paraId="5D97876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Cases</w:t>
            </w:r>
          </w:p>
        </w:tc>
        <w:tc>
          <w:tcPr>
            <w:tcW w:w="1882" w:type="dxa"/>
            <w:tcBorders>
              <w:top w:val="single" w:sz="16" w:space="0" w:color="000000"/>
              <w:left w:val="nil"/>
              <w:bottom w:val="nil"/>
              <w:right w:val="single" w:sz="16" w:space="0" w:color="000000"/>
            </w:tcBorders>
            <w:shd w:val="clear" w:color="auto" w:fill="FFFFFF"/>
            <w:vAlign w:val="center"/>
          </w:tcPr>
          <w:p w14:paraId="19335F6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Valid</w:t>
            </w:r>
          </w:p>
        </w:tc>
        <w:tc>
          <w:tcPr>
            <w:tcW w:w="1679" w:type="dxa"/>
            <w:tcBorders>
              <w:top w:val="single" w:sz="16" w:space="0" w:color="000000"/>
              <w:left w:val="single" w:sz="16" w:space="0" w:color="000000"/>
              <w:bottom w:val="nil"/>
            </w:tcBorders>
            <w:shd w:val="clear" w:color="auto" w:fill="FFFFFF"/>
            <w:vAlign w:val="center"/>
          </w:tcPr>
          <w:p w14:paraId="62DECC9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679" w:type="dxa"/>
            <w:tcBorders>
              <w:top w:val="single" w:sz="16" w:space="0" w:color="000000"/>
              <w:bottom w:val="nil"/>
              <w:right w:val="single" w:sz="16" w:space="0" w:color="000000"/>
            </w:tcBorders>
            <w:shd w:val="clear" w:color="auto" w:fill="FFFFFF"/>
            <w:vAlign w:val="center"/>
          </w:tcPr>
          <w:p w14:paraId="185C0AE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r w:rsidR="006860DE" w:rsidRPr="0057148B" w14:paraId="4C678F31" w14:textId="77777777" w:rsidTr="0057148B">
        <w:trPr>
          <w:cantSplit/>
          <w:trHeight w:val="148"/>
        </w:trPr>
        <w:tc>
          <w:tcPr>
            <w:tcW w:w="1396" w:type="dxa"/>
            <w:vMerge/>
            <w:tcBorders>
              <w:top w:val="single" w:sz="16" w:space="0" w:color="000000"/>
              <w:left w:val="single" w:sz="16" w:space="0" w:color="000000"/>
              <w:bottom w:val="single" w:sz="16" w:space="0" w:color="000000"/>
              <w:right w:val="nil"/>
            </w:tcBorders>
            <w:shd w:val="clear" w:color="auto" w:fill="FFFFFF"/>
            <w:vAlign w:val="center"/>
          </w:tcPr>
          <w:p w14:paraId="1968D50E"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1882" w:type="dxa"/>
            <w:tcBorders>
              <w:top w:val="nil"/>
              <w:left w:val="nil"/>
              <w:bottom w:val="nil"/>
              <w:right w:val="single" w:sz="16" w:space="0" w:color="000000"/>
            </w:tcBorders>
            <w:shd w:val="clear" w:color="auto" w:fill="FFFFFF"/>
            <w:vAlign w:val="center"/>
          </w:tcPr>
          <w:p w14:paraId="65C2279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57148B">
              <w:rPr>
                <w:rFonts w:ascii="Times New Roman" w:hAnsi="Times New Roman" w:cs="Times New Roman"/>
                <w:color w:val="000000"/>
                <w:sz w:val="24"/>
                <w:szCs w:val="24"/>
              </w:rPr>
              <w:t>Excluded</w:t>
            </w:r>
            <w:r w:rsidRPr="0057148B">
              <w:rPr>
                <w:rFonts w:ascii="Times New Roman" w:hAnsi="Times New Roman" w:cs="Times New Roman"/>
                <w:color w:val="000000"/>
                <w:sz w:val="24"/>
                <w:szCs w:val="24"/>
                <w:vertAlign w:val="superscript"/>
              </w:rPr>
              <w:t>a</w:t>
            </w:r>
            <w:proofErr w:type="spellEnd"/>
          </w:p>
        </w:tc>
        <w:tc>
          <w:tcPr>
            <w:tcW w:w="1679" w:type="dxa"/>
            <w:tcBorders>
              <w:top w:val="nil"/>
              <w:left w:val="single" w:sz="16" w:space="0" w:color="000000"/>
              <w:bottom w:val="nil"/>
            </w:tcBorders>
            <w:shd w:val="clear" w:color="auto" w:fill="FFFFFF"/>
            <w:vAlign w:val="center"/>
          </w:tcPr>
          <w:p w14:paraId="6474C95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w:t>
            </w:r>
          </w:p>
        </w:tc>
        <w:tc>
          <w:tcPr>
            <w:tcW w:w="1679" w:type="dxa"/>
            <w:tcBorders>
              <w:top w:val="nil"/>
              <w:bottom w:val="nil"/>
              <w:right w:val="single" w:sz="16" w:space="0" w:color="000000"/>
            </w:tcBorders>
            <w:shd w:val="clear" w:color="auto" w:fill="FFFFFF"/>
            <w:vAlign w:val="center"/>
          </w:tcPr>
          <w:p w14:paraId="6F5C8BA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w:t>
            </w:r>
          </w:p>
        </w:tc>
      </w:tr>
      <w:tr w:rsidR="006860DE" w:rsidRPr="0057148B" w14:paraId="6DA31C28" w14:textId="77777777" w:rsidTr="0057148B">
        <w:trPr>
          <w:cantSplit/>
          <w:trHeight w:val="148"/>
        </w:trPr>
        <w:tc>
          <w:tcPr>
            <w:tcW w:w="1396" w:type="dxa"/>
            <w:vMerge/>
            <w:tcBorders>
              <w:top w:val="single" w:sz="16" w:space="0" w:color="000000"/>
              <w:left w:val="single" w:sz="16" w:space="0" w:color="000000"/>
              <w:bottom w:val="single" w:sz="16" w:space="0" w:color="000000"/>
              <w:right w:val="nil"/>
            </w:tcBorders>
            <w:shd w:val="clear" w:color="auto" w:fill="FFFFFF"/>
            <w:vAlign w:val="center"/>
          </w:tcPr>
          <w:p w14:paraId="3BED23BE"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1882" w:type="dxa"/>
            <w:tcBorders>
              <w:top w:val="nil"/>
              <w:left w:val="nil"/>
              <w:bottom w:val="single" w:sz="16" w:space="0" w:color="000000"/>
              <w:right w:val="single" w:sz="16" w:space="0" w:color="000000"/>
            </w:tcBorders>
            <w:shd w:val="clear" w:color="auto" w:fill="FFFFFF"/>
            <w:vAlign w:val="center"/>
          </w:tcPr>
          <w:p w14:paraId="1380FAC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Total</w:t>
            </w:r>
          </w:p>
        </w:tc>
        <w:tc>
          <w:tcPr>
            <w:tcW w:w="1679" w:type="dxa"/>
            <w:tcBorders>
              <w:top w:val="nil"/>
              <w:left w:val="single" w:sz="16" w:space="0" w:color="000000"/>
              <w:bottom w:val="single" w:sz="16" w:space="0" w:color="000000"/>
            </w:tcBorders>
            <w:shd w:val="clear" w:color="auto" w:fill="FFFFFF"/>
            <w:vAlign w:val="center"/>
          </w:tcPr>
          <w:p w14:paraId="56226EF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679" w:type="dxa"/>
            <w:tcBorders>
              <w:top w:val="nil"/>
              <w:bottom w:val="single" w:sz="16" w:space="0" w:color="000000"/>
              <w:right w:val="single" w:sz="16" w:space="0" w:color="000000"/>
            </w:tcBorders>
            <w:shd w:val="clear" w:color="auto" w:fill="FFFFFF"/>
            <w:vAlign w:val="center"/>
          </w:tcPr>
          <w:p w14:paraId="0207506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r w:rsidR="006860DE" w:rsidRPr="0057148B" w14:paraId="27FBF17D" w14:textId="77777777" w:rsidTr="0057148B">
        <w:trPr>
          <w:cantSplit/>
          <w:trHeight w:val="664"/>
        </w:trPr>
        <w:tc>
          <w:tcPr>
            <w:tcW w:w="6637" w:type="dxa"/>
            <w:gridSpan w:val="4"/>
            <w:tcBorders>
              <w:top w:val="nil"/>
              <w:left w:val="nil"/>
              <w:bottom w:val="nil"/>
              <w:right w:val="nil"/>
            </w:tcBorders>
            <w:shd w:val="clear" w:color="auto" w:fill="FFFFFF"/>
          </w:tcPr>
          <w:p w14:paraId="257C2DF6"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Listwise deletion based on all variables in the procedure.</w:t>
            </w:r>
          </w:p>
        </w:tc>
      </w:tr>
    </w:tbl>
    <w:p w14:paraId="076C07F4"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bl>
      <w:tblPr>
        <w:tblW w:w="4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39"/>
        <w:gridCol w:w="1803"/>
      </w:tblGrid>
      <w:tr w:rsidR="006860DE" w:rsidRPr="0057148B" w14:paraId="1A398181" w14:textId="77777777" w:rsidTr="0057148B">
        <w:trPr>
          <w:cantSplit/>
          <w:trHeight w:val="345"/>
        </w:trPr>
        <w:tc>
          <w:tcPr>
            <w:tcW w:w="4142" w:type="dxa"/>
            <w:gridSpan w:val="2"/>
            <w:tcBorders>
              <w:top w:val="nil"/>
              <w:left w:val="nil"/>
              <w:bottom w:val="nil"/>
              <w:right w:val="nil"/>
            </w:tcBorders>
            <w:shd w:val="clear" w:color="auto" w:fill="FFFFFF"/>
          </w:tcPr>
          <w:p w14:paraId="5679D050" w14:textId="77777777" w:rsidR="006860DE" w:rsidRPr="0057148B" w:rsidRDefault="006860DE"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Reliability Statistics</w:t>
            </w:r>
          </w:p>
        </w:tc>
      </w:tr>
      <w:tr w:rsidR="006860DE" w:rsidRPr="0057148B" w14:paraId="68E8EE17" w14:textId="77777777" w:rsidTr="0057148B">
        <w:trPr>
          <w:cantSplit/>
          <w:trHeight w:val="708"/>
        </w:trPr>
        <w:tc>
          <w:tcPr>
            <w:tcW w:w="2339" w:type="dxa"/>
            <w:tcBorders>
              <w:top w:val="single" w:sz="16" w:space="0" w:color="000000"/>
              <w:left w:val="single" w:sz="16" w:space="0" w:color="000000"/>
              <w:bottom w:val="single" w:sz="16" w:space="0" w:color="000000"/>
            </w:tcBorders>
            <w:shd w:val="clear" w:color="auto" w:fill="FFFFFF"/>
          </w:tcPr>
          <w:p w14:paraId="2B29EFAE"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Cronbach's Alpha</w:t>
            </w:r>
          </w:p>
        </w:tc>
        <w:tc>
          <w:tcPr>
            <w:tcW w:w="1802" w:type="dxa"/>
            <w:tcBorders>
              <w:top w:val="single" w:sz="16" w:space="0" w:color="000000"/>
              <w:bottom w:val="single" w:sz="16" w:space="0" w:color="000000"/>
              <w:right w:val="single" w:sz="16" w:space="0" w:color="000000"/>
            </w:tcBorders>
            <w:shd w:val="clear" w:color="auto" w:fill="FFFFFF"/>
          </w:tcPr>
          <w:p w14:paraId="02DCBA6F"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 of Items</w:t>
            </w:r>
          </w:p>
        </w:tc>
      </w:tr>
      <w:tr w:rsidR="006860DE" w:rsidRPr="0057148B" w14:paraId="1A45B3F0" w14:textId="77777777" w:rsidTr="0057148B">
        <w:trPr>
          <w:cantSplit/>
          <w:trHeight w:val="329"/>
        </w:trPr>
        <w:tc>
          <w:tcPr>
            <w:tcW w:w="2339" w:type="dxa"/>
            <w:tcBorders>
              <w:top w:val="single" w:sz="16" w:space="0" w:color="000000"/>
              <w:left w:val="single" w:sz="16" w:space="0" w:color="000000"/>
              <w:bottom w:val="single" w:sz="16" w:space="0" w:color="000000"/>
            </w:tcBorders>
            <w:shd w:val="clear" w:color="auto" w:fill="FFFFFF"/>
            <w:vAlign w:val="center"/>
          </w:tcPr>
          <w:p w14:paraId="4B02EA4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.881</w:t>
            </w:r>
          </w:p>
        </w:tc>
        <w:tc>
          <w:tcPr>
            <w:tcW w:w="1802" w:type="dxa"/>
            <w:tcBorders>
              <w:top w:val="single" w:sz="16" w:space="0" w:color="000000"/>
              <w:bottom w:val="single" w:sz="16" w:space="0" w:color="000000"/>
              <w:right w:val="single" w:sz="16" w:space="0" w:color="000000"/>
            </w:tcBorders>
            <w:shd w:val="clear" w:color="auto" w:fill="FFFFFF"/>
            <w:vAlign w:val="center"/>
          </w:tcPr>
          <w:p w14:paraId="49E2BBA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w:t>
            </w:r>
          </w:p>
        </w:tc>
      </w:tr>
    </w:tbl>
    <w:p w14:paraId="7F14AF7D" w14:textId="77777777" w:rsidR="00CF0A23" w:rsidRDefault="00CF0A23" w:rsidP="006860DE">
      <w:pPr>
        <w:autoSpaceDE w:val="0"/>
        <w:autoSpaceDN w:val="0"/>
        <w:adjustRightInd w:val="0"/>
        <w:spacing w:line="400" w:lineRule="atLeast"/>
        <w:rPr>
          <w:rFonts w:ascii="Times New Roman" w:hAnsi="Times New Roman" w:cs="Times New Roman"/>
          <w:sz w:val="24"/>
          <w:szCs w:val="24"/>
        </w:rPr>
      </w:pPr>
    </w:p>
    <w:p w14:paraId="77C3A466"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796AA6B6"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5D1E4E55" w14:textId="77777777" w:rsidR="0057148B" w:rsidRPr="0057148B" w:rsidRDefault="0057148B" w:rsidP="006860DE">
      <w:pPr>
        <w:autoSpaceDE w:val="0"/>
        <w:autoSpaceDN w:val="0"/>
        <w:adjustRightInd w:val="0"/>
        <w:spacing w:line="400" w:lineRule="atLeast"/>
        <w:rPr>
          <w:rFonts w:ascii="Times New Roman" w:hAnsi="Times New Roman" w:cs="Times New Roman"/>
          <w:sz w:val="24"/>
          <w:szCs w:val="24"/>
        </w:rPr>
      </w:pPr>
    </w:p>
    <w:tbl>
      <w:tblPr>
        <w:tblW w:w="85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7"/>
        <w:gridCol w:w="566"/>
        <w:gridCol w:w="460"/>
        <w:gridCol w:w="195"/>
        <w:gridCol w:w="1084"/>
        <w:gridCol w:w="354"/>
        <w:gridCol w:w="1417"/>
        <w:gridCol w:w="1418"/>
        <w:gridCol w:w="289"/>
        <w:gridCol w:w="1742"/>
      </w:tblGrid>
      <w:tr w:rsidR="00294D60" w:rsidRPr="0057148B" w14:paraId="26B6DA84" w14:textId="77777777" w:rsidTr="0057148B">
        <w:trPr>
          <w:gridAfter w:val="2"/>
          <w:wAfter w:w="2031" w:type="dxa"/>
          <w:cantSplit/>
          <w:trHeight w:val="347"/>
        </w:trPr>
        <w:tc>
          <w:tcPr>
            <w:tcW w:w="6521" w:type="dxa"/>
            <w:gridSpan w:val="8"/>
            <w:tcBorders>
              <w:top w:val="nil"/>
              <w:left w:val="nil"/>
              <w:bottom w:val="nil"/>
              <w:right w:val="nil"/>
            </w:tcBorders>
            <w:shd w:val="clear" w:color="auto" w:fill="FFFFFF"/>
          </w:tcPr>
          <w:p w14:paraId="5C0E2BE5" w14:textId="77777777" w:rsidR="00294D60" w:rsidRPr="0057148B" w:rsidRDefault="00294D60" w:rsidP="005446AC">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lastRenderedPageBreak/>
              <w:t>Item Statistics</w:t>
            </w:r>
          </w:p>
        </w:tc>
      </w:tr>
      <w:tr w:rsidR="00294D60" w:rsidRPr="0057148B" w14:paraId="02445DD5" w14:textId="77777777" w:rsidTr="0057148B">
        <w:trPr>
          <w:gridAfter w:val="2"/>
          <w:wAfter w:w="2031" w:type="dxa"/>
          <w:cantSplit/>
          <w:trHeight w:val="714"/>
        </w:trPr>
        <w:tc>
          <w:tcPr>
            <w:tcW w:w="2248" w:type="dxa"/>
            <w:gridSpan w:val="4"/>
            <w:tcBorders>
              <w:top w:val="single" w:sz="16" w:space="0" w:color="000000"/>
              <w:left w:val="single" w:sz="16" w:space="0" w:color="000000"/>
              <w:bottom w:val="single" w:sz="16" w:space="0" w:color="000000"/>
              <w:right w:val="single" w:sz="16" w:space="0" w:color="000000"/>
            </w:tcBorders>
            <w:shd w:val="clear" w:color="auto" w:fill="FFFFFF"/>
          </w:tcPr>
          <w:p w14:paraId="4FE9CA20" w14:textId="77777777" w:rsidR="00294D60" w:rsidRPr="0057148B" w:rsidRDefault="00294D60" w:rsidP="005446AC">
            <w:pPr>
              <w:autoSpaceDE w:val="0"/>
              <w:autoSpaceDN w:val="0"/>
              <w:adjustRightInd w:val="0"/>
              <w:spacing w:line="320" w:lineRule="atLeast"/>
              <w:ind w:left="60" w:right="60"/>
              <w:rPr>
                <w:rFonts w:ascii="Times New Roman" w:hAnsi="Times New Roman" w:cs="Times New Roman"/>
                <w:color w:val="000000"/>
                <w:sz w:val="24"/>
                <w:szCs w:val="24"/>
              </w:rPr>
            </w:pPr>
          </w:p>
        </w:tc>
        <w:tc>
          <w:tcPr>
            <w:tcW w:w="1438" w:type="dxa"/>
            <w:gridSpan w:val="2"/>
            <w:tcBorders>
              <w:top w:val="single" w:sz="16" w:space="0" w:color="000000"/>
              <w:left w:val="single" w:sz="16" w:space="0" w:color="000000"/>
              <w:bottom w:val="single" w:sz="16" w:space="0" w:color="000000"/>
            </w:tcBorders>
            <w:shd w:val="clear" w:color="auto" w:fill="FFFFFF"/>
          </w:tcPr>
          <w:p w14:paraId="56FC151A" w14:textId="77777777" w:rsidR="00294D60" w:rsidRPr="0057148B" w:rsidRDefault="00294D60" w:rsidP="005446AC">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417" w:type="dxa"/>
            <w:tcBorders>
              <w:top w:val="single" w:sz="16" w:space="0" w:color="000000"/>
              <w:bottom w:val="single" w:sz="16" w:space="0" w:color="000000"/>
            </w:tcBorders>
            <w:shd w:val="clear" w:color="auto" w:fill="FFFFFF"/>
          </w:tcPr>
          <w:p w14:paraId="1FC25A5E" w14:textId="77777777" w:rsidR="00294D60" w:rsidRPr="0057148B" w:rsidRDefault="00294D60" w:rsidP="005446AC">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418" w:type="dxa"/>
            <w:tcBorders>
              <w:top w:val="single" w:sz="16" w:space="0" w:color="000000"/>
              <w:bottom w:val="single" w:sz="16" w:space="0" w:color="000000"/>
              <w:right w:val="single" w:sz="16" w:space="0" w:color="000000"/>
            </w:tcBorders>
            <w:shd w:val="clear" w:color="auto" w:fill="FFFFFF"/>
          </w:tcPr>
          <w:p w14:paraId="7E118C68" w14:textId="77777777" w:rsidR="00294D60" w:rsidRPr="0057148B" w:rsidRDefault="00294D60" w:rsidP="005446AC">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r>
      <w:tr w:rsidR="00294D60" w:rsidRPr="0057148B" w14:paraId="67F4E8A4" w14:textId="77777777" w:rsidTr="0057148B">
        <w:trPr>
          <w:gridAfter w:val="2"/>
          <w:wAfter w:w="2031" w:type="dxa"/>
          <w:cantSplit/>
          <w:trHeight w:val="696"/>
        </w:trPr>
        <w:tc>
          <w:tcPr>
            <w:tcW w:w="2248" w:type="dxa"/>
            <w:gridSpan w:val="4"/>
            <w:tcBorders>
              <w:top w:val="single" w:sz="16" w:space="0" w:color="000000"/>
              <w:left w:val="single" w:sz="16" w:space="0" w:color="000000"/>
              <w:bottom w:val="nil"/>
              <w:right w:val="single" w:sz="16" w:space="0" w:color="000000"/>
            </w:tcBorders>
            <w:shd w:val="clear" w:color="auto" w:fill="FFFFFF"/>
            <w:vAlign w:val="center"/>
          </w:tcPr>
          <w:p w14:paraId="13D06529" w14:textId="77777777" w:rsidR="00294D60" w:rsidRPr="0057148B" w:rsidRDefault="00294D60" w:rsidP="005446AC">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PI_CHOICE</w:t>
            </w:r>
          </w:p>
        </w:tc>
        <w:tc>
          <w:tcPr>
            <w:tcW w:w="1438" w:type="dxa"/>
            <w:gridSpan w:val="2"/>
            <w:tcBorders>
              <w:top w:val="single" w:sz="16" w:space="0" w:color="000000"/>
              <w:left w:val="single" w:sz="16" w:space="0" w:color="000000"/>
              <w:bottom w:val="nil"/>
            </w:tcBorders>
            <w:shd w:val="clear" w:color="auto" w:fill="FFFFFF"/>
            <w:vAlign w:val="center"/>
          </w:tcPr>
          <w:p w14:paraId="3CC592E4"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3.72</w:t>
            </w:r>
          </w:p>
        </w:tc>
        <w:tc>
          <w:tcPr>
            <w:tcW w:w="1417" w:type="dxa"/>
            <w:tcBorders>
              <w:top w:val="single" w:sz="16" w:space="0" w:color="000000"/>
              <w:bottom w:val="nil"/>
            </w:tcBorders>
            <w:shd w:val="clear" w:color="auto" w:fill="FFFFFF"/>
            <w:vAlign w:val="center"/>
          </w:tcPr>
          <w:p w14:paraId="02A0F9C4"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1.129</w:t>
            </w:r>
          </w:p>
        </w:tc>
        <w:tc>
          <w:tcPr>
            <w:tcW w:w="1418" w:type="dxa"/>
            <w:tcBorders>
              <w:top w:val="single" w:sz="16" w:space="0" w:color="000000"/>
              <w:bottom w:val="nil"/>
              <w:right w:val="single" w:sz="16" w:space="0" w:color="000000"/>
            </w:tcBorders>
            <w:shd w:val="clear" w:color="auto" w:fill="FFFFFF"/>
            <w:vAlign w:val="center"/>
          </w:tcPr>
          <w:p w14:paraId="749A8BDF"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94D60" w:rsidRPr="0057148B" w14:paraId="289ACE8A" w14:textId="77777777" w:rsidTr="0057148B">
        <w:trPr>
          <w:gridAfter w:val="2"/>
          <w:wAfter w:w="2031" w:type="dxa"/>
          <w:cantSplit/>
          <w:trHeight w:val="347"/>
        </w:trPr>
        <w:tc>
          <w:tcPr>
            <w:tcW w:w="2248" w:type="dxa"/>
            <w:gridSpan w:val="4"/>
            <w:tcBorders>
              <w:top w:val="nil"/>
              <w:left w:val="single" w:sz="16" w:space="0" w:color="000000"/>
              <w:bottom w:val="nil"/>
              <w:right w:val="single" w:sz="16" w:space="0" w:color="000000"/>
            </w:tcBorders>
            <w:shd w:val="clear" w:color="auto" w:fill="FFFFFF"/>
            <w:vAlign w:val="center"/>
          </w:tcPr>
          <w:p w14:paraId="398DCB72" w14:textId="77777777" w:rsidR="00294D60" w:rsidRPr="0057148B" w:rsidRDefault="00294D60" w:rsidP="005446AC">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PI_PACK</w:t>
            </w:r>
          </w:p>
        </w:tc>
        <w:tc>
          <w:tcPr>
            <w:tcW w:w="1438" w:type="dxa"/>
            <w:gridSpan w:val="2"/>
            <w:tcBorders>
              <w:top w:val="nil"/>
              <w:left w:val="single" w:sz="16" w:space="0" w:color="000000"/>
              <w:bottom w:val="nil"/>
            </w:tcBorders>
            <w:shd w:val="clear" w:color="auto" w:fill="FFFFFF"/>
            <w:vAlign w:val="center"/>
          </w:tcPr>
          <w:p w14:paraId="0FC2B586"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3.62</w:t>
            </w:r>
          </w:p>
        </w:tc>
        <w:tc>
          <w:tcPr>
            <w:tcW w:w="1417" w:type="dxa"/>
            <w:tcBorders>
              <w:top w:val="nil"/>
              <w:bottom w:val="nil"/>
            </w:tcBorders>
            <w:shd w:val="clear" w:color="auto" w:fill="FFFFFF"/>
            <w:vAlign w:val="center"/>
          </w:tcPr>
          <w:p w14:paraId="3BBA98BE"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1.062</w:t>
            </w:r>
          </w:p>
        </w:tc>
        <w:tc>
          <w:tcPr>
            <w:tcW w:w="1418" w:type="dxa"/>
            <w:tcBorders>
              <w:top w:val="nil"/>
              <w:bottom w:val="nil"/>
              <w:right w:val="single" w:sz="16" w:space="0" w:color="000000"/>
            </w:tcBorders>
            <w:shd w:val="clear" w:color="auto" w:fill="FFFFFF"/>
            <w:vAlign w:val="center"/>
          </w:tcPr>
          <w:p w14:paraId="00827A4F"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94D60" w:rsidRPr="0057148B" w14:paraId="3AB291C3" w14:textId="77777777" w:rsidTr="0057148B">
        <w:trPr>
          <w:gridAfter w:val="2"/>
          <w:wAfter w:w="2031" w:type="dxa"/>
          <w:cantSplit/>
          <w:trHeight w:val="215"/>
        </w:trPr>
        <w:tc>
          <w:tcPr>
            <w:tcW w:w="2248" w:type="dxa"/>
            <w:gridSpan w:val="4"/>
            <w:tcBorders>
              <w:top w:val="nil"/>
              <w:left w:val="single" w:sz="16" w:space="0" w:color="000000"/>
              <w:bottom w:val="nil"/>
              <w:right w:val="single" w:sz="16" w:space="0" w:color="000000"/>
            </w:tcBorders>
            <w:shd w:val="clear" w:color="auto" w:fill="FFFFFF"/>
            <w:vAlign w:val="center"/>
          </w:tcPr>
          <w:p w14:paraId="55F2538F" w14:textId="77777777" w:rsidR="00294D60" w:rsidRPr="0057148B" w:rsidRDefault="00294D60" w:rsidP="005446AC">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PI_WASTE</w:t>
            </w:r>
          </w:p>
        </w:tc>
        <w:tc>
          <w:tcPr>
            <w:tcW w:w="1438" w:type="dxa"/>
            <w:gridSpan w:val="2"/>
            <w:tcBorders>
              <w:top w:val="nil"/>
              <w:left w:val="single" w:sz="16" w:space="0" w:color="000000"/>
              <w:bottom w:val="nil"/>
            </w:tcBorders>
            <w:shd w:val="clear" w:color="auto" w:fill="FFFFFF"/>
            <w:vAlign w:val="center"/>
          </w:tcPr>
          <w:p w14:paraId="4C7C689B"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3.71</w:t>
            </w:r>
          </w:p>
        </w:tc>
        <w:tc>
          <w:tcPr>
            <w:tcW w:w="1417" w:type="dxa"/>
            <w:tcBorders>
              <w:top w:val="nil"/>
              <w:bottom w:val="nil"/>
            </w:tcBorders>
            <w:shd w:val="clear" w:color="auto" w:fill="FFFFFF"/>
            <w:vAlign w:val="center"/>
          </w:tcPr>
          <w:p w14:paraId="5BC5E7C3"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.988</w:t>
            </w:r>
          </w:p>
        </w:tc>
        <w:tc>
          <w:tcPr>
            <w:tcW w:w="1418" w:type="dxa"/>
            <w:tcBorders>
              <w:top w:val="nil"/>
              <w:bottom w:val="nil"/>
              <w:right w:val="single" w:sz="16" w:space="0" w:color="000000"/>
            </w:tcBorders>
            <w:shd w:val="clear" w:color="auto" w:fill="FFFFFF"/>
            <w:vAlign w:val="center"/>
          </w:tcPr>
          <w:p w14:paraId="5258FB6E"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94D60" w:rsidRPr="0057148B" w14:paraId="68257D62" w14:textId="77777777" w:rsidTr="0057148B">
        <w:trPr>
          <w:gridAfter w:val="2"/>
          <w:wAfter w:w="2031" w:type="dxa"/>
          <w:cantSplit/>
          <w:trHeight w:val="696"/>
        </w:trPr>
        <w:tc>
          <w:tcPr>
            <w:tcW w:w="2248" w:type="dxa"/>
            <w:gridSpan w:val="4"/>
            <w:tcBorders>
              <w:top w:val="nil"/>
              <w:left w:val="single" w:sz="16" w:space="0" w:color="000000"/>
              <w:bottom w:val="nil"/>
              <w:right w:val="single" w:sz="16" w:space="0" w:color="000000"/>
            </w:tcBorders>
            <w:shd w:val="clear" w:color="auto" w:fill="FFFFFF"/>
            <w:vAlign w:val="center"/>
          </w:tcPr>
          <w:p w14:paraId="6F8EC7C5" w14:textId="77777777" w:rsidR="00294D60" w:rsidRPr="0057148B" w:rsidRDefault="00294D60" w:rsidP="005446AC">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PI_SWITCH</w:t>
            </w:r>
          </w:p>
        </w:tc>
        <w:tc>
          <w:tcPr>
            <w:tcW w:w="1438" w:type="dxa"/>
            <w:gridSpan w:val="2"/>
            <w:tcBorders>
              <w:top w:val="nil"/>
              <w:left w:val="single" w:sz="16" w:space="0" w:color="000000"/>
              <w:bottom w:val="nil"/>
            </w:tcBorders>
            <w:shd w:val="clear" w:color="auto" w:fill="FFFFFF"/>
            <w:vAlign w:val="center"/>
          </w:tcPr>
          <w:p w14:paraId="5392B9EA"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3.79</w:t>
            </w:r>
          </w:p>
        </w:tc>
        <w:tc>
          <w:tcPr>
            <w:tcW w:w="1417" w:type="dxa"/>
            <w:tcBorders>
              <w:top w:val="nil"/>
              <w:bottom w:val="nil"/>
            </w:tcBorders>
            <w:shd w:val="clear" w:color="auto" w:fill="FFFFFF"/>
            <w:vAlign w:val="center"/>
          </w:tcPr>
          <w:p w14:paraId="3EF32ED5"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1.018</w:t>
            </w:r>
          </w:p>
        </w:tc>
        <w:tc>
          <w:tcPr>
            <w:tcW w:w="1418" w:type="dxa"/>
            <w:tcBorders>
              <w:top w:val="nil"/>
              <w:bottom w:val="nil"/>
              <w:right w:val="single" w:sz="16" w:space="0" w:color="000000"/>
            </w:tcBorders>
            <w:shd w:val="clear" w:color="auto" w:fill="FFFFFF"/>
            <w:vAlign w:val="center"/>
          </w:tcPr>
          <w:p w14:paraId="12587FA4"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94D60" w:rsidRPr="0057148B" w14:paraId="5E2CA630" w14:textId="77777777" w:rsidTr="0057148B">
        <w:trPr>
          <w:gridAfter w:val="2"/>
          <w:wAfter w:w="2031" w:type="dxa"/>
          <w:cantSplit/>
          <w:trHeight w:val="714"/>
        </w:trPr>
        <w:tc>
          <w:tcPr>
            <w:tcW w:w="2248" w:type="dxa"/>
            <w:gridSpan w:val="4"/>
            <w:tcBorders>
              <w:top w:val="nil"/>
              <w:left w:val="single" w:sz="16" w:space="0" w:color="000000"/>
              <w:bottom w:val="single" w:sz="16" w:space="0" w:color="000000"/>
              <w:right w:val="single" w:sz="16" w:space="0" w:color="000000"/>
            </w:tcBorders>
            <w:shd w:val="clear" w:color="auto" w:fill="FFFFFF"/>
            <w:vAlign w:val="center"/>
          </w:tcPr>
          <w:p w14:paraId="01480B65" w14:textId="77777777" w:rsidR="00294D60" w:rsidRPr="0057148B" w:rsidRDefault="00294D60" w:rsidP="005446AC">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PI_SOURCE</w:t>
            </w:r>
          </w:p>
        </w:tc>
        <w:tc>
          <w:tcPr>
            <w:tcW w:w="1438" w:type="dxa"/>
            <w:gridSpan w:val="2"/>
            <w:tcBorders>
              <w:top w:val="nil"/>
              <w:left w:val="single" w:sz="16" w:space="0" w:color="000000"/>
              <w:bottom w:val="single" w:sz="16" w:space="0" w:color="000000"/>
            </w:tcBorders>
            <w:shd w:val="clear" w:color="auto" w:fill="FFFFFF"/>
            <w:vAlign w:val="center"/>
          </w:tcPr>
          <w:p w14:paraId="43E9DFA8"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3.86</w:t>
            </w:r>
          </w:p>
        </w:tc>
        <w:tc>
          <w:tcPr>
            <w:tcW w:w="1417" w:type="dxa"/>
            <w:tcBorders>
              <w:top w:val="nil"/>
              <w:bottom w:val="single" w:sz="16" w:space="0" w:color="000000"/>
            </w:tcBorders>
            <w:shd w:val="clear" w:color="auto" w:fill="FFFFFF"/>
            <w:vAlign w:val="center"/>
          </w:tcPr>
          <w:p w14:paraId="7E36122F"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1.015</w:t>
            </w:r>
          </w:p>
        </w:tc>
        <w:tc>
          <w:tcPr>
            <w:tcW w:w="1418" w:type="dxa"/>
            <w:tcBorders>
              <w:top w:val="nil"/>
              <w:bottom w:val="single" w:sz="16" w:space="0" w:color="000000"/>
              <w:right w:val="single" w:sz="16" w:space="0" w:color="000000"/>
            </w:tcBorders>
            <w:shd w:val="clear" w:color="auto" w:fill="FFFFFF"/>
            <w:vAlign w:val="center"/>
          </w:tcPr>
          <w:p w14:paraId="7B649ECA" w14:textId="77777777" w:rsidR="00294D60" w:rsidRPr="0057148B" w:rsidRDefault="00294D60" w:rsidP="005446AC">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57148B" w:rsidRPr="0057148B" w14:paraId="60C545F5" w14:textId="77777777" w:rsidTr="0057148B">
        <w:trPr>
          <w:cantSplit/>
          <w:trHeight w:val="647"/>
        </w:trPr>
        <w:tc>
          <w:tcPr>
            <w:tcW w:w="8552" w:type="dxa"/>
            <w:gridSpan w:val="10"/>
            <w:tcBorders>
              <w:top w:val="nil"/>
              <w:left w:val="nil"/>
              <w:bottom w:val="nil"/>
              <w:right w:val="nil"/>
            </w:tcBorders>
            <w:shd w:val="clear" w:color="auto" w:fill="FFFFFF"/>
          </w:tcPr>
          <w:p w14:paraId="610944DA" w14:textId="77777777" w:rsidR="0057148B" w:rsidRDefault="0057148B" w:rsidP="00FF2C5D">
            <w:pPr>
              <w:autoSpaceDE w:val="0"/>
              <w:autoSpaceDN w:val="0"/>
              <w:adjustRightInd w:val="0"/>
              <w:spacing w:line="320" w:lineRule="atLeast"/>
              <w:ind w:right="60"/>
              <w:rPr>
                <w:rFonts w:ascii="Times New Roman" w:hAnsi="Times New Roman" w:cs="Times New Roman"/>
                <w:b/>
                <w:bCs/>
                <w:color w:val="000000"/>
                <w:sz w:val="24"/>
                <w:szCs w:val="24"/>
              </w:rPr>
            </w:pPr>
          </w:p>
          <w:p w14:paraId="3726A644" w14:textId="7CD70C8C" w:rsidR="0057148B" w:rsidRPr="0057148B" w:rsidRDefault="0057148B" w:rsidP="00FF2C5D">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Item-Total Statistics</w:t>
            </w:r>
          </w:p>
        </w:tc>
      </w:tr>
      <w:tr w:rsidR="0057148B" w:rsidRPr="0057148B" w14:paraId="7F2677A9" w14:textId="77777777" w:rsidTr="0057148B">
        <w:trPr>
          <w:cantSplit/>
          <w:trHeight w:val="986"/>
        </w:trPr>
        <w:tc>
          <w:tcPr>
            <w:tcW w:w="1593" w:type="dxa"/>
            <w:gridSpan w:val="2"/>
            <w:tcBorders>
              <w:top w:val="single" w:sz="16" w:space="0" w:color="000000"/>
              <w:left w:val="single" w:sz="16" w:space="0" w:color="000000"/>
              <w:bottom w:val="single" w:sz="16" w:space="0" w:color="000000"/>
              <w:right w:val="single" w:sz="16" w:space="0" w:color="000000"/>
            </w:tcBorders>
            <w:shd w:val="clear" w:color="auto" w:fill="FFFFFF"/>
          </w:tcPr>
          <w:p w14:paraId="0B19BE3F" w14:textId="77777777" w:rsidR="0057148B" w:rsidRPr="0057148B" w:rsidRDefault="0057148B" w:rsidP="00FF2C5D">
            <w:pPr>
              <w:autoSpaceDE w:val="0"/>
              <w:autoSpaceDN w:val="0"/>
              <w:adjustRightInd w:val="0"/>
              <w:spacing w:line="320" w:lineRule="atLeast"/>
              <w:ind w:left="60" w:right="60"/>
              <w:rPr>
                <w:rFonts w:ascii="Times New Roman" w:hAnsi="Times New Roman" w:cs="Times New Roman"/>
                <w:color w:val="000000"/>
                <w:sz w:val="24"/>
                <w:szCs w:val="24"/>
              </w:rPr>
            </w:pPr>
          </w:p>
        </w:tc>
        <w:tc>
          <w:tcPr>
            <w:tcW w:w="1739" w:type="dxa"/>
            <w:gridSpan w:val="3"/>
            <w:tcBorders>
              <w:top w:val="single" w:sz="16" w:space="0" w:color="000000"/>
              <w:left w:val="single" w:sz="16" w:space="0" w:color="000000"/>
              <w:bottom w:val="single" w:sz="16" w:space="0" w:color="000000"/>
            </w:tcBorders>
            <w:shd w:val="clear" w:color="auto" w:fill="FFFFFF"/>
          </w:tcPr>
          <w:p w14:paraId="75A41C20"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Scale Mean if Item Deleted</w:t>
            </w:r>
          </w:p>
        </w:tc>
        <w:tc>
          <w:tcPr>
            <w:tcW w:w="1771" w:type="dxa"/>
            <w:gridSpan w:val="2"/>
            <w:tcBorders>
              <w:top w:val="single" w:sz="16" w:space="0" w:color="000000"/>
              <w:bottom w:val="single" w:sz="16" w:space="0" w:color="000000"/>
            </w:tcBorders>
            <w:shd w:val="clear" w:color="auto" w:fill="FFFFFF"/>
          </w:tcPr>
          <w:p w14:paraId="33D7DC08"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Scale Variance if Item Deleted</w:t>
            </w:r>
          </w:p>
        </w:tc>
        <w:tc>
          <w:tcPr>
            <w:tcW w:w="1707" w:type="dxa"/>
            <w:gridSpan w:val="2"/>
            <w:tcBorders>
              <w:top w:val="single" w:sz="16" w:space="0" w:color="000000"/>
              <w:bottom w:val="single" w:sz="16" w:space="0" w:color="000000"/>
            </w:tcBorders>
            <w:shd w:val="clear" w:color="auto" w:fill="FFFFFF"/>
          </w:tcPr>
          <w:p w14:paraId="7B20E1AA"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Corrected Item-Total Correlation</w:t>
            </w:r>
          </w:p>
        </w:tc>
        <w:tc>
          <w:tcPr>
            <w:tcW w:w="1742" w:type="dxa"/>
            <w:tcBorders>
              <w:top w:val="single" w:sz="16" w:space="0" w:color="000000"/>
              <w:bottom w:val="single" w:sz="16" w:space="0" w:color="000000"/>
              <w:right w:val="single" w:sz="16" w:space="0" w:color="000000"/>
            </w:tcBorders>
            <w:shd w:val="clear" w:color="auto" w:fill="FFFFFF"/>
          </w:tcPr>
          <w:p w14:paraId="377E30E4"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Cronbach's Alpha if Item Deleted</w:t>
            </w:r>
          </w:p>
        </w:tc>
      </w:tr>
      <w:tr w:rsidR="0057148B" w:rsidRPr="0057148B" w14:paraId="3D270E4C" w14:textId="77777777" w:rsidTr="0057148B">
        <w:trPr>
          <w:cantSplit/>
          <w:trHeight w:val="647"/>
        </w:trPr>
        <w:tc>
          <w:tcPr>
            <w:tcW w:w="1593" w:type="dxa"/>
            <w:gridSpan w:val="2"/>
            <w:tcBorders>
              <w:top w:val="single" w:sz="16" w:space="0" w:color="000000"/>
              <w:left w:val="single" w:sz="16" w:space="0" w:color="000000"/>
              <w:bottom w:val="nil"/>
              <w:right w:val="single" w:sz="16" w:space="0" w:color="000000"/>
            </w:tcBorders>
            <w:shd w:val="clear" w:color="auto" w:fill="FFFFFF"/>
            <w:vAlign w:val="center"/>
          </w:tcPr>
          <w:p w14:paraId="01C990A0" w14:textId="77777777" w:rsidR="0057148B" w:rsidRPr="0057148B" w:rsidRDefault="0057148B" w:rsidP="00FF2C5D">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PI_CHOICE</w:t>
            </w:r>
          </w:p>
        </w:tc>
        <w:tc>
          <w:tcPr>
            <w:tcW w:w="1739" w:type="dxa"/>
            <w:gridSpan w:val="3"/>
            <w:tcBorders>
              <w:top w:val="single" w:sz="16" w:space="0" w:color="000000"/>
              <w:left w:val="single" w:sz="16" w:space="0" w:color="000000"/>
              <w:bottom w:val="nil"/>
            </w:tcBorders>
            <w:shd w:val="clear" w:color="auto" w:fill="FFFFFF"/>
            <w:vAlign w:val="center"/>
          </w:tcPr>
          <w:p w14:paraId="2CBDF1EA"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14.98</w:t>
            </w:r>
          </w:p>
        </w:tc>
        <w:tc>
          <w:tcPr>
            <w:tcW w:w="1771" w:type="dxa"/>
            <w:gridSpan w:val="2"/>
            <w:tcBorders>
              <w:top w:val="single" w:sz="16" w:space="0" w:color="000000"/>
              <w:bottom w:val="nil"/>
            </w:tcBorders>
            <w:shd w:val="clear" w:color="auto" w:fill="FFFFFF"/>
            <w:vAlign w:val="center"/>
          </w:tcPr>
          <w:p w14:paraId="0DF662CC"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11.676</w:t>
            </w:r>
          </w:p>
        </w:tc>
        <w:tc>
          <w:tcPr>
            <w:tcW w:w="1707" w:type="dxa"/>
            <w:gridSpan w:val="2"/>
            <w:tcBorders>
              <w:top w:val="single" w:sz="16" w:space="0" w:color="000000"/>
              <w:bottom w:val="nil"/>
            </w:tcBorders>
            <w:shd w:val="clear" w:color="auto" w:fill="FFFFFF"/>
            <w:vAlign w:val="center"/>
          </w:tcPr>
          <w:p w14:paraId="4038ECD9"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.713</w:t>
            </w:r>
          </w:p>
        </w:tc>
        <w:tc>
          <w:tcPr>
            <w:tcW w:w="1742" w:type="dxa"/>
            <w:tcBorders>
              <w:top w:val="single" w:sz="16" w:space="0" w:color="000000"/>
              <w:bottom w:val="nil"/>
              <w:right w:val="single" w:sz="16" w:space="0" w:color="000000"/>
            </w:tcBorders>
            <w:shd w:val="clear" w:color="auto" w:fill="FFFFFF"/>
            <w:vAlign w:val="center"/>
          </w:tcPr>
          <w:p w14:paraId="62E31846"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.857</w:t>
            </w:r>
          </w:p>
        </w:tc>
      </w:tr>
      <w:tr w:rsidR="0057148B" w:rsidRPr="0057148B" w14:paraId="0BD6D40E" w14:textId="77777777" w:rsidTr="0057148B">
        <w:trPr>
          <w:cantSplit/>
          <w:trHeight w:val="339"/>
        </w:trPr>
        <w:tc>
          <w:tcPr>
            <w:tcW w:w="1593" w:type="dxa"/>
            <w:gridSpan w:val="2"/>
            <w:tcBorders>
              <w:top w:val="nil"/>
              <w:left w:val="single" w:sz="16" w:space="0" w:color="000000"/>
              <w:bottom w:val="nil"/>
              <w:right w:val="single" w:sz="16" w:space="0" w:color="000000"/>
            </w:tcBorders>
            <w:shd w:val="clear" w:color="auto" w:fill="FFFFFF"/>
            <w:vAlign w:val="center"/>
          </w:tcPr>
          <w:p w14:paraId="1E5C3D6C" w14:textId="77777777" w:rsidR="0057148B" w:rsidRPr="0057148B" w:rsidRDefault="0057148B" w:rsidP="00FF2C5D">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PI_PACK</w:t>
            </w:r>
          </w:p>
        </w:tc>
        <w:tc>
          <w:tcPr>
            <w:tcW w:w="1739" w:type="dxa"/>
            <w:gridSpan w:val="3"/>
            <w:tcBorders>
              <w:top w:val="nil"/>
              <w:left w:val="single" w:sz="16" w:space="0" w:color="000000"/>
              <w:bottom w:val="nil"/>
            </w:tcBorders>
            <w:shd w:val="clear" w:color="auto" w:fill="FFFFFF"/>
            <w:vAlign w:val="center"/>
          </w:tcPr>
          <w:p w14:paraId="53AD1A78"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15.08</w:t>
            </w:r>
          </w:p>
        </w:tc>
        <w:tc>
          <w:tcPr>
            <w:tcW w:w="1771" w:type="dxa"/>
            <w:gridSpan w:val="2"/>
            <w:tcBorders>
              <w:top w:val="nil"/>
              <w:bottom w:val="nil"/>
            </w:tcBorders>
            <w:shd w:val="clear" w:color="auto" w:fill="FFFFFF"/>
            <w:vAlign w:val="center"/>
          </w:tcPr>
          <w:p w14:paraId="32DD5D50"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11.893</w:t>
            </w:r>
          </w:p>
        </w:tc>
        <w:tc>
          <w:tcPr>
            <w:tcW w:w="1707" w:type="dxa"/>
            <w:gridSpan w:val="2"/>
            <w:tcBorders>
              <w:top w:val="nil"/>
              <w:bottom w:val="nil"/>
            </w:tcBorders>
            <w:shd w:val="clear" w:color="auto" w:fill="FFFFFF"/>
            <w:vAlign w:val="center"/>
          </w:tcPr>
          <w:p w14:paraId="7151993B"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.742</w:t>
            </w:r>
          </w:p>
        </w:tc>
        <w:tc>
          <w:tcPr>
            <w:tcW w:w="1742" w:type="dxa"/>
            <w:tcBorders>
              <w:top w:val="nil"/>
              <w:bottom w:val="nil"/>
              <w:right w:val="single" w:sz="16" w:space="0" w:color="000000"/>
            </w:tcBorders>
            <w:shd w:val="clear" w:color="auto" w:fill="FFFFFF"/>
            <w:vAlign w:val="center"/>
          </w:tcPr>
          <w:p w14:paraId="62705E19"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.849</w:t>
            </w:r>
          </w:p>
        </w:tc>
      </w:tr>
      <w:tr w:rsidR="0057148B" w:rsidRPr="0057148B" w14:paraId="246318DA" w14:textId="77777777" w:rsidTr="0057148B">
        <w:trPr>
          <w:cantSplit/>
          <w:trHeight w:val="323"/>
        </w:trPr>
        <w:tc>
          <w:tcPr>
            <w:tcW w:w="1593" w:type="dxa"/>
            <w:gridSpan w:val="2"/>
            <w:tcBorders>
              <w:top w:val="nil"/>
              <w:left w:val="single" w:sz="16" w:space="0" w:color="000000"/>
              <w:bottom w:val="nil"/>
              <w:right w:val="single" w:sz="16" w:space="0" w:color="000000"/>
            </w:tcBorders>
            <w:shd w:val="clear" w:color="auto" w:fill="FFFFFF"/>
            <w:vAlign w:val="center"/>
          </w:tcPr>
          <w:p w14:paraId="4B91D0F0" w14:textId="77777777" w:rsidR="0057148B" w:rsidRPr="0057148B" w:rsidRDefault="0057148B" w:rsidP="00FF2C5D">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PI_WASTE</w:t>
            </w:r>
          </w:p>
        </w:tc>
        <w:tc>
          <w:tcPr>
            <w:tcW w:w="1739" w:type="dxa"/>
            <w:gridSpan w:val="3"/>
            <w:tcBorders>
              <w:top w:val="nil"/>
              <w:left w:val="single" w:sz="16" w:space="0" w:color="000000"/>
              <w:bottom w:val="nil"/>
            </w:tcBorders>
            <w:shd w:val="clear" w:color="auto" w:fill="FFFFFF"/>
            <w:vAlign w:val="center"/>
          </w:tcPr>
          <w:p w14:paraId="34095557"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14.99</w:t>
            </w:r>
          </w:p>
        </w:tc>
        <w:tc>
          <w:tcPr>
            <w:tcW w:w="1771" w:type="dxa"/>
            <w:gridSpan w:val="2"/>
            <w:tcBorders>
              <w:top w:val="nil"/>
              <w:bottom w:val="nil"/>
            </w:tcBorders>
            <w:shd w:val="clear" w:color="auto" w:fill="FFFFFF"/>
            <w:vAlign w:val="center"/>
          </w:tcPr>
          <w:p w14:paraId="651BAF63"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12.172</w:t>
            </w:r>
          </w:p>
        </w:tc>
        <w:tc>
          <w:tcPr>
            <w:tcW w:w="1707" w:type="dxa"/>
            <w:gridSpan w:val="2"/>
            <w:tcBorders>
              <w:top w:val="nil"/>
              <w:bottom w:val="nil"/>
            </w:tcBorders>
            <w:shd w:val="clear" w:color="auto" w:fill="FFFFFF"/>
            <w:vAlign w:val="center"/>
          </w:tcPr>
          <w:p w14:paraId="72245F6C"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.770</w:t>
            </w:r>
          </w:p>
        </w:tc>
        <w:tc>
          <w:tcPr>
            <w:tcW w:w="1742" w:type="dxa"/>
            <w:tcBorders>
              <w:top w:val="nil"/>
              <w:bottom w:val="nil"/>
              <w:right w:val="single" w:sz="16" w:space="0" w:color="000000"/>
            </w:tcBorders>
            <w:shd w:val="clear" w:color="auto" w:fill="FFFFFF"/>
            <w:vAlign w:val="center"/>
          </w:tcPr>
          <w:p w14:paraId="786DB91A"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.844</w:t>
            </w:r>
          </w:p>
        </w:tc>
      </w:tr>
      <w:tr w:rsidR="0057148B" w:rsidRPr="0057148B" w14:paraId="1DD9C1A9" w14:textId="77777777" w:rsidTr="0057148B">
        <w:trPr>
          <w:cantSplit/>
          <w:trHeight w:val="662"/>
        </w:trPr>
        <w:tc>
          <w:tcPr>
            <w:tcW w:w="1593" w:type="dxa"/>
            <w:gridSpan w:val="2"/>
            <w:tcBorders>
              <w:top w:val="nil"/>
              <w:left w:val="single" w:sz="16" w:space="0" w:color="000000"/>
              <w:bottom w:val="nil"/>
              <w:right w:val="single" w:sz="16" w:space="0" w:color="000000"/>
            </w:tcBorders>
            <w:shd w:val="clear" w:color="auto" w:fill="FFFFFF"/>
            <w:vAlign w:val="center"/>
          </w:tcPr>
          <w:p w14:paraId="08BD2729" w14:textId="77777777" w:rsidR="0057148B" w:rsidRPr="0057148B" w:rsidRDefault="0057148B" w:rsidP="00FF2C5D">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PI_SWITCH</w:t>
            </w:r>
          </w:p>
        </w:tc>
        <w:tc>
          <w:tcPr>
            <w:tcW w:w="1739" w:type="dxa"/>
            <w:gridSpan w:val="3"/>
            <w:tcBorders>
              <w:top w:val="nil"/>
              <w:left w:val="single" w:sz="16" w:space="0" w:color="000000"/>
              <w:bottom w:val="nil"/>
            </w:tcBorders>
            <w:shd w:val="clear" w:color="auto" w:fill="FFFFFF"/>
            <w:vAlign w:val="center"/>
          </w:tcPr>
          <w:p w14:paraId="5B93F9B4"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14.91</w:t>
            </w:r>
          </w:p>
        </w:tc>
        <w:tc>
          <w:tcPr>
            <w:tcW w:w="1771" w:type="dxa"/>
            <w:gridSpan w:val="2"/>
            <w:tcBorders>
              <w:top w:val="nil"/>
              <w:bottom w:val="nil"/>
            </w:tcBorders>
            <w:shd w:val="clear" w:color="auto" w:fill="FFFFFF"/>
            <w:vAlign w:val="center"/>
          </w:tcPr>
          <w:p w14:paraId="56DF55DE"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12.972</w:t>
            </w:r>
          </w:p>
        </w:tc>
        <w:tc>
          <w:tcPr>
            <w:tcW w:w="1707" w:type="dxa"/>
            <w:gridSpan w:val="2"/>
            <w:tcBorders>
              <w:top w:val="nil"/>
              <w:bottom w:val="nil"/>
            </w:tcBorders>
            <w:shd w:val="clear" w:color="auto" w:fill="FFFFFF"/>
            <w:vAlign w:val="center"/>
          </w:tcPr>
          <w:p w14:paraId="50EDF991"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.606</w:t>
            </w:r>
          </w:p>
        </w:tc>
        <w:tc>
          <w:tcPr>
            <w:tcW w:w="1742" w:type="dxa"/>
            <w:tcBorders>
              <w:top w:val="nil"/>
              <w:bottom w:val="nil"/>
              <w:right w:val="single" w:sz="16" w:space="0" w:color="000000"/>
            </w:tcBorders>
            <w:shd w:val="clear" w:color="auto" w:fill="FFFFFF"/>
            <w:vAlign w:val="center"/>
          </w:tcPr>
          <w:p w14:paraId="548C1A4C"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.880</w:t>
            </w:r>
          </w:p>
        </w:tc>
      </w:tr>
      <w:tr w:rsidR="0057148B" w:rsidRPr="0057148B" w14:paraId="14140003" w14:textId="77777777" w:rsidTr="0057148B">
        <w:trPr>
          <w:cantSplit/>
          <w:trHeight w:val="647"/>
        </w:trPr>
        <w:tc>
          <w:tcPr>
            <w:tcW w:w="1593" w:type="dxa"/>
            <w:gridSpan w:val="2"/>
            <w:tcBorders>
              <w:top w:val="nil"/>
              <w:left w:val="single" w:sz="16" w:space="0" w:color="000000"/>
              <w:bottom w:val="single" w:sz="16" w:space="0" w:color="000000"/>
              <w:right w:val="single" w:sz="16" w:space="0" w:color="000000"/>
            </w:tcBorders>
            <w:shd w:val="clear" w:color="auto" w:fill="FFFFFF"/>
            <w:vAlign w:val="center"/>
          </w:tcPr>
          <w:p w14:paraId="45E72106" w14:textId="77777777" w:rsidR="0057148B" w:rsidRPr="0057148B" w:rsidRDefault="0057148B" w:rsidP="00FF2C5D">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PI_SOURCE</w:t>
            </w:r>
          </w:p>
        </w:tc>
        <w:tc>
          <w:tcPr>
            <w:tcW w:w="1739" w:type="dxa"/>
            <w:gridSpan w:val="3"/>
            <w:tcBorders>
              <w:top w:val="nil"/>
              <w:left w:val="single" w:sz="16" w:space="0" w:color="000000"/>
              <w:bottom w:val="single" w:sz="16" w:space="0" w:color="000000"/>
            </w:tcBorders>
            <w:shd w:val="clear" w:color="auto" w:fill="FFFFFF"/>
            <w:vAlign w:val="center"/>
          </w:tcPr>
          <w:p w14:paraId="4EEAB899"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14.84</w:t>
            </w:r>
          </w:p>
        </w:tc>
        <w:tc>
          <w:tcPr>
            <w:tcW w:w="1771" w:type="dxa"/>
            <w:gridSpan w:val="2"/>
            <w:tcBorders>
              <w:top w:val="nil"/>
              <w:bottom w:val="single" w:sz="16" w:space="0" w:color="000000"/>
            </w:tcBorders>
            <w:shd w:val="clear" w:color="auto" w:fill="FFFFFF"/>
            <w:vAlign w:val="center"/>
          </w:tcPr>
          <w:p w14:paraId="1DB8A21F"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12.095</w:t>
            </w:r>
          </w:p>
        </w:tc>
        <w:tc>
          <w:tcPr>
            <w:tcW w:w="1707" w:type="dxa"/>
            <w:gridSpan w:val="2"/>
            <w:tcBorders>
              <w:top w:val="nil"/>
              <w:bottom w:val="single" w:sz="16" w:space="0" w:color="000000"/>
            </w:tcBorders>
            <w:shd w:val="clear" w:color="auto" w:fill="FFFFFF"/>
            <w:vAlign w:val="center"/>
          </w:tcPr>
          <w:p w14:paraId="4F303F40"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.755</w:t>
            </w:r>
          </w:p>
        </w:tc>
        <w:tc>
          <w:tcPr>
            <w:tcW w:w="1742" w:type="dxa"/>
            <w:tcBorders>
              <w:top w:val="nil"/>
              <w:bottom w:val="single" w:sz="16" w:space="0" w:color="000000"/>
              <w:right w:val="single" w:sz="16" w:space="0" w:color="000000"/>
            </w:tcBorders>
            <w:shd w:val="clear" w:color="auto" w:fill="FFFFFF"/>
            <w:vAlign w:val="center"/>
          </w:tcPr>
          <w:p w14:paraId="08F758BD"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.847</w:t>
            </w:r>
          </w:p>
        </w:tc>
      </w:tr>
      <w:tr w:rsidR="0057148B" w:rsidRPr="0057148B" w14:paraId="3C2D69AF" w14:textId="77777777" w:rsidTr="0057148B">
        <w:trPr>
          <w:gridAfter w:val="3"/>
          <w:wAfter w:w="3449" w:type="dxa"/>
          <w:cantSplit/>
        </w:trPr>
        <w:tc>
          <w:tcPr>
            <w:tcW w:w="5103" w:type="dxa"/>
            <w:gridSpan w:val="7"/>
            <w:tcBorders>
              <w:top w:val="nil"/>
              <w:left w:val="nil"/>
              <w:bottom w:val="nil"/>
              <w:right w:val="nil"/>
            </w:tcBorders>
            <w:shd w:val="clear" w:color="auto" w:fill="FFFFFF"/>
          </w:tcPr>
          <w:p w14:paraId="09CB1277" w14:textId="77777777" w:rsidR="0057148B" w:rsidRDefault="0057148B" w:rsidP="00FF2C5D">
            <w:pPr>
              <w:autoSpaceDE w:val="0"/>
              <w:autoSpaceDN w:val="0"/>
              <w:adjustRightInd w:val="0"/>
              <w:spacing w:line="320" w:lineRule="atLeast"/>
              <w:ind w:left="60" w:right="60"/>
              <w:rPr>
                <w:rFonts w:ascii="Times New Roman" w:hAnsi="Times New Roman" w:cs="Times New Roman"/>
                <w:b/>
                <w:bCs/>
                <w:color w:val="000000"/>
                <w:sz w:val="24"/>
                <w:szCs w:val="24"/>
              </w:rPr>
            </w:pPr>
          </w:p>
          <w:p w14:paraId="2D694FF6" w14:textId="37A681B7" w:rsidR="0057148B" w:rsidRPr="0057148B" w:rsidRDefault="0057148B"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Scale Statistics</w:t>
            </w:r>
          </w:p>
        </w:tc>
      </w:tr>
      <w:tr w:rsidR="0057148B" w:rsidRPr="0057148B" w14:paraId="17A05FBB" w14:textId="77777777" w:rsidTr="0057148B">
        <w:trPr>
          <w:gridAfter w:val="3"/>
          <w:wAfter w:w="3449" w:type="dxa"/>
          <w:cantSplit/>
        </w:trPr>
        <w:tc>
          <w:tcPr>
            <w:tcW w:w="1027" w:type="dxa"/>
            <w:tcBorders>
              <w:top w:val="single" w:sz="16" w:space="0" w:color="000000"/>
              <w:left w:val="single" w:sz="16" w:space="0" w:color="000000"/>
              <w:bottom w:val="single" w:sz="16" w:space="0" w:color="000000"/>
            </w:tcBorders>
            <w:shd w:val="clear" w:color="auto" w:fill="FFFFFF"/>
          </w:tcPr>
          <w:p w14:paraId="353C25D5"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026" w:type="dxa"/>
            <w:gridSpan w:val="2"/>
            <w:tcBorders>
              <w:top w:val="single" w:sz="16" w:space="0" w:color="000000"/>
              <w:bottom w:val="single" w:sz="16" w:space="0" w:color="000000"/>
            </w:tcBorders>
            <w:shd w:val="clear" w:color="auto" w:fill="FFFFFF"/>
          </w:tcPr>
          <w:p w14:paraId="5F842C40"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Variance</w:t>
            </w:r>
          </w:p>
        </w:tc>
        <w:tc>
          <w:tcPr>
            <w:tcW w:w="1633" w:type="dxa"/>
            <w:gridSpan w:val="3"/>
            <w:tcBorders>
              <w:top w:val="single" w:sz="16" w:space="0" w:color="000000"/>
              <w:bottom w:val="single" w:sz="16" w:space="0" w:color="000000"/>
            </w:tcBorders>
            <w:shd w:val="clear" w:color="auto" w:fill="FFFFFF"/>
          </w:tcPr>
          <w:p w14:paraId="6CA28537"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417" w:type="dxa"/>
            <w:tcBorders>
              <w:top w:val="single" w:sz="16" w:space="0" w:color="000000"/>
              <w:bottom w:val="single" w:sz="16" w:space="0" w:color="000000"/>
              <w:right w:val="single" w:sz="16" w:space="0" w:color="000000"/>
            </w:tcBorders>
            <w:shd w:val="clear" w:color="auto" w:fill="FFFFFF"/>
          </w:tcPr>
          <w:p w14:paraId="31DD7363" w14:textId="77777777" w:rsidR="0057148B" w:rsidRPr="0057148B" w:rsidRDefault="0057148B" w:rsidP="00FF2C5D">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 of Items</w:t>
            </w:r>
          </w:p>
        </w:tc>
      </w:tr>
      <w:tr w:rsidR="0057148B" w:rsidRPr="0057148B" w14:paraId="756B246B" w14:textId="77777777" w:rsidTr="0057148B">
        <w:trPr>
          <w:gridAfter w:val="3"/>
          <w:wAfter w:w="3449" w:type="dxa"/>
          <w:cantSplit/>
        </w:trPr>
        <w:tc>
          <w:tcPr>
            <w:tcW w:w="1027" w:type="dxa"/>
            <w:tcBorders>
              <w:top w:val="single" w:sz="16" w:space="0" w:color="000000"/>
              <w:left w:val="single" w:sz="16" w:space="0" w:color="000000"/>
              <w:bottom w:val="single" w:sz="16" w:space="0" w:color="000000"/>
            </w:tcBorders>
            <w:shd w:val="clear" w:color="auto" w:fill="FFFFFF"/>
            <w:vAlign w:val="center"/>
          </w:tcPr>
          <w:p w14:paraId="7E853656"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18.70</w:t>
            </w:r>
          </w:p>
        </w:tc>
        <w:tc>
          <w:tcPr>
            <w:tcW w:w="1026" w:type="dxa"/>
            <w:gridSpan w:val="2"/>
            <w:tcBorders>
              <w:top w:val="single" w:sz="16" w:space="0" w:color="000000"/>
              <w:bottom w:val="single" w:sz="16" w:space="0" w:color="000000"/>
            </w:tcBorders>
            <w:shd w:val="clear" w:color="auto" w:fill="FFFFFF"/>
            <w:vAlign w:val="center"/>
          </w:tcPr>
          <w:p w14:paraId="5782844A"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18.455</w:t>
            </w:r>
          </w:p>
        </w:tc>
        <w:tc>
          <w:tcPr>
            <w:tcW w:w="1633" w:type="dxa"/>
            <w:gridSpan w:val="3"/>
            <w:tcBorders>
              <w:top w:val="single" w:sz="16" w:space="0" w:color="000000"/>
              <w:bottom w:val="single" w:sz="16" w:space="0" w:color="000000"/>
            </w:tcBorders>
            <w:shd w:val="clear" w:color="auto" w:fill="FFFFFF"/>
            <w:vAlign w:val="center"/>
          </w:tcPr>
          <w:p w14:paraId="4519FF3F"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4.296</w:t>
            </w:r>
          </w:p>
        </w:tc>
        <w:tc>
          <w:tcPr>
            <w:tcW w:w="1417" w:type="dxa"/>
            <w:tcBorders>
              <w:top w:val="single" w:sz="16" w:space="0" w:color="000000"/>
              <w:bottom w:val="single" w:sz="16" w:space="0" w:color="000000"/>
              <w:right w:val="single" w:sz="16" w:space="0" w:color="000000"/>
            </w:tcBorders>
            <w:shd w:val="clear" w:color="auto" w:fill="FFFFFF"/>
            <w:vAlign w:val="center"/>
          </w:tcPr>
          <w:p w14:paraId="1161F11A" w14:textId="77777777" w:rsidR="0057148B" w:rsidRPr="0057148B" w:rsidRDefault="0057148B" w:rsidP="00FF2C5D">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w:t>
            </w:r>
          </w:p>
        </w:tc>
      </w:tr>
    </w:tbl>
    <w:p w14:paraId="4443E8D5" w14:textId="063DF911" w:rsidR="006860DE" w:rsidRPr="007E596B" w:rsidRDefault="006860DE" w:rsidP="0057148B">
      <w:pPr>
        <w:rPr>
          <w:rFonts w:ascii="Times New Roman" w:hAnsi="Times New Roman" w:cs="Times New Roman"/>
          <w:sz w:val="24"/>
          <w:szCs w:val="24"/>
        </w:rPr>
      </w:pPr>
    </w:p>
    <w:p w14:paraId="7C48044C" w14:textId="77777777" w:rsidR="006860DE" w:rsidRPr="0057148B" w:rsidRDefault="006860DE" w:rsidP="006860DE">
      <w:pPr>
        <w:autoSpaceDE w:val="0"/>
        <w:autoSpaceDN w:val="0"/>
        <w:adjustRightInd w:val="0"/>
        <w:spacing w:line="400" w:lineRule="atLeast"/>
        <w:rPr>
          <w:rFonts w:ascii="Times New Roman" w:hAnsi="Times New Roman" w:cs="Times New Roman"/>
          <w:b/>
          <w:i/>
          <w:iCs/>
          <w:sz w:val="24"/>
          <w:szCs w:val="24"/>
        </w:rPr>
      </w:pPr>
      <w:r w:rsidRPr="0057148B">
        <w:rPr>
          <w:rFonts w:ascii="Times New Roman" w:hAnsi="Times New Roman" w:cs="Times New Roman"/>
          <w:b/>
          <w:i/>
          <w:iCs/>
          <w:sz w:val="24"/>
          <w:szCs w:val="24"/>
        </w:rPr>
        <w:t>Descriptives</w:t>
      </w:r>
    </w:p>
    <w:p w14:paraId="71D9DE67"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bl>
      <w:tblPr>
        <w:tblW w:w="78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94"/>
        <w:gridCol w:w="550"/>
        <w:gridCol w:w="1055"/>
        <w:gridCol w:w="1085"/>
        <w:gridCol w:w="1009"/>
        <w:gridCol w:w="1423"/>
      </w:tblGrid>
      <w:tr w:rsidR="006860DE" w:rsidRPr="0057148B" w14:paraId="0A9AD584" w14:textId="77777777" w:rsidTr="0057148B">
        <w:trPr>
          <w:cantSplit/>
        </w:trPr>
        <w:tc>
          <w:tcPr>
            <w:tcW w:w="7816" w:type="dxa"/>
            <w:gridSpan w:val="6"/>
            <w:tcBorders>
              <w:top w:val="nil"/>
              <w:left w:val="nil"/>
              <w:bottom w:val="nil"/>
              <w:right w:val="nil"/>
            </w:tcBorders>
            <w:shd w:val="clear" w:color="auto" w:fill="FFFFFF"/>
          </w:tcPr>
          <w:p w14:paraId="4E360CEE" w14:textId="77777777" w:rsidR="006860DE" w:rsidRPr="0057148B" w:rsidRDefault="006860DE"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Descriptive Statistics</w:t>
            </w:r>
          </w:p>
        </w:tc>
      </w:tr>
      <w:tr w:rsidR="006860DE" w:rsidRPr="0057148B" w14:paraId="4D2BE92A" w14:textId="77777777" w:rsidTr="0057148B">
        <w:trPr>
          <w:cantSplit/>
        </w:trPr>
        <w:tc>
          <w:tcPr>
            <w:tcW w:w="2694" w:type="dxa"/>
            <w:tcBorders>
              <w:top w:val="single" w:sz="16" w:space="0" w:color="000000"/>
              <w:left w:val="single" w:sz="16" w:space="0" w:color="000000"/>
              <w:bottom w:val="single" w:sz="16" w:space="0" w:color="000000"/>
              <w:right w:val="single" w:sz="16" w:space="0" w:color="000000"/>
            </w:tcBorders>
            <w:shd w:val="clear" w:color="auto" w:fill="FFFFFF"/>
          </w:tcPr>
          <w:p w14:paraId="70FDCE44"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550" w:type="dxa"/>
            <w:tcBorders>
              <w:top w:val="single" w:sz="16" w:space="0" w:color="000000"/>
              <w:left w:val="single" w:sz="16" w:space="0" w:color="000000"/>
              <w:bottom w:val="single" w:sz="16" w:space="0" w:color="000000"/>
            </w:tcBorders>
            <w:shd w:val="clear" w:color="auto" w:fill="FFFFFF"/>
          </w:tcPr>
          <w:p w14:paraId="53DEF213"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055" w:type="dxa"/>
            <w:tcBorders>
              <w:top w:val="single" w:sz="16" w:space="0" w:color="000000"/>
              <w:bottom w:val="single" w:sz="16" w:space="0" w:color="000000"/>
            </w:tcBorders>
            <w:shd w:val="clear" w:color="auto" w:fill="FFFFFF"/>
          </w:tcPr>
          <w:p w14:paraId="2AF9A7FB"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Minimum</w:t>
            </w:r>
          </w:p>
        </w:tc>
        <w:tc>
          <w:tcPr>
            <w:tcW w:w="1085" w:type="dxa"/>
            <w:tcBorders>
              <w:top w:val="single" w:sz="16" w:space="0" w:color="000000"/>
              <w:bottom w:val="single" w:sz="16" w:space="0" w:color="000000"/>
            </w:tcBorders>
            <w:shd w:val="clear" w:color="auto" w:fill="FFFFFF"/>
          </w:tcPr>
          <w:p w14:paraId="46AE234C"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Maximum</w:t>
            </w:r>
          </w:p>
        </w:tc>
        <w:tc>
          <w:tcPr>
            <w:tcW w:w="1009" w:type="dxa"/>
            <w:tcBorders>
              <w:top w:val="single" w:sz="16" w:space="0" w:color="000000"/>
              <w:bottom w:val="single" w:sz="16" w:space="0" w:color="000000"/>
            </w:tcBorders>
            <w:shd w:val="clear" w:color="auto" w:fill="FFFFFF"/>
          </w:tcPr>
          <w:p w14:paraId="218CEFA8"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423" w:type="dxa"/>
            <w:tcBorders>
              <w:top w:val="single" w:sz="16" w:space="0" w:color="000000"/>
              <w:bottom w:val="single" w:sz="16" w:space="0" w:color="000000"/>
              <w:right w:val="single" w:sz="16" w:space="0" w:color="000000"/>
            </w:tcBorders>
            <w:shd w:val="clear" w:color="auto" w:fill="FFFFFF"/>
          </w:tcPr>
          <w:p w14:paraId="36D2B9BA"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r>
      <w:tr w:rsidR="006860DE" w:rsidRPr="0057148B" w14:paraId="3C53DA7A" w14:textId="77777777" w:rsidTr="0057148B">
        <w:trPr>
          <w:cantSplit/>
        </w:trPr>
        <w:tc>
          <w:tcPr>
            <w:tcW w:w="2694" w:type="dxa"/>
            <w:tcBorders>
              <w:top w:val="single" w:sz="16" w:space="0" w:color="000000"/>
              <w:left w:val="single" w:sz="16" w:space="0" w:color="000000"/>
              <w:bottom w:val="nil"/>
              <w:right w:val="single" w:sz="16" w:space="0" w:color="000000"/>
            </w:tcBorders>
            <w:shd w:val="clear" w:color="auto" w:fill="FFFFFF"/>
            <w:vAlign w:val="center"/>
          </w:tcPr>
          <w:p w14:paraId="289CCCDF"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550" w:type="dxa"/>
            <w:tcBorders>
              <w:top w:val="single" w:sz="16" w:space="0" w:color="000000"/>
              <w:left w:val="single" w:sz="16" w:space="0" w:color="000000"/>
              <w:bottom w:val="nil"/>
            </w:tcBorders>
            <w:shd w:val="clear" w:color="auto" w:fill="FFFFFF"/>
            <w:vAlign w:val="center"/>
          </w:tcPr>
          <w:p w14:paraId="226C4DF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single" w:sz="16" w:space="0" w:color="000000"/>
              <w:bottom w:val="nil"/>
            </w:tcBorders>
            <w:shd w:val="clear" w:color="auto" w:fill="FFFFFF"/>
            <w:vAlign w:val="center"/>
          </w:tcPr>
          <w:p w14:paraId="2FF7FD7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085" w:type="dxa"/>
            <w:tcBorders>
              <w:top w:val="single" w:sz="16" w:space="0" w:color="000000"/>
              <w:bottom w:val="nil"/>
            </w:tcBorders>
            <w:shd w:val="clear" w:color="auto" w:fill="FFFFFF"/>
            <w:vAlign w:val="center"/>
          </w:tcPr>
          <w:p w14:paraId="57C34D9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w:t>
            </w:r>
          </w:p>
        </w:tc>
        <w:tc>
          <w:tcPr>
            <w:tcW w:w="1009" w:type="dxa"/>
            <w:tcBorders>
              <w:top w:val="single" w:sz="16" w:space="0" w:color="000000"/>
              <w:bottom w:val="nil"/>
            </w:tcBorders>
            <w:shd w:val="clear" w:color="auto" w:fill="FFFFFF"/>
            <w:vAlign w:val="center"/>
          </w:tcPr>
          <w:p w14:paraId="7A847CC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3.65</w:t>
            </w:r>
          </w:p>
        </w:tc>
        <w:tc>
          <w:tcPr>
            <w:tcW w:w="1423" w:type="dxa"/>
            <w:tcBorders>
              <w:top w:val="single" w:sz="16" w:space="0" w:color="000000"/>
              <w:bottom w:val="nil"/>
              <w:right w:val="single" w:sz="16" w:space="0" w:color="000000"/>
            </w:tcBorders>
            <w:shd w:val="clear" w:color="auto" w:fill="FFFFFF"/>
            <w:vAlign w:val="center"/>
          </w:tcPr>
          <w:p w14:paraId="47B315B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.882</w:t>
            </w:r>
          </w:p>
        </w:tc>
      </w:tr>
      <w:tr w:rsidR="006860DE" w:rsidRPr="0057148B" w14:paraId="69709A8E" w14:textId="77777777" w:rsidTr="0057148B">
        <w:trPr>
          <w:cantSplit/>
        </w:trPr>
        <w:tc>
          <w:tcPr>
            <w:tcW w:w="2694" w:type="dxa"/>
            <w:tcBorders>
              <w:top w:val="nil"/>
              <w:left w:val="single" w:sz="16" w:space="0" w:color="000000"/>
              <w:bottom w:val="nil"/>
              <w:right w:val="single" w:sz="16" w:space="0" w:color="000000"/>
            </w:tcBorders>
            <w:shd w:val="clear" w:color="auto" w:fill="FFFFFF"/>
            <w:vAlign w:val="center"/>
          </w:tcPr>
          <w:p w14:paraId="77F1567B"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PERCEPTION_SCORE</w:t>
            </w:r>
          </w:p>
        </w:tc>
        <w:tc>
          <w:tcPr>
            <w:tcW w:w="550" w:type="dxa"/>
            <w:tcBorders>
              <w:top w:val="nil"/>
              <w:left w:val="single" w:sz="16" w:space="0" w:color="000000"/>
              <w:bottom w:val="nil"/>
            </w:tcBorders>
            <w:shd w:val="clear" w:color="auto" w:fill="FFFFFF"/>
            <w:vAlign w:val="center"/>
          </w:tcPr>
          <w:p w14:paraId="008F969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tcBorders>
            <w:shd w:val="clear" w:color="auto" w:fill="FFFFFF"/>
            <w:vAlign w:val="center"/>
          </w:tcPr>
          <w:p w14:paraId="1F8FB8C1"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85" w:type="dxa"/>
            <w:tcBorders>
              <w:top w:val="nil"/>
              <w:bottom w:val="nil"/>
            </w:tcBorders>
            <w:shd w:val="clear" w:color="auto" w:fill="FFFFFF"/>
            <w:vAlign w:val="center"/>
          </w:tcPr>
          <w:p w14:paraId="67AF7E8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5.00</w:t>
            </w:r>
          </w:p>
        </w:tc>
        <w:tc>
          <w:tcPr>
            <w:tcW w:w="1009" w:type="dxa"/>
            <w:tcBorders>
              <w:top w:val="nil"/>
              <w:bottom w:val="nil"/>
            </w:tcBorders>
            <w:shd w:val="clear" w:color="auto" w:fill="FFFFFF"/>
            <w:vAlign w:val="center"/>
          </w:tcPr>
          <w:p w14:paraId="52970D0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3.7833</w:t>
            </w:r>
          </w:p>
        </w:tc>
        <w:tc>
          <w:tcPr>
            <w:tcW w:w="1423" w:type="dxa"/>
            <w:tcBorders>
              <w:top w:val="nil"/>
              <w:bottom w:val="nil"/>
              <w:right w:val="single" w:sz="16" w:space="0" w:color="000000"/>
            </w:tcBorders>
            <w:shd w:val="clear" w:color="auto" w:fill="FFFFFF"/>
            <w:vAlign w:val="center"/>
          </w:tcPr>
          <w:p w14:paraId="07DAA17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.83333</w:t>
            </w:r>
          </w:p>
        </w:tc>
      </w:tr>
      <w:tr w:rsidR="006860DE" w:rsidRPr="0057148B" w14:paraId="5D2EFA1B" w14:textId="77777777" w:rsidTr="0057148B">
        <w:trPr>
          <w:cantSplit/>
        </w:trPr>
        <w:tc>
          <w:tcPr>
            <w:tcW w:w="2694" w:type="dxa"/>
            <w:tcBorders>
              <w:top w:val="nil"/>
              <w:left w:val="single" w:sz="16" w:space="0" w:color="000000"/>
              <w:bottom w:val="nil"/>
              <w:right w:val="single" w:sz="16" w:space="0" w:color="000000"/>
            </w:tcBorders>
            <w:shd w:val="clear" w:color="auto" w:fill="FFFFFF"/>
            <w:vAlign w:val="center"/>
          </w:tcPr>
          <w:p w14:paraId="1FE63B5D"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550" w:type="dxa"/>
            <w:tcBorders>
              <w:top w:val="nil"/>
              <w:left w:val="single" w:sz="16" w:space="0" w:color="000000"/>
              <w:bottom w:val="nil"/>
            </w:tcBorders>
            <w:shd w:val="clear" w:color="auto" w:fill="FFFFFF"/>
            <w:vAlign w:val="center"/>
          </w:tcPr>
          <w:p w14:paraId="5E80295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tcBorders>
            <w:shd w:val="clear" w:color="auto" w:fill="FFFFFF"/>
            <w:vAlign w:val="center"/>
          </w:tcPr>
          <w:p w14:paraId="75BEBE2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85" w:type="dxa"/>
            <w:tcBorders>
              <w:top w:val="nil"/>
              <w:bottom w:val="nil"/>
            </w:tcBorders>
            <w:shd w:val="clear" w:color="auto" w:fill="FFFFFF"/>
            <w:vAlign w:val="center"/>
          </w:tcPr>
          <w:p w14:paraId="3192C0C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5.00</w:t>
            </w:r>
          </w:p>
        </w:tc>
        <w:tc>
          <w:tcPr>
            <w:tcW w:w="1009" w:type="dxa"/>
            <w:tcBorders>
              <w:top w:val="nil"/>
              <w:bottom w:val="nil"/>
            </w:tcBorders>
            <w:shd w:val="clear" w:color="auto" w:fill="FFFFFF"/>
            <w:vAlign w:val="center"/>
          </w:tcPr>
          <w:p w14:paraId="65FB6D6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3.7400</w:t>
            </w:r>
          </w:p>
        </w:tc>
        <w:tc>
          <w:tcPr>
            <w:tcW w:w="1423" w:type="dxa"/>
            <w:tcBorders>
              <w:top w:val="nil"/>
              <w:bottom w:val="nil"/>
              <w:right w:val="single" w:sz="16" w:space="0" w:color="000000"/>
            </w:tcBorders>
            <w:shd w:val="clear" w:color="auto" w:fill="FFFFFF"/>
            <w:vAlign w:val="center"/>
          </w:tcPr>
          <w:p w14:paraId="79A229E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.85918</w:t>
            </w:r>
          </w:p>
        </w:tc>
      </w:tr>
      <w:tr w:rsidR="006860DE" w:rsidRPr="0057148B" w14:paraId="054A98BC" w14:textId="77777777" w:rsidTr="0057148B">
        <w:trPr>
          <w:cantSplit/>
        </w:trPr>
        <w:tc>
          <w:tcPr>
            <w:tcW w:w="2694" w:type="dxa"/>
            <w:tcBorders>
              <w:top w:val="nil"/>
              <w:left w:val="single" w:sz="16" w:space="0" w:color="000000"/>
              <w:bottom w:val="nil"/>
              <w:right w:val="single" w:sz="16" w:space="0" w:color="000000"/>
            </w:tcBorders>
            <w:shd w:val="clear" w:color="auto" w:fill="FFFFFF"/>
            <w:vAlign w:val="center"/>
          </w:tcPr>
          <w:p w14:paraId="6E3DC0A3"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GREENWASH_SCORE</w:t>
            </w:r>
          </w:p>
        </w:tc>
        <w:tc>
          <w:tcPr>
            <w:tcW w:w="550" w:type="dxa"/>
            <w:tcBorders>
              <w:top w:val="nil"/>
              <w:left w:val="single" w:sz="16" w:space="0" w:color="000000"/>
              <w:bottom w:val="nil"/>
            </w:tcBorders>
            <w:shd w:val="clear" w:color="auto" w:fill="FFFFFF"/>
            <w:vAlign w:val="center"/>
          </w:tcPr>
          <w:p w14:paraId="52141D7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tcBorders>
            <w:shd w:val="clear" w:color="auto" w:fill="FFFFFF"/>
            <w:vAlign w:val="center"/>
          </w:tcPr>
          <w:p w14:paraId="68BAEF3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85" w:type="dxa"/>
            <w:tcBorders>
              <w:top w:val="nil"/>
              <w:bottom w:val="nil"/>
            </w:tcBorders>
            <w:shd w:val="clear" w:color="auto" w:fill="FFFFFF"/>
            <w:vAlign w:val="center"/>
          </w:tcPr>
          <w:p w14:paraId="6678D9E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5.00</w:t>
            </w:r>
          </w:p>
        </w:tc>
        <w:tc>
          <w:tcPr>
            <w:tcW w:w="1009" w:type="dxa"/>
            <w:tcBorders>
              <w:top w:val="nil"/>
              <w:bottom w:val="nil"/>
            </w:tcBorders>
            <w:shd w:val="clear" w:color="auto" w:fill="FFFFFF"/>
            <w:vAlign w:val="center"/>
          </w:tcPr>
          <w:p w14:paraId="454CCF4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3.7300</w:t>
            </w:r>
          </w:p>
        </w:tc>
        <w:tc>
          <w:tcPr>
            <w:tcW w:w="1423" w:type="dxa"/>
            <w:tcBorders>
              <w:top w:val="nil"/>
              <w:bottom w:val="nil"/>
              <w:right w:val="single" w:sz="16" w:space="0" w:color="000000"/>
            </w:tcBorders>
            <w:shd w:val="clear" w:color="auto" w:fill="FFFFFF"/>
            <w:vAlign w:val="center"/>
          </w:tcPr>
          <w:p w14:paraId="2EB8DED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1.00358</w:t>
            </w:r>
          </w:p>
        </w:tc>
      </w:tr>
      <w:tr w:rsidR="006860DE" w:rsidRPr="0057148B" w14:paraId="6378234F" w14:textId="77777777" w:rsidTr="0057148B">
        <w:trPr>
          <w:cantSplit/>
        </w:trPr>
        <w:tc>
          <w:tcPr>
            <w:tcW w:w="2694" w:type="dxa"/>
            <w:tcBorders>
              <w:top w:val="nil"/>
              <w:left w:val="single" w:sz="16" w:space="0" w:color="000000"/>
              <w:bottom w:val="single" w:sz="16" w:space="0" w:color="000000"/>
              <w:right w:val="single" w:sz="16" w:space="0" w:color="000000"/>
            </w:tcBorders>
            <w:shd w:val="clear" w:color="auto" w:fill="FFFFFF"/>
            <w:vAlign w:val="center"/>
          </w:tcPr>
          <w:p w14:paraId="19D20C9C"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Valid N (listwise)</w:t>
            </w:r>
          </w:p>
        </w:tc>
        <w:tc>
          <w:tcPr>
            <w:tcW w:w="550" w:type="dxa"/>
            <w:tcBorders>
              <w:top w:val="nil"/>
              <w:left w:val="single" w:sz="16" w:space="0" w:color="000000"/>
              <w:bottom w:val="single" w:sz="16" w:space="0" w:color="000000"/>
            </w:tcBorders>
            <w:shd w:val="clear" w:color="auto" w:fill="FFFFFF"/>
            <w:vAlign w:val="center"/>
          </w:tcPr>
          <w:p w14:paraId="2A3A8BD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single" w:sz="16" w:space="0" w:color="000000"/>
            </w:tcBorders>
            <w:shd w:val="clear" w:color="auto" w:fill="FFFFFF"/>
          </w:tcPr>
          <w:p w14:paraId="2314C3A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085" w:type="dxa"/>
            <w:tcBorders>
              <w:top w:val="nil"/>
              <w:bottom w:val="single" w:sz="16" w:space="0" w:color="000000"/>
            </w:tcBorders>
            <w:shd w:val="clear" w:color="auto" w:fill="FFFFFF"/>
          </w:tcPr>
          <w:p w14:paraId="6EA1B44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009" w:type="dxa"/>
            <w:tcBorders>
              <w:top w:val="nil"/>
              <w:bottom w:val="single" w:sz="16" w:space="0" w:color="000000"/>
            </w:tcBorders>
            <w:shd w:val="clear" w:color="auto" w:fill="FFFFFF"/>
          </w:tcPr>
          <w:p w14:paraId="4C8D075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423" w:type="dxa"/>
            <w:tcBorders>
              <w:top w:val="nil"/>
              <w:bottom w:val="single" w:sz="16" w:space="0" w:color="000000"/>
              <w:right w:val="single" w:sz="16" w:space="0" w:color="000000"/>
            </w:tcBorders>
            <w:shd w:val="clear" w:color="auto" w:fill="FFFFFF"/>
          </w:tcPr>
          <w:p w14:paraId="59606E66"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bl>
    <w:p w14:paraId="12EF68E4" w14:textId="77777777" w:rsidR="006860DE" w:rsidRPr="0057148B" w:rsidRDefault="006860DE" w:rsidP="006860DE">
      <w:pPr>
        <w:autoSpaceDE w:val="0"/>
        <w:autoSpaceDN w:val="0"/>
        <w:adjustRightInd w:val="0"/>
        <w:spacing w:line="400" w:lineRule="atLeast"/>
        <w:rPr>
          <w:rFonts w:ascii="Times New Roman" w:hAnsi="Times New Roman" w:cs="Times New Roman"/>
          <w:sz w:val="24"/>
          <w:szCs w:val="24"/>
        </w:rPr>
      </w:pPr>
    </w:p>
    <w:p w14:paraId="0597A87B"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bl>
      <w:tblPr>
        <w:tblW w:w="82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94"/>
        <w:gridCol w:w="551"/>
        <w:gridCol w:w="1010"/>
        <w:gridCol w:w="1009"/>
        <w:gridCol w:w="1009"/>
        <w:gridCol w:w="1009"/>
        <w:gridCol w:w="1009"/>
      </w:tblGrid>
      <w:tr w:rsidR="006860DE" w:rsidRPr="0057148B" w14:paraId="47D9B4F2" w14:textId="77777777" w:rsidTr="0057148B">
        <w:trPr>
          <w:cantSplit/>
        </w:trPr>
        <w:tc>
          <w:tcPr>
            <w:tcW w:w="8291" w:type="dxa"/>
            <w:gridSpan w:val="7"/>
            <w:tcBorders>
              <w:top w:val="nil"/>
              <w:left w:val="nil"/>
              <w:bottom w:val="nil"/>
              <w:right w:val="nil"/>
            </w:tcBorders>
            <w:shd w:val="clear" w:color="auto" w:fill="FFFFFF"/>
          </w:tcPr>
          <w:p w14:paraId="26272C42" w14:textId="77777777" w:rsidR="006860DE" w:rsidRPr="0057148B" w:rsidRDefault="006860DE"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Case Processing Summary</w:t>
            </w:r>
          </w:p>
        </w:tc>
      </w:tr>
      <w:tr w:rsidR="006860DE" w:rsidRPr="0057148B" w14:paraId="737BC780" w14:textId="77777777" w:rsidTr="0057148B">
        <w:trPr>
          <w:cantSplit/>
        </w:trPr>
        <w:tc>
          <w:tcPr>
            <w:tcW w:w="2694" w:type="dxa"/>
            <w:vMerge w:val="restart"/>
            <w:tcBorders>
              <w:top w:val="single" w:sz="16" w:space="0" w:color="000000"/>
              <w:left w:val="single" w:sz="16" w:space="0" w:color="000000"/>
              <w:bottom w:val="nil"/>
              <w:right w:val="single" w:sz="16" w:space="0" w:color="000000"/>
            </w:tcBorders>
            <w:shd w:val="clear" w:color="auto" w:fill="FFFFFF"/>
          </w:tcPr>
          <w:p w14:paraId="05FF8102"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5597" w:type="dxa"/>
            <w:gridSpan w:val="6"/>
            <w:tcBorders>
              <w:top w:val="single" w:sz="16" w:space="0" w:color="000000"/>
              <w:left w:val="single" w:sz="16" w:space="0" w:color="000000"/>
            </w:tcBorders>
            <w:shd w:val="clear" w:color="auto" w:fill="FFFFFF"/>
          </w:tcPr>
          <w:p w14:paraId="3604DC14"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Cases</w:t>
            </w:r>
          </w:p>
        </w:tc>
      </w:tr>
      <w:tr w:rsidR="006860DE" w:rsidRPr="0057148B" w14:paraId="00B2AA75" w14:textId="77777777" w:rsidTr="0057148B">
        <w:trPr>
          <w:cantSplit/>
        </w:trPr>
        <w:tc>
          <w:tcPr>
            <w:tcW w:w="2694" w:type="dxa"/>
            <w:vMerge/>
            <w:tcBorders>
              <w:top w:val="single" w:sz="16" w:space="0" w:color="000000"/>
              <w:left w:val="single" w:sz="16" w:space="0" w:color="000000"/>
              <w:bottom w:val="nil"/>
              <w:right w:val="single" w:sz="16" w:space="0" w:color="000000"/>
            </w:tcBorders>
            <w:shd w:val="clear" w:color="auto" w:fill="FFFFFF"/>
          </w:tcPr>
          <w:p w14:paraId="6EA16A57"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1561" w:type="dxa"/>
            <w:gridSpan w:val="2"/>
            <w:tcBorders>
              <w:left w:val="single" w:sz="16" w:space="0" w:color="000000"/>
            </w:tcBorders>
            <w:shd w:val="clear" w:color="auto" w:fill="FFFFFF"/>
          </w:tcPr>
          <w:p w14:paraId="41797AB9"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Valid</w:t>
            </w:r>
          </w:p>
        </w:tc>
        <w:tc>
          <w:tcPr>
            <w:tcW w:w="2018" w:type="dxa"/>
            <w:gridSpan w:val="2"/>
            <w:shd w:val="clear" w:color="auto" w:fill="FFFFFF"/>
          </w:tcPr>
          <w:p w14:paraId="6C65F36E"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Missing</w:t>
            </w:r>
          </w:p>
        </w:tc>
        <w:tc>
          <w:tcPr>
            <w:tcW w:w="2018" w:type="dxa"/>
            <w:gridSpan w:val="2"/>
            <w:shd w:val="clear" w:color="auto" w:fill="FFFFFF"/>
          </w:tcPr>
          <w:p w14:paraId="1E38B634"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Total</w:t>
            </w:r>
          </w:p>
        </w:tc>
      </w:tr>
      <w:tr w:rsidR="006860DE" w:rsidRPr="0057148B" w14:paraId="6899941B" w14:textId="77777777" w:rsidTr="0057148B">
        <w:trPr>
          <w:cantSplit/>
        </w:trPr>
        <w:tc>
          <w:tcPr>
            <w:tcW w:w="2694" w:type="dxa"/>
            <w:vMerge/>
            <w:tcBorders>
              <w:top w:val="single" w:sz="16" w:space="0" w:color="000000"/>
              <w:left w:val="single" w:sz="16" w:space="0" w:color="000000"/>
              <w:bottom w:val="nil"/>
              <w:right w:val="single" w:sz="16" w:space="0" w:color="000000"/>
            </w:tcBorders>
            <w:shd w:val="clear" w:color="auto" w:fill="FFFFFF"/>
          </w:tcPr>
          <w:p w14:paraId="6141FB81"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551" w:type="dxa"/>
            <w:tcBorders>
              <w:left w:val="single" w:sz="16" w:space="0" w:color="000000"/>
              <w:bottom w:val="single" w:sz="16" w:space="0" w:color="000000"/>
            </w:tcBorders>
            <w:shd w:val="clear" w:color="auto" w:fill="FFFFFF"/>
          </w:tcPr>
          <w:p w14:paraId="3B5A7C20"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010" w:type="dxa"/>
            <w:tcBorders>
              <w:bottom w:val="single" w:sz="16" w:space="0" w:color="000000"/>
            </w:tcBorders>
            <w:shd w:val="clear" w:color="auto" w:fill="FFFFFF"/>
          </w:tcPr>
          <w:p w14:paraId="1958AB06"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Percent</w:t>
            </w:r>
          </w:p>
        </w:tc>
        <w:tc>
          <w:tcPr>
            <w:tcW w:w="1009" w:type="dxa"/>
            <w:tcBorders>
              <w:bottom w:val="single" w:sz="16" w:space="0" w:color="000000"/>
            </w:tcBorders>
            <w:shd w:val="clear" w:color="auto" w:fill="FFFFFF"/>
          </w:tcPr>
          <w:p w14:paraId="79A5BF05"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009" w:type="dxa"/>
            <w:tcBorders>
              <w:bottom w:val="single" w:sz="16" w:space="0" w:color="000000"/>
            </w:tcBorders>
            <w:shd w:val="clear" w:color="auto" w:fill="FFFFFF"/>
          </w:tcPr>
          <w:p w14:paraId="669E2BB5"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Percent</w:t>
            </w:r>
          </w:p>
        </w:tc>
        <w:tc>
          <w:tcPr>
            <w:tcW w:w="1009" w:type="dxa"/>
            <w:tcBorders>
              <w:bottom w:val="single" w:sz="16" w:space="0" w:color="000000"/>
            </w:tcBorders>
            <w:shd w:val="clear" w:color="auto" w:fill="FFFFFF"/>
          </w:tcPr>
          <w:p w14:paraId="5CFFB98F"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009" w:type="dxa"/>
            <w:tcBorders>
              <w:bottom w:val="single" w:sz="16" w:space="0" w:color="000000"/>
              <w:right w:val="single" w:sz="16" w:space="0" w:color="000000"/>
            </w:tcBorders>
            <w:shd w:val="clear" w:color="auto" w:fill="FFFFFF"/>
          </w:tcPr>
          <w:p w14:paraId="597E97FC"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Percent</w:t>
            </w:r>
          </w:p>
        </w:tc>
      </w:tr>
      <w:tr w:rsidR="006860DE" w:rsidRPr="0057148B" w14:paraId="41D23AE3" w14:textId="77777777" w:rsidTr="0057148B">
        <w:trPr>
          <w:cantSplit/>
        </w:trPr>
        <w:tc>
          <w:tcPr>
            <w:tcW w:w="2694" w:type="dxa"/>
            <w:tcBorders>
              <w:top w:val="single" w:sz="16" w:space="0" w:color="000000"/>
              <w:left w:val="single" w:sz="16" w:space="0" w:color="000000"/>
              <w:bottom w:val="nil"/>
              <w:right w:val="single" w:sz="16" w:space="0" w:color="000000"/>
            </w:tcBorders>
            <w:shd w:val="clear" w:color="auto" w:fill="FFFFFF"/>
            <w:vAlign w:val="center"/>
          </w:tcPr>
          <w:p w14:paraId="66D3CFC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551" w:type="dxa"/>
            <w:tcBorders>
              <w:top w:val="single" w:sz="16" w:space="0" w:color="000000"/>
              <w:left w:val="single" w:sz="16" w:space="0" w:color="000000"/>
              <w:bottom w:val="nil"/>
            </w:tcBorders>
            <w:shd w:val="clear" w:color="auto" w:fill="FFFFFF"/>
            <w:vAlign w:val="center"/>
          </w:tcPr>
          <w:p w14:paraId="66D7352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10" w:type="dxa"/>
            <w:tcBorders>
              <w:top w:val="single" w:sz="16" w:space="0" w:color="000000"/>
              <w:bottom w:val="nil"/>
            </w:tcBorders>
            <w:shd w:val="clear" w:color="auto" w:fill="FFFFFF"/>
            <w:vAlign w:val="center"/>
          </w:tcPr>
          <w:p w14:paraId="691ED88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009" w:type="dxa"/>
            <w:tcBorders>
              <w:top w:val="single" w:sz="16" w:space="0" w:color="000000"/>
              <w:bottom w:val="nil"/>
            </w:tcBorders>
            <w:shd w:val="clear" w:color="auto" w:fill="FFFFFF"/>
            <w:vAlign w:val="center"/>
          </w:tcPr>
          <w:p w14:paraId="5F66B30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w:t>
            </w:r>
          </w:p>
        </w:tc>
        <w:tc>
          <w:tcPr>
            <w:tcW w:w="1009" w:type="dxa"/>
            <w:tcBorders>
              <w:top w:val="single" w:sz="16" w:space="0" w:color="000000"/>
              <w:bottom w:val="nil"/>
            </w:tcBorders>
            <w:shd w:val="clear" w:color="auto" w:fill="FFFFFF"/>
            <w:vAlign w:val="center"/>
          </w:tcPr>
          <w:p w14:paraId="01EFD00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w:t>
            </w:r>
          </w:p>
        </w:tc>
        <w:tc>
          <w:tcPr>
            <w:tcW w:w="1009" w:type="dxa"/>
            <w:tcBorders>
              <w:top w:val="single" w:sz="16" w:space="0" w:color="000000"/>
              <w:bottom w:val="nil"/>
            </w:tcBorders>
            <w:shd w:val="clear" w:color="auto" w:fill="FFFFFF"/>
            <w:vAlign w:val="center"/>
          </w:tcPr>
          <w:p w14:paraId="680CF30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single" w:sz="16" w:space="0" w:color="000000"/>
              <w:bottom w:val="nil"/>
              <w:right w:val="single" w:sz="16" w:space="0" w:color="000000"/>
            </w:tcBorders>
            <w:shd w:val="clear" w:color="auto" w:fill="FFFFFF"/>
            <w:vAlign w:val="center"/>
          </w:tcPr>
          <w:p w14:paraId="53D5881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r w:rsidR="006860DE" w:rsidRPr="0057148B" w14:paraId="3B78FD30" w14:textId="77777777" w:rsidTr="0057148B">
        <w:trPr>
          <w:cantSplit/>
        </w:trPr>
        <w:tc>
          <w:tcPr>
            <w:tcW w:w="2694" w:type="dxa"/>
            <w:tcBorders>
              <w:top w:val="nil"/>
              <w:left w:val="single" w:sz="16" w:space="0" w:color="000000"/>
              <w:bottom w:val="nil"/>
              <w:right w:val="single" w:sz="16" w:space="0" w:color="000000"/>
            </w:tcBorders>
            <w:shd w:val="clear" w:color="auto" w:fill="FFFFFF"/>
            <w:vAlign w:val="center"/>
          </w:tcPr>
          <w:p w14:paraId="3929E537"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PERCEPTION_SCORE</w:t>
            </w:r>
          </w:p>
        </w:tc>
        <w:tc>
          <w:tcPr>
            <w:tcW w:w="551" w:type="dxa"/>
            <w:tcBorders>
              <w:top w:val="nil"/>
              <w:left w:val="single" w:sz="16" w:space="0" w:color="000000"/>
              <w:bottom w:val="nil"/>
            </w:tcBorders>
            <w:shd w:val="clear" w:color="auto" w:fill="FFFFFF"/>
            <w:vAlign w:val="center"/>
          </w:tcPr>
          <w:p w14:paraId="174B452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10" w:type="dxa"/>
            <w:tcBorders>
              <w:top w:val="nil"/>
              <w:bottom w:val="nil"/>
            </w:tcBorders>
            <w:shd w:val="clear" w:color="auto" w:fill="FFFFFF"/>
            <w:vAlign w:val="center"/>
          </w:tcPr>
          <w:p w14:paraId="3DA8984C"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009" w:type="dxa"/>
            <w:tcBorders>
              <w:top w:val="nil"/>
              <w:bottom w:val="nil"/>
            </w:tcBorders>
            <w:shd w:val="clear" w:color="auto" w:fill="FFFFFF"/>
            <w:vAlign w:val="center"/>
          </w:tcPr>
          <w:p w14:paraId="07E77F1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w:t>
            </w:r>
          </w:p>
        </w:tc>
        <w:tc>
          <w:tcPr>
            <w:tcW w:w="1009" w:type="dxa"/>
            <w:tcBorders>
              <w:top w:val="nil"/>
              <w:bottom w:val="nil"/>
            </w:tcBorders>
            <w:shd w:val="clear" w:color="auto" w:fill="FFFFFF"/>
            <w:vAlign w:val="center"/>
          </w:tcPr>
          <w:p w14:paraId="57045DC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w:t>
            </w:r>
          </w:p>
        </w:tc>
        <w:tc>
          <w:tcPr>
            <w:tcW w:w="1009" w:type="dxa"/>
            <w:tcBorders>
              <w:top w:val="nil"/>
              <w:bottom w:val="nil"/>
            </w:tcBorders>
            <w:shd w:val="clear" w:color="auto" w:fill="FFFFFF"/>
            <w:vAlign w:val="center"/>
          </w:tcPr>
          <w:p w14:paraId="5D8E071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nil"/>
              <w:right w:val="single" w:sz="16" w:space="0" w:color="000000"/>
            </w:tcBorders>
            <w:shd w:val="clear" w:color="auto" w:fill="FFFFFF"/>
            <w:vAlign w:val="center"/>
          </w:tcPr>
          <w:p w14:paraId="2CB1C901"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r w:rsidR="006860DE" w:rsidRPr="0057148B" w14:paraId="5DCADDC2" w14:textId="77777777" w:rsidTr="0057148B">
        <w:trPr>
          <w:cantSplit/>
        </w:trPr>
        <w:tc>
          <w:tcPr>
            <w:tcW w:w="2694" w:type="dxa"/>
            <w:tcBorders>
              <w:top w:val="nil"/>
              <w:left w:val="single" w:sz="16" w:space="0" w:color="000000"/>
              <w:bottom w:val="nil"/>
              <w:right w:val="single" w:sz="16" w:space="0" w:color="000000"/>
            </w:tcBorders>
            <w:shd w:val="clear" w:color="auto" w:fill="FFFFFF"/>
            <w:vAlign w:val="center"/>
          </w:tcPr>
          <w:p w14:paraId="2B95DB67"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GREENWASH_SCORE</w:t>
            </w:r>
          </w:p>
        </w:tc>
        <w:tc>
          <w:tcPr>
            <w:tcW w:w="551" w:type="dxa"/>
            <w:tcBorders>
              <w:top w:val="nil"/>
              <w:left w:val="single" w:sz="16" w:space="0" w:color="000000"/>
              <w:bottom w:val="nil"/>
            </w:tcBorders>
            <w:shd w:val="clear" w:color="auto" w:fill="FFFFFF"/>
            <w:vAlign w:val="center"/>
          </w:tcPr>
          <w:p w14:paraId="2F0EC46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10" w:type="dxa"/>
            <w:tcBorders>
              <w:top w:val="nil"/>
              <w:bottom w:val="nil"/>
            </w:tcBorders>
            <w:shd w:val="clear" w:color="auto" w:fill="FFFFFF"/>
            <w:vAlign w:val="center"/>
          </w:tcPr>
          <w:p w14:paraId="64916FE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009" w:type="dxa"/>
            <w:tcBorders>
              <w:top w:val="nil"/>
              <w:bottom w:val="nil"/>
            </w:tcBorders>
            <w:shd w:val="clear" w:color="auto" w:fill="FFFFFF"/>
            <w:vAlign w:val="center"/>
          </w:tcPr>
          <w:p w14:paraId="3A7F75A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w:t>
            </w:r>
          </w:p>
        </w:tc>
        <w:tc>
          <w:tcPr>
            <w:tcW w:w="1009" w:type="dxa"/>
            <w:tcBorders>
              <w:top w:val="nil"/>
              <w:bottom w:val="nil"/>
            </w:tcBorders>
            <w:shd w:val="clear" w:color="auto" w:fill="FFFFFF"/>
            <w:vAlign w:val="center"/>
          </w:tcPr>
          <w:p w14:paraId="46D1FF2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w:t>
            </w:r>
          </w:p>
        </w:tc>
        <w:tc>
          <w:tcPr>
            <w:tcW w:w="1009" w:type="dxa"/>
            <w:tcBorders>
              <w:top w:val="nil"/>
              <w:bottom w:val="nil"/>
            </w:tcBorders>
            <w:shd w:val="clear" w:color="auto" w:fill="FFFFFF"/>
            <w:vAlign w:val="center"/>
          </w:tcPr>
          <w:p w14:paraId="013679C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nil"/>
              <w:right w:val="single" w:sz="16" w:space="0" w:color="000000"/>
            </w:tcBorders>
            <w:shd w:val="clear" w:color="auto" w:fill="FFFFFF"/>
            <w:vAlign w:val="center"/>
          </w:tcPr>
          <w:p w14:paraId="21EB5FE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r w:rsidR="006860DE" w:rsidRPr="0057148B" w14:paraId="04B95486" w14:textId="77777777" w:rsidTr="0057148B">
        <w:trPr>
          <w:cantSplit/>
        </w:trPr>
        <w:tc>
          <w:tcPr>
            <w:tcW w:w="2694" w:type="dxa"/>
            <w:tcBorders>
              <w:top w:val="nil"/>
              <w:left w:val="single" w:sz="16" w:space="0" w:color="000000"/>
              <w:bottom w:val="single" w:sz="16" w:space="0" w:color="000000"/>
              <w:right w:val="single" w:sz="16" w:space="0" w:color="000000"/>
            </w:tcBorders>
            <w:shd w:val="clear" w:color="auto" w:fill="FFFFFF"/>
            <w:vAlign w:val="center"/>
          </w:tcPr>
          <w:p w14:paraId="4AAA53B3"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551" w:type="dxa"/>
            <w:tcBorders>
              <w:top w:val="nil"/>
              <w:left w:val="single" w:sz="16" w:space="0" w:color="000000"/>
              <w:bottom w:val="single" w:sz="16" w:space="0" w:color="000000"/>
            </w:tcBorders>
            <w:shd w:val="clear" w:color="auto" w:fill="FFFFFF"/>
            <w:vAlign w:val="center"/>
          </w:tcPr>
          <w:p w14:paraId="0359D1B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10" w:type="dxa"/>
            <w:tcBorders>
              <w:top w:val="nil"/>
              <w:bottom w:val="single" w:sz="16" w:space="0" w:color="000000"/>
            </w:tcBorders>
            <w:shd w:val="clear" w:color="auto" w:fill="FFFFFF"/>
            <w:vAlign w:val="center"/>
          </w:tcPr>
          <w:p w14:paraId="27CE611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009" w:type="dxa"/>
            <w:tcBorders>
              <w:top w:val="nil"/>
              <w:bottom w:val="single" w:sz="16" w:space="0" w:color="000000"/>
            </w:tcBorders>
            <w:shd w:val="clear" w:color="auto" w:fill="FFFFFF"/>
            <w:vAlign w:val="center"/>
          </w:tcPr>
          <w:p w14:paraId="336ECD5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w:t>
            </w:r>
          </w:p>
        </w:tc>
        <w:tc>
          <w:tcPr>
            <w:tcW w:w="1009" w:type="dxa"/>
            <w:tcBorders>
              <w:top w:val="nil"/>
              <w:bottom w:val="single" w:sz="16" w:space="0" w:color="000000"/>
            </w:tcBorders>
            <w:shd w:val="clear" w:color="auto" w:fill="FFFFFF"/>
            <w:vAlign w:val="center"/>
          </w:tcPr>
          <w:p w14:paraId="3CC8B90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w:t>
            </w:r>
          </w:p>
        </w:tc>
        <w:tc>
          <w:tcPr>
            <w:tcW w:w="1009" w:type="dxa"/>
            <w:tcBorders>
              <w:top w:val="nil"/>
              <w:bottom w:val="single" w:sz="16" w:space="0" w:color="000000"/>
            </w:tcBorders>
            <w:shd w:val="clear" w:color="auto" w:fill="FFFFFF"/>
            <w:vAlign w:val="center"/>
          </w:tcPr>
          <w:p w14:paraId="7B70333C"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single" w:sz="16" w:space="0" w:color="000000"/>
              <w:right w:val="single" w:sz="16" w:space="0" w:color="000000"/>
            </w:tcBorders>
            <w:shd w:val="clear" w:color="auto" w:fill="FFFFFF"/>
            <w:vAlign w:val="center"/>
          </w:tcPr>
          <w:p w14:paraId="1A6A8D3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bl>
    <w:p w14:paraId="0A3AB4C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bl>
      <w:tblPr>
        <w:tblW w:w="81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34"/>
        <w:gridCol w:w="2448"/>
        <w:gridCol w:w="1392"/>
        <w:gridCol w:w="1009"/>
        <w:gridCol w:w="1055"/>
      </w:tblGrid>
      <w:tr w:rsidR="006860DE" w:rsidRPr="0057148B" w14:paraId="1436AD16" w14:textId="77777777">
        <w:trPr>
          <w:cantSplit/>
        </w:trPr>
        <w:tc>
          <w:tcPr>
            <w:tcW w:w="8136" w:type="dxa"/>
            <w:gridSpan w:val="5"/>
            <w:tcBorders>
              <w:top w:val="nil"/>
              <w:left w:val="nil"/>
              <w:bottom w:val="nil"/>
              <w:right w:val="nil"/>
            </w:tcBorders>
            <w:shd w:val="clear" w:color="auto" w:fill="FFFFFF"/>
          </w:tcPr>
          <w:p w14:paraId="0936BE7E" w14:textId="77777777" w:rsidR="006860DE" w:rsidRPr="0057148B" w:rsidRDefault="006860DE"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Descriptives</w:t>
            </w:r>
          </w:p>
        </w:tc>
      </w:tr>
      <w:tr w:rsidR="006860DE" w:rsidRPr="0057148B" w14:paraId="4AE807C5" w14:textId="77777777">
        <w:trPr>
          <w:cantSplit/>
        </w:trPr>
        <w:tc>
          <w:tcPr>
            <w:tcW w:w="6072" w:type="dxa"/>
            <w:gridSpan w:val="3"/>
            <w:tcBorders>
              <w:top w:val="single" w:sz="16" w:space="0" w:color="000000"/>
              <w:left w:val="single" w:sz="16" w:space="0" w:color="000000"/>
              <w:bottom w:val="single" w:sz="16" w:space="0" w:color="000000"/>
              <w:right w:val="nil"/>
            </w:tcBorders>
            <w:shd w:val="clear" w:color="auto" w:fill="FFFFFF"/>
          </w:tcPr>
          <w:p w14:paraId="109AD92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1009" w:type="dxa"/>
            <w:tcBorders>
              <w:top w:val="single" w:sz="16" w:space="0" w:color="000000"/>
              <w:left w:val="single" w:sz="16" w:space="0" w:color="000000"/>
              <w:bottom w:val="single" w:sz="16" w:space="0" w:color="000000"/>
            </w:tcBorders>
            <w:shd w:val="clear" w:color="auto" w:fill="FFFFFF"/>
          </w:tcPr>
          <w:p w14:paraId="1F89241B"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Statistic</w:t>
            </w:r>
          </w:p>
        </w:tc>
        <w:tc>
          <w:tcPr>
            <w:tcW w:w="1055" w:type="dxa"/>
            <w:tcBorders>
              <w:top w:val="single" w:sz="16" w:space="0" w:color="000000"/>
              <w:bottom w:val="single" w:sz="16" w:space="0" w:color="000000"/>
              <w:right w:val="single" w:sz="16" w:space="0" w:color="000000"/>
            </w:tcBorders>
            <w:shd w:val="clear" w:color="auto" w:fill="FFFFFF"/>
          </w:tcPr>
          <w:p w14:paraId="6B3AD41B"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Error</w:t>
            </w:r>
          </w:p>
        </w:tc>
      </w:tr>
      <w:tr w:rsidR="006860DE" w:rsidRPr="0057148B" w14:paraId="31AF1398" w14:textId="77777777">
        <w:trPr>
          <w:cantSplit/>
        </w:trPr>
        <w:tc>
          <w:tcPr>
            <w:tcW w:w="2233" w:type="dxa"/>
            <w:vMerge w:val="restart"/>
            <w:tcBorders>
              <w:top w:val="single" w:sz="16" w:space="0" w:color="000000"/>
              <w:left w:val="single" w:sz="16" w:space="0" w:color="000000"/>
              <w:bottom w:val="nil"/>
              <w:right w:val="nil"/>
            </w:tcBorders>
            <w:shd w:val="clear" w:color="auto" w:fill="FFFFFF"/>
            <w:vAlign w:val="center"/>
          </w:tcPr>
          <w:p w14:paraId="427EE310"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3839" w:type="dxa"/>
            <w:gridSpan w:val="2"/>
            <w:tcBorders>
              <w:top w:val="single" w:sz="16" w:space="0" w:color="000000"/>
              <w:left w:val="nil"/>
              <w:bottom w:val="nil"/>
              <w:right w:val="nil"/>
            </w:tcBorders>
            <w:shd w:val="clear" w:color="auto" w:fill="FFFFFF"/>
            <w:vAlign w:val="center"/>
          </w:tcPr>
          <w:p w14:paraId="18D9B62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009" w:type="dxa"/>
            <w:tcBorders>
              <w:top w:val="single" w:sz="16" w:space="0" w:color="000000"/>
              <w:left w:val="single" w:sz="16" w:space="0" w:color="000000"/>
              <w:bottom w:val="nil"/>
            </w:tcBorders>
            <w:shd w:val="clear" w:color="auto" w:fill="FFFFFF"/>
            <w:vAlign w:val="center"/>
          </w:tcPr>
          <w:p w14:paraId="732CD73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3.65</w:t>
            </w:r>
          </w:p>
        </w:tc>
        <w:tc>
          <w:tcPr>
            <w:tcW w:w="1055" w:type="dxa"/>
            <w:tcBorders>
              <w:top w:val="single" w:sz="16" w:space="0" w:color="000000"/>
              <w:bottom w:val="nil"/>
              <w:right w:val="single" w:sz="16" w:space="0" w:color="000000"/>
            </w:tcBorders>
            <w:shd w:val="clear" w:color="auto" w:fill="FFFFFF"/>
            <w:vAlign w:val="center"/>
          </w:tcPr>
          <w:p w14:paraId="1A4A5BC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.088</w:t>
            </w:r>
          </w:p>
        </w:tc>
      </w:tr>
      <w:tr w:rsidR="006860DE" w:rsidRPr="0057148B" w14:paraId="15739534"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248F7A33"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2447" w:type="dxa"/>
            <w:vMerge w:val="restart"/>
            <w:tcBorders>
              <w:top w:val="nil"/>
              <w:left w:val="nil"/>
              <w:bottom w:val="nil"/>
              <w:right w:val="nil"/>
            </w:tcBorders>
            <w:shd w:val="clear" w:color="auto" w:fill="FFFFFF"/>
            <w:vAlign w:val="center"/>
          </w:tcPr>
          <w:p w14:paraId="2F4FB10C"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95% Confidence Interval for Mean</w:t>
            </w:r>
          </w:p>
        </w:tc>
        <w:tc>
          <w:tcPr>
            <w:tcW w:w="1392" w:type="dxa"/>
            <w:tcBorders>
              <w:top w:val="nil"/>
              <w:left w:val="nil"/>
              <w:bottom w:val="nil"/>
              <w:right w:val="single" w:sz="16" w:space="0" w:color="000000"/>
            </w:tcBorders>
            <w:shd w:val="clear" w:color="auto" w:fill="FFFFFF"/>
            <w:vAlign w:val="center"/>
          </w:tcPr>
          <w:p w14:paraId="1F47EDE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Lower Bound</w:t>
            </w:r>
          </w:p>
        </w:tc>
        <w:tc>
          <w:tcPr>
            <w:tcW w:w="1009" w:type="dxa"/>
            <w:tcBorders>
              <w:top w:val="nil"/>
              <w:left w:val="single" w:sz="16" w:space="0" w:color="000000"/>
              <w:bottom w:val="nil"/>
            </w:tcBorders>
            <w:shd w:val="clear" w:color="auto" w:fill="FFFFFF"/>
            <w:vAlign w:val="center"/>
          </w:tcPr>
          <w:p w14:paraId="257DA66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3.47</w:t>
            </w:r>
          </w:p>
        </w:tc>
        <w:tc>
          <w:tcPr>
            <w:tcW w:w="1055" w:type="dxa"/>
            <w:tcBorders>
              <w:top w:val="nil"/>
              <w:bottom w:val="nil"/>
              <w:right w:val="single" w:sz="16" w:space="0" w:color="000000"/>
            </w:tcBorders>
            <w:shd w:val="clear" w:color="auto" w:fill="FFFFFF"/>
          </w:tcPr>
          <w:p w14:paraId="6064C8A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6F21A6D2"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0E2FA524"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2447" w:type="dxa"/>
            <w:vMerge/>
            <w:tcBorders>
              <w:top w:val="nil"/>
              <w:left w:val="nil"/>
              <w:bottom w:val="nil"/>
              <w:right w:val="nil"/>
            </w:tcBorders>
            <w:shd w:val="clear" w:color="auto" w:fill="FFFFFF"/>
            <w:vAlign w:val="center"/>
          </w:tcPr>
          <w:p w14:paraId="54DF00D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392" w:type="dxa"/>
            <w:tcBorders>
              <w:top w:val="nil"/>
              <w:left w:val="nil"/>
              <w:bottom w:val="nil"/>
              <w:right w:val="single" w:sz="16" w:space="0" w:color="000000"/>
            </w:tcBorders>
            <w:shd w:val="clear" w:color="auto" w:fill="FFFFFF"/>
            <w:vAlign w:val="center"/>
          </w:tcPr>
          <w:p w14:paraId="0A30ED43"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Upper Bound</w:t>
            </w:r>
          </w:p>
        </w:tc>
        <w:tc>
          <w:tcPr>
            <w:tcW w:w="1009" w:type="dxa"/>
            <w:tcBorders>
              <w:top w:val="nil"/>
              <w:left w:val="single" w:sz="16" w:space="0" w:color="000000"/>
              <w:bottom w:val="nil"/>
            </w:tcBorders>
            <w:shd w:val="clear" w:color="auto" w:fill="FFFFFF"/>
            <w:vAlign w:val="center"/>
          </w:tcPr>
          <w:p w14:paraId="120AE80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3.82</w:t>
            </w:r>
          </w:p>
        </w:tc>
        <w:tc>
          <w:tcPr>
            <w:tcW w:w="1055" w:type="dxa"/>
            <w:tcBorders>
              <w:top w:val="nil"/>
              <w:bottom w:val="nil"/>
              <w:right w:val="single" w:sz="16" w:space="0" w:color="000000"/>
            </w:tcBorders>
            <w:shd w:val="clear" w:color="auto" w:fill="FFFFFF"/>
          </w:tcPr>
          <w:p w14:paraId="477503DA"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7392B228"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7909C45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06BD455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5% Trimmed Mean</w:t>
            </w:r>
          </w:p>
        </w:tc>
        <w:tc>
          <w:tcPr>
            <w:tcW w:w="1009" w:type="dxa"/>
            <w:tcBorders>
              <w:top w:val="nil"/>
              <w:left w:val="single" w:sz="16" w:space="0" w:color="000000"/>
              <w:bottom w:val="nil"/>
            </w:tcBorders>
            <w:shd w:val="clear" w:color="auto" w:fill="FFFFFF"/>
            <w:vAlign w:val="center"/>
          </w:tcPr>
          <w:p w14:paraId="261A2CC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3.68</w:t>
            </w:r>
          </w:p>
        </w:tc>
        <w:tc>
          <w:tcPr>
            <w:tcW w:w="1055" w:type="dxa"/>
            <w:tcBorders>
              <w:top w:val="nil"/>
              <w:bottom w:val="nil"/>
              <w:right w:val="single" w:sz="16" w:space="0" w:color="000000"/>
            </w:tcBorders>
            <w:shd w:val="clear" w:color="auto" w:fill="FFFFFF"/>
          </w:tcPr>
          <w:p w14:paraId="553529D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758C5F01"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5DC9AA4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1C97634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Median</w:t>
            </w:r>
          </w:p>
        </w:tc>
        <w:tc>
          <w:tcPr>
            <w:tcW w:w="1009" w:type="dxa"/>
            <w:tcBorders>
              <w:top w:val="nil"/>
              <w:left w:val="single" w:sz="16" w:space="0" w:color="000000"/>
              <w:bottom w:val="nil"/>
            </w:tcBorders>
            <w:shd w:val="clear" w:color="auto" w:fill="FFFFFF"/>
            <w:vAlign w:val="center"/>
          </w:tcPr>
          <w:p w14:paraId="76C7842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3.75</w:t>
            </w:r>
          </w:p>
        </w:tc>
        <w:tc>
          <w:tcPr>
            <w:tcW w:w="1055" w:type="dxa"/>
            <w:tcBorders>
              <w:top w:val="nil"/>
              <w:bottom w:val="nil"/>
              <w:right w:val="single" w:sz="16" w:space="0" w:color="000000"/>
            </w:tcBorders>
            <w:shd w:val="clear" w:color="auto" w:fill="FFFFFF"/>
          </w:tcPr>
          <w:p w14:paraId="5F26FB87"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18476171"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252597F6"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2E436FB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Variance</w:t>
            </w:r>
          </w:p>
        </w:tc>
        <w:tc>
          <w:tcPr>
            <w:tcW w:w="1009" w:type="dxa"/>
            <w:tcBorders>
              <w:top w:val="nil"/>
              <w:left w:val="single" w:sz="16" w:space="0" w:color="000000"/>
              <w:bottom w:val="nil"/>
            </w:tcBorders>
            <w:shd w:val="clear" w:color="auto" w:fill="FFFFFF"/>
            <w:vAlign w:val="center"/>
          </w:tcPr>
          <w:p w14:paraId="6C22886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.778</w:t>
            </w:r>
          </w:p>
        </w:tc>
        <w:tc>
          <w:tcPr>
            <w:tcW w:w="1055" w:type="dxa"/>
            <w:tcBorders>
              <w:top w:val="nil"/>
              <w:bottom w:val="nil"/>
              <w:right w:val="single" w:sz="16" w:space="0" w:color="000000"/>
            </w:tcBorders>
            <w:shd w:val="clear" w:color="auto" w:fill="FFFFFF"/>
          </w:tcPr>
          <w:p w14:paraId="03D833C9"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4AD28767"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0571E11B"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7CD56CFF"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009" w:type="dxa"/>
            <w:tcBorders>
              <w:top w:val="nil"/>
              <w:left w:val="single" w:sz="16" w:space="0" w:color="000000"/>
              <w:bottom w:val="nil"/>
            </w:tcBorders>
            <w:shd w:val="clear" w:color="auto" w:fill="FFFFFF"/>
            <w:vAlign w:val="center"/>
          </w:tcPr>
          <w:p w14:paraId="22C3689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.882</w:t>
            </w:r>
          </w:p>
        </w:tc>
        <w:tc>
          <w:tcPr>
            <w:tcW w:w="1055" w:type="dxa"/>
            <w:tcBorders>
              <w:top w:val="nil"/>
              <w:bottom w:val="nil"/>
              <w:right w:val="single" w:sz="16" w:space="0" w:color="000000"/>
            </w:tcBorders>
            <w:shd w:val="clear" w:color="auto" w:fill="FFFFFF"/>
          </w:tcPr>
          <w:p w14:paraId="3D8FA5A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9AEE7E3"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09A159C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0DFEF01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Minimum</w:t>
            </w:r>
          </w:p>
        </w:tc>
        <w:tc>
          <w:tcPr>
            <w:tcW w:w="1009" w:type="dxa"/>
            <w:tcBorders>
              <w:top w:val="nil"/>
              <w:left w:val="single" w:sz="16" w:space="0" w:color="000000"/>
              <w:bottom w:val="nil"/>
            </w:tcBorders>
            <w:shd w:val="clear" w:color="auto" w:fill="FFFFFF"/>
            <w:vAlign w:val="center"/>
          </w:tcPr>
          <w:p w14:paraId="084D0A9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055" w:type="dxa"/>
            <w:tcBorders>
              <w:top w:val="nil"/>
              <w:bottom w:val="nil"/>
              <w:right w:val="single" w:sz="16" w:space="0" w:color="000000"/>
            </w:tcBorders>
            <w:shd w:val="clear" w:color="auto" w:fill="FFFFFF"/>
          </w:tcPr>
          <w:p w14:paraId="0E9C9FE6"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0BCAC416"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3602C52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23536E1F"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Maximum</w:t>
            </w:r>
          </w:p>
        </w:tc>
        <w:tc>
          <w:tcPr>
            <w:tcW w:w="1009" w:type="dxa"/>
            <w:tcBorders>
              <w:top w:val="nil"/>
              <w:left w:val="single" w:sz="16" w:space="0" w:color="000000"/>
              <w:bottom w:val="nil"/>
            </w:tcBorders>
            <w:shd w:val="clear" w:color="auto" w:fill="FFFFFF"/>
            <w:vAlign w:val="center"/>
          </w:tcPr>
          <w:p w14:paraId="52B47121"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w:t>
            </w:r>
          </w:p>
        </w:tc>
        <w:tc>
          <w:tcPr>
            <w:tcW w:w="1055" w:type="dxa"/>
            <w:tcBorders>
              <w:top w:val="nil"/>
              <w:bottom w:val="nil"/>
              <w:right w:val="single" w:sz="16" w:space="0" w:color="000000"/>
            </w:tcBorders>
            <w:shd w:val="clear" w:color="auto" w:fill="FFFFFF"/>
          </w:tcPr>
          <w:p w14:paraId="6F64DEF8"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C2EEC66"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7CD13A5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01B8C85F"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Range</w:t>
            </w:r>
          </w:p>
        </w:tc>
        <w:tc>
          <w:tcPr>
            <w:tcW w:w="1009" w:type="dxa"/>
            <w:tcBorders>
              <w:top w:val="nil"/>
              <w:left w:val="single" w:sz="16" w:space="0" w:color="000000"/>
              <w:bottom w:val="nil"/>
            </w:tcBorders>
            <w:shd w:val="clear" w:color="auto" w:fill="FFFFFF"/>
            <w:vAlign w:val="center"/>
          </w:tcPr>
          <w:p w14:paraId="28EB9C2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w:t>
            </w:r>
          </w:p>
        </w:tc>
        <w:tc>
          <w:tcPr>
            <w:tcW w:w="1055" w:type="dxa"/>
            <w:tcBorders>
              <w:top w:val="nil"/>
              <w:bottom w:val="nil"/>
              <w:right w:val="single" w:sz="16" w:space="0" w:color="000000"/>
            </w:tcBorders>
            <w:shd w:val="clear" w:color="auto" w:fill="FFFFFF"/>
          </w:tcPr>
          <w:p w14:paraId="71D38F57"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ABAC822"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0F2FDF32"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3A92485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Interquartile Range</w:t>
            </w:r>
          </w:p>
        </w:tc>
        <w:tc>
          <w:tcPr>
            <w:tcW w:w="1009" w:type="dxa"/>
            <w:tcBorders>
              <w:top w:val="nil"/>
              <w:left w:val="single" w:sz="16" w:space="0" w:color="000000"/>
              <w:bottom w:val="nil"/>
            </w:tcBorders>
            <w:shd w:val="clear" w:color="auto" w:fill="FFFFFF"/>
            <w:vAlign w:val="center"/>
          </w:tcPr>
          <w:p w14:paraId="18EE473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055" w:type="dxa"/>
            <w:tcBorders>
              <w:top w:val="nil"/>
              <w:bottom w:val="nil"/>
              <w:right w:val="single" w:sz="16" w:space="0" w:color="000000"/>
            </w:tcBorders>
            <w:shd w:val="clear" w:color="auto" w:fill="FFFFFF"/>
          </w:tcPr>
          <w:p w14:paraId="082FBEE3"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0DC5465"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5A9C86A2"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1E5DD3A"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Skewness</w:t>
            </w:r>
          </w:p>
        </w:tc>
        <w:tc>
          <w:tcPr>
            <w:tcW w:w="1009" w:type="dxa"/>
            <w:tcBorders>
              <w:top w:val="nil"/>
              <w:left w:val="single" w:sz="16" w:space="0" w:color="000000"/>
              <w:bottom w:val="nil"/>
            </w:tcBorders>
            <w:shd w:val="clear" w:color="auto" w:fill="FFFFFF"/>
            <w:vAlign w:val="center"/>
          </w:tcPr>
          <w:p w14:paraId="2A64D4E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-.508</w:t>
            </w:r>
          </w:p>
        </w:tc>
        <w:tc>
          <w:tcPr>
            <w:tcW w:w="1055" w:type="dxa"/>
            <w:tcBorders>
              <w:top w:val="nil"/>
              <w:bottom w:val="nil"/>
              <w:right w:val="single" w:sz="16" w:space="0" w:color="000000"/>
            </w:tcBorders>
            <w:shd w:val="clear" w:color="auto" w:fill="FFFFFF"/>
            <w:vAlign w:val="center"/>
          </w:tcPr>
          <w:p w14:paraId="7947C1A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.241</w:t>
            </w:r>
          </w:p>
        </w:tc>
      </w:tr>
      <w:tr w:rsidR="006860DE" w:rsidRPr="0057148B" w14:paraId="142ACD22" w14:textId="77777777">
        <w:trPr>
          <w:cantSplit/>
        </w:trPr>
        <w:tc>
          <w:tcPr>
            <w:tcW w:w="2233" w:type="dxa"/>
            <w:vMerge/>
            <w:tcBorders>
              <w:top w:val="single" w:sz="16" w:space="0" w:color="000000"/>
              <w:left w:val="single" w:sz="16" w:space="0" w:color="000000"/>
              <w:bottom w:val="nil"/>
              <w:right w:val="nil"/>
            </w:tcBorders>
            <w:shd w:val="clear" w:color="auto" w:fill="FFFFFF"/>
            <w:vAlign w:val="center"/>
          </w:tcPr>
          <w:p w14:paraId="2F9E79F0"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3839" w:type="dxa"/>
            <w:gridSpan w:val="2"/>
            <w:tcBorders>
              <w:top w:val="nil"/>
              <w:left w:val="nil"/>
              <w:bottom w:val="nil"/>
              <w:right w:val="nil"/>
            </w:tcBorders>
            <w:shd w:val="clear" w:color="auto" w:fill="FFFFFF"/>
            <w:vAlign w:val="center"/>
          </w:tcPr>
          <w:p w14:paraId="6DB8BE7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Kurtosis</w:t>
            </w:r>
          </w:p>
        </w:tc>
        <w:tc>
          <w:tcPr>
            <w:tcW w:w="1009" w:type="dxa"/>
            <w:tcBorders>
              <w:top w:val="nil"/>
              <w:left w:val="single" w:sz="16" w:space="0" w:color="000000"/>
              <w:bottom w:val="nil"/>
            </w:tcBorders>
            <w:shd w:val="clear" w:color="auto" w:fill="FFFFFF"/>
            <w:vAlign w:val="center"/>
          </w:tcPr>
          <w:p w14:paraId="636F794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-.149</w:t>
            </w:r>
          </w:p>
        </w:tc>
        <w:tc>
          <w:tcPr>
            <w:tcW w:w="1055" w:type="dxa"/>
            <w:tcBorders>
              <w:top w:val="nil"/>
              <w:bottom w:val="nil"/>
              <w:right w:val="single" w:sz="16" w:space="0" w:color="000000"/>
            </w:tcBorders>
            <w:shd w:val="clear" w:color="auto" w:fill="FFFFFF"/>
            <w:vAlign w:val="center"/>
          </w:tcPr>
          <w:p w14:paraId="468C6C7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.478</w:t>
            </w:r>
          </w:p>
        </w:tc>
      </w:tr>
      <w:tr w:rsidR="006860DE" w:rsidRPr="0057148B" w14:paraId="66352D58" w14:textId="77777777">
        <w:trPr>
          <w:cantSplit/>
        </w:trPr>
        <w:tc>
          <w:tcPr>
            <w:tcW w:w="2233" w:type="dxa"/>
            <w:vMerge w:val="restart"/>
            <w:tcBorders>
              <w:top w:val="nil"/>
              <w:left w:val="single" w:sz="16" w:space="0" w:color="000000"/>
              <w:bottom w:val="nil"/>
              <w:right w:val="nil"/>
            </w:tcBorders>
            <w:shd w:val="clear" w:color="auto" w:fill="FFFFFF"/>
            <w:vAlign w:val="center"/>
          </w:tcPr>
          <w:p w14:paraId="490C3D0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PERCEPTION_SCORE</w:t>
            </w:r>
          </w:p>
        </w:tc>
        <w:tc>
          <w:tcPr>
            <w:tcW w:w="3839" w:type="dxa"/>
            <w:gridSpan w:val="2"/>
            <w:tcBorders>
              <w:top w:val="nil"/>
              <w:left w:val="nil"/>
              <w:bottom w:val="nil"/>
              <w:right w:val="nil"/>
            </w:tcBorders>
            <w:shd w:val="clear" w:color="auto" w:fill="FFFFFF"/>
            <w:vAlign w:val="center"/>
          </w:tcPr>
          <w:p w14:paraId="758E5822"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009" w:type="dxa"/>
            <w:tcBorders>
              <w:top w:val="nil"/>
              <w:left w:val="single" w:sz="16" w:space="0" w:color="000000"/>
              <w:bottom w:val="nil"/>
            </w:tcBorders>
            <w:shd w:val="clear" w:color="auto" w:fill="FFFFFF"/>
            <w:vAlign w:val="center"/>
          </w:tcPr>
          <w:p w14:paraId="70D816B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3.7833</w:t>
            </w:r>
          </w:p>
        </w:tc>
        <w:tc>
          <w:tcPr>
            <w:tcW w:w="1055" w:type="dxa"/>
            <w:tcBorders>
              <w:top w:val="nil"/>
              <w:bottom w:val="nil"/>
              <w:right w:val="single" w:sz="16" w:space="0" w:color="000000"/>
            </w:tcBorders>
            <w:shd w:val="clear" w:color="auto" w:fill="FFFFFF"/>
            <w:vAlign w:val="center"/>
          </w:tcPr>
          <w:p w14:paraId="2CEB9EB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.08333</w:t>
            </w:r>
          </w:p>
        </w:tc>
      </w:tr>
      <w:tr w:rsidR="006860DE" w:rsidRPr="0057148B" w14:paraId="3B29063B" w14:textId="77777777">
        <w:trPr>
          <w:cantSplit/>
        </w:trPr>
        <w:tc>
          <w:tcPr>
            <w:tcW w:w="2233" w:type="dxa"/>
            <w:vMerge/>
            <w:tcBorders>
              <w:top w:val="nil"/>
              <w:left w:val="single" w:sz="16" w:space="0" w:color="000000"/>
              <w:bottom w:val="nil"/>
              <w:right w:val="nil"/>
            </w:tcBorders>
            <w:shd w:val="clear" w:color="auto" w:fill="FFFFFF"/>
            <w:vAlign w:val="center"/>
          </w:tcPr>
          <w:p w14:paraId="211978C4"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2447" w:type="dxa"/>
            <w:vMerge w:val="restart"/>
            <w:tcBorders>
              <w:top w:val="nil"/>
              <w:left w:val="nil"/>
              <w:bottom w:val="nil"/>
              <w:right w:val="nil"/>
            </w:tcBorders>
            <w:shd w:val="clear" w:color="auto" w:fill="FFFFFF"/>
            <w:vAlign w:val="center"/>
          </w:tcPr>
          <w:p w14:paraId="693AAAFA"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95% Confidence Interval for Mean</w:t>
            </w:r>
          </w:p>
        </w:tc>
        <w:tc>
          <w:tcPr>
            <w:tcW w:w="1392" w:type="dxa"/>
            <w:tcBorders>
              <w:top w:val="nil"/>
              <w:left w:val="nil"/>
              <w:bottom w:val="nil"/>
              <w:right w:val="single" w:sz="16" w:space="0" w:color="000000"/>
            </w:tcBorders>
            <w:shd w:val="clear" w:color="auto" w:fill="FFFFFF"/>
            <w:vAlign w:val="center"/>
          </w:tcPr>
          <w:p w14:paraId="0ABE265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Lower Bound</w:t>
            </w:r>
          </w:p>
        </w:tc>
        <w:tc>
          <w:tcPr>
            <w:tcW w:w="1009" w:type="dxa"/>
            <w:tcBorders>
              <w:top w:val="nil"/>
              <w:left w:val="single" w:sz="16" w:space="0" w:color="000000"/>
              <w:bottom w:val="nil"/>
            </w:tcBorders>
            <w:shd w:val="clear" w:color="auto" w:fill="FFFFFF"/>
            <w:vAlign w:val="center"/>
          </w:tcPr>
          <w:p w14:paraId="3BD2AD0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3.6180</w:t>
            </w:r>
          </w:p>
        </w:tc>
        <w:tc>
          <w:tcPr>
            <w:tcW w:w="1055" w:type="dxa"/>
            <w:tcBorders>
              <w:top w:val="nil"/>
              <w:bottom w:val="nil"/>
              <w:right w:val="single" w:sz="16" w:space="0" w:color="000000"/>
            </w:tcBorders>
            <w:shd w:val="clear" w:color="auto" w:fill="FFFFFF"/>
          </w:tcPr>
          <w:p w14:paraId="1C45C1D0"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0BD6BA1A" w14:textId="77777777">
        <w:trPr>
          <w:cantSplit/>
        </w:trPr>
        <w:tc>
          <w:tcPr>
            <w:tcW w:w="2233" w:type="dxa"/>
            <w:vMerge/>
            <w:tcBorders>
              <w:top w:val="nil"/>
              <w:left w:val="single" w:sz="16" w:space="0" w:color="000000"/>
              <w:bottom w:val="nil"/>
              <w:right w:val="nil"/>
            </w:tcBorders>
            <w:shd w:val="clear" w:color="auto" w:fill="FFFFFF"/>
            <w:vAlign w:val="center"/>
          </w:tcPr>
          <w:p w14:paraId="2FE0CBB8"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2447" w:type="dxa"/>
            <w:vMerge/>
            <w:tcBorders>
              <w:top w:val="nil"/>
              <w:left w:val="nil"/>
              <w:bottom w:val="nil"/>
              <w:right w:val="nil"/>
            </w:tcBorders>
            <w:shd w:val="clear" w:color="auto" w:fill="FFFFFF"/>
            <w:vAlign w:val="center"/>
          </w:tcPr>
          <w:p w14:paraId="5DF413DB"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392" w:type="dxa"/>
            <w:tcBorders>
              <w:top w:val="nil"/>
              <w:left w:val="nil"/>
              <w:bottom w:val="nil"/>
              <w:right w:val="single" w:sz="16" w:space="0" w:color="000000"/>
            </w:tcBorders>
            <w:shd w:val="clear" w:color="auto" w:fill="FFFFFF"/>
            <w:vAlign w:val="center"/>
          </w:tcPr>
          <w:p w14:paraId="77AA935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Upper Bound</w:t>
            </w:r>
          </w:p>
        </w:tc>
        <w:tc>
          <w:tcPr>
            <w:tcW w:w="1009" w:type="dxa"/>
            <w:tcBorders>
              <w:top w:val="nil"/>
              <w:left w:val="single" w:sz="16" w:space="0" w:color="000000"/>
              <w:bottom w:val="nil"/>
            </w:tcBorders>
            <w:shd w:val="clear" w:color="auto" w:fill="FFFFFF"/>
            <w:vAlign w:val="center"/>
          </w:tcPr>
          <w:p w14:paraId="65E4830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3.9487</w:t>
            </w:r>
          </w:p>
        </w:tc>
        <w:tc>
          <w:tcPr>
            <w:tcW w:w="1055" w:type="dxa"/>
            <w:tcBorders>
              <w:top w:val="nil"/>
              <w:bottom w:val="nil"/>
              <w:right w:val="single" w:sz="16" w:space="0" w:color="000000"/>
            </w:tcBorders>
            <w:shd w:val="clear" w:color="auto" w:fill="FFFFFF"/>
          </w:tcPr>
          <w:p w14:paraId="0A842D9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13195D9B" w14:textId="77777777">
        <w:trPr>
          <w:cantSplit/>
        </w:trPr>
        <w:tc>
          <w:tcPr>
            <w:tcW w:w="2233" w:type="dxa"/>
            <w:vMerge/>
            <w:tcBorders>
              <w:top w:val="nil"/>
              <w:left w:val="single" w:sz="16" w:space="0" w:color="000000"/>
              <w:bottom w:val="nil"/>
              <w:right w:val="nil"/>
            </w:tcBorders>
            <w:shd w:val="clear" w:color="auto" w:fill="FFFFFF"/>
            <w:vAlign w:val="center"/>
          </w:tcPr>
          <w:p w14:paraId="47AE37A9"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019A1B6D"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5% Trimmed Mean</w:t>
            </w:r>
          </w:p>
        </w:tc>
        <w:tc>
          <w:tcPr>
            <w:tcW w:w="1009" w:type="dxa"/>
            <w:tcBorders>
              <w:top w:val="nil"/>
              <w:left w:val="single" w:sz="16" w:space="0" w:color="000000"/>
              <w:bottom w:val="nil"/>
            </w:tcBorders>
            <w:shd w:val="clear" w:color="auto" w:fill="FFFFFF"/>
            <w:vAlign w:val="center"/>
          </w:tcPr>
          <w:p w14:paraId="101ACD9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3.8333</w:t>
            </w:r>
          </w:p>
        </w:tc>
        <w:tc>
          <w:tcPr>
            <w:tcW w:w="1055" w:type="dxa"/>
            <w:tcBorders>
              <w:top w:val="nil"/>
              <w:bottom w:val="nil"/>
              <w:right w:val="single" w:sz="16" w:space="0" w:color="000000"/>
            </w:tcBorders>
            <w:shd w:val="clear" w:color="auto" w:fill="FFFFFF"/>
          </w:tcPr>
          <w:p w14:paraId="6F4DB4A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70019412" w14:textId="77777777">
        <w:trPr>
          <w:cantSplit/>
        </w:trPr>
        <w:tc>
          <w:tcPr>
            <w:tcW w:w="2233" w:type="dxa"/>
            <w:vMerge/>
            <w:tcBorders>
              <w:top w:val="nil"/>
              <w:left w:val="single" w:sz="16" w:space="0" w:color="000000"/>
              <w:bottom w:val="nil"/>
              <w:right w:val="nil"/>
            </w:tcBorders>
            <w:shd w:val="clear" w:color="auto" w:fill="FFFFFF"/>
            <w:vAlign w:val="center"/>
          </w:tcPr>
          <w:p w14:paraId="4F28ABD8"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66556192"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Median</w:t>
            </w:r>
          </w:p>
        </w:tc>
        <w:tc>
          <w:tcPr>
            <w:tcW w:w="1009" w:type="dxa"/>
            <w:tcBorders>
              <w:top w:val="nil"/>
              <w:left w:val="single" w:sz="16" w:space="0" w:color="000000"/>
              <w:bottom w:val="nil"/>
            </w:tcBorders>
            <w:shd w:val="clear" w:color="auto" w:fill="FFFFFF"/>
            <w:vAlign w:val="center"/>
          </w:tcPr>
          <w:p w14:paraId="748D11A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4.0000</w:t>
            </w:r>
          </w:p>
        </w:tc>
        <w:tc>
          <w:tcPr>
            <w:tcW w:w="1055" w:type="dxa"/>
            <w:tcBorders>
              <w:top w:val="nil"/>
              <w:bottom w:val="nil"/>
              <w:right w:val="single" w:sz="16" w:space="0" w:color="000000"/>
            </w:tcBorders>
            <w:shd w:val="clear" w:color="auto" w:fill="FFFFFF"/>
          </w:tcPr>
          <w:p w14:paraId="62EB17E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7F475A1" w14:textId="77777777">
        <w:trPr>
          <w:cantSplit/>
        </w:trPr>
        <w:tc>
          <w:tcPr>
            <w:tcW w:w="2233" w:type="dxa"/>
            <w:vMerge/>
            <w:tcBorders>
              <w:top w:val="nil"/>
              <w:left w:val="single" w:sz="16" w:space="0" w:color="000000"/>
              <w:bottom w:val="nil"/>
              <w:right w:val="nil"/>
            </w:tcBorders>
            <w:shd w:val="clear" w:color="auto" w:fill="FFFFFF"/>
            <w:vAlign w:val="center"/>
          </w:tcPr>
          <w:p w14:paraId="079A607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8746F4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Variance</w:t>
            </w:r>
          </w:p>
        </w:tc>
        <w:tc>
          <w:tcPr>
            <w:tcW w:w="1009" w:type="dxa"/>
            <w:tcBorders>
              <w:top w:val="nil"/>
              <w:left w:val="single" w:sz="16" w:space="0" w:color="000000"/>
              <w:bottom w:val="nil"/>
            </w:tcBorders>
            <w:shd w:val="clear" w:color="auto" w:fill="FFFFFF"/>
            <w:vAlign w:val="center"/>
          </w:tcPr>
          <w:p w14:paraId="35DCF44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.694</w:t>
            </w:r>
          </w:p>
        </w:tc>
        <w:tc>
          <w:tcPr>
            <w:tcW w:w="1055" w:type="dxa"/>
            <w:tcBorders>
              <w:top w:val="nil"/>
              <w:bottom w:val="nil"/>
              <w:right w:val="single" w:sz="16" w:space="0" w:color="000000"/>
            </w:tcBorders>
            <w:shd w:val="clear" w:color="auto" w:fill="FFFFFF"/>
          </w:tcPr>
          <w:p w14:paraId="7893C4D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86EB1DA" w14:textId="77777777">
        <w:trPr>
          <w:cantSplit/>
        </w:trPr>
        <w:tc>
          <w:tcPr>
            <w:tcW w:w="2233" w:type="dxa"/>
            <w:vMerge/>
            <w:tcBorders>
              <w:top w:val="nil"/>
              <w:left w:val="single" w:sz="16" w:space="0" w:color="000000"/>
              <w:bottom w:val="nil"/>
              <w:right w:val="nil"/>
            </w:tcBorders>
            <w:shd w:val="clear" w:color="auto" w:fill="FFFFFF"/>
            <w:vAlign w:val="center"/>
          </w:tcPr>
          <w:p w14:paraId="58517A6D"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8D298BD"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009" w:type="dxa"/>
            <w:tcBorders>
              <w:top w:val="nil"/>
              <w:left w:val="single" w:sz="16" w:space="0" w:color="000000"/>
              <w:bottom w:val="nil"/>
            </w:tcBorders>
            <w:shd w:val="clear" w:color="auto" w:fill="FFFFFF"/>
            <w:vAlign w:val="center"/>
          </w:tcPr>
          <w:p w14:paraId="523A6F2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.83333</w:t>
            </w:r>
          </w:p>
        </w:tc>
        <w:tc>
          <w:tcPr>
            <w:tcW w:w="1055" w:type="dxa"/>
            <w:tcBorders>
              <w:top w:val="nil"/>
              <w:bottom w:val="nil"/>
              <w:right w:val="single" w:sz="16" w:space="0" w:color="000000"/>
            </w:tcBorders>
            <w:shd w:val="clear" w:color="auto" w:fill="FFFFFF"/>
          </w:tcPr>
          <w:p w14:paraId="26C681C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006FD6FE" w14:textId="77777777">
        <w:trPr>
          <w:cantSplit/>
        </w:trPr>
        <w:tc>
          <w:tcPr>
            <w:tcW w:w="2233" w:type="dxa"/>
            <w:vMerge/>
            <w:tcBorders>
              <w:top w:val="nil"/>
              <w:left w:val="single" w:sz="16" w:space="0" w:color="000000"/>
              <w:bottom w:val="nil"/>
              <w:right w:val="nil"/>
            </w:tcBorders>
            <w:shd w:val="clear" w:color="auto" w:fill="FFFFFF"/>
            <w:vAlign w:val="center"/>
          </w:tcPr>
          <w:p w14:paraId="39A9AEE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3DA75198"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Minimum</w:t>
            </w:r>
          </w:p>
        </w:tc>
        <w:tc>
          <w:tcPr>
            <w:tcW w:w="1009" w:type="dxa"/>
            <w:tcBorders>
              <w:top w:val="nil"/>
              <w:left w:val="single" w:sz="16" w:space="0" w:color="000000"/>
              <w:bottom w:val="nil"/>
            </w:tcBorders>
            <w:shd w:val="clear" w:color="auto" w:fill="FFFFFF"/>
            <w:vAlign w:val="center"/>
          </w:tcPr>
          <w:p w14:paraId="56F21C3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right w:val="single" w:sz="16" w:space="0" w:color="000000"/>
            </w:tcBorders>
            <w:shd w:val="clear" w:color="auto" w:fill="FFFFFF"/>
          </w:tcPr>
          <w:p w14:paraId="21316EA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6F49E972" w14:textId="77777777">
        <w:trPr>
          <w:cantSplit/>
        </w:trPr>
        <w:tc>
          <w:tcPr>
            <w:tcW w:w="2233" w:type="dxa"/>
            <w:vMerge/>
            <w:tcBorders>
              <w:top w:val="nil"/>
              <w:left w:val="single" w:sz="16" w:space="0" w:color="000000"/>
              <w:bottom w:val="nil"/>
              <w:right w:val="nil"/>
            </w:tcBorders>
            <w:shd w:val="clear" w:color="auto" w:fill="FFFFFF"/>
            <w:vAlign w:val="center"/>
          </w:tcPr>
          <w:p w14:paraId="5D977037"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15B8D2B0"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Maximum</w:t>
            </w:r>
          </w:p>
        </w:tc>
        <w:tc>
          <w:tcPr>
            <w:tcW w:w="1009" w:type="dxa"/>
            <w:tcBorders>
              <w:top w:val="nil"/>
              <w:left w:val="single" w:sz="16" w:space="0" w:color="000000"/>
              <w:bottom w:val="nil"/>
            </w:tcBorders>
            <w:shd w:val="clear" w:color="auto" w:fill="FFFFFF"/>
            <w:vAlign w:val="center"/>
          </w:tcPr>
          <w:p w14:paraId="6E776DAC"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5.00</w:t>
            </w:r>
          </w:p>
        </w:tc>
        <w:tc>
          <w:tcPr>
            <w:tcW w:w="1055" w:type="dxa"/>
            <w:tcBorders>
              <w:top w:val="nil"/>
              <w:bottom w:val="nil"/>
              <w:right w:val="single" w:sz="16" w:space="0" w:color="000000"/>
            </w:tcBorders>
            <w:shd w:val="clear" w:color="auto" w:fill="FFFFFF"/>
          </w:tcPr>
          <w:p w14:paraId="76B7411D"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62E4C80B" w14:textId="77777777">
        <w:trPr>
          <w:cantSplit/>
        </w:trPr>
        <w:tc>
          <w:tcPr>
            <w:tcW w:w="2233" w:type="dxa"/>
            <w:vMerge/>
            <w:tcBorders>
              <w:top w:val="nil"/>
              <w:left w:val="single" w:sz="16" w:space="0" w:color="000000"/>
              <w:bottom w:val="nil"/>
              <w:right w:val="nil"/>
            </w:tcBorders>
            <w:shd w:val="clear" w:color="auto" w:fill="FFFFFF"/>
            <w:vAlign w:val="center"/>
          </w:tcPr>
          <w:p w14:paraId="018DBA9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353D112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Range</w:t>
            </w:r>
          </w:p>
        </w:tc>
        <w:tc>
          <w:tcPr>
            <w:tcW w:w="1009" w:type="dxa"/>
            <w:tcBorders>
              <w:top w:val="nil"/>
              <w:left w:val="single" w:sz="16" w:space="0" w:color="000000"/>
              <w:bottom w:val="nil"/>
            </w:tcBorders>
            <w:shd w:val="clear" w:color="auto" w:fill="FFFFFF"/>
            <w:vAlign w:val="center"/>
          </w:tcPr>
          <w:p w14:paraId="02C798C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4.00</w:t>
            </w:r>
          </w:p>
        </w:tc>
        <w:tc>
          <w:tcPr>
            <w:tcW w:w="1055" w:type="dxa"/>
            <w:tcBorders>
              <w:top w:val="nil"/>
              <w:bottom w:val="nil"/>
              <w:right w:val="single" w:sz="16" w:space="0" w:color="000000"/>
            </w:tcBorders>
            <w:shd w:val="clear" w:color="auto" w:fill="FFFFFF"/>
          </w:tcPr>
          <w:p w14:paraId="3E3DC614"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71D70FB5" w14:textId="77777777">
        <w:trPr>
          <w:cantSplit/>
        </w:trPr>
        <w:tc>
          <w:tcPr>
            <w:tcW w:w="2233" w:type="dxa"/>
            <w:vMerge/>
            <w:tcBorders>
              <w:top w:val="nil"/>
              <w:left w:val="single" w:sz="16" w:space="0" w:color="000000"/>
              <w:bottom w:val="nil"/>
              <w:right w:val="nil"/>
            </w:tcBorders>
            <w:shd w:val="clear" w:color="auto" w:fill="FFFFFF"/>
            <w:vAlign w:val="center"/>
          </w:tcPr>
          <w:p w14:paraId="7DDB2DD3"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5C7A041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Interquartile Range</w:t>
            </w:r>
          </w:p>
        </w:tc>
        <w:tc>
          <w:tcPr>
            <w:tcW w:w="1009" w:type="dxa"/>
            <w:tcBorders>
              <w:top w:val="nil"/>
              <w:left w:val="single" w:sz="16" w:space="0" w:color="000000"/>
              <w:bottom w:val="nil"/>
            </w:tcBorders>
            <w:shd w:val="clear" w:color="auto" w:fill="FFFFFF"/>
            <w:vAlign w:val="center"/>
          </w:tcPr>
          <w:p w14:paraId="4FFAE94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right w:val="single" w:sz="16" w:space="0" w:color="000000"/>
            </w:tcBorders>
            <w:shd w:val="clear" w:color="auto" w:fill="FFFFFF"/>
          </w:tcPr>
          <w:p w14:paraId="67D502B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4949180C" w14:textId="77777777">
        <w:trPr>
          <w:cantSplit/>
        </w:trPr>
        <w:tc>
          <w:tcPr>
            <w:tcW w:w="2233" w:type="dxa"/>
            <w:vMerge/>
            <w:tcBorders>
              <w:top w:val="nil"/>
              <w:left w:val="single" w:sz="16" w:space="0" w:color="000000"/>
              <w:bottom w:val="nil"/>
              <w:right w:val="nil"/>
            </w:tcBorders>
            <w:shd w:val="clear" w:color="auto" w:fill="FFFFFF"/>
            <w:vAlign w:val="center"/>
          </w:tcPr>
          <w:p w14:paraId="6282870A"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483873D"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Skewness</w:t>
            </w:r>
          </w:p>
        </w:tc>
        <w:tc>
          <w:tcPr>
            <w:tcW w:w="1009" w:type="dxa"/>
            <w:tcBorders>
              <w:top w:val="nil"/>
              <w:left w:val="single" w:sz="16" w:space="0" w:color="000000"/>
              <w:bottom w:val="nil"/>
            </w:tcBorders>
            <w:shd w:val="clear" w:color="auto" w:fill="FFFFFF"/>
            <w:vAlign w:val="center"/>
          </w:tcPr>
          <w:p w14:paraId="04E80BA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-.848</w:t>
            </w:r>
          </w:p>
        </w:tc>
        <w:tc>
          <w:tcPr>
            <w:tcW w:w="1055" w:type="dxa"/>
            <w:tcBorders>
              <w:top w:val="nil"/>
              <w:bottom w:val="nil"/>
              <w:right w:val="single" w:sz="16" w:space="0" w:color="000000"/>
            </w:tcBorders>
            <w:shd w:val="clear" w:color="auto" w:fill="FFFFFF"/>
            <w:vAlign w:val="center"/>
          </w:tcPr>
          <w:p w14:paraId="5512B22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.241</w:t>
            </w:r>
          </w:p>
        </w:tc>
      </w:tr>
      <w:tr w:rsidR="006860DE" w:rsidRPr="0057148B" w14:paraId="1EE48EB7" w14:textId="77777777">
        <w:trPr>
          <w:cantSplit/>
        </w:trPr>
        <w:tc>
          <w:tcPr>
            <w:tcW w:w="2233" w:type="dxa"/>
            <w:vMerge/>
            <w:tcBorders>
              <w:top w:val="nil"/>
              <w:left w:val="single" w:sz="16" w:space="0" w:color="000000"/>
              <w:bottom w:val="nil"/>
              <w:right w:val="nil"/>
            </w:tcBorders>
            <w:shd w:val="clear" w:color="auto" w:fill="FFFFFF"/>
            <w:vAlign w:val="center"/>
          </w:tcPr>
          <w:p w14:paraId="142C5FB3"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3839" w:type="dxa"/>
            <w:gridSpan w:val="2"/>
            <w:tcBorders>
              <w:top w:val="nil"/>
              <w:left w:val="nil"/>
              <w:bottom w:val="nil"/>
              <w:right w:val="nil"/>
            </w:tcBorders>
            <w:shd w:val="clear" w:color="auto" w:fill="FFFFFF"/>
            <w:vAlign w:val="center"/>
          </w:tcPr>
          <w:p w14:paraId="0560199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Kurtosis</w:t>
            </w:r>
          </w:p>
        </w:tc>
        <w:tc>
          <w:tcPr>
            <w:tcW w:w="1009" w:type="dxa"/>
            <w:tcBorders>
              <w:top w:val="nil"/>
              <w:left w:val="single" w:sz="16" w:space="0" w:color="000000"/>
              <w:bottom w:val="nil"/>
            </w:tcBorders>
            <w:shd w:val="clear" w:color="auto" w:fill="FFFFFF"/>
            <w:vAlign w:val="center"/>
          </w:tcPr>
          <w:p w14:paraId="52C36FB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.921</w:t>
            </w:r>
          </w:p>
        </w:tc>
        <w:tc>
          <w:tcPr>
            <w:tcW w:w="1055" w:type="dxa"/>
            <w:tcBorders>
              <w:top w:val="nil"/>
              <w:bottom w:val="nil"/>
              <w:right w:val="single" w:sz="16" w:space="0" w:color="000000"/>
            </w:tcBorders>
            <w:shd w:val="clear" w:color="auto" w:fill="FFFFFF"/>
            <w:vAlign w:val="center"/>
          </w:tcPr>
          <w:p w14:paraId="2EA22EA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.478</w:t>
            </w:r>
          </w:p>
        </w:tc>
      </w:tr>
      <w:tr w:rsidR="006860DE" w:rsidRPr="0057148B" w14:paraId="3A539516" w14:textId="77777777">
        <w:trPr>
          <w:cantSplit/>
        </w:trPr>
        <w:tc>
          <w:tcPr>
            <w:tcW w:w="2233" w:type="dxa"/>
            <w:vMerge w:val="restart"/>
            <w:tcBorders>
              <w:top w:val="nil"/>
              <w:left w:val="single" w:sz="16" w:space="0" w:color="000000"/>
              <w:bottom w:val="nil"/>
              <w:right w:val="nil"/>
            </w:tcBorders>
            <w:shd w:val="clear" w:color="auto" w:fill="FFFFFF"/>
            <w:vAlign w:val="center"/>
          </w:tcPr>
          <w:p w14:paraId="4143D85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GREENWASH_SCORE</w:t>
            </w:r>
          </w:p>
        </w:tc>
        <w:tc>
          <w:tcPr>
            <w:tcW w:w="3839" w:type="dxa"/>
            <w:gridSpan w:val="2"/>
            <w:tcBorders>
              <w:top w:val="nil"/>
              <w:left w:val="nil"/>
              <w:bottom w:val="nil"/>
              <w:right w:val="nil"/>
            </w:tcBorders>
            <w:shd w:val="clear" w:color="auto" w:fill="FFFFFF"/>
            <w:vAlign w:val="center"/>
          </w:tcPr>
          <w:p w14:paraId="62CFAE50"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009" w:type="dxa"/>
            <w:tcBorders>
              <w:top w:val="nil"/>
              <w:left w:val="single" w:sz="16" w:space="0" w:color="000000"/>
              <w:bottom w:val="nil"/>
            </w:tcBorders>
            <w:shd w:val="clear" w:color="auto" w:fill="FFFFFF"/>
            <w:vAlign w:val="center"/>
          </w:tcPr>
          <w:p w14:paraId="545F270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3.7300</w:t>
            </w:r>
          </w:p>
        </w:tc>
        <w:tc>
          <w:tcPr>
            <w:tcW w:w="1055" w:type="dxa"/>
            <w:tcBorders>
              <w:top w:val="nil"/>
              <w:bottom w:val="nil"/>
              <w:right w:val="single" w:sz="16" w:space="0" w:color="000000"/>
            </w:tcBorders>
            <w:shd w:val="clear" w:color="auto" w:fill="FFFFFF"/>
            <w:vAlign w:val="center"/>
          </w:tcPr>
          <w:p w14:paraId="6169FE7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.10036</w:t>
            </w:r>
          </w:p>
        </w:tc>
      </w:tr>
      <w:tr w:rsidR="006860DE" w:rsidRPr="0057148B" w14:paraId="601B8970" w14:textId="77777777">
        <w:trPr>
          <w:cantSplit/>
        </w:trPr>
        <w:tc>
          <w:tcPr>
            <w:tcW w:w="2233" w:type="dxa"/>
            <w:vMerge/>
            <w:tcBorders>
              <w:top w:val="nil"/>
              <w:left w:val="single" w:sz="16" w:space="0" w:color="000000"/>
              <w:bottom w:val="nil"/>
              <w:right w:val="nil"/>
            </w:tcBorders>
            <w:shd w:val="clear" w:color="auto" w:fill="FFFFFF"/>
            <w:vAlign w:val="center"/>
          </w:tcPr>
          <w:p w14:paraId="338B4AE1"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2447" w:type="dxa"/>
            <w:vMerge w:val="restart"/>
            <w:tcBorders>
              <w:top w:val="nil"/>
              <w:left w:val="nil"/>
              <w:bottom w:val="nil"/>
              <w:right w:val="nil"/>
            </w:tcBorders>
            <w:shd w:val="clear" w:color="auto" w:fill="FFFFFF"/>
            <w:vAlign w:val="center"/>
          </w:tcPr>
          <w:p w14:paraId="01C46412"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95% Confidence Interval for Mean</w:t>
            </w:r>
          </w:p>
        </w:tc>
        <w:tc>
          <w:tcPr>
            <w:tcW w:w="1392" w:type="dxa"/>
            <w:tcBorders>
              <w:top w:val="nil"/>
              <w:left w:val="nil"/>
              <w:bottom w:val="nil"/>
              <w:right w:val="single" w:sz="16" w:space="0" w:color="000000"/>
            </w:tcBorders>
            <w:shd w:val="clear" w:color="auto" w:fill="FFFFFF"/>
            <w:vAlign w:val="center"/>
          </w:tcPr>
          <w:p w14:paraId="663FC13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Lower Bound</w:t>
            </w:r>
          </w:p>
        </w:tc>
        <w:tc>
          <w:tcPr>
            <w:tcW w:w="1009" w:type="dxa"/>
            <w:tcBorders>
              <w:top w:val="nil"/>
              <w:left w:val="single" w:sz="16" w:space="0" w:color="000000"/>
              <w:bottom w:val="nil"/>
            </w:tcBorders>
            <w:shd w:val="clear" w:color="auto" w:fill="FFFFFF"/>
            <w:vAlign w:val="center"/>
          </w:tcPr>
          <w:p w14:paraId="36E3F0B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3.5309</w:t>
            </w:r>
          </w:p>
        </w:tc>
        <w:tc>
          <w:tcPr>
            <w:tcW w:w="1055" w:type="dxa"/>
            <w:tcBorders>
              <w:top w:val="nil"/>
              <w:bottom w:val="nil"/>
              <w:right w:val="single" w:sz="16" w:space="0" w:color="000000"/>
            </w:tcBorders>
            <w:shd w:val="clear" w:color="auto" w:fill="FFFFFF"/>
          </w:tcPr>
          <w:p w14:paraId="61965A8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4D1395A9" w14:textId="77777777">
        <w:trPr>
          <w:cantSplit/>
        </w:trPr>
        <w:tc>
          <w:tcPr>
            <w:tcW w:w="2233" w:type="dxa"/>
            <w:vMerge/>
            <w:tcBorders>
              <w:top w:val="nil"/>
              <w:left w:val="single" w:sz="16" w:space="0" w:color="000000"/>
              <w:bottom w:val="nil"/>
              <w:right w:val="nil"/>
            </w:tcBorders>
            <w:shd w:val="clear" w:color="auto" w:fill="FFFFFF"/>
            <w:vAlign w:val="center"/>
          </w:tcPr>
          <w:p w14:paraId="1B7487D3"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2447" w:type="dxa"/>
            <w:vMerge/>
            <w:tcBorders>
              <w:top w:val="nil"/>
              <w:left w:val="nil"/>
              <w:bottom w:val="nil"/>
              <w:right w:val="nil"/>
            </w:tcBorders>
            <w:shd w:val="clear" w:color="auto" w:fill="FFFFFF"/>
            <w:vAlign w:val="center"/>
          </w:tcPr>
          <w:p w14:paraId="608B5FF9"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392" w:type="dxa"/>
            <w:tcBorders>
              <w:top w:val="nil"/>
              <w:left w:val="nil"/>
              <w:bottom w:val="nil"/>
              <w:right w:val="single" w:sz="16" w:space="0" w:color="000000"/>
            </w:tcBorders>
            <w:shd w:val="clear" w:color="auto" w:fill="FFFFFF"/>
            <w:vAlign w:val="center"/>
          </w:tcPr>
          <w:p w14:paraId="5DEDC7BF"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Upper Bound</w:t>
            </w:r>
          </w:p>
        </w:tc>
        <w:tc>
          <w:tcPr>
            <w:tcW w:w="1009" w:type="dxa"/>
            <w:tcBorders>
              <w:top w:val="nil"/>
              <w:left w:val="single" w:sz="16" w:space="0" w:color="000000"/>
              <w:bottom w:val="nil"/>
            </w:tcBorders>
            <w:shd w:val="clear" w:color="auto" w:fill="FFFFFF"/>
            <w:vAlign w:val="center"/>
          </w:tcPr>
          <w:p w14:paraId="0614C0A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3.9291</w:t>
            </w:r>
          </w:p>
        </w:tc>
        <w:tc>
          <w:tcPr>
            <w:tcW w:w="1055" w:type="dxa"/>
            <w:tcBorders>
              <w:top w:val="nil"/>
              <w:bottom w:val="nil"/>
              <w:right w:val="single" w:sz="16" w:space="0" w:color="000000"/>
            </w:tcBorders>
            <w:shd w:val="clear" w:color="auto" w:fill="FFFFFF"/>
          </w:tcPr>
          <w:p w14:paraId="652EBCF3"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1641BFDC" w14:textId="77777777">
        <w:trPr>
          <w:cantSplit/>
        </w:trPr>
        <w:tc>
          <w:tcPr>
            <w:tcW w:w="2233" w:type="dxa"/>
            <w:vMerge/>
            <w:tcBorders>
              <w:top w:val="nil"/>
              <w:left w:val="single" w:sz="16" w:space="0" w:color="000000"/>
              <w:bottom w:val="nil"/>
              <w:right w:val="nil"/>
            </w:tcBorders>
            <w:shd w:val="clear" w:color="auto" w:fill="FFFFFF"/>
            <w:vAlign w:val="center"/>
          </w:tcPr>
          <w:p w14:paraId="0361570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8537656"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5% Trimmed Mean</w:t>
            </w:r>
          </w:p>
        </w:tc>
        <w:tc>
          <w:tcPr>
            <w:tcW w:w="1009" w:type="dxa"/>
            <w:tcBorders>
              <w:top w:val="nil"/>
              <w:left w:val="single" w:sz="16" w:space="0" w:color="000000"/>
              <w:bottom w:val="nil"/>
            </w:tcBorders>
            <w:shd w:val="clear" w:color="auto" w:fill="FFFFFF"/>
            <w:vAlign w:val="center"/>
          </w:tcPr>
          <w:p w14:paraId="44EFAB31"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3.7778</w:t>
            </w:r>
          </w:p>
        </w:tc>
        <w:tc>
          <w:tcPr>
            <w:tcW w:w="1055" w:type="dxa"/>
            <w:tcBorders>
              <w:top w:val="nil"/>
              <w:bottom w:val="nil"/>
              <w:right w:val="single" w:sz="16" w:space="0" w:color="000000"/>
            </w:tcBorders>
            <w:shd w:val="clear" w:color="auto" w:fill="FFFFFF"/>
          </w:tcPr>
          <w:p w14:paraId="39874A7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40AA6F61" w14:textId="77777777">
        <w:trPr>
          <w:cantSplit/>
        </w:trPr>
        <w:tc>
          <w:tcPr>
            <w:tcW w:w="2233" w:type="dxa"/>
            <w:vMerge/>
            <w:tcBorders>
              <w:top w:val="nil"/>
              <w:left w:val="single" w:sz="16" w:space="0" w:color="000000"/>
              <w:bottom w:val="nil"/>
              <w:right w:val="nil"/>
            </w:tcBorders>
            <w:shd w:val="clear" w:color="auto" w:fill="FFFFFF"/>
            <w:vAlign w:val="center"/>
          </w:tcPr>
          <w:p w14:paraId="736A069A"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58C3E2D"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Median</w:t>
            </w:r>
          </w:p>
        </w:tc>
        <w:tc>
          <w:tcPr>
            <w:tcW w:w="1009" w:type="dxa"/>
            <w:tcBorders>
              <w:top w:val="nil"/>
              <w:left w:val="single" w:sz="16" w:space="0" w:color="000000"/>
              <w:bottom w:val="nil"/>
            </w:tcBorders>
            <w:shd w:val="clear" w:color="auto" w:fill="FFFFFF"/>
            <w:vAlign w:val="center"/>
          </w:tcPr>
          <w:p w14:paraId="303A247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4.0000</w:t>
            </w:r>
          </w:p>
        </w:tc>
        <w:tc>
          <w:tcPr>
            <w:tcW w:w="1055" w:type="dxa"/>
            <w:tcBorders>
              <w:top w:val="nil"/>
              <w:bottom w:val="nil"/>
              <w:right w:val="single" w:sz="16" w:space="0" w:color="000000"/>
            </w:tcBorders>
            <w:shd w:val="clear" w:color="auto" w:fill="FFFFFF"/>
          </w:tcPr>
          <w:p w14:paraId="41965E3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72FF4A1" w14:textId="77777777">
        <w:trPr>
          <w:cantSplit/>
        </w:trPr>
        <w:tc>
          <w:tcPr>
            <w:tcW w:w="2233" w:type="dxa"/>
            <w:vMerge/>
            <w:tcBorders>
              <w:top w:val="nil"/>
              <w:left w:val="single" w:sz="16" w:space="0" w:color="000000"/>
              <w:bottom w:val="nil"/>
              <w:right w:val="nil"/>
            </w:tcBorders>
            <w:shd w:val="clear" w:color="auto" w:fill="FFFFFF"/>
            <w:vAlign w:val="center"/>
          </w:tcPr>
          <w:p w14:paraId="657FA39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6CB2EEE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Variance</w:t>
            </w:r>
          </w:p>
        </w:tc>
        <w:tc>
          <w:tcPr>
            <w:tcW w:w="1009" w:type="dxa"/>
            <w:tcBorders>
              <w:top w:val="nil"/>
              <w:left w:val="single" w:sz="16" w:space="0" w:color="000000"/>
              <w:bottom w:val="nil"/>
            </w:tcBorders>
            <w:shd w:val="clear" w:color="auto" w:fill="FFFFFF"/>
            <w:vAlign w:val="center"/>
          </w:tcPr>
          <w:p w14:paraId="27831B9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1.007</w:t>
            </w:r>
          </w:p>
        </w:tc>
        <w:tc>
          <w:tcPr>
            <w:tcW w:w="1055" w:type="dxa"/>
            <w:tcBorders>
              <w:top w:val="nil"/>
              <w:bottom w:val="nil"/>
              <w:right w:val="single" w:sz="16" w:space="0" w:color="000000"/>
            </w:tcBorders>
            <w:shd w:val="clear" w:color="auto" w:fill="FFFFFF"/>
          </w:tcPr>
          <w:p w14:paraId="6BC6080E"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E57D5D8" w14:textId="77777777">
        <w:trPr>
          <w:cantSplit/>
        </w:trPr>
        <w:tc>
          <w:tcPr>
            <w:tcW w:w="2233" w:type="dxa"/>
            <w:vMerge/>
            <w:tcBorders>
              <w:top w:val="nil"/>
              <w:left w:val="single" w:sz="16" w:space="0" w:color="000000"/>
              <w:bottom w:val="nil"/>
              <w:right w:val="nil"/>
            </w:tcBorders>
            <w:shd w:val="clear" w:color="auto" w:fill="FFFFFF"/>
            <w:vAlign w:val="center"/>
          </w:tcPr>
          <w:p w14:paraId="75C87B8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27390A32"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009" w:type="dxa"/>
            <w:tcBorders>
              <w:top w:val="nil"/>
              <w:left w:val="single" w:sz="16" w:space="0" w:color="000000"/>
              <w:bottom w:val="nil"/>
            </w:tcBorders>
            <w:shd w:val="clear" w:color="auto" w:fill="FFFFFF"/>
            <w:vAlign w:val="center"/>
          </w:tcPr>
          <w:p w14:paraId="5248F3B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1.00358</w:t>
            </w:r>
          </w:p>
        </w:tc>
        <w:tc>
          <w:tcPr>
            <w:tcW w:w="1055" w:type="dxa"/>
            <w:tcBorders>
              <w:top w:val="nil"/>
              <w:bottom w:val="nil"/>
              <w:right w:val="single" w:sz="16" w:space="0" w:color="000000"/>
            </w:tcBorders>
            <w:shd w:val="clear" w:color="auto" w:fill="FFFFFF"/>
          </w:tcPr>
          <w:p w14:paraId="53BA54E6"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15B4AAD7" w14:textId="77777777">
        <w:trPr>
          <w:cantSplit/>
        </w:trPr>
        <w:tc>
          <w:tcPr>
            <w:tcW w:w="2233" w:type="dxa"/>
            <w:vMerge/>
            <w:tcBorders>
              <w:top w:val="nil"/>
              <w:left w:val="single" w:sz="16" w:space="0" w:color="000000"/>
              <w:bottom w:val="nil"/>
              <w:right w:val="nil"/>
            </w:tcBorders>
            <w:shd w:val="clear" w:color="auto" w:fill="FFFFFF"/>
            <w:vAlign w:val="center"/>
          </w:tcPr>
          <w:p w14:paraId="7AB39496"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56582584"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Minimum</w:t>
            </w:r>
          </w:p>
        </w:tc>
        <w:tc>
          <w:tcPr>
            <w:tcW w:w="1009" w:type="dxa"/>
            <w:tcBorders>
              <w:top w:val="nil"/>
              <w:left w:val="single" w:sz="16" w:space="0" w:color="000000"/>
              <w:bottom w:val="nil"/>
            </w:tcBorders>
            <w:shd w:val="clear" w:color="auto" w:fill="FFFFFF"/>
            <w:vAlign w:val="center"/>
          </w:tcPr>
          <w:p w14:paraId="0EA42FD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right w:val="single" w:sz="16" w:space="0" w:color="000000"/>
            </w:tcBorders>
            <w:shd w:val="clear" w:color="auto" w:fill="FFFFFF"/>
          </w:tcPr>
          <w:p w14:paraId="4BCD153D"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B74734C" w14:textId="77777777">
        <w:trPr>
          <w:cantSplit/>
        </w:trPr>
        <w:tc>
          <w:tcPr>
            <w:tcW w:w="2233" w:type="dxa"/>
            <w:vMerge/>
            <w:tcBorders>
              <w:top w:val="nil"/>
              <w:left w:val="single" w:sz="16" w:space="0" w:color="000000"/>
              <w:bottom w:val="nil"/>
              <w:right w:val="nil"/>
            </w:tcBorders>
            <w:shd w:val="clear" w:color="auto" w:fill="FFFFFF"/>
            <w:vAlign w:val="center"/>
          </w:tcPr>
          <w:p w14:paraId="4F0AC03D"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6A7DBE9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Maximum</w:t>
            </w:r>
          </w:p>
        </w:tc>
        <w:tc>
          <w:tcPr>
            <w:tcW w:w="1009" w:type="dxa"/>
            <w:tcBorders>
              <w:top w:val="nil"/>
              <w:left w:val="single" w:sz="16" w:space="0" w:color="000000"/>
              <w:bottom w:val="nil"/>
            </w:tcBorders>
            <w:shd w:val="clear" w:color="auto" w:fill="FFFFFF"/>
            <w:vAlign w:val="center"/>
          </w:tcPr>
          <w:p w14:paraId="7505D6A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5.00</w:t>
            </w:r>
          </w:p>
        </w:tc>
        <w:tc>
          <w:tcPr>
            <w:tcW w:w="1055" w:type="dxa"/>
            <w:tcBorders>
              <w:top w:val="nil"/>
              <w:bottom w:val="nil"/>
              <w:right w:val="single" w:sz="16" w:space="0" w:color="000000"/>
            </w:tcBorders>
            <w:shd w:val="clear" w:color="auto" w:fill="FFFFFF"/>
          </w:tcPr>
          <w:p w14:paraId="7C0809F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1F5D8B16" w14:textId="77777777">
        <w:trPr>
          <w:cantSplit/>
        </w:trPr>
        <w:tc>
          <w:tcPr>
            <w:tcW w:w="2233" w:type="dxa"/>
            <w:vMerge/>
            <w:tcBorders>
              <w:top w:val="nil"/>
              <w:left w:val="single" w:sz="16" w:space="0" w:color="000000"/>
              <w:bottom w:val="nil"/>
              <w:right w:val="nil"/>
            </w:tcBorders>
            <w:shd w:val="clear" w:color="auto" w:fill="FFFFFF"/>
            <w:vAlign w:val="center"/>
          </w:tcPr>
          <w:p w14:paraId="1D780799"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20C83C0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Range</w:t>
            </w:r>
          </w:p>
        </w:tc>
        <w:tc>
          <w:tcPr>
            <w:tcW w:w="1009" w:type="dxa"/>
            <w:tcBorders>
              <w:top w:val="nil"/>
              <w:left w:val="single" w:sz="16" w:space="0" w:color="000000"/>
              <w:bottom w:val="nil"/>
            </w:tcBorders>
            <w:shd w:val="clear" w:color="auto" w:fill="FFFFFF"/>
            <w:vAlign w:val="center"/>
          </w:tcPr>
          <w:p w14:paraId="3CB3519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4.00</w:t>
            </w:r>
          </w:p>
        </w:tc>
        <w:tc>
          <w:tcPr>
            <w:tcW w:w="1055" w:type="dxa"/>
            <w:tcBorders>
              <w:top w:val="nil"/>
              <w:bottom w:val="nil"/>
              <w:right w:val="single" w:sz="16" w:space="0" w:color="000000"/>
            </w:tcBorders>
            <w:shd w:val="clear" w:color="auto" w:fill="FFFFFF"/>
          </w:tcPr>
          <w:p w14:paraId="464D525D"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89D54CB" w14:textId="77777777">
        <w:trPr>
          <w:cantSplit/>
        </w:trPr>
        <w:tc>
          <w:tcPr>
            <w:tcW w:w="2233" w:type="dxa"/>
            <w:vMerge/>
            <w:tcBorders>
              <w:top w:val="nil"/>
              <w:left w:val="single" w:sz="16" w:space="0" w:color="000000"/>
              <w:bottom w:val="nil"/>
              <w:right w:val="nil"/>
            </w:tcBorders>
            <w:shd w:val="clear" w:color="auto" w:fill="FFFFFF"/>
            <w:vAlign w:val="center"/>
          </w:tcPr>
          <w:p w14:paraId="62AD818A"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354F6DF7"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Interquartile Range</w:t>
            </w:r>
          </w:p>
        </w:tc>
        <w:tc>
          <w:tcPr>
            <w:tcW w:w="1009" w:type="dxa"/>
            <w:tcBorders>
              <w:top w:val="nil"/>
              <w:left w:val="single" w:sz="16" w:space="0" w:color="000000"/>
              <w:bottom w:val="nil"/>
            </w:tcBorders>
            <w:shd w:val="clear" w:color="auto" w:fill="FFFFFF"/>
            <w:vAlign w:val="center"/>
          </w:tcPr>
          <w:p w14:paraId="433A669C"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right w:val="single" w:sz="16" w:space="0" w:color="000000"/>
            </w:tcBorders>
            <w:shd w:val="clear" w:color="auto" w:fill="FFFFFF"/>
          </w:tcPr>
          <w:p w14:paraId="327F4C42"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1F4814C4" w14:textId="77777777">
        <w:trPr>
          <w:cantSplit/>
        </w:trPr>
        <w:tc>
          <w:tcPr>
            <w:tcW w:w="2233" w:type="dxa"/>
            <w:vMerge/>
            <w:tcBorders>
              <w:top w:val="nil"/>
              <w:left w:val="single" w:sz="16" w:space="0" w:color="000000"/>
              <w:bottom w:val="nil"/>
              <w:right w:val="nil"/>
            </w:tcBorders>
            <w:shd w:val="clear" w:color="auto" w:fill="FFFFFF"/>
            <w:vAlign w:val="center"/>
          </w:tcPr>
          <w:p w14:paraId="26CAE144"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5030A84C"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Skewness</w:t>
            </w:r>
          </w:p>
        </w:tc>
        <w:tc>
          <w:tcPr>
            <w:tcW w:w="1009" w:type="dxa"/>
            <w:tcBorders>
              <w:top w:val="nil"/>
              <w:left w:val="single" w:sz="16" w:space="0" w:color="000000"/>
              <w:bottom w:val="nil"/>
            </w:tcBorders>
            <w:shd w:val="clear" w:color="auto" w:fill="FFFFFF"/>
            <w:vAlign w:val="center"/>
          </w:tcPr>
          <w:p w14:paraId="75B5471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-.533</w:t>
            </w:r>
          </w:p>
        </w:tc>
        <w:tc>
          <w:tcPr>
            <w:tcW w:w="1055" w:type="dxa"/>
            <w:tcBorders>
              <w:top w:val="nil"/>
              <w:bottom w:val="nil"/>
              <w:right w:val="single" w:sz="16" w:space="0" w:color="000000"/>
            </w:tcBorders>
            <w:shd w:val="clear" w:color="auto" w:fill="FFFFFF"/>
            <w:vAlign w:val="center"/>
          </w:tcPr>
          <w:p w14:paraId="46755B9B"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.241</w:t>
            </w:r>
          </w:p>
        </w:tc>
      </w:tr>
      <w:tr w:rsidR="006860DE" w:rsidRPr="0057148B" w14:paraId="0A163927" w14:textId="77777777">
        <w:trPr>
          <w:cantSplit/>
        </w:trPr>
        <w:tc>
          <w:tcPr>
            <w:tcW w:w="2233" w:type="dxa"/>
            <w:vMerge/>
            <w:tcBorders>
              <w:top w:val="nil"/>
              <w:left w:val="single" w:sz="16" w:space="0" w:color="000000"/>
              <w:bottom w:val="nil"/>
              <w:right w:val="nil"/>
            </w:tcBorders>
            <w:shd w:val="clear" w:color="auto" w:fill="FFFFFF"/>
            <w:vAlign w:val="center"/>
          </w:tcPr>
          <w:p w14:paraId="2B51534F"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3839" w:type="dxa"/>
            <w:gridSpan w:val="2"/>
            <w:tcBorders>
              <w:top w:val="nil"/>
              <w:left w:val="nil"/>
              <w:bottom w:val="nil"/>
              <w:right w:val="nil"/>
            </w:tcBorders>
            <w:shd w:val="clear" w:color="auto" w:fill="FFFFFF"/>
            <w:vAlign w:val="center"/>
          </w:tcPr>
          <w:p w14:paraId="69F5C8B3"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Kurtosis</w:t>
            </w:r>
          </w:p>
        </w:tc>
        <w:tc>
          <w:tcPr>
            <w:tcW w:w="1009" w:type="dxa"/>
            <w:tcBorders>
              <w:top w:val="nil"/>
              <w:left w:val="single" w:sz="16" w:space="0" w:color="000000"/>
              <w:bottom w:val="nil"/>
            </w:tcBorders>
            <w:shd w:val="clear" w:color="auto" w:fill="FFFFFF"/>
            <w:vAlign w:val="center"/>
          </w:tcPr>
          <w:p w14:paraId="1521746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-.232</w:t>
            </w:r>
          </w:p>
        </w:tc>
        <w:tc>
          <w:tcPr>
            <w:tcW w:w="1055" w:type="dxa"/>
            <w:tcBorders>
              <w:top w:val="nil"/>
              <w:bottom w:val="nil"/>
              <w:right w:val="single" w:sz="16" w:space="0" w:color="000000"/>
            </w:tcBorders>
            <w:shd w:val="clear" w:color="auto" w:fill="FFFFFF"/>
            <w:vAlign w:val="center"/>
          </w:tcPr>
          <w:p w14:paraId="3F7BC3E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.478</w:t>
            </w:r>
          </w:p>
        </w:tc>
      </w:tr>
      <w:tr w:rsidR="006860DE" w:rsidRPr="0057148B" w14:paraId="4CA4063E" w14:textId="77777777">
        <w:trPr>
          <w:cantSplit/>
        </w:trPr>
        <w:tc>
          <w:tcPr>
            <w:tcW w:w="2233" w:type="dxa"/>
            <w:vMerge w:val="restart"/>
            <w:tcBorders>
              <w:top w:val="nil"/>
              <w:left w:val="single" w:sz="16" w:space="0" w:color="000000"/>
              <w:bottom w:val="single" w:sz="16" w:space="0" w:color="000000"/>
              <w:right w:val="nil"/>
            </w:tcBorders>
            <w:shd w:val="clear" w:color="auto" w:fill="FFFFFF"/>
            <w:vAlign w:val="center"/>
          </w:tcPr>
          <w:p w14:paraId="119B394E"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3839" w:type="dxa"/>
            <w:gridSpan w:val="2"/>
            <w:tcBorders>
              <w:top w:val="nil"/>
              <w:left w:val="nil"/>
              <w:bottom w:val="nil"/>
              <w:right w:val="nil"/>
            </w:tcBorders>
            <w:shd w:val="clear" w:color="auto" w:fill="FFFFFF"/>
            <w:vAlign w:val="center"/>
          </w:tcPr>
          <w:p w14:paraId="0AF2184A"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009" w:type="dxa"/>
            <w:tcBorders>
              <w:top w:val="nil"/>
              <w:left w:val="single" w:sz="16" w:space="0" w:color="000000"/>
              <w:bottom w:val="nil"/>
            </w:tcBorders>
            <w:shd w:val="clear" w:color="auto" w:fill="FFFFFF"/>
            <w:vAlign w:val="center"/>
          </w:tcPr>
          <w:p w14:paraId="049A962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3.7400</w:t>
            </w:r>
          </w:p>
        </w:tc>
        <w:tc>
          <w:tcPr>
            <w:tcW w:w="1055" w:type="dxa"/>
            <w:tcBorders>
              <w:top w:val="nil"/>
              <w:bottom w:val="nil"/>
              <w:right w:val="single" w:sz="16" w:space="0" w:color="000000"/>
            </w:tcBorders>
            <w:shd w:val="clear" w:color="auto" w:fill="FFFFFF"/>
            <w:vAlign w:val="center"/>
          </w:tcPr>
          <w:p w14:paraId="397EB2F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.08592</w:t>
            </w:r>
          </w:p>
        </w:tc>
      </w:tr>
      <w:tr w:rsidR="006860DE" w:rsidRPr="0057148B" w14:paraId="238A2EB2"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4B905CED"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2447" w:type="dxa"/>
            <w:vMerge w:val="restart"/>
            <w:tcBorders>
              <w:top w:val="nil"/>
              <w:left w:val="nil"/>
              <w:bottom w:val="nil"/>
              <w:right w:val="nil"/>
            </w:tcBorders>
            <w:shd w:val="clear" w:color="auto" w:fill="FFFFFF"/>
            <w:vAlign w:val="center"/>
          </w:tcPr>
          <w:p w14:paraId="7C49D938"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95% Confidence Interval for Mean</w:t>
            </w:r>
          </w:p>
        </w:tc>
        <w:tc>
          <w:tcPr>
            <w:tcW w:w="1392" w:type="dxa"/>
            <w:tcBorders>
              <w:top w:val="nil"/>
              <w:left w:val="nil"/>
              <w:bottom w:val="nil"/>
              <w:right w:val="single" w:sz="16" w:space="0" w:color="000000"/>
            </w:tcBorders>
            <w:shd w:val="clear" w:color="auto" w:fill="FFFFFF"/>
            <w:vAlign w:val="center"/>
          </w:tcPr>
          <w:p w14:paraId="381F337A"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Lower Bound</w:t>
            </w:r>
          </w:p>
        </w:tc>
        <w:tc>
          <w:tcPr>
            <w:tcW w:w="1009" w:type="dxa"/>
            <w:tcBorders>
              <w:top w:val="nil"/>
              <w:left w:val="single" w:sz="16" w:space="0" w:color="000000"/>
              <w:bottom w:val="nil"/>
            </w:tcBorders>
            <w:shd w:val="clear" w:color="auto" w:fill="FFFFFF"/>
            <w:vAlign w:val="center"/>
          </w:tcPr>
          <w:p w14:paraId="2006AC2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3.5695</w:t>
            </w:r>
          </w:p>
        </w:tc>
        <w:tc>
          <w:tcPr>
            <w:tcW w:w="1055" w:type="dxa"/>
            <w:tcBorders>
              <w:top w:val="nil"/>
              <w:bottom w:val="nil"/>
              <w:right w:val="single" w:sz="16" w:space="0" w:color="000000"/>
            </w:tcBorders>
            <w:shd w:val="clear" w:color="auto" w:fill="FFFFFF"/>
          </w:tcPr>
          <w:p w14:paraId="3B07566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45BAA71F"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072E1984"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2447" w:type="dxa"/>
            <w:vMerge/>
            <w:tcBorders>
              <w:top w:val="nil"/>
              <w:left w:val="nil"/>
              <w:bottom w:val="nil"/>
              <w:right w:val="nil"/>
            </w:tcBorders>
            <w:shd w:val="clear" w:color="auto" w:fill="FFFFFF"/>
            <w:vAlign w:val="center"/>
          </w:tcPr>
          <w:p w14:paraId="0E958EE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1392" w:type="dxa"/>
            <w:tcBorders>
              <w:top w:val="nil"/>
              <w:left w:val="nil"/>
              <w:bottom w:val="nil"/>
              <w:right w:val="single" w:sz="16" w:space="0" w:color="000000"/>
            </w:tcBorders>
            <w:shd w:val="clear" w:color="auto" w:fill="FFFFFF"/>
            <w:vAlign w:val="center"/>
          </w:tcPr>
          <w:p w14:paraId="1A99203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Upper Bound</w:t>
            </w:r>
          </w:p>
        </w:tc>
        <w:tc>
          <w:tcPr>
            <w:tcW w:w="1009" w:type="dxa"/>
            <w:tcBorders>
              <w:top w:val="nil"/>
              <w:left w:val="single" w:sz="16" w:space="0" w:color="000000"/>
              <w:bottom w:val="nil"/>
            </w:tcBorders>
            <w:shd w:val="clear" w:color="auto" w:fill="FFFFFF"/>
            <w:vAlign w:val="center"/>
          </w:tcPr>
          <w:p w14:paraId="7F75E36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3.9105</w:t>
            </w:r>
          </w:p>
        </w:tc>
        <w:tc>
          <w:tcPr>
            <w:tcW w:w="1055" w:type="dxa"/>
            <w:tcBorders>
              <w:top w:val="nil"/>
              <w:bottom w:val="nil"/>
              <w:right w:val="single" w:sz="16" w:space="0" w:color="000000"/>
            </w:tcBorders>
            <w:shd w:val="clear" w:color="auto" w:fill="FFFFFF"/>
          </w:tcPr>
          <w:p w14:paraId="68A2B9B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2F530E1"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24AA38B7"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314E7FE6"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5% Trimmed Mean</w:t>
            </w:r>
          </w:p>
        </w:tc>
        <w:tc>
          <w:tcPr>
            <w:tcW w:w="1009" w:type="dxa"/>
            <w:tcBorders>
              <w:top w:val="nil"/>
              <w:left w:val="single" w:sz="16" w:space="0" w:color="000000"/>
              <w:bottom w:val="nil"/>
            </w:tcBorders>
            <w:shd w:val="clear" w:color="auto" w:fill="FFFFFF"/>
            <w:vAlign w:val="center"/>
          </w:tcPr>
          <w:p w14:paraId="2B8D75F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3.7867</w:t>
            </w:r>
          </w:p>
        </w:tc>
        <w:tc>
          <w:tcPr>
            <w:tcW w:w="1055" w:type="dxa"/>
            <w:tcBorders>
              <w:top w:val="nil"/>
              <w:bottom w:val="nil"/>
              <w:right w:val="single" w:sz="16" w:space="0" w:color="000000"/>
            </w:tcBorders>
            <w:shd w:val="clear" w:color="auto" w:fill="FFFFFF"/>
          </w:tcPr>
          <w:p w14:paraId="6CF375A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880C2D1"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2360FDF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5AFC62A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Median</w:t>
            </w:r>
          </w:p>
        </w:tc>
        <w:tc>
          <w:tcPr>
            <w:tcW w:w="1009" w:type="dxa"/>
            <w:tcBorders>
              <w:top w:val="nil"/>
              <w:left w:val="single" w:sz="16" w:space="0" w:color="000000"/>
              <w:bottom w:val="nil"/>
            </w:tcBorders>
            <w:shd w:val="clear" w:color="auto" w:fill="FFFFFF"/>
            <w:vAlign w:val="center"/>
          </w:tcPr>
          <w:p w14:paraId="1F613354"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4.0000</w:t>
            </w:r>
          </w:p>
        </w:tc>
        <w:tc>
          <w:tcPr>
            <w:tcW w:w="1055" w:type="dxa"/>
            <w:tcBorders>
              <w:top w:val="nil"/>
              <w:bottom w:val="nil"/>
              <w:right w:val="single" w:sz="16" w:space="0" w:color="000000"/>
            </w:tcBorders>
            <w:shd w:val="clear" w:color="auto" w:fill="FFFFFF"/>
          </w:tcPr>
          <w:p w14:paraId="6EFAD9C1"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6BBF4E45"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6EBE8F9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1F974828"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Variance</w:t>
            </w:r>
          </w:p>
        </w:tc>
        <w:tc>
          <w:tcPr>
            <w:tcW w:w="1009" w:type="dxa"/>
            <w:tcBorders>
              <w:top w:val="nil"/>
              <w:left w:val="single" w:sz="16" w:space="0" w:color="000000"/>
              <w:bottom w:val="nil"/>
            </w:tcBorders>
            <w:shd w:val="clear" w:color="auto" w:fill="FFFFFF"/>
            <w:vAlign w:val="center"/>
          </w:tcPr>
          <w:p w14:paraId="09B7F84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.738</w:t>
            </w:r>
          </w:p>
        </w:tc>
        <w:tc>
          <w:tcPr>
            <w:tcW w:w="1055" w:type="dxa"/>
            <w:tcBorders>
              <w:top w:val="nil"/>
              <w:bottom w:val="nil"/>
              <w:right w:val="single" w:sz="16" w:space="0" w:color="000000"/>
            </w:tcBorders>
            <w:shd w:val="clear" w:color="auto" w:fill="FFFFFF"/>
          </w:tcPr>
          <w:p w14:paraId="71BC9C26"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33F5BA14"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252A9FA2"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6F3AD95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009" w:type="dxa"/>
            <w:tcBorders>
              <w:top w:val="nil"/>
              <w:left w:val="single" w:sz="16" w:space="0" w:color="000000"/>
              <w:bottom w:val="nil"/>
            </w:tcBorders>
            <w:shd w:val="clear" w:color="auto" w:fill="FFFFFF"/>
            <w:vAlign w:val="center"/>
          </w:tcPr>
          <w:p w14:paraId="3FB120D2"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.85918</w:t>
            </w:r>
          </w:p>
        </w:tc>
        <w:tc>
          <w:tcPr>
            <w:tcW w:w="1055" w:type="dxa"/>
            <w:tcBorders>
              <w:top w:val="nil"/>
              <w:bottom w:val="nil"/>
              <w:right w:val="single" w:sz="16" w:space="0" w:color="000000"/>
            </w:tcBorders>
            <w:shd w:val="clear" w:color="auto" w:fill="FFFFFF"/>
          </w:tcPr>
          <w:p w14:paraId="0944EAF0"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07A66EA5"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74F05047"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4244AAC7"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Minimum</w:t>
            </w:r>
          </w:p>
        </w:tc>
        <w:tc>
          <w:tcPr>
            <w:tcW w:w="1009" w:type="dxa"/>
            <w:tcBorders>
              <w:top w:val="nil"/>
              <w:left w:val="single" w:sz="16" w:space="0" w:color="000000"/>
              <w:bottom w:val="nil"/>
            </w:tcBorders>
            <w:shd w:val="clear" w:color="auto" w:fill="FFFFFF"/>
            <w:vAlign w:val="center"/>
          </w:tcPr>
          <w:p w14:paraId="5F587F3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55" w:type="dxa"/>
            <w:tcBorders>
              <w:top w:val="nil"/>
              <w:bottom w:val="nil"/>
              <w:right w:val="single" w:sz="16" w:space="0" w:color="000000"/>
            </w:tcBorders>
            <w:shd w:val="clear" w:color="auto" w:fill="FFFFFF"/>
          </w:tcPr>
          <w:p w14:paraId="61154289"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53297667"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16EF607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7855B69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Maximum</w:t>
            </w:r>
          </w:p>
        </w:tc>
        <w:tc>
          <w:tcPr>
            <w:tcW w:w="1009" w:type="dxa"/>
            <w:tcBorders>
              <w:top w:val="nil"/>
              <w:left w:val="single" w:sz="16" w:space="0" w:color="000000"/>
              <w:bottom w:val="nil"/>
            </w:tcBorders>
            <w:shd w:val="clear" w:color="auto" w:fill="FFFFFF"/>
            <w:vAlign w:val="center"/>
          </w:tcPr>
          <w:p w14:paraId="0B4A792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5.00</w:t>
            </w:r>
          </w:p>
        </w:tc>
        <w:tc>
          <w:tcPr>
            <w:tcW w:w="1055" w:type="dxa"/>
            <w:tcBorders>
              <w:top w:val="nil"/>
              <w:bottom w:val="nil"/>
              <w:right w:val="single" w:sz="16" w:space="0" w:color="000000"/>
            </w:tcBorders>
            <w:shd w:val="clear" w:color="auto" w:fill="FFFFFF"/>
          </w:tcPr>
          <w:p w14:paraId="43168CEF"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C8FC1B1"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78B0357D"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1B010814"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Range</w:t>
            </w:r>
          </w:p>
        </w:tc>
        <w:tc>
          <w:tcPr>
            <w:tcW w:w="1009" w:type="dxa"/>
            <w:tcBorders>
              <w:top w:val="nil"/>
              <w:left w:val="single" w:sz="16" w:space="0" w:color="000000"/>
              <w:bottom w:val="nil"/>
            </w:tcBorders>
            <w:shd w:val="clear" w:color="auto" w:fill="FFFFFF"/>
            <w:vAlign w:val="center"/>
          </w:tcPr>
          <w:p w14:paraId="119FB0EC"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4.00</w:t>
            </w:r>
          </w:p>
        </w:tc>
        <w:tc>
          <w:tcPr>
            <w:tcW w:w="1055" w:type="dxa"/>
            <w:tcBorders>
              <w:top w:val="nil"/>
              <w:bottom w:val="nil"/>
              <w:right w:val="single" w:sz="16" w:space="0" w:color="000000"/>
            </w:tcBorders>
            <w:shd w:val="clear" w:color="auto" w:fill="FFFFFF"/>
          </w:tcPr>
          <w:p w14:paraId="3653166A"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23EE31F9"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22066D55"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6B9D1B09"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Interquartile Range</w:t>
            </w:r>
          </w:p>
        </w:tc>
        <w:tc>
          <w:tcPr>
            <w:tcW w:w="1009" w:type="dxa"/>
            <w:tcBorders>
              <w:top w:val="nil"/>
              <w:left w:val="single" w:sz="16" w:space="0" w:color="000000"/>
              <w:bottom w:val="nil"/>
            </w:tcBorders>
            <w:shd w:val="clear" w:color="auto" w:fill="FFFFFF"/>
            <w:vAlign w:val="center"/>
          </w:tcPr>
          <w:p w14:paraId="05231B3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1.40</w:t>
            </w:r>
          </w:p>
        </w:tc>
        <w:tc>
          <w:tcPr>
            <w:tcW w:w="1055" w:type="dxa"/>
            <w:tcBorders>
              <w:top w:val="nil"/>
              <w:bottom w:val="nil"/>
              <w:right w:val="single" w:sz="16" w:space="0" w:color="000000"/>
            </w:tcBorders>
            <w:shd w:val="clear" w:color="auto" w:fill="FFFFFF"/>
          </w:tcPr>
          <w:p w14:paraId="2ED7B2A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r>
      <w:tr w:rsidR="006860DE" w:rsidRPr="0057148B" w14:paraId="4D22C740"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03FFEDDC"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c>
        <w:tc>
          <w:tcPr>
            <w:tcW w:w="3839" w:type="dxa"/>
            <w:gridSpan w:val="2"/>
            <w:tcBorders>
              <w:top w:val="nil"/>
              <w:left w:val="nil"/>
              <w:bottom w:val="nil"/>
              <w:right w:val="nil"/>
            </w:tcBorders>
            <w:shd w:val="clear" w:color="auto" w:fill="FFFFFF"/>
            <w:vAlign w:val="center"/>
          </w:tcPr>
          <w:p w14:paraId="0C54C094"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Skewness</w:t>
            </w:r>
          </w:p>
        </w:tc>
        <w:tc>
          <w:tcPr>
            <w:tcW w:w="1009" w:type="dxa"/>
            <w:tcBorders>
              <w:top w:val="nil"/>
              <w:left w:val="single" w:sz="16" w:space="0" w:color="000000"/>
              <w:bottom w:val="nil"/>
            </w:tcBorders>
            <w:shd w:val="clear" w:color="auto" w:fill="FFFFFF"/>
            <w:vAlign w:val="center"/>
          </w:tcPr>
          <w:p w14:paraId="2A6CB553"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-.738</w:t>
            </w:r>
          </w:p>
        </w:tc>
        <w:tc>
          <w:tcPr>
            <w:tcW w:w="1055" w:type="dxa"/>
            <w:tcBorders>
              <w:top w:val="nil"/>
              <w:bottom w:val="nil"/>
              <w:right w:val="single" w:sz="16" w:space="0" w:color="000000"/>
            </w:tcBorders>
            <w:shd w:val="clear" w:color="auto" w:fill="FFFFFF"/>
            <w:vAlign w:val="center"/>
          </w:tcPr>
          <w:p w14:paraId="2774F68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.241</w:t>
            </w:r>
          </w:p>
        </w:tc>
      </w:tr>
      <w:tr w:rsidR="006860DE" w:rsidRPr="0057148B" w14:paraId="7C0A509F" w14:textId="77777777">
        <w:trPr>
          <w:cantSplit/>
        </w:trPr>
        <w:tc>
          <w:tcPr>
            <w:tcW w:w="2233" w:type="dxa"/>
            <w:vMerge/>
            <w:tcBorders>
              <w:top w:val="nil"/>
              <w:left w:val="single" w:sz="16" w:space="0" w:color="000000"/>
              <w:bottom w:val="single" w:sz="16" w:space="0" w:color="000000"/>
              <w:right w:val="nil"/>
            </w:tcBorders>
            <w:shd w:val="clear" w:color="auto" w:fill="FFFFFF"/>
            <w:vAlign w:val="center"/>
          </w:tcPr>
          <w:p w14:paraId="4A42C827"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3839" w:type="dxa"/>
            <w:gridSpan w:val="2"/>
            <w:tcBorders>
              <w:top w:val="nil"/>
              <w:left w:val="nil"/>
              <w:bottom w:val="single" w:sz="16" w:space="0" w:color="000000"/>
              <w:right w:val="nil"/>
            </w:tcBorders>
            <w:shd w:val="clear" w:color="auto" w:fill="FFFFFF"/>
            <w:vAlign w:val="center"/>
          </w:tcPr>
          <w:p w14:paraId="7F055B34"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Kurtosis</w:t>
            </w:r>
          </w:p>
        </w:tc>
        <w:tc>
          <w:tcPr>
            <w:tcW w:w="1009" w:type="dxa"/>
            <w:tcBorders>
              <w:top w:val="nil"/>
              <w:left w:val="single" w:sz="16" w:space="0" w:color="000000"/>
              <w:bottom w:val="single" w:sz="16" w:space="0" w:color="000000"/>
            </w:tcBorders>
            <w:shd w:val="clear" w:color="auto" w:fill="FFFFFF"/>
            <w:vAlign w:val="center"/>
          </w:tcPr>
          <w:p w14:paraId="0B88CE55"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.442</w:t>
            </w:r>
          </w:p>
        </w:tc>
        <w:tc>
          <w:tcPr>
            <w:tcW w:w="1055" w:type="dxa"/>
            <w:tcBorders>
              <w:top w:val="nil"/>
              <w:bottom w:val="single" w:sz="16" w:space="0" w:color="000000"/>
              <w:right w:val="single" w:sz="16" w:space="0" w:color="000000"/>
            </w:tcBorders>
            <w:shd w:val="clear" w:color="auto" w:fill="FFFFFF"/>
            <w:vAlign w:val="center"/>
          </w:tcPr>
          <w:p w14:paraId="1A6050D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.478</w:t>
            </w:r>
          </w:p>
        </w:tc>
      </w:tr>
    </w:tbl>
    <w:p w14:paraId="32C3E204"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181D715F"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7113E425"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42E6AC2D"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7FE9FD7B"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0EF8ED76" w14:textId="77777777" w:rsidR="0057148B" w:rsidRDefault="0057148B" w:rsidP="006860DE">
      <w:pPr>
        <w:autoSpaceDE w:val="0"/>
        <w:autoSpaceDN w:val="0"/>
        <w:adjustRightInd w:val="0"/>
        <w:spacing w:line="400" w:lineRule="atLeast"/>
        <w:rPr>
          <w:rFonts w:ascii="Times New Roman" w:hAnsi="Times New Roman" w:cs="Times New Roman"/>
          <w:sz w:val="24"/>
          <w:szCs w:val="24"/>
        </w:rPr>
      </w:pPr>
    </w:p>
    <w:p w14:paraId="560EAEA0" w14:textId="77777777" w:rsidR="0057148B" w:rsidRPr="0057148B" w:rsidRDefault="0057148B" w:rsidP="006860DE">
      <w:pPr>
        <w:autoSpaceDE w:val="0"/>
        <w:autoSpaceDN w:val="0"/>
        <w:adjustRightInd w:val="0"/>
        <w:spacing w:line="400" w:lineRule="atLeast"/>
        <w:rPr>
          <w:rFonts w:ascii="Times New Roman" w:hAnsi="Times New Roman" w:cs="Times New Roman"/>
          <w:sz w:val="24"/>
          <w:szCs w:val="24"/>
        </w:rPr>
      </w:pPr>
    </w:p>
    <w:p w14:paraId="1FC28FD8" w14:textId="77777777" w:rsidR="006860DE" w:rsidRPr="0057148B" w:rsidRDefault="006860DE" w:rsidP="006860DE">
      <w:pPr>
        <w:autoSpaceDE w:val="0"/>
        <w:autoSpaceDN w:val="0"/>
        <w:adjustRightInd w:val="0"/>
        <w:spacing w:line="240" w:lineRule="auto"/>
        <w:rPr>
          <w:rFonts w:ascii="Times New Roman" w:hAnsi="Times New Roman" w:cs="Times New Roman"/>
          <w:sz w:val="24"/>
          <w:szCs w:val="24"/>
        </w:rPr>
      </w:pPr>
    </w:p>
    <w:tbl>
      <w:tblPr>
        <w:tblW w:w="82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35"/>
        <w:gridCol w:w="1010"/>
        <w:gridCol w:w="1010"/>
        <w:gridCol w:w="1009"/>
        <w:gridCol w:w="1009"/>
        <w:gridCol w:w="1009"/>
        <w:gridCol w:w="1009"/>
      </w:tblGrid>
      <w:tr w:rsidR="006860DE" w:rsidRPr="0057148B" w14:paraId="6F34EC0A" w14:textId="77777777">
        <w:trPr>
          <w:cantSplit/>
        </w:trPr>
        <w:tc>
          <w:tcPr>
            <w:tcW w:w="8287" w:type="dxa"/>
            <w:gridSpan w:val="7"/>
            <w:tcBorders>
              <w:top w:val="nil"/>
              <w:left w:val="nil"/>
              <w:bottom w:val="nil"/>
              <w:right w:val="nil"/>
            </w:tcBorders>
            <w:shd w:val="clear" w:color="auto" w:fill="FFFFFF"/>
          </w:tcPr>
          <w:p w14:paraId="06150386" w14:textId="77777777" w:rsidR="006860DE" w:rsidRPr="0057148B" w:rsidRDefault="006860DE" w:rsidP="00294D60">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lastRenderedPageBreak/>
              <w:t>Tests of Normality</w:t>
            </w:r>
          </w:p>
        </w:tc>
      </w:tr>
      <w:tr w:rsidR="006860DE" w:rsidRPr="0057148B" w14:paraId="39E51D9A" w14:textId="77777777">
        <w:trPr>
          <w:cantSplit/>
        </w:trPr>
        <w:tc>
          <w:tcPr>
            <w:tcW w:w="2233" w:type="dxa"/>
            <w:vMerge w:val="restart"/>
            <w:tcBorders>
              <w:top w:val="single" w:sz="16" w:space="0" w:color="000000"/>
              <w:left w:val="single" w:sz="16" w:space="0" w:color="000000"/>
              <w:bottom w:val="nil"/>
              <w:right w:val="single" w:sz="16" w:space="0" w:color="000000"/>
            </w:tcBorders>
            <w:shd w:val="clear" w:color="auto" w:fill="FFFFFF"/>
          </w:tcPr>
          <w:p w14:paraId="5C503CF5"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p>
        </w:tc>
        <w:tc>
          <w:tcPr>
            <w:tcW w:w="3027" w:type="dxa"/>
            <w:gridSpan w:val="3"/>
            <w:tcBorders>
              <w:top w:val="single" w:sz="16" w:space="0" w:color="000000"/>
              <w:left w:val="single" w:sz="16" w:space="0" w:color="000000"/>
            </w:tcBorders>
            <w:shd w:val="clear" w:color="auto" w:fill="FFFFFF"/>
          </w:tcPr>
          <w:p w14:paraId="0D3F70A1"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Kolmogorov-Smirnov</w:t>
            </w:r>
            <w:r w:rsidRPr="0057148B">
              <w:rPr>
                <w:rFonts w:ascii="Times New Roman" w:hAnsi="Times New Roman" w:cs="Times New Roman"/>
                <w:color w:val="000000"/>
                <w:sz w:val="24"/>
                <w:szCs w:val="24"/>
                <w:vertAlign w:val="superscript"/>
              </w:rPr>
              <w:t>a</w:t>
            </w:r>
          </w:p>
        </w:tc>
        <w:tc>
          <w:tcPr>
            <w:tcW w:w="3027" w:type="dxa"/>
            <w:gridSpan w:val="3"/>
            <w:tcBorders>
              <w:top w:val="single" w:sz="16" w:space="0" w:color="000000"/>
            </w:tcBorders>
            <w:shd w:val="clear" w:color="auto" w:fill="FFFFFF"/>
          </w:tcPr>
          <w:p w14:paraId="55D079FF"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Shapiro-Wilk</w:t>
            </w:r>
          </w:p>
        </w:tc>
      </w:tr>
      <w:tr w:rsidR="006860DE" w:rsidRPr="0057148B" w14:paraId="65F5310D" w14:textId="77777777">
        <w:trPr>
          <w:cantSplit/>
        </w:trPr>
        <w:tc>
          <w:tcPr>
            <w:tcW w:w="2233" w:type="dxa"/>
            <w:vMerge/>
            <w:tcBorders>
              <w:top w:val="single" w:sz="16" w:space="0" w:color="000000"/>
              <w:left w:val="single" w:sz="16" w:space="0" w:color="000000"/>
              <w:bottom w:val="nil"/>
              <w:right w:val="single" w:sz="16" w:space="0" w:color="000000"/>
            </w:tcBorders>
            <w:shd w:val="clear" w:color="auto" w:fill="FFFFFF"/>
          </w:tcPr>
          <w:p w14:paraId="25AD815A" w14:textId="77777777" w:rsidR="006860DE" w:rsidRPr="0057148B" w:rsidRDefault="006860DE" w:rsidP="006860DE">
            <w:pPr>
              <w:autoSpaceDE w:val="0"/>
              <w:autoSpaceDN w:val="0"/>
              <w:adjustRightInd w:val="0"/>
              <w:spacing w:line="240" w:lineRule="auto"/>
              <w:rPr>
                <w:rFonts w:ascii="Times New Roman" w:hAnsi="Times New Roman" w:cs="Times New Roman"/>
                <w:color w:val="000000"/>
                <w:sz w:val="24"/>
                <w:szCs w:val="24"/>
              </w:rPr>
            </w:pPr>
          </w:p>
        </w:tc>
        <w:tc>
          <w:tcPr>
            <w:tcW w:w="1009" w:type="dxa"/>
            <w:tcBorders>
              <w:left w:val="single" w:sz="16" w:space="0" w:color="000000"/>
              <w:bottom w:val="single" w:sz="16" w:space="0" w:color="000000"/>
            </w:tcBorders>
            <w:shd w:val="clear" w:color="auto" w:fill="FFFFFF"/>
          </w:tcPr>
          <w:p w14:paraId="0C481C76"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Statistic</w:t>
            </w:r>
          </w:p>
        </w:tc>
        <w:tc>
          <w:tcPr>
            <w:tcW w:w="1009" w:type="dxa"/>
            <w:tcBorders>
              <w:bottom w:val="single" w:sz="16" w:space="0" w:color="000000"/>
            </w:tcBorders>
            <w:shd w:val="clear" w:color="auto" w:fill="FFFFFF"/>
          </w:tcPr>
          <w:p w14:paraId="45788846"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proofErr w:type="spellStart"/>
            <w:r w:rsidRPr="0057148B">
              <w:rPr>
                <w:rFonts w:ascii="Times New Roman" w:hAnsi="Times New Roman" w:cs="Times New Roman"/>
                <w:color w:val="000000"/>
                <w:sz w:val="24"/>
                <w:szCs w:val="24"/>
              </w:rPr>
              <w:t>df</w:t>
            </w:r>
            <w:proofErr w:type="spellEnd"/>
          </w:p>
        </w:tc>
        <w:tc>
          <w:tcPr>
            <w:tcW w:w="1009" w:type="dxa"/>
            <w:tcBorders>
              <w:bottom w:val="single" w:sz="16" w:space="0" w:color="000000"/>
            </w:tcBorders>
            <w:shd w:val="clear" w:color="auto" w:fill="FFFFFF"/>
          </w:tcPr>
          <w:p w14:paraId="3C10C21E"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Sig.</w:t>
            </w:r>
          </w:p>
        </w:tc>
        <w:tc>
          <w:tcPr>
            <w:tcW w:w="1009" w:type="dxa"/>
            <w:tcBorders>
              <w:bottom w:val="single" w:sz="16" w:space="0" w:color="000000"/>
            </w:tcBorders>
            <w:shd w:val="clear" w:color="auto" w:fill="FFFFFF"/>
          </w:tcPr>
          <w:p w14:paraId="69F3C6D2"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Statistic</w:t>
            </w:r>
          </w:p>
        </w:tc>
        <w:tc>
          <w:tcPr>
            <w:tcW w:w="1009" w:type="dxa"/>
            <w:tcBorders>
              <w:bottom w:val="single" w:sz="16" w:space="0" w:color="000000"/>
            </w:tcBorders>
            <w:shd w:val="clear" w:color="auto" w:fill="FFFFFF"/>
          </w:tcPr>
          <w:p w14:paraId="481F62E5"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proofErr w:type="spellStart"/>
            <w:r w:rsidRPr="0057148B">
              <w:rPr>
                <w:rFonts w:ascii="Times New Roman" w:hAnsi="Times New Roman" w:cs="Times New Roman"/>
                <w:color w:val="000000"/>
                <w:sz w:val="24"/>
                <w:szCs w:val="24"/>
              </w:rPr>
              <w:t>df</w:t>
            </w:r>
            <w:proofErr w:type="spellEnd"/>
          </w:p>
        </w:tc>
        <w:tc>
          <w:tcPr>
            <w:tcW w:w="1009" w:type="dxa"/>
            <w:tcBorders>
              <w:bottom w:val="single" w:sz="16" w:space="0" w:color="000000"/>
              <w:right w:val="single" w:sz="16" w:space="0" w:color="000000"/>
            </w:tcBorders>
            <w:shd w:val="clear" w:color="auto" w:fill="FFFFFF"/>
          </w:tcPr>
          <w:p w14:paraId="7721C7A6" w14:textId="77777777" w:rsidR="006860DE" w:rsidRPr="0057148B" w:rsidRDefault="006860DE" w:rsidP="006860DE">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Sig.</w:t>
            </w:r>
          </w:p>
        </w:tc>
      </w:tr>
      <w:tr w:rsidR="006860DE" w:rsidRPr="0057148B" w14:paraId="1E0CEB26" w14:textId="77777777">
        <w:trPr>
          <w:cantSplit/>
        </w:trPr>
        <w:tc>
          <w:tcPr>
            <w:tcW w:w="2233" w:type="dxa"/>
            <w:tcBorders>
              <w:top w:val="single" w:sz="16" w:space="0" w:color="000000"/>
              <w:left w:val="single" w:sz="16" w:space="0" w:color="000000"/>
              <w:bottom w:val="nil"/>
              <w:right w:val="single" w:sz="16" w:space="0" w:color="000000"/>
            </w:tcBorders>
            <w:shd w:val="clear" w:color="auto" w:fill="FFFFFF"/>
            <w:vAlign w:val="center"/>
          </w:tcPr>
          <w:p w14:paraId="0A67A268"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009" w:type="dxa"/>
            <w:tcBorders>
              <w:top w:val="single" w:sz="16" w:space="0" w:color="000000"/>
              <w:left w:val="single" w:sz="16" w:space="0" w:color="000000"/>
              <w:bottom w:val="nil"/>
            </w:tcBorders>
            <w:shd w:val="clear" w:color="auto" w:fill="FFFFFF"/>
            <w:vAlign w:val="center"/>
          </w:tcPr>
          <w:p w14:paraId="44CE2BB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.106</w:t>
            </w:r>
          </w:p>
        </w:tc>
        <w:tc>
          <w:tcPr>
            <w:tcW w:w="1009" w:type="dxa"/>
            <w:tcBorders>
              <w:top w:val="single" w:sz="16" w:space="0" w:color="000000"/>
              <w:bottom w:val="nil"/>
            </w:tcBorders>
            <w:shd w:val="clear" w:color="auto" w:fill="FFFFFF"/>
            <w:vAlign w:val="center"/>
          </w:tcPr>
          <w:p w14:paraId="34703E0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single" w:sz="16" w:space="0" w:color="000000"/>
              <w:bottom w:val="nil"/>
            </w:tcBorders>
            <w:shd w:val="clear" w:color="auto" w:fill="FFFFFF"/>
            <w:vAlign w:val="center"/>
          </w:tcPr>
          <w:p w14:paraId="5108B35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.007</w:t>
            </w:r>
          </w:p>
        </w:tc>
        <w:tc>
          <w:tcPr>
            <w:tcW w:w="1009" w:type="dxa"/>
            <w:tcBorders>
              <w:top w:val="single" w:sz="16" w:space="0" w:color="000000"/>
              <w:bottom w:val="nil"/>
            </w:tcBorders>
            <w:shd w:val="clear" w:color="auto" w:fill="FFFFFF"/>
            <w:vAlign w:val="center"/>
          </w:tcPr>
          <w:p w14:paraId="55D4E2C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.962</w:t>
            </w:r>
          </w:p>
        </w:tc>
        <w:tc>
          <w:tcPr>
            <w:tcW w:w="1009" w:type="dxa"/>
            <w:tcBorders>
              <w:top w:val="single" w:sz="16" w:space="0" w:color="000000"/>
              <w:bottom w:val="nil"/>
            </w:tcBorders>
            <w:shd w:val="clear" w:color="auto" w:fill="FFFFFF"/>
            <w:vAlign w:val="center"/>
          </w:tcPr>
          <w:p w14:paraId="630DB646"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single" w:sz="16" w:space="0" w:color="000000"/>
              <w:bottom w:val="nil"/>
              <w:right w:val="single" w:sz="16" w:space="0" w:color="000000"/>
            </w:tcBorders>
            <w:shd w:val="clear" w:color="auto" w:fill="FFFFFF"/>
            <w:vAlign w:val="center"/>
          </w:tcPr>
          <w:p w14:paraId="2016998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.006</w:t>
            </w:r>
          </w:p>
        </w:tc>
      </w:tr>
      <w:tr w:rsidR="006860DE" w:rsidRPr="0057148B" w14:paraId="54FC2578" w14:textId="77777777">
        <w:trPr>
          <w:cantSplit/>
        </w:trPr>
        <w:tc>
          <w:tcPr>
            <w:tcW w:w="2233" w:type="dxa"/>
            <w:tcBorders>
              <w:top w:val="nil"/>
              <w:left w:val="single" w:sz="16" w:space="0" w:color="000000"/>
              <w:bottom w:val="nil"/>
              <w:right w:val="single" w:sz="16" w:space="0" w:color="000000"/>
            </w:tcBorders>
            <w:shd w:val="clear" w:color="auto" w:fill="FFFFFF"/>
            <w:vAlign w:val="center"/>
          </w:tcPr>
          <w:p w14:paraId="70A5C421"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PERCEPTION_SCORE</w:t>
            </w:r>
          </w:p>
        </w:tc>
        <w:tc>
          <w:tcPr>
            <w:tcW w:w="1009" w:type="dxa"/>
            <w:tcBorders>
              <w:top w:val="nil"/>
              <w:left w:val="single" w:sz="16" w:space="0" w:color="000000"/>
              <w:bottom w:val="nil"/>
            </w:tcBorders>
            <w:shd w:val="clear" w:color="auto" w:fill="FFFFFF"/>
            <w:vAlign w:val="center"/>
          </w:tcPr>
          <w:p w14:paraId="2262101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.193</w:t>
            </w:r>
          </w:p>
        </w:tc>
        <w:tc>
          <w:tcPr>
            <w:tcW w:w="1009" w:type="dxa"/>
            <w:tcBorders>
              <w:top w:val="nil"/>
              <w:bottom w:val="nil"/>
            </w:tcBorders>
            <w:shd w:val="clear" w:color="auto" w:fill="FFFFFF"/>
            <w:vAlign w:val="center"/>
          </w:tcPr>
          <w:p w14:paraId="270FFDA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nil"/>
            </w:tcBorders>
            <w:shd w:val="clear" w:color="auto" w:fill="FFFFFF"/>
            <w:vAlign w:val="center"/>
          </w:tcPr>
          <w:p w14:paraId="2B81B09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009" w:type="dxa"/>
            <w:tcBorders>
              <w:top w:val="nil"/>
              <w:bottom w:val="nil"/>
            </w:tcBorders>
            <w:shd w:val="clear" w:color="auto" w:fill="FFFFFF"/>
            <w:vAlign w:val="center"/>
          </w:tcPr>
          <w:p w14:paraId="2960D6B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.928</w:t>
            </w:r>
          </w:p>
        </w:tc>
        <w:tc>
          <w:tcPr>
            <w:tcW w:w="1009" w:type="dxa"/>
            <w:tcBorders>
              <w:top w:val="nil"/>
              <w:bottom w:val="nil"/>
            </w:tcBorders>
            <w:shd w:val="clear" w:color="auto" w:fill="FFFFFF"/>
            <w:vAlign w:val="center"/>
          </w:tcPr>
          <w:p w14:paraId="031B05D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nil"/>
              <w:right w:val="single" w:sz="16" w:space="0" w:color="000000"/>
            </w:tcBorders>
            <w:shd w:val="clear" w:color="auto" w:fill="FFFFFF"/>
            <w:vAlign w:val="center"/>
          </w:tcPr>
          <w:p w14:paraId="3EBC32F8"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r>
      <w:tr w:rsidR="006860DE" w:rsidRPr="0057148B" w14:paraId="53473FF8" w14:textId="77777777">
        <w:trPr>
          <w:cantSplit/>
        </w:trPr>
        <w:tc>
          <w:tcPr>
            <w:tcW w:w="2233" w:type="dxa"/>
            <w:tcBorders>
              <w:top w:val="nil"/>
              <w:left w:val="single" w:sz="16" w:space="0" w:color="000000"/>
              <w:bottom w:val="nil"/>
              <w:right w:val="single" w:sz="16" w:space="0" w:color="000000"/>
            </w:tcBorders>
            <w:shd w:val="clear" w:color="auto" w:fill="FFFFFF"/>
            <w:vAlign w:val="center"/>
          </w:tcPr>
          <w:p w14:paraId="6836411C"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GREENWASH_SCORE</w:t>
            </w:r>
          </w:p>
        </w:tc>
        <w:tc>
          <w:tcPr>
            <w:tcW w:w="1009" w:type="dxa"/>
            <w:tcBorders>
              <w:top w:val="nil"/>
              <w:left w:val="single" w:sz="16" w:space="0" w:color="000000"/>
              <w:bottom w:val="nil"/>
            </w:tcBorders>
            <w:shd w:val="clear" w:color="auto" w:fill="FFFFFF"/>
            <w:vAlign w:val="center"/>
          </w:tcPr>
          <w:p w14:paraId="046CCB2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.236</w:t>
            </w:r>
          </w:p>
        </w:tc>
        <w:tc>
          <w:tcPr>
            <w:tcW w:w="1009" w:type="dxa"/>
            <w:tcBorders>
              <w:top w:val="nil"/>
              <w:bottom w:val="nil"/>
            </w:tcBorders>
            <w:shd w:val="clear" w:color="auto" w:fill="FFFFFF"/>
            <w:vAlign w:val="center"/>
          </w:tcPr>
          <w:p w14:paraId="5CBB6ECA"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nil"/>
            </w:tcBorders>
            <w:shd w:val="clear" w:color="auto" w:fill="FFFFFF"/>
            <w:vAlign w:val="center"/>
          </w:tcPr>
          <w:p w14:paraId="1D96156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009" w:type="dxa"/>
            <w:tcBorders>
              <w:top w:val="nil"/>
              <w:bottom w:val="nil"/>
            </w:tcBorders>
            <w:shd w:val="clear" w:color="auto" w:fill="FFFFFF"/>
            <w:vAlign w:val="center"/>
          </w:tcPr>
          <w:p w14:paraId="21BEBD1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.881</w:t>
            </w:r>
          </w:p>
        </w:tc>
        <w:tc>
          <w:tcPr>
            <w:tcW w:w="1009" w:type="dxa"/>
            <w:tcBorders>
              <w:top w:val="nil"/>
              <w:bottom w:val="nil"/>
            </w:tcBorders>
            <w:shd w:val="clear" w:color="auto" w:fill="FFFFFF"/>
            <w:vAlign w:val="center"/>
          </w:tcPr>
          <w:p w14:paraId="2D6A1F69"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nil"/>
              <w:right w:val="single" w:sz="16" w:space="0" w:color="000000"/>
            </w:tcBorders>
            <w:shd w:val="clear" w:color="auto" w:fill="FFFFFF"/>
            <w:vAlign w:val="center"/>
          </w:tcPr>
          <w:p w14:paraId="5B43CE1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r>
      <w:tr w:rsidR="006860DE" w:rsidRPr="0057148B" w14:paraId="326EB9D8" w14:textId="77777777">
        <w:trPr>
          <w:cantSplit/>
        </w:trPr>
        <w:tc>
          <w:tcPr>
            <w:tcW w:w="2233" w:type="dxa"/>
            <w:tcBorders>
              <w:top w:val="nil"/>
              <w:left w:val="single" w:sz="16" w:space="0" w:color="000000"/>
              <w:bottom w:val="single" w:sz="16" w:space="0" w:color="000000"/>
              <w:right w:val="single" w:sz="16" w:space="0" w:color="000000"/>
            </w:tcBorders>
            <w:shd w:val="clear" w:color="auto" w:fill="FFFFFF"/>
            <w:vAlign w:val="center"/>
          </w:tcPr>
          <w:p w14:paraId="6F6DFC96"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009" w:type="dxa"/>
            <w:tcBorders>
              <w:top w:val="nil"/>
              <w:left w:val="single" w:sz="16" w:space="0" w:color="000000"/>
              <w:bottom w:val="single" w:sz="16" w:space="0" w:color="000000"/>
            </w:tcBorders>
            <w:shd w:val="clear" w:color="auto" w:fill="FFFFFF"/>
            <w:vAlign w:val="center"/>
          </w:tcPr>
          <w:p w14:paraId="697FEB1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.149</w:t>
            </w:r>
          </w:p>
        </w:tc>
        <w:tc>
          <w:tcPr>
            <w:tcW w:w="1009" w:type="dxa"/>
            <w:tcBorders>
              <w:top w:val="nil"/>
              <w:bottom w:val="single" w:sz="16" w:space="0" w:color="000000"/>
            </w:tcBorders>
            <w:shd w:val="clear" w:color="auto" w:fill="FFFFFF"/>
            <w:vAlign w:val="center"/>
          </w:tcPr>
          <w:p w14:paraId="6B6BDC00"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single" w:sz="16" w:space="0" w:color="000000"/>
            </w:tcBorders>
            <w:shd w:val="clear" w:color="auto" w:fill="FFFFFF"/>
            <w:vAlign w:val="center"/>
          </w:tcPr>
          <w:p w14:paraId="23E3E0BE"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009" w:type="dxa"/>
            <w:tcBorders>
              <w:top w:val="nil"/>
              <w:bottom w:val="single" w:sz="16" w:space="0" w:color="000000"/>
            </w:tcBorders>
            <w:shd w:val="clear" w:color="auto" w:fill="FFFFFF"/>
            <w:vAlign w:val="center"/>
          </w:tcPr>
          <w:p w14:paraId="78318C7F"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.947</w:t>
            </w:r>
          </w:p>
        </w:tc>
        <w:tc>
          <w:tcPr>
            <w:tcW w:w="1009" w:type="dxa"/>
            <w:tcBorders>
              <w:top w:val="nil"/>
              <w:bottom w:val="single" w:sz="16" w:space="0" w:color="000000"/>
            </w:tcBorders>
            <w:shd w:val="clear" w:color="auto" w:fill="FFFFFF"/>
            <w:vAlign w:val="center"/>
          </w:tcPr>
          <w:p w14:paraId="1FE7DC2D"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009" w:type="dxa"/>
            <w:tcBorders>
              <w:top w:val="nil"/>
              <w:bottom w:val="single" w:sz="16" w:space="0" w:color="000000"/>
              <w:right w:val="single" w:sz="16" w:space="0" w:color="000000"/>
            </w:tcBorders>
            <w:shd w:val="clear" w:color="auto" w:fill="FFFFFF"/>
            <w:vAlign w:val="center"/>
          </w:tcPr>
          <w:p w14:paraId="1CF65D87" w14:textId="77777777" w:rsidR="006860DE" w:rsidRPr="0057148B" w:rsidRDefault="006860DE" w:rsidP="006860DE">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.001</w:t>
            </w:r>
          </w:p>
        </w:tc>
      </w:tr>
      <w:tr w:rsidR="006860DE" w:rsidRPr="0057148B" w14:paraId="0C01A7EA" w14:textId="77777777">
        <w:trPr>
          <w:cantSplit/>
        </w:trPr>
        <w:tc>
          <w:tcPr>
            <w:tcW w:w="8287" w:type="dxa"/>
            <w:gridSpan w:val="7"/>
            <w:tcBorders>
              <w:top w:val="nil"/>
              <w:left w:val="nil"/>
              <w:bottom w:val="nil"/>
              <w:right w:val="nil"/>
            </w:tcBorders>
            <w:shd w:val="clear" w:color="auto" w:fill="FFFFFF"/>
          </w:tcPr>
          <w:p w14:paraId="5CDC56FA" w14:textId="77777777" w:rsidR="006860DE" w:rsidRPr="0057148B" w:rsidRDefault="006860DE" w:rsidP="006860DE">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Lilliefors Significance Correction</w:t>
            </w:r>
          </w:p>
        </w:tc>
      </w:tr>
    </w:tbl>
    <w:p w14:paraId="36936F7C" w14:textId="77777777" w:rsidR="006860DE" w:rsidRPr="0057148B" w:rsidRDefault="006860DE" w:rsidP="006860DE">
      <w:pPr>
        <w:autoSpaceDE w:val="0"/>
        <w:autoSpaceDN w:val="0"/>
        <w:adjustRightInd w:val="0"/>
        <w:spacing w:line="400" w:lineRule="atLeast"/>
        <w:rPr>
          <w:rFonts w:ascii="Times New Roman" w:hAnsi="Times New Roman" w:cs="Times New Roman"/>
          <w:sz w:val="24"/>
          <w:szCs w:val="24"/>
        </w:rPr>
      </w:pPr>
    </w:p>
    <w:p w14:paraId="5128B9B8" w14:textId="77777777" w:rsidR="006860DE" w:rsidRPr="0057148B" w:rsidRDefault="006860DE" w:rsidP="006860DE">
      <w:pPr>
        <w:autoSpaceDE w:val="0"/>
        <w:autoSpaceDN w:val="0"/>
        <w:adjustRightInd w:val="0"/>
        <w:spacing w:line="400" w:lineRule="atLeast"/>
        <w:rPr>
          <w:rFonts w:ascii="Times New Roman" w:hAnsi="Times New Roman" w:cs="Times New Roman"/>
          <w:b/>
          <w:sz w:val="24"/>
          <w:szCs w:val="24"/>
        </w:rPr>
      </w:pPr>
    </w:p>
    <w:p w14:paraId="2269A13C" w14:textId="77777777" w:rsidR="006C7198" w:rsidRPr="0057148B" w:rsidRDefault="006C7198">
      <w:pPr>
        <w:rPr>
          <w:rFonts w:ascii="Times New Roman" w:hAnsi="Times New Roman" w:cs="Times New Roman"/>
          <w:b/>
          <w:sz w:val="24"/>
          <w:szCs w:val="24"/>
        </w:rPr>
      </w:pPr>
      <w:r w:rsidRPr="0057148B">
        <w:rPr>
          <w:rFonts w:ascii="Times New Roman" w:hAnsi="Times New Roman" w:cs="Times New Roman"/>
          <w:b/>
          <w:sz w:val="24"/>
          <w:szCs w:val="24"/>
        </w:rPr>
        <w:br w:type="page"/>
      </w:r>
    </w:p>
    <w:p w14:paraId="495B4906" w14:textId="77777777" w:rsidR="006860DE" w:rsidRDefault="006860DE" w:rsidP="006860DE">
      <w:pPr>
        <w:autoSpaceDE w:val="0"/>
        <w:autoSpaceDN w:val="0"/>
        <w:adjustRightInd w:val="0"/>
        <w:spacing w:line="400" w:lineRule="atLeast"/>
        <w:rPr>
          <w:rFonts w:ascii="Times New Roman" w:hAnsi="Times New Roman" w:cs="Times New Roman"/>
          <w:b/>
          <w:sz w:val="24"/>
          <w:szCs w:val="24"/>
        </w:rPr>
      </w:pPr>
      <w:r>
        <w:rPr>
          <w:rFonts w:ascii="Times New Roman" w:hAnsi="Times New Roman" w:cs="Times New Roman"/>
          <w:b/>
          <w:sz w:val="24"/>
          <w:szCs w:val="24"/>
        </w:rPr>
        <w:lastRenderedPageBreak/>
        <w:t>SMP_SCORE</w:t>
      </w:r>
    </w:p>
    <w:p w14:paraId="22AA216C" w14:textId="77777777" w:rsidR="00294D60" w:rsidRDefault="00294D60" w:rsidP="006860DE">
      <w:pPr>
        <w:autoSpaceDE w:val="0"/>
        <w:autoSpaceDN w:val="0"/>
        <w:adjustRightInd w:val="0"/>
        <w:spacing w:line="400" w:lineRule="atLeast"/>
        <w:rPr>
          <w:rFonts w:ascii="Times New Roman" w:hAnsi="Times New Roman" w:cs="Times New Roman"/>
          <w:b/>
          <w:sz w:val="24"/>
          <w:szCs w:val="24"/>
        </w:rPr>
      </w:pPr>
    </w:p>
    <w:p w14:paraId="4E0D36EF" w14:textId="77777777" w:rsidR="006860DE" w:rsidRDefault="006860DE"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F8DA43" wp14:editId="54378BD3">
            <wp:extent cx="4267200" cy="34137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4278275" cy="3422620"/>
                    </a:xfrm>
                    <a:prstGeom prst="rect">
                      <a:avLst/>
                    </a:prstGeom>
                    <a:noFill/>
                    <a:ln>
                      <a:solidFill>
                        <a:schemeClr val="tx1"/>
                      </a:solidFill>
                    </a:ln>
                  </pic:spPr>
                </pic:pic>
              </a:graphicData>
            </a:graphic>
          </wp:inline>
        </w:drawing>
      </w:r>
    </w:p>
    <w:p w14:paraId="6C013ACD" w14:textId="77777777" w:rsidR="006860DE" w:rsidRDefault="006860DE" w:rsidP="006860DE">
      <w:pPr>
        <w:autoSpaceDE w:val="0"/>
        <w:autoSpaceDN w:val="0"/>
        <w:adjustRightInd w:val="0"/>
        <w:spacing w:line="240" w:lineRule="auto"/>
        <w:rPr>
          <w:rFonts w:ascii="Times New Roman" w:hAnsi="Times New Roman" w:cs="Times New Roman"/>
          <w:sz w:val="24"/>
          <w:szCs w:val="24"/>
        </w:rPr>
      </w:pPr>
    </w:p>
    <w:p w14:paraId="0639AB5C"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6D6F96A6" w14:textId="77777777" w:rsidR="006860DE" w:rsidRDefault="006860DE"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056F5EF" wp14:editId="5CDF38FC">
            <wp:extent cx="4276725" cy="3421380"/>
            <wp:effectExtent l="19050" t="19050" r="28575"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4282501" cy="3426001"/>
                    </a:xfrm>
                    <a:prstGeom prst="rect">
                      <a:avLst/>
                    </a:prstGeom>
                    <a:noFill/>
                    <a:ln>
                      <a:solidFill>
                        <a:schemeClr val="tx1"/>
                      </a:solidFill>
                    </a:ln>
                  </pic:spPr>
                </pic:pic>
              </a:graphicData>
            </a:graphic>
          </wp:inline>
        </w:drawing>
      </w:r>
    </w:p>
    <w:p w14:paraId="6CF36147" w14:textId="77777777" w:rsidR="006860DE" w:rsidRDefault="006860DE" w:rsidP="006860DE">
      <w:pPr>
        <w:autoSpaceDE w:val="0"/>
        <w:autoSpaceDN w:val="0"/>
        <w:adjustRightInd w:val="0"/>
        <w:spacing w:line="240" w:lineRule="auto"/>
        <w:rPr>
          <w:rFonts w:ascii="Times New Roman" w:hAnsi="Times New Roman" w:cs="Times New Roman"/>
          <w:sz w:val="24"/>
          <w:szCs w:val="24"/>
        </w:rPr>
      </w:pPr>
    </w:p>
    <w:p w14:paraId="4FE7CE1D"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0ADB08FA" w14:textId="7E8DB444" w:rsidR="006860DE" w:rsidRDefault="006860DE" w:rsidP="006860DE">
      <w:pPr>
        <w:autoSpaceDE w:val="0"/>
        <w:autoSpaceDN w:val="0"/>
        <w:adjustRightInd w:val="0"/>
        <w:spacing w:line="240" w:lineRule="auto"/>
        <w:rPr>
          <w:rFonts w:ascii="Times New Roman" w:hAnsi="Times New Roman" w:cs="Times New Roman"/>
          <w:sz w:val="24"/>
          <w:szCs w:val="24"/>
        </w:rPr>
      </w:pPr>
    </w:p>
    <w:p w14:paraId="0FF41B84" w14:textId="6CB93135" w:rsidR="006860DE" w:rsidRDefault="00294D60"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A1A37C" wp14:editId="158A147B">
            <wp:extent cx="4267200" cy="3413760"/>
            <wp:effectExtent l="19050" t="19050" r="19050"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4271330" cy="3417064"/>
                    </a:xfrm>
                    <a:prstGeom prst="rect">
                      <a:avLst/>
                    </a:prstGeom>
                    <a:noFill/>
                    <a:ln>
                      <a:solidFill>
                        <a:schemeClr val="tx1"/>
                      </a:solidFill>
                    </a:ln>
                  </pic:spPr>
                </pic:pic>
              </a:graphicData>
            </a:graphic>
          </wp:inline>
        </w:drawing>
      </w:r>
    </w:p>
    <w:p w14:paraId="22D04F60"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2C81E719" w14:textId="77777777" w:rsidR="006860DE" w:rsidRDefault="006860DE"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1527B4" wp14:editId="09D44846">
            <wp:extent cx="4297839" cy="3438270"/>
            <wp:effectExtent l="19050" t="19050" r="2667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4312086" cy="3449667"/>
                    </a:xfrm>
                    <a:prstGeom prst="rect">
                      <a:avLst/>
                    </a:prstGeom>
                    <a:noFill/>
                    <a:ln>
                      <a:solidFill>
                        <a:schemeClr val="tx1"/>
                      </a:solidFill>
                    </a:ln>
                  </pic:spPr>
                </pic:pic>
              </a:graphicData>
            </a:graphic>
          </wp:inline>
        </w:drawing>
      </w:r>
    </w:p>
    <w:p w14:paraId="0E8B8007" w14:textId="77777777" w:rsidR="006860DE" w:rsidRDefault="006860DE" w:rsidP="006860DE">
      <w:pPr>
        <w:autoSpaceDE w:val="0"/>
        <w:autoSpaceDN w:val="0"/>
        <w:adjustRightInd w:val="0"/>
        <w:spacing w:line="240" w:lineRule="auto"/>
        <w:rPr>
          <w:rFonts w:ascii="Times New Roman" w:hAnsi="Times New Roman" w:cs="Times New Roman"/>
          <w:sz w:val="24"/>
          <w:szCs w:val="24"/>
        </w:rPr>
      </w:pPr>
    </w:p>
    <w:p w14:paraId="095E5BD7"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0E3EFBF1"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31048206"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4597FFF1"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5AFC1916"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0FAF9838"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71DF9FBB" w14:textId="77777777" w:rsidR="00315DBD" w:rsidRDefault="00315DBD" w:rsidP="006860DE">
      <w:pPr>
        <w:autoSpaceDE w:val="0"/>
        <w:autoSpaceDN w:val="0"/>
        <w:adjustRightInd w:val="0"/>
        <w:spacing w:line="240" w:lineRule="auto"/>
        <w:rPr>
          <w:rFonts w:ascii="Times New Roman" w:hAnsi="Times New Roman" w:cs="Times New Roman"/>
          <w:sz w:val="24"/>
          <w:szCs w:val="24"/>
        </w:rPr>
      </w:pPr>
    </w:p>
    <w:p w14:paraId="18BB4D22"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3DFAE4AB" w14:textId="6EA8DF6E" w:rsidR="006860DE" w:rsidRDefault="00232CE9" w:rsidP="00294D60">
      <w:pPr>
        <w:rPr>
          <w:rFonts w:ascii="Times New Roman" w:hAnsi="Times New Roman" w:cs="Times New Roman"/>
          <w:b/>
          <w:noProof/>
          <w:sz w:val="24"/>
          <w:szCs w:val="24"/>
        </w:rPr>
      </w:pPr>
      <w:r w:rsidRPr="00CF0A23">
        <w:rPr>
          <w:rFonts w:ascii="Times New Roman" w:hAnsi="Times New Roman" w:cs="Times New Roman"/>
          <w:b/>
          <w:noProof/>
          <w:sz w:val="24"/>
          <w:szCs w:val="24"/>
        </w:rPr>
        <w:lastRenderedPageBreak/>
        <w:t>PERCEPTION</w:t>
      </w:r>
      <w:r w:rsidR="006C7198">
        <w:rPr>
          <w:rFonts w:ascii="Times New Roman" w:hAnsi="Times New Roman" w:cs="Times New Roman"/>
          <w:b/>
          <w:noProof/>
          <w:sz w:val="24"/>
          <w:szCs w:val="24"/>
        </w:rPr>
        <w:t>_</w:t>
      </w:r>
      <w:r w:rsidRPr="00CF0A23">
        <w:rPr>
          <w:rFonts w:ascii="Times New Roman" w:hAnsi="Times New Roman" w:cs="Times New Roman"/>
          <w:b/>
          <w:noProof/>
          <w:sz w:val="24"/>
          <w:szCs w:val="24"/>
        </w:rPr>
        <w:t>SCORE</w:t>
      </w:r>
    </w:p>
    <w:p w14:paraId="5458B303" w14:textId="77777777" w:rsidR="0057148B" w:rsidRPr="00294D60" w:rsidRDefault="0057148B" w:rsidP="00294D60">
      <w:pPr>
        <w:rPr>
          <w:rFonts w:ascii="Times New Roman" w:hAnsi="Times New Roman" w:cs="Times New Roman"/>
          <w:noProof/>
          <w:sz w:val="24"/>
          <w:szCs w:val="24"/>
        </w:rPr>
      </w:pPr>
    </w:p>
    <w:p w14:paraId="5D23372E"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0BC1B76" wp14:editId="38C8859D">
            <wp:extent cx="4283710" cy="3426968"/>
            <wp:effectExtent l="19050" t="19050" r="21590" b="215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4307283" cy="3445827"/>
                    </a:xfrm>
                    <a:prstGeom prst="rect">
                      <a:avLst/>
                    </a:prstGeom>
                    <a:noFill/>
                    <a:ln>
                      <a:solidFill>
                        <a:schemeClr val="tx1"/>
                      </a:solidFill>
                    </a:ln>
                  </pic:spPr>
                </pic:pic>
              </a:graphicData>
            </a:graphic>
          </wp:inline>
        </w:drawing>
      </w:r>
    </w:p>
    <w:p w14:paraId="2B08CF5B"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0C07A244"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1BE8B3C4"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8744722" wp14:editId="6D1ADC3F">
            <wp:extent cx="4276725" cy="3421380"/>
            <wp:effectExtent l="19050" t="19050" r="28575" b="266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4280971" cy="3424777"/>
                    </a:xfrm>
                    <a:prstGeom prst="rect">
                      <a:avLst/>
                    </a:prstGeom>
                    <a:noFill/>
                    <a:ln>
                      <a:solidFill>
                        <a:schemeClr val="tx1"/>
                      </a:solidFill>
                    </a:ln>
                  </pic:spPr>
                </pic:pic>
              </a:graphicData>
            </a:graphic>
          </wp:inline>
        </w:drawing>
      </w:r>
    </w:p>
    <w:p w14:paraId="61CEF717" w14:textId="77777777" w:rsidR="00A90960" w:rsidRDefault="00A90960" w:rsidP="00232CE9">
      <w:pPr>
        <w:autoSpaceDE w:val="0"/>
        <w:autoSpaceDN w:val="0"/>
        <w:adjustRightInd w:val="0"/>
        <w:spacing w:line="240" w:lineRule="auto"/>
        <w:rPr>
          <w:rFonts w:ascii="Times New Roman" w:hAnsi="Times New Roman" w:cs="Times New Roman"/>
          <w:sz w:val="24"/>
          <w:szCs w:val="24"/>
        </w:rPr>
      </w:pPr>
    </w:p>
    <w:p w14:paraId="3F3F1703" w14:textId="77777777" w:rsidR="00A90960" w:rsidRDefault="00A90960" w:rsidP="00232CE9">
      <w:pPr>
        <w:autoSpaceDE w:val="0"/>
        <w:autoSpaceDN w:val="0"/>
        <w:adjustRightInd w:val="0"/>
        <w:spacing w:line="240" w:lineRule="auto"/>
        <w:rPr>
          <w:rFonts w:ascii="Times New Roman" w:hAnsi="Times New Roman" w:cs="Times New Roman"/>
          <w:sz w:val="24"/>
          <w:szCs w:val="24"/>
        </w:rPr>
      </w:pPr>
    </w:p>
    <w:p w14:paraId="49452E5C" w14:textId="77777777" w:rsidR="00CF0A23" w:rsidRDefault="00CF0A23"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D94F6A1" wp14:editId="76CC548B">
            <wp:extent cx="4260215" cy="3409082"/>
            <wp:effectExtent l="19050" t="19050" r="26035" b="203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4278402" cy="3423636"/>
                    </a:xfrm>
                    <a:prstGeom prst="rect">
                      <a:avLst/>
                    </a:prstGeom>
                    <a:noFill/>
                    <a:ln>
                      <a:solidFill>
                        <a:schemeClr val="tx1"/>
                      </a:solidFill>
                    </a:ln>
                  </pic:spPr>
                </pic:pic>
              </a:graphicData>
            </a:graphic>
          </wp:inline>
        </w:drawing>
      </w:r>
    </w:p>
    <w:p w14:paraId="53C75650" w14:textId="2E31FF71" w:rsidR="00CF0A23" w:rsidRDefault="00CF0A23" w:rsidP="00CF0A23">
      <w:pPr>
        <w:autoSpaceDE w:val="0"/>
        <w:autoSpaceDN w:val="0"/>
        <w:adjustRightInd w:val="0"/>
        <w:spacing w:line="400" w:lineRule="atLeast"/>
        <w:rPr>
          <w:rFonts w:ascii="Times New Roman" w:hAnsi="Times New Roman" w:cs="Times New Roman"/>
          <w:sz w:val="24"/>
          <w:szCs w:val="24"/>
        </w:rPr>
      </w:pPr>
    </w:p>
    <w:p w14:paraId="2147240A"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413E5977"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0A3E46D" wp14:editId="4BEF433B">
            <wp:extent cx="4316730" cy="3453385"/>
            <wp:effectExtent l="19050" t="19050" r="26670" b="139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4327806" cy="3462246"/>
                    </a:xfrm>
                    <a:prstGeom prst="rect">
                      <a:avLst/>
                    </a:prstGeom>
                    <a:noFill/>
                    <a:ln>
                      <a:solidFill>
                        <a:schemeClr val="tx1"/>
                      </a:solidFill>
                    </a:ln>
                  </pic:spPr>
                </pic:pic>
              </a:graphicData>
            </a:graphic>
          </wp:inline>
        </w:drawing>
      </w:r>
    </w:p>
    <w:p w14:paraId="0FFB0F2A"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2D816512"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580F40D3" w14:textId="77777777" w:rsidR="00CF0A23" w:rsidRDefault="00CF0A23">
      <w:pPr>
        <w:rPr>
          <w:rFonts w:ascii="Times New Roman" w:hAnsi="Times New Roman" w:cs="Times New Roman"/>
          <w:b/>
          <w:sz w:val="24"/>
          <w:szCs w:val="24"/>
        </w:rPr>
      </w:pPr>
      <w:r>
        <w:rPr>
          <w:rFonts w:ascii="Times New Roman" w:hAnsi="Times New Roman" w:cs="Times New Roman"/>
          <w:b/>
          <w:sz w:val="24"/>
          <w:szCs w:val="24"/>
        </w:rPr>
        <w:br w:type="page"/>
      </w:r>
    </w:p>
    <w:p w14:paraId="5C36BDF6" w14:textId="77777777" w:rsidR="00232CE9" w:rsidRDefault="006C7198" w:rsidP="00232CE9">
      <w:pPr>
        <w:autoSpaceDE w:val="0"/>
        <w:autoSpaceDN w:val="0"/>
        <w:adjustRightInd w:val="0"/>
        <w:spacing w:line="400" w:lineRule="atLeast"/>
        <w:rPr>
          <w:rFonts w:ascii="Times New Roman" w:hAnsi="Times New Roman" w:cs="Times New Roman"/>
          <w:b/>
          <w:sz w:val="24"/>
          <w:szCs w:val="24"/>
        </w:rPr>
      </w:pPr>
      <w:r>
        <w:rPr>
          <w:rFonts w:ascii="Times New Roman" w:hAnsi="Times New Roman" w:cs="Times New Roman"/>
          <w:b/>
          <w:sz w:val="24"/>
          <w:szCs w:val="24"/>
        </w:rPr>
        <w:lastRenderedPageBreak/>
        <w:t>GREENWASH_</w:t>
      </w:r>
      <w:r w:rsidR="00232CE9" w:rsidRPr="00232CE9">
        <w:rPr>
          <w:rFonts w:ascii="Times New Roman" w:hAnsi="Times New Roman" w:cs="Times New Roman"/>
          <w:b/>
          <w:sz w:val="24"/>
          <w:szCs w:val="24"/>
        </w:rPr>
        <w:t>SCORE</w:t>
      </w:r>
    </w:p>
    <w:p w14:paraId="43C7749B" w14:textId="77777777" w:rsidR="0057148B" w:rsidRDefault="0057148B" w:rsidP="00232CE9">
      <w:pPr>
        <w:autoSpaceDE w:val="0"/>
        <w:autoSpaceDN w:val="0"/>
        <w:adjustRightInd w:val="0"/>
        <w:spacing w:line="400" w:lineRule="atLeast"/>
        <w:rPr>
          <w:rFonts w:ascii="Times New Roman" w:hAnsi="Times New Roman" w:cs="Times New Roman"/>
          <w:b/>
          <w:sz w:val="24"/>
          <w:szCs w:val="24"/>
        </w:rPr>
      </w:pPr>
    </w:p>
    <w:p w14:paraId="3B226201"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F6B25D" wp14:editId="53DCE247">
            <wp:extent cx="4286250" cy="3429000"/>
            <wp:effectExtent l="19050" t="19050" r="1905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4298432" cy="3438746"/>
                    </a:xfrm>
                    <a:prstGeom prst="rect">
                      <a:avLst/>
                    </a:prstGeom>
                    <a:noFill/>
                    <a:ln>
                      <a:solidFill>
                        <a:schemeClr val="tx1"/>
                      </a:solidFill>
                    </a:ln>
                  </pic:spPr>
                </pic:pic>
              </a:graphicData>
            </a:graphic>
          </wp:inline>
        </w:drawing>
      </w:r>
    </w:p>
    <w:p w14:paraId="31169FD3"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4BFE24DD"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6FD90980"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66E35B" wp14:editId="6BCDC994">
            <wp:extent cx="4314825" cy="3451860"/>
            <wp:effectExtent l="19050" t="19050" r="28575" b="152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4316969" cy="3453575"/>
                    </a:xfrm>
                    <a:prstGeom prst="rect">
                      <a:avLst/>
                    </a:prstGeom>
                    <a:noFill/>
                    <a:ln>
                      <a:solidFill>
                        <a:schemeClr val="tx1"/>
                      </a:solidFill>
                    </a:ln>
                  </pic:spPr>
                </pic:pic>
              </a:graphicData>
            </a:graphic>
          </wp:inline>
        </w:drawing>
      </w:r>
    </w:p>
    <w:p w14:paraId="744E5DD2"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D7237E6"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21D76113"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B9936EB" wp14:editId="788CC37A">
            <wp:extent cx="4298156" cy="3438525"/>
            <wp:effectExtent l="19050" t="19050" r="2667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4320618" cy="3456495"/>
                    </a:xfrm>
                    <a:prstGeom prst="rect">
                      <a:avLst/>
                    </a:prstGeom>
                    <a:noFill/>
                    <a:ln>
                      <a:solidFill>
                        <a:schemeClr val="tx1"/>
                      </a:solidFill>
                    </a:ln>
                  </pic:spPr>
                </pic:pic>
              </a:graphicData>
            </a:graphic>
          </wp:inline>
        </w:drawing>
      </w:r>
    </w:p>
    <w:p w14:paraId="5EB3ECBE"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378E22DF"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62DC836D"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C5EF25" wp14:editId="2EC2210A">
            <wp:extent cx="4297839" cy="3438271"/>
            <wp:effectExtent l="19050" t="19050" r="26670" b="101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4320478" cy="3456382"/>
                    </a:xfrm>
                    <a:prstGeom prst="rect">
                      <a:avLst/>
                    </a:prstGeom>
                    <a:noFill/>
                    <a:ln>
                      <a:solidFill>
                        <a:schemeClr val="tx1"/>
                      </a:solidFill>
                    </a:ln>
                  </pic:spPr>
                </pic:pic>
              </a:graphicData>
            </a:graphic>
          </wp:inline>
        </w:drawing>
      </w:r>
    </w:p>
    <w:p w14:paraId="40AAD233"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44ED40D"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0F29FBA6" w14:textId="77777777" w:rsidR="006C7198" w:rsidRDefault="006C7198" w:rsidP="00232CE9">
      <w:pPr>
        <w:autoSpaceDE w:val="0"/>
        <w:autoSpaceDN w:val="0"/>
        <w:adjustRightInd w:val="0"/>
        <w:spacing w:line="400" w:lineRule="atLeast"/>
        <w:rPr>
          <w:rFonts w:ascii="Times New Roman" w:hAnsi="Times New Roman" w:cs="Times New Roman"/>
          <w:b/>
          <w:sz w:val="24"/>
          <w:szCs w:val="24"/>
        </w:rPr>
      </w:pPr>
    </w:p>
    <w:p w14:paraId="58A7CBC5" w14:textId="77777777" w:rsidR="006C7198" w:rsidRDefault="006C7198">
      <w:pPr>
        <w:rPr>
          <w:rFonts w:ascii="Times New Roman" w:hAnsi="Times New Roman" w:cs="Times New Roman"/>
          <w:b/>
          <w:sz w:val="24"/>
          <w:szCs w:val="24"/>
        </w:rPr>
      </w:pPr>
      <w:r>
        <w:rPr>
          <w:rFonts w:ascii="Times New Roman" w:hAnsi="Times New Roman" w:cs="Times New Roman"/>
          <w:b/>
          <w:sz w:val="24"/>
          <w:szCs w:val="24"/>
        </w:rPr>
        <w:br w:type="page"/>
      </w:r>
    </w:p>
    <w:p w14:paraId="384134CF" w14:textId="77777777" w:rsidR="00232CE9" w:rsidRDefault="00232CE9" w:rsidP="00232CE9">
      <w:pPr>
        <w:autoSpaceDE w:val="0"/>
        <w:autoSpaceDN w:val="0"/>
        <w:adjustRightInd w:val="0"/>
        <w:spacing w:line="400" w:lineRule="atLeast"/>
        <w:rPr>
          <w:rFonts w:ascii="Times New Roman" w:hAnsi="Times New Roman" w:cs="Times New Roman"/>
          <w:b/>
          <w:sz w:val="24"/>
          <w:szCs w:val="24"/>
        </w:rPr>
      </w:pPr>
      <w:r>
        <w:rPr>
          <w:rFonts w:ascii="Times New Roman" w:hAnsi="Times New Roman" w:cs="Times New Roman"/>
          <w:b/>
          <w:sz w:val="24"/>
          <w:szCs w:val="24"/>
        </w:rPr>
        <w:lastRenderedPageBreak/>
        <w:t>PURCHASE</w:t>
      </w:r>
      <w:r>
        <w:rPr>
          <w:rFonts w:ascii="Times New Roman" w:hAnsi="Times New Roman" w:cs="Times New Roman"/>
          <w:b/>
          <w:sz w:val="24"/>
          <w:szCs w:val="24"/>
        </w:rPr>
        <w:softHyphen/>
        <w:t>_SCORE</w:t>
      </w:r>
    </w:p>
    <w:p w14:paraId="38EDFFEB" w14:textId="77777777" w:rsidR="0057148B" w:rsidRDefault="0057148B" w:rsidP="00232CE9">
      <w:pPr>
        <w:autoSpaceDE w:val="0"/>
        <w:autoSpaceDN w:val="0"/>
        <w:adjustRightInd w:val="0"/>
        <w:spacing w:line="400" w:lineRule="atLeast"/>
        <w:rPr>
          <w:rFonts w:ascii="Times New Roman" w:hAnsi="Times New Roman" w:cs="Times New Roman"/>
          <w:b/>
          <w:sz w:val="24"/>
          <w:szCs w:val="24"/>
        </w:rPr>
      </w:pPr>
    </w:p>
    <w:p w14:paraId="3893C6C9"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D6253E" wp14:editId="0E5E3A73">
            <wp:extent cx="4312285" cy="3449828"/>
            <wp:effectExtent l="19050" t="19050" r="12065" b="177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4337036" cy="3469629"/>
                    </a:xfrm>
                    <a:prstGeom prst="rect">
                      <a:avLst/>
                    </a:prstGeom>
                    <a:noFill/>
                    <a:ln>
                      <a:solidFill>
                        <a:schemeClr val="tx1"/>
                      </a:solidFill>
                    </a:ln>
                  </pic:spPr>
                </pic:pic>
              </a:graphicData>
            </a:graphic>
          </wp:inline>
        </w:drawing>
      </w:r>
    </w:p>
    <w:p w14:paraId="183DE1D7"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190DC043"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3F9584EF"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FE61B60" wp14:editId="3FDD8B4A">
            <wp:extent cx="4309745" cy="3447795"/>
            <wp:effectExtent l="19050" t="19050" r="14605" b="196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4321109" cy="3456886"/>
                    </a:xfrm>
                    <a:prstGeom prst="rect">
                      <a:avLst/>
                    </a:prstGeom>
                    <a:noFill/>
                    <a:ln>
                      <a:solidFill>
                        <a:schemeClr val="tx1"/>
                      </a:solidFill>
                    </a:ln>
                  </pic:spPr>
                </pic:pic>
              </a:graphicData>
            </a:graphic>
          </wp:inline>
        </w:drawing>
      </w:r>
    </w:p>
    <w:p w14:paraId="6619A04F"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0027EE97"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16F8BBF3"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BE0EF74" wp14:editId="11CC3B05">
            <wp:extent cx="4300379" cy="3440302"/>
            <wp:effectExtent l="19050" t="19050" r="24130" b="273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4328267" cy="3462612"/>
                    </a:xfrm>
                    <a:prstGeom prst="rect">
                      <a:avLst/>
                    </a:prstGeom>
                    <a:noFill/>
                    <a:ln>
                      <a:solidFill>
                        <a:schemeClr val="tx1"/>
                      </a:solidFill>
                    </a:ln>
                  </pic:spPr>
                </pic:pic>
              </a:graphicData>
            </a:graphic>
          </wp:inline>
        </w:drawing>
      </w:r>
    </w:p>
    <w:p w14:paraId="5F4F0962"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627CDF8"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70159F8C" w14:textId="77777777" w:rsidR="00232CE9" w:rsidRDefault="00232CE9" w:rsidP="0057148B">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014FCF" wp14:editId="3AA52FB9">
            <wp:extent cx="4274344" cy="3419475"/>
            <wp:effectExtent l="19050" t="19050" r="1206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4285031" cy="3428025"/>
                    </a:xfrm>
                    <a:prstGeom prst="rect">
                      <a:avLst/>
                    </a:prstGeom>
                    <a:noFill/>
                    <a:ln>
                      <a:solidFill>
                        <a:schemeClr val="tx1"/>
                      </a:solidFill>
                    </a:ln>
                  </pic:spPr>
                </pic:pic>
              </a:graphicData>
            </a:graphic>
          </wp:inline>
        </w:drawing>
      </w:r>
    </w:p>
    <w:p w14:paraId="08CFF682" w14:textId="77777777" w:rsidR="00294D60" w:rsidRDefault="00294D60" w:rsidP="00232CE9">
      <w:pPr>
        <w:autoSpaceDE w:val="0"/>
        <w:autoSpaceDN w:val="0"/>
        <w:adjustRightInd w:val="0"/>
        <w:spacing w:line="400" w:lineRule="atLeast"/>
        <w:rPr>
          <w:rFonts w:ascii="Times New Roman" w:hAnsi="Times New Roman" w:cs="Times New Roman"/>
          <w:sz w:val="24"/>
          <w:szCs w:val="24"/>
        </w:rPr>
      </w:pPr>
    </w:p>
    <w:p w14:paraId="10DA6536" w14:textId="77777777" w:rsidR="00AF559F" w:rsidRDefault="00AF559F" w:rsidP="00232CE9">
      <w:pPr>
        <w:autoSpaceDE w:val="0"/>
        <w:autoSpaceDN w:val="0"/>
        <w:adjustRightInd w:val="0"/>
        <w:spacing w:line="400" w:lineRule="atLeast"/>
        <w:rPr>
          <w:rFonts w:ascii="Times New Roman" w:hAnsi="Times New Roman" w:cs="Times New Roman"/>
          <w:sz w:val="24"/>
          <w:szCs w:val="24"/>
        </w:rPr>
      </w:pPr>
    </w:p>
    <w:p w14:paraId="5C3A65D6" w14:textId="77777777" w:rsidR="00AF559F" w:rsidRDefault="00AF559F" w:rsidP="00232CE9">
      <w:pPr>
        <w:autoSpaceDE w:val="0"/>
        <w:autoSpaceDN w:val="0"/>
        <w:adjustRightInd w:val="0"/>
        <w:spacing w:line="400" w:lineRule="atLeast"/>
        <w:rPr>
          <w:rFonts w:ascii="Times New Roman" w:hAnsi="Times New Roman" w:cs="Times New Roman"/>
          <w:sz w:val="24"/>
          <w:szCs w:val="24"/>
        </w:rPr>
      </w:pPr>
    </w:p>
    <w:p w14:paraId="64B93988" w14:textId="77777777" w:rsidR="00AF559F" w:rsidRDefault="00AF559F" w:rsidP="00232CE9">
      <w:pPr>
        <w:autoSpaceDE w:val="0"/>
        <w:autoSpaceDN w:val="0"/>
        <w:adjustRightInd w:val="0"/>
        <w:spacing w:line="400" w:lineRule="atLeast"/>
        <w:rPr>
          <w:rFonts w:ascii="Times New Roman" w:hAnsi="Times New Roman" w:cs="Times New Roman"/>
          <w:sz w:val="24"/>
          <w:szCs w:val="24"/>
        </w:rPr>
      </w:pPr>
    </w:p>
    <w:p w14:paraId="413C693F" w14:textId="77777777" w:rsidR="00AF559F" w:rsidRDefault="00AF559F" w:rsidP="00232CE9">
      <w:pPr>
        <w:autoSpaceDE w:val="0"/>
        <w:autoSpaceDN w:val="0"/>
        <w:adjustRightInd w:val="0"/>
        <w:spacing w:line="400" w:lineRule="atLeast"/>
        <w:rPr>
          <w:rFonts w:ascii="Times New Roman" w:hAnsi="Times New Roman" w:cs="Times New Roman"/>
          <w:sz w:val="24"/>
          <w:szCs w:val="24"/>
        </w:rPr>
      </w:pPr>
    </w:p>
    <w:p w14:paraId="5F326BB5" w14:textId="67176D7B" w:rsidR="00232CE9" w:rsidRPr="007E596B" w:rsidRDefault="00232CE9" w:rsidP="00232CE9">
      <w:pPr>
        <w:autoSpaceDE w:val="0"/>
        <w:autoSpaceDN w:val="0"/>
        <w:adjustRightInd w:val="0"/>
        <w:spacing w:line="400" w:lineRule="atLeast"/>
        <w:rPr>
          <w:rFonts w:ascii="Times New Roman" w:hAnsi="Times New Roman" w:cs="Times New Roman"/>
          <w:b/>
          <w:sz w:val="24"/>
          <w:szCs w:val="24"/>
        </w:rPr>
      </w:pPr>
      <w:r w:rsidRPr="007E596B">
        <w:rPr>
          <w:rFonts w:ascii="Times New Roman" w:hAnsi="Times New Roman" w:cs="Times New Roman"/>
          <w:b/>
          <w:sz w:val="24"/>
          <w:szCs w:val="24"/>
        </w:rPr>
        <w:lastRenderedPageBreak/>
        <w:t xml:space="preserve">Correlations </w:t>
      </w:r>
    </w:p>
    <w:p w14:paraId="2C5ADD64" w14:textId="77777777" w:rsidR="00232CE9" w:rsidRPr="007E596B" w:rsidRDefault="00232CE9" w:rsidP="00232CE9">
      <w:pPr>
        <w:autoSpaceDE w:val="0"/>
        <w:autoSpaceDN w:val="0"/>
        <w:adjustRightInd w:val="0"/>
        <w:spacing w:line="240" w:lineRule="auto"/>
        <w:rPr>
          <w:rFonts w:ascii="Times New Roman" w:hAnsi="Times New Roman" w:cs="Times New Roman"/>
          <w:sz w:val="24"/>
          <w:szCs w:val="24"/>
        </w:rPr>
      </w:pPr>
    </w:p>
    <w:tbl>
      <w:tblPr>
        <w:tblW w:w="10240" w:type="dxa"/>
        <w:tblInd w:w="-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1"/>
        <w:gridCol w:w="1689"/>
        <w:gridCol w:w="1776"/>
        <w:gridCol w:w="1498"/>
        <w:gridCol w:w="1498"/>
        <w:gridCol w:w="1498"/>
      </w:tblGrid>
      <w:tr w:rsidR="00232CE9" w:rsidRPr="0057148B" w14:paraId="5E134D38" w14:textId="77777777" w:rsidTr="00294D60">
        <w:trPr>
          <w:cantSplit/>
        </w:trPr>
        <w:tc>
          <w:tcPr>
            <w:tcW w:w="10240" w:type="dxa"/>
            <w:gridSpan w:val="6"/>
            <w:tcBorders>
              <w:top w:val="nil"/>
              <w:left w:val="nil"/>
              <w:bottom w:val="nil"/>
              <w:right w:val="nil"/>
            </w:tcBorders>
            <w:shd w:val="clear" w:color="auto" w:fill="FFFFFF"/>
          </w:tcPr>
          <w:p w14:paraId="34EC089D" w14:textId="46B08C4F" w:rsidR="00232CE9" w:rsidRPr="0057148B" w:rsidRDefault="00232CE9" w:rsidP="0057148B">
            <w:pPr>
              <w:autoSpaceDE w:val="0"/>
              <w:autoSpaceDN w:val="0"/>
              <w:adjustRightInd w:val="0"/>
              <w:spacing w:line="320" w:lineRule="atLeast"/>
              <w:ind w:right="60"/>
              <w:rPr>
                <w:rFonts w:ascii="Times New Roman" w:hAnsi="Times New Roman" w:cs="Times New Roman"/>
                <w:color w:val="000000"/>
                <w:sz w:val="24"/>
                <w:szCs w:val="24"/>
              </w:rPr>
            </w:pPr>
          </w:p>
        </w:tc>
      </w:tr>
      <w:tr w:rsidR="00232CE9" w:rsidRPr="0057148B" w14:paraId="45FEAF14" w14:textId="77777777" w:rsidTr="0057148B">
        <w:trPr>
          <w:cantSplit/>
        </w:trPr>
        <w:tc>
          <w:tcPr>
            <w:tcW w:w="3970" w:type="dxa"/>
            <w:gridSpan w:val="2"/>
            <w:tcBorders>
              <w:top w:val="single" w:sz="16" w:space="0" w:color="000000"/>
              <w:left w:val="single" w:sz="16" w:space="0" w:color="000000"/>
              <w:bottom w:val="single" w:sz="16" w:space="0" w:color="000000"/>
              <w:right w:val="nil"/>
            </w:tcBorders>
            <w:shd w:val="clear" w:color="auto" w:fill="FFFFFF"/>
          </w:tcPr>
          <w:p w14:paraId="2586438C"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776" w:type="dxa"/>
            <w:tcBorders>
              <w:top w:val="single" w:sz="16" w:space="0" w:color="000000"/>
              <w:left w:val="single" w:sz="16" w:space="0" w:color="000000"/>
              <w:bottom w:val="single" w:sz="16" w:space="0" w:color="000000"/>
            </w:tcBorders>
            <w:shd w:val="clear" w:color="auto" w:fill="FFFFFF"/>
          </w:tcPr>
          <w:p w14:paraId="2ADA2269"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498" w:type="dxa"/>
            <w:tcBorders>
              <w:top w:val="single" w:sz="16" w:space="0" w:color="000000"/>
              <w:bottom w:val="single" w:sz="16" w:space="0" w:color="000000"/>
            </w:tcBorders>
            <w:shd w:val="clear" w:color="auto" w:fill="FFFFFF"/>
          </w:tcPr>
          <w:p w14:paraId="0D66D3BD"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PERCEPTION_SCORE</w:t>
            </w:r>
          </w:p>
        </w:tc>
        <w:tc>
          <w:tcPr>
            <w:tcW w:w="1498" w:type="dxa"/>
            <w:tcBorders>
              <w:top w:val="single" w:sz="16" w:space="0" w:color="000000"/>
              <w:bottom w:val="single" w:sz="16" w:space="0" w:color="000000"/>
            </w:tcBorders>
            <w:shd w:val="clear" w:color="auto" w:fill="FFFFFF"/>
          </w:tcPr>
          <w:p w14:paraId="3CD5B8FA"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498" w:type="dxa"/>
            <w:tcBorders>
              <w:top w:val="single" w:sz="16" w:space="0" w:color="000000"/>
              <w:bottom w:val="single" w:sz="16" w:space="0" w:color="000000"/>
              <w:right w:val="single" w:sz="16" w:space="0" w:color="000000"/>
            </w:tcBorders>
            <w:shd w:val="clear" w:color="auto" w:fill="FFFFFF"/>
          </w:tcPr>
          <w:p w14:paraId="6E2614F3"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GREENWASH_SCORE</w:t>
            </w:r>
          </w:p>
        </w:tc>
      </w:tr>
      <w:tr w:rsidR="00232CE9" w:rsidRPr="0057148B" w14:paraId="73BE9A08" w14:textId="77777777" w:rsidTr="0057148B">
        <w:trPr>
          <w:cantSplit/>
        </w:trPr>
        <w:tc>
          <w:tcPr>
            <w:tcW w:w="2281" w:type="dxa"/>
            <w:vMerge w:val="restart"/>
            <w:tcBorders>
              <w:top w:val="single" w:sz="16" w:space="0" w:color="000000"/>
              <w:left w:val="single" w:sz="16" w:space="0" w:color="000000"/>
              <w:bottom w:val="nil"/>
              <w:right w:val="nil"/>
            </w:tcBorders>
            <w:shd w:val="clear" w:color="auto" w:fill="FFFFFF"/>
            <w:vAlign w:val="center"/>
          </w:tcPr>
          <w:p w14:paraId="568F7565"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689" w:type="dxa"/>
            <w:tcBorders>
              <w:top w:val="single" w:sz="16" w:space="0" w:color="000000"/>
              <w:left w:val="nil"/>
              <w:bottom w:val="nil"/>
              <w:right w:val="single" w:sz="16" w:space="0" w:color="000000"/>
            </w:tcBorders>
            <w:shd w:val="clear" w:color="auto" w:fill="FFFFFF"/>
            <w:vAlign w:val="center"/>
          </w:tcPr>
          <w:p w14:paraId="58978971"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Pearson Correlation</w:t>
            </w:r>
          </w:p>
        </w:tc>
        <w:tc>
          <w:tcPr>
            <w:tcW w:w="1776" w:type="dxa"/>
            <w:tcBorders>
              <w:top w:val="single" w:sz="16" w:space="0" w:color="000000"/>
              <w:left w:val="single" w:sz="16" w:space="0" w:color="000000"/>
              <w:bottom w:val="nil"/>
            </w:tcBorders>
            <w:shd w:val="clear" w:color="auto" w:fill="FFFFFF"/>
            <w:vAlign w:val="center"/>
          </w:tcPr>
          <w:p w14:paraId="4880A784"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498" w:type="dxa"/>
            <w:tcBorders>
              <w:top w:val="single" w:sz="16" w:space="0" w:color="000000"/>
              <w:bottom w:val="nil"/>
            </w:tcBorders>
            <w:shd w:val="clear" w:color="auto" w:fill="FFFFFF"/>
            <w:vAlign w:val="center"/>
          </w:tcPr>
          <w:p w14:paraId="0AA7494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.736</w:t>
            </w:r>
            <w:r w:rsidRPr="0057148B">
              <w:rPr>
                <w:rFonts w:ascii="Times New Roman" w:hAnsi="Times New Roman" w:cs="Times New Roman"/>
                <w:color w:val="000000"/>
                <w:sz w:val="24"/>
                <w:szCs w:val="24"/>
                <w:vertAlign w:val="superscript"/>
              </w:rPr>
              <w:t>**</w:t>
            </w:r>
          </w:p>
        </w:tc>
        <w:tc>
          <w:tcPr>
            <w:tcW w:w="1498" w:type="dxa"/>
            <w:tcBorders>
              <w:top w:val="single" w:sz="16" w:space="0" w:color="000000"/>
              <w:bottom w:val="nil"/>
            </w:tcBorders>
            <w:shd w:val="clear" w:color="auto" w:fill="FFFFFF"/>
            <w:vAlign w:val="center"/>
          </w:tcPr>
          <w:p w14:paraId="4EB2BF7F"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.802</w:t>
            </w:r>
            <w:r w:rsidRPr="0057148B">
              <w:rPr>
                <w:rFonts w:ascii="Times New Roman" w:hAnsi="Times New Roman" w:cs="Times New Roman"/>
                <w:color w:val="000000"/>
                <w:sz w:val="24"/>
                <w:szCs w:val="24"/>
                <w:vertAlign w:val="superscript"/>
              </w:rPr>
              <w:t>**</w:t>
            </w:r>
          </w:p>
        </w:tc>
        <w:tc>
          <w:tcPr>
            <w:tcW w:w="1498" w:type="dxa"/>
            <w:tcBorders>
              <w:top w:val="single" w:sz="16" w:space="0" w:color="000000"/>
              <w:bottom w:val="nil"/>
              <w:right w:val="single" w:sz="16" w:space="0" w:color="000000"/>
            </w:tcBorders>
            <w:shd w:val="clear" w:color="auto" w:fill="FFFFFF"/>
            <w:vAlign w:val="center"/>
          </w:tcPr>
          <w:p w14:paraId="3A69466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.707</w:t>
            </w:r>
            <w:r w:rsidRPr="0057148B">
              <w:rPr>
                <w:rFonts w:ascii="Times New Roman" w:hAnsi="Times New Roman" w:cs="Times New Roman"/>
                <w:color w:val="000000"/>
                <w:sz w:val="24"/>
                <w:szCs w:val="24"/>
                <w:vertAlign w:val="superscript"/>
              </w:rPr>
              <w:t>**</w:t>
            </w:r>
          </w:p>
        </w:tc>
      </w:tr>
      <w:tr w:rsidR="00232CE9" w:rsidRPr="0057148B" w14:paraId="12E4DB0D" w14:textId="77777777" w:rsidTr="0057148B">
        <w:trPr>
          <w:cantSplit/>
        </w:trPr>
        <w:tc>
          <w:tcPr>
            <w:tcW w:w="2281" w:type="dxa"/>
            <w:vMerge/>
            <w:tcBorders>
              <w:top w:val="single" w:sz="16" w:space="0" w:color="000000"/>
              <w:left w:val="single" w:sz="16" w:space="0" w:color="000000"/>
              <w:bottom w:val="nil"/>
              <w:right w:val="nil"/>
            </w:tcBorders>
            <w:shd w:val="clear" w:color="auto" w:fill="FFFFFF"/>
            <w:vAlign w:val="center"/>
          </w:tcPr>
          <w:p w14:paraId="72282315"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08D6D857"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Sig. (2-tailed)</w:t>
            </w:r>
          </w:p>
        </w:tc>
        <w:tc>
          <w:tcPr>
            <w:tcW w:w="1776" w:type="dxa"/>
            <w:tcBorders>
              <w:top w:val="nil"/>
              <w:left w:val="single" w:sz="16" w:space="0" w:color="000000"/>
              <w:bottom w:val="nil"/>
            </w:tcBorders>
            <w:shd w:val="clear" w:color="auto" w:fill="FFFFFF"/>
          </w:tcPr>
          <w:p w14:paraId="353630E3"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498" w:type="dxa"/>
            <w:tcBorders>
              <w:top w:val="nil"/>
              <w:bottom w:val="nil"/>
            </w:tcBorders>
            <w:shd w:val="clear" w:color="auto" w:fill="FFFFFF"/>
            <w:vAlign w:val="center"/>
          </w:tcPr>
          <w:p w14:paraId="7AFE3F8A"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06D8917D"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right w:val="single" w:sz="16" w:space="0" w:color="000000"/>
            </w:tcBorders>
            <w:shd w:val="clear" w:color="auto" w:fill="FFFFFF"/>
            <w:vAlign w:val="center"/>
          </w:tcPr>
          <w:p w14:paraId="3D5221B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r>
      <w:tr w:rsidR="00232CE9" w:rsidRPr="0057148B" w14:paraId="4B3D5CF0" w14:textId="77777777" w:rsidTr="0057148B">
        <w:trPr>
          <w:cantSplit/>
        </w:trPr>
        <w:tc>
          <w:tcPr>
            <w:tcW w:w="2281" w:type="dxa"/>
            <w:vMerge/>
            <w:tcBorders>
              <w:top w:val="single" w:sz="16" w:space="0" w:color="000000"/>
              <w:left w:val="single" w:sz="16" w:space="0" w:color="000000"/>
              <w:bottom w:val="nil"/>
              <w:right w:val="nil"/>
            </w:tcBorders>
            <w:shd w:val="clear" w:color="auto" w:fill="FFFFFF"/>
            <w:vAlign w:val="center"/>
          </w:tcPr>
          <w:p w14:paraId="70B44C93"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4FEA8ED9"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776" w:type="dxa"/>
            <w:tcBorders>
              <w:top w:val="nil"/>
              <w:left w:val="single" w:sz="16" w:space="0" w:color="000000"/>
              <w:bottom w:val="nil"/>
            </w:tcBorders>
            <w:shd w:val="clear" w:color="auto" w:fill="FFFFFF"/>
            <w:vAlign w:val="center"/>
          </w:tcPr>
          <w:p w14:paraId="747706F3"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15529C9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1D4E9165"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right w:val="single" w:sz="16" w:space="0" w:color="000000"/>
            </w:tcBorders>
            <w:shd w:val="clear" w:color="auto" w:fill="FFFFFF"/>
            <w:vAlign w:val="center"/>
          </w:tcPr>
          <w:p w14:paraId="6A2C942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32CE9" w:rsidRPr="0057148B" w14:paraId="2C084E93" w14:textId="77777777" w:rsidTr="0057148B">
        <w:trPr>
          <w:cantSplit/>
        </w:trPr>
        <w:tc>
          <w:tcPr>
            <w:tcW w:w="2281" w:type="dxa"/>
            <w:vMerge w:val="restart"/>
            <w:tcBorders>
              <w:top w:val="nil"/>
              <w:left w:val="single" w:sz="16" w:space="0" w:color="000000"/>
              <w:bottom w:val="nil"/>
              <w:right w:val="nil"/>
            </w:tcBorders>
            <w:shd w:val="clear" w:color="auto" w:fill="FFFFFF"/>
            <w:vAlign w:val="center"/>
          </w:tcPr>
          <w:p w14:paraId="0C232DD2"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PERCEPTION_SCORE</w:t>
            </w:r>
          </w:p>
        </w:tc>
        <w:tc>
          <w:tcPr>
            <w:tcW w:w="1689" w:type="dxa"/>
            <w:tcBorders>
              <w:top w:val="nil"/>
              <w:left w:val="nil"/>
              <w:bottom w:val="nil"/>
              <w:right w:val="single" w:sz="16" w:space="0" w:color="000000"/>
            </w:tcBorders>
            <w:shd w:val="clear" w:color="auto" w:fill="FFFFFF"/>
            <w:vAlign w:val="center"/>
          </w:tcPr>
          <w:p w14:paraId="3CA18178"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Pearson Correlation</w:t>
            </w:r>
          </w:p>
        </w:tc>
        <w:tc>
          <w:tcPr>
            <w:tcW w:w="1776" w:type="dxa"/>
            <w:tcBorders>
              <w:top w:val="nil"/>
              <w:left w:val="single" w:sz="16" w:space="0" w:color="000000"/>
              <w:bottom w:val="nil"/>
            </w:tcBorders>
            <w:shd w:val="clear" w:color="auto" w:fill="FFFFFF"/>
            <w:vAlign w:val="center"/>
          </w:tcPr>
          <w:p w14:paraId="1AF0AA91"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.736</w:t>
            </w:r>
            <w:r w:rsidRPr="0057148B">
              <w:rPr>
                <w:rFonts w:ascii="Times New Roman" w:hAnsi="Times New Roman" w:cs="Times New Roman"/>
                <w:color w:val="000000"/>
                <w:sz w:val="24"/>
                <w:szCs w:val="24"/>
                <w:vertAlign w:val="superscript"/>
              </w:rPr>
              <w:t>**</w:t>
            </w:r>
          </w:p>
        </w:tc>
        <w:tc>
          <w:tcPr>
            <w:tcW w:w="1498" w:type="dxa"/>
            <w:tcBorders>
              <w:top w:val="nil"/>
              <w:bottom w:val="nil"/>
            </w:tcBorders>
            <w:shd w:val="clear" w:color="auto" w:fill="FFFFFF"/>
            <w:vAlign w:val="center"/>
          </w:tcPr>
          <w:p w14:paraId="1DCC4B94"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498" w:type="dxa"/>
            <w:tcBorders>
              <w:top w:val="nil"/>
              <w:bottom w:val="nil"/>
            </w:tcBorders>
            <w:shd w:val="clear" w:color="auto" w:fill="FFFFFF"/>
            <w:vAlign w:val="center"/>
          </w:tcPr>
          <w:p w14:paraId="417C2A8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.819</w:t>
            </w:r>
            <w:r w:rsidRPr="0057148B">
              <w:rPr>
                <w:rFonts w:ascii="Times New Roman" w:hAnsi="Times New Roman" w:cs="Times New Roman"/>
                <w:color w:val="000000"/>
                <w:sz w:val="24"/>
                <w:szCs w:val="24"/>
                <w:vertAlign w:val="superscript"/>
              </w:rPr>
              <w:t>**</w:t>
            </w:r>
          </w:p>
        </w:tc>
        <w:tc>
          <w:tcPr>
            <w:tcW w:w="1498" w:type="dxa"/>
            <w:tcBorders>
              <w:top w:val="nil"/>
              <w:bottom w:val="nil"/>
              <w:right w:val="single" w:sz="16" w:space="0" w:color="000000"/>
            </w:tcBorders>
            <w:shd w:val="clear" w:color="auto" w:fill="FFFFFF"/>
            <w:vAlign w:val="center"/>
          </w:tcPr>
          <w:p w14:paraId="53778A7A"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.682</w:t>
            </w:r>
            <w:r w:rsidRPr="0057148B">
              <w:rPr>
                <w:rFonts w:ascii="Times New Roman" w:hAnsi="Times New Roman" w:cs="Times New Roman"/>
                <w:color w:val="000000"/>
                <w:sz w:val="24"/>
                <w:szCs w:val="24"/>
                <w:vertAlign w:val="superscript"/>
              </w:rPr>
              <w:t>**</w:t>
            </w:r>
          </w:p>
        </w:tc>
      </w:tr>
      <w:tr w:rsidR="00232CE9" w:rsidRPr="0057148B" w14:paraId="6AAC2FF3" w14:textId="77777777" w:rsidTr="0057148B">
        <w:trPr>
          <w:cantSplit/>
        </w:trPr>
        <w:tc>
          <w:tcPr>
            <w:tcW w:w="2281" w:type="dxa"/>
            <w:vMerge/>
            <w:tcBorders>
              <w:top w:val="nil"/>
              <w:left w:val="single" w:sz="16" w:space="0" w:color="000000"/>
              <w:bottom w:val="nil"/>
              <w:right w:val="nil"/>
            </w:tcBorders>
            <w:shd w:val="clear" w:color="auto" w:fill="FFFFFF"/>
            <w:vAlign w:val="center"/>
          </w:tcPr>
          <w:p w14:paraId="55BB3897"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0A76D4DF"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Sig. (2-tailed)</w:t>
            </w:r>
          </w:p>
        </w:tc>
        <w:tc>
          <w:tcPr>
            <w:tcW w:w="1776" w:type="dxa"/>
            <w:tcBorders>
              <w:top w:val="nil"/>
              <w:left w:val="single" w:sz="16" w:space="0" w:color="000000"/>
              <w:bottom w:val="nil"/>
            </w:tcBorders>
            <w:shd w:val="clear" w:color="auto" w:fill="FFFFFF"/>
            <w:vAlign w:val="center"/>
          </w:tcPr>
          <w:p w14:paraId="0BD12497"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tcBorders>
            <w:shd w:val="clear" w:color="auto" w:fill="FFFFFF"/>
          </w:tcPr>
          <w:p w14:paraId="71756375"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498" w:type="dxa"/>
            <w:tcBorders>
              <w:top w:val="nil"/>
              <w:bottom w:val="nil"/>
            </w:tcBorders>
            <w:shd w:val="clear" w:color="auto" w:fill="FFFFFF"/>
            <w:vAlign w:val="center"/>
          </w:tcPr>
          <w:p w14:paraId="3F757EF5"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right w:val="single" w:sz="16" w:space="0" w:color="000000"/>
            </w:tcBorders>
            <w:shd w:val="clear" w:color="auto" w:fill="FFFFFF"/>
            <w:vAlign w:val="center"/>
          </w:tcPr>
          <w:p w14:paraId="199455C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r>
      <w:tr w:rsidR="00232CE9" w:rsidRPr="0057148B" w14:paraId="319F111A" w14:textId="77777777" w:rsidTr="0057148B">
        <w:trPr>
          <w:cantSplit/>
        </w:trPr>
        <w:tc>
          <w:tcPr>
            <w:tcW w:w="2281" w:type="dxa"/>
            <w:vMerge/>
            <w:tcBorders>
              <w:top w:val="nil"/>
              <w:left w:val="single" w:sz="16" w:space="0" w:color="000000"/>
              <w:bottom w:val="nil"/>
              <w:right w:val="nil"/>
            </w:tcBorders>
            <w:shd w:val="clear" w:color="auto" w:fill="FFFFFF"/>
            <w:vAlign w:val="center"/>
          </w:tcPr>
          <w:p w14:paraId="6AB869FF"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3FC74AFB"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776" w:type="dxa"/>
            <w:tcBorders>
              <w:top w:val="nil"/>
              <w:left w:val="single" w:sz="16" w:space="0" w:color="000000"/>
              <w:bottom w:val="nil"/>
            </w:tcBorders>
            <w:shd w:val="clear" w:color="auto" w:fill="FFFFFF"/>
            <w:vAlign w:val="center"/>
          </w:tcPr>
          <w:p w14:paraId="5B9455E0"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64AF5248"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34F4812E"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right w:val="single" w:sz="16" w:space="0" w:color="000000"/>
            </w:tcBorders>
            <w:shd w:val="clear" w:color="auto" w:fill="FFFFFF"/>
            <w:vAlign w:val="center"/>
          </w:tcPr>
          <w:p w14:paraId="230C8034"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32CE9" w:rsidRPr="0057148B" w14:paraId="0D618C4D" w14:textId="77777777" w:rsidTr="0057148B">
        <w:trPr>
          <w:cantSplit/>
        </w:trPr>
        <w:tc>
          <w:tcPr>
            <w:tcW w:w="2281" w:type="dxa"/>
            <w:vMerge w:val="restart"/>
            <w:tcBorders>
              <w:top w:val="nil"/>
              <w:left w:val="single" w:sz="16" w:space="0" w:color="000000"/>
              <w:bottom w:val="nil"/>
              <w:right w:val="nil"/>
            </w:tcBorders>
            <w:shd w:val="clear" w:color="auto" w:fill="FFFFFF"/>
            <w:vAlign w:val="center"/>
          </w:tcPr>
          <w:p w14:paraId="3E5FCD7D"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689" w:type="dxa"/>
            <w:tcBorders>
              <w:top w:val="nil"/>
              <w:left w:val="nil"/>
              <w:bottom w:val="nil"/>
              <w:right w:val="single" w:sz="16" w:space="0" w:color="000000"/>
            </w:tcBorders>
            <w:shd w:val="clear" w:color="auto" w:fill="FFFFFF"/>
            <w:vAlign w:val="center"/>
          </w:tcPr>
          <w:p w14:paraId="7C5B1357"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Pearson Correlation</w:t>
            </w:r>
          </w:p>
        </w:tc>
        <w:tc>
          <w:tcPr>
            <w:tcW w:w="1776" w:type="dxa"/>
            <w:tcBorders>
              <w:top w:val="nil"/>
              <w:left w:val="single" w:sz="16" w:space="0" w:color="000000"/>
              <w:bottom w:val="nil"/>
            </w:tcBorders>
            <w:shd w:val="clear" w:color="auto" w:fill="FFFFFF"/>
            <w:vAlign w:val="center"/>
          </w:tcPr>
          <w:p w14:paraId="4D01F621"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.802</w:t>
            </w:r>
            <w:r w:rsidRPr="0057148B">
              <w:rPr>
                <w:rFonts w:ascii="Times New Roman" w:hAnsi="Times New Roman" w:cs="Times New Roman"/>
                <w:color w:val="000000"/>
                <w:sz w:val="24"/>
                <w:szCs w:val="24"/>
                <w:vertAlign w:val="superscript"/>
              </w:rPr>
              <w:t>**</w:t>
            </w:r>
          </w:p>
        </w:tc>
        <w:tc>
          <w:tcPr>
            <w:tcW w:w="1498" w:type="dxa"/>
            <w:tcBorders>
              <w:top w:val="nil"/>
              <w:bottom w:val="nil"/>
            </w:tcBorders>
            <w:shd w:val="clear" w:color="auto" w:fill="FFFFFF"/>
            <w:vAlign w:val="center"/>
          </w:tcPr>
          <w:p w14:paraId="5F4C1DD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.819</w:t>
            </w:r>
            <w:r w:rsidRPr="0057148B">
              <w:rPr>
                <w:rFonts w:ascii="Times New Roman" w:hAnsi="Times New Roman" w:cs="Times New Roman"/>
                <w:color w:val="000000"/>
                <w:sz w:val="24"/>
                <w:szCs w:val="24"/>
                <w:vertAlign w:val="superscript"/>
              </w:rPr>
              <w:t>**</w:t>
            </w:r>
          </w:p>
        </w:tc>
        <w:tc>
          <w:tcPr>
            <w:tcW w:w="1498" w:type="dxa"/>
            <w:tcBorders>
              <w:top w:val="nil"/>
              <w:bottom w:val="nil"/>
            </w:tcBorders>
            <w:shd w:val="clear" w:color="auto" w:fill="FFFFFF"/>
            <w:vAlign w:val="center"/>
          </w:tcPr>
          <w:p w14:paraId="0621906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498" w:type="dxa"/>
            <w:tcBorders>
              <w:top w:val="nil"/>
              <w:bottom w:val="nil"/>
              <w:right w:val="single" w:sz="16" w:space="0" w:color="000000"/>
            </w:tcBorders>
            <w:shd w:val="clear" w:color="auto" w:fill="FFFFFF"/>
            <w:vAlign w:val="center"/>
          </w:tcPr>
          <w:p w14:paraId="50ACB9D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.757</w:t>
            </w:r>
            <w:r w:rsidRPr="0057148B">
              <w:rPr>
                <w:rFonts w:ascii="Times New Roman" w:hAnsi="Times New Roman" w:cs="Times New Roman"/>
                <w:color w:val="000000"/>
                <w:sz w:val="24"/>
                <w:szCs w:val="24"/>
                <w:vertAlign w:val="superscript"/>
              </w:rPr>
              <w:t>**</w:t>
            </w:r>
          </w:p>
        </w:tc>
      </w:tr>
      <w:tr w:rsidR="00232CE9" w:rsidRPr="0057148B" w14:paraId="2D9EBC8C" w14:textId="77777777" w:rsidTr="0057148B">
        <w:trPr>
          <w:cantSplit/>
        </w:trPr>
        <w:tc>
          <w:tcPr>
            <w:tcW w:w="2281" w:type="dxa"/>
            <w:vMerge/>
            <w:tcBorders>
              <w:top w:val="nil"/>
              <w:left w:val="single" w:sz="16" w:space="0" w:color="000000"/>
              <w:bottom w:val="nil"/>
              <w:right w:val="nil"/>
            </w:tcBorders>
            <w:shd w:val="clear" w:color="auto" w:fill="FFFFFF"/>
            <w:vAlign w:val="center"/>
          </w:tcPr>
          <w:p w14:paraId="725025BC"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07C48D3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Sig. (2-tailed)</w:t>
            </w:r>
          </w:p>
        </w:tc>
        <w:tc>
          <w:tcPr>
            <w:tcW w:w="1776" w:type="dxa"/>
            <w:tcBorders>
              <w:top w:val="nil"/>
              <w:left w:val="single" w:sz="16" w:space="0" w:color="000000"/>
              <w:bottom w:val="nil"/>
            </w:tcBorders>
            <w:shd w:val="clear" w:color="auto" w:fill="FFFFFF"/>
            <w:vAlign w:val="center"/>
          </w:tcPr>
          <w:p w14:paraId="1A6B4563"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2051B3D8"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tcBorders>
            <w:shd w:val="clear" w:color="auto" w:fill="FFFFFF"/>
          </w:tcPr>
          <w:p w14:paraId="796D26E1"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498" w:type="dxa"/>
            <w:tcBorders>
              <w:top w:val="nil"/>
              <w:bottom w:val="nil"/>
              <w:right w:val="single" w:sz="16" w:space="0" w:color="000000"/>
            </w:tcBorders>
            <w:shd w:val="clear" w:color="auto" w:fill="FFFFFF"/>
            <w:vAlign w:val="center"/>
          </w:tcPr>
          <w:p w14:paraId="6B797587"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r>
      <w:tr w:rsidR="00232CE9" w:rsidRPr="0057148B" w14:paraId="71E0836B" w14:textId="77777777" w:rsidTr="0057148B">
        <w:trPr>
          <w:cantSplit/>
        </w:trPr>
        <w:tc>
          <w:tcPr>
            <w:tcW w:w="2281" w:type="dxa"/>
            <w:vMerge/>
            <w:tcBorders>
              <w:top w:val="nil"/>
              <w:left w:val="single" w:sz="16" w:space="0" w:color="000000"/>
              <w:bottom w:val="nil"/>
              <w:right w:val="nil"/>
            </w:tcBorders>
            <w:shd w:val="clear" w:color="auto" w:fill="FFFFFF"/>
            <w:vAlign w:val="center"/>
          </w:tcPr>
          <w:p w14:paraId="3DB40E1E"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3F8E64C6"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776" w:type="dxa"/>
            <w:tcBorders>
              <w:top w:val="nil"/>
              <w:left w:val="single" w:sz="16" w:space="0" w:color="000000"/>
              <w:bottom w:val="nil"/>
            </w:tcBorders>
            <w:shd w:val="clear" w:color="auto" w:fill="FFFFFF"/>
            <w:vAlign w:val="center"/>
          </w:tcPr>
          <w:p w14:paraId="54BCCB88"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69D904CF"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459A6253"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nil"/>
              <w:right w:val="single" w:sz="16" w:space="0" w:color="000000"/>
            </w:tcBorders>
            <w:shd w:val="clear" w:color="auto" w:fill="FFFFFF"/>
            <w:vAlign w:val="center"/>
          </w:tcPr>
          <w:p w14:paraId="4EBADDE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32CE9" w:rsidRPr="0057148B" w14:paraId="71DBC18A" w14:textId="77777777" w:rsidTr="0057148B">
        <w:trPr>
          <w:cantSplit/>
        </w:trPr>
        <w:tc>
          <w:tcPr>
            <w:tcW w:w="2281" w:type="dxa"/>
            <w:vMerge w:val="restart"/>
            <w:tcBorders>
              <w:top w:val="nil"/>
              <w:left w:val="single" w:sz="16" w:space="0" w:color="000000"/>
              <w:bottom w:val="single" w:sz="16" w:space="0" w:color="000000"/>
              <w:right w:val="nil"/>
            </w:tcBorders>
            <w:shd w:val="clear" w:color="auto" w:fill="FFFFFF"/>
            <w:vAlign w:val="center"/>
          </w:tcPr>
          <w:p w14:paraId="4D1E9429"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GREENWASH_SCORE</w:t>
            </w:r>
          </w:p>
        </w:tc>
        <w:tc>
          <w:tcPr>
            <w:tcW w:w="1689" w:type="dxa"/>
            <w:tcBorders>
              <w:top w:val="nil"/>
              <w:left w:val="nil"/>
              <w:bottom w:val="nil"/>
              <w:right w:val="single" w:sz="16" w:space="0" w:color="000000"/>
            </w:tcBorders>
            <w:shd w:val="clear" w:color="auto" w:fill="FFFFFF"/>
            <w:vAlign w:val="center"/>
          </w:tcPr>
          <w:p w14:paraId="2926BF24"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Pearson Correlation</w:t>
            </w:r>
          </w:p>
        </w:tc>
        <w:tc>
          <w:tcPr>
            <w:tcW w:w="1776" w:type="dxa"/>
            <w:tcBorders>
              <w:top w:val="nil"/>
              <w:left w:val="single" w:sz="16" w:space="0" w:color="000000"/>
              <w:bottom w:val="nil"/>
            </w:tcBorders>
            <w:shd w:val="clear" w:color="auto" w:fill="FFFFFF"/>
            <w:vAlign w:val="center"/>
          </w:tcPr>
          <w:p w14:paraId="4E7F7E2D"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.707</w:t>
            </w:r>
            <w:r w:rsidRPr="0057148B">
              <w:rPr>
                <w:rFonts w:ascii="Times New Roman" w:hAnsi="Times New Roman" w:cs="Times New Roman"/>
                <w:color w:val="000000"/>
                <w:sz w:val="24"/>
                <w:szCs w:val="24"/>
                <w:vertAlign w:val="superscript"/>
              </w:rPr>
              <w:t>**</w:t>
            </w:r>
          </w:p>
        </w:tc>
        <w:tc>
          <w:tcPr>
            <w:tcW w:w="1498" w:type="dxa"/>
            <w:tcBorders>
              <w:top w:val="nil"/>
              <w:bottom w:val="nil"/>
            </w:tcBorders>
            <w:shd w:val="clear" w:color="auto" w:fill="FFFFFF"/>
            <w:vAlign w:val="center"/>
          </w:tcPr>
          <w:p w14:paraId="0C1863B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.682</w:t>
            </w:r>
            <w:r w:rsidRPr="0057148B">
              <w:rPr>
                <w:rFonts w:ascii="Times New Roman" w:hAnsi="Times New Roman" w:cs="Times New Roman"/>
                <w:color w:val="000000"/>
                <w:sz w:val="24"/>
                <w:szCs w:val="24"/>
                <w:vertAlign w:val="superscript"/>
              </w:rPr>
              <w:t>**</w:t>
            </w:r>
          </w:p>
        </w:tc>
        <w:tc>
          <w:tcPr>
            <w:tcW w:w="1498" w:type="dxa"/>
            <w:tcBorders>
              <w:top w:val="nil"/>
              <w:bottom w:val="nil"/>
            </w:tcBorders>
            <w:shd w:val="clear" w:color="auto" w:fill="FFFFFF"/>
            <w:vAlign w:val="center"/>
          </w:tcPr>
          <w:p w14:paraId="1EB6DF8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.757</w:t>
            </w:r>
            <w:r w:rsidRPr="0057148B">
              <w:rPr>
                <w:rFonts w:ascii="Times New Roman" w:hAnsi="Times New Roman" w:cs="Times New Roman"/>
                <w:color w:val="000000"/>
                <w:sz w:val="24"/>
                <w:szCs w:val="24"/>
                <w:vertAlign w:val="superscript"/>
              </w:rPr>
              <w:t>**</w:t>
            </w:r>
          </w:p>
        </w:tc>
        <w:tc>
          <w:tcPr>
            <w:tcW w:w="1498" w:type="dxa"/>
            <w:tcBorders>
              <w:top w:val="nil"/>
              <w:bottom w:val="nil"/>
              <w:right w:val="single" w:sz="16" w:space="0" w:color="000000"/>
            </w:tcBorders>
            <w:shd w:val="clear" w:color="auto" w:fill="FFFFFF"/>
            <w:vAlign w:val="center"/>
          </w:tcPr>
          <w:p w14:paraId="68AA8C78"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r>
      <w:tr w:rsidR="00232CE9" w:rsidRPr="0057148B" w14:paraId="4DC779E2" w14:textId="77777777" w:rsidTr="0057148B">
        <w:trPr>
          <w:cantSplit/>
        </w:trPr>
        <w:tc>
          <w:tcPr>
            <w:tcW w:w="2281" w:type="dxa"/>
            <w:vMerge/>
            <w:tcBorders>
              <w:top w:val="nil"/>
              <w:left w:val="single" w:sz="16" w:space="0" w:color="000000"/>
              <w:bottom w:val="single" w:sz="16" w:space="0" w:color="000000"/>
              <w:right w:val="nil"/>
            </w:tcBorders>
            <w:shd w:val="clear" w:color="auto" w:fill="FFFFFF"/>
            <w:vAlign w:val="center"/>
          </w:tcPr>
          <w:p w14:paraId="169CC532"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689" w:type="dxa"/>
            <w:tcBorders>
              <w:top w:val="nil"/>
              <w:left w:val="nil"/>
              <w:bottom w:val="nil"/>
              <w:right w:val="single" w:sz="16" w:space="0" w:color="000000"/>
            </w:tcBorders>
            <w:shd w:val="clear" w:color="auto" w:fill="FFFFFF"/>
            <w:vAlign w:val="center"/>
          </w:tcPr>
          <w:p w14:paraId="1745BE99"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Sig. (2-tailed)</w:t>
            </w:r>
          </w:p>
        </w:tc>
        <w:tc>
          <w:tcPr>
            <w:tcW w:w="1776" w:type="dxa"/>
            <w:tcBorders>
              <w:top w:val="nil"/>
              <w:left w:val="single" w:sz="16" w:space="0" w:color="000000"/>
              <w:bottom w:val="nil"/>
            </w:tcBorders>
            <w:shd w:val="clear" w:color="auto" w:fill="FFFFFF"/>
            <w:vAlign w:val="center"/>
          </w:tcPr>
          <w:p w14:paraId="69ADA63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45CF1D8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35AD3DD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98" w:type="dxa"/>
            <w:tcBorders>
              <w:top w:val="nil"/>
              <w:bottom w:val="nil"/>
              <w:right w:val="single" w:sz="16" w:space="0" w:color="000000"/>
            </w:tcBorders>
            <w:shd w:val="clear" w:color="auto" w:fill="FFFFFF"/>
          </w:tcPr>
          <w:p w14:paraId="522AC4A9"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57148B" w14:paraId="00B395C5" w14:textId="77777777" w:rsidTr="0057148B">
        <w:trPr>
          <w:cantSplit/>
        </w:trPr>
        <w:tc>
          <w:tcPr>
            <w:tcW w:w="2281" w:type="dxa"/>
            <w:vMerge/>
            <w:tcBorders>
              <w:top w:val="nil"/>
              <w:left w:val="single" w:sz="16" w:space="0" w:color="000000"/>
              <w:bottom w:val="single" w:sz="16" w:space="0" w:color="000000"/>
              <w:right w:val="nil"/>
            </w:tcBorders>
            <w:shd w:val="clear" w:color="auto" w:fill="FFFFFF"/>
            <w:vAlign w:val="center"/>
          </w:tcPr>
          <w:p w14:paraId="789BC1EB"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689" w:type="dxa"/>
            <w:tcBorders>
              <w:top w:val="nil"/>
              <w:left w:val="nil"/>
              <w:bottom w:val="single" w:sz="16" w:space="0" w:color="000000"/>
              <w:right w:val="single" w:sz="16" w:space="0" w:color="000000"/>
            </w:tcBorders>
            <w:shd w:val="clear" w:color="auto" w:fill="FFFFFF"/>
            <w:vAlign w:val="center"/>
          </w:tcPr>
          <w:p w14:paraId="0A6B4704"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c>
          <w:tcPr>
            <w:tcW w:w="1776" w:type="dxa"/>
            <w:tcBorders>
              <w:top w:val="nil"/>
              <w:left w:val="single" w:sz="16" w:space="0" w:color="000000"/>
              <w:bottom w:val="single" w:sz="16" w:space="0" w:color="000000"/>
            </w:tcBorders>
            <w:shd w:val="clear" w:color="auto" w:fill="FFFFFF"/>
            <w:vAlign w:val="center"/>
          </w:tcPr>
          <w:p w14:paraId="509014A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single" w:sz="16" w:space="0" w:color="000000"/>
            </w:tcBorders>
            <w:shd w:val="clear" w:color="auto" w:fill="FFFFFF"/>
            <w:vAlign w:val="center"/>
          </w:tcPr>
          <w:p w14:paraId="42745CD3"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single" w:sz="16" w:space="0" w:color="000000"/>
            </w:tcBorders>
            <w:shd w:val="clear" w:color="auto" w:fill="FFFFFF"/>
            <w:vAlign w:val="center"/>
          </w:tcPr>
          <w:p w14:paraId="0519D98E"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498" w:type="dxa"/>
            <w:tcBorders>
              <w:top w:val="nil"/>
              <w:bottom w:val="single" w:sz="16" w:space="0" w:color="000000"/>
              <w:right w:val="single" w:sz="16" w:space="0" w:color="000000"/>
            </w:tcBorders>
            <w:shd w:val="clear" w:color="auto" w:fill="FFFFFF"/>
            <w:vAlign w:val="center"/>
          </w:tcPr>
          <w:p w14:paraId="4BBBDA54"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32CE9" w:rsidRPr="0057148B" w14:paraId="0C6BB7B2" w14:textId="77777777" w:rsidTr="00294D60">
        <w:trPr>
          <w:cantSplit/>
        </w:trPr>
        <w:tc>
          <w:tcPr>
            <w:tcW w:w="10240" w:type="dxa"/>
            <w:gridSpan w:val="6"/>
            <w:tcBorders>
              <w:top w:val="nil"/>
              <w:left w:val="nil"/>
              <w:bottom w:val="nil"/>
              <w:right w:val="nil"/>
            </w:tcBorders>
            <w:shd w:val="clear" w:color="auto" w:fill="FFFFFF"/>
          </w:tcPr>
          <w:p w14:paraId="04856476"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 Correlation is significant at the 0.01 level (2-tailed).</w:t>
            </w:r>
          </w:p>
        </w:tc>
      </w:tr>
    </w:tbl>
    <w:p w14:paraId="0693FC1B" w14:textId="77777777" w:rsidR="0057148B" w:rsidRDefault="0057148B" w:rsidP="00232CE9">
      <w:pPr>
        <w:autoSpaceDE w:val="0"/>
        <w:autoSpaceDN w:val="0"/>
        <w:adjustRightInd w:val="0"/>
        <w:spacing w:line="400" w:lineRule="atLeast"/>
        <w:rPr>
          <w:rFonts w:ascii="Times New Roman" w:hAnsi="Times New Roman" w:cs="Times New Roman"/>
          <w:b/>
          <w:sz w:val="24"/>
          <w:szCs w:val="24"/>
        </w:rPr>
      </w:pPr>
    </w:p>
    <w:p w14:paraId="6B136634" w14:textId="5DEEC83B" w:rsidR="0057148B" w:rsidRPr="0057148B" w:rsidRDefault="00232CE9" w:rsidP="00232CE9">
      <w:pPr>
        <w:autoSpaceDE w:val="0"/>
        <w:autoSpaceDN w:val="0"/>
        <w:adjustRightInd w:val="0"/>
        <w:spacing w:line="400" w:lineRule="atLeast"/>
        <w:rPr>
          <w:rFonts w:ascii="Times New Roman" w:hAnsi="Times New Roman" w:cs="Times New Roman"/>
          <w:b/>
          <w:i/>
          <w:iCs/>
          <w:sz w:val="24"/>
          <w:szCs w:val="24"/>
        </w:rPr>
      </w:pPr>
      <w:r w:rsidRPr="0057148B">
        <w:rPr>
          <w:rFonts w:ascii="Times New Roman" w:hAnsi="Times New Roman" w:cs="Times New Roman"/>
          <w:b/>
          <w:i/>
          <w:iCs/>
          <w:sz w:val="24"/>
          <w:szCs w:val="24"/>
        </w:rPr>
        <w:t>Regression</w:t>
      </w:r>
    </w:p>
    <w:p w14:paraId="78F67493" w14:textId="77777777" w:rsidR="00232CE9" w:rsidRPr="007E596B" w:rsidRDefault="00232CE9" w:rsidP="00232CE9">
      <w:pPr>
        <w:autoSpaceDE w:val="0"/>
        <w:autoSpaceDN w:val="0"/>
        <w:adjustRightInd w:val="0"/>
        <w:spacing w:line="240" w:lineRule="auto"/>
        <w:rPr>
          <w:rFonts w:ascii="Times New Roman" w:hAnsi="Times New Roman" w:cs="Times New Roman"/>
          <w:sz w:val="24"/>
          <w:szCs w:val="24"/>
        </w:rPr>
      </w:pPr>
    </w:p>
    <w:tbl>
      <w:tblPr>
        <w:tblW w:w="55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6"/>
        <w:gridCol w:w="1009"/>
        <w:gridCol w:w="1423"/>
        <w:gridCol w:w="1009"/>
      </w:tblGrid>
      <w:tr w:rsidR="00232CE9" w:rsidRPr="0057148B" w14:paraId="22CA8DF5" w14:textId="77777777">
        <w:trPr>
          <w:cantSplit/>
        </w:trPr>
        <w:tc>
          <w:tcPr>
            <w:tcW w:w="5505" w:type="dxa"/>
            <w:gridSpan w:val="4"/>
            <w:tcBorders>
              <w:top w:val="nil"/>
              <w:left w:val="nil"/>
              <w:bottom w:val="nil"/>
              <w:right w:val="nil"/>
            </w:tcBorders>
            <w:shd w:val="clear" w:color="auto" w:fill="FFFFFF"/>
          </w:tcPr>
          <w:p w14:paraId="21E329E2" w14:textId="77777777" w:rsidR="00232CE9" w:rsidRPr="0057148B" w:rsidRDefault="00232CE9" w:rsidP="00294D60">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Descriptive Statistics</w:t>
            </w:r>
          </w:p>
        </w:tc>
      </w:tr>
      <w:tr w:rsidR="00232CE9" w:rsidRPr="0057148B" w14:paraId="2B19F6D5" w14:textId="77777777">
        <w:trPr>
          <w:cantSplit/>
        </w:trPr>
        <w:tc>
          <w:tcPr>
            <w:tcW w:w="2065" w:type="dxa"/>
            <w:tcBorders>
              <w:top w:val="single" w:sz="16" w:space="0" w:color="000000"/>
              <w:left w:val="single" w:sz="16" w:space="0" w:color="000000"/>
              <w:bottom w:val="single" w:sz="16" w:space="0" w:color="000000"/>
              <w:right w:val="single" w:sz="16" w:space="0" w:color="000000"/>
            </w:tcBorders>
            <w:shd w:val="clear" w:color="auto" w:fill="FFFFFF"/>
          </w:tcPr>
          <w:p w14:paraId="4FB4B516"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009" w:type="dxa"/>
            <w:tcBorders>
              <w:top w:val="single" w:sz="16" w:space="0" w:color="000000"/>
              <w:left w:val="single" w:sz="16" w:space="0" w:color="000000"/>
              <w:bottom w:val="single" w:sz="16" w:space="0" w:color="000000"/>
            </w:tcBorders>
            <w:shd w:val="clear" w:color="auto" w:fill="FFFFFF"/>
          </w:tcPr>
          <w:p w14:paraId="6293F8F6"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422" w:type="dxa"/>
            <w:tcBorders>
              <w:top w:val="single" w:sz="16" w:space="0" w:color="000000"/>
              <w:bottom w:val="single" w:sz="16" w:space="0" w:color="000000"/>
            </w:tcBorders>
            <w:shd w:val="clear" w:color="auto" w:fill="FFFFFF"/>
          </w:tcPr>
          <w:p w14:paraId="61C2EBC1"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009" w:type="dxa"/>
            <w:tcBorders>
              <w:top w:val="single" w:sz="16" w:space="0" w:color="000000"/>
              <w:bottom w:val="single" w:sz="16" w:space="0" w:color="000000"/>
              <w:right w:val="single" w:sz="16" w:space="0" w:color="000000"/>
            </w:tcBorders>
            <w:shd w:val="clear" w:color="auto" w:fill="FFFFFF"/>
          </w:tcPr>
          <w:p w14:paraId="0DDB24A8"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r>
      <w:tr w:rsidR="00232CE9" w:rsidRPr="0057148B" w14:paraId="4AB0E39B" w14:textId="77777777">
        <w:trPr>
          <w:cantSplit/>
        </w:trPr>
        <w:tc>
          <w:tcPr>
            <w:tcW w:w="2065" w:type="dxa"/>
            <w:tcBorders>
              <w:top w:val="single" w:sz="16" w:space="0" w:color="000000"/>
              <w:left w:val="single" w:sz="16" w:space="0" w:color="000000"/>
              <w:bottom w:val="nil"/>
              <w:right w:val="single" w:sz="16" w:space="0" w:color="000000"/>
            </w:tcBorders>
            <w:shd w:val="clear" w:color="auto" w:fill="FFFFFF"/>
            <w:vAlign w:val="center"/>
          </w:tcPr>
          <w:p w14:paraId="1E1F0CE4"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009" w:type="dxa"/>
            <w:tcBorders>
              <w:top w:val="single" w:sz="16" w:space="0" w:color="000000"/>
              <w:left w:val="single" w:sz="16" w:space="0" w:color="000000"/>
              <w:bottom w:val="nil"/>
            </w:tcBorders>
            <w:shd w:val="clear" w:color="auto" w:fill="FFFFFF"/>
            <w:vAlign w:val="center"/>
          </w:tcPr>
          <w:p w14:paraId="283E538E"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3.7400</w:t>
            </w:r>
          </w:p>
        </w:tc>
        <w:tc>
          <w:tcPr>
            <w:tcW w:w="1422" w:type="dxa"/>
            <w:tcBorders>
              <w:top w:val="single" w:sz="16" w:space="0" w:color="000000"/>
              <w:bottom w:val="nil"/>
            </w:tcBorders>
            <w:shd w:val="clear" w:color="auto" w:fill="FFFFFF"/>
            <w:vAlign w:val="center"/>
          </w:tcPr>
          <w:p w14:paraId="7A18486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.85918</w:t>
            </w:r>
          </w:p>
        </w:tc>
        <w:tc>
          <w:tcPr>
            <w:tcW w:w="1009" w:type="dxa"/>
            <w:tcBorders>
              <w:top w:val="single" w:sz="16" w:space="0" w:color="000000"/>
              <w:bottom w:val="nil"/>
              <w:right w:val="single" w:sz="16" w:space="0" w:color="000000"/>
            </w:tcBorders>
            <w:shd w:val="clear" w:color="auto" w:fill="FFFFFF"/>
            <w:vAlign w:val="center"/>
          </w:tcPr>
          <w:p w14:paraId="109F4F4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32CE9" w:rsidRPr="0057148B" w14:paraId="06DD90ED" w14:textId="77777777">
        <w:trPr>
          <w:cantSplit/>
        </w:trPr>
        <w:tc>
          <w:tcPr>
            <w:tcW w:w="2065" w:type="dxa"/>
            <w:tcBorders>
              <w:top w:val="nil"/>
              <w:left w:val="single" w:sz="16" w:space="0" w:color="000000"/>
              <w:bottom w:val="single" w:sz="16" w:space="0" w:color="000000"/>
              <w:right w:val="single" w:sz="16" w:space="0" w:color="000000"/>
            </w:tcBorders>
            <w:shd w:val="clear" w:color="auto" w:fill="FFFFFF"/>
            <w:vAlign w:val="center"/>
          </w:tcPr>
          <w:p w14:paraId="7F188D78"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009" w:type="dxa"/>
            <w:tcBorders>
              <w:top w:val="nil"/>
              <w:left w:val="single" w:sz="16" w:space="0" w:color="000000"/>
              <w:bottom w:val="single" w:sz="16" w:space="0" w:color="000000"/>
            </w:tcBorders>
            <w:shd w:val="clear" w:color="auto" w:fill="FFFFFF"/>
            <w:vAlign w:val="center"/>
          </w:tcPr>
          <w:p w14:paraId="6BF81E77"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3.65</w:t>
            </w:r>
          </w:p>
        </w:tc>
        <w:tc>
          <w:tcPr>
            <w:tcW w:w="1422" w:type="dxa"/>
            <w:tcBorders>
              <w:top w:val="nil"/>
              <w:bottom w:val="single" w:sz="16" w:space="0" w:color="000000"/>
            </w:tcBorders>
            <w:shd w:val="clear" w:color="auto" w:fill="FFFFFF"/>
            <w:vAlign w:val="center"/>
          </w:tcPr>
          <w:p w14:paraId="28B5AE6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.882</w:t>
            </w:r>
          </w:p>
        </w:tc>
        <w:tc>
          <w:tcPr>
            <w:tcW w:w="1009" w:type="dxa"/>
            <w:tcBorders>
              <w:top w:val="nil"/>
              <w:bottom w:val="single" w:sz="16" w:space="0" w:color="000000"/>
              <w:right w:val="single" w:sz="16" w:space="0" w:color="000000"/>
            </w:tcBorders>
            <w:shd w:val="clear" w:color="auto" w:fill="FFFFFF"/>
            <w:vAlign w:val="center"/>
          </w:tcPr>
          <w:p w14:paraId="5CF0399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bl>
    <w:p w14:paraId="68D15C90"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bl>
      <w:tblPr>
        <w:tblW w:w="7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67"/>
        <w:gridCol w:w="2373"/>
        <w:gridCol w:w="1685"/>
        <w:gridCol w:w="1635"/>
      </w:tblGrid>
      <w:tr w:rsidR="00232CE9" w:rsidRPr="0057148B" w14:paraId="1729D9D4" w14:textId="77777777" w:rsidTr="00C77F73">
        <w:trPr>
          <w:cantSplit/>
          <w:trHeight w:val="316"/>
        </w:trPr>
        <w:tc>
          <w:tcPr>
            <w:tcW w:w="7960" w:type="dxa"/>
            <w:gridSpan w:val="4"/>
            <w:tcBorders>
              <w:top w:val="nil"/>
              <w:left w:val="nil"/>
              <w:bottom w:val="nil"/>
              <w:right w:val="nil"/>
            </w:tcBorders>
            <w:shd w:val="clear" w:color="auto" w:fill="FFFFFF"/>
          </w:tcPr>
          <w:p w14:paraId="42D8EDDC" w14:textId="77777777" w:rsidR="00232CE9" w:rsidRPr="0057148B" w:rsidRDefault="00232CE9" w:rsidP="00294D60">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Correlations</w:t>
            </w:r>
          </w:p>
        </w:tc>
      </w:tr>
      <w:tr w:rsidR="00232CE9" w:rsidRPr="0057148B" w14:paraId="0EE34B82" w14:textId="77777777" w:rsidTr="00C77F73">
        <w:trPr>
          <w:cantSplit/>
          <w:trHeight w:val="649"/>
        </w:trPr>
        <w:tc>
          <w:tcPr>
            <w:tcW w:w="4640" w:type="dxa"/>
            <w:gridSpan w:val="2"/>
            <w:tcBorders>
              <w:top w:val="single" w:sz="16" w:space="0" w:color="000000"/>
              <w:left w:val="single" w:sz="16" w:space="0" w:color="000000"/>
              <w:bottom w:val="single" w:sz="16" w:space="0" w:color="000000"/>
              <w:right w:val="nil"/>
            </w:tcBorders>
            <w:shd w:val="clear" w:color="auto" w:fill="FFFFFF"/>
          </w:tcPr>
          <w:p w14:paraId="3B9669BD"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685" w:type="dxa"/>
            <w:tcBorders>
              <w:top w:val="single" w:sz="16" w:space="0" w:color="000000"/>
              <w:left w:val="single" w:sz="16" w:space="0" w:color="000000"/>
              <w:bottom w:val="single" w:sz="16" w:space="0" w:color="000000"/>
            </w:tcBorders>
            <w:shd w:val="clear" w:color="auto" w:fill="FFFFFF"/>
          </w:tcPr>
          <w:p w14:paraId="14635BB1"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634" w:type="dxa"/>
            <w:tcBorders>
              <w:top w:val="single" w:sz="16" w:space="0" w:color="000000"/>
              <w:bottom w:val="single" w:sz="16" w:space="0" w:color="000000"/>
              <w:right w:val="single" w:sz="16" w:space="0" w:color="000000"/>
            </w:tcBorders>
            <w:shd w:val="clear" w:color="auto" w:fill="FFFFFF"/>
          </w:tcPr>
          <w:p w14:paraId="42C15B95"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r>
      <w:tr w:rsidR="00232CE9" w:rsidRPr="0057148B" w14:paraId="4C903A73" w14:textId="77777777" w:rsidTr="00C77F73">
        <w:trPr>
          <w:cantSplit/>
          <w:trHeight w:val="634"/>
        </w:trPr>
        <w:tc>
          <w:tcPr>
            <w:tcW w:w="2267" w:type="dxa"/>
            <w:vMerge w:val="restart"/>
            <w:tcBorders>
              <w:top w:val="single" w:sz="16" w:space="0" w:color="000000"/>
              <w:left w:val="single" w:sz="16" w:space="0" w:color="000000"/>
              <w:bottom w:val="nil"/>
              <w:right w:val="nil"/>
            </w:tcBorders>
            <w:shd w:val="clear" w:color="auto" w:fill="FFFFFF"/>
            <w:vAlign w:val="center"/>
          </w:tcPr>
          <w:p w14:paraId="40D46EAD"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Pearson Correlation</w:t>
            </w:r>
          </w:p>
        </w:tc>
        <w:tc>
          <w:tcPr>
            <w:tcW w:w="2372" w:type="dxa"/>
            <w:tcBorders>
              <w:top w:val="single" w:sz="16" w:space="0" w:color="000000"/>
              <w:left w:val="nil"/>
              <w:bottom w:val="nil"/>
              <w:right w:val="single" w:sz="16" w:space="0" w:color="000000"/>
            </w:tcBorders>
            <w:shd w:val="clear" w:color="auto" w:fill="FFFFFF"/>
            <w:vAlign w:val="center"/>
          </w:tcPr>
          <w:p w14:paraId="30A6C262"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685" w:type="dxa"/>
            <w:tcBorders>
              <w:top w:val="single" w:sz="16" w:space="0" w:color="000000"/>
              <w:left w:val="single" w:sz="16" w:space="0" w:color="000000"/>
              <w:bottom w:val="nil"/>
            </w:tcBorders>
            <w:shd w:val="clear" w:color="auto" w:fill="FFFFFF"/>
            <w:vAlign w:val="center"/>
          </w:tcPr>
          <w:p w14:paraId="087BF3C9"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634" w:type="dxa"/>
            <w:tcBorders>
              <w:top w:val="single" w:sz="16" w:space="0" w:color="000000"/>
              <w:bottom w:val="nil"/>
              <w:right w:val="single" w:sz="16" w:space="0" w:color="000000"/>
            </w:tcBorders>
            <w:shd w:val="clear" w:color="auto" w:fill="FFFFFF"/>
            <w:vAlign w:val="center"/>
          </w:tcPr>
          <w:p w14:paraId="164412C1"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.802</w:t>
            </w:r>
          </w:p>
        </w:tc>
      </w:tr>
      <w:tr w:rsidR="00232CE9" w:rsidRPr="0057148B" w14:paraId="5AE027BF" w14:textId="77777777" w:rsidTr="00C77F73">
        <w:trPr>
          <w:cantSplit/>
          <w:trHeight w:val="144"/>
        </w:trPr>
        <w:tc>
          <w:tcPr>
            <w:tcW w:w="2267" w:type="dxa"/>
            <w:vMerge/>
            <w:tcBorders>
              <w:top w:val="single" w:sz="16" w:space="0" w:color="000000"/>
              <w:left w:val="single" w:sz="16" w:space="0" w:color="000000"/>
              <w:bottom w:val="nil"/>
              <w:right w:val="nil"/>
            </w:tcBorders>
            <w:shd w:val="clear" w:color="auto" w:fill="FFFFFF"/>
            <w:vAlign w:val="center"/>
          </w:tcPr>
          <w:p w14:paraId="541F1A6E"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372" w:type="dxa"/>
            <w:tcBorders>
              <w:top w:val="nil"/>
              <w:left w:val="nil"/>
              <w:bottom w:val="nil"/>
              <w:right w:val="single" w:sz="16" w:space="0" w:color="000000"/>
            </w:tcBorders>
            <w:shd w:val="clear" w:color="auto" w:fill="FFFFFF"/>
            <w:vAlign w:val="center"/>
          </w:tcPr>
          <w:p w14:paraId="4845C0D5"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685" w:type="dxa"/>
            <w:tcBorders>
              <w:top w:val="nil"/>
              <w:left w:val="single" w:sz="16" w:space="0" w:color="000000"/>
              <w:bottom w:val="nil"/>
            </w:tcBorders>
            <w:shd w:val="clear" w:color="auto" w:fill="FFFFFF"/>
            <w:vAlign w:val="center"/>
          </w:tcPr>
          <w:p w14:paraId="3703812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.802</w:t>
            </w:r>
          </w:p>
        </w:tc>
        <w:tc>
          <w:tcPr>
            <w:tcW w:w="1634" w:type="dxa"/>
            <w:tcBorders>
              <w:top w:val="nil"/>
              <w:bottom w:val="nil"/>
              <w:right w:val="single" w:sz="16" w:space="0" w:color="000000"/>
            </w:tcBorders>
            <w:shd w:val="clear" w:color="auto" w:fill="FFFFFF"/>
            <w:vAlign w:val="center"/>
          </w:tcPr>
          <w:p w14:paraId="1C7F4E00"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r>
      <w:tr w:rsidR="00232CE9" w:rsidRPr="0057148B" w14:paraId="3207E927" w14:textId="77777777" w:rsidTr="00C77F73">
        <w:trPr>
          <w:cantSplit/>
          <w:trHeight w:val="649"/>
        </w:trPr>
        <w:tc>
          <w:tcPr>
            <w:tcW w:w="2267" w:type="dxa"/>
            <w:vMerge w:val="restart"/>
            <w:tcBorders>
              <w:top w:val="nil"/>
              <w:left w:val="single" w:sz="16" w:space="0" w:color="000000"/>
              <w:bottom w:val="nil"/>
              <w:right w:val="nil"/>
            </w:tcBorders>
            <w:shd w:val="clear" w:color="auto" w:fill="FFFFFF"/>
            <w:vAlign w:val="center"/>
          </w:tcPr>
          <w:p w14:paraId="6461AAB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Sig. (1-tailed)</w:t>
            </w:r>
          </w:p>
        </w:tc>
        <w:tc>
          <w:tcPr>
            <w:tcW w:w="2372" w:type="dxa"/>
            <w:tcBorders>
              <w:top w:val="nil"/>
              <w:left w:val="nil"/>
              <w:bottom w:val="nil"/>
              <w:right w:val="single" w:sz="16" w:space="0" w:color="000000"/>
            </w:tcBorders>
            <w:shd w:val="clear" w:color="auto" w:fill="FFFFFF"/>
            <w:vAlign w:val="center"/>
          </w:tcPr>
          <w:p w14:paraId="11E02B7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685" w:type="dxa"/>
            <w:tcBorders>
              <w:top w:val="nil"/>
              <w:left w:val="single" w:sz="16" w:space="0" w:color="000000"/>
              <w:bottom w:val="nil"/>
            </w:tcBorders>
            <w:shd w:val="clear" w:color="auto" w:fill="FFFFFF"/>
            <w:vAlign w:val="center"/>
          </w:tcPr>
          <w:p w14:paraId="5FF14CE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w:t>
            </w:r>
          </w:p>
        </w:tc>
        <w:tc>
          <w:tcPr>
            <w:tcW w:w="1634" w:type="dxa"/>
            <w:tcBorders>
              <w:top w:val="nil"/>
              <w:bottom w:val="nil"/>
              <w:right w:val="single" w:sz="16" w:space="0" w:color="000000"/>
            </w:tcBorders>
            <w:shd w:val="clear" w:color="auto" w:fill="FFFFFF"/>
            <w:vAlign w:val="center"/>
          </w:tcPr>
          <w:p w14:paraId="47200260"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r>
      <w:tr w:rsidR="00232CE9" w:rsidRPr="0057148B" w14:paraId="7EFE725A" w14:textId="77777777" w:rsidTr="00C77F73">
        <w:trPr>
          <w:cantSplit/>
          <w:trHeight w:val="144"/>
        </w:trPr>
        <w:tc>
          <w:tcPr>
            <w:tcW w:w="2267" w:type="dxa"/>
            <w:vMerge/>
            <w:tcBorders>
              <w:top w:val="nil"/>
              <w:left w:val="single" w:sz="16" w:space="0" w:color="000000"/>
              <w:bottom w:val="nil"/>
              <w:right w:val="nil"/>
            </w:tcBorders>
            <w:shd w:val="clear" w:color="auto" w:fill="FFFFFF"/>
            <w:vAlign w:val="center"/>
          </w:tcPr>
          <w:p w14:paraId="7488538F"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372" w:type="dxa"/>
            <w:tcBorders>
              <w:top w:val="nil"/>
              <w:left w:val="nil"/>
              <w:bottom w:val="nil"/>
              <w:right w:val="single" w:sz="16" w:space="0" w:color="000000"/>
            </w:tcBorders>
            <w:shd w:val="clear" w:color="auto" w:fill="FFFFFF"/>
            <w:vAlign w:val="center"/>
          </w:tcPr>
          <w:p w14:paraId="2CFA7F59"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685" w:type="dxa"/>
            <w:tcBorders>
              <w:top w:val="nil"/>
              <w:left w:val="single" w:sz="16" w:space="0" w:color="000000"/>
              <w:bottom w:val="nil"/>
            </w:tcBorders>
            <w:shd w:val="clear" w:color="auto" w:fill="FFFFFF"/>
            <w:vAlign w:val="center"/>
          </w:tcPr>
          <w:p w14:paraId="20F4507A"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634" w:type="dxa"/>
            <w:tcBorders>
              <w:top w:val="nil"/>
              <w:bottom w:val="nil"/>
              <w:right w:val="single" w:sz="16" w:space="0" w:color="000000"/>
            </w:tcBorders>
            <w:shd w:val="clear" w:color="auto" w:fill="FFFFFF"/>
            <w:vAlign w:val="center"/>
          </w:tcPr>
          <w:p w14:paraId="57C01550"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w:t>
            </w:r>
          </w:p>
        </w:tc>
      </w:tr>
      <w:tr w:rsidR="00232CE9" w:rsidRPr="0057148B" w14:paraId="0AE38D14" w14:textId="77777777" w:rsidTr="00C77F73">
        <w:trPr>
          <w:cantSplit/>
          <w:trHeight w:val="649"/>
        </w:trPr>
        <w:tc>
          <w:tcPr>
            <w:tcW w:w="2267" w:type="dxa"/>
            <w:vMerge w:val="restart"/>
            <w:tcBorders>
              <w:top w:val="nil"/>
              <w:left w:val="single" w:sz="16" w:space="0" w:color="000000"/>
              <w:bottom w:val="single" w:sz="16" w:space="0" w:color="000000"/>
              <w:right w:val="nil"/>
            </w:tcBorders>
            <w:shd w:val="clear" w:color="auto" w:fill="FFFFFF"/>
            <w:vAlign w:val="center"/>
          </w:tcPr>
          <w:p w14:paraId="0275F42A"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lastRenderedPageBreak/>
              <w:t>N</w:t>
            </w:r>
          </w:p>
        </w:tc>
        <w:tc>
          <w:tcPr>
            <w:tcW w:w="2372" w:type="dxa"/>
            <w:tcBorders>
              <w:top w:val="nil"/>
              <w:left w:val="nil"/>
              <w:bottom w:val="nil"/>
              <w:right w:val="single" w:sz="16" w:space="0" w:color="000000"/>
            </w:tcBorders>
            <w:shd w:val="clear" w:color="auto" w:fill="FFFFFF"/>
            <w:vAlign w:val="center"/>
          </w:tcPr>
          <w:p w14:paraId="0224A057"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PURCHASE_SCORE</w:t>
            </w:r>
          </w:p>
        </w:tc>
        <w:tc>
          <w:tcPr>
            <w:tcW w:w="1685" w:type="dxa"/>
            <w:tcBorders>
              <w:top w:val="nil"/>
              <w:left w:val="single" w:sz="16" w:space="0" w:color="000000"/>
              <w:bottom w:val="nil"/>
            </w:tcBorders>
            <w:shd w:val="clear" w:color="auto" w:fill="FFFFFF"/>
            <w:vAlign w:val="center"/>
          </w:tcPr>
          <w:p w14:paraId="5227DC1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634" w:type="dxa"/>
            <w:tcBorders>
              <w:top w:val="nil"/>
              <w:bottom w:val="nil"/>
              <w:right w:val="single" w:sz="16" w:space="0" w:color="000000"/>
            </w:tcBorders>
            <w:shd w:val="clear" w:color="auto" w:fill="FFFFFF"/>
            <w:vAlign w:val="center"/>
          </w:tcPr>
          <w:p w14:paraId="5E33F8F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232CE9" w:rsidRPr="0057148B" w14:paraId="70C0F9FD" w14:textId="77777777" w:rsidTr="00C77F73">
        <w:trPr>
          <w:cantSplit/>
          <w:trHeight w:val="144"/>
        </w:trPr>
        <w:tc>
          <w:tcPr>
            <w:tcW w:w="2267" w:type="dxa"/>
            <w:vMerge/>
            <w:tcBorders>
              <w:top w:val="nil"/>
              <w:left w:val="single" w:sz="16" w:space="0" w:color="000000"/>
              <w:bottom w:val="single" w:sz="16" w:space="0" w:color="000000"/>
              <w:right w:val="nil"/>
            </w:tcBorders>
            <w:shd w:val="clear" w:color="auto" w:fill="FFFFFF"/>
            <w:vAlign w:val="center"/>
          </w:tcPr>
          <w:p w14:paraId="56A7EE37"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372" w:type="dxa"/>
            <w:tcBorders>
              <w:top w:val="nil"/>
              <w:left w:val="nil"/>
              <w:bottom w:val="single" w:sz="16" w:space="0" w:color="000000"/>
              <w:right w:val="single" w:sz="16" w:space="0" w:color="000000"/>
            </w:tcBorders>
            <w:shd w:val="clear" w:color="auto" w:fill="FFFFFF"/>
            <w:vAlign w:val="center"/>
          </w:tcPr>
          <w:p w14:paraId="036A856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c>
          <w:tcPr>
            <w:tcW w:w="1685" w:type="dxa"/>
            <w:tcBorders>
              <w:top w:val="nil"/>
              <w:left w:val="single" w:sz="16" w:space="0" w:color="000000"/>
              <w:bottom w:val="single" w:sz="16" w:space="0" w:color="000000"/>
            </w:tcBorders>
            <w:shd w:val="clear" w:color="auto" w:fill="FFFFFF"/>
            <w:vAlign w:val="center"/>
          </w:tcPr>
          <w:p w14:paraId="288D917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c>
          <w:tcPr>
            <w:tcW w:w="1634" w:type="dxa"/>
            <w:tcBorders>
              <w:top w:val="nil"/>
              <w:bottom w:val="single" w:sz="16" w:space="0" w:color="000000"/>
              <w:right w:val="single" w:sz="16" w:space="0" w:color="000000"/>
            </w:tcBorders>
            <w:shd w:val="clear" w:color="auto" w:fill="FFFFFF"/>
            <w:vAlign w:val="center"/>
          </w:tcPr>
          <w:p w14:paraId="5A119D00"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bl>
    <w:p w14:paraId="36435BD1" w14:textId="77777777" w:rsidR="00232CE9" w:rsidRPr="0057148B" w:rsidRDefault="00232CE9" w:rsidP="00232CE9">
      <w:pPr>
        <w:autoSpaceDE w:val="0"/>
        <w:autoSpaceDN w:val="0"/>
        <w:adjustRightInd w:val="0"/>
        <w:spacing w:line="400" w:lineRule="atLeast"/>
        <w:rPr>
          <w:rFonts w:ascii="Times New Roman" w:hAnsi="Times New Roman" w:cs="Times New Roman"/>
          <w:sz w:val="24"/>
          <w:szCs w:val="24"/>
        </w:rPr>
      </w:pPr>
    </w:p>
    <w:p w14:paraId="512632F9"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bl>
      <w:tblPr>
        <w:tblW w:w="60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5"/>
        <w:gridCol w:w="1890"/>
        <w:gridCol w:w="1890"/>
        <w:gridCol w:w="1301"/>
      </w:tblGrid>
      <w:tr w:rsidR="00232CE9" w:rsidRPr="0057148B" w14:paraId="25DC6023" w14:textId="77777777" w:rsidTr="0057148B">
        <w:trPr>
          <w:cantSplit/>
          <w:trHeight w:val="365"/>
        </w:trPr>
        <w:tc>
          <w:tcPr>
            <w:tcW w:w="6086" w:type="dxa"/>
            <w:gridSpan w:val="4"/>
            <w:tcBorders>
              <w:top w:val="nil"/>
              <w:left w:val="nil"/>
              <w:bottom w:val="nil"/>
              <w:right w:val="nil"/>
            </w:tcBorders>
            <w:shd w:val="clear" w:color="auto" w:fill="FFFFFF"/>
          </w:tcPr>
          <w:p w14:paraId="417E5053" w14:textId="77777777" w:rsidR="00232CE9" w:rsidRPr="0057148B" w:rsidRDefault="00232CE9" w:rsidP="00294D60">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Variables Entered/</w:t>
            </w:r>
            <w:proofErr w:type="spellStart"/>
            <w:r w:rsidRPr="0057148B">
              <w:rPr>
                <w:rFonts w:ascii="Times New Roman" w:hAnsi="Times New Roman" w:cs="Times New Roman"/>
                <w:b/>
                <w:bCs/>
                <w:color w:val="000000"/>
                <w:sz w:val="24"/>
                <w:szCs w:val="24"/>
              </w:rPr>
              <w:t>Removed</w:t>
            </w:r>
            <w:r w:rsidRPr="0057148B">
              <w:rPr>
                <w:rFonts w:ascii="Times New Roman" w:hAnsi="Times New Roman" w:cs="Times New Roman"/>
                <w:b/>
                <w:bCs/>
                <w:color w:val="000000"/>
                <w:sz w:val="24"/>
                <w:szCs w:val="24"/>
                <w:vertAlign w:val="superscript"/>
              </w:rPr>
              <w:t>a</w:t>
            </w:r>
            <w:proofErr w:type="spellEnd"/>
          </w:p>
        </w:tc>
      </w:tr>
      <w:tr w:rsidR="00232CE9" w:rsidRPr="0057148B" w14:paraId="15D73B7C" w14:textId="77777777" w:rsidTr="0057148B">
        <w:trPr>
          <w:cantSplit/>
          <w:trHeight w:val="748"/>
        </w:trPr>
        <w:tc>
          <w:tcPr>
            <w:tcW w:w="1005" w:type="dxa"/>
            <w:tcBorders>
              <w:top w:val="single" w:sz="16" w:space="0" w:color="000000"/>
              <w:left w:val="single" w:sz="16" w:space="0" w:color="000000"/>
              <w:bottom w:val="single" w:sz="16" w:space="0" w:color="000000"/>
              <w:right w:val="single" w:sz="16" w:space="0" w:color="000000"/>
            </w:tcBorders>
            <w:shd w:val="clear" w:color="auto" w:fill="FFFFFF"/>
          </w:tcPr>
          <w:p w14:paraId="1260EC58"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Model</w:t>
            </w:r>
          </w:p>
        </w:tc>
        <w:tc>
          <w:tcPr>
            <w:tcW w:w="1890" w:type="dxa"/>
            <w:tcBorders>
              <w:top w:val="single" w:sz="16" w:space="0" w:color="000000"/>
              <w:left w:val="single" w:sz="16" w:space="0" w:color="000000"/>
              <w:bottom w:val="single" w:sz="16" w:space="0" w:color="000000"/>
            </w:tcBorders>
            <w:shd w:val="clear" w:color="auto" w:fill="FFFFFF"/>
          </w:tcPr>
          <w:p w14:paraId="2B57A657"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Variables Entered</w:t>
            </w:r>
          </w:p>
        </w:tc>
        <w:tc>
          <w:tcPr>
            <w:tcW w:w="1890" w:type="dxa"/>
            <w:tcBorders>
              <w:top w:val="single" w:sz="16" w:space="0" w:color="000000"/>
              <w:bottom w:val="single" w:sz="16" w:space="0" w:color="000000"/>
            </w:tcBorders>
            <w:shd w:val="clear" w:color="auto" w:fill="FFFFFF"/>
          </w:tcPr>
          <w:p w14:paraId="5C951E30"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Variables Removed</w:t>
            </w:r>
          </w:p>
        </w:tc>
        <w:tc>
          <w:tcPr>
            <w:tcW w:w="1299" w:type="dxa"/>
            <w:tcBorders>
              <w:top w:val="single" w:sz="16" w:space="0" w:color="000000"/>
              <w:bottom w:val="single" w:sz="16" w:space="0" w:color="000000"/>
              <w:right w:val="single" w:sz="16" w:space="0" w:color="000000"/>
            </w:tcBorders>
            <w:shd w:val="clear" w:color="auto" w:fill="FFFFFF"/>
          </w:tcPr>
          <w:p w14:paraId="5FB3F552"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Method</w:t>
            </w:r>
          </w:p>
        </w:tc>
      </w:tr>
      <w:tr w:rsidR="00232CE9" w:rsidRPr="0057148B" w14:paraId="793FA44D" w14:textId="77777777" w:rsidTr="0057148B">
        <w:trPr>
          <w:cantSplit/>
          <w:trHeight w:val="730"/>
        </w:trPr>
        <w:tc>
          <w:tcPr>
            <w:tcW w:w="1005"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7D11BEB6"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890" w:type="dxa"/>
            <w:tcBorders>
              <w:top w:val="single" w:sz="16" w:space="0" w:color="000000"/>
              <w:left w:val="single" w:sz="16" w:space="0" w:color="000000"/>
              <w:bottom w:val="single" w:sz="16" w:space="0" w:color="000000"/>
            </w:tcBorders>
            <w:shd w:val="clear" w:color="auto" w:fill="FFFFFF"/>
            <w:vAlign w:val="center"/>
          </w:tcPr>
          <w:p w14:paraId="2CCE54F0"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57148B">
              <w:rPr>
                <w:rFonts w:ascii="Times New Roman" w:hAnsi="Times New Roman" w:cs="Times New Roman"/>
                <w:color w:val="000000"/>
                <w:sz w:val="24"/>
                <w:szCs w:val="24"/>
              </w:rPr>
              <w:t>SMP_SCORE</w:t>
            </w:r>
            <w:r w:rsidRPr="0057148B">
              <w:rPr>
                <w:rFonts w:ascii="Times New Roman" w:hAnsi="Times New Roman" w:cs="Times New Roman"/>
                <w:color w:val="000000"/>
                <w:sz w:val="24"/>
                <w:szCs w:val="24"/>
                <w:vertAlign w:val="superscript"/>
              </w:rPr>
              <w:t>b</w:t>
            </w:r>
            <w:proofErr w:type="spellEnd"/>
          </w:p>
        </w:tc>
        <w:tc>
          <w:tcPr>
            <w:tcW w:w="1890" w:type="dxa"/>
            <w:tcBorders>
              <w:top w:val="single" w:sz="16" w:space="0" w:color="000000"/>
              <w:bottom w:val="single" w:sz="16" w:space="0" w:color="000000"/>
            </w:tcBorders>
            <w:shd w:val="clear" w:color="auto" w:fill="FFFFFF"/>
            <w:vAlign w:val="center"/>
          </w:tcPr>
          <w:p w14:paraId="029D48BE"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w:t>
            </w:r>
          </w:p>
        </w:tc>
        <w:tc>
          <w:tcPr>
            <w:tcW w:w="1299" w:type="dxa"/>
            <w:tcBorders>
              <w:top w:val="single" w:sz="16" w:space="0" w:color="000000"/>
              <w:bottom w:val="single" w:sz="16" w:space="0" w:color="000000"/>
              <w:right w:val="single" w:sz="16" w:space="0" w:color="000000"/>
            </w:tcBorders>
            <w:shd w:val="clear" w:color="auto" w:fill="FFFFFF"/>
            <w:vAlign w:val="center"/>
          </w:tcPr>
          <w:p w14:paraId="66FC546C"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Enter</w:t>
            </w:r>
          </w:p>
        </w:tc>
      </w:tr>
      <w:tr w:rsidR="00232CE9" w:rsidRPr="0057148B" w14:paraId="20C50A46" w14:textId="77777777" w:rsidTr="0057148B">
        <w:trPr>
          <w:cantSplit/>
          <w:trHeight w:val="365"/>
        </w:trPr>
        <w:tc>
          <w:tcPr>
            <w:tcW w:w="6086" w:type="dxa"/>
            <w:gridSpan w:val="4"/>
            <w:tcBorders>
              <w:top w:val="nil"/>
              <w:left w:val="nil"/>
              <w:bottom w:val="nil"/>
              <w:right w:val="nil"/>
            </w:tcBorders>
            <w:shd w:val="clear" w:color="auto" w:fill="FFFFFF"/>
          </w:tcPr>
          <w:p w14:paraId="198F127D"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Dependent Variable: PURCHASE_SCORE</w:t>
            </w:r>
          </w:p>
        </w:tc>
      </w:tr>
      <w:tr w:rsidR="00232CE9" w:rsidRPr="0057148B" w14:paraId="0C6884BE" w14:textId="77777777" w:rsidTr="0057148B">
        <w:trPr>
          <w:cantSplit/>
          <w:trHeight w:val="365"/>
        </w:trPr>
        <w:tc>
          <w:tcPr>
            <w:tcW w:w="6086" w:type="dxa"/>
            <w:gridSpan w:val="4"/>
            <w:tcBorders>
              <w:top w:val="nil"/>
              <w:left w:val="nil"/>
              <w:bottom w:val="nil"/>
              <w:right w:val="nil"/>
            </w:tcBorders>
            <w:shd w:val="clear" w:color="auto" w:fill="FFFFFF"/>
          </w:tcPr>
          <w:p w14:paraId="4227D022"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b. All requested variables entered.</w:t>
            </w:r>
          </w:p>
        </w:tc>
      </w:tr>
    </w:tbl>
    <w:p w14:paraId="20B91F14" w14:textId="77777777" w:rsidR="00232CE9" w:rsidRPr="0057148B" w:rsidRDefault="00232CE9" w:rsidP="00232CE9">
      <w:pPr>
        <w:autoSpaceDE w:val="0"/>
        <w:autoSpaceDN w:val="0"/>
        <w:adjustRightInd w:val="0"/>
        <w:spacing w:line="400" w:lineRule="atLeast"/>
        <w:rPr>
          <w:rFonts w:ascii="Times New Roman" w:hAnsi="Times New Roman" w:cs="Times New Roman"/>
          <w:sz w:val="24"/>
          <w:szCs w:val="24"/>
        </w:rPr>
      </w:pPr>
    </w:p>
    <w:p w14:paraId="78EA02A0"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bl>
      <w:tblPr>
        <w:tblW w:w="5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0"/>
        <w:gridCol w:w="1009"/>
        <w:gridCol w:w="1070"/>
        <w:gridCol w:w="1469"/>
        <w:gridCol w:w="1469"/>
      </w:tblGrid>
      <w:tr w:rsidR="00232CE9" w:rsidRPr="0057148B" w14:paraId="2604EA66" w14:textId="77777777">
        <w:trPr>
          <w:cantSplit/>
        </w:trPr>
        <w:tc>
          <w:tcPr>
            <w:tcW w:w="5795" w:type="dxa"/>
            <w:gridSpan w:val="5"/>
            <w:tcBorders>
              <w:top w:val="nil"/>
              <w:left w:val="nil"/>
              <w:bottom w:val="nil"/>
              <w:right w:val="nil"/>
            </w:tcBorders>
            <w:shd w:val="clear" w:color="auto" w:fill="FFFFFF"/>
          </w:tcPr>
          <w:p w14:paraId="4473B574" w14:textId="77777777" w:rsidR="00232CE9" w:rsidRPr="0057148B" w:rsidRDefault="00232CE9" w:rsidP="0057148B">
            <w:pPr>
              <w:autoSpaceDE w:val="0"/>
              <w:autoSpaceDN w:val="0"/>
              <w:adjustRightInd w:val="0"/>
              <w:spacing w:line="320" w:lineRule="atLeast"/>
              <w:ind w:right="60"/>
              <w:rPr>
                <w:rFonts w:ascii="Times New Roman" w:hAnsi="Times New Roman" w:cs="Times New Roman"/>
                <w:color w:val="000000"/>
                <w:sz w:val="24"/>
                <w:szCs w:val="24"/>
              </w:rPr>
            </w:pPr>
            <w:r w:rsidRPr="0057148B">
              <w:rPr>
                <w:rFonts w:ascii="Times New Roman" w:hAnsi="Times New Roman" w:cs="Times New Roman"/>
                <w:b/>
                <w:bCs/>
                <w:color w:val="000000"/>
                <w:sz w:val="24"/>
                <w:szCs w:val="24"/>
              </w:rPr>
              <w:t xml:space="preserve">Model </w:t>
            </w:r>
            <w:proofErr w:type="spellStart"/>
            <w:r w:rsidRPr="0057148B">
              <w:rPr>
                <w:rFonts w:ascii="Times New Roman" w:hAnsi="Times New Roman" w:cs="Times New Roman"/>
                <w:b/>
                <w:bCs/>
                <w:color w:val="000000"/>
                <w:sz w:val="24"/>
                <w:szCs w:val="24"/>
              </w:rPr>
              <w:t>Summary</w:t>
            </w:r>
            <w:r w:rsidRPr="0057148B">
              <w:rPr>
                <w:rFonts w:ascii="Times New Roman" w:hAnsi="Times New Roman" w:cs="Times New Roman"/>
                <w:b/>
                <w:bCs/>
                <w:color w:val="000000"/>
                <w:sz w:val="24"/>
                <w:szCs w:val="24"/>
                <w:vertAlign w:val="superscript"/>
              </w:rPr>
              <w:t>b</w:t>
            </w:r>
            <w:proofErr w:type="spellEnd"/>
          </w:p>
        </w:tc>
      </w:tr>
      <w:tr w:rsidR="00232CE9" w:rsidRPr="0057148B" w14:paraId="26288674" w14:textId="77777777">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tcPr>
          <w:p w14:paraId="25A11AE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Model</w:t>
            </w:r>
          </w:p>
        </w:tc>
        <w:tc>
          <w:tcPr>
            <w:tcW w:w="1009" w:type="dxa"/>
            <w:tcBorders>
              <w:top w:val="single" w:sz="16" w:space="0" w:color="000000"/>
              <w:left w:val="single" w:sz="16" w:space="0" w:color="000000"/>
              <w:bottom w:val="single" w:sz="16" w:space="0" w:color="000000"/>
            </w:tcBorders>
            <w:shd w:val="clear" w:color="auto" w:fill="FFFFFF"/>
          </w:tcPr>
          <w:p w14:paraId="3092E811"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R</w:t>
            </w:r>
          </w:p>
        </w:tc>
        <w:tc>
          <w:tcPr>
            <w:tcW w:w="1070" w:type="dxa"/>
            <w:tcBorders>
              <w:top w:val="single" w:sz="16" w:space="0" w:color="000000"/>
              <w:bottom w:val="single" w:sz="16" w:space="0" w:color="000000"/>
            </w:tcBorders>
            <w:shd w:val="clear" w:color="auto" w:fill="FFFFFF"/>
          </w:tcPr>
          <w:p w14:paraId="0EDD9238"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R Square</w:t>
            </w:r>
          </w:p>
        </w:tc>
        <w:tc>
          <w:tcPr>
            <w:tcW w:w="1468" w:type="dxa"/>
            <w:tcBorders>
              <w:top w:val="single" w:sz="16" w:space="0" w:color="000000"/>
              <w:bottom w:val="single" w:sz="16" w:space="0" w:color="000000"/>
            </w:tcBorders>
            <w:shd w:val="clear" w:color="auto" w:fill="FFFFFF"/>
          </w:tcPr>
          <w:p w14:paraId="653F311A"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Adjusted R Square</w:t>
            </w:r>
          </w:p>
        </w:tc>
        <w:tc>
          <w:tcPr>
            <w:tcW w:w="1468" w:type="dxa"/>
            <w:tcBorders>
              <w:top w:val="single" w:sz="16" w:space="0" w:color="000000"/>
              <w:bottom w:val="single" w:sz="16" w:space="0" w:color="000000"/>
              <w:right w:val="single" w:sz="16" w:space="0" w:color="000000"/>
            </w:tcBorders>
            <w:shd w:val="clear" w:color="auto" w:fill="FFFFFF"/>
          </w:tcPr>
          <w:p w14:paraId="444BAC94"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Error of the Estimate</w:t>
            </w:r>
          </w:p>
        </w:tc>
      </w:tr>
      <w:tr w:rsidR="00232CE9" w:rsidRPr="0057148B" w14:paraId="7CA36831" w14:textId="77777777">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7BBADE10"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009" w:type="dxa"/>
            <w:tcBorders>
              <w:top w:val="single" w:sz="16" w:space="0" w:color="000000"/>
              <w:left w:val="single" w:sz="16" w:space="0" w:color="000000"/>
              <w:bottom w:val="single" w:sz="16" w:space="0" w:color="000000"/>
            </w:tcBorders>
            <w:shd w:val="clear" w:color="auto" w:fill="FFFFFF"/>
            <w:vAlign w:val="center"/>
          </w:tcPr>
          <w:p w14:paraId="4AE6086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.802</w:t>
            </w:r>
            <w:r w:rsidRPr="0057148B">
              <w:rPr>
                <w:rFonts w:ascii="Times New Roman" w:hAnsi="Times New Roman" w:cs="Times New Roman"/>
                <w:color w:val="000000"/>
                <w:sz w:val="24"/>
                <w:szCs w:val="24"/>
                <w:vertAlign w:val="superscript"/>
              </w:rPr>
              <w:t>a</w:t>
            </w:r>
          </w:p>
        </w:tc>
        <w:tc>
          <w:tcPr>
            <w:tcW w:w="1070" w:type="dxa"/>
            <w:tcBorders>
              <w:top w:val="single" w:sz="16" w:space="0" w:color="000000"/>
              <w:bottom w:val="single" w:sz="16" w:space="0" w:color="000000"/>
            </w:tcBorders>
            <w:shd w:val="clear" w:color="auto" w:fill="FFFFFF"/>
            <w:vAlign w:val="center"/>
          </w:tcPr>
          <w:p w14:paraId="75DDCD68"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.643</w:t>
            </w:r>
          </w:p>
        </w:tc>
        <w:tc>
          <w:tcPr>
            <w:tcW w:w="1468" w:type="dxa"/>
            <w:tcBorders>
              <w:top w:val="single" w:sz="16" w:space="0" w:color="000000"/>
              <w:bottom w:val="single" w:sz="16" w:space="0" w:color="000000"/>
            </w:tcBorders>
            <w:shd w:val="clear" w:color="auto" w:fill="FFFFFF"/>
            <w:vAlign w:val="center"/>
          </w:tcPr>
          <w:p w14:paraId="591DF52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.640</w:t>
            </w:r>
          </w:p>
        </w:tc>
        <w:tc>
          <w:tcPr>
            <w:tcW w:w="1468" w:type="dxa"/>
            <w:tcBorders>
              <w:top w:val="single" w:sz="16" w:space="0" w:color="000000"/>
              <w:bottom w:val="single" w:sz="16" w:space="0" w:color="000000"/>
              <w:right w:val="single" w:sz="16" w:space="0" w:color="000000"/>
            </w:tcBorders>
            <w:shd w:val="clear" w:color="auto" w:fill="FFFFFF"/>
            <w:vAlign w:val="center"/>
          </w:tcPr>
          <w:p w14:paraId="6D51F7F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.51582</w:t>
            </w:r>
          </w:p>
        </w:tc>
      </w:tr>
      <w:tr w:rsidR="00232CE9" w:rsidRPr="0057148B" w14:paraId="0F42105B" w14:textId="77777777">
        <w:trPr>
          <w:cantSplit/>
        </w:trPr>
        <w:tc>
          <w:tcPr>
            <w:tcW w:w="5795" w:type="dxa"/>
            <w:gridSpan w:val="5"/>
            <w:tcBorders>
              <w:top w:val="nil"/>
              <w:left w:val="nil"/>
              <w:bottom w:val="nil"/>
              <w:right w:val="nil"/>
            </w:tcBorders>
            <w:shd w:val="clear" w:color="auto" w:fill="FFFFFF"/>
          </w:tcPr>
          <w:p w14:paraId="23E12480"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Predictors: (Constant), SMP_SCORE</w:t>
            </w:r>
          </w:p>
        </w:tc>
      </w:tr>
      <w:tr w:rsidR="00232CE9" w:rsidRPr="0057148B" w14:paraId="0B8FD9AE" w14:textId="77777777">
        <w:trPr>
          <w:cantSplit/>
        </w:trPr>
        <w:tc>
          <w:tcPr>
            <w:tcW w:w="5795" w:type="dxa"/>
            <w:gridSpan w:val="5"/>
            <w:tcBorders>
              <w:top w:val="nil"/>
              <w:left w:val="nil"/>
              <w:bottom w:val="nil"/>
              <w:right w:val="nil"/>
            </w:tcBorders>
            <w:shd w:val="clear" w:color="auto" w:fill="FFFFFF"/>
          </w:tcPr>
          <w:p w14:paraId="747A1BF7"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b. Dependent Variable: PURCHASE_SCORE</w:t>
            </w:r>
          </w:p>
        </w:tc>
      </w:tr>
    </w:tbl>
    <w:p w14:paraId="6890B78E"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bl>
      <w:tblPr>
        <w:tblW w:w="7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69"/>
        <w:gridCol w:w="1469"/>
        <w:gridCol w:w="1010"/>
        <w:gridCol w:w="1392"/>
        <w:gridCol w:w="1010"/>
        <w:gridCol w:w="1010"/>
      </w:tblGrid>
      <w:tr w:rsidR="00232CE9" w:rsidRPr="0057148B" w14:paraId="03D5B43C" w14:textId="77777777" w:rsidTr="00AF559F">
        <w:trPr>
          <w:cantSplit/>
        </w:trPr>
        <w:tc>
          <w:tcPr>
            <w:tcW w:w="7893" w:type="dxa"/>
            <w:gridSpan w:val="7"/>
            <w:tcBorders>
              <w:top w:val="nil"/>
              <w:left w:val="nil"/>
              <w:bottom w:val="nil"/>
              <w:right w:val="nil"/>
            </w:tcBorders>
            <w:shd w:val="clear" w:color="auto" w:fill="FFFFFF"/>
          </w:tcPr>
          <w:p w14:paraId="12DEAE69" w14:textId="4D30B3B9" w:rsidR="00232CE9" w:rsidRPr="0057148B" w:rsidRDefault="00232CE9" w:rsidP="0057148B">
            <w:pPr>
              <w:autoSpaceDE w:val="0"/>
              <w:autoSpaceDN w:val="0"/>
              <w:adjustRightInd w:val="0"/>
              <w:spacing w:line="320" w:lineRule="atLeast"/>
              <w:ind w:right="60"/>
              <w:rPr>
                <w:rFonts w:ascii="Times New Roman" w:hAnsi="Times New Roman" w:cs="Times New Roman"/>
                <w:color w:val="000000"/>
                <w:sz w:val="24"/>
                <w:szCs w:val="24"/>
              </w:rPr>
            </w:pPr>
            <w:proofErr w:type="spellStart"/>
            <w:r w:rsidRPr="0057148B">
              <w:rPr>
                <w:rFonts w:ascii="Times New Roman" w:hAnsi="Times New Roman" w:cs="Times New Roman"/>
                <w:b/>
                <w:bCs/>
                <w:color w:val="000000"/>
                <w:sz w:val="24"/>
                <w:szCs w:val="24"/>
              </w:rPr>
              <w:t>ANOVA</w:t>
            </w:r>
            <w:r w:rsidRPr="0057148B">
              <w:rPr>
                <w:rFonts w:ascii="Times New Roman" w:hAnsi="Times New Roman" w:cs="Times New Roman"/>
                <w:b/>
                <w:bCs/>
                <w:color w:val="000000"/>
                <w:sz w:val="24"/>
                <w:szCs w:val="24"/>
                <w:vertAlign w:val="superscript"/>
              </w:rPr>
              <w:t>a</w:t>
            </w:r>
            <w:proofErr w:type="spellEnd"/>
          </w:p>
        </w:tc>
      </w:tr>
      <w:tr w:rsidR="00232CE9" w:rsidRPr="0057148B" w14:paraId="0C038C75" w14:textId="77777777" w:rsidTr="00AF559F">
        <w:trPr>
          <w:cantSplit/>
        </w:trPr>
        <w:tc>
          <w:tcPr>
            <w:tcW w:w="2002" w:type="dxa"/>
            <w:gridSpan w:val="2"/>
            <w:tcBorders>
              <w:top w:val="single" w:sz="16" w:space="0" w:color="000000"/>
              <w:left w:val="single" w:sz="16" w:space="0" w:color="000000"/>
              <w:bottom w:val="single" w:sz="16" w:space="0" w:color="000000"/>
              <w:right w:val="nil"/>
            </w:tcBorders>
            <w:shd w:val="clear" w:color="auto" w:fill="FFFFFF"/>
          </w:tcPr>
          <w:p w14:paraId="38701D37"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Model</w:t>
            </w:r>
          </w:p>
        </w:tc>
        <w:tc>
          <w:tcPr>
            <w:tcW w:w="1469" w:type="dxa"/>
            <w:tcBorders>
              <w:top w:val="single" w:sz="16" w:space="0" w:color="000000"/>
              <w:left w:val="single" w:sz="16" w:space="0" w:color="000000"/>
              <w:bottom w:val="single" w:sz="16" w:space="0" w:color="000000"/>
            </w:tcBorders>
            <w:shd w:val="clear" w:color="auto" w:fill="FFFFFF"/>
          </w:tcPr>
          <w:p w14:paraId="401DA265"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Sum of Squares</w:t>
            </w:r>
          </w:p>
        </w:tc>
        <w:tc>
          <w:tcPr>
            <w:tcW w:w="1010" w:type="dxa"/>
            <w:tcBorders>
              <w:top w:val="single" w:sz="16" w:space="0" w:color="000000"/>
              <w:bottom w:val="single" w:sz="16" w:space="0" w:color="000000"/>
            </w:tcBorders>
            <w:shd w:val="clear" w:color="auto" w:fill="FFFFFF"/>
          </w:tcPr>
          <w:p w14:paraId="4BEBC73F"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proofErr w:type="spellStart"/>
            <w:r w:rsidRPr="0057148B">
              <w:rPr>
                <w:rFonts w:ascii="Times New Roman" w:hAnsi="Times New Roman" w:cs="Times New Roman"/>
                <w:color w:val="000000"/>
                <w:sz w:val="24"/>
                <w:szCs w:val="24"/>
              </w:rPr>
              <w:t>df</w:t>
            </w:r>
            <w:proofErr w:type="spellEnd"/>
          </w:p>
        </w:tc>
        <w:tc>
          <w:tcPr>
            <w:tcW w:w="1392" w:type="dxa"/>
            <w:tcBorders>
              <w:top w:val="single" w:sz="16" w:space="0" w:color="000000"/>
              <w:bottom w:val="single" w:sz="16" w:space="0" w:color="000000"/>
            </w:tcBorders>
            <w:shd w:val="clear" w:color="auto" w:fill="FFFFFF"/>
          </w:tcPr>
          <w:p w14:paraId="2F478B76"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Mean Square</w:t>
            </w:r>
          </w:p>
        </w:tc>
        <w:tc>
          <w:tcPr>
            <w:tcW w:w="1010" w:type="dxa"/>
            <w:tcBorders>
              <w:top w:val="single" w:sz="16" w:space="0" w:color="000000"/>
              <w:bottom w:val="single" w:sz="16" w:space="0" w:color="000000"/>
            </w:tcBorders>
            <w:shd w:val="clear" w:color="auto" w:fill="FFFFFF"/>
          </w:tcPr>
          <w:p w14:paraId="66BE03F5"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F</w:t>
            </w:r>
          </w:p>
        </w:tc>
        <w:tc>
          <w:tcPr>
            <w:tcW w:w="1010" w:type="dxa"/>
            <w:tcBorders>
              <w:top w:val="single" w:sz="16" w:space="0" w:color="000000"/>
              <w:bottom w:val="single" w:sz="16" w:space="0" w:color="000000"/>
              <w:right w:val="single" w:sz="16" w:space="0" w:color="000000"/>
            </w:tcBorders>
            <w:shd w:val="clear" w:color="auto" w:fill="FFFFFF"/>
          </w:tcPr>
          <w:p w14:paraId="22AAC2E5"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Sig.</w:t>
            </w:r>
          </w:p>
        </w:tc>
      </w:tr>
      <w:tr w:rsidR="00232CE9" w:rsidRPr="0057148B" w14:paraId="7F5CFB0A" w14:textId="77777777" w:rsidTr="00AF559F">
        <w:trPr>
          <w:cantSplit/>
        </w:trPr>
        <w:tc>
          <w:tcPr>
            <w:tcW w:w="733" w:type="dxa"/>
            <w:vMerge w:val="restart"/>
            <w:tcBorders>
              <w:top w:val="single" w:sz="16" w:space="0" w:color="000000"/>
              <w:left w:val="single" w:sz="16" w:space="0" w:color="000000"/>
              <w:bottom w:val="single" w:sz="16" w:space="0" w:color="000000"/>
              <w:right w:val="nil"/>
            </w:tcBorders>
            <w:shd w:val="clear" w:color="auto" w:fill="FFFFFF"/>
            <w:vAlign w:val="center"/>
          </w:tcPr>
          <w:p w14:paraId="7F301FF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269" w:type="dxa"/>
            <w:tcBorders>
              <w:top w:val="single" w:sz="16" w:space="0" w:color="000000"/>
              <w:left w:val="nil"/>
              <w:bottom w:val="nil"/>
              <w:right w:val="single" w:sz="16" w:space="0" w:color="000000"/>
            </w:tcBorders>
            <w:shd w:val="clear" w:color="auto" w:fill="FFFFFF"/>
            <w:vAlign w:val="center"/>
          </w:tcPr>
          <w:p w14:paraId="74485C04"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Regression</w:t>
            </w:r>
          </w:p>
        </w:tc>
        <w:tc>
          <w:tcPr>
            <w:tcW w:w="1469" w:type="dxa"/>
            <w:tcBorders>
              <w:top w:val="single" w:sz="16" w:space="0" w:color="000000"/>
              <w:left w:val="single" w:sz="16" w:space="0" w:color="000000"/>
              <w:bottom w:val="nil"/>
            </w:tcBorders>
            <w:shd w:val="clear" w:color="auto" w:fill="FFFFFF"/>
            <w:vAlign w:val="center"/>
          </w:tcPr>
          <w:p w14:paraId="16FEF254"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47.005</w:t>
            </w:r>
          </w:p>
        </w:tc>
        <w:tc>
          <w:tcPr>
            <w:tcW w:w="1010" w:type="dxa"/>
            <w:tcBorders>
              <w:top w:val="single" w:sz="16" w:space="0" w:color="000000"/>
              <w:bottom w:val="nil"/>
            </w:tcBorders>
            <w:shd w:val="clear" w:color="auto" w:fill="FFFFFF"/>
            <w:vAlign w:val="center"/>
          </w:tcPr>
          <w:p w14:paraId="4DA33125"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392" w:type="dxa"/>
            <w:tcBorders>
              <w:top w:val="single" w:sz="16" w:space="0" w:color="000000"/>
              <w:bottom w:val="nil"/>
            </w:tcBorders>
            <w:shd w:val="clear" w:color="auto" w:fill="FFFFFF"/>
            <w:vAlign w:val="center"/>
          </w:tcPr>
          <w:p w14:paraId="08A12DDD"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47.005</w:t>
            </w:r>
          </w:p>
        </w:tc>
        <w:tc>
          <w:tcPr>
            <w:tcW w:w="1010" w:type="dxa"/>
            <w:tcBorders>
              <w:top w:val="single" w:sz="16" w:space="0" w:color="000000"/>
              <w:bottom w:val="nil"/>
            </w:tcBorders>
            <w:shd w:val="clear" w:color="auto" w:fill="FFFFFF"/>
            <w:vAlign w:val="center"/>
          </w:tcPr>
          <w:p w14:paraId="2A692D76"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176.661</w:t>
            </w:r>
          </w:p>
        </w:tc>
        <w:tc>
          <w:tcPr>
            <w:tcW w:w="1010" w:type="dxa"/>
            <w:tcBorders>
              <w:top w:val="single" w:sz="16" w:space="0" w:color="000000"/>
              <w:bottom w:val="nil"/>
              <w:right w:val="single" w:sz="16" w:space="0" w:color="000000"/>
            </w:tcBorders>
            <w:shd w:val="clear" w:color="auto" w:fill="FFFFFF"/>
            <w:vAlign w:val="center"/>
          </w:tcPr>
          <w:p w14:paraId="2001C7D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r w:rsidRPr="0057148B">
              <w:rPr>
                <w:rFonts w:ascii="Times New Roman" w:hAnsi="Times New Roman" w:cs="Times New Roman"/>
                <w:color w:val="000000"/>
                <w:sz w:val="24"/>
                <w:szCs w:val="24"/>
                <w:vertAlign w:val="superscript"/>
              </w:rPr>
              <w:t>b</w:t>
            </w:r>
          </w:p>
        </w:tc>
      </w:tr>
      <w:tr w:rsidR="00232CE9" w:rsidRPr="0057148B" w14:paraId="1BA3D8F9" w14:textId="77777777" w:rsidTr="00AF559F">
        <w:trPr>
          <w:cantSplit/>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2D17B0B6"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69" w:type="dxa"/>
            <w:tcBorders>
              <w:top w:val="nil"/>
              <w:left w:val="nil"/>
              <w:bottom w:val="nil"/>
              <w:right w:val="single" w:sz="16" w:space="0" w:color="000000"/>
            </w:tcBorders>
            <w:shd w:val="clear" w:color="auto" w:fill="FFFFFF"/>
            <w:vAlign w:val="center"/>
          </w:tcPr>
          <w:p w14:paraId="00E2F62F"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Residual</w:t>
            </w:r>
          </w:p>
        </w:tc>
        <w:tc>
          <w:tcPr>
            <w:tcW w:w="1469" w:type="dxa"/>
            <w:tcBorders>
              <w:top w:val="nil"/>
              <w:left w:val="single" w:sz="16" w:space="0" w:color="000000"/>
              <w:bottom w:val="nil"/>
            </w:tcBorders>
            <w:shd w:val="clear" w:color="auto" w:fill="FFFFFF"/>
            <w:vAlign w:val="center"/>
          </w:tcPr>
          <w:p w14:paraId="1E0B282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26.075</w:t>
            </w:r>
          </w:p>
        </w:tc>
        <w:tc>
          <w:tcPr>
            <w:tcW w:w="1010" w:type="dxa"/>
            <w:tcBorders>
              <w:top w:val="nil"/>
              <w:bottom w:val="nil"/>
            </w:tcBorders>
            <w:shd w:val="clear" w:color="auto" w:fill="FFFFFF"/>
            <w:vAlign w:val="center"/>
          </w:tcPr>
          <w:p w14:paraId="2D10AADA"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98</w:t>
            </w:r>
          </w:p>
        </w:tc>
        <w:tc>
          <w:tcPr>
            <w:tcW w:w="1392" w:type="dxa"/>
            <w:tcBorders>
              <w:top w:val="nil"/>
              <w:bottom w:val="nil"/>
            </w:tcBorders>
            <w:shd w:val="clear" w:color="auto" w:fill="FFFFFF"/>
            <w:vAlign w:val="center"/>
          </w:tcPr>
          <w:p w14:paraId="7377392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.266</w:t>
            </w:r>
          </w:p>
        </w:tc>
        <w:tc>
          <w:tcPr>
            <w:tcW w:w="1010" w:type="dxa"/>
            <w:tcBorders>
              <w:top w:val="nil"/>
              <w:bottom w:val="nil"/>
            </w:tcBorders>
            <w:shd w:val="clear" w:color="auto" w:fill="FFFFFF"/>
          </w:tcPr>
          <w:p w14:paraId="3FD7BDEF"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010" w:type="dxa"/>
            <w:tcBorders>
              <w:top w:val="nil"/>
              <w:bottom w:val="nil"/>
              <w:right w:val="single" w:sz="16" w:space="0" w:color="000000"/>
            </w:tcBorders>
            <w:shd w:val="clear" w:color="auto" w:fill="FFFFFF"/>
          </w:tcPr>
          <w:p w14:paraId="529E3D55"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57148B" w14:paraId="0BD89ED4" w14:textId="77777777" w:rsidTr="00AF559F">
        <w:trPr>
          <w:cantSplit/>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77C77BEE"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269" w:type="dxa"/>
            <w:tcBorders>
              <w:top w:val="nil"/>
              <w:left w:val="nil"/>
              <w:bottom w:val="single" w:sz="16" w:space="0" w:color="000000"/>
              <w:right w:val="single" w:sz="16" w:space="0" w:color="000000"/>
            </w:tcBorders>
            <w:shd w:val="clear" w:color="auto" w:fill="FFFFFF"/>
            <w:vAlign w:val="center"/>
          </w:tcPr>
          <w:p w14:paraId="3AEA517F"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Total</w:t>
            </w:r>
          </w:p>
        </w:tc>
        <w:tc>
          <w:tcPr>
            <w:tcW w:w="1469" w:type="dxa"/>
            <w:tcBorders>
              <w:top w:val="nil"/>
              <w:left w:val="single" w:sz="16" w:space="0" w:color="000000"/>
              <w:bottom w:val="single" w:sz="16" w:space="0" w:color="000000"/>
            </w:tcBorders>
            <w:shd w:val="clear" w:color="auto" w:fill="FFFFFF"/>
            <w:vAlign w:val="center"/>
          </w:tcPr>
          <w:p w14:paraId="4A454EAD"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73.080</w:t>
            </w:r>
          </w:p>
        </w:tc>
        <w:tc>
          <w:tcPr>
            <w:tcW w:w="1010" w:type="dxa"/>
            <w:tcBorders>
              <w:top w:val="nil"/>
              <w:bottom w:val="single" w:sz="16" w:space="0" w:color="000000"/>
            </w:tcBorders>
            <w:shd w:val="clear" w:color="auto" w:fill="FFFFFF"/>
            <w:vAlign w:val="center"/>
          </w:tcPr>
          <w:p w14:paraId="5FE81F02"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99</w:t>
            </w:r>
          </w:p>
        </w:tc>
        <w:tc>
          <w:tcPr>
            <w:tcW w:w="1392" w:type="dxa"/>
            <w:tcBorders>
              <w:top w:val="nil"/>
              <w:bottom w:val="single" w:sz="16" w:space="0" w:color="000000"/>
            </w:tcBorders>
            <w:shd w:val="clear" w:color="auto" w:fill="FFFFFF"/>
          </w:tcPr>
          <w:p w14:paraId="66FA7999"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010" w:type="dxa"/>
            <w:tcBorders>
              <w:top w:val="nil"/>
              <w:bottom w:val="single" w:sz="16" w:space="0" w:color="000000"/>
            </w:tcBorders>
            <w:shd w:val="clear" w:color="auto" w:fill="FFFFFF"/>
          </w:tcPr>
          <w:p w14:paraId="3217D5AC"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c>
          <w:tcPr>
            <w:tcW w:w="1010" w:type="dxa"/>
            <w:tcBorders>
              <w:top w:val="nil"/>
              <w:bottom w:val="single" w:sz="16" w:space="0" w:color="000000"/>
              <w:right w:val="single" w:sz="16" w:space="0" w:color="000000"/>
            </w:tcBorders>
            <w:shd w:val="clear" w:color="auto" w:fill="FFFFFF"/>
          </w:tcPr>
          <w:p w14:paraId="576D0153"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57148B" w14:paraId="2FC01A39" w14:textId="77777777" w:rsidTr="00AF559F">
        <w:trPr>
          <w:cantSplit/>
        </w:trPr>
        <w:tc>
          <w:tcPr>
            <w:tcW w:w="7893" w:type="dxa"/>
            <w:gridSpan w:val="7"/>
            <w:tcBorders>
              <w:top w:val="nil"/>
              <w:left w:val="nil"/>
              <w:bottom w:val="nil"/>
              <w:right w:val="nil"/>
            </w:tcBorders>
            <w:shd w:val="clear" w:color="auto" w:fill="FFFFFF"/>
          </w:tcPr>
          <w:p w14:paraId="1051DE0C"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Dependent Variable: PURCHASE_SCORE</w:t>
            </w:r>
          </w:p>
        </w:tc>
      </w:tr>
      <w:tr w:rsidR="00232CE9" w:rsidRPr="0057148B" w14:paraId="53A922D8" w14:textId="77777777" w:rsidTr="00AF559F">
        <w:trPr>
          <w:cantSplit/>
        </w:trPr>
        <w:tc>
          <w:tcPr>
            <w:tcW w:w="7893" w:type="dxa"/>
            <w:gridSpan w:val="7"/>
            <w:tcBorders>
              <w:top w:val="nil"/>
              <w:left w:val="nil"/>
              <w:bottom w:val="nil"/>
              <w:right w:val="nil"/>
            </w:tcBorders>
            <w:shd w:val="clear" w:color="auto" w:fill="FFFFFF"/>
          </w:tcPr>
          <w:p w14:paraId="77BAC875"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b. Predictors: (Constant), SMP_SCORE</w:t>
            </w:r>
          </w:p>
        </w:tc>
      </w:tr>
    </w:tbl>
    <w:p w14:paraId="57F27A26" w14:textId="77777777" w:rsidR="00AF559F" w:rsidRPr="0057148B" w:rsidRDefault="00AF559F" w:rsidP="00AF559F">
      <w:pPr>
        <w:autoSpaceDE w:val="0"/>
        <w:autoSpaceDN w:val="0"/>
        <w:adjustRightInd w:val="0"/>
        <w:spacing w:line="240" w:lineRule="auto"/>
        <w:rPr>
          <w:rFonts w:ascii="Times New Roman" w:hAnsi="Times New Roman" w:cs="Times New Roman"/>
          <w:sz w:val="24"/>
          <w:szCs w:val="24"/>
        </w:rPr>
      </w:pPr>
    </w:p>
    <w:tbl>
      <w:tblPr>
        <w:tblW w:w="10490" w:type="dxa"/>
        <w:tblInd w:w="-1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76"/>
        <w:gridCol w:w="1042"/>
        <w:gridCol w:w="1417"/>
        <w:gridCol w:w="993"/>
        <w:gridCol w:w="1275"/>
        <w:gridCol w:w="709"/>
        <w:gridCol w:w="709"/>
        <w:gridCol w:w="992"/>
        <w:gridCol w:w="851"/>
        <w:gridCol w:w="1218"/>
        <w:gridCol w:w="908"/>
      </w:tblGrid>
      <w:tr w:rsidR="00AF559F" w:rsidRPr="0057148B" w14:paraId="4B08BCD1" w14:textId="77777777" w:rsidTr="00B241F6">
        <w:trPr>
          <w:cantSplit/>
        </w:trPr>
        <w:tc>
          <w:tcPr>
            <w:tcW w:w="10490" w:type="dxa"/>
            <w:gridSpan w:val="11"/>
            <w:tcBorders>
              <w:top w:val="nil"/>
              <w:left w:val="nil"/>
              <w:bottom w:val="nil"/>
              <w:right w:val="nil"/>
            </w:tcBorders>
            <w:shd w:val="clear" w:color="auto" w:fill="FFFFFF"/>
          </w:tcPr>
          <w:p w14:paraId="0C44EB6F" w14:textId="77777777" w:rsidR="00AF559F" w:rsidRPr="0057148B" w:rsidRDefault="00AF559F" w:rsidP="00E646D2">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57148B">
              <w:rPr>
                <w:rFonts w:ascii="Times New Roman" w:hAnsi="Times New Roman" w:cs="Times New Roman"/>
                <w:b/>
                <w:bCs/>
                <w:color w:val="000000"/>
                <w:sz w:val="24"/>
                <w:szCs w:val="24"/>
              </w:rPr>
              <w:t>Coefficients</w:t>
            </w:r>
            <w:r w:rsidRPr="0057148B">
              <w:rPr>
                <w:rFonts w:ascii="Times New Roman" w:hAnsi="Times New Roman" w:cs="Times New Roman"/>
                <w:b/>
                <w:bCs/>
                <w:color w:val="000000"/>
                <w:sz w:val="24"/>
                <w:szCs w:val="24"/>
                <w:vertAlign w:val="superscript"/>
              </w:rPr>
              <w:t>a</w:t>
            </w:r>
            <w:proofErr w:type="spellEnd"/>
          </w:p>
        </w:tc>
      </w:tr>
      <w:tr w:rsidR="00AF559F" w:rsidRPr="0057148B" w14:paraId="542A7DB8" w14:textId="77777777" w:rsidTr="00B241F6">
        <w:trPr>
          <w:cantSplit/>
        </w:trPr>
        <w:tc>
          <w:tcPr>
            <w:tcW w:w="1418" w:type="dxa"/>
            <w:gridSpan w:val="2"/>
            <w:vMerge w:val="restart"/>
            <w:tcBorders>
              <w:top w:val="single" w:sz="16" w:space="0" w:color="000000"/>
              <w:left w:val="single" w:sz="16" w:space="0" w:color="000000"/>
              <w:bottom w:val="nil"/>
              <w:right w:val="nil"/>
            </w:tcBorders>
            <w:shd w:val="clear" w:color="auto" w:fill="FFFFFF"/>
          </w:tcPr>
          <w:p w14:paraId="2940804F" w14:textId="77777777" w:rsidR="00AF559F" w:rsidRPr="00B241F6" w:rsidRDefault="00AF559F" w:rsidP="00E646D2">
            <w:pPr>
              <w:autoSpaceDE w:val="0"/>
              <w:autoSpaceDN w:val="0"/>
              <w:adjustRightInd w:val="0"/>
              <w:spacing w:line="320" w:lineRule="atLeast"/>
              <w:ind w:left="60" w:right="60"/>
              <w:rPr>
                <w:rFonts w:ascii="Times New Roman" w:hAnsi="Times New Roman" w:cs="Times New Roman"/>
                <w:color w:val="000000"/>
                <w:sz w:val="20"/>
                <w:szCs w:val="20"/>
              </w:rPr>
            </w:pPr>
            <w:r w:rsidRPr="00B241F6">
              <w:rPr>
                <w:rFonts w:ascii="Times New Roman" w:hAnsi="Times New Roman" w:cs="Times New Roman"/>
                <w:color w:val="000000"/>
                <w:sz w:val="20"/>
                <w:szCs w:val="20"/>
              </w:rPr>
              <w:t>Model</w:t>
            </w:r>
          </w:p>
        </w:tc>
        <w:tc>
          <w:tcPr>
            <w:tcW w:w="2410" w:type="dxa"/>
            <w:gridSpan w:val="2"/>
            <w:tcBorders>
              <w:top w:val="single" w:sz="16" w:space="0" w:color="000000"/>
              <w:left w:val="single" w:sz="16" w:space="0" w:color="000000"/>
            </w:tcBorders>
            <w:shd w:val="clear" w:color="auto" w:fill="FFFFFF"/>
          </w:tcPr>
          <w:p w14:paraId="2A871D22"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Unstandardized Coefficients</w:t>
            </w:r>
          </w:p>
        </w:tc>
        <w:tc>
          <w:tcPr>
            <w:tcW w:w="1275" w:type="dxa"/>
            <w:tcBorders>
              <w:top w:val="single" w:sz="16" w:space="0" w:color="000000"/>
            </w:tcBorders>
            <w:shd w:val="clear" w:color="auto" w:fill="FFFFFF"/>
          </w:tcPr>
          <w:p w14:paraId="1C75714D"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Standardized Coefficients</w:t>
            </w:r>
          </w:p>
        </w:tc>
        <w:tc>
          <w:tcPr>
            <w:tcW w:w="709" w:type="dxa"/>
            <w:vMerge w:val="restart"/>
            <w:tcBorders>
              <w:top w:val="single" w:sz="16" w:space="0" w:color="000000"/>
            </w:tcBorders>
            <w:shd w:val="clear" w:color="auto" w:fill="FFFFFF"/>
          </w:tcPr>
          <w:p w14:paraId="6088698B"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t</w:t>
            </w:r>
          </w:p>
        </w:tc>
        <w:tc>
          <w:tcPr>
            <w:tcW w:w="709" w:type="dxa"/>
            <w:vMerge w:val="restart"/>
            <w:tcBorders>
              <w:top w:val="single" w:sz="16" w:space="0" w:color="000000"/>
            </w:tcBorders>
            <w:shd w:val="clear" w:color="auto" w:fill="FFFFFF"/>
          </w:tcPr>
          <w:p w14:paraId="6C45D9C7"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Sig.</w:t>
            </w:r>
          </w:p>
        </w:tc>
        <w:tc>
          <w:tcPr>
            <w:tcW w:w="1843" w:type="dxa"/>
            <w:gridSpan w:val="2"/>
            <w:tcBorders>
              <w:top w:val="single" w:sz="16" w:space="0" w:color="000000"/>
            </w:tcBorders>
            <w:shd w:val="clear" w:color="auto" w:fill="FFFFFF"/>
          </w:tcPr>
          <w:p w14:paraId="4EC090CB"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95.0% Confidence Interval for B</w:t>
            </w:r>
          </w:p>
        </w:tc>
        <w:tc>
          <w:tcPr>
            <w:tcW w:w="2126" w:type="dxa"/>
            <w:gridSpan w:val="2"/>
            <w:tcBorders>
              <w:top w:val="single" w:sz="16" w:space="0" w:color="000000"/>
            </w:tcBorders>
            <w:shd w:val="clear" w:color="auto" w:fill="FFFFFF"/>
          </w:tcPr>
          <w:p w14:paraId="4C7F8BFE"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Collinearity Statistics</w:t>
            </w:r>
          </w:p>
        </w:tc>
      </w:tr>
      <w:tr w:rsidR="00AF559F" w:rsidRPr="0057148B" w14:paraId="4BEEE6F2" w14:textId="77777777" w:rsidTr="00B241F6">
        <w:trPr>
          <w:cantSplit/>
        </w:trPr>
        <w:tc>
          <w:tcPr>
            <w:tcW w:w="1418" w:type="dxa"/>
            <w:gridSpan w:val="2"/>
            <w:vMerge/>
            <w:tcBorders>
              <w:top w:val="single" w:sz="16" w:space="0" w:color="000000"/>
              <w:left w:val="single" w:sz="16" w:space="0" w:color="000000"/>
              <w:bottom w:val="nil"/>
              <w:right w:val="nil"/>
            </w:tcBorders>
            <w:shd w:val="clear" w:color="auto" w:fill="FFFFFF"/>
          </w:tcPr>
          <w:p w14:paraId="7D25CBA4" w14:textId="77777777" w:rsidR="00AF559F" w:rsidRPr="00B241F6" w:rsidRDefault="00AF559F" w:rsidP="00E646D2">
            <w:pPr>
              <w:autoSpaceDE w:val="0"/>
              <w:autoSpaceDN w:val="0"/>
              <w:adjustRightInd w:val="0"/>
              <w:spacing w:line="240" w:lineRule="auto"/>
              <w:rPr>
                <w:rFonts w:ascii="Times New Roman" w:hAnsi="Times New Roman" w:cs="Times New Roman"/>
                <w:color w:val="000000"/>
                <w:sz w:val="20"/>
                <w:szCs w:val="20"/>
              </w:rPr>
            </w:pPr>
          </w:p>
        </w:tc>
        <w:tc>
          <w:tcPr>
            <w:tcW w:w="1417" w:type="dxa"/>
            <w:tcBorders>
              <w:left w:val="single" w:sz="16" w:space="0" w:color="000000"/>
              <w:bottom w:val="single" w:sz="16" w:space="0" w:color="000000"/>
            </w:tcBorders>
            <w:shd w:val="clear" w:color="auto" w:fill="FFFFFF"/>
          </w:tcPr>
          <w:p w14:paraId="2E023D94"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B</w:t>
            </w:r>
          </w:p>
        </w:tc>
        <w:tc>
          <w:tcPr>
            <w:tcW w:w="993" w:type="dxa"/>
            <w:tcBorders>
              <w:bottom w:val="single" w:sz="16" w:space="0" w:color="000000"/>
            </w:tcBorders>
            <w:shd w:val="clear" w:color="auto" w:fill="FFFFFF"/>
          </w:tcPr>
          <w:p w14:paraId="270118EE"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Std. Error</w:t>
            </w:r>
          </w:p>
        </w:tc>
        <w:tc>
          <w:tcPr>
            <w:tcW w:w="1275" w:type="dxa"/>
            <w:tcBorders>
              <w:bottom w:val="single" w:sz="16" w:space="0" w:color="000000"/>
            </w:tcBorders>
            <w:shd w:val="clear" w:color="auto" w:fill="FFFFFF"/>
          </w:tcPr>
          <w:p w14:paraId="702624D8"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Beta</w:t>
            </w:r>
          </w:p>
        </w:tc>
        <w:tc>
          <w:tcPr>
            <w:tcW w:w="709" w:type="dxa"/>
            <w:vMerge/>
            <w:tcBorders>
              <w:top w:val="single" w:sz="16" w:space="0" w:color="000000"/>
            </w:tcBorders>
            <w:shd w:val="clear" w:color="auto" w:fill="FFFFFF"/>
          </w:tcPr>
          <w:p w14:paraId="02607021" w14:textId="77777777" w:rsidR="00AF559F" w:rsidRPr="00B241F6" w:rsidRDefault="00AF559F" w:rsidP="00E646D2">
            <w:pPr>
              <w:autoSpaceDE w:val="0"/>
              <w:autoSpaceDN w:val="0"/>
              <w:adjustRightInd w:val="0"/>
              <w:spacing w:line="240" w:lineRule="auto"/>
              <w:rPr>
                <w:rFonts w:ascii="Times New Roman" w:hAnsi="Times New Roman" w:cs="Times New Roman"/>
                <w:color w:val="000000"/>
                <w:sz w:val="20"/>
                <w:szCs w:val="20"/>
              </w:rPr>
            </w:pPr>
          </w:p>
        </w:tc>
        <w:tc>
          <w:tcPr>
            <w:tcW w:w="709" w:type="dxa"/>
            <w:vMerge/>
            <w:tcBorders>
              <w:top w:val="single" w:sz="16" w:space="0" w:color="000000"/>
            </w:tcBorders>
            <w:shd w:val="clear" w:color="auto" w:fill="FFFFFF"/>
          </w:tcPr>
          <w:p w14:paraId="48BA46A1" w14:textId="77777777" w:rsidR="00AF559F" w:rsidRPr="00B241F6" w:rsidRDefault="00AF559F" w:rsidP="00E646D2">
            <w:pPr>
              <w:autoSpaceDE w:val="0"/>
              <w:autoSpaceDN w:val="0"/>
              <w:adjustRightInd w:val="0"/>
              <w:spacing w:line="240" w:lineRule="auto"/>
              <w:rPr>
                <w:rFonts w:ascii="Times New Roman" w:hAnsi="Times New Roman" w:cs="Times New Roman"/>
                <w:color w:val="000000"/>
                <w:sz w:val="20"/>
                <w:szCs w:val="20"/>
              </w:rPr>
            </w:pPr>
          </w:p>
        </w:tc>
        <w:tc>
          <w:tcPr>
            <w:tcW w:w="992" w:type="dxa"/>
            <w:tcBorders>
              <w:bottom w:val="single" w:sz="16" w:space="0" w:color="000000"/>
            </w:tcBorders>
            <w:shd w:val="clear" w:color="auto" w:fill="FFFFFF"/>
          </w:tcPr>
          <w:p w14:paraId="2D346183"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Lower Bound</w:t>
            </w:r>
          </w:p>
        </w:tc>
        <w:tc>
          <w:tcPr>
            <w:tcW w:w="851" w:type="dxa"/>
            <w:tcBorders>
              <w:bottom w:val="single" w:sz="16" w:space="0" w:color="000000"/>
            </w:tcBorders>
            <w:shd w:val="clear" w:color="auto" w:fill="FFFFFF"/>
          </w:tcPr>
          <w:p w14:paraId="4D8DB2F5"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Upper Bound</w:t>
            </w:r>
          </w:p>
        </w:tc>
        <w:tc>
          <w:tcPr>
            <w:tcW w:w="1218" w:type="dxa"/>
            <w:tcBorders>
              <w:bottom w:val="single" w:sz="16" w:space="0" w:color="000000"/>
            </w:tcBorders>
            <w:shd w:val="clear" w:color="auto" w:fill="FFFFFF"/>
          </w:tcPr>
          <w:p w14:paraId="50174F13"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Tolerance</w:t>
            </w:r>
          </w:p>
        </w:tc>
        <w:tc>
          <w:tcPr>
            <w:tcW w:w="908" w:type="dxa"/>
            <w:tcBorders>
              <w:bottom w:val="single" w:sz="16" w:space="0" w:color="000000"/>
              <w:right w:val="single" w:sz="16" w:space="0" w:color="000000"/>
            </w:tcBorders>
            <w:shd w:val="clear" w:color="auto" w:fill="FFFFFF"/>
          </w:tcPr>
          <w:p w14:paraId="29415F39" w14:textId="77777777" w:rsidR="00AF559F" w:rsidRPr="00B241F6" w:rsidRDefault="00AF559F" w:rsidP="00E646D2">
            <w:pPr>
              <w:autoSpaceDE w:val="0"/>
              <w:autoSpaceDN w:val="0"/>
              <w:adjustRightInd w:val="0"/>
              <w:spacing w:line="320" w:lineRule="atLeast"/>
              <w:ind w:left="60" w:right="60"/>
              <w:jc w:val="center"/>
              <w:rPr>
                <w:rFonts w:ascii="Times New Roman" w:hAnsi="Times New Roman" w:cs="Times New Roman"/>
                <w:color w:val="000000"/>
                <w:sz w:val="20"/>
                <w:szCs w:val="20"/>
              </w:rPr>
            </w:pPr>
            <w:r w:rsidRPr="00B241F6">
              <w:rPr>
                <w:rFonts w:ascii="Times New Roman" w:hAnsi="Times New Roman" w:cs="Times New Roman"/>
                <w:color w:val="000000"/>
                <w:sz w:val="20"/>
                <w:szCs w:val="20"/>
              </w:rPr>
              <w:t>VIF</w:t>
            </w:r>
          </w:p>
        </w:tc>
      </w:tr>
      <w:tr w:rsidR="00AF559F" w:rsidRPr="0057148B" w14:paraId="39ABCE48" w14:textId="77777777" w:rsidTr="00B241F6">
        <w:trPr>
          <w:cantSplit/>
        </w:trPr>
        <w:tc>
          <w:tcPr>
            <w:tcW w:w="376" w:type="dxa"/>
            <w:vMerge w:val="restart"/>
            <w:tcBorders>
              <w:top w:val="single" w:sz="16" w:space="0" w:color="000000"/>
              <w:left w:val="single" w:sz="16" w:space="0" w:color="000000"/>
              <w:bottom w:val="single" w:sz="16" w:space="0" w:color="000000"/>
              <w:right w:val="nil"/>
            </w:tcBorders>
            <w:shd w:val="clear" w:color="auto" w:fill="FFFFFF"/>
            <w:vAlign w:val="center"/>
          </w:tcPr>
          <w:p w14:paraId="271EB891" w14:textId="77777777" w:rsidR="00AF559F" w:rsidRPr="00B241F6" w:rsidRDefault="00AF559F" w:rsidP="00E646D2">
            <w:pPr>
              <w:autoSpaceDE w:val="0"/>
              <w:autoSpaceDN w:val="0"/>
              <w:adjustRightInd w:val="0"/>
              <w:spacing w:line="320" w:lineRule="atLeast"/>
              <w:ind w:left="60" w:right="60"/>
              <w:rPr>
                <w:rFonts w:ascii="Times New Roman" w:hAnsi="Times New Roman" w:cs="Times New Roman"/>
                <w:color w:val="000000"/>
                <w:sz w:val="20"/>
                <w:szCs w:val="20"/>
              </w:rPr>
            </w:pPr>
            <w:r w:rsidRPr="00B241F6">
              <w:rPr>
                <w:rFonts w:ascii="Times New Roman" w:hAnsi="Times New Roman" w:cs="Times New Roman"/>
                <w:color w:val="000000"/>
                <w:sz w:val="20"/>
                <w:szCs w:val="20"/>
              </w:rPr>
              <w:t>1</w:t>
            </w:r>
          </w:p>
        </w:tc>
        <w:tc>
          <w:tcPr>
            <w:tcW w:w="1042" w:type="dxa"/>
            <w:tcBorders>
              <w:top w:val="single" w:sz="16" w:space="0" w:color="000000"/>
              <w:left w:val="nil"/>
              <w:bottom w:val="nil"/>
              <w:right w:val="single" w:sz="16" w:space="0" w:color="000000"/>
            </w:tcBorders>
            <w:shd w:val="clear" w:color="auto" w:fill="FFFFFF"/>
            <w:vAlign w:val="center"/>
          </w:tcPr>
          <w:p w14:paraId="609B66AB" w14:textId="77777777" w:rsidR="00AF559F" w:rsidRPr="00B241F6" w:rsidRDefault="00AF559F" w:rsidP="00E646D2">
            <w:pPr>
              <w:autoSpaceDE w:val="0"/>
              <w:autoSpaceDN w:val="0"/>
              <w:adjustRightInd w:val="0"/>
              <w:spacing w:line="320" w:lineRule="atLeast"/>
              <w:ind w:left="60" w:right="60"/>
              <w:rPr>
                <w:rFonts w:ascii="Times New Roman" w:hAnsi="Times New Roman" w:cs="Times New Roman"/>
                <w:color w:val="000000"/>
                <w:sz w:val="20"/>
                <w:szCs w:val="20"/>
              </w:rPr>
            </w:pPr>
            <w:r w:rsidRPr="00B241F6">
              <w:rPr>
                <w:rFonts w:ascii="Times New Roman" w:hAnsi="Times New Roman" w:cs="Times New Roman"/>
                <w:color w:val="000000"/>
                <w:sz w:val="20"/>
                <w:szCs w:val="20"/>
              </w:rPr>
              <w:t>(Constant)</w:t>
            </w:r>
          </w:p>
        </w:tc>
        <w:tc>
          <w:tcPr>
            <w:tcW w:w="1417" w:type="dxa"/>
            <w:tcBorders>
              <w:top w:val="single" w:sz="16" w:space="0" w:color="000000"/>
              <w:left w:val="single" w:sz="16" w:space="0" w:color="000000"/>
              <w:bottom w:val="nil"/>
            </w:tcBorders>
            <w:shd w:val="clear" w:color="auto" w:fill="FFFFFF"/>
            <w:vAlign w:val="center"/>
          </w:tcPr>
          <w:p w14:paraId="44BE9FB6"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.893</w:t>
            </w:r>
          </w:p>
        </w:tc>
        <w:tc>
          <w:tcPr>
            <w:tcW w:w="993" w:type="dxa"/>
            <w:tcBorders>
              <w:top w:val="single" w:sz="16" w:space="0" w:color="000000"/>
              <w:bottom w:val="nil"/>
            </w:tcBorders>
            <w:shd w:val="clear" w:color="auto" w:fill="FFFFFF"/>
            <w:vAlign w:val="center"/>
          </w:tcPr>
          <w:p w14:paraId="6001F10B"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.220</w:t>
            </w:r>
          </w:p>
        </w:tc>
        <w:tc>
          <w:tcPr>
            <w:tcW w:w="1275" w:type="dxa"/>
            <w:tcBorders>
              <w:top w:val="single" w:sz="16" w:space="0" w:color="000000"/>
              <w:bottom w:val="nil"/>
            </w:tcBorders>
            <w:shd w:val="clear" w:color="auto" w:fill="FFFFFF"/>
          </w:tcPr>
          <w:p w14:paraId="45890A5D" w14:textId="77777777" w:rsidR="00AF559F" w:rsidRPr="00B241F6" w:rsidRDefault="00AF559F" w:rsidP="00E646D2">
            <w:pPr>
              <w:autoSpaceDE w:val="0"/>
              <w:autoSpaceDN w:val="0"/>
              <w:adjustRightInd w:val="0"/>
              <w:spacing w:line="240" w:lineRule="auto"/>
              <w:rPr>
                <w:rFonts w:ascii="Times New Roman" w:hAnsi="Times New Roman" w:cs="Times New Roman"/>
                <w:sz w:val="20"/>
                <w:szCs w:val="20"/>
              </w:rPr>
            </w:pPr>
          </w:p>
        </w:tc>
        <w:tc>
          <w:tcPr>
            <w:tcW w:w="709" w:type="dxa"/>
            <w:tcBorders>
              <w:top w:val="single" w:sz="16" w:space="0" w:color="000000"/>
              <w:bottom w:val="nil"/>
            </w:tcBorders>
            <w:shd w:val="clear" w:color="auto" w:fill="FFFFFF"/>
            <w:vAlign w:val="center"/>
          </w:tcPr>
          <w:p w14:paraId="355F63AF"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4.050</w:t>
            </w:r>
          </w:p>
        </w:tc>
        <w:tc>
          <w:tcPr>
            <w:tcW w:w="709" w:type="dxa"/>
            <w:tcBorders>
              <w:top w:val="single" w:sz="16" w:space="0" w:color="000000"/>
              <w:bottom w:val="nil"/>
            </w:tcBorders>
            <w:shd w:val="clear" w:color="auto" w:fill="FFFFFF"/>
            <w:vAlign w:val="center"/>
          </w:tcPr>
          <w:p w14:paraId="277FF882"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.000</w:t>
            </w:r>
          </w:p>
        </w:tc>
        <w:tc>
          <w:tcPr>
            <w:tcW w:w="992" w:type="dxa"/>
            <w:tcBorders>
              <w:top w:val="single" w:sz="16" w:space="0" w:color="000000"/>
              <w:bottom w:val="nil"/>
            </w:tcBorders>
            <w:shd w:val="clear" w:color="auto" w:fill="FFFFFF"/>
            <w:vAlign w:val="center"/>
          </w:tcPr>
          <w:p w14:paraId="736D5516"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.455</w:t>
            </w:r>
          </w:p>
        </w:tc>
        <w:tc>
          <w:tcPr>
            <w:tcW w:w="851" w:type="dxa"/>
            <w:tcBorders>
              <w:top w:val="single" w:sz="16" w:space="0" w:color="000000"/>
              <w:bottom w:val="nil"/>
            </w:tcBorders>
            <w:shd w:val="clear" w:color="auto" w:fill="FFFFFF"/>
            <w:vAlign w:val="center"/>
          </w:tcPr>
          <w:p w14:paraId="4466203B"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1.330</w:t>
            </w:r>
          </w:p>
        </w:tc>
        <w:tc>
          <w:tcPr>
            <w:tcW w:w="1218" w:type="dxa"/>
            <w:tcBorders>
              <w:top w:val="single" w:sz="16" w:space="0" w:color="000000"/>
              <w:bottom w:val="nil"/>
            </w:tcBorders>
            <w:shd w:val="clear" w:color="auto" w:fill="FFFFFF"/>
          </w:tcPr>
          <w:p w14:paraId="1CEF5F5D" w14:textId="77777777" w:rsidR="00AF559F" w:rsidRPr="00B241F6" w:rsidRDefault="00AF559F" w:rsidP="00E646D2">
            <w:pPr>
              <w:autoSpaceDE w:val="0"/>
              <w:autoSpaceDN w:val="0"/>
              <w:adjustRightInd w:val="0"/>
              <w:spacing w:line="240" w:lineRule="auto"/>
              <w:rPr>
                <w:rFonts w:ascii="Times New Roman" w:hAnsi="Times New Roman" w:cs="Times New Roman"/>
                <w:sz w:val="20"/>
                <w:szCs w:val="20"/>
              </w:rPr>
            </w:pPr>
          </w:p>
        </w:tc>
        <w:tc>
          <w:tcPr>
            <w:tcW w:w="908" w:type="dxa"/>
            <w:tcBorders>
              <w:top w:val="single" w:sz="16" w:space="0" w:color="000000"/>
              <w:bottom w:val="nil"/>
              <w:right w:val="single" w:sz="16" w:space="0" w:color="000000"/>
            </w:tcBorders>
            <w:shd w:val="clear" w:color="auto" w:fill="FFFFFF"/>
          </w:tcPr>
          <w:p w14:paraId="262A23CA" w14:textId="77777777" w:rsidR="00AF559F" w:rsidRPr="00B241F6" w:rsidRDefault="00AF559F" w:rsidP="00E646D2">
            <w:pPr>
              <w:autoSpaceDE w:val="0"/>
              <w:autoSpaceDN w:val="0"/>
              <w:adjustRightInd w:val="0"/>
              <w:spacing w:line="240" w:lineRule="auto"/>
              <w:rPr>
                <w:rFonts w:ascii="Times New Roman" w:hAnsi="Times New Roman" w:cs="Times New Roman"/>
                <w:sz w:val="20"/>
                <w:szCs w:val="20"/>
              </w:rPr>
            </w:pPr>
          </w:p>
        </w:tc>
      </w:tr>
      <w:tr w:rsidR="00AF559F" w:rsidRPr="0057148B" w14:paraId="2876C761" w14:textId="77777777" w:rsidTr="00B241F6">
        <w:trPr>
          <w:cantSplit/>
        </w:trPr>
        <w:tc>
          <w:tcPr>
            <w:tcW w:w="376" w:type="dxa"/>
            <w:vMerge/>
            <w:tcBorders>
              <w:top w:val="single" w:sz="16" w:space="0" w:color="000000"/>
              <w:left w:val="single" w:sz="16" w:space="0" w:color="000000"/>
              <w:bottom w:val="single" w:sz="16" w:space="0" w:color="000000"/>
              <w:right w:val="nil"/>
            </w:tcBorders>
            <w:shd w:val="clear" w:color="auto" w:fill="FFFFFF"/>
            <w:vAlign w:val="center"/>
          </w:tcPr>
          <w:p w14:paraId="0F156817" w14:textId="77777777" w:rsidR="00AF559F" w:rsidRPr="00B241F6" w:rsidRDefault="00AF559F" w:rsidP="00E646D2">
            <w:pPr>
              <w:autoSpaceDE w:val="0"/>
              <w:autoSpaceDN w:val="0"/>
              <w:adjustRightInd w:val="0"/>
              <w:spacing w:line="240" w:lineRule="auto"/>
              <w:rPr>
                <w:rFonts w:ascii="Times New Roman" w:hAnsi="Times New Roman" w:cs="Times New Roman"/>
                <w:sz w:val="20"/>
                <w:szCs w:val="20"/>
              </w:rPr>
            </w:pPr>
          </w:p>
        </w:tc>
        <w:tc>
          <w:tcPr>
            <w:tcW w:w="1042" w:type="dxa"/>
            <w:tcBorders>
              <w:top w:val="nil"/>
              <w:left w:val="nil"/>
              <w:bottom w:val="single" w:sz="16" w:space="0" w:color="000000"/>
              <w:right w:val="single" w:sz="16" w:space="0" w:color="000000"/>
            </w:tcBorders>
            <w:shd w:val="clear" w:color="auto" w:fill="FFFFFF"/>
            <w:vAlign w:val="center"/>
          </w:tcPr>
          <w:p w14:paraId="4346FC38" w14:textId="77777777" w:rsidR="00AF559F" w:rsidRPr="00B241F6" w:rsidRDefault="00AF559F" w:rsidP="00E646D2">
            <w:pPr>
              <w:autoSpaceDE w:val="0"/>
              <w:autoSpaceDN w:val="0"/>
              <w:adjustRightInd w:val="0"/>
              <w:spacing w:line="320" w:lineRule="atLeast"/>
              <w:ind w:left="60" w:right="60"/>
              <w:rPr>
                <w:rFonts w:ascii="Times New Roman" w:hAnsi="Times New Roman" w:cs="Times New Roman"/>
                <w:color w:val="000000"/>
                <w:sz w:val="20"/>
                <w:szCs w:val="20"/>
              </w:rPr>
            </w:pPr>
            <w:r w:rsidRPr="00B241F6">
              <w:rPr>
                <w:rFonts w:ascii="Times New Roman" w:hAnsi="Times New Roman" w:cs="Times New Roman"/>
                <w:color w:val="000000"/>
                <w:sz w:val="20"/>
                <w:szCs w:val="20"/>
              </w:rPr>
              <w:t>SMP_SCORE</w:t>
            </w:r>
          </w:p>
        </w:tc>
        <w:tc>
          <w:tcPr>
            <w:tcW w:w="1417" w:type="dxa"/>
            <w:tcBorders>
              <w:top w:val="nil"/>
              <w:left w:val="single" w:sz="16" w:space="0" w:color="000000"/>
              <w:bottom w:val="single" w:sz="16" w:space="0" w:color="000000"/>
            </w:tcBorders>
            <w:shd w:val="clear" w:color="auto" w:fill="FFFFFF"/>
            <w:vAlign w:val="center"/>
          </w:tcPr>
          <w:p w14:paraId="1546BD39"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.781</w:t>
            </w:r>
          </w:p>
        </w:tc>
        <w:tc>
          <w:tcPr>
            <w:tcW w:w="993" w:type="dxa"/>
            <w:tcBorders>
              <w:top w:val="nil"/>
              <w:bottom w:val="single" w:sz="16" w:space="0" w:color="000000"/>
            </w:tcBorders>
            <w:shd w:val="clear" w:color="auto" w:fill="FFFFFF"/>
            <w:vAlign w:val="center"/>
          </w:tcPr>
          <w:p w14:paraId="55D5F51E"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.059</w:t>
            </w:r>
          </w:p>
        </w:tc>
        <w:tc>
          <w:tcPr>
            <w:tcW w:w="1275" w:type="dxa"/>
            <w:tcBorders>
              <w:top w:val="nil"/>
              <w:bottom w:val="single" w:sz="16" w:space="0" w:color="000000"/>
            </w:tcBorders>
            <w:shd w:val="clear" w:color="auto" w:fill="FFFFFF"/>
            <w:vAlign w:val="center"/>
          </w:tcPr>
          <w:p w14:paraId="0C296FB2"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.802</w:t>
            </w:r>
          </w:p>
        </w:tc>
        <w:tc>
          <w:tcPr>
            <w:tcW w:w="709" w:type="dxa"/>
            <w:tcBorders>
              <w:top w:val="nil"/>
              <w:bottom w:val="single" w:sz="16" w:space="0" w:color="000000"/>
            </w:tcBorders>
            <w:shd w:val="clear" w:color="auto" w:fill="FFFFFF"/>
            <w:vAlign w:val="center"/>
          </w:tcPr>
          <w:p w14:paraId="2CAEB371"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13.291</w:t>
            </w:r>
          </w:p>
        </w:tc>
        <w:tc>
          <w:tcPr>
            <w:tcW w:w="709" w:type="dxa"/>
            <w:tcBorders>
              <w:top w:val="nil"/>
              <w:bottom w:val="single" w:sz="16" w:space="0" w:color="000000"/>
            </w:tcBorders>
            <w:shd w:val="clear" w:color="auto" w:fill="FFFFFF"/>
            <w:vAlign w:val="center"/>
          </w:tcPr>
          <w:p w14:paraId="4526BD3C"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.000</w:t>
            </w:r>
          </w:p>
        </w:tc>
        <w:tc>
          <w:tcPr>
            <w:tcW w:w="992" w:type="dxa"/>
            <w:tcBorders>
              <w:top w:val="nil"/>
              <w:bottom w:val="single" w:sz="16" w:space="0" w:color="000000"/>
            </w:tcBorders>
            <w:shd w:val="clear" w:color="auto" w:fill="FFFFFF"/>
            <w:vAlign w:val="center"/>
          </w:tcPr>
          <w:p w14:paraId="7A366FB3"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.665</w:t>
            </w:r>
          </w:p>
        </w:tc>
        <w:tc>
          <w:tcPr>
            <w:tcW w:w="851" w:type="dxa"/>
            <w:tcBorders>
              <w:top w:val="nil"/>
              <w:bottom w:val="single" w:sz="16" w:space="0" w:color="000000"/>
            </w:tcBorders>
            <w:shd w:val="clear" w:color="auto" w:fill="FFFFFF"/>
            <w:vAlign w:val="center"/>
          </w:tcPr>
          <w:p w14:paraId="15681C1E"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.898</w:t>
            </w:r>
          </w:p>
        </w:tc>
        <w:tc>
          <w:tcPr>
            <w:tcW w:w="1218" w:type="dxa"/>
            <w:tcBorders>
              <w:top w:val="nil"/>
              <w:bottom w:val="single" w:sz="16" w:space="0" w:color="000000"/>
            </w:tcBorders>
            <w:shd w:val="clear" w:color="auto" w:fill="FFFFFF"/>
            <w:vAlign w:val="center"/>
          </w:tcPr>
          <w:p w14:paraId="560B6890"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1.000</w:t>
            </w:r>
          </w:p>
        </w:tc>
        <w:tc>
          <w:tcPr>
            <w:tcW w:w="908" w:type="dxa"/>
            <w:tcBorders>
              <w:top w:val="nil"/>
              <w:bottom w:val="single" w:sz="16" w:space="0" w:color="000000"/>
              <w:right w:val="single" w:sz="16" w:space="0" w:color="000000"/>
            </w:tcBorders>
            <w:shd w:val="clear" w:color="auto" w:fill="FFFFFF"/>
            <w:vAlign w:val="center"/>
          </w:tcPr>
          <w:p w14:paraId="0EB748F6" w14:textId="77777777" w:rsidR="00AF559F" w:rsidRPr="00B241F6" w:rsidRDefault="00AF559F" w:rsidP="00E646D2">
            <w:pPr>
              <w:autoSpaceDE w:val="0"/>
              <w:autoSpaceDN w:val="0"/>
              <w:adjustRightInd w:val="0"/>
              <w:spacing w:line="320" w:lineRule="atLeast"/>
              <w:ind w:left="60" w:right="60"/>
              <w:jc w:val="right"/>
              <w:rPr>
                <w:rFonts w:ascii="Times New Roman" w:hAnsi="Times New Roman" w:cs="Times New Roman"/>
                <w:color w:val="000000"/>
                <w:sz w:val="20"/>
                <w:szCs w:val="20"/>
              </w:rPr>
            </w:pPr>
            <w:r w:rsidRPr="00B241F6">
              <w:rPr>
                <w:rFonts w:ascii="Times New Roman" w:hAnsi="Times New Roman" w:cs="Times New Roman"/>
                <w:color w:val="000000"/>
                <w:sz w:val="20"/>
                <w:szCs w:val="20"/>
              </w:rPr>
              <w:t>1.000</w:t>
            </w:r>
          </w:p>
        </w:tc>
      </w:tr>
      <w:tr w:rsidR="00AF559F" w:rsidRPr="0057148B" w14:paraId="74076541" w14:textId="77777777" w:rsidTr="00B241F6">
        <w:trPr>
          <w:cantSplit/>
        </w:trPr>
        <w:tc>
          <w:tcPr>
            <w:tcW w:w="10490" w:type="dxa"/>
            <w:gridSpan w:val="11"/>
            <w:tcBorders>
              <w:top w:val="nil"/>
              <w:left w:val="nil"/>
              <w:bottom w:val="nil"/>
              <w:right w:val="nil"/>
            </w:tcBorders>
            <w:shd w:val="clear" w:color="auto" w:fill="FFFFFF"/>
          </w:tcPr>
          <w:p w14:paraId="6FCBAF0C" w14:textId="77777777" w:rsidR="00AF559F" w:rsidRPr="0057148B" w:rsidRDefault="00AF559F" w:rsidP="00E646D2">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Dependent Variable: PURCHASE_SCORE</w:t>
            </w:r>
          </w:p>
        </w:tc>
      </w:tr>
    </w:tbl>
    <w:p w14:paraId="04432F7C"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tbl>
      <w:tblPr>
        <w:tblW w:w="75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1"/>
        <w:gridCol w:w="1178"/>
        <w:gridCol w:w="31"/>
        <w:gridCol w:w="1024"/>
        <w:gridCol w:w="184"/>
        <w:gridCol w:w="902"/>
        <w:gridCol w:w="566"/>
        <w:gridCol w:w="443"/>
        <w:gridCol w:w="719"/>
        <w:gridCol w:w="704"/>
        <w:gridCol w:w="718"/>
        <w:gridCol w:w="291"/>
      </w:tblGrid>
      <w:tr w:rsidR="00232CE9" w:rsidRPr="0057148B" w14:paraId="1ED1A7A5" w14:textId="77777777" w:rsidTr="00AF559F">
        <w:trPr>
          <w:gridAfter w:val="1"/>
          <w:wAfter w:w="291" w:type="dxa"/>
          <w:cantSplit/>
        </w:trPr>
        <w:tc>
          <w:tcPr>
            <w:tcW w:w="7250" w:type="dxa"/>
            <w:gridSpan w:val="11"/>
            <w:tcBorders>
              <w:top w:val="nil"/>
              <w:left w:val="nil"/>
              <w:bottom w:val="nil"/>
              <w:right w:val="nil"/>
            </w:tcBorders>
            <w:shd w:val="clear" w:color="auto" w:fill="FFFFFF"/>
          </w:tcPr>
          <w:p w14:paraId="73FD60E1" w14:textId="77777777" w:rsidR="00232CE9" w:rsidRDefault="00232CE9" w:rsidP="00294D60">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r w:rsidRPr="0057148B">
              <w:rPr>
                <w:rFonts w:ascii="Times New Roman" w:hAnsi="Times New Roman" w:cs="Times New Roman"/>
                <w:b/>
                <w:bCs/>
                <w:color w:val="000000"/>
                <w:sz w:val="24"/>
                <w:szCs w:val="24"/>
              </w:rPr>
              <w:lastRenderedPageBreak/>
              <w:t xml:space="preserve">Collinearity </w:t>
            </w:r>
            <w:proofErr w:type="spellStart"/>
            <w:r w:rsidRPr="0057148B">
              <w:rPr>
                <w:rFonts w:ascii="Times New Roman" w:hAnsi="Times New Roman" w:cs="Times New Roman"/>
                <w:b/>
                <w:bCs/>
                <w:color w:val="000000"/>
                <w:sz w:val="24"/>
                <w:szCs w:val="24"/>
              </w:rPr>
              <w:t>Diagnostics</w:t>
            </w:r>
            <w:r w:rsidRPr="0057148B">
              <w:rPr>
                <w:rFonts w:ascii="Times New Roman" w:hAnsi="Times New Roman" w:cs="Times New Roman"/>
                <w:b/>
                <w:bCs/>
                <w:color w:val="000000"/>
                <w:sz w:val="24"/>
                <w:szCs w:val="24"/>
                <w:vertAlign w:val="superscript"/>
              </w:rPr>
              <w:t>a</w:t>
            </w:r>
            <w:proofErr w:type="spellEnd"/>
          </w:p>
          <w:p w14:paraId="20816378" w14:textId="77777777" w:rsidR="00B241F6" w:rsidRPr="0057148B" w:rsidRDefault="00B241F6" w:rsidP="00294D60">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57148B" w14:paraId="43E143A7" w14:textId="77777777" w:rsidTr="00AF559F">
        <w:trPr>
          <w:gridAfter w:val="1"/>
          <w:wAfter w:w="291" w:type="dxa"/>
          <w:cantSplit/>
        </w:trPr>
        <w:tc>
          <w:tcPr>
            <w:tcW w:w="781" w:type="dxa"/>
            <w:vMerge w:val="restart"/>
            <w:tcBorders>
              <w:top w:val="single" w:sz="16" w:space="0" w:color="000000"/>
              <w:left w:val="single" w:sz="16" w:space="0" w:color="000000"/>
              <w:bottom w:val="nil"/>
              <w:right w:val="nil"/>
            </w:tcBorders>
            <w:shd w:val="clear" w:color="auto" w:fill="FFFFFF"/>
          </w:tcPr>
          <w:p w14:paraId="6C192F7E"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Model</w:t>
            </w:r>
          </w:p>
        </w:tc>
        <w:tc>
          <w:tcPr>
            <w:tcW w:w="1209" w:type="dxa"/>
            <w:gridSpan w:val="2"/>
            <w:vMerge w:val="restart"/>
            <w:tcBorders>
              <w:top w:val="single" w:sz="16" w:space="0" w:color="000000"/>
              <w:left w:val="nil"/>
              <w:bottom w:val="nil"/>
              <w:right w:val="single" w:sz="16" w:space="0" w:color="000000"/>
            </w:tcBorders>
            <w:shd w:val="clear" w:color="auto" w:fill="FFFFFF"/>
          </w:tcPr>
          <w:p w14:paraId="1D3FEAB7"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Dimension</w:t>
            </w:r>
          </w:p>
        </w:tc>
        <w:tc>
          <w:tcPr>
            <w:tcW w:w="1208" w:type="dxa"/>
            <w:gridSpan w:val="2"/>
            <w:vMerge w:val="restart"/>
            <w:tcBorders>
              <w:top w:val="single" w:sz="16" w:space="0" w:color="000000"/>
              <w:left w:val="single" w:sz="16" w:space="0" w:color="000000"/>
            </w:tcBorders>
            <w:shd w:val="clear" w:color="auto" w:fill="FFFFFF"/>
          </w:tcPr>
          <w:p w14:paraId="381C1E5C"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Eigenvalue</w:t>
            </w:r>
          </w:p>
        </w:tc>
        <w:tc>
          <w:tcPr>
            <w:tcW w:w="1468" w:type="dxa"/>
            <w:gridSpan w:val="2"/>
            <w:vMerge w:val="restart"/>
            <w:tcBorders>
              <w:top w:val="single" w:sz="16" w:space="0" w:color="000000"/>
            </w:tcBorders>
            <w:shd w:val="clear" w:color="auto" w:fill="FFFFFF"/>
          </w:tcPr>
          <w:p w14:paraId="29C58BE3"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Condition Index</w:t>
            </w:r>
          </w:p>
        </w:tc>
        <w:tc>
          <w:tcPr>
            <w:tcW w:w="2584" w:type="dxa"/>
            <w:gridSpan w:val="4"/>
            <w:tcBorders>
              <w:top w:val="single" w:sz="16" w:space="0" w:color="000000"/>
            </w:tcBorders>
            <w:shd w:val="clear" w:color="auto" w:fill="FFFFFF"/>
          </w:tcPr>
          <w:p w14:paraId="1A943C7D"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Variance Proportions</w:t>
            </w:r>
          </w:p>
        </w:tc>
      </w:tr>
      <w:tr w:rsidR="00232CE9" w:rsidRPr="0057148B" w14:paraId="07401709" w14:textId="77777777" w:rsidTr="00AF559F">
        <w:trPr>
          <w:gridAfter w:val="1"/>
          <w:wAfter w:w="291" w:type="dxa"/>
          <w:cantSplit/>
        </w:trPr>
        <w:tc>
          <w:tcPr>
            <w:tcW w:w="781" w:type="dxa"/>
            <w:vMerge/>
            <w:tcBorders>
              <w:top w:val="single" w:sz="16" w:space="0" w:color="000000"/>
              <w:left w:val="single" w:sz="16" w:space="0" w:color="000000"/>
              <w:bottom w:val="nil"/>
              <w:right w:val="nil"/>
            </w:tcBorders>
            <w:shd w:val="clear" w:color="auto" w:fill="FFFFFF"/>
          </w:tcPr>
          <w:p w14:paraId="33ED3902"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09" w:type="dxa"/>
            <w:gridSpan w:val="2"/>
            <w:vMerge/>
            <w:tcBorders>
              <w:top w:val="single" w:sz="16" w:space="0" w:color="000000"/>
              <w:left w:val="nil"/>
              <w:bottom w:val="nil"/>
              <w:right w:val="single" w:sz="16" w:space="0" w:color="000000"/>
            </w:tcBorders>
            <w:shd w:val="clear" w:color="auto" w:fill="FFFFFF"/>
          </w:tcPr>
          <w:p w14:paraId="2EB0C550"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08" w:type="dxa"/>
            <w:gridSpan w:val="2"/>
            <w:vMerge/>
            <w:tcBorders>
              <w:top w:val="single" w:sz="16" w:space="0" w:color="000000"/>
              <w:left w:val="single" w:sz="16" w:space="0" w:color="000000"/>
            </w:tcBorders>
            <w:shd w:val="clear" w:color="auto" w:fill="FFFFFF"/>
          </w:tcPr>
          <w:p w14:paraId="4E8E61C2"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468" w:type="dxa"/>
            <w:gridSpan w:val="2"/>
            <w:vMerge/>
            <w:tcBorders>
              <w:top w:val="single" w:sz="16" w:space="0" w:color="000000"/>
            </w:tcBorders>
            <w:shd w:val="clear" w:color="auto" w:fill="FFFFFF"/>
          </w:tcPr>
          <w:p w14:paraId="47492532"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162" w:type="dxa"/>
            <w:gridSpan w:val="2"/>
            <w:tcBorders>
              <w:bottom w:val="single" w:sz="16" w:space="0" w:color="000000"/>
            </w:tcBorders>
            <w:shd w:val="clear" w:color="auto" w:fill="FFFFFF"/>
          </w:tcPr>
          <w:p w14:paraId="5C24C136"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(Constant)</w:t>
            </w:r>
          </w:p>
        </w:tc>
        <w:tc>
          <w:tcPr>
            <w:tcW w:w="1422" w:type="dxa"/>
            <w:gridSpan w:val="2"/>
            <w:tcBorders>
              <w:bottom w:val="single" w:sz="16" w:space="0" w:color="000000"/>
              <w:right w:val="single" w:sz="16" w:space="0" w:color="000000"/>
            </w:tcBorders>
            <w:shd w:val="clear" w:color="auto" w:fill="FFFFFF"/>
          </w:tcPr>
          <w:p w14:paraId="09150A7D" w14:textId="77777777" w:rsidR="00232CE9" w:rsidRPr="0057148B"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SMP_SCORE</w:t>
            </w:r>
          </w:p>
        </w:tc>
      </w:tr>
      <w:tr w:rsidR="00232CE9" w:rsidRPr="0057148B" w14:paraId="0EED00CD" w14:textId="77777777" w:rsidTr="00AF559F">
        <w:trPr>
          <w:gridAfter w:val="1"/>
          <w:wAfter w:w="291" w:type="dxa"/>
          <w:cantSplit/>
        </w:trPr>
        <w:tc>
          <w:tcPr>
            <w:tcW w:w="781" w:type="dxa"/>
            <w:vMerge w:val="restart"/>
            <w:tcBorders>
              <w:top w:val="single" w:sz="16" w:space="0" w:color="000000"/>
              <w:left w:val="single" w:sz="16" w:space="0" w:color="000000"/>
              <w:bottom w:val="single" w:sz="16" w:space="0" w:color="000000"/>
              <w:right w:val="nil"/>
            </w:tcBorders>
            <w:shd w:val="clear" w:color="auto" w:fill="FFFFFF"/>
            <w:vAlign w:val="center"/>
          </w:tcPr>
          <w:p w14:paraId="40C05B88"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209" w:type="dxa"/>
            <w:gridSpan w:val="2"/>
            <w:tcBorders>
              <w:top w:val="single" w:sz="16" w:space="0" w:color="000000"/>
              <w:left w:val="nil"/>
              <w:bottom w:val="nil"/>
              <w:right w:val="single" w:sz="16" w:space="0" w:color="000000"/>
            </w:tcBorders>
            <w:shd w:val="clear" w:color="auto" w:fill="FFFFFF"/>
            <w:vAlign w:val="center"/>
          </w:tcPr>
          <w:p w14:paraId="2E845124"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1</w:t>
            </w:r>
          </w:p>
        </w:tc>
        <w:tc>
          <w:tcPr>
            <w:tcW w:w="1208" w:type="dxa"/>
            <w:gridSpan w:val="2"/>
            <w:tcBorders>
              <w:top w:val="single" w:sz="16" w:space="0" w:color="000000"/>
              <w:left w:val="single" w:sz="16" w:space="0" w:color="000000"/>
              <w:bottom w:val="nil"/>
            </w:tcBorders>
            <w:shd w:val="clear" w:color="auto" w:fill="FFFFFF"/>
            <w:vAlign w:val="center"/>
          </w:tcPr>
          <w:p w14:paraId="252998AA"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1.972</w:t>
            </w:r>
          </w:p>
        </w:tc>
        <w:tc>
          <w:tcPr>
            <w:tcW w:w="1468" w:type="dxa"/>
            <w:gridSpan w:val="2"/>
            <w:tcBorders>
              <w:top w:val="single" w:sz="16" w:space="0" w:color="000000"/>
              <w:bottom w:val="nil"/>
            </w:tcBorders>
            <w:shd w:val="clear" w:color="auto" w:fill="FFFFFF"/>
            <w:vAlign w:val="center"/>
          </w:tcPr>
          <w:p w14:paraId="47D26948"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162" w:type="dxa"/>
            <w:gridSpan w:val="2"/>
            <w:tcBorders>
              <w:top w:val="single" w:sz="16" w:space="0" w:color="000000"/>
              <w:bottom w:val="nil"/>
            </w:tcBorders>
            <w:shd w:val="clear" w:color="auto" w:fill="FFFFFF"/>
            <w:vAlign w:val="center"/>
          </w:tcPr>
          <w:p w14:paraId="6E1DB97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.01</w:t>
            </w:r>
          </w:p>
        </w:tc>
        <w:tc>
          <w:tcPr>
            <w:tcW w:w="1422" w:type="dxa"/>
            <w:gridSpan w:val="2"/>
            <w:tcBorders>
              <w:top w:val="single" w:sz="16" w:space="0" w:color="000000"/>
              <w:bottom w:val="nil"/>
              <w:right w:val="single" w:sz="16" w:space="0" w:color="000000"/>
            </w:tcBorders>
            <w:shd w:val="clear" w:color="auto" w:fill="FFFFFF"/>
            <w:vAlign w:val="center"/>
          </w:tcPr>
          <w:p w14:paraId="0561AB15"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.01</w:t>
            </w:r>
          </w:p>
        </w:tc>
      </w:tr>
      <w:tr w:rsidR="00232CE9" w:rsidRPr="0057148B" w14:paraId="178B37B4" w14:textId="77777777" w:rsidTr="00AF559F">
        <w:trPr>
          <w:gridAfter w:val="1"/>
          <w:wAfter w:w="291" w:type="dxa"/>
          <w:cantSplit/>
        </w:trPr>
        <w:tc>
          <w:tcPr>
            <w:tcW w:w="781" w:type="dxa"/>
            <w:vMerge/>
            <w:tcBorders>
              <w:top w:val="single" w:sz="16" w:space="0" w:color="000000"/>
              <w:left w:val="single" w:sz="16" w:space="0" w:color="000000"/>
              <w:bottom w:val="single" w:sz="16" w:space="0" w:color="000000"/>
              <w:right w:val="nil"/>
            </w:tcBorders>
            <w:shd w:val="clear" w:color="auto" w:fill="FFFFFF"/>
            <w:vAlign w:val="center"/>
          </w:tcPr>
          <w:p w14:paraId="3544667B" w14:textId="77777777" w:rsidR="00232CE9" w:rsidRPr="0057148B"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09" w:type="dxa"/>
            <w:gridSpan w:val="2"/>
            <w:tcBorders>
              <w:top w:val="nil"/>
              <w:left w:val="nil"/>
              <w:bottom w:val="single" w:sz="16" w:space="0" w:color="000000"/>
              <w:right w:val="single" w:sz="16" w:space="0" w:color="000000"/>
            </w:tcBorders>
            <w:shd w:val="clear" w:color="auto" w:fill="FFFFFF"/>
            <w:vAlign w:val="center"/>
          </w:tcPr>
          <w:p w14:paraId="1C1C4464" w14:textId="77777777" w:rsidR="00232CE9" w:rsidRPr="0057148B"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2</w:t>
            </w:r>
          </w:p>
        </w:tc>
        <w:tc>
          <w:tcPr>
            <w:tcW w:w="1208" w:type="dxa"/>
            <w:gridSpan w:val="2"/>
            <w:tcBorders>
              <w:top w:val="nil"/>
              <w:left w:val="single" w:sz="16" w:space="0" w:color="000000"/>
              <w:bottom w:val="single" w:sz="16" w:space="0" w:color="000000"/>
            </w:tcBorders>
            <w:shd w:val="clear" w:color="auto" w:fill="FFFFFF"/>
            <w:vAlign w:val="center"/>
          </w:tcPr>
          <w:p w14:paraId="037883A7"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.028</w:t>
            </w:r>
          </w:p>
        </w:tc>
        <w:tc>
          <w:tcPr>
            <w:tcW w:w="1468" w:type="dxa"/>
            <w:gridSpan w:val="2"/>
            <w:tcBorders>
              <w:top w:val="nil"/>
              <w:bottom w:val="single" w:sz="16" w:space="0" w:color="000000"/>
            </w:tcBorders>
            <w:shd w:val="clear" w:color="auto" w:fill="FFFFFF"/>
            <w:vAlign w:val="center"/>
          </w:tcPr>
          <w:p w14:paraId="415F508B"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8.425</w:t>
            </w:r>
          </w:p>
        </w:tc>
        <w:tc>
          <w:tcPr>
            <w:tcW w:w="1162" w:type="dxa"/>
            <w:gridSpan w:val="2"/>
            <w:tcBorders>
              <w:top w:val="nil"/>
              <w:bottom w:val="single" w:sz="16" w:space="0" w:color="000000"/>
            </w:tcBorders>
            <w:shd w:val="clear" w:color="auto" w:fill="FFFFFF"/>
            <w:vAlign w:val="center"/>
          </w:tcPr>
          <w:p w14:paraId="00A1CB27"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.99</w:t>
            </w:r>
          </w:p>
        </w:tc>
        <w:tc>
          <w:tcPr>
            <w:tcW w:w="1422" w:type="dxa"/>
            <w:gridSpan w:val="2"/>
            <w:tcBorders>
              <w:top w:val="nil"/>
              <w:bottom w:val="single" w:sz="16" w:space="0" w:color="000000"/>
              <w:right w:val="single" w:sz="16" w:space="0" w:color="000000"/>
            </w:tcBorders>
            <w:shd w:val="clear" w:color="auto" w:fill="FFFFFF"/>
            <w:vAlign w:val="center"/>
          </w:tcPr>
          <w:p w14:paraId="59FB44CC" w14:textId="77777777" w:rsidR="00232CE9" w:rsidRPr="0057148B"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.99</w:t>
            </w:r>
          </w:p>
        </w:tc>
      </w:tr>
      <w:tr w:rsidR="00232CE9" w:rsidRPr="0057148B" w14:paraId="2CDCF539" w14:textId="77777777" w:rsidTr="00AF559F">
        <w:trPr>
          <w:gridAfter w:val="1"/>
          <w:wAfter w:w="291" w:type="dxa"/>
          <w:cantSplit/>
        </w:trPr>
        <w:tc>
          <w:tcPr>
            <w:tcW w:w="7250" w:type="dxa"/>
            <w:gridSpan w:val="11"/>
            <w:tcBorders>
              <w:top w:val="nil"/>
              <w:left w:val="nil"/>
              <w:bottom w:val="nil"/>
              <w:right w:val="nil"/>
            </w:tcBorders>
            <w:shd w:val="clear" w:color="auto" w:fill="FFFFFF"/>
          </w:tcPr>
          <w:p w14:paraId="06C7F085" w14:textId="77777777" w:rsidR="00232CE9"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Dependent Variable: PURCHASE_SCORE</w:t>
            </w:r>
          </w:p>
          <w:p w14:paraId="52E4C16B" w14:textId="77777777" w:rsidR="00B241F6" w:rsidRPr="0057148B" w:rsidRDefault="00B241F6" w:rsidP="00232CE9">
            <w:pPr>
              <w:autoSpaceDE w:val="0"/>
              <w:autoSpaceDN w:val="0"/>
              <w:adjustRightInd w:val="0"/>
              <w:spacing w:line="320" w:lineRule="atLeast"/>
              <w:ind w:left="60" w:right="60"/>
              <w:rPr>
                <w:rFonts w:ascii="Times New Roman" w:hAnsi="Times New Roman" w:cs="Times New Roman"/>
                <w:color w:val="000000"/>
                <w:sz w:val="24"/>
                <w:szCs w:val="24"/>
              </w:rPr>
            </w:pPr>
          </w:p>
        </w:tc>
      </w:tr>
      <w:tr w:rsidR="00AF559F" w:rsidRPr="0057148B" w14:paraId="547CF93B" w14:textId="77777777" w:rsidTr="00AF559F">
        <w:trPr>
          <w:gridAfter w:val="1"/>
          <w:wAfter w:w="291" w:type="dxa"/>
          <w:cantSplit/>
        </w:trPr>
        <w:tc>
          <w:tcPr>
            <w:tcW w:w="7250" w:type="dxa"/>
            <w:gridSpan w:val="11"/>
            <w:tcBorders>
              <w:top w:val="nil"/>
              <w:left w:val="nil"/>
              <w:bottom w:val="nil"/>
              <w:right w:val="nil"/>
            </w:tcBorders>
            <w:shd w:val="clear" w:color="auto" w:fill="FFFFFF"/>
          </w:tcPr>
          <w:p w14:paraId="2AFE977E" w14:textId="77777777" w:rsidR="00AF559F" w:rsidRPr="00B241F6" w:rsidRDefault="00AF559F" w:rsidP="00AF559F">
            <w:pPr>
              <w:autoSpaceDE w:val="0"/>
              <w:autoSpaceDN w:val="0"/>
              <w:adjustRightInd w:val="0"/>
              <w:spacing w:line="320" w:lineRule="atLeast"/>
              <w:ind w:left="60" w:right="60"/>
              <w:rPr>
                <w:rFonts w:ascii="Times New Roman" w:hAnsi="Times New Roman" w:cs="Times New Roman"/>
                <w:b/>
                <w:bCs/>
                <w:color w:val="000000"/>
                <w:sz w:val="24"/>
                <w:szCs w:val="24"/>
              </w:rPr>
            </w:pPr>
            <w:r w:rsidRPr="00B241F6">
              <w:rPr>
                <w:rFonts w:ascii="Times New Roman" w:hAnsi="Times New Roman" w:cs="Times New Roman"/>
                <w:b/>
                <w:bCs/>
                <w:color w:val="000000"/>
                <w:sz w:val="24"/>
                <w:szCs w:val="24"/>
              </w:rPr>
              <w:t xml:space="preserve">Residuals </w:t>
            </w:r>
            <w:proofErr w:type="spellStart"/>
            <w:r w:rsidRPr="00B241F6">
              <w:rPr>
                <w:rFonts w:ascii="Times New Roman" w:hAnsi="Times New Roman" w:cs="Times New Roman"/>
                <w:b/>
                <w:bCs/>
                <w:color w:val="000000"/>
                <w:sz w:val="24"/>
                <w:szCs w:val="24"/>
              </w:rPr>
              <w:t>Statistics</w:t>
            </w:r>
            <w:r w:rsidRPr="00B241F6">
              <w:rPr>
                <w:rFonts w:ascii="Times New Roman" w:hAnsi="Times New Roman" w:cs="Times New Roman"/>
                <w:b/>
                <w:bCs/>
                <w:color w:val="000000"/>
                <w:sz w:val="24"/>
                <w:szCs w:val="24"/>
                <w:vertAlign w:val="superscript"/>
              </w:rPr>
              <w:t>a</w:t>
            </w:r>
            <w:proofErr w:type="spellEnd"/>
          </w:p>
          <w:p w14:paraId="64EF898E" w14:textId="77777777" w:rsidR="00B241F6" w:rsidRPr="0057148B" w:rsidRDefault="00B241F6" w:rsidP="00AF559F">
            <w:pPr>
              <w:autoSpaceDE w:val="0"/>
              <w:autoSpaceDN w:val="0"/>
              <w:adjustRightInd w:val="0"/>
              <w:spacing w:line="320" w:lineRule="atLeast"/>
              <w:ind w:left="60" w:right="60"/>
              <w:rPr>
                <w:rFonts w:ascii="Times New Roman" w:hAnsi="Times New Roman" w:cs="Times New Roman"/>
                <w:color w:val="000000"/>
                <w:sz w:val="24"/>
                <w:szCs w:val="24"/>
              </w:rPr>
            </w:pPr>
          </w:p>
        </w:tc>
      </w:tr>
      <w:tr w:rsidR="00AF559F" w:rsidRPr="0057148B" w14:paraId="1729430D" w14:textId="77777777" w:rsidTr="00AF559F">
        <w:trPr>
          <w:cantSplit/>
        </w:trPr>
        <w:tc>
          <w:tcPr>
            <w:tcW w:w="1959" w:type="dxa"/>
            <w:gridSpan w:val="2"/>
            <w:tcBorders>
              <w:top w:val="single" w:sz="16" w:space="0" w:color="000000"/>
              <w:left w:val="single" w:sz="16" w:space="0" w:color="000000"/>
              <w:bottom w:val="single" w:sz="16" w:space="0" w:color="000000"/>
              <w:right w:val="single" w:sz="16" w:space="0" w:color="000000"/>
            </w:tcBorders>
            <w:shd w:val="clear" w:color="auto" w:fill="FFFFFF"/>
          </w:tcPr>
          <w:p w14:paraId="597234CF" w14:textId="77777777" w:rsidR="00AF559F" w:rsidRPr="0057148B" w:rsidRDefault="00AF559F" w:rsidP="00051D11">
            <w:pPr>
              <w:autoSpaceDE w:val="0"/>
              <w:autoSpaceDN w:val="0"/>
              <w:adjustRightInd w:val="0"/>
              <w:spacing w:line="320" w:lineRule="atLeast"/>
              <w:ind w:left="60" w:right="60"/>
              <w:rPr>
                <w:rFonts w:ascii="Times New Roman" w:hAnsi="Times New Roman" w:cs="Times New Roman"/>
                <w:color w:val="000000"/>
                <w:sz w:val="24"/>
                <w:szCs w:val="24"/>
              </w:rPr>
            </w:pPr>
          </w:p>
        </w:tc>
        <w:tc>
          <w:tcPr>
            <w:tcW w:w="1055" w:type="dxa"/>
            <w:gridSpan w:val="2"/>
            <w:tcBorders>
              <w:top w:val="single" w:sz="16" w:space="0" w:color="000000"/>
              <w:left w:val="single" w:sz="16" w:space="0" w:color="000000"/>
              <w:bottom w:val="single" w:sz="16" w:space="0" w:color="000000"/>
            </w:tcBorders>
            <w:shd w:val="clear" w:color="auto" w:fill="FFFFFF"/>
          </w:tcPr>
          <w:p w14:paraId="0D60C404" w14:textId="77777777" w:rsidR="00AF559F" w:rsidRPr="0057148B" w:rsidRDefault="00AF559F" w:rsidP="00051D11">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Minimum</w:t>
            </w:r>
          </w:p>
        </w:tc>
        <w:tc>
          <w:tcPr>
            <w:tcW w:w="1086" w:type="dxa"/>
            <w:gridSpan w:val="2"/>
            <w:tcBorders>
              <w:top w:val="single" w:sz="16" w:space="0" w:color="000000"/>
              <w:bottom w:val="single" w:sz="16" w:space="0" w:color="000000"/>
            </w:tcBorders>
            <w:shd w:val="clear" w:color="auto" w:fill="FFFFFF"/>
          </w:tcPr>
          <w:p w14:paraId="544C869F" w14:textId="77777777" w:rsidR="00AF559F" w:rsidRPr="0057148B" w:rsidRDefault="00AF559F" w:rsidP="00051D11">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Maximum</w:t>
            </w:r>
          </w:p>
        </w:tc>
        <w:tc>
          <w:tcPr>
            <w:tcW w:w="1009" w:type="dxa"/>
            <w:gridSpan w:val="2"/>
            <w:tcBorders>
              <w:top w:val="single" w:sz="16" w:space="0" w:color="000000"/>
              <w:bottom w:val="single" w:sz="16" w:space="0" w:color="000000"/>
            </w:tcBorders>
            <w:shd w:val="clear" w:color="auto" w:fill="FFFFFF"/>
          </w:tcPr>
          <w:p w14:paraId="16D5724F" w14:textId="77777777" w:rsidR="00AF559F" w:rsidRPr="0057148B" w:rsidRDefault="00AF559F" w:rsidP="00051D11">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Mean</w:t>
            </w:r>
          </w:p>
        </w:tc>
        <w:tc>
          <w:tcPr>
            <w:tcW w:w="1423" w:type="dxa"/>
            <w:gridSpan w:val="2"/>
            <w:tcBorders>
              <w:top w:val="single" w:sz="16" w:space="0" w:color="000000"/>
              <w:bottom w:val="single" w:sz="16" w:space="0" w:color="000000"/>
            </w:tcBorders>
            <w:shd w:val="clear" w:color="auto" w:fill="FFFFFF"/>
          </w:tcPr>
          <w:p w14:paraId="158EED6F" w14:textId="77777777" w:rsidR="00AF559F" w:rsidRPr="0057148B" w:rsidRDefault="00AF559F" w:rsidP="00051D11">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Std. Deviation</w:t>
            </w:r>
          </w:p>
        </w:tc>
        <w:tc>
          <w:tcPr>
            <w:tcW w:w="1009" w:type="dxa"/>
            <w:gridSpan w:val="2"/>
            <w:tcBorders>
              <w:top w:val="single" w:sz="16" w:space="0" w:color="000000"/>
              <w:bottom w:val="single" w:sz="16" w:space="0" w:color="000000"/>
              <w:right w:val="single" w:sz="16" w:space="0" w:color="000000"/>
            </w:tcBorders>
            <w:shd w:val="clear" w:color="auto" w:fill="FFFFFF"/>
          </w:tcPr>
          <w:p w14:paraId="27377FA9" w14:textId="77777777" w:rsidR="00AF559F" w:rsidRPr="0057148B" w:rsidRDefault="00AF559F" w:rsidP="00051D11">
            <w:pPr>
              <w:autoSpaceDE w:val="0"/>
              <w:autoSpaceDN w:val="0"/>
              <w:adjustRightInd w:val="0"/>
              <w:spacing w:line="320" w:lineRule="atLeast"/>
              <w:ind w:left="60" w:right="60"/>
              <w:jc w:val="center"/>
              <w:rPr>
                <w:rFonts w:ascii="Times New Roman" w:hAnsi="Times New Roman" w:cs="Times New Roman"/>
                <w:color w:val="000000"/>
                <w:sz w:val="24"/>
                <w:szCs w:val="24"/>
              </w:rPr>
            </w:pPr>
            <w:r w:rsidRPr="0057148B">
              <w:rPr>
                <w:rFonts w:ascii="Times New Roman" w:hAnsi="Times New Roman" w:cs="Times New Roman"/>
                <w:color w:val="000000"/>
                <w:sz w:val="24"/>
                <w:szCs w:val="24"/>
              </w:rPr>
              <w:t>N</w:t>
            </w:r>
          </w:p>
        </w:tc>
      </w:tr>
      <w:tr w:rsidR="00AF559F" w:rsidRPr="0057148B" w14:paraId="1F4F63DD" w14:textId="77777777" w:rsidTr="00AF559F">
        <w:trPr>
          <w:cantSplit/>
        </w:trPr>
        <w:tc>
          <w:tcPr>
            <w:tcW w:w="1959" w:type="dxa"/>
            <w:gridSpan w:val="2"/>
            <w:tcBorders>
              <w:top w:val="single" w:sz="16" w:space="0" w:color="000000"/>
              <w:left w:val="single" w:sz="16" w:space="0" w:color="000000"/>
              <w:bottom w:val="nil"/>
              <w:right w:val="single" w:sz="16" w:space="0" w:color="000000"/>
            </w:tcBorders>
            <w:shd w:val="clear" w:color="auto" w:fill="FFFFFF"/>
            <w:vAlign w:val="center"/>
          </w:tcPr>
          <w:p w14:paraId="24FDF63B" w14:textId="77777777" w:rsidR="00AF559F" w:rsidRPr="0057148B" w:rsidRDefault="00AF559F" w:rsidP="00051D11">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Predicted Value</w:t>
            </w:r>
          </w:p>
        </w:tc>
        <w:tc>
          <w:tcPr>
            <w:tcW w:w="1055" w:type="dxa"/>
            <w:gridSpan w:val="2"/>
            <w:tcBorders>
              <w:top w:val="single" w:sz="16" w:space="0" w:color="000000"/>
              <w:left w:val="single" w:sz="16" w:space="0" w:color="000000"/>
              <w:bottom w:val="nil"/>
            </w:tcBorders>
            <w:shd w:val="clear" w:color="auto" w:fill="FFFFFF"/>
            <w:vAlign w:val="center"/>
          </w:tcPr>
          <w:p w14:paraId="3DDC0B3A"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1.6737</w:t>
            </w:r>
          </w:p>
        </w:tc>
        <w:tc>
          <w:tcPr>
            <w:tcW w:w="1086" w:type="dxa"/>
            <w:gridSpan w:val="2"/>
            <w:tcBorders>
              <w:top w:val="single" w:sz="16" w:space="0" w:color="000000"/>
              <w:bottom w:val="nil"/>
            </w:tcBorders>
            <w:shd w:val="clear" w:color="auto" w:fill="FFFFFF"/>
            <w:vAlign w:val="center"/>
          </w:tcPr>
          <w:p w14:paraId="3DA78916"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4.7985</w:t>
            </w:r>
          </w:p>
        </w:tc>
        <w:tc>
          <w:tcPr>
            <w:tcW w:w="1009" w:type="dxa"/>
            <w:gridSpan w:val="2"/>
            <w:tcBorders>
              <w:top w:val="single" w:sz="16" w:space="0" w:color="000000"/>
              <w:bottom w:val="nil"/>
            </w:tcBorders>
            <w:shd w:val="clear" w:color="auto" w:fill="FFFFFF"/>
            <w:vAlign w:val="center"/>
          </w:tcPr>
          <w:p w14:paraId="5F42E2BD"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3.7400</w:t>
            </w:r>
          </w:p>
        </w:tc>
        <w:tc>
          <w:tcPr>
            <w:tcW w:w="1423" w:type="dxa"/>
            <w:gridSpan w:val="2"/>
            <w:tcBorders>
              <w:top w:val="single" w:sz="16" w:space="0" w:color="000000"/>
              <w:bottom w:val="nil"/>
            </w:tcBorders>
            <w:shd w:val="clear" w:color="auto" w:fill="FFFFFF"/>
            <w:vAlign w:val="center"/>
          </w:tcPr>
          <w:p w14:paraId="24014D05"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.68905</w:t>
            </w:r>
          </w:p>
        </w:tc>
        <w:tc>
          <w:tcPr>
            <w:tcW w:w="1009" w:type="dxa"/>
            <w:gridSpan w:val="2"/>
            <w:tcBorders>
              <w:top w:val="single" w:sz="16" w:space="0" w:color="000000"/>
              <w:bottom w:val="nil"/>
              <w:right w:val="single" w:sz="16" w:space="0" w:color="000000"/>
            </w:tcBorders>
            <w:shd w:val="clear" w:color="auto" w:fill="FFFFFF"/>
            <w:vAlign w:val="center"/>
          </w:tcPr>
          <w:p w14:paraId="60F482EB"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AF559F" w:rsidRPr="0057148B" w14:paraId="1BCC3EB0" w14:textId="77777777" w:rsidTr="00AF559F">
        <w:trPr>
          <w:cantSplit/>
        </w:trPr>
        <w:tc>
          <w:tcPr>
            <w:tcW w:w="1959" w:type="dxa"/>
            <w:gridSpan w:val="2"/>
            <w:tcBorders>
              <w:top w:val="nil"/>
              <w:left w:val="single" w:sz="16" w:space="0" w:color="000000"/>
              <w:bottom w:val="nil"/>
              <w:right w:val="single" w:sz="16" w:space="0" w:color="000000"/>
            </w:tcBorders>
            <w:shd w:val="clear" w:color="auto" w:fill="FFFFFF"/>
            <w:vAlign w:val="center"/>
          </w:tcPr>
          <w:p w14:paraId="43B6DDBE" w14:textId="77777777" w:rsidR="00AF559F" w:rsidRPr="0057148B" w:rsidRDefault="00AF559F" w:rsidP="00051D11">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Residual</w:t>
            </w:r>
          </w:p>
        </w:tc>
        <w:tc>
          <w:tcPr>
            <w:tcW w:w="1055" w:type="dxa"/>
            <w:gridSpan w:val="2"/>
            <w:tcBorders>
              <w:top w:val="nil"/>
              <w:left w:val="single" w:sz="16" w:space="0" w:color="000000"/>
              <w:bottom w:val="nil"/>
            </w:tcBorders>
            <w:shd w:val="clear" w:color="auto" w:fill="FFFFFF"/>
            <w:vAlign w:val="center"/>
          </w:tcPr>
          <w:p w14:paraId="59658E4D"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-2.01733</w:t>
            </w:r>
          </w:p>
        </w:tc>
        <w:tc>
          <w:tcPr>
            <w:tcW w:w="1086" w:type="dxa"/>
            <w:gridSpan w:val="2"/>
            <w:tcBorders>
              <w:top w:val="nil"/>
              <w:bottom w:val="nil"/>
            </w:tcBorders>
            <w:shd w:val="clear" w:color="auto" w:fill="FFFFFF"/>
            <w:vAlign w:val="center"/>
          </w:tcPr>
          <w:p w14:paraId="2810F65E"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1.94977</w:t>
            </w:r>
          </w:p>
        </w:tc>
        <w:tc>
          <w:tcPr>
            <w:tcW w:w="1009" w:type="dxa"/>
            <w:gridSpan w:val="2"/>
            <w:tcBorders>
              <w:top w:val="nil"/>
              <w:bottom w:val="nil"/>
            </w:tcBorders>
            <w:shd w:val="clear" w:color="auto" w:fill="FFFFFF"/>
            <w:vAlign w:val="center"/>
          </w:tcPr>
          <w:p w14:paraId="2DC8382F"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.00000</w:t>
            </w:r>
          </w:p>
        </w:tc>
        <w:tc>
          <w:tcPr>
            <w:tcW w:w="1423" w:type="dxa"/>
            <w:gridSpan w:val="2"/>
            <w:tcBorders>
              <w:top w:val="nil"/>
              <w:bottom w:val="nil"/>
            </w:tcBorders>
            <w:shd w:val="clear" w:color="auto" w:fill="FFFFFF"/>
            <w:vAlign w:val="center"/>
          </w:tcPr>
          <w:p w14:paraId="75203A37"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.51321</w:t>
            </w:r>
          </w:p>
        </w:tc>
        <w:tc>
          <w:tcPr>
            <w:tcW w:w="1009" w:type="dxa"/>
            <w:gridSpan w:val="2"/>
            <w:tcBorders>
              <w:top w:val="nil"/>
              <w:bottom w:val="nil"/>
              <w:right w:val="single" w:sz="16" w:space="0" w:color="000000"/>
            </w:tcBorders>
            <w:shd w:val="clear" w:color="auto" w:fill="FFFFFF"/>
            <w:vAlign w:val="center"/>
          </w:tcPr>
          <w:p w14:paraId="70663355"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AF559F" w:rsidRPr="0057148B" w14:paraId="70E05BD1" w14:textId="77777777" w:rsidTr="00AF559F">
        <w:trPr>
          <w:cantSplit/>
        </w:trPr>
        <w:tc>
          <w:tcPr>
            <w:tcW w:w="1959" w:type="dxa"/>
            <w:gridSpan w:val="2"/>
            <w:tcBorders>
              <w:top w:val="nil"/>
              <w:left w:val="single" w:sz="16" w:space="0" w:color="000000"/>
              <w:bottom w:val="nil"/>
              <w:right w:val="single" w:sz="16" w:space="0" w:color="000000"/>
            </w:tcBorders>
            <w:shd w:val="clear" w:color="auto" w:fill="FFFFFF"/>
            <w:vAlign w:val="center"/>
          </w:tcPr>
          <w:p w14:paraId="058DB4B1" w14:textId="77777777" w:rsidR="00AF559F" w:rsidRPr="0057148B" w:rsidRDefault="00AF559F" w:rsidP="00051D11">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Std. Predicted Value</w:t>
            </w:r>
          </w:p>
        </w:tc>
        <w:tc>
          <w:tcPr>
            <w:tcW w:w="1055" w:type="dxa"/>
            <w:gridSpan w:val="2"/>
            <w:tcBorders>
              <w:top w:val="nil"/>
              <w:left w:val="single" w:sz="16" w:space="0" w:color="000000"/>
              <w:bottom w:val="nil"/>
            </w:tcBorders>
            <w:shd w:val="clear" w:color="auto" w:fill="FFFFFF"/>
            <w:vAlign w:val="center"/>
          </w:tcPr>
          <w:p w14:paraId="28599A1B"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-2.999</w:t>
            </w:r>
          </w:p>
        </w:tc>
        <w:tc>
          <w:tcPr>
            <w:tcW w:w="1086" w:type="dxa"/>
            <w:gridSpan w:val="2"/>
            <w:tcBorders>
              <w:top w:val="nil"/>
              <w:bottom w:val="nil"/>
            </w:tcBorders>
            <w:shd w:val="clear" w:color="auto" w:fill="FFFFFF"/>
            <w:vAlign w:val="center"/>
          </w:tcPr>
          <w:p w14:paraId="1079D34E"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1.536</w:t>
            </w:r>
          </w:p>
        </w:tc>
        <w:tc>
          <w:tcPr>
            <w:tcW w:w="1009" w:type="dxa"/>
            <w:gridSpan w:val="2"/>
            <w:tcBorders>
              <w:top w:val="nil"/>
              <w:bottom w:val="nil"/>
            </w:tcBorders>
            <w:shd w:val="clear" w:color="auto" w:fill="FFFFFF"/>
            <w:vAlign w:val="center"/>
          </w:tcPr>
          <w:p w14:paraId="2CAC147B"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23" w:type="dxa"/>
            <w:gridSpan w:val="2"/>
            <w:tcBorders>
              <w:top w:val="nil"/>
              <w:bottom w:val="nil"/>
            </w:tcBorders>
            <w:shd w:val="clear" w:color="auto" w:fill="FFFFFF"/>
            <w:vAlign w:val="center"/>
          </w:tcPr>
          <w:p w14:paraId="609A6E8D"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1.000</w:t>
            </w:r>
          </w:p>
        </w:tc>
        <w:tc>
          <w:tcPr>
            <w:tcW w:w="1009" w:type="dxa"/>
            <w:gridSpan w:val="2"/>
            <w:tcBorders>
              <w:top w:val="nil"/>
              <w:bottom w:val="nil"/>
              <w:right w:val="single" w:sz="16" w:space="0" w:color="000000"/>
            </w:tcBorders>
            <w:shd w:val="clear" w:color="auto" w:fill="FFFFFF"/>
            <w:vAlign w:val="center"/>
          </w:tcPr>
          <w:p w14:paraId="1F8FF616"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AF559F" w:rsidRPr="0057148B" w14:paraId="59D703F1" w14:textId="77777777" w:rsidTr="00AF559F">
        <w:trPr>
          <w:cantSplit/>
        </w:trPr>
        <w:tc>
          <w:tcPr>
            <w:tcW w:w="1959" w:type="dxa"/>
            <w:gridSpan w:val="2"/>
            <w:tcBorders>
              <w:top w:val="nil"/>
              <w:left w:val="single" w:sz="16" w:space="0" w:color="000000"/>
              <w:bottom w:val="single" w:sz="16" w:space="0" w:color="000000"/>
              <w:right w:val="single" w:sz="16" w:space="0" w:color="000000"/>
            </w:tcBorders>
            <w:shd w:val="clear" w:color="auto" w:fill="FFFFFF"/>
            <w:vAlign w:val="center"/>
          </w:tcPr>
          <w:p w14:paraId="6A2F591C" w14:textId="77777777" w:rsidR="00AF559F" w:rsidRPr="0057148B" w:rsidRDefault="00AF559F" w:rsidP="00051D11">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Std. Residual</w:t>
            </w:r>
          </w:p>
        </w:tc>
        <w:tc>
          <w:tcPr>
            <w:tcW w:w="1055" w:type="dxa"/>
            <w:gridSpan w:val="2"/>
            <w:tcBorders>
              <w:top w:val="nil"/>
              <w:left w:val="single" w:sz="16" w:space="0" w:color="000000"/>
              <w:bottom w:val="single" w:sz="16" w:space="0" w:color="000000"/>
            </w:tcBorders>
            <w:shd w:val="clear" w:color="auto" w:fill="FFFFFF"/>
            <w:vAlign w:val="center"/>
          </w:tcPr>
          <w:p w14:paraId="357A6E80"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-3.911</w:t>
            </w:r>
          </w:p>
        </w:tc>
        <w:tc>
          <w:tcPr>
            <w:tcW w:w="1086" w:type="dxa"/>
            <w:gridSpan w:val="2"/>
            <w:tcBorders>
              <w:top w:val="nil"/>
              <w:bottom w:val="single" w:sz="16" w:space="0" w:color="000000"/>
            </w:tcBorders>
            <w:shd w:val="clear" w:color="auto" w:fill="FFFFFF"/>
            <w:vAlign w:val="center"/>
          </w:tcPr>
          <w:p w14:paraId="34EDEA7C"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3.780</w:t>
            </w:r>
          </w:p>
        </w:tc>
        <w:tc>
          <w:tcPr>
            <w:tcW w:w="1009" w:type="dxa"/>
            <w:gridSpan w:val="2"/>
            <w:tcBorders>
              <w:top w:val="nil"/>
              <w:bottom w:val="single" w:sz="16" w:space="0" w:color="000000"/>
            </w:tcBorders>
            <w:shd w:val="clear" w:color="auto" w:fill="FFFFFF"/>
            <w:vAlign w:val="center"/>
          </w:tcPr>
          <w:p w14:paraId="2649638D"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.000</w:t>
            </w:r>
          </w:p>
        </w:tc>
        <w:tc>
          <w:tcPr>
            <w:tcW w:w="1423" w:type="dxa"/>
            <w:gridSpan w:val="2"/>
            <w:tcBorders>
              <w:top w:val="nil"/>
              <w:bottom w:val="single" w:sz="16" w:space="0" w:color="000000"/>
            </w:tcBorders>
            <w:shd w:val="clear" w:color="auto" w:fill="FFFFFF"/>
            <w:vAlign w:val="center"/>
          </w:tcPr>
          <w:p w14:paraId="687CDD28"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.995</w:t>
            </w:r>
          </w:p>
        </w:tc>
        <w:tc>
          <w:tcPr>
            <w:tcW w:w="1009" w:type="dxa"/>
            <w:gridSpan w:val="2"/>
            <w:tcBorders>
              <w:top w:val="nil"/>
              <w:bottom w:val="single" w:sz="16" w:space="0" w:color="000000"/>
              <w:right w:val="single" w:sz="16" w:space="0" w:color="000000"/>
            </w:tcBorders>
            <w:shd w:val="clear" w:color="auto" w:fill="FFFFFF"/>
            <w:vAlign w:val="center"/>
          </w:tcPr>
          <w:p w14:paraId="193D2592" w14:textId="77777777" w:rsidR="00AF559F" w:rsidRPr="0057148B" w:rsidRDefault="00AF559F" w:rsidP="00051D11">
            <w:pPr>
              <w:autoSpaceDE w:val="0"/>
              <w:autoSpaceDN w:val="0"/>
              <w:adjustRightInd w:val="0"/>
              <w:spacing w:line="320" w:lineRule="atLeast"/>
              <w:ind w:left="60" w:right="60"/>
              <w:jc w:val="right"/>
              <w:rPr>
                <w:rFonts w:ascii="Times New Roman" w:hAnsi="Times New Roman" w:cs="Times New Roman"/>
                <w:color w:val="000000"/>
                <w:sz w:val="24"/>
                <w:szCs w:val="24"/>
              </w:rPr>
            </w:pPr>
            <w:r w:rsidRPr="0057148B">
              <w:rPr>
                <w:rFonts w:ascii="Times New Roman" w:hAnsi="Times New Roman" w:cs="Times New Roman"/>
                <w:color w:val="000000"/>
                <w:sz w:val="24"/>
                <w:szCs w:val="24"/>
              </w:rPr>
              <w:t>100</w:t>
            </w:r>
          </w:p>
        </w:tc>
      </w:tr>
      <w:tr w:rsidR="00AF559F" w:rsidRPr="0057148B" w14:paraId="446FA5D0" w14:textId="77777777" w:rsidTr="00AF559F">
        <w:trPr>
          <w:cantSplit/>
        </w:trPr>
        <w:tc>
          <w:tcPr>
            <w:tcW w:w="7541" w:type="dxa"/>
            <w:gridSpan w:val="12"/>
            <w:tcBorders>
              <w:top w:val="nil"/>
              <w:left w:val="nil"/>
              <w:bottom w:val="nil"/>
              <w:right w:val="nil"/>
            </w:tcBorders>
            <w:shd w:val="clear" w:color="auto" w:fill="FFFFFF"/>
          </w:tcPr>
          <w:p w14:paraId="28BF0D58" w14:textId="77777777" w:rsidR="00AF559F" w:rsidRPr="0057148B" w:rsidRDefault="00AF559F" w:rsidP="00051D11">
            <w:pPr>
              <w:autoSpaceDE w:val="0"/>
              <w:autoSpaceDN w:val="0"/>
              <w:adjustRightInd w:val="0"/>
              <w:spacing w:line="320" w:lineRule="atLeast"/>
              <w:ind w:left="60" w:right="60"/>
              <w:rPr>
                <w:rFonts w:ascii="Times New Roman" w:hAnsi="Times New Roman" w:cs="Times New Roman"/>
                <w:color w:val="000000"/>
                <w:sz w:val="24"/>
                <w:szCs w:val="24"/>
              </w:rPr>
            </w:pPr>
            <w:r w:rsidRPr="0057148B">
              <w:rPr>
                <w:rFonts w:ascii="Times New Roman" w:hAnsi="Times New Roman" w:cs="Times New Roman"/>
                <w:color w:val="000000"/>
                <w:sz w:val="24"/>
                <w:szCs w:val="24"/>
              </w:rPr>
              <w:t>a. Dependent Variable: PURCHASE_SCORE</w:t>
            </w:r>
          </w:p>
        </w:tc>
      </w:tr>
    </w:tbl>
    <w:p w14:paraId="33B84CE5" w14:textId="77777777" w:rsidR="00232CE9" w:rsidRPr="0057148B" w:rsidRDefault="00232CE9" w:rsidP="00232CE9">
      <w:pPr>
        <w:autoSpaceDE w:val="0"/>
        <w:autoSpaceDN w:val="0"/>
        <w:adjustRightInd w:val="0"/>
        <w:spacing w:line="400" w:lineRule="atLeast"/>
        <w:rPr>
          <w:rFonts w:ascii="Times New Roman" w:hAnsi="Times New Roman" w:cs="Times New Roman"/>
          <w:sz w:val="24"/>
          <w:szCs w:val="24"/>
        </w:rPr>
      </w:pPr>
    </w:p>
    <w:p w14:paraId="406AC814" w14:textId="77777777" w:rsidR="00232CE9" w:rsidRPr="0057148B" w:rsidRDefault="00232CE9" w:rsidP="00232CE9">
      <w:pPr>
        <w:autoSpaceDE w:val="0"/>
        <w:autoSpaceDN w:val="0"/>
        <w:adjustRightInd w:val="0"/>
        <w:spacing w:line="240" w:lineRule="auto"/>
        <w:rPr>
          <w:rFonts w:ascii="Times New Roman" w:hAnsi="Times New Roman" w:cs="Times New Roman"/>
          <w:sz w:val="24"/>
          <w:szCs w:val="24"/>
        </w:rPr>
      </w:pPr>
    </w:p>
    <w:p w14:paraId="67C3B538" w14:textId="77777777" w:rsidR="00232CE9" w:rsidRPr="0057148B" w:rsidRDefault="00232CE9" w:rsidP="00232CE9">
      <w:pPr>
        <w:autoSpaceDE w:val="0"/>
        <w:autoSpaceDN w:val="0"/>
        <w:adjustRightInd w:val="0"/>
        <w:spacing w:line="400" w:lineRule="atLeast"/>
        <w:rPr>
          <w:rFonts w:ascii="Times New Roman" w:hAnsi="Times New Roman" w:cs="Times New Roman"/>
          <w:sz w:val="24"/>
          <w:szCs w:val="24"/>
        </w:rPr>
      </w:pPr>
    </w:p>
    <w:p w14:paraId="5A0C09E5" w14:textId="77777777" w:rsidR="0089132B" w:rsidRPr="0057148B" w:rsidRDefault="0089132B">
      <w:pPr>
        <w:rPr>
          <w:rFonts w:ascii="Times New Roman" w:hAnsi="Times New Roman" w:cs="Times New Roman"/>
          <w:b/>
          <w:sz w:val="24"/>
          <w:szCs w:val="24"/>
        </w:rPr>
      </w:pPr>
      <w:r w:rsidRPr="0057148B">
        <w:rPr>
          <w:rFonts w:ascii="Times New Roman" w:hAnsi="Times New Roman" w:cs="Times New Roman"/>
          <w:b/>
          <w:sz w:val="24"/>
          <w:szCs w:val="24"/>
        </w:rPr>
        <w:br w:type="page"/>
      </w:r>
    </w:p>
    <w:p w14:paraId="1AE48D41" w14:textId="17E80F85" w:rsidR="00232CE9" w:rsidRDefault="0089132B" w:rsidP="00232CE9">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sz w:val="24"/>
          <w:szCs w:val="24"/>
        </w:rPr>
        <w:lastRenderedPageBreak/>
        <w:t>Charts</w:t>
      </w:r>
      <w:r w:rsidR="00294D60">
        <w:rPr>
          <w:rFonts w:ascii="Times New Roman" w:hAnsi="Times New Roman" w:cs="Times New Roman"/>
          <w:b/>
          <w:sz w:val="24"/>
          <w:szCs w:val="24"/>
        </w:rPr>
        <w:br/>
      </w:r>
    </w:p>
    <w:p w14:paraId="4D0BC224" w14:textId="77777777" w:rsidR="00232CE9" w:rsidRDefault="00232CE9" w:rsidP="00B241F6">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F2163D7" wp14:editId="7DB013E8">
            <wp:extent cx="4269105" cy="3415284"/>
            <wp:effectExtent l="19050" t="19050" r="17145" b="139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4283596" cy="3426877"/>
                    </a:xfrm>
                    <a:prstGeom prst="rect">
                      <a:avLst/>
                    </a:prstGeom>
                    <a:noFill/>
                    <a:ln>
                      <a:solidFill>
                        <a:schemeClr val="tx1"/>
                      </a:solidFill>
                    </a:ln>
                  </pic:spPr>
                </pic:pic>
              </a:graphicData>
            </a:graphic>
          </wp:inline>
        </w:drawing>
      </w:r>
    </w:p>
    <w:p w14:paraId="5723BC83"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1103DAD7"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5BEF1723" w14:textId="77777777"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94E51A0" wp14:editId="452C6F42">
            <wp:extent cx="4297680" cy="3438145"/>
            <wp:effectExtent l="19050" t="19050" r="26670" b="101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4308582" cy="3446867"/>
                    </a:xfrm>
                    <a:prstGeom prst="rect">
                      <a:avLst/>
                    </a:prstGeom>
                    <a:noFill/>
                    <a:ln>
                      <a:solidFill>
                        <a:schemeClr val="tx1"/>
                      </a:solidFill>
                    </a:ln>
                  </pic:spPr>
                </pic:pic>
              </a:graphicData>
            </a:graphic>
          </wp:inline>
        </w:drawing>
      </w:r>
    </w:p>
    <w:p w14:paraId="7E5779EB"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CED3543"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33214626" w14:textId="77777777" w:rsidR="00232CE9" w:rsidRPr="007E596B" w:rsidRDefault="00232CE9" w:rsidP="00075DD0">
      <w:pPr>
        <w:autoSpaceDE w:val="0"/>
        <w:autoSpaceDN w:val="0"/>
        <w:adjustRightInd w:val="0"/>
        <w:spacing w:line="240" w:lineRule="auto"/>
        <w:jc w:val="center"/>
        <w:rPr>
          <w:rFonts w:ascii="Times New Roman" w:hAnsi="Times New Roman" w:cs="Times New Roman"/>
          <w:sz w:val="24"/>
          <w:szCs w:val="24"/>
        </w:rPr>
      </w:pPr>
      <w:r w:rsidRPr="007E596B">
        <w:rPr>
          <w:rFonts w:ascii="Times New Roman" w:hAnsi="Times New Roman" w:cs="Times New Roman"/>
          <w:noProof/>
          <w:sz w:val="24"/>
          <w:szCs w:val="24"/>
        </w:rPr>
        <w:lastRenderedPageBreak/>
        <w:drawing>
          <wp:inline distT="0" distB="0" distL="0" distR="0" wp14:anchorId="6FC8A6B8" wp14:editId="1B474542">
            <wp:extent cx="4323874" cy="3459100"/>
            <wp:effectExtent l="19050" t="19050" r="19685" b="273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4333967" cy="3467175"/>
                    </a:xfrm>
                    <a:prstGeom prst="rect">
                      <a:avLst/>
                    </a:prstGeom>
                    <a:noFill/>
                    <a:ln>
                      <a:solidFill>
                        <a:schemeClr val="tx1"/>
                      </a:solidFill>
                    </a:ln>
                  </pic:spPr>
                </pic:pic>
              </a:graphicData>
            </a:graphic>
          </wp:inline>
        </w:drawing>
      </w:r>
    </w:p>
    <w:p w14:paraId="1E8CEE8F" w14:textId="77777777" w:rsidR="00232CE9" w:rsidRPr="007E596B" w:rsidRDefault="00232CE9" w:rsidP="00232CE9">
      <w:pPr>
        <w:autoSpaceDE w:val="0"/>
        <w:autoSpaceDN w:val="0"/>
        <w:adjustRightInd w:val="0"/>
        <w:spacing w:line="240" w:lineRule="auto"/>
        <w:rPr>
          <w:rFonts w:ascii="Times New Roman" w:hAnsi="Times New Roman" w:cs="Times New Roman"/>
          <w:sz w:val="24"/>
          <w:szCs w:val="24"/>
        </w:rPr>
      </w:pPr>
    </w:p>
    <w:p w14:paraId="1FA893C1" w14:textId="77777777" w:rsidR="00232CE9" w:rsidRPr="007E596B" w:rsidRDefault="00232CE9" w:rsidP="00232CE9">
      <w:pPr>
        <w:autoSpaceDE w:val="0"/>
        <w:autoSpaceDN w:val="0"/>
        <w:adjustRightInd w:val="0"/>
        <w:spacing w:line="400" w:lineRule="atLeast"/>
        <w:rPr>
          <w:rFonts w:ascii="Times New Roman" w:hAnsi="Times New Roman" w:cs="Times New Roman"/>
          <w:sz w:val="24"/>
          <w:szCs w:val="24"/>
        </w:rPr>
      </w:pPr>
    </w:p>
    <w:p w14:paraId="2139289C" w14:textId="77777777" w:rsidR="00232CE9" w:rsidRPr="00075DD0" w:rsidRDefault="00232CE9" w:rsidP="00232CE9">
      <w:pPr>
        <w:autoSpaceDE w:val="0"/>
        <w:autoSpaceDN w:val="0"/>
        <w:adjustRightInd w:val="0"/>
        <w:spacing w:line="240" w:lineRule="auto"/>
        <w:rPr>
          <w:rFonts w:ascii="Times New Roman" w:hAnsi="Times New Roman" w:cs="Times New Roman"/>
          <w:b/>
          <w:i/>
          <w:iCs/>
          <w:sz w:val="24"/>
          <w:szCs w:val="24"/>
        </w:rPr>
      </w:pPr>
      <w:r w:rsidRPr="00075DD0">
        <w:rPr>
          <w:rFonts w:ascii="Times New Roman" w:hAnsi="Times New Roman" w:cs="Times New Roman"/>
          <w:b/>
          <w:i/>
          <w:iCs/>
          <w:sz w:val="24"/>
          <w:szCs w:val="24"/>
        </w:rPr>
        <w:t xml:space="preserve">Regression </w:t>
      </w:r>
    </w:p>
    <w:p w14:paraId="28D7A5D1" w14:textId="77777777" w:rsidR="00232CE9" w:rsidRPr="007E596B" w:rsidRDefault="00232CE9" w:rsidP="00232CE9">
      <w:pPr>
        <w:autoSpaceDE w:val="0"/>
        <w:autoSpaceDN w:val="0"/>
        <w:adjustRightInd w:val="0"/>
        <w:spacing w:line="240" w:lineRule="auto"/>
        <w:rPr>
          <w:rFonts w:ascii="Times New Roman" w:hAnsi="Times New Roman" w:cs="Times New Roman"/>
          <w:sz w:val="24"/>
          <w:szCs w:val="24"/>
        </w:rPr>
      </w:pPr>
    </w:p>
    <w:tbl>
      <w:tblPr>
        <w:tblW w:w="67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46"/>
        <w:gridCol w:w="1195"/>
        <w:gridCol w:w="1685"/>
        <w:gridCol w:w="1196"/>
      </w:tblGrid>
      <w:tr w:rsidR="00232CE9" w:rsidRPr="00075DD0" w14:paraId="653B909A" w14:textId="77777777" w:rsidTr="00075DD0">
        <w:trPr>
          <w:cantSplit/>
          <w:trHeight w:val="353"/>
        </w:trPr>
        <w:tc>
          <w:tcPr>
            <w:tcW w:w="6722" w:type="dxa"/>
            <w:gridSpan w:val="4"/>
            <w:tcBorders>
              <w:top w:val="nil"/>
              <w:left w:val="nil"/>
              <w:bottom w:val="nil"/>
              <w:right w:val="nil"/>
            </w:tcBorders>
            <w:shd w:val="clear" w:color="auto" w:fill="FFFFFF"/>
          </w:tcPr>
          <w:p w14:paraId="7400FECA" w14:textId="66D461A5" w:rsidR="0036278E" w:rsidRPr="00C77F73" w:rsidRDefault="00232CE9" w:rsidP="00075DD0">
            <w:pPr>
              <w:autoSpaceDE w:val="0"/>
              <w:autoSpaceDN w:val="0"/>
              <w:adjustRightInd w:val="0"/>
              <w:spacing w:line="320" w:lineRule="atLeast"/>
              <w:ind w:right="60"/>
              <w:rPr>
                <w:rFonts w:ascii="Times New Roman" w:hAnsi="Times New Roman" w:cs="Times New Roman"/>
                <w:b/>
                <w:bCs/>
                <w:color w:val="000000"/>
                <w:sz w:val="24"/>
                <w:szCs w:val="24"/>
              </w:rPr>
            </w:pPr>
            <w:r w:rsidRPr="00075DD0">
              <w:rPr>
                <w:rFonts w:ascii="Times New Roman" w:hAnsi="Times New Roman" w:cs="Times New Roman"/>
                <w:b/>
                <w:bCs/>
                <w:color w:val="000000"/>
                <w:sz w:val="24"/>
                <w:szCs w:val="24"/>
              </w:rPr>
              <w:t>Descriptive Statistics</w:t>
            </w:r>
          </w:p>
        </w:tc>
      </w:tr>
      <w:tr w:rsidR="00232CE9" w:rsidRPr="00075DD0" w14:paraId="45F78857" w14:textId="77777777" w:rsidTr="00075DD0">
        <w:trPr>
          <w:cantSplit/>
          <w:trHeight w:val="723"/>
        </w:trPr>
        <w:tc>
          <w:tcPr>
            <w:tcW w:w="2646" w:type="dxa"/>
            <w:tcBorders>
              <w:top w:val="single" w:sz="16" w:space="0" w:color="000000"/>
              <w:left w:val="single" w:sz="16" w:space="0" w:color="000000"/>
              <w:bottom w:val="single" w:sz="16" w:space="0" w:color="000000"/>
              <w:right w:val="single" w:sz="16" w:space="0" w:color="000000"/>
            </w:tcBorders>
            <w:shd w:val="clear" w:color="auto" w:fill="FFFFFF"/>
          </w:tcPr>
          <w:p w14:paraId="392762A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195" w:type="dxa"/>
            <w:tcBorders>
              <w:top w:val="single" w:sz="16" w:space="0" w:color="000000"/>
              <w:left w:val="single" w:sz="16" w:space="0" w:color="000000"/>
              <w:bottom w:val="single" w:sz="16" w:space="0" w:color="000000"/>
            </w:tcBorders>
            <w:shd w:val="clear" w:color="auto" w:fill="FFFFFF"/>
          </w:tcPr>
          <w:p w14:paraId="37005A10"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w:t>
            </w:r>
          </w:p>
        </w:tc>
        <w:tc>
          <w:tcPr>
            <w:tcW w:w="1685" w:type="dxa"/>
            <w:tcBorders>
              <w:top w:val="single" w:sz="16" w:space="0" w:color="000000"/>
              <w:bottom w:val="single" w:sz="16" w:space="0" w:color="000000"/>
            </w:tcBorders>
            <w:shd w:val="clear" w:color="auto" w:fill="FFFFFF"/>
          </w:tcPr>
          <w:p w14:paraId="238BF6E6"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Deviation</w:t>
            </w:r>
          </w:p>
        </w:tc>
        <w:tc>
          <w:tcPr>
            <w:tcW w:w="1195" w:type="dxa"/>
            <w:tcBorders>
              <w:top w:val="single" w:sz="16" w:space="0" w:color="000000"/>
              <w:bottom w:val="single" w:sz="16" w:space="0" w:color="000000"/>
              <w:right w:val="single" w:sz="16" w:space="0" w:color="000000"/>
            </w:tcBorders>
            <w:shd w:val="clear" w:color="auto" w:fill="FFFFFF"/>
          </w:tcPr>
          <w:p w14:paraId="4B8B9C49"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r>
      <w:tr w:rsidR="00232CE9" w:rsidRPr="00075DD0" w14:paraId="0CC6D1CD" w14:textId="77777777" w:rsidTr="00075DD0">
        <w:trPr>
          <w:cantSplit/>
          <w:trHeight w:val="706"/>
        </w:trPr>
        <w:tc>
          <w:tcPr>
            <w:tcW w:w="2646" w:type="dxa"/>
            <w:tcBorders>
              <w:top w:val="single" w:sz="16" w:space="0" w:color="000000"/>
              <w:left w:val="single" w:sz="16" w:space="0" w:color="000000"/>
              <w:bottom w:val="nil"/>
              <w:right w:val="single" w:sz="16" w:space="0" w:color="000000"/>
            </w:tcBorders>
            <w:shd w:val="clear" w:color="auto" w:fill="FFFFFF"/>
            <w:vAlign w:val="center"/>
          </w:tcPr>
          <w:p w14:paraId="44365A0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195" w:type="dxa"/>
            <w:tcBorders>
              <w:top w:val="single" w:sz="16" w:space="0" w:color="000000"/>
              <w:left w:val="single" w:sz="16" w:space="0" w:color="000000"/>
              <w:bottom w:val="nil"/>
            </w:tcBorders>
            <w:shd w:val="clear" w:color="auto" w:fill="FFFFFF"/>
            <w:vAlign w:val="center"/>
          </w:tcPr>
          <w:p w14:paraId="7429ACD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3.7400</w:t>
            </w:r>
          </w:p>
        </w:tc>
        <w:tc>
          <w:tcPr>
            <w:tcW w:w="1685" w:type="dxa"/>
            <w:tcBorders>
              <w:top w:val="single" w:sz="16" w:space="0" w:color="000000"/>
              <w:bottom w:val="nil"/>
            </w:tcBorders>
            <w:shd w:val="clear" w:color="auto" w:fill="FFFFFF"/>
            <w:vAlign w:val="center"/>
          </w:tcPr>
          <w:p w14:paraId="7DD99C0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.85918</w:t>
            </w:r>
          </w:p>
        </w:tc>
        <w:tc>
          <w:tcPr>
            <w:tcW w:w="1195" w:type="dxa"/>
            <w:tcBorders>
              <w:top w:val="single" w:sz="16" w:space="0" w:color="000000"/>
              <w:bottom w:val="nil"/>
              <w:right w:val="single" w:sz="16" w:space="0" w:color="000000"/>
            </w:tcBorders>
            <w:shd w:val="clear" w:color="auto" w:fill="FFFFFF"/>
            <w:vAlign w:val="center"/>
          </w:tcPr>
          <w:p w14:paraId="2044DC5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07A5DEF5" w14:textId="77777777" w:rsidTr="00075DD0">
        <w:trPr>
          <w:cantSplit/>
          <w:trHeight w:val="706"/>
        </w:trPr>
        <w:tc>
          <w:tcPr>
            <w:tcW w:w="2646" w:type="dxa"/>
            <w:tcBorders>
              <w:top w:val="nil"/>
              <w:left w:val="single" w:sz="16" w:space="0" w:color="000000"/>
              <w:bottom w:val="single" w:sz="16" w:space="0" w:color="000000"/>
              <w:right w:val="single" w:sz="16" w:space="0" w:color="000000"/>
            </w:tcBorders>
            <w:shd w:val="clear" w:color="auto" w:fill="FFFFFF"/>
            <w:vAlign w:val="center"/>
          </w:tcPr>
          <w:p w14:paraId="426B5C2C"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195" w:type="dxa"/>
            <w:tcBorders>
              <w:top w:val="nil"/>
              <w:left w:val="single" w:sz="16" w:space="0" w:color="000000"/>
              <w:bottom w:val="single" w:sz="16" w:space="0" w:color="000000"/>
            </w:tcBorders>
            <w:shd w:val="clear" w:color="auto" w:fill="FFFFFF"/>
            <w:vAlign w:val="center"/>
          </w:tcPr>
          <w:p w14:paraId="2BBBCE6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3.7833</w:t>
            </w:r>
          </w:p>
        </w:tc>
        <w:tc>
          <w:tcPr>
            <w:tcW w:w="1685" w:type="dxa"/>
            <w:tcBorders>
              <w:top w:val="nil"/>
              <w:bottom w:val="single" w:sz="16" w:space="0" w:color="000000"/>
            </w:tcBorders>
            <w:shd w:val="clear" w:color="auto" w:fill="FFFFFF"/>
            <w:vAlign w:val="center"/>
          </w:tcPr>
          <w:p w14:paraId="5EE993F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.83333</w:t>
            </w:r>
          </w:p>
        </w:tc>
        <w:tc>
          <w:tcPr>
            <w:tcW w:w="1195" w:type="dxa"/>
            <w:tcBorders>
              <w:top w:val="nil"/>
              <w:bottom w:val="single" w:sz="16" w:space="0" w:color="000000"/>
              <w:right w:val="single" w:sz="16" w:space="0" w:color="000000"/>
            </w:tcBorders>
            <w:shd w:val="clear" w:color="auto" w:fill="FFFFFF"/>
            <w:vAlign w:val="center"/>
          </w:tcPr>
          <w:p w14:paraId="41DE491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bl>
    <w:p w14:paraId="674F6E9E"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90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6"/>
        <w:gridCol w:w="3316"/>
        <w:gridCol w:w="1559"/>
        <w:gridCol w:w="1671"/>
      </w:tblGrid>
      <w:tr w:rsidR="00232CE9" w:rsidRPr="00075DD0" w14:paraId="37B06205" w14:textId="77777777" w:rsidTr="00075DD0">
        <w:trPr>
          <w:cantSplit/>
          <w:trHeight w:val="250"/>
        </w:trPr>
        <w:tc>
          <w:tcPr>
            <w:tcW w:w="9042" w:type="dxa"/>
            <w:gridSpan w:val="4"/>
            <w:tcBorders>
              <w:top w:val="nil"/>
              <w:left w:val="nil"/>
              <w:bottom w:val="nil"/>
              <w:right w:val="nil"/>
            </w:tcBorders>
            <w:shd w:val="clear" w:color="auto" w:fill="FFFFFF"/>
          </w:tcPr>
          <w:p w14:paraId="230A21FD" w14:textId="77777777" w:rsidR="00232CE9" w:rsidRDefault="00232CE9" w:rsidP="00075DD0">
            <w:pPr>
              <w:autoSpaceDE w:val="0"/>
              <w:autoSpaceDN w:val="0"/>
              <w:adjustRightInd w:val="0"/>
              <w:spacing w:line="320" w:lineRule="atLeast"/>
              <w:ind w:right="60"/>
              <w:rPr>
                <w:rFonts w:ascii="Times New Roman" w:hAnsi="Times New Roman" w:cs="Times New Roman"/>
                <w:b/>
                <w:bCs/>
                <w:color w:val="000000"/>
                <w:sz w:val="24"/>
                <w:szCs w:val="24"/>
              </w:rPr>
            </w:pPr>
            <w:r w:rsidRPr="00075DD0">
              <w:rPr>
                <w:rFonts w:ascii="Times New Roman" w:hAnsi="Times New Roman" w:cs="Times New Roman"/>
                <w:b/>
                <w:bCs/>
                <w:color w:val="000000"/>
                <w:sz w:val="24"/>
                <w:szCs w:val="24"/>
              </w:rPr>
              <w:t>Correlations</w:t>
            </w:r>
          </w:p>
          <w:p w14:paraId="6D538208" w14:textId="77777777" w:rsidR="0036278E" w:rsidRPr="00075DD0" w:rsidRDefault="0036278E" w:rsidP="00075DD0">
            <w:pPr>
              <w:autoSpaceDE w:val="0"/>
              <w:autoSpaceDN w:val="0"/>
              <w:adjustRightInd w:val="0"/>
              <w:spacing w:line="320" w:lineRule="atLeast"/>
              <w:ind w:right="60"/>
              <w:rPr>
                <w:rFonts w:ascii="Times New Roman" w:hAnsi="Times New Roman" w:cs="Times New Roman"/>
                <w:color w:val="000000"/>
                <w:sz w:val="24"/>
                <w:szCs w:val="24"/>
              </w:rPr>
            </w:pPr>
          </w:p>
        </w:tc>
      </w:tr>
      <w:tr w:rsidR="00232CE9" w:rsidRPr="00075DD0" w14:paraId="13137427" w14:textId="77777777" w:rsidTr="00075DD0">
        <w:trPr>
          <w:cantSplit/>
          <w:trHeight w:val="517"/>
        </w:trPr>
        <w:tc>
          <w:tcPr>
            <w:tcW w:w="5812" w:type="dxa"/>
            <w:gridSpan w:val="2"/>
            <w:tcBorders>
              <w:top w:val="single" w:sz="16" w:space="0" w:color="000000"/>
              <w:left w:val="single" w:sz="16" w:space="0" w:color="000000"/>
              <w:bottom w:val="single" w:sz="16" w:space="0" w:color="000000"/>
              <w:right w:val="nil"/>
            </w:tcBorders>
            <w:shd w:val="clear" w:color="auto" w:fill="FFFFFF"/>
          </w:tcPr>
          <w:p w14:paraId="04AD301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559" w:type="dxa"/>
            <w:tcBorders>
              <w:top w:val="single" w:sz="16" w:space="0" w:color="000000"/>
              <w:left w:val="single" w:sz="16" w:space="0" w:color="000000"/>
              <w:bottom w:val="single" w:sz="16" w:space="0" w:color="000000"/>
            </w:tcBorders>
            <w:shd w:val="clear" w:color="auto" w:fill="FFFFFF"/>
          </w:tcPr>
          <w:p w14:paraId="03198BE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671" w:type="dxa"/>
            <w:tcBorders>
              <w:top w:val="single" w:sz="16" w:space="0" w:color="000000"/>
              <w:bottom w:val="single" w:sz="16" w:space="0" w:color="000000"/>
              <w:right w:val="single" w:sz="16" w:space="0" w:color="000000"/>
            </w:tcBorders>
            <w:shd w:val="clear" w:color="auto" w:fill="FFFFFF"/>
          </w:tcPr>
          <w:p w14:paraId="0619490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r>
      <w:tr w:rsidR="00075DD0" w:rsidRPr="00075DD0" w14:paraId="5825D51D" w14:textId="77777777" w:rsidTr="00075DD0">
        <w:trPr>
          <w:cantSplit/>
          <w:trHeight w:val="504"/>
        </w:trPr>
        <w:tc>
          <w:tcPr>
            <w:tcW w:w="2496" w:type="dxa"/>
            <w:vMerge w:val="restart"/>
            <w:tcBorders>
              <w:top w:val="single" w:sz="16" w:space="0" w:color="000000"/>
              <w:left w:val="single" w:sz="16" w:space="0" w:color="000000"/>
              <w:bottom w:val="nil"/>
              <w:right w:val="nil"/>
            </w:tcBorders>
            <w:shd w:val="clear" w:color="auto" w:fill="FFFFFF"/>
            <w:vAlign w:val="center"/>
          </w:tcPr>
          <w:p w14:paraId="6C5BC82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Pearson Correlation</w:t>
            </w:r>
          </w:p>
        </w:tc>
        <w:tc>
          <w:tcPr>
            <w:tcW w:w="3316" w:type="dxa"/>
            <w:tcBorders>
              <w:top w:val="single" w:sz="16" w:space="0" w:color="000000"/>
              <w:left w:val="nil"/>
              <w:bottom w:val="nil"/>
              <w:right w:val="single" w:sz="16" w:space="0" w:color="000000"/>
            </w:tcBorders>
            <w:shd w:val="clear" w:color="auto" w:fill="FFFFFF"/>
            <w:vAlign w:val="center"/>
          </w:tcPr>
          <w:p w14:paraId="1819B85A"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559" w:type="dxa"/>
            <w:tcBorders>
              <w:top w:val="single" w:sz="16" w:space="0" w:color="000000"/>
              <w:left w:val="single" w:sz="16" w:space="0" w:color="000000"/>
              <w:bottom w:val="nil"/>
            </w:tcBorders>
            <w:shd w:val="clear" w:color="auto" w:fill="FFFFFF"/>
            <w:vAlign w:val="center"/>
          </w:tcPr>
          <w:p w14:paraId="2DC2177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671" w:type="dxa"/>
            <w:tcBorders>
              <w:top w:val="single" w:sz="16" w:space="0" w:color="000000"/>
              <w:bottom w:val="nil"/>
              <w:right w:val="single" w:sz="16" w:space="0" w:color="000000"/>
            </w:tcBorders>
            <w:shd w:val="clear" w:color="auto" w:fill="FFFFFF"/>
            <w:vAlign w:val="center"/>
          </w:tcPr>
          <w:p w14:paraId="0A0AB74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.819</w:t>
            </w:r>
          </w:p>
        </w:tc>
      </w:tr>
      <w:tr w:rsidR="00075DD0" w:rsidRPr="00075DD0" w14:paraId="6DDE3953" w14:textId="77777777" w:rsidTr="00075DD0">
        <w:trPr>
          <w:cantSplit/>
          <w:trHeight w:val="113"/>
        </w:trPr>
        <w:tc>
          <w:tcPr>
            <w:tcW w:w="2496" w:type="dxa"/>
            <w:vMerge/>
            <w:tcBorders>
              <w:top w:val="single" w:sz="16" w:space="0" w:color="000000"/>
              <w:left w:val="single" w:sz="16" w:space="0" w:color="000000"/>
              <w:bottom w:val="nil"/>
              <w:right w:val="nil"/>
            </w:tcBorders>
            <w:shd w:val="clear" w:color="auto" w:fill="FFFFFF"/>
            <w:vAlign w:val="center"/>
          </w:tcPr>
          <w:p w14:paraId="3E6DADD3"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3316" w:type="dxa"/>
            <w:tcBorders>
              <w:top w:val="nil"/>
              <w:left w:val="nil"/>
              <w:bottom w:val="nil"/>
              <w:right w:val="single" w:sz="16" w:space="0" w:color="000000"/>
            </w:tcBorders>
            <w:shd w:val="clear" w:color="auto" w:fill="FFFFFF"/>
            <w:vAlign w:val="center"/>
          </w:tcPr>
          <w:p w14:paraId="10B24DE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559" w:type="dxa"/>
            <w:tcBorders>
              <w:top w:val="nil"/>
              <w:left w:val="single" w:sz="16" w:space="0" w:color="000000"/>
              <w:bottom w:val="nil"/>
            </w:tcBorders>
            <w:shd w:val="clear" w:color="auto" w:fill="FFFFFF"/>
            <w:vAlign w:val="center"/>
          </w:tcPr>
          <w:p w14:paraId="236326A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.819</w:t>
            </w:r>
          </w:p>
        </w:tc>
        <w:tc>
          <w:tcPr>
            <w:tcW w:w="1671" w:type="dxa"/>
            <w:tcBorders>
              <w:top w:val="nil"/>
              <w:bottom w:val="nil"/>
              <w:right w:val="single" w:sz="16" w:space="0" w:color="000000"/>
            </w:tcBorders>
            <w:shd w:val="clear" w:color="auto" w:fill="FFFFFF"/>
            <w:vAlign w:val="center"/>
          </w:tcPr>
          <w:p w14:paraId="2DCEB40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r>
      <w:tr w:rsidR="00075DD0" w:rsidRPr="00075DD0" w14:paraId="6D5ACAC2" w14:textId="77777777" w:rsidTr="00075DD0">
        <w:trPr>
          <w:cantSplit/>
          <w:trHeight w:val="517"/>
        </w:trPr>
        <w:tc>
          <w:tcPr>
            <w:tcW w:w="2496" w:type="dxa"/>
            <w:vMerge w:val="restart"/>
            <w:tcBorders>
              <w:top w:val="nil"/>
              <w:left w:val="single" w:sz="16" w:space="0" w:color="000000"/>
              <w:bottom w:val="nil"/>
              <w:right w:val="nil"/>
            </w:tcBorders>
            <w:shd w:val="clear" w:color="auto" w:fill="FFFFFF"/>
            <w:vAlign w:val="center"/>
          </w:tcPr>
          <w:p w14:paraId="014A26D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Sig. (1-tailed)</w:t>
            </w:r>
          </w:p>
        </w:tc>
        <w:tc>
          <w:tcPr>
            <w:tcW w:w="3316" w:type="dxa"/>
            <w:tcBorders>
              <w:top w:val="nil"/>
              <w:left w:val="nil"/>
              <w:bottom w:val="nil"/>
              <w:right w:val="single" w:sz="16" w:space="0" w:color="000000"/>
            </w:tcBorders>
            <w:shd w:val="clear" w:color="auto" w:fill="FFFFFF"/>
            <w:vAlign w:val="center"/>
          </w:tcPr>
          <w:p w14:paraId="14C1633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559" w:type="dxa"/>
            <w:tcBorders>
              <w:top w:val="nil"/>
              <w:left w:val="single" w:sz="16" w:space="0" w:color="000000"/>
              <w:bottom w:val="nil"/>
            </w:tcBorders>
            <w:shd w:val="clear" w:color="auto" w:fill="FFFFFF"/>
            <w:vAlign w:val="center"/>
          </w:tcPr>
          <w:p w14:paraId="5A08360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671" w:type="dxa"/>
            <w:tcBorders>
              <w:top w:val="nil"/>
              <w:bottom w:val="nil"/>
              <w:right w:val="single" w:sz="16" w:space="0" w:color="000000"/>
            </w:tcBorders>
            <w:shd w:val="clear" w:color="auto" w:fill="FFFFFF"/>
            <w:vAlign w:val="center"/>
          </w:tcPr>
          <w:p w14:paraId="080CC7D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075DD0" w:rsidRPr="00075DD0" w14:paraId="11A322C9" w14:textId="77777777" w:rsidTr="00075DD0">
        <w:trPr>
          <w:cantSplit/>
          <w:trHeight w:val="113"/>
        </w:trPr>
        <w:tc>
          <w:tcPr>
            <w:tcW w:w="2496" w:type="dxa"/>
            <w:vMerge/>
            <w:tcBorders>
              <w:top w:val="nil"/>
              <w:left w:val="single" w:sz="16" w:space="0" w:color="000000"/>
              <w:bottom w:val="nil"/>
              <w:right w:val="nil"/>
            </w:tcBorders>
            <w:shd w:val="clear" w:color="auto" w:fill="FFFFFF"/>
            <w:vAlign w:val="center"/>
          </w:tcPr>
          <w:p w14:paraId="4F215DE6"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3316" w:type="dxa"/>
            <w:tcBorders>
              <w:top w:val="nil"/>
              <w:left w:val="nil"/>
              <w:bottom w:val="nil"/>
              <w:right w:val="single" w:sz="16" w:space="0" w:color="000000"/>
            </w:tcBorders>
            <w:shd w:val="clear" w:color="auto" w:fill="FFFFFF"/>
            <w:vAlign w:val="center"/>
          </w:tcPr>
          <w:p w14:paraId="4E1C304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559" w:type="dxa"/>
            <w:tcBorders>
              <w:top w:val="nil"/>
              <w:left w:val="single" w:sz="16" w:space="0" w:color="000000"/>
              <w:bottom w:val="nil"/>
            </w:tcBorders>
            <w:shd w:val="clear" w:color="auto" w:fill="FFFFFF"/>
            <w:vAlign w:val="center"/>
          </w:tcPr>
          <w:p w14:paraId="2A74C09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671" w:type="dxa"/>
            <w:tcBorders>
              <w:top w:val="nil"/>
              <w:bottom w:val="nil"/>
              <w:right w:val="single" w:sz="16" w:space="0" w:color="000000"/>
            </w:tcBorders>
            <w:shd w:val="clear" w:color="auto" w:fill="FFFFFF"/>
            <w:vAlign w:val="center"/>
          </w:tcPr>
          <w:p w14:paraId="5C0D9F3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r>
      <w:tr w:rsidR="00075DD0" w:rsidRPr="00075DD0" w14:paraId="761292C7" w14:textId="77777777" w:rsidTr="00075DD0">
        <w:trPr>
          <w:cantSplit/>
          <w:trHeight w:val="504"/>
        </w:trPr>
        <w:tc>
          <w:tcPr>
            <w:tcW w:w="2496" w:type="dxa"/>
            <w:vMerge w:val="restart"/>
            <w:tcBorders>
              <w:top w:val="nil"/>
              <w:left w:val="single" w:sz="16" w:space="0" w:color="000000"/>
              <w:bottom w:val="single" w:sz="16" w:space="0" w:color="000000"/>
              <w:right w:val="nil"/>
            </w:tcBorders>
            <w:shd w:val="clear" w:color="auto" w:fill="FFFFFF"/>
            <w:vAlign w:val="center"/>
          </w:tcPr>
          <w:p w14:paraId="3A7A25E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c>
          <w:tcPr>
            <w:tcW w:w="3316" w:type="dxa"/>
            <w:tcBorders>
              <w:top w:val="nil"/>
              <w:left w:val="nil"/>
              <w:bottom w:val="nil"/>
              <w:right w:val="single" w:sz="16" w:space="0" w:color="000000"/>
            </w:tcBorders>
            <w:shd w:val="clear" w:color="auto" w:fill="FFFFFF"/>
            <w:vAlign w:val="center"/>
          </w:tcPr>
          <w:p w14:paraId="7B0CE13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559" w:type="dxa"/>
            <w:tcBorders>
              <w:top w:val="nil"/>
              <w:left w:val="single" w:sz="16" w:space="0" w:color="000000"/>
              <w:bottom w:val="nil"/>
            </w:tcBorders>
            <w:shd w:val="clear" w:color="auto" w:fill="FFFFFF"/>
            <w:vAlign w:val="center"/>
          </w:tcPr>
          <w:p w14:paraId="3827D93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671" w:type="dxa"/>
            <w:tcBorders>
              <w:top w:val="nil"/>
              <w:bottom w:val="nil"/>
              <w:right w:val="single" w:sz="16" w:space="0" w:color="000000"/>
            </w:tcBorders>
            <w:shd w:val="clear" w:color="auto" w:fill="FFFFFF"/>
            <w:vAlign w:val="center"/>
          </w:tcPr>
          <w:p w14:paraId="6BC4C04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075DD0" w:rsidRPr="00075DD0" w14:paraId="00B93D36" w14:textId="77777777" w:rsidTr="00075DD0">
        <w:trPr>
          <w:cantSplit/>
          <w:trHeight w:val="113"/>
        </w:trPr>
        <w:tc>
          <w:tcPr>
            <w:tcW w:w="2496" w:type="dxa"/>
            <w:vMerge/>
            <w:tcBorders>
              <w:top w:val="nil"/>
              <w:left w:val="single" w:sz="16" w:space="0" w:color="000000"/>
              <w:bottom w:val="single" w:sz="16" w:space="0" w:color="000000"/>
              <w:right w:val="nil"/>
            </w:tcBorders>
            <w:shd w:val="clear" w:color="auto" w:fill="FFFFFF"/>
            <w:vAlign w:val="center"/>
          </w:tcPr>
          <w:p w14:paraId="4195D4B4"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3316" w:type="dxa"/>
            <w:tcBorders>
              <w:top w:val="nil"/>
              <w:left w:val="nil"/>
              <w:bottom w:val="single" w:sz="16" w:space="0" w:color="000000"/>
              <w:right w:val="single" w:sz="16" w:space="0" w:color="000000"/>
            </w:tcBorders>
            <w:shd w:val="clear" w:color="auto" w:fill="FFFFFF"/>
            <w:vAlign w:val="center"/>
          </w:tcPr>
          <w:p w14:paraId="2C0DD35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559" w:type="dxa"/>
            <w:tcBorders>
              <w:top w:val="nil"/>
              <w:left w:val="single" w:sz="16" w:space="0" w:color="000000"/>
              <w:bottom w:val="single" w:sz="16" w:space="0" w:color="000000"/>
            </w:tcBorders>
            <w:shd w:val="clear" w:color="auto" w:fill="FFFFFF"/>
            <w:vAlign w:val="center"/>
          </w:tcPr>
          <w:p w14:paraId="29714AD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671" w:type="dxa"/>
            <w:tcBorders>
              <w:top w:val="nil"/>
              <w:bottom w:val="single" w:sz="16" w:space="0" w:color="000000"/>
              <w:right w:val="single" w:sz="16" w:space="0" w:color="000000"/>
            </w:tcBorders>
            <w:shd w:val="clear" w:color="auto" w:fill="FFFFFF"/>
            <w:vAlign w:val="center"/>
          </w:tcPr>
          <w:p w14:paraId="7A5096E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bl>
    <w:p w14:paraId="5D6E03AD"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608FF37E"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64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2"/>
        <w:gridCol w:w="2016"/>
        <w:gridCol w:w="2016"/>
        <w:gridCol w:w="1386"/>
      </w:tblGrid>
      <w:tr w:rsidR="00232CE9" w:rsidRPr="00075DD0" w14:paraId="0F86B676" w14:textId="77777777" w:rsidTr="00075DD0">
        <w:trPr>
          <w:cantSplit/>
          <w:trHeight w:val="349"/>
        </w:trPr>
        <w:tc>
          <w:tcPr>
            <w:tcW w:w="6490" w:type="dxa"/>
            <w:gridSpan w:val="4"/>
            <w:tcBorders>
              <w:top w:val="nil"/>
              <w:left w:val="nil"/>
              <w:bottom w:val="nil"/>
              <w:right w:val="nil"/>
            </w:tcBorders>
            <w:shd w:val="clear" w:color="auto" w:fill="FFFFFF"/>
          </w:tcPr>
          <w:p w14:paraId="11BCF652" w14:textId="77777777" w:rsidR="00232CE9" w:rsidRDefault="00232CE9" w:rsidP="00075DD0">
            <w:pPr>
              <w:autoSpaceDE w:val="0"/>
              <w:autoSpaceDN w:val="0"/>
              <w:adjustRightInd w:val="0"/>
              <w:spacing w:line="320" w:lineRule="atLeast"/>
              <w:ind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Variables Entered/</w:t>
            </w:r>
            <w:proofErr w:type="spellStart"/>
            <w:r w:rsidRPr="00075DD0">
              <w:rPr>
                <w:rFonts w:ascii="Times New Roman" w:hAnsi="Times New Roman" w:cs="Times New Roman"/>
                <w:b/>
                <w:bCs/>
                <w:color w:val="000000"/>
                <w:sz w:val="24"/>
                <w:szCs w:val="24"/>
              </w:rPr>
              <w:t>Removed</w:t>
            </w:r>
            <w:r w:rsidRPr="00075DD0">
              <w:rPr>
                <w:rFonts w:ascii="Times New Roman" w:hAnsi="Times New Roman" w:cs="Times New Roman"/>
                <w:b/>
                <w:bCs/>
                <w:color w:val="000000"/>
                <w:sz w:val="24"/>
                <w:szCs w:val="24"/>
                <w:vertAlign w:val="superscript"/>
              </w:rPr>
              <w:t>a</w:t>
            </w:r>
            <w:proofErr w:type="spellEnd"/>
          </w:p>
          <w:p w14:paraId="0D7D0071" w14:textId="77777777" w:rsidR="0036278E" w:rsidRPr="00075DD0" w:rsidRDefault="0036278E" w:rsidP="00075DD0">
            <w:pPr>
              <w:autoSpaceDE w:val="0"/>
              <w:autoSpaceDN w:val="0"/>
              <w:adjustRightInd w:val="0"/>
              <w:spacing w:line="320" w:lineRule="atLeast"/>
              <w:ind w:right="60"/>
              <w:rPr>
                <w:rFonts w:ascii="Times New Roman" w:hAnsi="Times New Roman" w:cs="Times New Roman"/>
                <w:color w:val="000000"/>
                <w:sz w:val="24"/>
                <w:szCs w:val="24"/>
              </w:rPr>
            </w:pPr>
          </w:p>
        </w:tc>
      </w:tr>
      <w:tr w:rsidR="00232CE9" w:rsidRPr="00075DD0" w14:paraId="155F151A" w14:textId="77777777" w:rsidTr="00075DD0">
        <w:trPr>
          <w:cantSplit/>
          <w:trHeight w:val="715"/>
        </w:trPr>
        <w:tc>
          <w:tcPr>
            <w:tcW w:w="1072" w:type="dxa"/>
            <w:tcBorders>
              <w:top w:val="single" w:sz="16" w:space="0" w:color="000000"/>
              <w:left w:val="single" w:sz="16" w:space="0" w:color="000000"/>
              <w:bottom w:val="single" w:sz="16" w:space="0" w:color="000000"/>
              <w:right w:val="single" w:sz="16" w:space="0" w:color="000000"/>
            </w:tcBorders>
            <w:shd w:val="clear" w:color="auto" w:fill="FFFFFF"/>
          </w:tcPr>
          <w:p w14:paraId="3E128451"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2016" w:type="dxa"/>
            <w:tcBorders>
              <w:top w:val="single" w:sz="16" w:space="0" w:color="000000"/>
              <w:left w:val="single" w:sz="16" w:space="0" w:color="000000"/>
              <w:bottom w:val="single" w:sz="16" w:space="0" w:color="000000"/>
            </w:tcBorders>
            <w:shd w:val="clear" w:color="auto" w:fill="FFFFFF"/>
          </w:tcPr>
          <w:p w14:paraId="676ADAC9"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Variables Entered</w:t>
            </w:r>
          </w:p>
        </w:tc>
        <w:tc>
          <w:tcPr>
            <w:tcW w:w="2016" w:type="dxa"/>
            <w:tcBorders>
              <w:top w:val="single" w:sz="16" w:space="0" w:color="000000"/>
              <w:bottom w:val="single" w:sz="16" w:space="0" w:color="000000"/>
            </w:tcBorders>
            <w:shd w:val="clear" w:color="auto" w:fill="FFFFFF"/>
          </w:tcPr>
          <w:p w14:paraId="0958362D"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Variables Removed</w:t>
            </w:r>
          </w:p>
        </w:tc>
        <w:tc>
          <w:tcPr>
            <w:tcW w:w="1385" w:type="dxa"/>
            <w:tcBorders>
              <w:top w:val="single" w:sz="16" w:space="0" w:color="000000"/>
              <w:bottom w:val="single" w:sz="16" w:space="0" w:color="000000"/>
              <w:right w:val="single" w:sz="16" w:space="0" w:color="000000"/>
            </w:tcBorders>
            <w:shd w:val="clear" w:color="auto" w:fill="FFFFFF"/>
          </w:tcPr>
          <w:p w14:paraId="18231811"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Method</w:t>
            </w:r>
          </w:p>
        </w:tc>
      </w:tr>
      <w:tr w:rsidR="00232CE9" w:rsidRPr="00075DD0" w14:paraId="203168C6" w14:textId="77777777" w:rsidTr="00075DD0">
        <w:trPr>
          <w:cantSplit/>
          <w:trHeight w:val="698"/>
        </w:trPr>
        <w:tc>
          <w:tcPr>
            <w:tcW w:w="1072"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7BB94083"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2016" w:type="dxa"/>
            <w:tcBorders>
              <w:top w:val="single" w:sz="16" w:space="0" w:color="000000"/>
              <w:left w:val="single" w:sz="16" w:space="0" w:color="000000"/>
              <w:bottom w:val="single" w:sz="16" w:space="0" w:color="000000"/>
            </w:tcBorders>
            <w:shd w:val="clear" w:color="auto" w:fill="FFFFFF"/>
            <w:vAlign w:val="center"/>
          </w:tcPr>
          <w:p w14:paraId="0CECD90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075DD0">
              <w:rPr>
                <w:rFonts w:ascii="Times New Roman" w:hAnsi="Times New Roman" w:cs="Times New Roman"/>
                <w:color w:val="000000"/>
                <w:sz w:val="24"/>
                <w:szCs w:val="24"/>
              </w:rPr>
              <w:t>PERCEPTION_SCORE</w:t>
            </w:r>
            <w:r w:rsidRPr="00075DD0">
              <w:rPr>
                <w:rFonts w:ascii="Times New Roman" w:hAnsi="Times New Roman" w:cs="Times New Roman"/>
                <w:color w:val="000000"/>
                <w:sz w:val="24"/>
                <w:szCs w:val="24"/>
                <w:vertAlign w:val="superscript"/>
              </w:rPr>
              <w:t>b</w:t>
            </w:r>
            <w:proofErr w:type="spellEnd"/>
          </w:p>
        </w:tc>
        <w:tc>
          <w:tcPr>
            <w:tcW w:w="2016" w:type="dxa"/>
            <w:tcBorders>
              <w:top w:val="single" w:sz="16" w:space="0" w:color="000000"/>
              <w:bottom w:val="single" w:sz="16" w:space="0" w:color="000000"/>
            </w:tcBorders>
            <w:shd w:val="clear" w:color="auto" w:fill="FFFFFF"/>
            <w:vAlign w:val="center"/>
          </w:tcPr>
          <w:p w14:paraId="754EA9B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385" w:type="dxa"/>
            <w:tcBorders>
              <w:top w:val="single" w:sz="16" w:space="0" w:color="000000"/>
              <w:bottom w:val="single" w:sz="16" w:space="0" w:color="000000"/>
              <w:right w:val="single" w:sz="16" w:space="0" w:color="000000"/>
            </w:tcBorders>
            <w:shd w:val="clear" w:color="auto" w:fill="FFFFFF"/>
            <w:vAlign w:val="center"/>
          </w:tcPr>
          <w:p w14:paraId="65D10EC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Enter</w:t>
            </w:r>
          </w:p>
        </w:tc>
      </w:tr>
      <w:tr w:rsidR="00232CE9" w:rsidRPr="00075DD0" w14:paraId="20860068" w14:textId="77777777" w:rsidTr="00075DD0">
        <w:trPr>
          <w:cantSplit/>
          <w:trHeight w:val="349"/>
        </w:trPr>
        <w:tc>
          <w:tcPr>
            <w:tcW w:w="6490" w:type="dxa"/>
            <w:gridSpan w:val="4"/>
            <w:tcBorders>
              <w:top w:val="nil"/>
              <w:left w:val="nil"/>
              <w:bottom w:val="nil"/>
              <w:right w:val="nil"/>
            </w:tcBorders>
            <w:shd w:val="clear" w:color="auto" w:fill="FFFFFF"/>
          </w:tcPr>
          <w:p w14:paraId="228D4468"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r w:rsidR="00232CE9" w:rsidRPr="00075DD0" w14:paraId="20CD7F1B" w14:textId="77777777" w:rsidTr="00075DD0">
        <w:trPr>
          <w:cantSplit/>
          <w:trHeight w:val="349"/>
        </w:trPr>
        <w:tc>
          <w:tcPr>
            <w:tcW w:w="6490" w:type="dxa"/>
            <w:gridSpan w:val="4"/>
            <w:tcBorders>
              <w:top w:val="nil"/>
              <w:left w:val="nil"/>
              <w:bottom w:val="nil"/>
              <w:right w:val="nil"/>
            </w:tcBorders>
            <w:shd w:val="clear" w:color="auto" w:fill="FFFFFF"/>
          </w:tcPr>
          <w:p w14:paraId="4FCA593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All requested variables entered.</w:t>
            </w:r>
          </w:p>
        </w:tc>
      </w:tr>
    </w:tbl>
    <w:p w14:paraId="0691E669"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2640F515"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10206" w:type="dxa"/>
        <w:tblInd w:w="-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4"/>
        <w:gridCol w:w="567"/>
        <w:gridCol w:w="993"/>
        <w:gridCol w:w="1134"/>
        <w:gridCol w:w="1276"/>
        <w:gridCol w:w="992"/>
        <w:gridCol w:w="992"/>
        <w:gridCol w:w="850"/>
        <w:gridCol w:w="1276"/>
        <w:gridCol w:w="992"/>
      </w:tblGrid>
      <w:tr w:rsidR="00232CE9" w:rsidRPr="00075DD0" w14:paraId="135FEA2E" w14:textId="77777777" w:rsidTr="00075DD0">
        <w:trPr>
          <w:cantSplit/>
        </w:trPr>
        <w:tc>
          <w:tcPr>
            <w:tcW w:w="10206" w:type="dxa"/>
            <w:gridSpan w:val="10"/>
            <w:tcBorders>
              <w:top w:val="nil"/>
              <w:left w:val="nil"/>
              <w:bottom w:val="nil"/>
              <w:right w:val="nil"/>
            </w:tcBorders>
            <w:shd w:val="clear" w:color="auto" w:fill="FFFFFF"/>
          </w:tcPr>
          <w:p w14:paraId="72C18917" w14:textId="77777777" w:rsidR="00232CE9" w:rsidRDefault="00232CE9" w:rsidP="00294D60">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 xml:space="preserve">Model </w:t>
            </w:r>
            <w:proofErr w:type="spellStart"/>
            <w:r w:rsidRPr="00075DD0">
              <w:rPr>
                <w:rFonts w:ascii="Times New Roman" w:hAnsi="Times New Roman" w:cs="Times New Roman"/>
                <w:b/>
                <w:bCs/>
                <w:color w:val="000000"/>
                <w:sz w:val="24"/>
                <w:szCs w:val="24"/>
              </w:rPr>
              <w:t>Summary</w:t>
            </w:r>
            <w:r w:rsidRPr="00075DD0">
              <w:rPr>
                <w:rFonts w:ascii="Times New Roman" w:hAnsi="Times New Roman" w:cs="Times New Roman"/>
                <w:b/>
                <w:bCs/>
                <w:color w:val="000000"/>
                <w:sz w:val="24"/>
                <w:szCs w:val="24"/>
                <w:vertAlign w:val="superscript"/>
              </w:rPr>
              <w:t>b</w:t>
            </w:r>
            <w:proofErr w:type="spellEnd"/>
          </w:p>
          <w:p w14:paraId="2506DD2E" w14:textId="500E3C8A" w:rsidR="0036278E" w:rsidRPr="00075DD0" w:rsidRDefault="0036278E" w:rsidP="00294D60">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7EA4851D" w14:textId="77777777" w:rsidTr="00075DD0">
        <w:trPr>
          <w:cantSplit/>
        </w:trPr>
        <w:tc>
          <w:tcPr>
            <w:tcW w:w="1134" w:type="dxa"/>
            <w:vMerge w:val="restart"/>
            <w:tcBorders>
              <w:top w:val="single" w:sz="16" w:space="0" w:color="000000"/>
              <w:left w:val="single" w:sz="16" w:space="0" w:color="000000"/>
              <w:bottom w:val="nil"/>
              <w:right w:val="single" w:sz="16" w:space="0" w:color="000000"/>
            </w:tcBorders>
            <w:shd w:val="clear" w:color="auto" w:fill="FFFFFF"/>
          </w:tcPr>
          <w:p w14:paraId="61A7B09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0"/>
                <w:szCs w:val="20"/>
              </w:rPr>
            </w:pPr>
            <w:r w:rsidRPr="00075DD0">
              <w:rPr>
                <w:rFonts w:ascii="Times New Roman" w:hAnsi="Times New Roman" w:cs="Times New Roman"/>
                <w:color w:val="000000"/>
                <w:sz w:val="20"/>
                <w:szCs w:val="20"/>
              </w:rPr>
              <w:t>Model</w:t>
            </w:r>
          </w:p>
        </w:tc>
        <w:tc>
          <w:tcPr>
            <w:tcW w:w="567" w:type="dxa"/>
            <w:vMerge w:val="restart"/>
            <w:tcBorders>
              <w:top w:val="single" w:sz="16" w:space="0" w:color="000000"/>
              <w:left w:val="single" w:sz="16" w:space="0" w:color="000000"/>
            </w:tcBorders>
            <w:shd w:val="clear" w:color="auto" w:fill="FFFFFF"/>
          </w:tcPr>
          <w:p w14:paraId="792E6E70"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R</w:t>
            </w:r>
          </w:p>
        </w:tc>
        <w:tc>
          <w:tcPr>
            <w:tcW w:w="993" w:type="dxa"/>
            <w:vMerge w:val="restart"/>
            <w:tcBorders>
              <w:top w:val="single" w:sz="16" w:space="0" w:color="000000"/>
            </w:tcBorders>
            <w:shd w:val="clear" w:color="auto" w:fill="FFFFFF"/>
          </w:tcPr>
          <w:p w14:paraId="054FB9E0"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R Square</w:t>
            </w:r>
          </w:p>
        </w:tc>
        <w:tc>
          <w:tcPr>
            <w:tcW w:w="1134" w:type="dxa"/>
            <w:vMerge w:val="restart"/>
            <w:tcBorders>
              <w:top w:val="single" w:sz="16" w:space="0" w:color="000000"/>
            </w:tcBorders>
            <w:shd w:val="clear" w:color="auto" w:fill="FFFFFF"/>
          </w:tcPr>
          <w:p w14:paraId="5E9A6B2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Adjusted R Square</w:t>
            </w:r>
          </w:p>
        </w:tc>
        <w:tc>
          <w:tcPr>
            <w:tcW w:w="1276" w:type="dxa"/>
            <w:vMerge w:val="restart"/>
            <w:tcBorders>
              <w:top w:val="single" w:sz="16" w:space="0" w:color="000000"/>
            </w:tcBorders>
            <w:shd w:val="clear" w:color="auto" w:fill="FFFFFF"/>
          </w:tcPr>
          <w:p w14:paraId="650E0B37"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Std. Error of the Estimate</w:t>
            </w:r>
          </w:p>
        </w:tc>
        <w:tc>
          <w:tcPr>
            <w:tcW w:w="5102" w:type="dxa"/>
            <w:gridSpan w:val="5"/>
            <w:tcBorders>
              <w:top w:val="single" w:sz="16" w:space="0" w:color="000000"/>
            </w:tcBorders>
            <w:shd w:val="clear" w:color="auto" w:fill="FFFFFF"/>
          </w:tcPr>
          <w:p w14:paraId="66D11877"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Change Statistics</w:t>
            </w:r>
          </w:p>
        </w:tc>
      </w:tr>
      <w:tr w:rsidR="00232CE9" w:rsidRPr="00075DD0" w14:paraId="2BE35BA7" w14:textId="77777777" w:rsidTr="00075DD0">
        <w:trPr>
          <w:cantSplit/>
        </w:trPr>
        <w:tc>
          <w:tcPr>
            <w:tcW w:w="1134" w:type="dxa"/>
            <w:vMerge/>
            <w:tcBorders>
              <w:top w:val="single" w:sz="16" w:space="0" w:color="000000"/>
              <w:left w:val="single" w:sz="16" w:space="0" w:color="000000"/>
              <w:bottom w:val="nil"/>
              <w:right w:val="single" w:sz="16" w:space="0" w:color="000000"/>
            </w:tcBorders>
            <w:shd w:val="clear" w:color="auto" w:fill="FFFFFF"/>
          </w:tcPr>
          <w:p w14:paraId="08939B5B"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0"/>
                <w:szCs w:val="20"/>
              </w:rPr>
            </w:pPr>
          </w:p>
        </w:tc>
        <w:tc>
          <w:tcPr>
            <w:tcW w:w="567" w:type="dxa"/>
            <w:vMerge/>
            <w:tcBorders>
              <w:top w:val="single" w:sz="16" w:space="0" w:color="000000"/>
              <w:left w:val="single" w:sz="16" w:space="0" w:color="000000"/>
            </w:tcBorders>
            <w:shd w:val="clear" w:color="auto" w:fill="FFFFFF"/>
          </w:tcPr>
          <w:p w14:paraId="21BBA23D"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0"/>
                <w:szCs w:val="20"/>
              </w:rPr>
            </w:pPr>
          </w:p>
        </w:tc>
        <w:tc>
          <w:tcPr>
            <w:tcW w:w="993" w:type="dxa"/>
            <w:vMerge/>
            <w:tcBorders>
              <w:top w:val="single" w:sz="16" w:space="0" w:color="000000"/>
            </w:tcBorders>
            <w:shd w:val="clear" w:color="auto" w:fill="FFFFFF"/>
          </w:tcPr>
          <w:p w14:paraId="364BD022"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0"/>
                <w:szCs w:val="20"/>
              </w:rPr>
            </w:pPr>
          </w:p>
        </w:tc>
        <w:tc>
          <w:tcPr>
            <w:tcW w:w="1134" w:type="dxa"/>
            <w:vMerge/>
            <w:tcBorders>
              <w:top w:val="single" w:sz="16" w:space="0" w:color="000000"/>
            </w:tcBorders>
            <w:shd w:val="clear" w:color="auto" w:fill="FFFFFF"/>
          </w:tcPr>
          <w:p w14:paraId="157C7741"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0"/>
                <w:szCs w:val="20"/>
              </w:rPr>
            </w:pPr>
          </w:p>
        </w:tc>
        <w:tc>
          <w:tcPr>
            <w:tcW w:w="1276" w:type="dxa"/>
            <w:vMerge/>
            <w:tcBorders>
              <w:top w:val="single" w:sz="16" w:space="0" w:color="000000"/>
            </w:tcBorders>
            <w:shd w:val="clear" w:color="auto" w:fill="FFFFFF"/>
          </w:tcPr>
          <w:p w14:paraId="62F7B65A"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0"/>
                <w:szCs w:val="20"/>
              </w:rPr>
            </w:pPr>
          </w:p>
        </w:tc>
        <w:tc>
          <w:tcPr>
            <w:tcW w:w="992" w:type="dxa"/>
            <w:tcBorders>
              <w:bottom w:val="single" w:sz="16" w:space="0" w:color="000000"/>
            </w:tcBorders>
            <w:shd w:val="clear" w:color="auto" w:fill="FFFFFF"/>
          </w:tcPr>
          <w:p w14:paraId="541B8E4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R Square Change</w:t>
            </w:r>
          </w:p>
        </w:tc>
        <w:tc>
          <w:tcPr>
            <w:tcW w:w="992" w:type="dxa"/>
            <w:tcBorders>
              <w:bottom w:val="single" w:sz="16" w:space="0" w:color="000000"/>
            </w:tcBorders>
            <w:shd w:val="clear" w:color="auto" w:fill="FFFFFF"/>
          </w:tcPr>
          <w:p w14:paraId="402F50F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F Change</w:t>
            </w:r>
          </w:p>
        </w:tc>
        <w:tc>
          <w:tcPr>
            <w:tcW w:w="850" w:type="dxa"/>
            <w:tcBorders>
              <w:bottom w:val="single" w:sz="16" w:space="0" w:color="000000"/>
            </w:tcBorders>
            <w:shd w:val="clear" w:color="auto" w:fill="FFFFFF"/>
          </w:tcPr>
          <w:p w14:paraId="72417BD3"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df1</w:t>
            </w:r>
          </w:p>
        </w:tc>
        <w:tc>
          <w:tcPr>
            <w:tcW w:w="1276" w:type="dxa"/>
            <w:tcBorders>
              <w:bottom w:val="single" w:sz="16" w:space="0" w:color="000000"/>
            </w:tcBorders>
            <w:shd w:val="clear" w:color="auto" w:fill="FFFFFF"/>
          </w:tcPr>
          <w:p w14:paraId="55385007"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df2</w:t>
            </w:r>
          </w:p>
        </w:tc>
        <w:tc>
          <w:tcPr>
            <w:tcW w:w="992" w:type="dxa"/>
            <w:tcBorders>
              <w:bottom w:val="single" w:sz="16" w:space="0" w:color="000000"/>
              <w:right w:val="single" w:sz="16" w:space="0" w:color="000000"/>
            </w:tcBorders>
            <w:shd w:val="clear" w:color="auto" w:fill="FFFFFF"/>
          </w:tcPr>
          <w:p w14:paraId="6C62F87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Sig. F Change</w:t>
            </w:r>
          </w:p>
        </w:tc>
      </w:tr>
      <w:tr w:rsidR="00232CE9" w:rsidRPr="00075DD0" w14:paraId="40167550" w14:textId="77777777" w:rsidTr="00075DD0">
        <w:trPr>
          <w:cantSplit/>
        </w:trPr>
        <w:tc>
          <w:tcPr>
            <w:tcW w:w="1134"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4C3FEEE8"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0"/>
                <w:szCs w:val="20"/>
              </w:rPr>
            </w:pPr>
            <w:r w:rsidRPr="00075DD0">
              <w:rPr>
                <w:rFonts w:ascii="Times New Roman" w:hAnsi="Times New Roman" w:cs="Times New Roman"/>
                <w:color w:val="000000"/>
                <w:sz w:val="20"/>
                <w:szCs w:val="20"/>
              </w:rPr>
              <w:t>1</w:t>
            </w:r>
          </w:p>
        </w:tc>
        <w:tc>
          <w:tcPr>
            <w:tcW w:w="567" w:type="dxa"/>
            <w:tcBorders>
              <w:top w:val="single" w:sz="16" w:space="0" w:color="000000"/>
              <w:left w:val="single" w:sz="16" w:space="0" w:color="000000"/>
              <w:bottom w:val="single" w:sz="16" w:space="0" w:color="000000"/>
            </w:tcBorders>
            <w:shd w:val="clear" w:color="auto" w:fill="FFFFFF"/>
            <w:vAlign w:val="center"/>
          </w:tcPr>
          <w:p w14:paraId="4BBD20E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.819</w:t>
            </w:r>
            <w:r w:rsidRPr="00075DD0">
              <w:rPr>
                <w:rFonts w:ascii="Times New Roman" w:hAnsi="Times New Roman" w:cs="Times New Roman"/>
                <w:color w:val="000000"/>
                <w:sz w:val="20"/>
                <w:szCs w:val="20"/>
                <w:vertAlign w:val="superscript"/>
              </w:rPr>
              <w:t>a</w:t>
            </w:r>
          </w:p>
        </w:tc>
        <w:tc>
          <w:tcPr>
            <w:tcW w:w="993" w:type="dxa"/>
            <w:tcBorders>
              <w:top w:val="single" w:sz="16" w:space="0" w:color="000000"/>
              <w:bottom w:val="single" w:sz="16" w:space="0" w:color="000000"/>
            </w:tcBorders>
            <w:shd w:val="clear" w:color="auto" w:fill="FFFFFF"/>
            <w:vAlign w:val="center"/>
          </w:tcPr>
          <w:p w14:paraId="31A544D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.670</w:t>
            </w:r>
          </w:p>
        </w:tc>
        <w:tc>
          <w:tcPr>
            <w:tcW w:w="1134" w:type="dxa"/>
            <w:tcBorders>
              <w:top w:val="single" w:sz="16" w:space="0" w:color="000000"/>
              <w:bottom w:val="single" w:sz="16" w:space="0" w:color="000000"/>
            </w:tcBorders>
            <w:shd w:val="clear" w:color="auto" w:fill="FFFFFF"/>
            <w:vAlign w:val="center"/>
          </w:tcPr>
          <w:p w14:paraId="2C4DF78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.667</w:t>
            </w:r>
          </w:p>
        </w:tc>
        <w:tc>
          <w:tcPr>
            <w:tcW w:w="1276" w:type="dxa"/>
            <w:tcBorders>
              <w:top w:val="single" w:sz="16" w:space="0" w:color="000000"/>
              <w:bottom w:val="single" w:sz="16" w:space="0" w:color="000000"/>
            </w:tcBorders>
            <w:shd w:val="clear" w:color="auto" w:fill="FFFFFF"/>
            <w:vAlign w:val="center"/>
          </w:tcPr>
          <w:p w14:paraId="461D6AE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.49583</w:t>
            </w:r>
          </w:p>
        </w:tc>
        <w:tc>
          <w:tcPr>
            <w:tcW w:w="992" w:type="dxa"/>
            <w:tcBorders>
              <w:top w:val="single" w:sz="16" w:space="0" w:color="000000"/>
              <w:bottom w:val="single" w:sz="16" w:space="0" w:color="000000"/>
            </w:tcBorders>
            <w:shd w:val="clear" w:color="auto" w:fill="FFFFFF"/>
            <w:vAlign w:val="center"/>
          </w:tcPr>
          <w:p w14:paraId="719A111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.670</w:t>
            </w:r>
          </w:p>
        </w:tc>
        <w:tc>
          <w:tcPr>
            <w:tcW w:w="992" w:type="dxa"/>
            <w:tcBorders>
              <w:top w:val="single" w:sz="16" w:space="0" w:color="000000"/>
              <w:bottom w:val="single" w:sz="16" w:space="0" w:color="000000"/>
            </w:tcBorders>
            <w:shd w:val="clear" w:color="auto" w:fill="FFFFFF"/>
            <w:vAlign w:val="center"/>
          </w:tcPr>
          <w:p w14:paraId="3E8F0AB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199.260</w:t>
            </w:r>
          </w:p>
        </w:tc>
        <w:tc>
          <w:tcPr>
            <w:tcW w:w="850" w:type="dxa"/>
            <w:tcBorders>
              <w:top w:val="single" w:sz="16" w:space="0" w:color="000000"/>
              <w:bottom w:val="single" w:sz="16" w:space="0" w:color="000000"/>
            </w:tcBorders>
            <w:shd w:val="clear" w:color="auto" w:fill="FFFFFF"/>
            <w:vAlign w:val="center"/>
          </w:tcPr>
          <w:p w14:paraId="109A89C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1</w:t>
            </w:r>
          </w:p>
        </w:tc>
        <w:tc>
          <w:tcPr>
            <w:tcW w:w="1276" w:type="dxa"/>
            <w:tcBorders>
              <w:top w:val="single" w:sz="16" w:space="0" w:color="000000"/>
              <w:bottom w:val="single" w:sz="16" w:space="0" w:color="000000"/>
            </w:tcBorders>
            <w:shd w:val="clear" w:color="auto" w:fill="FFFFFF"/>
            <w:vAlign w:val="center"/>
          </w:tcPr>
          <w:p w14:paraId="13A3C6AC"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98</w:t>
            </w:r>
          </w:p>
        </w:tc>
        <w:tc>
          <w:tcPr>
            <w:tcW w:w="992" w:type="dxa"/>
            <w:tcBorders>
              <w:top w:val="single" w:sz="16" w:space="0" w:color="000000"/>
              <w:bottom w:val="single" w:sz="16" w:space="0" w:color="000000"/>
              <w:right w:val="single" w:sz="16" w:space="0" w:color="000000"/>
            </w:tcBorders>
            <w:shd w:val="clear" w:color="auto" w:fill="FFFFFF"/>
            <w:vAlign w:val="center"/>
          </w:tcPr>
          <w:p w14:paraId="0D097D3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.000</w:t>
            </w:r>
          </w:p>
        </w:tc>
      </w:tr>
      <w:tr w:rsidR="00232CE9" w:rsidRPr="00075DD0" w14:paraId="50FF6CFD" w14:textId="77777777" w:rsidTr="00075DD0">
        <w:trPr>
          <w:cantSplit/>
        </w:trPr>
        <w:tc>
          <w:tcPr>
            <w:tcW w:w="10206" w:type="dxa"/>
            <w:gridSpan w:val="10"/>
            <w:tcBorders>
              <w:top w:val="nil"/>
              <w:left w:val="nil"/>
              <w:bottom w:val="nil"/>
              <w:right w:val="nil"/>
            </w:tcBorders>
            <w:shd w:val="clear" w:color="auto" w:fill="FFFFFF"/>
          </w:tcPr>
          <w:p w14:paraId="389F43F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Predictors: (Constant), PERCEPTION_SCORE</w:t>
            </w:r>
          </w:p>
        </w:tc>
      </w:tr>
      <w:tr w:rsidR="00232CE9" w:rsidRPr="00075DD0" w14:paraId="4810152D" w14:textId="77777777" w:rsidTr="00075DD0">
        <w:trPr>
          <w:cantSplit/>
        </w:trPr>
        <w:tc>
          <w:tcPr>
            <w:tcW w:w="10206" w:type="dxa"/>
            <w:gridSpan w:val="10"/>
            <w:tcBorders>
              <w:top w:val="nil"/>
              <w:left w:val="nil"/>
              <w:bottom w:val="nil"/>
              <w:right w:val="nil"/>
            </w:tcBorders>
            <w:shd w:val="clear" w:color="auto" w:fill="FFFFFF"/>
          </w:tcPr>
          <w:p w14:paraId="72051553"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Dependent Variable: PURCHASE_SCORE</w:t>
            </w:r>
          </w:p>
        </w:tc>
      </w:tr>
    </w:tbl>
    <w:p w14:paraId="2C093B49"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7934347C"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83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260"/>
        <w:gridCol w:w="1009"/>
        <w:gridCol w:w="833"/>
        <w:gridCol w:w="636"/>
        <w:gridCol w:w="73"/>
        <w:gridCol w:w="937"/>
        <w:gridCol w:w="339"/>
        <w:gridCol w:w="1053"/>
        <w:gridCol w:w="648"/>
        <w:gridCol w:w="362"/>
        <w:gridCol w:w="488"/>
        <w:gridCol w:w="522"/>
        <w:gridCol w:w="471"/>
      </w:tblGrid>
      <w:tr w:rsidR="00232CE9" w:rsidRPr="00075DD0" w14:paraId="25F19F4B" w14:textId="77777777" w:rsidTr="00AF559F">
        <w:trPr>
          <w:gridAfter w:val="1"/>
          <w:wAfter w:w="471" w:type="dxa"/>
          <w:cantSplit/>
        </w:trPr>
        <w:tc>
          <w:tcPr>
            <w:tcW w:w="7893" w:type="dxa"/>
            <w:gridSpan w:val="13"/>
            <w:tcBorders>
              <w:top w:val="nil"/>
              <w:left w:val="nil"/>
              <w:bottom w:val="nil"/>
              <w:right w:val="nil"/>
            </w:tcBorders>
            <w:shd w:val="clear" w:color="auto" w:fill="FFFFFF"/>
          </w:tcPr>
          <w:p w14:paraId="503EAD70" w14:textId="77777777" w:rsidR="00232CE9" w:rsidRDefault="00232CE9" w:rsidP="00075DD0">
            <w:pPr>
              <w:autoSpaceDE w:val="0"/>
              <w:autoSpaceDN w:val="0"/>
              <w:adjustRightInd w:val="0"/>
              <w:spacing w:line="320" w:lineRule="atLeast"/>
              <w:ind w:right="60"/>
              <w:rPr>
                <w:rFonts w:ascii="Times New Roman" w:hAnsi="Times New Roman" w:cs="Times New Roman"/>
                <w:b/>
                <w:bCs/>
                <w:color w:val="000000"/>
                <w:sz w:val="24"/>
                <w:szCs w:val="24"/>
                <w:vertAlign w:val="superscript"/>
              </w:rPr>
            </w:pPr>
            <w:proofErr w:type="spellStart"/>
            <w:r w:rsidRPr="00075DD0">
              <w:rPr>
                <w:rFonts w:ascii="Times New Roman" w:hAnsi="Times New Roman" w:cs="Times New Roman"/>
                <w:b/>
                <w:bCs/>
                <w:color w:val="000000"/>
                <w:sz w:val="24"/>
                <w:szCs w:val="24"/>
              </w:rPr>
              <w:t>ANOVA</w:t>
            </w:r>
            <w:r w:rsidRPr="00075DD0">
              <w:rPr>
                <w:rFonts w:ascii="Times New Roman" w:hAnsi="Times New Roman" w:cs="Times New Roman"/>
                <w:b/>
                <w:bCs/>
                <w:color w:val="000000"/>
                <w:sz w:val="24"/>
                <w:szCs w:val="24"/>
                <w:vertAlign w:val="superscript"/>
              </w:rPr>
              <w:t>a</w:t>
            </w:r>
            <w:proofErr w:type="spellEnd"/>
          </w:p>
          <w:p w14:paraId="62CE7880" w14:textId="288CA5AC" w:rsidR="0036278E" w:rsidRPr="00075DD0" w:rsidRDefault="0036278E" w:rsidP="00075DD0">
            <w:pPr>
              <w:autoSpaceDE w:val="0"/>
              <w:autoSpaceDN w:val="0"/>
              <w:adjustRightInd w:val="0"/>
              <w:spacing w:line="320" w:lineRule="atLeast"/>
              <w:ind w:right="60"/>
              <w:rPr>
                <w:rFonts w:ascii="Times New Roman" w:hAnsi="Times New Roman" w:cs="Times New Roman"/>
                <w:color w:val="000000"/>
                <w:sz w:val="24"/>
                <w:szCs w:val="24"/>
              </w:rPr>
            </w:pPr>
          </w:p>
        </w:tc>
      </w:tr>
      <w:tr w:rsidR="00232CE9" w:rsidRPr="00075DD0" w14:paraId="06E1B89F" w14:textId="77777777" w:rsidTr="00AF559F">
        <w:trPr>
          <w:gridAfter w:val="1"/>
          <w:wAfter w:w="471" w:type="dxa"/>
          <w:cantSplit/>
        </w:trPr>
        <w:tc>
          <w:tcPr>
            <w:tcW w:w="2002" w:type="dxa"/>
            <w:gridSpan w:val="3"/>
            <w:tcBorders>
              <w:top w:val="single" w:sz="16" w:space="0" w:color="000000"/>
              <w:left w:val="single" w:sz="16" w:space="0" w:color="000000"/>
              <w:bottom w:val="single" w:sz="16" w:space="0" w:color="000000"/>
              <w:right w:val="nil"/>
            </w:tcBorders>
            <w:shd w:val="clear" w:color="auto" w:fill="FFFFFF"/>
          </w:tcPr>
          <w:p w14:paraId="4178BD1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469" w:type="dxa"/>
            <w:gridSpan w:val="2"/>
            <w:tcBorders>
              <w:top w:val="single" w:sz="16" w:space="0" w:color="000000"/>
              <w:left w:val="single" w:sz="16" w:space="0" w:color="000000"/>
              <w:bottom w:val="single" w:sz="16" w:space="0" w:color="000000"/>
            </w:tcBorders>
            <w:shd w:val="clear" w:color="auto" w:fill="FFFFFF"/>
          </w:tcPr>
          <w:p w14:paraId="4FFAE1B6"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Sum of Squares</w:t>
            </w:r>
          </w:p>
        </w:tc>
        <w:tc>
          <w:tcPr>
            <w:tcW w:w="1010" w:type="dxa"/>
            <w:gridSpan w:val="2"/>
            <w:tcBorders>
              <w:top w:val="single" w:sz="16" w:space="0" w:color="000000"/>
              <w:bottom w:val="single" w:sz="16" w:space="0" w:color="000000"/>
            </w:tcBorders>
            <w:shd w:val="clear" w:color="auto" w:fill="FFFFFF"/>
          </w:tcPr>
          <w:p w14:paraId="66B1F275"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proofErr w:type="spellStart"/>
            <w:r w:rsidRPr="00075DD0">
              <w:rPr>
                <w:rFonts w:ascii="Times New Roman" w:hAnsi="Times New Roman" w:cs="Times New Roman"/>
                <w:color w:val="000000"/>
                <w:sz w:val="24"/>
                <w:szCs w:val="24"/>
              </w:rPr>
              <w:t>df</w:t>
            </w:r>
            <w:proofErr w:type="spellEnd"/>
          </w:p>
        </w:tc>
        <w:tc>
          <w:tcPr>
            <w:tcW w:w="1392" w:type="dxa"/>
            <w:gridSpan w:val="2"/>
            <w:tcBorders>
              <w:top w:val="single" w:sz="16" w:space="0" w:color="000000"/>
              <w:bottom w:val="single" w:sz="16" w:space="0" w:color="000000"/>
            </w:tcBorders>
            <w:shd w:val="clear" w:color="auto" w:fill="FFFFFF"/>
          </w:tcPr>
          <w:p w14:paraId="53AF6F8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 Square</w:t>
            </w:r>
          </w:p>
        </w:tc>
        <w:tc>
          <w:tcPr>
            <w:tcW w:w="1010" w:type="dxa"/>
            <w:gridSpan w:val="2"/>
            <w:tcBorders>
              <w:top w:val="single" w:sz="16" w:space="0" w:color="000000"/>
              <w:bottom w:val="single" w:sz="16" w:space="0" w:color="000000"/>
            </w:tcBorders>
            <w:shd w:val="clear" w:color="auto" w:fill="FFFFFF"/>
          </w:tcPr>
          <w:p w14:paraId="0C57A0DC"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F</w:t>
            </w:r>
          </w:p>
        </w:tc>
        <w:tc>
          <w:tcPr>
            <w:tcW w:w="1010" w:type="dxa"/>
            <w:gridSpan w:val="2"/>
            <w:tcBorders>
              <w:top w:val="single" w:sz="16" w:space="0" w:color="000000"/>
              <w:bottom w:val="single" w:sz="16" w:space="0" w:color="000000"/>
              <w:right w:val="single" w:sz="16" w:space="0" w:color="000000"/>
            </w:tcBorders>
            <w:shd w:val="clear" w:color="auto" w:fill="FFFFFF"/>
          </w:tcPr>
          <w:p w14:paraId="18C2DE95"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Sig.</w:t>
            </w:r>
          </w:p>
        </w:tc>
      </w:tr>
      <w:tr w:rsidR="00232CE9" w:rsidRPr="00075DD0" w14:paraId="49AEAF2F" w14:textId="77777777" w:rsidTr="00AF559F">
        <w:trPr>
          <w:gridAfter w:val="1"/>
          <w:wAfter w:w="471" w:type="dxa"/>
          <w:cantSplit/>
        </w:trPr>
        <w:tc>
          <w:tcPr>
            <w:tcW w:w="733" w:type="dxa"/>
            <w:vMerge w:val="restart"/>
            <w:tcBorders>
              <w:top w:val="single" w:sz="16" w:space="0" w:color="000000"/>
              <w:left w:val="single" w:sz="16" w:space="0" w:color="000000"/>
              <w:bottom w:val="single" w:sz="16" w:space="0" w:color="000000"/>
              <w:right w:val="nil"/>
            </w:tcBorders>
            <w:shd w:val="clear" w:color="auto" w:fill="FFFFFF"/>
            <w:vAlign w:val="center"/>
          </w:tcPr>
          <w:p w14:paraId="1C7471F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269" w:type="dxa"/>
            <w:gridSpan w:val="2"/>
            <w:tcBorders>
              <w:top w:val="single" w:sz="16" w:space="0" w:color="000000"/>
              <w:left w:val="nil"/>
              <w:bottom w:val="nil"/>
              <w:right w:val="single" w:sz="16" w:space="0" w:color="000000"/>
            </w:tcBorders>
            <w:shd w:val="clear" w:color="auto" w:fill="FFFFFF"/>
            <w:vAlign w:val="center"/>
          </w:tcPr>
          <w:p w14:paraId="3A45188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Regression</w:t>
            </w:r>
          </w:p>
        </w:tc>
        <w:tc>
          <w:tcPr>
            <w:tcW w:w="1469" w:type="dxa"/>
            <w:gridSpan w:val="2"/>
            <w:tcBorders>
              <w:top w:val="single" w:sz="16" w:space="0" w:color="000000"/>
              <w:left w:val="single" w:sz="16" w:space="0" w:color="000000"/>
              <w:bottom w:val="nil"/>
            </w:tcBorders>
            <w:shd w:val="clear" w:color="auto" w:fill="FFFFFF"/>
            <w:vAlign w:val="center"/>
          </w:tcPr>
          <w:p w14:paraId="07C9C57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48.987</w:t>
            </w:r>
          </w:p>
        </w:tc>
        <w:tc>
          <w:tcPr>
            <w:tcW w:w="1010" w:type="dxa"/>
            <w:gridSpan w:val="2"/>
            <w:tcBorders>
              <w:top w:val="single" w:sz="16" w:space="0" w:color="000000"/>
              <w:bottom w:val="nil"/>
            </w:tcBorders>
            <w:shd w:val="clear" w:color="auto" w:fill="FFFFFF"/>
            <w:vAlign w:val="center"/>
          </w:tcPr>
          <w:p w14:paraId="62A8127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392" w:type="dxa"/>
            <w:gridSpan w:val="2"/>
            <w:tcBorders>
              <w:top w:val="single" w:sz="16" w:space="0" w:color="000000"/>
              <w:bottom w:val="nil"/>
            </w:tcBorders>
            <w:shd w:val="clear" w:color="auto" w:fill="FFFFFF"/>
            <w:vAlign w:val="center"/>
          </w:tcPr>
          <w:p w14:paraId="64D9ECB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48.987</w:t>
            </w:r>
          </w:p>
        </w:tc>
        <w:tc>
          <w:tcPr>
            <w:tcW w:w="1010" w:type="dxa"/>
            <w:gridSpan w:val="2"/>
            <w:tcBorders>
              <w:top w:val="single" w:sz="16" w:space="0" w:color="000000"/>
              <w:bottom w:val="nil"/>
            </w:tcBorders>
            <w:shd w:val="clear" w:color="auto" w:fill="FFFFFF"/>
            <w:vAlign w:val="center"/>
          </w:tcPr>
          <w:p w14:paraId="175C431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199.260</w:t>
            </w:r>
          </w:p>
        </w:tc>
        <w:tc>
          <w:tcPr>
            <w:tcW w:w="1010" w:type="dxa"/>
            <w:gridSpan w:val="2"/>
            <w:tcBorders>
              <w:top w:val="single" w:sz="16" w:space="0" w:color="000000"/>
              <w:bottom w:val="nil"/>
              <w:right w:val="single" w:sz="16" w:space="0" w:color="000000"/>
            </w:tcBorders>
            <w:shd w:val="clear" w:color="auto" w:fill="FFFFFF"/>
            <w:vAlign w:val="center"/>
          </w:tcPr>
          <w:p w14:paraId="49868BD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r w:rsidRPr="00075DD0">
              <w:rPr>
                <w:rFonts w:ascii="Times New Roman" w:hAnsi="Times New Roman" w:cs="Times New Roman"/>
                <w:color w:val="000000"/>
                <w:sz w:val="24"/>
                <w:szCs w:val="24"/>
                <w:vertAlign w:val="superscript"/>
              </w:rPr>
              <w:t>b</w:t>
            </w:r>
          </w:p>
        </w:tc>
      </w:tr>
      <w:tr w:rsidR="00232CE9" w:rsidRPr="00075DD0" w14:paraId="631F202A" w14:textId="77777777" w:rsidTr="00AF559F">
        <w:trPr>
          <w:gridAfter w:val="1"/>
          <w:wAfter w:w="471" w:type="dxa"/>
          <w:cantSplit/>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4D838B3F"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69" w:type="dxa"/>
            <w:gridSpan w:val="2"/>
            <w:tcBorders>
              <w:top w:val="nil"/>
              <w:left w:val="nil"/>
              <w:bottom w:val="nil"/>
              <w:right w:val="single" w:sz="16" w:space="0" w:color="000000"/>
            </w:tcBorders>
            <w:shd w:val="clear" w:color="auto" w:fill="FFFFFF"/>
            <w:vAlign w:val="center"/>
          </w:tcPr>
          <w:p w14:paraId="4A81BC5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Residual</w:t>
            </w:r>
          </w:p>
        </w:tc>
        <w:tc>
          <w:tcPr>
            <w:tcW w:w="1469" w:type="dxa"/>
            <w:gridSpan w:val="2"/>
            <w:tcBorders>
              <w:top w:val="nil"/>
              <w:left w:val="single" w:sz="16" w:space="0" w:color="000000"/>
              <w:bottom w:val="nil"/>
            </w:tcBorders>
            <w:shd w:val="clear" w:color="auto" w:fill="FFFFFF"/>
            <w:vAlign w:val="center"/>
          </w:tcPr>
          <w:p w14:paraId="6E222D6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24.093</w:t>
            </w:r>
          </w:p>
        </w:tc>
        <w:tc>
          <w:tcPr>
            <w:tcW w:w="1010" w:type="dxa"/>
            <w:gridSpan w:val="2"/>
            <w:tcBorders>
              <w:top w:val="nil"/>
              <w:bottom w:val="nil"/>
            </w:tcBorders>
            <w:shd w:val="clear" w:color="auto" w:fill="FFFFFF"/>
            <w:vAlign w:val="center"/>
          </w:tcPr>
          <w:p w14:paraId="3034377C"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98</w:t>
            </w:r>
          </w:p>
        </w:tc>
        <w:tc>
          <w:tcPr>
            <w:tcW w:w="1392" w:type="dxa"/>
            <w:gridSpan w:val="2"/>
            <w:tcBorders>
              <w:top w:val="nil"/>
              <w:bottom w:val="nil"/>
            </w:tcBorders>
            <w:shd w:val="clear" w:color="auto" w:fill="FFFFFF"/>
            <w:vAlign w:val="center"/>
          </w:tcPr>
          <w:p w14:paraId="5E41681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.246</w:t>
            </w:r>
          </w:p>
        </w:tc>
        <w:tc>
          <w:tcPr>
            <w:tcW w:w="1010" w:type="dxa"/>
            <w:gridSpan w:val="2"/>
            <w:tcBorders>
              <w:top w:val="nil"/>
              <w:bottom w:val="nil"/>
            </w:tcBorders>
            <w:shd w:val="clear" w:color="auto" w:fill="FFFFFF"/>
          </w:tcPr>
          <w:p w14:paraId="0E42FE3E"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010" w:type="dxa"/>
            <w:gridSpan w:val="2"/>
            <w:tcBorders>
              <w:top w:val="nil"/>
              <w:bottom w:val="nil"/>
              <w:right w:val="single" w:sz="16" w:space="0" w:color="000000"/>
            </w:tcBorders>
            <w:shd w:val="clear" w:color="auto" w:fill="FFFFFF"/>
          </w:tcPr>
          <w:p w14:paraId="3B2059BB"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075DD0" w14:paraId="46DE01EA" w14:textId="77777777" w:rsidTr="00AF559F">
        <w:trPr>
          <w:gridAfter w:val="1"/>
          <w:wAfter w:w="471" w:type="dxa"/>
          <w:cantSplit/>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3C21E52B"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269" w:type="dxa"/>
            <w:gridSpan w:val="2"/>
            <w:tcBorders>
              <w:top w:val="nil"/>
              <w:left w:val="nil"/>
              <w:bottom w:val="single" w:sz="16" w:space="0" w:color="000000"/>
              <w:right w:val="single" w:sz="16" w:space="0" w:color="000000"/>
            </w:tcBorders>
            <w:shd w:val="clear" w:color="auto" w:fill="FFFFFF"/>
            <w:vAlign w:val="center"/>
          </w:tcPr>
          <w:p w14:paraId="7B616A6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Total</w:t>
            </w:r>
          </w:p>
        </w:tc>
        <w:tc>
          <w:tcPr>
            <w:tcW w:w="1469" w:type="dxa"/>
            <w:gridSpan w:val="2"/>
            <w:tcBorders>
              <w:top w:val="nil"/>
              <w:left w:val="single" w:sz="16" w:space="0" w:color="000000"/>
              <w:bottom w:val="single" w:sz="16" w:space="0" w:color="000000"/>
            </w:tcBorders>
            <w:shd w:val="clear" w:color="auto" w:fill="FFFFFF"/>
            <w:vAlign w:val="center"/>
          </w:tcPr>
          <w:p w14:paraId="633BCBB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73.080</w:t>
            </w:r>
          </w:p>
        </w:tc>
        <w:tc>
          <w:tcPr>
            <w:tcW w:w="1010" w:type="dxa"/>
            <w:gridSpan w:val="2"/>
            <w:tcBorders>
              <w:top w:val="nil"/>
              <w:bottom w:val="single" w:sz="16" w:space="0" w:color="000000"/>
            </w:tcBorders>
            <w:shd w:val="clear" w:color="auto" w:fill="FFFFFF"/>
            <w:vAlign w:val="center"/>
          </w:tcPr>
          <w:p w14:paraId="0802B3F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99</w:t>
            </w:r>
          </w:p>
        </w:tc>
        <w:tc>
          <w:tcPr>
            <w:tcW w:w="1392" w:type="dxa"/>
            <w:gridSpan w:val="2"/>
            <w:tcBorders>
              <w:top w:val="nil"/>
              <w:bottom w:val="single" w:sz="16" w:space="0" w:color="000000"/>
            </w:tcBorders>
            <w:shd w:val="clear" w:color="auto" w:fill="FFFFFF"/>
          </w:tcPr>
          <w:p w14:paraId="6ABE38E8"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010" w:type="dxa"/>
            <w:gridSpan w:val="2"/>
            <w:tcBorders>
              <w:top w:val="nil"/>
              <w:bottom w:val="single" w:sz="16" w:space="0" w:color="000000"/>
            </w:tcBorders>
            <w:shd w:val="clear" w:color="auto" w:fill="FFFFFF"/>
          </w:tcPr>
          <w:p w14:paraId="1E9A0F00"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010" w:type="dxa"/>
            <w:gridSpan w:val="2"/>
            <w:tcBorders>
              <w:top w:val="nil"/>
              <w:bottom w:val="single" w:sz="16" w:space="0" w:color="000000"/>
              <w:right w:val="single" w:sz="16" w:space="0" w:color="000000"/>
            </w:tcBorders>
            <w:shd w:val="clear" w:color="auto" w:fill="FFFFFF"/>
          </w:tcPr>
          <w:p w14:paraId="173E2A00"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075DD0" w14:paraId="62040583" w14:textId="77777777" w:rsidTr="00AF559F">
        <w:trPr>
          <w:gridAfter w:val="1"/>
          <w:wAfter w:w="471" w:type="dxa"/>
          <w:cantSplit/>
        </w:trPr>
        <w:tc>
          <w:tcPr>
            <w:tcW w:w="7893" w:type="dxa"/>
            <w:gridSpan w:val="13"/>
            <w:tcBorders>
              <w:top w:val="nil"/>
              <w:left w:val="nil"/>
              <w:bottom w:val="nil"/>
              <w:right w:val="nil"/>
            </w:tcBorders>
            <w:shd w:val="clear" w:color="auto" w:fill="FFFFFF"/>
          </w:tcPr>
          <w:p w14:paraId="4DFC458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r w:rsidR="00232CE9" w:rsidRPr="00075DD0" w14:paraId="71D9748D" w14:textId="77777777" w:rsidTr="00AF559F">
        <w:trPr>
          <w:gridAfter w:val="1"/>
          <w:wAfter w:w="471" w:type="dxa"/>
          <w:cantSplit/>
        </w:trPr>
        <w:tc>
          <w:tcPr>
            <w:tcW w:w="7893" w:type="dxa"/>
            <w:gridSpan w:val="13"/>
            <w:tcBorders>
              <w:top w:val="nil"/>
              <w:left w:val="nil"/>
              <w:bottom w:val="nil"/>
              <w:right w:val="nil"/>
            </w:tcBorders>
            <w:shd w:val="clear" w:color="auto" w:fill="FFFFFF"/>
          </w:tcPr>
          <w:p w14:paraId="3D4842C4"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Predictors: (Constant), PERCEPTION_SCORE</w:t>
            </w:r>
          </w:p>
          <w:p w14:paraId="4F5458A4" w14:textId="77777777" w:rsidR="00AF559F" w:rsidRPr="00075DD0" w:rsidRDefault="00AF559F" w:rsidP="00232CE9">
            <w:pPr>
              <w:autoSpaceDE w:val="0"/>
              <w:autoSpaceDN w:val="0"/>
              <w:adjustRightInd w:val="0"/>
              <w:spacing w:line="320" w:lineRule="atLeast"/>
              <w:ind w:left="60" w:right="60"/>
              <w:rPr>
                <w:rFonts w:ascii="Times New Roman" w:hAnsi="Times New Roman" w:cs="Times New Roman"/>
                <w:color w:val="000000"/>
                <w:sz w:val="24"/>
                <w:szCs w:val="24"/>
              </w:rPr>
            </w:pPr>
          </w:p>
        </w:tc>
      </w:tr>
      <w:tr w:rsidR="00AF559F" w:rsidRPr="00075DD0" w14:paraId="4ADD88EE" w14:textId="77777777" w:rsidTr="00AF559F">
        <w:trPr>
          <w:gridAfter w:val="1"/>
          <w:wAfter w:w="471" w:type="dxa"/>
          <w:cantSplit/>
        </w:trPr>
        <w:tc>
          <w:tcPr>
            <w:tcW w:w="7893" w:type="dxa"/>
            <w:gridSpan w:val="13"/>
            <w:tcBorders>
              <w:top w:val="nil"/>
              <w:left w:val="nil"/>
              <w:bottom w:val="nil"/>
              <w:right w:val="nil"/>
            </w:tcBorders>
            <w:shd w:val="clear" w:color="auto" w:fill="FFFFFF"/>
          </w:tcPr>
          <w:p w14:paraId="33786BE2" w14:textId="77777777" w:rsidR="00AF559F" w:rsidRDefault="00AF559F" w:rsidP="00E92C16">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proofErr w:type="spellStart"/>
            <w:r w:rsidRPr="00075DD0">
              <w:rPr>
                <w:rFonts w:ascii="Times New Roman" w:hAnsi="Times New Roman" w:cs="Times New Roman"/>
                <w:b/>
                <w:bCs/>
                <w:color w:val="000000"/>
                <w:sz w:val="24"/>
                <w:szCs w:val="24"/>
              </w:rPr>
              <w:t>Coefficients</w:t>
            </w:r>
            <w:r w:rsidRPr="00075DD0">
              <w:rPr>
                <w:rFonts w:ascii="Times New Roman" w:hAnsi="Times New Roman" w:cs="Times New Roman"/>
                <w:b/>
                <w:bCs/>
                <w:color w:val="000000"/>
                <w:sz w:val="24"/>
                <w:szCs w:val="24"/>
                <w:vertAlign w:val="superscript"/>
              </w:rPr>
              <w:t>a</w:t>
            </w:r>
            <w:proofErr w:type="spellEnd"/>
          </w:p>
          <w:p w14:paraId="0440F401" w14:textId="77777777" w:rsidR="0036278E" w:rsidRPr="00075DD0" w:rsidRDefault="0036278E" w:rsidP="00E92C16">
            <w:pPr>
              <w:autoSpaceDE w:val="0"/>
              <w:autoSpaceDN w:val="0"/>
              <w:adjustRightInd w:val="0"/>
              <w:spacing w:line="320" w:lineRule="atLeast"/>
              <w:ind w:left="60" w:right="60"/>
              <w:rPr>
                <w:rFonts w:ascii="Times New Roman" w:hAnsi="Times New Roman" w:cs="Times New Roman"/>
                <w:b/>
                <w:bCs/>
                <w:color w:val="000000"/>
                <w:sz w:val="24"/>
                <w:szCs w:val="24"/>
              </w:rPr>
            </w:pPr>
          </w:p>
        </w:tc>
      </w:tr>
      <w:tr w:rsidR="00AF559F" w:rsidRPr="00075DD0" w14:paraId="4E65191A" w14:textId="77777777" w:rsidTr="00075DD0">
        <w:trPr>
          <w:cantSplit/>
        </w:trPr>
        <w:tc>
          <w:tcPr>
            <w:tcW w:w="2835" w:type="dxa"/>
            <w:gridSpan w:val="4"/>
            <w:vMerge w:val="restart"/>
            <w:tcBorders>
              <w:top w:val="single" w:sz="16" w:space="0" w:color="000000"/>
              <w:left w:val="single" w:sz="16" w:space="0" w:color="000000"/>
              <w:bottom w:val="nil"/>
              <w:right w:val="nil"/>
            </w:tcBorders>
            <w:shd w:val="clear" w:color="auto" w:fill="FFFFFF"/>
          </w:tcPr>
          <w:p w14:paraId="2FDADFA3" w14:textId="77777777" w:rsidR="00AF559F" w:rsidRPr="00075DD0" w:rsidRDefault="00AF559F" w:rsidP="00E92C16">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985" w:type="dxa"/>
            <w:gridSpan w:val="4"/>
            <w:tcBorders>
              <w:top w:val="single" w:sz="16" w:space="0" w:color="000000"/>
              <w:left w:val="single" w:sz="16" w:space="0" w:color="000000"/>
            </w:tcBorders>
            <w:shd w:val="clear" w:color="auto" w:fill="FFFFFF"/>
          </w:tcPr>
          <w:p w14:paraId="7AC24D7F"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Unstandardized Coefficients</w:t>
            </w:r>
          </w:p>
        </w:tc>
        <w:tc>
          <w:tcPr>
            <w:tcW w:w="1701" w:type="dxa"/>
            <w:gridSpan w:val="2"/>
            <w:tcBorders>
              <w:top w:val="single" w:sz="16" w:space="0" w:color="000000"/>
            </w:tcBorders>
            <w:shd w:val="clear" w:color="auto" w:fill="FFFFFF"/>
          </w:tcPr>
          <w:p w14:paraId="0B2406D0"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Standardized Coefficients</w:t>
            </w:r>
          </w:p>
        </w:tc>
        <w:tc>
          <w:tcPr>
            <w:tcW w:w="850" w:type="dxa"/>
            <w:gridSpan w:val="2"/>
            <w:vMerge w:val="restart"/>
            <w:tcBorders>
              <w:top w:val="single" w:sz="16" w:space="0" w:color="000000"/>
            </w:tcBorders>
            <w:shd w:val="clear" w:color="auto" w:fill="FFFFFF"/>
          </w:tcPr>
          <w:p w14:paraId="00260ED7"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t</w:t>
            </w:r>
          </w:p>
        </w:tc>
        <w:tc>
          <w:tcPr>
            <w:tcW w:w="993" w:type="dxa"/>
            <w:gridSpan w:val="2"/>
            <w:vMerge w:val="restart"/>
            <w:tcBorders>
              <w:top w:val="single" w:sz="16" w:space="0" w:color="000000"/>
              <w:right w:val="single" w:sz="16" w:space="0" w:color="000000"/>
            </w:tcBorders>
            <w:shd w:val="clear" w:color="auto" w:fill="FFFFFF"/>
          </w:tcPr>
          <w:p w14:paraId="4F140733"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Sig.</w:t>
            </w:r>
          </w:p>
        </w:tc>
      </w:tr>
      <w:tr w:rsidR="00AF559F" w:rsidRPr="00075DD0" w14:paraId="1589EBA1" w14:textId="77777777" w:rsidTr="00075DD0">
        <w:trPr>
          <w:cantSplit/>
        </w:trPr>
        <w:tc>
          <w:tcPr>
            <w:tcW w:w="2835" w:type="dxa"/>
            <w:gridSpan w:val="4"/>
            <w:vMerge/>
            <w:tcBorders>
              <w:top w:val="single" w:sz="16" w:space="0" w:color="000000"/>
              <w:left w:val="single" w:sz="16" w:space="0" w:color="000000"/>
              <w:bottom w:val="nil"/>
              <w:right w:val="nil"/>
            </w:tcBorders>
            <w:shd w:val="clear" w:color="auto" w:fill="FFFFFF"/>
          </w:tcPr>
          <w:p w14:paraId="1780E00D" w14:textId="77777777" w:rsidR="00AF559F" w:rsidRPr="00075DD0" w:rsidRDefault="00AF559F" w:rsidP="00E92C16">
            <w:pPr>
              <w:autoSpaceDE w:val="0"/>
              <w:autoSpaceDN w:val="0"/>
              <w:adjustRightInd w:val="0"/>
              <w:spacing w:line="240" w:lineRule="auto"/>
              <w:rPr>
                <w:rFonts w:ascii="Times New Roman" w:hAnsi="Times New Roman" w:cs="Times New Roman"/>
                <w:color w:val="000000"/>
                <w:sz w:val="24"/>
                <w:szCs w:val="24"/>
              </w:rPr>
            </w:pPr>
          </w:p>
        </w:tc>
        <w:tc>
          <w:tcPr>
            <w:tcW w:w="709" w:type="dxa"/>
            <w:gridSpan w:val="2"/>
            <w:tcBorders>
              <w:left w:val="single" w:sz="16" w:space="0" w:color="000000"/>
              <w:bottom w:val="single" w:sz="16" w:space="0" w:color="000000"/>
            </w:tcBorders>
            <w:shd w:val="clear" w:color="auto" w:fill="FFFFFF"/>
          </w:tcPr>
          <w:p w14:paraId="462011E3"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B</w:t>
            </w:r>
          </w:p>
        </w:tc>
        <w:tc>
          <w:tcPr>
            <w:tcW w:w="1276" w:type="dxa"/>
            <w:gridSpan w:val="2"/>
            <w:tcBorders>
              <w:bottom w:val="single" w:sz="16" w:space="0" w:color="000000"/>
            </w:tcBorders>
            <w:shd w:val="clear" w:color="auto" w:fill="FFFFFF"/>
          </w:tcPr>
          <w:p w14:paraId="575B1006"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Error</w:t>
            </w:r>
          </w:p>
        </w:tc>
        <w:tc>
          <w:tcPr>
            <w:tcW w:w="1701" w:type="dxa"/>
            <w:gridSpan w:val="2"/>
            <w:tcBorders>
              <w:bottom w:val="single" w:sz="16" w:space="0" w:color="000000"/>
            </w:tcBorders>
            <w:shd w:val="clear" w:color="auto" w:fill="FFFFFF"/>
          </w:tcPr>
          <w:p w14:paraId="5B8298DC" w14:textId="77777777" w:rsidR="00AF559F" w:rsidRPr="00075DD0" w:rsidRDefault="00AF559F" w:rsidP="00E92C16">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Beta</w:t>
            </w:r>
          </w:p>
        </w:tc>
        <w:tc>
          <w:tcPr>
            <w:tcW w:w="850" w:type="dxa"/>
            <w:gridSpan w:val="2"/>
            <w:vMerge/>
            <w:tcBorders>
              <w:top w:val="single" w:sz="16" w:space="0" w:color="000000"/>
            </w:tcBorders>
            <w:shd w:val="clear" w:color="auto" w:fill="FFFFFF"/>
          </w:tcPr>
          <w:p w14:paraId="3C2F123A" w14:textId="77777777" w:rsidR="00AF559F" w:rsidRPr="00075DD0" w:rsidRDefault="00AF559F" w:rsidP="00E92C16">
            <w:pPr>
              <w:autoSpaceDE w:val="0"/>
              <w:autoSpaceDN w:val="0"/>
              <w:adjustRightInd w:val="0"/>
              <w:spacing w:line="240" w:lineRule="auto"/>
              <w:rPr>
                <w:rFonts w:ascii="Times New Roman" w:hAnsi="Times New Roman" w:cs="Times New Roman"/>
                <w:color w:val="000000"/>
                <w:sz w:val="24"/>
                <w:szCs w:val="24"/>
              </w:rPr>
            </w:pPr>
          </w:p>
        </w:tc>
        <w:tc>
          <w:tcPr>
            <w:tcW w:w="993" w:type="dxa"/>
            <w:gridSpan w:val="2"/>
            <w:vMerge/>
            <w:tcBorders>
              <w:top w:val="single" w:sz="16" w:space="0" w:color="000000"/>
              <w:right w:val="single" w:sz="16" w:space="0" w:color="000000"/>
            </w:tcBorders>
            <w:shd w:val="clear" w:color="auto" w:fill="FFFFFF"/>
          </w:tcPr>
          <w:p w14:paraId="74DB20E5" w14:textId="77777777" w:rsidR="00AF559F" w:rsidRPr="00075DD0" w:rsidRDefault="00AF559F" w:rsidP="00E92C16">
            <w:pPr>
              <w:autoSpaceDE w:val="0"/>
              <w:autoSpaceDN w:val="0"/>
              <w:adjustRightInd w:val="0"/>
              <w:spacing w:line="240" w:lineRule="auto"/>
              <w:rPr>
                <w:rFonts w:ascii="Times New Roman" w:hAnsi="Times New Roman" w:cs="Times New Roman"/>
                <w:color w:val="000000"/>
                <w:sz w:val="24"/>
                <w:szCs w:val="24"/>
              </w:rPr>
            </w:pPr>
          </w:p>
        </w:tc>
      </w:tr>
      <w:tr w:rsidR="00AF559F" w:rsidRPr="00075DD0" w14:paraId="4D64DFBA" w14:textId="77777777" w:rsidTr="00075DD0">
        <w:trPr>
          <w:cantSplit/>
        </w:trPr>
        <w:tc>
          <w:tcPr>
            <w:tcW w:w="993" w:type="dxa"/>
            <w:gridSpan w:val="2"/>
            <w:vMerge w:val="restart"/>
            <w:tcBorders>
              <w:top w:val="single" w:sz="16" w:space="0" w:color="000000"/>
              <w:left w:val="single" w:sz="16" w:space="0" w:color="000000"/>
              <w:bottom w:val="single" w:sz="16" w:space="0" w:color="000000"/>
              <w:right w:val="nil"/>
            </w:tcBorders>
            <w:shd w:val="clear" w:color="auto" w:fill="FFFFFF"/>
            <w:vAlign w:val="center"/>
          </w:tcPr>
          <w:p w14:paraId="67212B78" w14:textId="77777777" w:rsidR="00AF559F" w:rsidRPr="00075DD0" w:rsidRDefault="00AF559F" w:rsidP="00E92C16">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842" w:type="dxa"/>
            <w:gridSpan w:val="2"/>
            <w:tcBorders>
              <w:top w:val="single" w:sz="16" w:space="0" w:color="000000"/>
              <w:left w:val="nil"/>
              <w:bottom w:val="nil"/>
              <w:right w:val="single" w:sz="16" w:space="0" w:color="000000"/>
            </w:tcBorders>
            <w:shd w:val="clear" w:color="auto" w:fill="FFFFFF"/>
            <w:vAlign w:val="center"/>
          </w:tcPr>
          <w:p w14:paraId="7E8D8C55" w14:textId="77777777" w:rsidR="00AF559F" w:rsidRPr="00075DD0" w:rsidRDefault="00AF559F" w:rsidP="00E92C16">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(Constant)</w:t>
            </w:r>
          </w:p>
        </w:tc>
        <w:tc>
          <w:tcPr>
            <w:tcW w:w="709" w:type="dxa"/>
            <w:gridSpan w:val="2"/>
            <w:tcBorders>
              <w:top w:val="single" w:sz="16" w:space="0" w:color="000000"/>
              <w:left w:val="single" w:sz="16" w:space="0" w:color="000000"/>
              <w:bottom w:val="nil"/>
            </w:tcBorders>
            <w:shd w:val="clear" w:color="auto" w:fill="FFFFFF"/>
            <w:vAlign w:val="center"/>
          </w:tcPr>
          <w:p w14:paraId="174D8EBE"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.546</w:t>
            </w:r>
          </w:p>
        </w:tc>
        <w:tc>
          <w:tcPr>
            <w:tcW w:w="1276" w:type="dxa"/>
            <w:gridSpan w:val="2"/>
            <w:tcBorders>
              <w:top w:val="single" w:sz="16" w:space="0" w:color="000000"/>
              <w:bottom w:val="nil"/>
            </w:tcBorders>
            <w:shd w:val="clear" w:color="auto" w:fill="FFFFFF"/>
            <w:vAlign w:val="center"/>
          </w:tcPr>
          <w:p w14:paraId="1569DE3A"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.232</w:t>
            </w:r>
          </w:p>
        </w:tc>
        <w:tc>
          <w:tcPr>
            <w:tcW w:w="1701" w:type="dxa"/>
            <w:gridSpan w:val="2"/>
            <w:tcBorders>
              <w:top w:val="single" w:sz="16" w:space="0" w:color="000000"/>
              <w:bottom w:val="nil"/>
            </w:tcBorders>
            <w:shd w:val="clear" w:color="auto" w:fill="FFFFFF"/>
          </w:tcPr>
          <w:p w14:paraId="197F0A53" w14:textId="77777777" w:rsidR="00AF559F" w:rsidRPr="00075DD0" w:rsidRDefault="00AF559F" w:rsidP="00E92C16">
            <w:pPr>
              <w:autoSpaceDE w:val="0"/>
              <w:autoSpaceDN w:val="0"/>
              <w:adjustRightInd w:val="0"/>
              <w:spacing w:line="240" w:lineRule="auto"/>
              <w:rPr>
                <w:rFonts w:ascii="Times New Roman" w:hAnsi="Times New Roman" w:cs="Times New Roman"/>
                <w:sz w:val="24"/>
                <w:szCs w:val="24"/>
              </w:rPr>
            </w:pPr>
          </w:p>
        </w:tc>
        <w:tc>
          <w:tcPr>
            <w:tcW w:w="850" w:type="dxa"/>
            <w:gridSpan w:val="2"/>
            <w:tcBorders>
              <w:top w:val="single" w:sz="16" w:space="0" w:color="000000"/>
              <w:bottom w:val="nil"/>
            </w:tcBorders>
            <w:shd w:val="clear" w:color="auto" w:fill="FFFFFF"/>
            <w:vAlign w:val="center"/>
          </w:tcPr>
          <w:p w14:paraId="39BBCEEB"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2.359</w:t>
            </w:r>
          </w:p>
        </w:tc>
        <w:tc>
          <w:tcPr>
            <w:tcW w:w="993" w:type="dxa"/>
            <w:gridSpan w:val="2"/>
            <w:tcBorders>
              <w:top w:val="single" w:sz="16" w:space="0" w:color="000000"/>
              <w:bottom w:val="nil"/>
              <w:right w:val="single" w:sz="16" w:space="0" w:color="000000"/>
            </w:tcBorders>
            <w:shd w:val="clear" w:color="auto" w:fill="FFFFFF"/>
            <w:vAlign w:val="center"/>
          </w:tcPr>
          <w:p w14:paraId="74FDF31F"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.020</w:t>
            </w:r>
          </w:p>
        </w:tc>
      </w:tr>
      <w:tr w:rsidR="00AF559F" w:rsidRPr="00075DD0" w14:paraId="6C0C6072" w14:textId="77777777" w:rsidTr="00075DD0">
        <w:trPr>
          <w:cantSplit/>
        </w:trPr>
        <w:tc>
          <w:tcPr>
            <w:tcW w:w="993" w:type="dxa"/>
            <w:gridSpan w:val="2"/>
            <w:vMerge/>
            <w:tcBorders>
              <w:top w:val="single" w:sz="16" w:space="0" w:color="000000"/>
              <w:left w:val="single" w:sz="16" w:space="0" w:color="000000"/>
              <w:bottom w:val="single" w:sz="16" w:space="0" w:color="000000"/>
              <w:right w:val="nil"/>
            </w:tcBorders>
            <w:shd w:val="clear" w:color="auto" w:fill="FFFFFF"/>
            <w:vAlign w:val="center"/>
          </w:tcPr>
          <w:p w14:paraId="31E7B8F7" w14:textId="77777777" w:rsidR="00AF559F" w:rsidRPr="00075DD0" w:rsidRDefault="00AF559F" w:rsidP="00E92C16">
            <w:pPr>
              <w:autoSpaceDE w:val="0"/>
              <w:autoSpaceDN w:val="0"/>
              <w:adjustRightInd w:val="0"/>
              <w:spacing w:line="240" w:lineRule="auto"/>
              <w:rPr>
                <w:rFonts w:ascii="Times New Roman" w:hAnsi="Times New Roman" w:cs="Times New Roman"/>
                <w:color w:val="000000"/>
                <w:sz w:val="24"/>
                <w:szCs w:val="24"/>
              </w:rPr>
            </w:pPr>
          </w:p>
        </w:tc>
        <w:tc>
          <w:tcPr>
            <w:tcW w:w="1842" w:type="dxa"/>
            <w:gridSpan w:val="2"/>
            <w:tcBorders>
              <w:top w:val="nil"/>
              <w:left w:val="nil"/>
              <w:bottom w:val="single" w:sz="16" w:space="0" w:color="000000"/>
              <w:right w:val="single" w:sz="16" w:space="0" w:color="000000"/>
            </w:tcBorders>
            <w:shd w:val="clear" w:color="auto" w:fill="FFFFFF"/>
            <w:vAlign w:val="center"/>
          </w:tcPr>
          <w:p w14:paraId="21AF9FC4" w14:textId="77777777" w:rsidR="00AF559F" w:rsidRPr="00075DD0" w:rsidRDefault="00AF559F" w:rsidP="00E92C16">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709" w:type="dxa"/>
            <w:gridSpan w:val="2"/>
            <w:tcBorders>
              <w:top w:val="nil"/>
              <w:left w:val="single" w:sz="16" w:space="0" w:color="000000"/>
              <w:bottom w:val="single" w:sz="16" w:space="0" w:color="000000"/>
            </w:tcBorders>
            <w:shd w:val="clear" w:color="auto" w:fill="FFFFFF"/>
            <w:vAlign w:val="center"/>
          </w:tcPr>
          <w:p w14:paraId="6990F958"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.844</w:t>
            </w:r>
          </w:p>
        </w:tc>
        <w:tc>
          <w:tcPr>
            <w:tcW w:w="1276" w:type="dxa"/>
            <w:gridSpan w:val="2"/>
            <w:tcBorders>
              <w:top w:val="nil"/>
              <w:bottom w:val="single" w:sz="16" w:space="0" w:color="000000"/>
            </w:tcBorders>
            <w:shd w:val="clear" w:color="auto" w:fill="FFFFFF"/>
            <w:vAlign w:val="center"/>
          </w:tcPr>
          <w:p w14:paraId="79BA8852"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.060</w:t>
            </w:r>
          </w:p>
        </w:tc>
        <w:tc>
          <w:tcPr>
            <w:tcW w:w="1701" w:type="dxa"/>
            <w:gridSpan w:val="2"/>
            <w:tcBorders>
              <w:top w:val="nil"/>
              <w:bottom w:val="single" w:sz="16" w:space="0" w:color="000000"/>
            </w:tcBorders>
            <w:shd w:val="clear" w:color="auto" w:fill="FFFFFF"/>
            <w:vAlign w:val="center"/>
          </w:tcPr>
          <w:p w14:paraId="040CAC73"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.819</w:t>
            </w:r>
          </w:p>
        </w:tc>
        <w:tc>
          <w:tcPr>
            <w:tcW w:w="850" w:type="dxa"/>
            <w:gridSpan w:val="2"/>
            <w:tcBorders>
              <w:top w:val="nil"/>
              <w:bottom w:val="single" w:sz="16" w:space="0" w:color="000000"/>
            </w:tcBorders>
            <w:shd w:val="clear" w:color="auto" w:fill="FFFFFF"/>
            <w:vAlign w:val="center"/>
          </w:tcPr>
          <w:p w14:paraId="75407896"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14.116</w:t>
            </w:r>
          </w:p>
        </w:tc>
        <w:tc>
          <w:tcPr>
            <w:tcW w:w="993" w:type="dxa"/>
            <w:gridSpan w:val="2"/>
            <w:tcBorders>
              <w:top w:val="nil"/>
              <w:bottom w:val="single" w:sz="16" w:space="0" w:color="000000"/>
              <w:right w:val="single" w:sz="16" w:space="0" w:color="000000"/>
            </w:tcBorders>
            <w:shd w:val="clear" w:color="auto" w:fill="FFFFFF"/>
            <w:vAlign w:val="center"/>
          </w:tcPr>
          <w:p w14:paraId="455F1744" w14:textId="77777777" w:rsidR="00AF559F" w:rsidRPr="00075DD0" w:rsidRDefault="00AF559F" w:rsidP="00E92C16">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AF559F" w:rsidRPr="00075DD0" w14:paraId="0188C599" w14:textId="77777777" w:rsidTr="00AF559F">
        <w:trPr>
          <w:cantSplit/>
        </w:trPr>
        <w:tc>
          <w:tcPr>
            <w:tcW w:w="8364" w:type="dxa"/>
            <w:gridSpan w:val="14"/>
            <w:tcBorders>
              <w:top w:val="nil"/>
              <w:left w:val="nil"/>
              <w:bottom w:val="nil"/>
              <w:right w:val="nil"/>
            </w:tcBorders>
            <w:shd w:val="clear" w:color="auto" w:fill="FFFFFF"/>
          </w:tcPr>
          <w:p w14:paraId="31DCDFF7" w14:textId="77777777" w:rsidR="00AF559F" w:rsidRPr="00075DD0" w:rsidRDefault="00AF559F" w:rsidP="00E92C16">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lastRenderedPageBreak/>
              <w:t>a. Dependent Variable: PURCHASE_SCORE</w:t>
            </w:r>
          </w:p>
        </w:tc>
      </w:tr>
    </w:tbl>
    <w:p w14:paraId="43A8C9AE" w14:textId="77777777" w:rsidR="0036278E" w:rsidRPr="00075DD0" w:rsidRDefault="0036278E" w:rsidP="00232CE9">
      <w:pPr>
        <w:autoSpaceDE w:val="0"/>
        <w:autoSpaceDN w:val="0"/>
        <w:adjustRightInd w:val="0"/>
        <w:spacing w:line="240" w:lineRule="auto"/>
        <w:rPr>
          <w:rFonts w:ascii="Times New Roman" w:hAnsi="Times New Roman" w:cs="Times New Roman"/>
          <w:sz w:val="24"/>
          <w:szCs w:val="24"/>
        </w:rPr>
      </w:pPr>
    </w:p>
    <w:tbl>
      <w:tblPr>
        <w:tblW w:w="87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2"/>
        <w:gridCol w:w="1229"/>
        <w:gridCol w:w="1265"/>
        <w:gridCol w:w="1175"/>
        <w:gridCol w:w="1657"/>
        <w:gridCol w:w="1177"/>
      </w:tblGrid>
      <w:tr w:rsidR="00232CE9" w:rsidRPr="00075DD0" w14:paraId="2E3E9FE0" w14:textId="77777777" w:rsidTr="00075DD0">
        <w:trPr>
          <w:cantSplit/>
          <w:trHeight w:val="327"/>
        </w:trPr>
        <w:tc>
          <w:tcPr>
            <w:tcW w:w="8785" w:type="dxa"/>
            <w:gridSpan w:val="6"/>
            <w:tcBorders>
              <w:top w:val="nil"/>
              <w:left w:val="nil"/>
              <w:bottom w:val="nil"/>
              <w:right w:val="nil"/>
            </w:tcBorders>
            <w:shd w:val="clear" w:color="auto" w:fill="FFFFFF"/>
          </w:tcPr>
          <w:p w14:paraId="30685982" w14:textId="77777777" w:rsidR="00232CE9" w:rsidRPr="00075DD0" w:rsidRDefault="00232CE9" w:rsidP="0068313F">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b/>
                <w:bCs/>
                <w:color w:val="000000"/>
                <w:sz w:val="24"/>
                <w:szCs w:val="24"/>
              </w:rPr>
              <w:t xml:space="preserve">Residuals </w:t>
            </w:r>
            <w:proofErr w:type="spellStart"/>
            <w:r w:rsidRPr="00075DD0">
              <w:rPr>
                <w:rFonts w:ascii="Times New Roman" w:hAnsi="Times New Roman" w:cs="Times New Roman"/>
                <w:b/>
                <w:bCs/>
                <w:color w:val="000000"/>
                <w:sz w:val="24"/>
                <w:szCs w:val="24"/>
              </w:rPr>
              <w:t>Statistics</w:t>
            </w:r>
            <w:r w:rsidRPr="00075DD0">
              <w:rPr>
                <w:rFonts w:ascii="Times New Roman" w:hAnsi="Times New Roman" w:cs="Times New Roman"/>
                <w:b/>
                <w:bCs/>
                <w:color w:val="000000"/>
                <w:sz w:val="24"/>
                <w:szCs w:val="24"/>
                <w:vertAlign w:val="superscript"/>
              </w:rPr>
              <w:t>a</w:t>
            </w:r>
            <w:proofErr w:type="spellEnd"/>
          </w:p>
        </w:tc>
      </w:tr>
      <w:tr w:rsidR="00232CE9" w:rsidRPr="00075DD0" w14:paraId="5CC14200" w14:textId="77777777" w:rsidTr="00075DD0">
        <w:trPr>
          <w:cantSplit/>
          <w:trHeight w:val="669"/>
        </w:trPr>
        <w:tc>
          <w:tcPr>
            <w:tcW w:w="2282" w:type="dxa"/>
            <w:tcBorders>
              <w:top w:val="single" w:sz="16" w:space="0" w:color="000000"/>
              <w:left w:val="single" w:sz="16" w:space="0" w:color="000000"/>
              <w:bottom w:val="single" w:sz="16" w:space="0" w:color="000000"/>
              <w:right w:val="single" w:sz="16" w:space="0" w:color="000000"/>
            </w:tcBorders>
            <w:shd w:val="clear" w:color="auto" w:fill="FFFFFF"/>
          </w:tcPr>
          <w:p w14:paraId="3388317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229" w:type="dxa"/>
            <w:tcBorders>
              <w:top w:val="single" w:sz="16" w:space="0" w:color="000000"/>
              <w:left w:val="single" w:sz="16" w:space="0" w:color="000000"/>
              <w:bottom w:val="single" w:sz="16" w:space="0" w:color="000000"/>
            </w:tcBorders>
            <w:shd w:val="clear" w:color="auto" w:fill="FFFFFF"/>
          </w:tcPr>
          <w:p w14:paraId="0ADD601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Minimum</w:t>
            </w:r>
          </w:p>
        </w:tc>
        <w:tc>
          <w:tcPr>
            <w:tcW w:w="1265" w:type="dxa"/>
            <w:tcBorders>
              <w:top w:val="single" w:sz="16" w:space="0" w:color="000000"/>
              <w:bottom w:val="single" w:sz="16" w:space="0" w:color="000000"/>
            </w:tcBorders>
            <w:shd w:val="clear" w:color="auto" w:fill="FFFFFF"/>
          </w:tcPr>
          <w:p w14:paraId="69BC3A5B"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Maximum</w:t>
            </w:r>
          </w:p>
        </w:tc>
        <w:tc>
          <w:tcPr>
            <w:tcW w:w="1175" w:type="dxa"/>
            <w:tcBorders>
              <w:top w:val="single" w:sz="16" w:space="0" w:color="000000"/>
              <w:bottom w:val="single" w:sz="16" w:space="0" w:color="000000"/>
            </w:tcBorders>
            <w:shd w:val="clear" w:color="auto" w:fill="FFFFFF"/>
          </w:tcPr>
          <w:p w14:paraId="7517936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w:t>
            </w:r>
          </w:p>
        </w:tc>
        <w:tc>
          <w:tcPr>
            <w:tcW w:w="1657" w:type="dxa"/>
            <w:tcBorders>
              <w:top w:val="single" w:sz="16" w:space="0" w:color="000000"/>
              <w:bottom w:val="single" w:sz="16" w:space="0" w:color="000000"/>
            </w:tcBorders>
            <w:shd w:val="clear" w:color="auto" w:fill="FFFFFF"/>
          </w:tcPr>
          <w:p w14:paraId="247E577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Deviation</w:t>
            </w:r>
          </w:p>
        </w:tc>
        <w:tc>
          <w:tcPr>
            <w:tcW w:w="1175" w:type="dxa"/>
            <w:tcBorders>
              <w:top w:val="single" w:sz="16" w:space="0" w:color="000000"/>
              <w:bottom w:val="single" w:sz="16" w:space="0" w:color="000000"/>
              <w:right w:val="single" w:sz="16" w:space="0" w:color="000000"/>
            </w:tcBorders>
            <w:shd w:val="clear" w:color="auto" w:fill="FFFFFF"/>
          </w:tcPr>
          <w:p w14:paraId="1DEE5F0D"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r>
      <w:tr w:rsidR="00232CE9" w:rsidRPr="00075DD0" w14:paraId="6343E123" w14:textId="77777777" w:rsidTr="00075DD0">
        <w:trPr>
          <w:cantSplit/>
          <w:trHeight w:val="327"/>
        </w:trPr>
        <w:tc>
          <w:tcPr>
            <w:tcW w:w="2282" w:type="dxa"/>
            <w:tcBorders>
              <w:top w:val="single" w:sz="16" w:space="0" w:color="000000"/>
              <w:left w:val="single" w:sz="16" w:space="0" w:color="000000"/>
              <w:bottom w:val="nil"/>
              <w:right w:val="single" w:sz="16" w:space="0" w:color="000000"/>
            </w:tcBorders>
            <w:shd w:val="clear" w:color="auto" w:fill="FFFFFF"/>
            <w:vAlign w:val="center"/>
          </w:tcPr>
          <w:p w14:paraId="7D0DD064"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Predicted Value</w:t>
            </w:r>
          </w:p>
        </w:tc>
        <w:tc>
          <w:tcPr>
            <w:tcW w:w="1229" w:type="dxa"/>
            <w:tcBorders>
              <w:top w:val="single" w:sz="16" w:space="0" w:color="000000"/>
              <w:left w:val="single" w:sz="16" w:space="0" w:color="000000"/>
              <w:bottom w:val="nil"/>
            </w:tcBorders>
            <w:shd w:val="clear" w:color="auto" w:fill="FFFFFF"/>
            <w:vAlign w:val="center"/>
          </w:tcPr>
          <w:p w14:paraId="160076B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1.3905</w:t>
            </w:r>
          </w:p>
        </w:tc>
        <w:tc>
          <w:tcPr>
            <w:tcW w:w="1265" w:type="dxa"/>
            <w:tcBorders>
              <w:top w:val="single" w:sz="16" w:space="0" w:color="000000"/>
              <w:bottom w:val="nil"/>
            </w:tcBorders>
            <w:shd w:val="clear" w:color="auto" w:fill="FFFFFF"/>
            <w:vAlign w:val="center"/>
          </w:tcPr>
          <w:p w14:paraId="2AD794B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4.7670</w:t>
            </w:r>
          </w:p>
        </w:tc>
        <w:tc>
          <w:tcPr>
            <w:tcW w:w="1175" w:type="dxa"/>
            <w:tcBorders>
              <w:top w:val="single" w:sz="16" w:space="0" w:color="000000"/>
              <w:bottom w:val="nil"/>
            </w:tcBorders>
            <w:shd w:val="clear" w:color="auto" w:fill="FFFFFF"/>
            <w:vAlign w:val="center"/>
          </w:tcPr>
          <w:p w14:paraId="2B70ED7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3.7400</w:t>
            </w:r>
          </w:p>
        </w:tc>
        <w:tc>
          <w:tcPr>
            <w:tcW w:w="1657" w:type="dxa"/>
            <w:tcBorders>
              <w:top w:val="single" w:sz="16" w:space="0" w:color="000000"/>
              <w:bottom w:val="nil"/>
            </w:tcBorders>
            <w:shd w:val="clear" w:color="auto" w:fill="FFFFFF"/>
            <w:vAlign w:val="center"/>
          </w:tcPr>
          <w:p w14:paraId="26530F4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.70343</w:t>
            </w:r>
          </w:p>
        </w:tc>
        <w:tc>
          <w:tcPr>
            <w:tcW w:w="1175" w:type="dxa"/>
            <w:tcBorders>
              <w:top w:val="single" w:sz="16" w:space="0" w:color="000000"/>
              <w:bottom w:val="nil"/>
              <w:right w:val="single" w:sz="16" w:space="0" w:color="000000"/>
            </w:tcBorders>
            <w:shd w:val="clear" w:color="auto" w:fill="FFFFFF"/>
            <w:vAlign w:val="center"/>
          </w:tcPr>
          <w:p w14:paraId="5B7CF15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4543811B" w14:textId="77777777" w:rsidTr="00075DD0">
        <w:trPr>
          <w:cantSplit/>
          <w:trHeight w:val="327"/>
        </w:trPr>
        <w:tc>
          <w:tcPr>
            <w:tcW w:w="2282" w:type="dxa"/>
            <w:tcBorders>
              <w:top w:val="nil"/>
              <w:left w:val="single" w:sz="16" w:space="0" w:color="000000"/>
              <w:bottom w:val="nil"/>
              <w:right w:val="single" w:sz="16" w:space="0" w:color="000000"/>
            </w:tcBorders>
            <w:shd w:val="clear" w:color="auto" w:fill="FFFFFF"/>
            <w:vAlign w:val="center"/>
          </w:tcPr>
          <w:p w14:paraId="3E20D49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Residual</w:t>
            </w:r>
          </w:p>
        </w:tc>
        <w:tc>
          <w:tcPr>
            <w:tcW w:w="1229" w:type="dxa"/>
            <w:tcBorders>
              <w:top w:val="nil"/>
              <w:left w:val="single" w:sz="16" w:space="0" w:color="000000"/>
              <w:bottom w:val="nil"/>
            </w:tcBorders>
            <w:shd w:val="clear" w:color="auto" w:fill="FFFFFF"/>
            <w:vAlign w:val="center"/>
          </w:tcPr>
          <w:p w14:paraId="0C881BF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-1.92289</w:t>
            </w:r>
          </w:p>
        </w:tc>
        <w:tc>
          <w:tcPr>
            <w:tcW w:w="1265" w:type="dxa"/>
            <w:tcBorders>
              <w:top w:val="nil"/>
              <w:bottom w:val="nil"/>
            </w:tcBorders>
            <w:shd w:val="clear" w:color="auto" w:fill="FFFFFF"/>
            <w:vAlign w:val="center"/>
          </w:tcPr>
          <w:p w14:paraId="5CA4AEC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1.15848</w:t>
            </w:r>
          </w:p>
        </w:tc>
        <w:tc>
          <w:tcPr>
            <w:tcW w:w="1175" w:type="dxa"/>
            <w:tcBorders>
              <w:top w:val="nil"/>
              <w:bottom w:val="nil"/>
            </w:tcBorders>
            <w:shd w:val="clear" w:color="auto" w:fill="FFFFFF"/>
            <w:vAlign w:val="center"/>
          </w:tcPr>
          <w:p w14:paraId="34D244B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.00000</w:t>
            </w:r>
          </w:p>
        </w:tc>
        <w:tc>
          <w:tcPr>
            <w:tcW w:w="1657" w:type="dxa"/>
            <w:tcBorders>
              <w:top w:val="nil"/>
              <w:bottom w:val="nil"/>
            </w:tcBorders>
            <w:shd w:val="clear" w:color="auto" w:fill="FFFFFF"/>
            <w:vAlign w:val="center"/>
          </w:tcPr>
          <w:p w14:paraId="01A3D9D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.49332</w:t>
            </w:r>
          </w:p>
        </w:tc>
        <w:tc>
          <w:tcPr>
            <w:tcW w:w="1175" w:type="dxa"/>
            <w:tcBorders>
              <w:top w:val="nil"/>
              <w:bottom w:val="nil"/>
              <w:right w:val="single" w:sz="16" w:space="0" w:color="000000"/>
            </w:tcBorders>
            <w:shd w:val="clear" w:color="auto" w:fill="FFFFFF"/>
            <w:vAlign w:val="center"/>
          </w:tcPr>
          <w:p w14:paraId="05E88BB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264BD79" w14:textId="77777777" w:rsidTr="00075DD0">
        <w:trPr>
          <w:cantSplit/>
          <w:trHeight w:val="669"/>
        </w:trPr>
        <w:tc>
          <w:tcPr>
            <w:tcW w:w="2282" w:type="dxa"/>
            <w:tcBorders>
              <w:top w:val="nil"/>
              <w:left w:val="single" w:sz="16" w:space="0" w:color="000000"/>
              <w:bottom w:val="nil"/>
              <w:right w:val="single" w:sz="16" w:space="0" w:color="000000"/>
            </w:tcBorders>
            <w:shd w:val="clear" w:color="auto" w:fill="FFFFFF"/>
            <w:vAlign w:val="center"/>
          </w:tcPr>
          <w:p w14:paraId="49BCC78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Std. Predicted Value</w:t>
            </w:r>
          </w:p>
        </w:tc>
        <w:tc>
          <w:tcPr>
            <w:tcW w:w="1229" w:type="dxa"/>
            <w:tcBorders>
              <w:top w:val="nil"/>
              <w:left w:val="single" w:sz="16" w:space="0" w:color="000000"/>
              <w:bottom w:val="nil"/>
            </w:tcBorders>
            <w:shd w:val="clear" w:color="auto" w:fill="FFFFFF"/>
            <w:vAlign w:val="center"/>
          </w:tcPr>
          <w:p w14:paraId="6A40458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-3.340</w:t>
            </w:r>
          </w:p>
        </w:tc>
        <w:tc>
          <w:tcPr>
            <w:tcW w:w="1265" w:type="dxa"/>
            <w:tcBorders>
              <w:top w:val="nil"/>
              <w:bottom w:val="nil"/>
            </w:tcBorders>
            <w:shd w:val="clear" w:color="auto" w:fill="FFFFFF"/>
            <w:vAlign w:val="center"/>
          </w:tcPr>
          <w:p w14:paraId="3EB8866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1.460</w:t>
            </w:r>
          </w:p>
        </w:tc>
        <w:tc>
          <w:tcPr>
            <w:tcW w:w="1175" w:type="dxa"/>
            <w:tcBorders>
              <w:top w:val="nil"/>
              <w:bottom w:val="nil"/>
            </w:tcBorders>
            <w:shd w:val="clear" w:color="auto" w:fill="FFFFFF"/>
            <w:vAlign w:val="center"/>
          </w:tcPr>
          <w:p w14:paraId="48087A3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657" w:type="dxa"/>
            <w:tcBorders>
              <w:top w:val="nil"/>
              <w:bottom w:val="nil"/>
            </w:tcBorders>
            <w:shd w:val="clear" w:color="auto" w:fill="FFFFFF"/>
            <w:vAlign w:val="center"/>
          </w:tcPr>
          <w:p w14:paraId="0844E87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175" w:type="dxa"/>
            <w:tcBorders>
              <w:top w:val="nil"/>
              <w:bottom w:val="nil"/>
              <w:right w:val="single" w:sz="16" w:space="0" w:color="000000"/>
            </w:tcBorders>
            <w:shd w:val="clear" w:color="auto" w:fill="FFFFFF"/>
            <w:vAlign w:val="center"/>
          </w:tcPr>
          <w:p w14:paraId="56980E2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567113A8" w14:textId="77777777" w:rsidTr="00075DD0">
        <w:trPr>
          <w:cantSplit/>
          <w:trHeight w:val="327"/>
        </w:trPr>
        <w:tc>
          <w:tcPr>
            <w:tcW w:w="2282" w:type="dxa"/>
            <w:tcBorders>
              <w:top w:val="nil"/>
              <w:left w:val="single" w:sz="16" w:space="0" w:color="000000"/>
              <w:bottom w:val="single" w:sz="16" w:space="0" w:color="000000"/>
              <w:right w:val="single" w:sz="16" w:space="0" w:color="000000"/>
            </w:tcBorders>
            <w:shd w:val="clear" w:color="auto" w:fill="FFFFFF"/>
            <w:vAlign w:val="center"/>
          </w:tcPr>
          <w:p w14:paraId="0DC59EB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Std. Residual</w:t>
            </w:r>
          </w:p>
        </w:tc>
        <w:tc>
          <w:tcPr>
            <w:tcW w:w="1229" w:type="dxa"/>
            <w:tcBorders>
              <w:top w:val="nil"/>
              <w:left w:val="single" w:sz="16" w:space="0" w:color="000000"/>
              <w:bottom w:val="single" w:sz="16" w:space="0" w:color="000000"/>
            </w:tcBorders>
            <w:shd w:val="clear" w:color="auto" w:fill="FFFFFF"/>
            <w:vAlign w:val="center"/>
          </w:tcPr>
          <w:p w14:paraId="7167224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-3.878</w:t>
            </w:r>
          </w:p>
        </w:tc>
        <w:tc>
          <w:tcPr>
            <w:tcW w:w="1265" w:type="dxa"/>
            <w:tcBorders>
              <w:top w:val="nil"/>
              <w:bottom w:val="single" w:sz="16" w:space="0" w:color="000000"/>
            </w:tcBorders>
            <w:shd w:val="clear" w:color="auto" w:fill="FFFFFF"/>
            <w:vAlign w:val="center"/>
          </w:tcPr>
          <w:p w14:paraId="1C9A0BE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2.336</w:t>
            </w:r>
          </w:p>
        </w:tc>
        <w:tc>
          <w:tcPr>
            <w:tcW w:w="1175" w:type="dxa"/>
            <w:tcBorders>
              <w:top w:val="nil"/>
              <w:bottom w:val="single" w:sz="16" w:space="0" w:color="000000"/>
            </w:tcBorders>
            <w:shd w:val="clear" w:color="auto" w:fill="FFFFFF"/>
            <w:vAlign w:val="center"/>
          </w:tcPr>
          <w:p w14:paraId="5CC7732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657" w:type="dxa"/>
            <w:tcBorders>
              <w:top w:val="nil"/>
              <w:bottom w:val="single" w:sz="16" w:space="0" w:color="000000"/>
            </w:tcBorders>
            <w:shd w:val="clear" w:color="auto" w:fill="FFFFFF"/>
            <w:vAlign w:val="center"/>
          </w:tcPr>
          <w:p w14:paraId="6A99C85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.995</w:t>
            </w:r>
          </w:p>
        </w:tc>
        <w:tc>
          <w:tcPr>
            <w:tcW w:w="1175" w:type="dxa"/>
            <w:tcBorders>
              <w:top w:val="nil"/>
              <w:bottom w:val="single" w:sz="16" w:space="0" w:color="000000"/>
              <w:right w:val="single" w:sz="16" w:space="0" w:color="000000"/>
            </w:tcBorders>
            <w:shd w:val="clear" w:color="auto" w:fill="FFFFFF"/>
            <w:vAlign w:val="center"/>
          </w:tcPr>
          <w:p w14:paraId="28A82A7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3EAD319" w14:textId="77777777" w:rsidTr="00075DD0">
        <w:trPr>
          <w:cantSplit/>
          <w:trHeight w:val="327"/>
        </w:trPr>
        <w:tc>
          <w:tcPr>
            <w:tcW w:w="8785" w:type="dxa"/>
            <w:gridSpan w:val="6"/>
            <w:tcBorders>
              <w:top w:val="nil"/>
              <w:left w:val="nil"/>
              <w:bottom w:val="nil"/>
              <w:right w:val="nil"/>
            </w:tcBorders>
            <w:shd w:val="clear" w:color="auto" w:fill="FFFFFF"/>
          </w:tcPr>
          <w:p w14:paraId="4B0BEF5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bl>
    <w:p w14:paraId="02B139C8"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64025D02" w14:textId="77777777" w:rsidR="0089132B" w:rsidRPr="00075DD0" w:rsidRDefault="0089132B">
      <w:pPr>
        <w:rPr>
          <w:rFonts w:ascii="Times New Roman" w:hAnsi="Times New Roman" w:cs="Times New Roman"/>
          <w:b/>
          <w:sz w:val="24"/>
          <w:szCs w:val="24"/>
        </w:rPr>
      </w:pPr>
      <w:r w:rsidRPr="00075DD0">
        <w:rPr>
          <w:rFonts w:ascii="Times New Roman" w:hAnsi="Times New Roman" w:cs="Times New Roman"/>
          <w:b/>
          <w:sz w:val="24"/>
          <w:szCs w:val="24"/>
        </w:rPr>
        <w:br w:type="page"/>
      </w:r>
    </w:p>
    <w:p w14:paraId="49B70E23" w14:textId="77777777" w:rsidR="00232CE9" w:rsidRDefault="00232CE9" w:rsidP="00232CE9">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sz w:val="24"/>
          <w:szCs w:val="24"/>
        </w:rPr>
        <w:lastRenderedPageBreak/>
        <w:t>Charts</w:t>
      </w:r>
    </w:p>
    <w:p w14:paraId="78DD9F53" w14:textId="77777777" w:rsidR="00075DD0" w:rsidRDefault="00075DD0" w:rsidP="00232CE9">
      <w:pPr>
        <w:autoSpaceDE w:val="0"/>
        <w:autoSpaceDN w:val="0"/>
        <w:adjustRightInd w:val="0"/>
        <w:spacing w:line="240" w:lineRule="auto"/>
        <w:rPr>
          <w:rFonts w:ascii="Times New Roman" w:hAnsi="Times New Roman" w:cs="Times New Roman"/>
          <w:b/>
          <w:sz w:val="24"/>
          <w:szCs w:val="24"/>
        </w:rPr>
      </w:pPr>
    </w:p>
    <w:p w14:paraId="0EA64197" w14:textId="77777777"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D933C2" wp14:editId="5FC0B843">
            <wp:extent cx="4305300" cy="3444240"/>
            <wp:effectExtent l="19050" t="19050" r="19050" b="2286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4315158" cy="3452126"/>
                    </a:xfrm>
                    <a:prstGeom prst="rect">
                      <a:avLst/>
                    </a:prstGeom>
                    <a:noFill/>
                    <a:ln>
                      <a:solidFill>
                        <a:schemeClr val="tx1"/>
                      </a:solidFill>
                    </a:ln>
                  </pic:spPr>
                </pic:pic>
              </a:graphicData>
            </a:graphic>
          </wp:inline>
        </w:drawing>
      </w:r>
    </w:p>
    <w:p w14:paraId="1B2EEE69"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27D0097"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408CA7E0" w14:textId="77777777"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E8E4EA" wp14:editId="6CD28FAF">
            <wp:extent cx="4278630" cy="3422905"/>
            <wp:effectExtent l="19050" t="19050" r="26670" b="2540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4291850" cy="3433481"/>
                    </a:xfrm>
                    <a:prstGeom prst="rect">
                      <a:avLst/>
                    </a:prstGeom>
                    <a:noFill/>
                    <a:ln>
                      <a:solidFill>
                        <a:schemeClr val="tx1"/>
                      </a:solidFill>
                    </a:ln>
                  </pic:spPr>
                </pic:pic>
              </a:graphicData>
            </a:graphic>
          </wp:inline>
        </w:drawing>
      </w:r>
    </w:p>
    <w:p w14:paraId="6F112280"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F657870"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5B1BC3BE" w14:textId="63C246BA"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653A02" wp14:editId="0607D009">
            <wp:extent cx="4274185" cy="3419348"/>
            <wp:effectExtent l="19050" t="19050" r="12065" b="1016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4289760" cy="3431808"/>
                    </a:xfrm>
                    <a:prstGeom prst="rect">
                      <a:avLst/>
                    </a:prstGeom>
                    <a:noFill/>
                    <a:ln>
                      <a:solidFill>
                        <a:schemeClr val="tx1"/>
                      </a:solidFill>
                    </a:ln>
                  </pic:spPr>
                </pic:pic>
              </a:graphicData>
            </a:graphic>
          </wp:inline>
        </w:drawing>
      </w:r>
    </w:p>
    <w:p w14:paraId="53313ED7"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57766DB1" w14:textId="5DCB8536" w:rsidR="00232CE9" w:rsidRDefault="00232CE9" w:rsidP="00232CE9">
      <w:pPr>
        <w:autoSpaceDE w:val="0"/>
        <w:autoSpaceDN w:val="0"/>
        <w:adjustRightInd w:val="0"/>
        <w:spacing w:line="240" w:lineRule="auto"/>
        <w:rPr>
          <w:rFonts w:ascii="Times New Roman" w:hAnsi="Times New Roman" w:cs="Times New Roman"/>
          <w:b/>
          <w:i/>
          <w:iCs/>
          <w:sz w:val="24"/>
          <w:szCs w:val="24"/>
        </w:rPr>
      </w:pPr>
      <w:r w:rsidRPr="00075DD0">
        <w:rPr>
          <w:rFonts w:ascii="Times New Roman" w:hAnsi="Times New Roman" w:cs="Times New Roman"/>
          <w:b/>
          <w:i/>
          <w:iCs/>
          <w:sz w:val="24"/>
          <w:szCs w:val="24"/>
        </w:rPr>
        <w:t xml:space="preserve">Regression </w:t>
      </w:r>
    </w:p>
    <w:p w14:paraId="0063AF82" w14:textId="77777777" w:rsidR="00075DD0" w:rsidRPr="00075DD0" w:rsidRDefault="00075DD0" w:rsidP="00232CE9">
      <w:pPr>
        <w:autoSpaceDE w:val="0"/>
        <w:autoSpaceDN w:val="0"/>
        <w:adjustRightInd w:val="0"/>
        <w:spacing w:line="240" w:lineRule="auto"/>
        <w:rPr>
          <w:rFonts w:ascii="Times New Roman" w:hAnsi="Times New Roman" w:cs="Times New Roman"/>
          <w:b/>
          <w:i/>
          <w:iCs/>
          <w:sz w:val="24"/>
          <w:szCs w:val="24"/>
        </w:rPr>
      </w:pPr>
    </w:p>
    <w:tbl>
      <w:tblPr>
        <w:tblW w:w="65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5"/>
        <w:gridCol w:w="1163"/>
        <w:gridCol w:w="1640"/>
        <w:gridCol w:w="1164"/>
      </w:tblGrid>
      <w:tr w:rsidR="00232CE9" w:rsidRPr="00075DD0" w14:paraId="3DAD3068" w14:textId="77777777" w:rsidTr="00075DD0">
        <w:trPr>
          <w:cantSplit/>
          <w:trHeight w:val="341"/>
        </w:trPr>
        <w:tc>
          <w:tcPr>
            <w:tcW w:w="6542" w:type="dxa"/>
            <w:gridSpan w:val="4"/>
            <w:tcBorders>
              <w:top w:val="nil"/>
              <w:left w:val="nil"/>
              <w:bottom w:val="nil"/>
              <w:right w:val="nil"/>
            </w:tcBorders>
            <w:shd w:val="clear" w:color="auto" w:fill="FFFFFF"/>
          </w:tcPr>
          <w:p w14:paraId="4C78B7EB" w14:textId="77777777" w:rsidR="00232CE9" w:rsidRDefault="00232CE9" w:rsidP="0068313F">
            <w:pPr>
              <w:autoSpaceDE w:val="0"/>
              <w:autoSpaceDN w:val="0"/>
              <w:adjustRightInd w:val="0"/>
              <w:spacing w:line="320" w:lineRule="atLeast"/>
              <w:ind w:left="60" w:right="60"/>
              <w:rPr>
                <w:rFonts w:ascii="Times New Roman" w:hAnsi="Times New Roman" w:cs="Times New Roman"/>
                <w:b/>
                <w:bCs/>
                <w:color w:val="000000"/>
                <w:sz w:val="24"/>
                <w:szCs w:val="24"/>
              </w:rPr>
            </w:pPr>
            <w:r w:rsidRPr="00075DD0">
              <w:rPr>
                <w:rFonts w:ascii="Times New Roman" w:hAnsi="Times New Roman" w:cs="Times New Roman"/>
                <w:b/>
                <w:bCs/>
                <w:color w:val="000000"/>
                <w:sz w:val="24"/>
                <w:szCs w:val="24"/>
              </w:rPr>
              <w:t>Descriptive Statistics</w:t>
            </w:r>
          </w:p>
          <w:p w14:paraId="755AF671" w14:textId="77777777" w:rsidR="0036278E" w:rsidRPr="00075DD0" w:rsidRDefault="0036278E"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6A2D45F0" w14:textId="77777777" w:rsidTr="00075DD0">
        <w:trPr>
          <w:cantSplit/>
          <w:trHeight w:val="698"/>
        </w:trPr>
        <w:tc>
          <w:tcPr>
            <w:tcW w:w="2575" w:type="dxa"/>
            <w:tcBorders>
              <w:top w:val="single" w:sz="16" w:space="0" w:color="000000"/>
              <w:left w:val="single" w:sz="16" w:space="0" w:color="000000"/>
              <w:bottom w:val="single" w:sz="16" w:space="0" w:color="000000"/>
              <w:right w:val="single" w:sz="16" w:space="0" w:color="000000"/>
            </w:tcBorders>
            <w:shd w:val="clear" w:color="auto" w:fill="FFFFFF"/>
          </w:tcPr>
          <w:p w14:paraId="3826DA3A"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163" w:type="dxa"/>
            <w:tcBorders>
              <w:top w:val="single" w:sz="16" w:space="0" w:color="000000"/>
              <w:left w:val="single" w:sz="16" w:space="0" w:color="000000"/>
              <w:bottom w:val="single" w:sz="16" w:space="0" w:color="000000"/>
            </w:tcBorders>
            <w:shd w:val="clear" w:color="auto" w:fill="FFFFFF"/>
          </w:tcPr>
          <w:p w14:paraId="458EB1B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w:t>
            </w:r>
          </w:p>
        </w:tc>
        <w:tc>
          <w:tcPr>
            <w:tcW w:w="1640" w:type="dxa"/>
            <w:tcBorders>
              <w:top w:val="single" w:sz="16" w:space="0" w:color="000000"/>
              <w:bottom w:val="single" w:sz="16" w:space="0" w:color="000000"/>
            </w:tcBorders>
            <w:shd w:val="clear" w:color="auto" w:fill="FFFFFF"/>
          </w:tcPr>
          <w:p w14:paraId="0E45BB97"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Deviation</w:t>
            </w:r>
          </w:p>
        </w:tc>
        <w:tc>
          <w:tcPr>
            <w:tcW w:w="1163" w:type="dxa"/>
            <w:tcBorders>
              <w:top w:val="single" w:sz="16" w:space="0" w:color="000000"/>
              <w:bottom w:val="single" w:sz="16" w:space="0" w:color="000000"/>
              <w:right w:val="single" w:sz="16" w:space="0" w:color="000000"/>
            </w:tcBorders>
            <w:shd w:val="clear" w:color="auto" w:fill="FFFFFF"/>
          </w:tcPr>
          <w:p w14:paraId="243A431C"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r>
      <w:tr w:rsidR="00232CE9" w:rsidRPr="00075DD0" w14:paraId="52237695" w14:textId="77777777" w:rsidTr="00075DD0">
        <w:trPr>
          <w:cantSplit/>
          <w:trHeight w:val="682"/>
        </w:trPr>
        <w:tc>
          <w:tcPr>
            <w:tcW w:w="2575" w:type="dxa"/>
            <w:tcBorders>
              <w:top w:val="single" w:sz="16" w:space="0" w:color="000000"/>
              <w:left w:val="single" w:sz="16" w:space="0" w:color="000000"/>
              <w:bottom w:val="nil"/>
              <w:right w:val="single" w:sz="16" w:space="0" w:color="000000"/>
            </w:tcBorders>
            <w:shd w:val="clear" w:color="auto" w:fill="FFFFFF"/>
            <w:vAlign w:val="center"/>
          </w:tcPr>
          <w:p w14:paraId="65E0EDF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163" w:type="dxa"/>
            <w:tcBorders>
              <w:top w:val="single" w:sz="16" w:space="0" w:color="000000"/>
              <w:left w:val="single" w:sz="16" w:space="0" w:color="000000"/>
              <w:bottom w:val="nil"/>
            </w:tcBorders>
            <w:shd w:val="clear" w:color="auto" w:fill="FFFFFF"/>
            <w:vAlign w:val="center"/>
          </w:tcPr>
          <w:p w14:paraId="011503A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3.7400</w:t>
            </w:r>
          </w:p>
        </w:tc>
        <w:tc>
          <w:tcPr>
            <w:tcW w:w="1640" w:type="dxa"/>
            <w:tcBorders>
              <w:top w:val="single" w:sz="16" w:space="0" w:color="000000"/>
              <w:bottom w:val="nil"/>
            </w:tcBorders>
            <w:shd w:val="clear" w:color="auto" w:fill="FFFFFF"/>
            <w:vAlign w:val="center"/>
          </w:tcPr>
          <w:p w14:paraId="1E39F3F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.85918</w:t>
            </w:r>
          </w:p>
        </w:tc>
        <w:tc>
          <w:tcPr>
            <w:tcW w:w="1163" w:type="dxa"/>
            <w:tcBorders>
              <w:top w:val="single" w:sz="16" w:space="0" w:color="000000"/>
              <w:bottom w:val="nil"/>
              <w:right w:val="single" w:sz="16" w:space="0" w:color="000000"/>
            </w:tcBorders>
            <w:shd w:val="clear" w:color="auto" w:fill="FFFFFF"/>
            <w:vAlign w:val="center"/>
          </w:tcPr>
          <w:p w14:paraId="3051EDF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E291FED" w14:textId="77777777" w:rsidTr="00075DD0">
        <w:trPr>
          <w:cantSplit/>
          <w:trHeight w:val="682"/>
        </w:trPr>
        <w:tc>
          <w:tcPr>
            <w:tcW w:w="2575" w:type="dxa"/>
            <w:tcBorders>
              <w:top w:val="nil"/>
              <w:left w:val="single" w:sz="16" w:space="0" w:color="000000"/>
              <w:bottom w:val="single" w:sz="16" w:space="0" w:color="000000"/>
              <w:right w:val="single" w:sz="16" w:space="0" w:color="000000"/>
            </w:tcBorders>
            <w:shd w:val="clear" w:color="auto" w:fill="FFFFFF"/>
            <w:vAlign w:val="center"/>
          </w:tcPr>
          <w:p w14:paraId="358923C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163" w:type="dxa"/>
            <w:tcBorders>
              <w:top w:val="nil"/>
              <w:left w:val="single" w:sz="16" w:space="0" w:color="000000"/>
              <w:bottom w:val="single" w:sz="16" w:space="0" w:color="000000"/>
            </w:tcBorders>
            <w:shd w:val="clear" w:color="auto" w:fill="FFFFFF"/>
            <w:vAlign w:val="center"/>
          </w:tcPr>
          <w:p w14:paraId="692DA1B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3.7300</w:t>
            </w:r>
          </w:p>
        </w:tc>
        <w:tc>
          <w:tcPr>
            <w:tcW w:w="1640" w:type="dxa"/>
            <w:tcBorders>
              <w:top w:val="nil"/>
              <w:bottom w:val="single" w:sz="16" w:space="0" w:color="000000"/>
            </w:tcBorders>
            <w:shd w:val="clear" w:color="auto" w:fill="FFFFFF"/>
            <w:vAlign w:val="center"/>
          </w:tcPr>
          <w:p w14:paraId="16A2CED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1.00358</w:t>
            </w:r>
          </w:p>
        </w:tc>
        <w:tc>
          <w:tcPr>
            <w:tcW w:w="1163" w:type="dxa"/>
            <w:tcBorders>
              <w:top w:val="nil"/>
              <w:bottom w:val="single" w:sz="16" w:space="0" w:color="000000"/>
              <w:right w:val="single" w:sz="16" w:space="0" w:color="000000"/>
            </w:tcBorders>
            <w:shd w:val="clear" w:color="auto" w:fill="FFFFFF"/>
            <w:vAlign w:val="center"/>
          </w:tcPr>
          <w:p w14:paraId="7EE4E4C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bl>
    <w:p w14:paraId="623905D4"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87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0"/>
        <w:gridCol w:w="2738"/>
        <w:gridCol w:w="1799"/>
        <w:gridCol w:w="1803"/>
      </w:tblGrid>
      <w:tr w:rsidR="00232CE9" w:rsidRPr="00075DD0" w14:paraId="0C9D729D" w14:textId="77777777" w:rsidTr="00075DD0">
        <w:trPr>
          <w:cantSplit/>
          <w:trHeight w:val="330"/>
        </w:trPr>
        <w:tc>
          <w:tcPr>
            <w:tcW w:w="8760" w:type="dxa"/>
            <w:gridSpan w:val="4"/>
            <w:tcBorders>
              <w:top w:val="nil"/>
              <w:left w:val="nil"/>
              <w:bottom w:val="nil"/>
              <w:right w:val="nil"/>
            </w:tcBorders>
            <w:shd w:val="clear" w:color="auto" w:fill="FFFFFF"/>
          </w:tcPr>
          <w:p w14:paraId="40A171F4" w14:textId="77777777" w:rsidR="00232CE9" w:rsidRPr="00075DD0" w:rsidRDefault="00232CE9" w:rsidP="00075DD0">
            <w:pPr>
              <w:autoSpaceDE w:val="0"/>
              <w:autoSpaceDN w:val="0"/>
              <w:adjustRightInd w:val="0"/>
              <w:spacing w:line="320" w:lineRule="atLeast"/>
              <w:ind w:right="60"/>
              <w:rPr>
                <w:rFonts w:ascii="Times New Roman" w:hAnsi="Times New Roman" w:cs="Times New Roman"/>
                <w:color w:val="000000"/>
                <w:sz w:val="24"/>
                <w:szCs w:val="24"/>
              </w:rPr>
            </w:pPr>
            <w:r w:rsidRPr="00075DD0">
              <w:rPr>
                <w:rFonts w:ascii="Times New Roman" w:hAnsi="Times New Roman" w:cs="Times New Roman"/>
                <w:b/>
                <w:bCs/>
                <w:color w:val="000000"/>
                <w:sz w:val="24"/>
                <w:szCs w:val="24"/>
              </w:rPr>
              <w:t>Correlations</w:t>
            </w:r>
          </w:p>
        </w:tc>
      </w:tr>
      <w:tr w:rsidR="00232CE9" w:rsidRPr="00075DD0" w14:paraId="4DFEA821" w14:textId="77777777" w:rsidTr="00075DD0">
        <w:trPr>
          <w:cantSplit/>
          <w:trHeight w:val="678"/>
        </w:trPr>
        <w:tc>
          <w:tcPr>
            <w:tcW w:w="5158" w:type="dxa"/>
            <w:gridSpan w:val="2"/>
            <w:tcBorders>
              <w:top w:val="single" w:sz="16" w:space="0" w:color="000000"/>
              <w:left w:val="single" w:sz="16" w:space="0" w:color="000000"/>
              <w:bottom w:val="single" w:sz="16" w:space="0" w:color="000000"/>
              <w:right w:val="nil"/>
            </w:tcBorders>
            <w:shd w:val="clear" w:color="auto" w:fill="FFFFFF"/>
          </w:tcPr>
          <w:p w14:paraId="0F42A3C4"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799" w:type="dxa"/>
            <w:tcBorders>
              <w:top w:val="single" w:sz="16" w:space="0" w:color="000000"/>
              <w:left w:val="single" w:sz="16" w:space="0" w:color="000000"/>
              <w:bottom w:val="single" w:sz="16" w:space="0" w:color="000000"/>
            </w:tcBorders>
            <w:shd w:val="clear" w:color="auto" w:fill="FFFFFF"/>
          </w:tcPr>
          <w:p w14:paraId="0A91488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801" w:type="dxa"/>
            <w:tcBorders>
              <w:top w:val="single" w:sz="16" w:space="0" w:color="000000"/>
              <w:bottom w:val="single" w:sz="16" w:space="0" w:color="000000"/>
              <w:right w:val="single" w:sz="16" w:space="0" w:color="000000"/>
            </w:tcBorders>
            <w:shd w:val="clear" w:color="auto" w:fill="FFFFFF"/>
          </w:tcPr>
          <w:p w14:paraId="02994BD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r>
      <w:tr w:rsidR="00232CE9" w:rsidRPr="00075DD0" w14:paraId="5130F715" w14:textId="77777777" w:rsidTr="00075DD0">
        <w:trPr>
          <w:cantSplit/>
          <w:trHeight w:val="662"/>
        </w:trPr>
        <w:tc>
          <w:tcPr>
            <w:tcW w:w="2420" w:type="dxa"/>
            <w:vMerge w:val="restart"/>
            <w:tcBorders>
              <w:top w:val="single" w:sz="16" w:space="0" w:color="000000"/>
              <w:left w:val="single" w:sz="16" w:space="0" w:color="000000"/>
              <w:bottom w:val="nil"/>
              <w:right w:val="nil"/>
            </w:tcBorders>
            <w:shd w:val="clear" w:color="auto" w:fill="FFFFFF"/>
            <w:vAlign w:val="center"/>
          </w:tcPr>
          <w:p w14:paraId="3D84E8F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Pearson Correlation</w:t>
            </w:r>
          </w:p>
        </w:tc>
        <w:tc>
          <w:tcPr>
            <w:tcW w:w="2737" w:type="dxa"/>
            <w:tcBorders>
              <w:top w:val="single" w:sz="16" w:space="0" w:color="000000"/>
              <w:left w:val="nil"/>
              <w:bottom w:val="nil"/>
              <w:right w:val="single" w:sz="16" w:space="0" w:color="000000"/>
            </w:tcBorders>
            <w:shd w:val="clear" w:color="auto" w:fill="FFFFFF"/>
            <w:vAlign w:val="center"/>
          </w:tcPr>
          <w:p w14:paraId="2EE9F03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799" w:type="dxa"/>
            <w:tcBorders>
              <w:top w:val="single" w:sz="16" w:space="0" w:color="000000"/>
              <w:left w:val="single" w:sz="16" w:space="0" w:color="000000"/>
              <w:bottom w:val="nil"/>
            </w:tcBorders>
            <w:shd w:val="clear" w:color="auto" w:fill="FFFFFF"/>
            <w:vAlign w:val="center"/>
          </w:tcPr>
          <w:p w14:paraId="5FB17FC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801" w:type="dxa"/>
            <w:tcBorders>
              <w:top w:val="single" w:sz="16" w:space="0" w:color="000000"/>
              <w:bottom w:val="nil"/>
              <w:right w:val="single" w:sz="16" w:space="0" w:color="000000"/>
            </w:tcBorders>
            <w:shd w:val="clear" w:color="auto" w:fill="FFFFFF"/>
            <w:vAlign w:val="center"/>
          </w:tcPr>
          <w:p w14:paraId="3780545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.757</w:t>
            </w:r>
          </w:p>
        </w:tc>
      </w:tr>
      <w:tr w:rsidR="00232CE9" w:rsidRPr="00075DD0" w14:paraId="7A65550F" w14:textId="77777777" w:rsidTr="00075DD0">
        <w:trPr>
          <w:cantSplit/>
          <w:trHeight w:val="151"/>
        </w:trPr>
        <w:tc>
          <w:tcPr>
            <w:tcW w:w="2420" w:type="dxa"/>
            <w:vMerge/>
            <w:tcBorders>
              <w:top w:val="single" w:sz="16" w:space="0" w:color="000000"/>
              <w:left w:val="single" w:sz="16" w:space="0" w:color="000000"/>
              <w:bottom w:val="nil"/>
              <w:right w:val="nil"/>
            </w:tcBorders>
            <w:shd w:val="clear" w:color="auto" w:fill="FFFFFF"/>
            <w:vAlign w:val="center"/>
          </w:tcPr>
          <w:p w14:paraId="5E83BA2B"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737" w:type="dxa"/>
            <w:tcBorders>
              <w:top w:val="nil"/>
              <w:left w:val="nil"/>
              <w:bottom w:val="nil"/>
              <w:right w:val="single" w:sz="16" w:space="0" w:color="000000"/>
            </w:tcBorders>
            <w:shd w:val="clear" w:color="auto" w:fill="FFFFFF"/>
            <w:vAlign w:val="center"/>
          </w:tcPr>
          <w:p w14:paraId="7E89DFC8"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799" w:type="dxa"/>
            <w:tcBorders>
              <w:top w:val="nil"/>
              <w:left w:val="single" w:sz="16" w:space="0" w:color="000000"/>
              <w:bottom w:val="nil"/>
            </w:tcBorders>
            <w:shd w:val="clear" w:color="auto" w:fill="FFFFFF"/>
            <w:vAlign w:val="center"/>
          </w:tcPr>
          <w:p w14:paraId="0A5AE58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.757</w:t>
            </w:r>
          </w:p>
        </w:tc>
        <w:tc>
          <w:tcPr>
            <w:tcW w:w="1801" w:type="dxa"/>
            <w:tcBorders>
              <w:top w:val="nil"/>
              <w:bottom w:val="nil"/>
              <w:right w:val="single" w:sz="16" w:space="0" w:color="000000"/>
            </w:tcBorders>
            <w:shd w:val="clear" w:color="auto" w:fill="FFFFFF"/>
            <w:vAlign w:val="center"/>
          </w:tcPr>
          <w:p w14:paraId="5C245F3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r>
      <w:tr w:rsidR="00232CE9" w:rsidRPr="00075DD0" w14:paraId="0F417FBA" w14:textId="77777777" w:rsidTr="00075DD0">
        <w:trPr>
          <w:cantSplit/>
          <w:trHeight w:val="678"/>
        </w:trPr>
        <w:tc>
          <w:tcPr>
            <w:tcW w:w="2420" w:type="dxa"/>
            <w:vMerge w:val="restart"/>
            <w:tcBorders>
              <w:top w:val="nil"/>
              <w:left w:val="single" w:sz="16" w:space="0" w:color="000000"/>
              <w:bottom w:val="nil"/>
              <w:right w:val="nil"/>
            </w:tcBorders>
            <w:shd w:val="clear" w:color="auto" w:fill="FFFFFF"/>
            <w:vAlign w:val="center"/>
          </w:tcPr>
          <w:p w14:paraId="1C7D145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Sig. (1-tailed)</w:t>
            </w:r>
          </w:p>
        </w:tc>
        <w:tc>
          <w:tcPr>
            <w:tcW w:w="2737" w:type="dxa"/>
            <w:tcBorders>
              <w:top w:val="nil"/>
              <w:left w:val="nil"/>
              <w:bottom w:val="nil"/>
              <w:right w:val="single" w:sz="16" w:space="0" w:color="000000"/>
            </w:tcBorders>
            <w:shd w:val="clear" w:color="auto" w:fill="FFFFFF"/>
            <w:vAlign w:val="center"/>
          </w:tcPr>
          <w:p w14:paraId="05830DA1"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799" w:type="dxa"/>
            <w:tcBorders>
              <w:top w:val="nil"/>
              <w:left w:val="single" w:sz="16" w:space="0" w:color="000000"/>
              <w:bottom w:val="nil"/>
            </w:tcBorders>
            <w:shd w:val="clear" w:color="auto" w:fill="FFFFFF"/>
            <w:vAlign w:val="center"/>
          </w:tcPr>
          <w:p w14:paraId="0FAE84C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801" w:type="dxa"/>
            <w:tcBorders>
              <w:top w:val="nil"/>
              <w:bottom w:val="nil"/>
              <w:right w:val="single" w:sz="16" w:space="0" w:color="000000"/>
            </w:tcBorders>
            <w:shd w:val="clear" w:color="auto" w:fill="FFFFFF"/>
            <w:vAlign w:val="center"/>
          </w:tcPr>
          <w:p w14:paraId="35295F8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232CE9" w:rsidRPr="00075DD0" w14:paraId="1595560D" w14:textId="77777777" w:rsidTr="00075DD0">
        <w:trPr>
          <w:cantSplit/>
          <w:trHeight w:val="151"/>
        </w:trPr>
        <w:tc>
          <w:tcPr>
            <w:tcW w:w="2420" w:type="dxa"/>
            <w:vMerge/>
            <w:tcBorders>
              <w:top w:val="nil"/>
              <w:left w:val="single" w:sz="16" w:space="0" w:color="000000"/>
              <w:bottom w:val="nil"/>
              <w:right w:val="nil"/>
            </w:tcBorders>
            <w:shd w:val="clear" w:color="auto" w:fill="FFFFFF"/>
            <w:vAlign w:val="center"/>
          </w:tcPr>
          <w:p w14:paraId="5ECDCE52"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737" w:type="dxa"/>
            <w:tcBorders>
              <w:top w:val="nil"/>
              <w:left w:val="nil"/>
              <w:bottom w:val="nil"/>
              <w:right w:val="single" w:sz="16" w:space="0" w:color="000000"/>
            </w:tcBorders>
            <w:shd w:val="clear" w:color="auto" w:fill="FFFFFF"/>
            <w:vAlign w:val="center"/>
          </w:tcPr>
          <w:p w14:paraId="1871122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799" w:type="dxa"/>
            <w:tcBorders>
              <w:top w:val="nil"/>
              <w:left w:val="single" w:sz="16" w:space="0" w:color="000000"/>
              <w:bottom w:val="nil"/>
            </w:tcBorders>
            <w:shd w:val="clear" w:color="auto" w:fill="FFFFFF"/>
            <w:vAlign w:val="center"/>
          </w:tcPr>
          <w:p w14:paraId="44D15CD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801" w:type="dxa"/>
            <w:tcBorders>
              <w:top w:val="nil"/>
              <w:bottom w:val="nil"/>
              <w:right w:val="single" w:sz="16" w:space="0" w:color="000000"/>
            </w:tcBorders>
            <w:shd w:val="clear" w:color="auto" w:fill="FFFFFF"/>
            <w:vAlign w:val="center"/>
          </w:tcPr>
          <w:p w14:paraId="2EE4AB8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r>
      <w:tr w:rsidR="00232CE9" w:rsidRPr="00075DD0" w14:paraId="065A2292" w14:textId="77777777" w:rsidTr="00075DD0">
        <w:trPr>
          <w:cantSplit/>
          <w:trHeight w:val="678"/>
        </w:trPr>
        <w:tc>
          <w:tcPr>
            <w:tcW w:w="2420" w:type="dxa"/>
            <w:vMerge w:val="restart"/>
            <w:tcBorders>
              <w:top w:val="nil"/>
              <w:left w:val="single" w:sz="16" w:space="0" w:color="000000"/>
              <w:bottom w:val="single" w:sz="16" w:space="0" w:color="000000"/>
              <w:right w:val="nil"/>
            </w:tcBorders>
            <w:shd w:val="clear" w:color="auto" w:fill="FFFFFF"/>
            <w:vAlign w:val="center"/>
          </w:tcPr>
          <w:p w14:paraId="1D12FBC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c>
          <w:tcPr>
            <w:tcW w:w="2737" w:type="dxa"/>
            <w:tcBorders>
              <w:top w:val="nil"/>
              <w:left w:val="nil"/>
              <w:bottom w:val="nil"/>
              <w:right w:val="single" w:sz="16" w:space="0" w:color="000000"/>
            </w:tcBorders>
            <w:shd w:val="clear" w:color="auto" w:fill="FFFFFF"/>
            <w:vAlign w:val="center"/>
          </w:tcPr>
          <w:p w14:paraId="7C52C17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799" w:type="dxa"/>
            <w:tcBorders>
              <w:top w:val="nil"/>
              <w:left w:val="single" w:sz="16" w:space="0" w:color="000000"/>
              <w:bottom w:val="nil"/>
            </w:tcBorders>
            <w:shd w:val="clear" w:color="auto" w:fill="FFFFFF"/>
            <w:vAlign w:val="center"/>
          </w:tcPr>
          <w:p w14:paraId="0DD4AB7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801" w:type="dxa"/>
            <w:tcBorders>
              <w:top w:val="nil"/>
              <w:bottom w:val="nil"/>
              <w:right w:val="single" w:sz="16" w:space="0" w:color="000000"/>
            </w:tcBorders>
            <w:shd w:val="clear" w:color="auto" w:fill="FFFFFF"/>
            <w:vAlign w:val="center"/>
          </w:tcPr>
          <w:p w14:paraId="32C3387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06BBAED6" w14:textId="77777777" w:rsidTr="00075DD0">
        <w:trPr>
          <w:cantSplit/>
          <w:trHeight w:val="151"/>
        </w:trPr>
        <w:tc>
          <w:tcPr>
            <w:tcW w:w="2420" w:type="dxa"/>
            <w:vMerge/>
            <w:tcBorders>
              <w:top w:val="nil"/>
              <w:left w:val="single" w:sz="16" w:space="0" w:color="000000"/>
              <w:bottom w:val="single" w:sz="16" w:space="0" w:color="000000"/>
              <w:right w:val="nil"/>
            </w:tcBorders>
            <w:shd w:val="clear" w:color="auto" w:fill="FFFFFF"/>
            <w:vAlign w:val="center"/>
          </w:tcPr>
          <w:p w14:paraId="4AECFFBF"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737" w:type="dxa"/>
            <w:tcBorders>
              <w:top w:val="nil"/>
              <w:left w:val="nil"/>
              <w:bottom w:val="single" w:sz="16" w:space="0" w:color="000000"/>
              <w:right w:val="single" w:sz="16" w:space="0" w:color="000000"/>
            </w:tcBorders>
            <w:shd w:val="clear" w:color="auto" w:fill="FFFFFF"/>
            <w:vAlign w:val="center"/>
          </w:tcPr>
          <w:p w14:paraId="011C31E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799" w:type="dxa"/>
            <w:tcBorders>
              <w:top w:val="nil"/>
              <w:left w:val="single" w:sz="16" w:space="0" w:color="000000"/>
              <w:bottom w:val="single" w:sz="16" w:space="0" w:color="000000"/>
            </w:tcBorders>
            <w:shd w:val="clear" w:color="auto" w:fill="FFFFFF"/>
            <w:vAlign w:val="center"/>
          </w:tcPr>
          <w:p w14:paraId="31B2695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801" w:type="dxa"/>
            <w:tcBorders>
              <w:top w:val="nil"/>
              <w:bottom w:val="single" w:sz="16" w:space="0" w:color="000000"/>
              <w:right w:val="single" w:sz="16" w:space="0" w:color="000000"/>
            </w:tcBorders>
            <w:shd w:val="clear" w:color="auto" w:fill="FFFFFF"/>
            <w:vAlign w:val="center"/>
          </w:tcPr>
          <w:p w14:paraId="248112D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bl>
    <w:p w14:paraId="692F0DD6"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4D32B4E1"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47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1"/>
        <w:gridCol w:w="1468"/>
        <w:gridCol w:w="1468"/>
        <w:gridCol w:w="1009"/>
      </w:tblGrid>
      <w:tr w:rsidR="00232CE9" w:rsidRPr="00075DD0" w14:paraId="3B192E04" w14:textId="77777777">
        <w:trPr>
          <w:cantSplit/>
        </w:trPr>
        <w:tc>
          <w:tcPr>
            <w:tcW w:w="4725" w:type="dxa"/>
            <w:gridSpan w:val="4"/>
            <w:tcBorders>
              <w:top w:val="nil"/>
              <w:left w:val="nil"/>
              <w:bottom w:val="nil"/>
              <w:right w:val="nil"/>
            </w:tcBorders>
            <w:shd w:val="clear" w:color="auto" w:fill="FFFFFF"/>
          </w:tcPr>
          <w:p w14:paraId="7DFEB521" w14:textId="77777777" w:rsidR="00232CE9" w:rsidRDefault="00232CE9" w:rsidP="00075DD0">
            <w:pPr>
              <w:autoSpaceDE w:val="0"/>
              <w:autoSpaceDN w:val="0"/>
              <w:adjustRightInd w:val="0"/>
              <w:spacing w:line="320" w:lineRule="atLeast"/>
              <w:ind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Variables Entered/</w:t>
            </w:r>
            <w:proofErr w:type="spellStart"/>
            <w:r w:rsidRPr="00075DD0">
              <w:rPr>
                <w:rFonts w:ascii="Times New Roman" w:hAnsi="Times New Roman" w:cs="Times New Roman"/>
                <w:b/>
                <w:bCs/>
                <w:color w:val="000000"/>
                <w:sz w:val="24"/>
                <w:szCs w:val="24"/>
              </w:rPr>
              <w:t>Removed</w:t>
            </w:r>
            <w:r w:rsidRPr="00075DD0">
              <w:rPr>
                <w:rFonts w:ascii="Times New Roman" w:hAnsi="Times New Roman" w:cs="Times New Roman"/>
                <w:b/>
                <w:bCs/>
                <w:color w:val="000000"/>
                <w:sz w:val="24"/>
                <w:szCs w:val="24"/>
                <w:vertAlign w:val="superscript"/>
              </w:rPr>
              <w:t>a</w:t>
            </w:r>
            <w:proofErr w:type="spellEnd"/>
          </w:p>
          <w:p w14:paraId="2D51EDB6" w14:textId="77777777" w:rsidR="0036278E" w:rsidRPr="00075DD0" w:rsidRDefault="0036278E" w:rsidP="00075DD0">
            <w:pPr>
              <w:autoSpaceDE w:val="0"/>
              <w:autoSpaceDN w:val="0"/>
              <w:adjustRightInd w:val="0"/>
              <w:spacing w:line="320" w:lineRule="atLeast"/>
              <w:ind w:right="60"/>
              <w:rPr>
                <w:rFonts w:ascii="Times New Roman" w:hAnsi="Times New Roman" w:cs="Times New Roman"/>
                <w:color w:val="000000"/>
                <w:sz w:val="24"/>
                <w:szCs w:val="24"/>
              </w:rPr>
            </w:pPr>
          </w:p>
        </w:tc>
      </w:tr>
      <w:tr w:rsidR="00232CE9" w:rsidRPr="00075DD0" w14:paraId="3ABD737B" w14:textId="77777777">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tcPr>
          <w:p w14:paraId="5007338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468" w:type="dxa"/>
            <w:tcBorders>
              <w:top w:val="single" w:sz="16" w:space="0" w:color="000000"/>
              <w:left w:val="single" w:sz="16" w:space="0" w:color="000000"/>
              <w:bottom w:val="single" w:sz="16" w:space="0" w:color="000000"/>
            </w:tcBorders>
            <w:shd w:val="clear" w:color="auto" w:fill="FFFFFF"/>
          </w:tcPr>
          <w:p w14:paraId="3F51C233"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Variables Entered</w:t>
            </w:r>
          </w:p>
        </w:tc>
        <w:tc>
          <w:tcPr>
            <w:tcW w:w="1468" w:type="dxa"/>
            <w:tcBorders>
              <w:top w:val="single" w:sz="16" w:space="0" w:color="000000"/>
              <w:bottom w:val="single" w:sz="16" w:space="0" w:color="000000"/>
            </w:tcBorders>
            <w:shd w:val="clear" w:color="auto" w:fill="FFFFFF"/>
          </w:tcPr>
          <w:p w14:paraId="3E9402C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Variables Removed</w:t>
            </w:r>
          </w:p>
        </w:tc>
        <w:tc>
          <w:tcPr>
            <w:tcW w:w="1009" w:type="dxa"/>
            <w:tcBorders>
              <w:top w:val="single" w:sz="16" w:space="0" w:color="000000"/>
              <w:bottom w:val="single" w:sz="16" w:space="0" w:color="000000"/>
              <w:right w:val="single" w:sz="16" w:space="0" w:color="000000"/>
            </w:tcBorders>
            <w:shd w:val="clear" w:color="auto" w:fill="FFFFFF"/>
          </w:tcPr>
          <w:p w14:paraId="4F3B8DD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Method</w:t>
            </w:r>
          </w:p>
        </w:tc>
      </w:tr>
      <w:tr w:rsidR="00232CE9" w:rsidRPr="00075DD0" w14:paraId="243B736E" w14:textId="77777777">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110411A0"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468" w:type="dxa"/>
            <w:tcBorders>
              <w:top w:val="single" w:sz="16" w:space="0" w:color="000000"/>
              <w:left w:val="single" w:sz="16" w:space="0" w:color="000000"/>
              <w:bottom w:val="single" w:sz="16" w:space="0" w:color="000000"/>
            </w:tcBorders>
            <w:shd w:val="clear" w:color="auto" w:fill="FFFFFF"/>
            <w:vAlign w:val="center"/>
          </w:tcPr>
          <w:p w14:paraId="6424D5B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roofErr w:type="spellStart"/>
            <w:r w:rsidRPr="00075DD0">
              <w:rPr>
                <w:rFonts w:ascii="Times New Roman" w:hAnsi="Times New Roman" w:cs="Times New Roman"/>
                <w:color w:val="000000"/>
                <w:sz w:val="24"/>
                <w:szCs w:val="24"/>
              </w:rPr>
              <w:t>GREENWASH_SCORE</w:t>
            </w:r>
            <w:r w:rsidRPr="00075DD0">
              <w:rPr>
                <w:rFonts w:ascii="Times New Roman" w:hAnsi="Times New Roman" w:cs="Times New Roman"/>
                <w:color w:val="000000"/>
                <w:sz w:val="24"/>
                <w:szCs w:val="24"/>
                <w:vertAlign w:val="superscript"/>
              </w:rPr>
              <w:t>b</w:t>
            </w:r>
            <w:proofErr w:type="spellEnd"/>
          </w:p>
        </w:tc>
        <w:tc>
          <w:tcPr>
            <w:tcW w:w="1468" w:type="dxa"/>
            <w:tcBorders>
              <w:top w:val="single" w:sz="16" w:space="0" w:color="000000"/>
              <w:bottom w:val="single" w:sz="16" w:space="0" w:color="000000"/>
            </w:tcBorders>
            <w:shd w:val="clear" w:color="auto" w:fill="FFFFFF"/>
            <w:vAlign w:val="center"/>
          </w:tcPr>
          <w:p w14:paraId="7428400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009" w:type="dxa"/>
            <w:tcBorders>
              <w:top w:val="single" w:sz="16" w:space="0" w:color="000000"/>
              <w:bottom w:val="single" w:sz="16" w:space="0" w:color="000000"/>
              <w:right w:val="single" w:sz="16" w:space="0" w:color="000000"/>
            </w:tcBorders>
            <w:shd w:val="clear" w:color="auto" w:fill="FFFFFF"/>
            <w:vAlign w:val="center"/>
          </w:tcPr>
          <w:p w14:paraId="472CFEE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Enter</w:t>
            </w:r>
          </w:p>
        </w:tc>
      </w:tr>
      <w:tr w:rsidR="00232CE9" w:rsidRPr="00075DD0" w14:paraId="70B870A7" w14:textId="77777777">
        <w:trPr>
          <w:cantSplit/>
        </w:trPr>
        <w:tc>
          <w:tcPr>
            <w:tcW w:w="4725" w:type="dxa"/>
            <w:gridSpan w:val="4"/>
            <w:tcBorders>
              <w:top w:val="nil"/>
              <w:left w:val="nil"/>
              <w:bottom w:val="nil"/>
              <w:right w:val="nil"/>
            </w:tcBorders>
            <w:shd w:val="clear" w:color="auto" w:fill="FFFFFF"/>
          </w:tcPr>
          <w:p w14:paraId="17C80D71"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r w:rsidR="00232CE9" w:rsidRPr="00075DD0" w14:paraId="5870BA09" w14:textId="77777777">
        <w:trPr>
          <w:cantSplit/>
        </w:trPr>
        <w:tc>
          <w:tcPr>
            <w:tcW w:w="4725" w:type="dxa"/>
            <w:gridSpan w:val="4"/>
            <w:tcBorders>
              <w:top w:val="nil"/>
              <w:left w:val="nil"/>
              <w:bottom w:val="nil"/>
              <w:right w:val="nil"/>
            </w:tcBorders>
            <w:shd w:val="clear" w:color="auto" w:fill="FFFFFF"/>
          </w:tcPr>
          <w:p w14:paraId="6EC6B73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All requested variables entered.</w:t>
            </w:r>
          </w:p>
        </w:tc>
      </w:tr>
    </w:tbl>
    <w:p w14:paraId="7D3A76D6"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10349" w:type="dxa"/>
        <w:tblInd w:w="-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1"/>
        <w:gridCol w:w="587"/>
        <w:gridCol w:w="709"/>
        <w:gridCol w:w="992"/>
        <w:gridCol w:w="1418"/>
        <w:gridCol w:w="992"/>
        <w:gridCol w:w="1275"/>
        <w:gridCol w:w="1135"/>
        <w:gridCol w:w="1134"/>
        <w:gridCol w:w="1276"/>
      </w:tblGrid>
      <w:tr w:rsidR="00232CE9" w:rsidRPr="00075DD0" w14:paraId="31826402" w14:textId="77777777" w:rsidTr="00075DD0">
        <w:trPr>
          <w:cantSplit/>
        </w:trPr>
        <w:tc>
          <w:tcPr>
            <w:tcW w:w="10349" w:type="dxa"/>
            <w:gridSpan w:val="10"/>
            <w:tcBorders>
              <w:top w:val="nil"/>
              <w:left w:val="nil"/>
              <w:bottom w:val="nil"/>
              <w:right w:val="nil"/>
            </w:tcBorders>
            <w:shd w:val="clear" w:color="auto" w:fill="FFFFFF"/>
          </w:tcPr>
          <w:p w14:paraId="7D9E9D07" w14:textId="77777777" w:rsidR="00232CE9" w:rsidRDefault="00232CE9" w:rsidP="0068313F">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 xml:space="preserve">Model </w:t>
            </w:r>
            <w:proofErr w:type="spellStart"/>
            <w:r w:rsidRPr="00075DD0">
              <w:rPr>
                <w:rFonts w:ascii="Times New Roman" w:hAnsi="Times New Roman" w:cs="Times New Roman"/>
                <w:b/>
                <w:bCs/>
                <w:color w:val="000000"/>
                <w:sz w:val="24"/>
                <w:szCs w:val="24"/>
              </w:rPr>
              <w:t>Summary</w:t>
            </w:r>
            <w:r w:rsidRPr="00075DD0">
              <w:rPr>
                <w:rFonts w:ascii="Times New Roman" w:hAnsi="Times New Roman" w:cs="Times New Roman"/>
                <w:b/>
                <w:bCs/>
                <w:color w:val="000000"/>
                <w:sz w:val="24"/>
                <w:szCs w:val="24"/>
                <w:vertAlign w:val="superscript"/>
              </w:rPr>
              <w:t>b</w:t>
            </w:r>
            <w:proofErr w:type="spellEnd"/>
          </w:p>
          <w:p w14:paraId="46EDF2A4" w14:textId="77777777" w:rsidR="00075DD0" w:rsidRPr="00075DD0" w:rsidRDefault="00075DD0"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4405BC2C" w14:textId="77777777" w:rsidTr="00075DD0">
        <w:trPr>
          <w:cantSplit/>
        </w:trPr>
        <w:tc>
          <w:tcPr>
            <w:tcW w:w="831" w:type="dxa"/>
            <w:vMerge w:val="restart"/>
            <w:tcBorders>
              <w:top w:val="single" w:sz="16" w:space="0" w:color="000000"/>
              <w:left w:val="single" w:sz="16" w:space="0" w:color="000000"/>
              <w:bottom w:val="nil"/>
              <w:right w:val="single" w:sz="16" w:space="0" w:color="000000"/>
            </w:tcBorders>
            <w:shd w:val="clear" w:color="auto" w:fill="FFFFFF"/>
          </w:tcPr>
          <w:p w14:paraId="72435FD0" w14:textId="77777777" w:rsidR="00232CE9" w:rsidRPr="00075DD0" w:rsidRDefault="00232CE9" w:rsidP="00075DD0">
            <w:pPr>
              <w:autoSpaceDE w:val="0"/>
              <w:autoSpaceDN w:val="0"/>
              <w:adjustRightInd w:val="0"/>
              <w:spacing w:line="320" w:lineRule="atLeast"/>
              <w:ind w:left="60" w:right="60"/>
              <w:rPr>
                <w:rFonts w:ascii="Times New Roman" w:hAnsi="Times New Roman" w:cs="Times New Roman"/>
                <w:color w:val="000000"/>
                <w:sz w:val="20"/>
                <w:szCs w:val="20"/>
              </w:rPr>
            </w:pPr>
            <w:r w:rsidRPr="00075DD0">
              <w:rPr>
                <w:rFonts w:ascii="Times New Roman" w:hAnsi="Times New Roman" w:cs="Times New Roman"/>
                <w:color w:val="000000"/>
                <w:sz w:val="20"/>
                <w:szCs w:val="20"/>
              </w:rPr>
              <w:t>Model</w:t>
            </w:r>
          </w:p>
        </w:tc>
        <w:tc>
          <w:tcPr>
            <w:tcW w:w="587" w:type="dxa"/>
            <w:vMerge w:val="restart"/>
            <w:tcBorders>
              <w:top w:val="single" w:sz="16" w:space="0" w:color="000000"/>
              <w:left w:val="single" w:sz="16" w:space="0" w:color="000000"/>
            </w:tcBorders>
            <w:shd w:val="clear" w:color="auto" w:fill="FFFFFF"/>
          </w:tcPr>
          <w:p w14:paraId="1DBFAC85"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R</w:t>
            </w:r>
          </w:p>
        </w:tc>
        <w:tc>
          <w:tcPr>
            <w:tcW w:w="709" w:type="dxa"/>
            <w:vMerge w:val="restart"/>
            <w:tcBorders>
              <w:top w:val="single" w:sz="16" w:space="0" w:color="000000"/>
            </w:tcBorders>
            <w:shd w:val="clear" w:color="auto" w:fill="FFFFFF"/>
          </w:tcPr>
          <w:p w14:paraId="5D4A2AD4"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R Square</w:t>
            </w:r>
          </w:p>
        </w:tc>
        <w:tc>
          <w:tcPr>
            <w:tcW w:w="992" w:type="dxa"/>
            <w:vMerge w:val="restart"/>
            <w:tcBorders>
              <w:top w:val="single" w:sz="16" w:space="0" w:color="000000"/>
            </w:tcBorders>
            <w:shd w:val="clear" w:color="auto" w:fill="FFFFFF"/>
          </w:tcPr>
          <w:p w14:paraId="0159EFEB"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Adjusted R Square</w:t>
            </w:r>
          </w:p>
        </w:tc>
        <w:tc>
          <w:tcPr>
            <w:tcW w:w="1418" w:type="dxa"/>
            <w:vMerge w:val="restart"/>
            <w:tcBorders>
              <w:top w:val="single" w:sz="16" w:space="0" w:color="000000"/>
            </w:tcBorders>
            <w:shd w:val="clear" w:color="auto" w:fill="FFFFFF"/>
          </w:tcPr>
          <w:p w14:paraId="7255C93C"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Std. Error of the Estimate</w:t>
            </w:r>
          </w:p>
        </w:tc>
        <w:tc>
          <w:tcPr>
            <w:tcW w:w="5812" w:type="dxa"/>
            <w:gridSpan w:val="5"/>
            <w:tcBorders>
              <w:top w:val="single" w:sz="16" w:space="0" w:color="000000"/>
            </w:tcBorders>
            <w:shd w:val="clear" w:color="auto" w:fill="FFFFFF"/>
          </w:tcPr>
          <w:p w14:paraId="6015EBD9"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Change Statistics</w:t>
            </w:r>
          </w:p>
        </w:tc>
      </w:tr>
      <w:tr w:rsidR="00232CE9" w:rsidRPr="00075DD0" w14:paraId="17BE0E70" w14:textId="77777777" w:rsidTr="00075DD0">
        <w:trPr>
          <w:cantSplit/>
        </w:trPr>
        <w:tc>
          <w:tcPr>
            <w:tcW w:w="831" w:type="dxa"/>
            <w:vMerge/>
            <w:tcBorders>
              <w:top w:val="single" w:sz="16" w:space="0" w:color="000000"/>
              <w:left w:val="single" w:sz="16" w:space="0" w:color="000000"/>
              <w:bottom w:val="nil"/>
              <w:right w:val="single" w:sz="16" w:space="0" w:color="000000"/>
            </w:tcBorders>
            <w:shd w:val="clear" w:color="auto" w:fill="FFFFFF"/>
          </w:tcPr>
          <w:p w14:paraId="2B10C3BF" w14:textId="77777777" w:rsidR="00232CE9" w:rsidRPr="00075DD0" w:rsidRDefault="00232CE9" w:rsidP="00075DD0">
            <w:pPr>
              <w:autoSpaceDE w:val="0"/>
              <w:autoSpaceDN w:val="0"/>
              <w:adjustRightInd w:val="0"/>
              <w:spacing w:line="240" w:lineRule="auto"/>
              <w:ind w:left="60"/>
              <w:rPr>
                <w:rFonts w:ascii="Times New Roman" w:hAnsi="Times New Roman" w:cs="Times New Roman"/>
                <w:color w:val="000000"/>
                <w:sz w:val="20"/>
                <w:szCs w:val="20"/>
              </w:rPr>
            </w:pPr>
          </w:p>
        </w:tc>
        <w:tc>
          <w:tcPr>
            <w:tcW w:w="587" w:type="dxa"/>
            <w:vMerge/>
            <w:tcBorders>
              <w:top w:val="single" w:sz="16" w:space="0" w:color="000000"/>
              <w:left w:val="single" w:sz="16" w:space="0" w:color="000000"/>
            </w:tcBorders>
            <w:shd w:val="clear" w:color="auto" w:fill="FFFFFF"/>
          </w:tcPr>
          <w:p w14:paraId="3D322F1C" w14:textId="77777777" w:rsidR="00232CE9" w:rsidRPr="00075DD0" w:rsidRDefault="00232CE9" w:rsidP="00075DD0">
            <w:pPr>
              <w:autoSpaceDE w:val="0"/>
              <w:autoSpaceDN w:val="0"/>
              <w:adjustRightInd w:val="0"/>
              <w:spacing w:line="240" w:lineRule="auto"/>
              <w:ind w:left="60"/>
              <w:rPr>
                <w:rFonts w:ascii="Times New Roman" w:hAnsi="Times New Roman" w:cs="Times New Roman"/>
                <w:color w:val="000000"/>
                <w:sz w:val="20"/>
                <w:szCs w:val="20"/>
              </w:rPr>
            </w:pPr>
          </w:p>
        </w:tc>
        <w:tc>
          <w:tcPr>
            <w:tcW w:w="709" w:type="dxa"/>
            <w:vMerge/>
            <w:tcBorders>
              <w:top w:val="single" w:sz="16" w:space="0" w:color="000000"/>
            </w:tcBorders>
            <w:shd w:val="clear" w:color="auto" w:fill="FFFFFF"/>
          </w:tcPr>
          <w:p w14:paraId="49460BE7" w14:textId="77777777" w:rsidR="00232CE9" w:rsidRPr="00075DD0" w:rsidRDefault="00232CE9" w:rsidP="00075DD0">
            <w:pPr>
              <w:autoSpaceDE w:val="0"/>
              <w:autoSpaceDN w:val="0"/>
              <w:adjustRightInd w:val="0"/>
              <w:spacing w:line="240" w:lineRule="auto"/>
              <w:ind w:left="60"/>
              <w:rPr>
                <w:rFonts w:ascii="Times New Roman" w:hAnsi="Times New Roman" w:cs="Times New Roman"/>
                <w:color w:val="000000"/>
                <w:sz w:val="20"/>
                <w:szCs w:val="20"/>
              </w:rPr>
            </w:pPr>
          </w:p>
        </w:tc>
        <w:tc>
          <w:tcPr>
            <w:tcW w:w="992" w:type="dxa"/>
            <w:vMerge/>
            <w:tcBorders>
              <w:top w:val="single" w:sz="16" w:space="0" w:color="000000"/>
            </w:tcBorders>
            <w:shd w:val="clear" w:color="auto" w:fill="FFFFFF"/>
          </w:tcPr>
          <w:p w14:paraId="1F4388BE" w14:textId="77777777" w:rsidR="00232CE9" w:rsidRPr="00075DD0" w:rsidRDefault="00232CE9" w:rsidP="00075DD0">
            <w:pPr>
              <w:autoSpaceDE w:val="0"/>
              <w:autoSpaceDN w:val="0"/>
              <w:adjustRightInd w:val="0"/>
              <w:spacing w:line="240" w:lineRule="auto"/>
              <w:ind w:left="60"/>
              <w:rPr>
                <w:rFonts w:ascii="Times New Roman" w:hAnsi="Times New Roman" w:cs="Times New Roman"/>
                <w:color w:val="000000"/>
                <w:sz w:val="20"/>
                <w:szCs w:val="20"/>
              </w:rPr>
            </w:pPr>
          </w:p>
        </w:tc>
        <w:tc>
          <w:tcPr>
            <w:tcW w:w="1418" w:type="dxa"/>
            <w:vMerge/>
            <w:tcBorders>
              <w:top w:val="single" w:sz="16" w:space="0" w:color="000000"/>
            </w:tcBorders>
            <w:shd w:val="clear" w:color="auto" w:fill="FFFFFF"/>
          </w:tcPr>
          <w:p w14:paraId="7CE1A31B" w14:textId="77777777" w:rsidR="00232CE9" w:rsidRPr="00075DD0" w:rsidRDefault="00232CE9" w:rsidP="00075DD0">
            <w:pPr>
              <w:autoSpaceDE w:val="0"/>
              <w:autoSpaceDN w:val="0"/>
              <w:adjustRightInd w:val="0"/>
              <w:spacing w:line="240" w:lineRule="auto"/>
              <w:ind w:left="60"/>
              <w:rPr>
                <w:rFonts w:ascii="Times New Roman" w:hAnsi="Times New Roman" w:cs="Times New Roman"/>
                <w:color w:val="000000"/>
                <w:sz w:val="20"/>
                <w:szCs w:val="20"/>
              </w:rPr>
            </w:pPr>
          </w:p>
        </w:tc>
        <w:tc>
          <w:tcPr>
            <w:tcW w:w="992" w:type="dxa"/>
            <w:tcBorders>
              <w:bottom w:val="single" w:sz="16" w:space="0" w:color="000000"/>
            </w:tcBorders>
            <w:shd w:val="clear" w:color="auto" w:fill="FFFFFF"/>
          </w:tcPr>
          <w:p w14:paraId="773B4AF3"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R Square Change</w:t>
            </w:r>
          </w:p>
        </w:tc>
        <w:tc>
          <w:tcPr>
            <w:tcW w:w="1275" w:type="dxa"/>
            <w:tcBorders>
              <w:bottom w:val="single" w:sz="16" w:space="0" w:color="000000"/>
            </w:tcBorders>
            <w:shd w:val="clear" w:color="auto" w:fill="FFFFFF"/>
          </w:tcPr>
          <w:p w14:paraId="38B74E21"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F Change</w:t>
            </w:r>
          </w:p>
        </w:tc>
        <w:tc>
          <w:tcPr>
            <w:tcW w:w="1135" w:type="dxa"/>
            <w:tcBorders>
              <w:bottom w:val="single" w:sz="16" w:space="0" w:color="000000"/>
            </w:tcBorders>
            <w:shd w:val="clear" w:color="auto" w:fill="FFFFFF"/>
          </w:tcPr>
          <w:p w14:paraId="6B3D1995"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df1</w:t>
            </w:r>
          </w:p>
        </w:tc>
        <w:tc>
          <w:tcPr>
            <w:tcW w:w="1134" w:type="dxa"/>
            <w:tcBorders>
              <w:bottom w:val="single" w:sz="16" w:space="0" w:color="000000"/>
            </w:tcBorders>
            <w:shd w:val="clear" w:color="auto" w:fill="FFFFFF"/>
          </w:tcPr>
          <w:p w14:paraId="220B61EA"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df2</w:t>
            </w:r>
          </w:p>
        </w:tc>
        <w:tc>
          <w:tcPr>
            <w:tcW w:w="1276" w:type="dxa"/>
            <w:tcBorders>
              <w:bottom w:val="single" w:sz="16" w:space="0" w:color="000000"/>
              <w:right w:val="single" w:sz="16" w:space="0" w:color="000000"/>
            </w:tcBorders>
            <w:shd w:val="clear" w:color="auto" w:fill="FFFFFF"/>
          </w:tcPr>
          <w:p w14:paraId="29B8205B" w14:textId="77777777" w:rsidR="00232CE9" w:rsidRPr="00075DD0" w:rsidRDefault="00232CE9" w:rsidP="00075DD0">
            <w:pPr>
              <w:autoSpaceDE w:val="0"/>
              <w:autoSpaceDN w:val="0"/>
              <w:adjustRightInd w:val="0"/>
              <w:spacing w:line="320" w:lineRule="atLeast"/>
              <w:ind w:left="60" w:right="60"/>
              <w:jc w:val="center"/>
              <w:rPr>
                <w:rFonts w:ascii="Times New Roman" w:hAnsi="Times New Roman" w:cs="Times New Roman"/>
                <w:color w:val="000000"/>
                <w:sz w:val="20"/>
                <w:szCs w:val="20"/>
              </w:rPr>
            </w:pPr>
            <w:r w:rsidRPr="00075DD0">
              <w:rPr>
                <w:rFonts w:ascii="Times New Roman" w:hAnsi="Times New Roman" w:cs="Times New Roman"/>
                <w:color w:val="000000"/>
                <w:sz w:val="20"/>
                <w:szCs w:val="20"/>
              </w:rPr>
              <w:t>Sig. F Change</w:t>
            </w:r>
          </w:p>
        </w:tc>
      </w:tr>
      <w:tr w:rsidR="00232CE9" w:rsidRPr="00075DD0" w14:paraId="67E4A39C" w14:textId="77777777" w:rsidTr="00075DD0">
        <w:trPr>
          <w:cantSplit/>
        </w:trPr>
        <w:tc>
          <w:tcPr>
            <w:tcW w:w="831"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713CAE2F" w14:textId="77777777" w:rsidR="00232CE9" w:rsidRPr="00075DD0" w:rsidRDefault="00232CE9" w:rsidP="00075DD0">
            <w:pPr>
              <w:autoSpaceDE w:val="0"/>
              <w:autoSpaceDN w:val="0"/>
              <w:adjustRightInd w:val="0"/>
              <w:spacing w:line="320" w:lineRule="atLeast"/>
              <w:ind w:left="60" w:right="60"/>
              <w:rPr>
                <w:rFonts w:ascii="Times New Roman" w:hAnsi="Times New Roman" w:cs="Times New Roman"/>
                <w:color w:val="000000"/>
                <w:sz w:val="20"/>
                <w:szCs w:val="20"/>
              </w:rPr>
            </w:pPr>
            <w:r w:rsidRPr="00075DD0">
              <w:rPr>
                <w:rFonts w:ascii="Times New Roman" w:hAnsi="Times New Roman" w:cs="Times New Roman"/>
                <w:color w:val="000000"/>
                <w:sz w:val="20"/>
                <w:szCs w:val="20"/>
              </w:rPr>
              <w:t>1</w:t>
            </w:r>
          </w:p>
        </w:tc>
        <w:tc>
          <w:tcPr>
            <w:tcW w:w="587" w:type="dxa"/>
            <w:tcBorders>
              <w:top w:val="single" w:sz="16" w:space="0" w:color="000000"/>
              <w:left w:val="single" w:sz="16" w:space="0" w:color="000000"/>
              <w:bottom w:val="single" w:sz="16" w:space="0" w:color="000000"/>
            </w:tcBorders>
            <w:shd w:val="clear" w:color="auto" w:fill="FFFFFF"/>
            <w:vAlign w:val="center"/>
          </w:tcPr>
          <w:p w14:paraId="3FF33690"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.757</w:t>
            </w:r>
            <w:r w:rsidRPr="00075DD0">
              <w:rPr>
                <w:rFonts w:ascii="Times New Roman" w:hAnsi="Times New Roman" w:cs="Times New Roman"/>
                <w:color w:val="000000"/>
                <w:sz w:val="20"/>
                <w:szCs w:val="20"/>
                <w:vertAlign w:val="superscript"/>
              </w:rPr>
              <w:t>a</w:t>
            </w:r>
          </w:p>
        </w:tc>
        <w:tc>
          <w:tcPr>
            <w:tcW w:w="709" w:type="dxa"/>
            <w:tcBorders>
              <w:top w:val="single" w:sz="16" w:space="0" w:color="000000"/>
              <w:bottom w:val="single" w:sz="16" w:space="0" w:color="000000"/>
            </w:tcBorders>
            <w:shd w:val="clear" w:color="auto" w:fill="FFFFFF"/>
            <w:vAlign w:val="center"/>
          </w:tcPr>
          <w:p w14:paraId="708104F5"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.572</w:t>
            </w:r>
          </w:p>
        </w:tc>
        <w:tc>
          <w:tcPr>
            <w:tcW w:w="992" w:type="dxa"/>
            <w:tcBorders>
              <w:top w:val="single" w:sz="16" w:space="0" w:color="000000"/>
              <w:bottom w:val="single" w:sz="16" w:space="0" w:color="000000"/>
            </w:tcBorders>
            <w:shd w:val="clear" w:color="auto" w:fill="FFFFFF"/>
            <w:vAlign w:val="center"/>
          </w:tcPr>
          <w:p w14:paraId="20A81242"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.568</w:t>
            </w:r>
          </w:p>
        </w:tc>
        <w:tc>
          <w:tcPr>
            <w:tcW w:w="1418" w:type="dxa"/>
            <w:tcBorders>
              <w:top w:val="single" w:sz="16" w:space="0" w:color="000000"/>
              <w:bottom w:val="single" w:sz="16" w:space="0" w:color="000000"/>
            </w:tcBorders>
            <w:shd w:val="clear" w:color="auto" w:fill="FFFFFF"/>
            <w:vAlign w:val="center"/>
          </w:tcPr>
          <w:p w14:paraId="6AD12D24"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.56472</w:t>
            </w:r>
          </w:p>
        </w:tc>
        <w:tc>
          <w:tcPr>
            <w:tcW w:w="992" w:type="dxa"/>
            <w:tcBorders>
              <w:top w:val="single" w:sz="16" w:space="0" w:color="000000"/>
              <w:bottom w:val="single" w:sz="16" w:space="0" w:color="000000"/>
            </w:tcBorders>
            <w:shd w:val="clear" w:color="auto" w:fill="FFFFFF"/>
            <w:vAlign w:val="center"/>
          </w:tcPr>
          <w:p w14:paraId="75BD9CA2"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.572</w:t>
            </w:r>
          </w:p>
        </w:tc>
        <w:tc>
          <w:tcPr>
            <w:tcW w:w="1275" w:type="dxa"/>
            <w:tcBorders>
              <w:top w:val="single" w:sz="16" w:space="0" w:color="000000"/>
              <w:bottom w:val="single" w:sz="16" w:space="0" w:color="000000"/>
            </w:tcBorders>
            <w:shd w:val="clear" w:color="auto" w:fill="FFFFFF"/>
            <w:vAlign w:val="center"/>
          </w:tcPr>
          <w:p w14:paraId="062EFC0D"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131.157</w:t>
            </w:r>
          </w:p>
        </w:tc>
        <w:tc>
          <w:tcPr>
            <w:tcW w:w="1135" w:type="dxa"/>
            <w:tcBorders>
              <w:top w:val="single" w:sz="16" w:space="0" w:color="000000"/>
              <w:bottom w:val="single" w:sz="16" w:space="0" w:color="000000"/>
            </w:tcBorders>
            <w:shd w:val="clear" w:color="auto" w:fill="FFFFFF"/>
            <w:vAlign w:val="center"/>
          </w:tcPr>
          <w:p w14:paraId="53882250"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1</w:t>
            </w:r>
          </w:p>
        </w:tc>
        <w:tc>
          <w:tcPr>
            <w:tcW w:w="1134" w:type="dxa"/>
            <w:tcBorders>
              <w:top w:val="single" w:sz="16" w:space="0" w:color="000000"/>
              <w:bottom w:val="single" w:sz="16" w:space="0" w:color="000000"/>
            </w:tcBorders>
            <w:shd w:val="clear" w:color="auto" w:fill="FFFFFF"/>
            <w:vAlign w:val="center"/>
          </w:tcPr>
          <w:p w14:paraId="28993B9E"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98</w:t>
            </w:r>
          </w:p>
        </w:tc>
        <w:tc>
          <w:tcPr>
            <w:tcW w:w="1276" w:type="dxa"/>
            <w:tcBorders>
              <w:top w:val="single" w:sz="16" w:space="0" w:color="000000"/>
              <w:bottom w:val="single" w:sz="16" w:space="0" w:color="000000"/>
              <w:right w:val="single" w:sz="16" w:space="0" w:color="000000"/>
            </w:tcBorders>
            <w:shd w:val="clear" w:color="auto" w:fill="FFFFFF"/>
            <w:vAlign w:val="center"/>
          </w:tcPr>
          <w:p w14:paraId="1990ED19" w14:textId="77777777" w:rsidR="00232CE9" w:rsidRPr="00075DD0" w:rsidRDefault="00232CE9" w:rsidP="00075DD0">
            <w:pPr>
              <w:autoSpaceDE w:val="0"/>
              <w:autoSpaceDN w:val="0"/>
              <w:adjustRightInd w:val="0"/>
              <w:spacing w:line="320" w:lineRule="atLeast"/>
              <w:ind w:left="60" w:right="60"/>
              <w:jc w:val="right"/>
              <w:rPr>
                <w:rFonts w:ascii="Times New Roman" w:hAnsi="Times New Roman" w:cs="Times New Roman"/>
                <w:color w:val="000000"/>
                <w:sz w:val="20"/>
                <w:szCs w:val="20"/>
              </w:rPr>
            </w:pPr>
            <w:r w:rsidRPr="00075DD0">
              <w:rPr>
                <w:rFonts w:ascii="Times New Roman" w:hAnsi="Times New Roman" w:cs="Times New Roman"/>
                <w:color w:val="000000"/>
                <w:sz w:val="20"/>
                <w:szCs w:val="20"/>
              </w:rPr>
              <w:t>.000</w:t>
            </w:r>
          </w:p>
        </w:tc>
      </w:tr>
      <w:tr w:rsidR="00232CE9" w:rsidRPr="00075DD0" w14:paraId="544A7A0E" w14:textId="77777777" w:rsidTr="00075DD0">
        <w:trPr>
          <w:cantSplit/>
        </w:trPr>
        <w:tc>
          <w:tcPr>
            <w:tcW w:w="10349" w:type="dxa"/>
            <w:gridSpan w:val="10"/>
            <w:tcBorders>
              <w:top w:val="nil"/>
              <w:left w:val="nil"/>
              <w:bottom w:val="nil"/>
              <w:right w:val="nil"/>
            </w:tcBorders>
            <w:shd w:val="clear" w:color="auto" w:fill="FFFFFF"/>
          </w:tcPr>
          <w:p w14:paraId="4965751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Predictors: (Constant), GREENWASH_SCORE</w:t>
            </w:r>
          </w:p>
        </w:tc>
      </w:tr>
      <w:tr w:rsidR="00232CE9" w:rsidRPr="00075DD0" w14:paraId="571ED4E4" w14:textId="77777777" w:rsidTr="00075DD0">
        <w:trPr>
          <w:cantSplit/>
        </w:trPr>
        <w:tc>
          <w:tcPr>
            <w:tcW w:w="10349" w:type="dxa"/>
            <w:gridSpan w:val="10"/>
            <w:tcBorders>
              <w:top w:val="nil"/>
              <w:left w:val="nil"/>
              <w:bottom w:val="nil"/>
              <w:right w:val="nil"/>
            </w:tcBorders>
            <w:shd w:val="clear" w:color="auto" w:fill="FFFFFF"/>
          </w:tcPr>
          <w:p w14:paraId="48393E7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Dependent Variable: PURCHASE_SCORE</w:t>
            </w:r>
          </w:p>
        </w:tc>
      </w:tr>
    </w:tbl>
    <w:p w14:paraId="66A2AAA6" w14:textId="77777777" w:rsidR="0068313F" w:rsidRPr="00075DD0" w:rsidRDefault="0068313F" w:rsidP="00232CE9">
      <w:pPr>
        <w:autoSpaceDE w:val="0"/>
        <w:autoSpaceDN w:val="0"/>
        <w:adjustRightInd w:val="0"/>
        <w:spacing w:line="240" w:lineRule="auto"/>
        <w:rPr>
          <w:rFonts w:ascii="Times New Roman" w:hAnsi="Times New Roman" w:cs="Times New Roman"/>
          <w:sz w:val="24"/>
          <w:szCs w:val="24"/>
        </w:rPr>
      </w:pPr>
    </w:p>
    <w:tbl>
      <w:tblPr>
        <w:tblW w:w="7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69"/>
        <w:gridCol w:w="1469"/>
        <w:gridCol w:w="1010"/>
        <w:gridCol w:w="1392"/>
        <w:gridCol w:w="1010"/>
        <w:gridCol w:w="1010"/>
      </w:tblGrid>
      <w:tr w:rsidR="00232CE9" w:rsidRPr="00075DD0" w14:paraId="7CBA5675" w14:textId="77777777">
        <w:trPr>
          <w:cantSplit/>
        </w:trPr>
        <w:tc>
          <w:tcPr>
            <w:tcW w:w="7889" w:type="dxa"/>
            <w:gridSpan w:val="7"/>
            <w:tcBorders>
              <w:top w:val="nil"/>
              <w:left w:val="nil"/>
              <w:bottom w:val="nil"/>
              <w:right w:val="nil"/>
            </w:tcBorders>
            <w:shd w:val="clear" w:color="auto" w:fill="FFFFFF"/>
          </w:tcPr>
          <w:p w14:paraId="64D9E269" w14:textId="77777777" w:rsidR="00232CE9" w:rsidRDefault="00232CE9" w:rsidP="0068313F">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proofErr w:type="spellStart"/>
            <w:r w:rsidRPr="00075DD0">
              <w:rPr>
                <w:rFonts w:ascii="Times New Roman" w:hAnsi="Times New Roman" w:cs="Times New Roman"/>
                <w:b/>
                <w:bCs/>
                <w:color w:val="000000"/>
                <w:sz w:val="24"/>
                <w:szCs w:val="24"/>
              </w:rPr>
              <w:t>ANOVA</w:t>
            </w:r>
            <w:r w:rsidRPr="00075DD0">
              <w:rPr>
                <w:rFonts w:ascii="Times New Roman" w:hAnsi="Times New Roman" w:cs="Times New Roman"/>
                <w:b/>
                <w:bCs/>
                <w:color w:val="000000"/>
                <w:sz w:val="24"/>
                <w:szCs w:val="24"/>
                <w:vertAlign w:val="superscript"/>
              </w:rPr>
              <w:t>a</w:t>
            </w:r>
            <w:proofErr w:type="spellEnd"/>
          </w:p>
          <w:p w14:paraId="33E89574" w14:textId="77777777" w:rsidR="00075DD0" w:rsidRPr="00075DD0" w:rsidRDefault="00075DD0"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0E7DC198" w14:textId="77777777">
        <w:trPr>
          <w:cantSplit/>
        </w:trPr>
        <w:tc>
          <w:tcPr>
            <w:tcW w:w="2003" w:type="dxa"/>
            <w:gridSpan w:val="2"/>
            <w:tcBorders>
              <w:top w:val="single" w:sz="16" w:space="0" w:color="000000"/>
              <w:left w:val="single" w:sz="16" w:space="0" w:color="000000"/>
              <w:bottom w:val="single" w:sz="16" w:space="0" w:color="000000"/>
              <w:right w:val="nil"/>
            </w:tcBorders>
            <w:shd w:val="clear" w:color="auto" w:fill="FFFFFF"/>
          </w:tcPr>
          <w:p w14:paraId="1393C61C"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468" w:type="dxa"/>
            <w:tcBorders>
              <w:top w:val="single" w:sz="16" w:space="0" w:color="000000"/>
              <w:left w:val="single" w:sz="16" w:space="0" w:color="000000"/>
              <w:bottom w:val="single" w:sz="16" w:space="0" w:color="000000"/>
            </w:tcBorders>
            <w:shd w:val="clear" w:color="auto" w:fill="FFFFFF"/>
          </w:tcPr>
          <w:p w14:paraId="2723E08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Sum of Squares</w:t>
            </w:r>
          </w:p>
        </w:tc>
        <w:tc>
          <w:tcPr>
            <w:tcW w:w="1009" w:type="dxa"/>
            <w:tcBorders>
              <w:top w:val="single" w:sz="16" w:space="0" w:color="000000"/>
              <w:bottom w:val="single" w:sz="16" w:space="0" w:color="000000"/>
            </w:tcBorders>
            <w:shd w:val="clear" w:color="auto" w:fill="FFFFFF"/>
          </w:tcPr>
          <w:p w14:paraId="2669C2BC"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proofErr w:type="spellStart"/>
            <w:r w:rsidRPr="00075DD0">
              <w:rPr>
                <w:rFonts w:ascii="Times New Roman" w:hAnsi="Times New Roman" w:cs="Times New Roman"/>
                <w:color w:val="000000"/>
                <w:sz w:val="24"/>
                <w:szCs w:val="24"/>
              </w:rPr>
              <w:t>df</w:t>
            </w:r>
            <w:proofErr w:type="spellEnd"/>
          </w:p>
        </w:tc>
        <w:tc>
          <w:tcPr>
            <w:tcW w:w="1391" w:type="dxa"/>
            <w:tcBorders>
              <w:top w:val="single" w:sz="16" w:space="0" w:color="000000"/>
              <w:bottom w:val="single" w:sz="16" w:space="0" w:color="000000"/>
            </w:tcBorders>
            <w:shd w:val="clear" w:color="auto" w:fill="FFFFFF"/>
          </w:tcPr>
          <w:p w14:paraId="42606D67"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 Square</w:t>
            </w:r>
          </w:p>
        </w:tc>
        <w:tc>
          <w:tcPr>
            <w:tcW w:w="1009" w:type="dxa"/>
            <w:tcBorders>
              <w:top w:val="single" w:sz="16" w:space="0" w:color="000000"/>
              <w:bottom w:val="single" w:sz="16" w:space="0" w:color="000000"/>
            </w:tcBorders>
            <w:shd w:val="clear" w:color="auto" w:fill="FFFFFF"/>
          </w:tcPr>
          <w:p w14:paraId="0851F0B9"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F</w:t>
            </w:r>
          </w:p>
        </w:tc>
        <w:tc>
          <w:tcPr>
            <w:tcW w:w="1009" w:type="dxa"/>
            <w:tcBorders>
              <w:top w:val="single" w:sz="16" w:space="0" w:color="000000"/>
              <w:bottom w:val="single" w:sz="16" w:space="0" w:color="000000"/>
              <w:right w:val="single" w:sz="16" w:space="0" w:color="000000"/>
            </w:tcBorders>
            <w:shd w:val="clear" w:color="auto" w:fill="FFFFFF"/>
          </w:tcPr>
          <w:p w14:paraId="4A8C96B0"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Sig.</w:t>
            </w:r>
          </w:p>
        </w:tc>
      </w:tr>
      <w:tr w:rsidR="00232CE9" w:rsidRPr="00075DD0" w14:paraId="7611833D"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0978AE0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269" w:type="dxa"/>
            <w:tcBorders>
              <w:top w:val="single" w:sz="16" w:space="0" w:color="000000"/>
              <w:left w:val="nil"/>
              <w:bottom w:val="nil"/>
              <w:right w:val="single" w:sz="16" w:space="0" w:color="000000"/>
            </w:tcBorders>
            <w:shd w:val="clear" w:color="auto" w:fill="FFFFFF"/>
            <w:vAlign w:val="center"/>
          </w:tcPr>
          <w:p w14:paraId="75B8F2C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Regression</w:t>
            </w:r>
          </w:p>
        </w:tc>
        <w:tc>
          <w:tcPr>
            <w:tcW w:w="1468" w:type="dxa"/>
            <w:tcBorders>
              <w:top w:val="single" w:sz="16" w:space="0" w:color="000000"/>
              <w:left w:val="single" w:sz="16" w:space="0" w:color="000000"/>
              <w:bottom w:val="nil"/>
            </w:tcBorders>
            <w:shd w:val="clear" w:color="auto" w:fill="FFFFFF"/>
            <w:vAlign w:val="center"/>
          </w:tcPr>
          <w:p w14:paraId="5347550C"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41.827</w:t>
            </w:r>
          </w:p>
        </w:tc>
        <w:tc>
          <w:tcPr>
            <w:tcW w:w="1009" w:type="dxa"/>
            <w:tcBorders>
              <w:top w:val="single" w:sz="16" w:space="0" w:color="000000"/>
              <w:bottom w:val="nil"/>
            </w:tcBorders>
            <w:shd w:val="clear" w:color="auto" w:fill="FFFFFF"/>
            <w:vAlign w:val="center"/>
          </w:tcPr>
          <w:p w14:paraId="72969E9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391" w:type="dxa"/>
            <w:tcBorders>
              <w:top w:val="single" w:sz="16" w:space="0" w:color="000000"/>
              <w:bottom w:val="nil"/>
            </w:tcBorders>
            <w:shd w:val="clear" w:color="auto" w:fill="FFFFFF"/>
            <w:vAlign w:val="center"/>
          </w:tcPr>
          <w:p w14:paraId="174E58D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41.827</w:t>
            </w:r>
          </w:p>
        </w:tc>
        <w:tc>
          <w:tcPr>
            <w:tcW w:w="1009" w:type="dxa"/>
            <w:tcBorders>
              <w:top w:val="single" w:sz="16" w:space="0" w:color="000000"/>
              <w:bottom w:val="nil"/>
            </w:tcBorders>
            <w:shd w:val="clear" w:color="auto" w:fill="FFFFFF"/>
            <w:vAlign w:val="center"/>
          </w:tcPr>
          <w:p w14:paraId="33B368F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131.157</w:t>
            </w:r>
          </w:p>
        </w:tc>
        <w:tc>
          <w:tcPr>
            <w:tcW w:w="1009" w:type="dxa"/>
            <w:tcBorders>
              <w:top w:val="single" w:sz="16" w:space="0" w:color="000000"/>
              <w:bottom w:val="nil"/>
              <w:right w:val="single" w:sz="16" w:space="0" w:color="000000"/>
            </w:tcBorders>
            <w:shd w:val="clear" w:color="auto" w:fill="FFFFFF"/>
            <w:vAlign w:val="center"/>
          </w:tcPr>
          <w:p w14:paraId="04CE369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r w:rsidRPr="00075DD0">
              <w:rPr>
                <w:rFonts w:ascii="Times New Roman" w:hAnsi="Times New Roman" w:cs="Times New Roman"/>
                <w:color w:val="000000"/>
                <w:sz w:val="24"/>
                <w:szCs w:val="24"/>
                <w:vertAlign w:val="superscript"/>
              </w:rPr>
              <w:t>b</w:t>
            </w:r>
          </w:p>
        </w:tc>
      </w:tr>
      <w:tr w:rsidR="00232CE9" w:rsidRPr="00075DD0" w14:paraId="1387F10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8E4BE70"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69" w:type="dxa"/>
            <w:tcBorders>
              <w:top w:val="nil"/>
              <w:left w:val="nil"/>
              <w:bottom w:val="nil"/>
              <w:right w:val="single" w:sz="16" w:space="0" w:color="000000"/>
            </w:tcBorders>
            <w:shd w:val="clear" w:color="auto" w:fill="FFFFFF"/>
            <w:vAlign w:val="center"/>
          </w:tcPr>
          <w:p w14:paraId="1A6A8B28"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Residual</w:t>
            </w:r>
          </w:p>
        </w:tc>
        <w:tc>
          <w:tcPr>
            <w:tcW w:w="1468" w:type="dxa"/>
            <w:tcBorders>
              <w:top w:val="nil"/>
              <w:left w:val="single" w:sz="16" w:space="0" w:color="000000"/>
              <w:bottom w:val="nil"/>
            </w:tcBorders>
            <w:shd w:val="clear" w:color="auto" w:fill="FFFFFF"/>
            <w:vAlign w:val="center"/>
          </w:tcPr>
          <w:p w14:paraId="0469476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31.253</w:t>
            </w:r>
          </w:p>
        </w:tc>
        <w:tc>
          <w:tcPr>
            <w:tcW w:w="1009" w:type="dxa"/>
            <w:tcBorders>
              <w:top w:val="nil"/>
              <w:bottom w:val="nil"/>
            </w:tcBorders>
            <w:shd w:val="clear" w:color="auto" w:fill="FFFFFF"/>
            <w:vAlign w:val="center"/>
          </w:tcPr>
          <w:p w14:paraId="55E564B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98</w:t>
            </w:r>
          </w:p>
        </w:tc>
        <w:tc>
          <w:tcPr>
            <w:tcW w:w="1391" w:type="dxa"/>
            <w:tcBorders>
              <w:top w:val="nil"/>
              <w:bottom w:val="nil"/>
            </w:tcBorders>
            <w:shd w:val="clear" w:color="auto" w:fill="FFFFFF"/>
            <w:vAlign w:val="center"/>
          </w:tcPr>
          <w:p w14:paraId="5C562EC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.319</w:t>
            </w:r>
          </w:p>
        </w:tc>
        <w:tc>
          <w:tcPr>
            <w:tcW w:w="1009" w:type="dxa"/>
            <w:tcBorders>
              <w:top w:val="nil"/>
              <w:bottom w:val="nil"/>
            </w:tcBorders>
            <w:shd w:val="clear" w:color="auto" w:fill="FFFFFF"/>
          </w:tcPr>
          <w:p w14:paraId="714C6D44"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009" w:type="dxa"/>
            <w:tcBorders>
              <w:top w:val="nil"/>
              <w:bottom w:val="nil"/>
              <w:right w:val="single" w:sz="16" w:space="0" w:color="000000"/>
            </w:tcBorders>
            <w:shd w:val="clear" w:color="auto" w:fill="FFFFFF"/>
          </w:tcPr>
          <w:p w14:paraId="1C08AAAA"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075DD0" w14:paraId="20F4644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1369F5D"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269" w:type="dxa"/>
            <w:tcBorders>
              <w:top w:val="nil"/>
              <w:left w:val="nil"/>
              <w:bottom w:val="single" w:sz="16" w:space="0" w:color="000000"/>
              <w:right w:val="single" w:sz="16" w:space="0" w:color="000000"/>
            </w:tcBorders>
            <w:shd w:val="clear" w:color="auto" w:fill="FFFFFF"/>
            <w:vAlign w:val="center"/>
          </w:tcPr>
          <w:p w14:paraId="078C9C5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Total</w:t>
            </w:r>
          </w:p>
        </w:tc>
        <w:tc>
          <w:tcPr>
            <w:tcW w:w="1468" w:type="dxa"/>
            <w:tcBorders>
              <w:top w:val="nil"/>
              <w:left w:val="single" w:sz="16" w:space="0" w:color="000000"/>
              <w:bottom w:val="single" w:sz="16" w:space="0" w:color="000000"/>
            </w:tcBorders>
            <w:shd w:val="clear" w:color="auto" w:fill="FFFFFF"/>
            <w:vAlign w:val="center"/>
          </w:tcPr>
          <w:p w14:paraId="38574CA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73.080</w:t>
            </w:r>
          </w:p>
        </w:tc>
        <w:tc>
          <w:tcPr>
            <w:tcW w:w="1009" w:type="dxa"/>
            <w:tcBorders>
              <w:top w:val="nil"/>
              <w:bottom w:val="single" w:sz="16" w:space="0" w:color="000000"/>
            </w:tcBorders>
            <w:shd w:val="clear" w:color="auto" w:fill="FFFFFF"/>
            <w:vAlign w:val="center"/>
          </w:tcPr>
          <w:p w14:paraId="0823F38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99</w:t>
            </w:r>
          </w:p>
        </w:tc>
        <w:tc>
          <w:tcPr>
            <w:tcW w:w="1391" w:type="dxa"/>
            <w:tcBorders>
              <w:top w:val="nil"/>
              <w:bottom w:val="single" w:sz="16" w:space="0" w:color="000000"/>
            </w:tcBorders>
            <w:shd w:val="clear" w:color="auto" w:fill="FFFFFF"/>
          </w:tcPr>
          <w:p w14:paraId="6642C54E"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009" w:type="dxa"/>
            <w:tcBorders>
              <w:top w:val="nil"/>
              <w:bottom w:val="single" w:sz="16" w:space="0" w:color="000000"/>
            </w:tcBorders>
            <w:shd w:val="clear" w:color="auto" w:fill="FFFFFF"/>
          </w:tcPr>
          <w:p w14:paraId="2A9828D0"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tcPr>
          <w:p w14:paraId="2A62877C"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r>
      <w:tr w:rsidR="00232CE9" w:rsidRPr="00075DD0" w14:paraId="03EAB699" w14:textId="77777777">
        <w:trPr>
          <w:cantSplit/>
        </w:trPr>
        <w:tc>
          <w:tcPr>
            <w:tcW w:w="7889" w:type="dxa"/>
            <w:gridSpan w:val="7"/>
            <w:tcBorders>
              <w:top w:val="nil"/>
              <w:left w:val="nil"/>
              <w:bottom w:val="nil"/>
              <w:right w:val="nil"/>
            </w:tcBorders>
            <w:shd w:val="clear" w:color="auto" w:fill="FFFFFF"/>
          </w:tcPr>
          <w:p w14:paraId="5AB8F06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r w:rsidR="00232CE9" w:rsidRPr="00075DD0" w14:paraId="65E3DBC0" w14:textId="77777777">
        <w:trPr>
          <w:cantSplit/>
        </w:trPr>
        <w:tc>
          <w:tcPr>
            <w:tcW w:w="7889" w:type="dxa"/>
            <w:gridSpan w:val="7"/>
            <w:tcBorders>
              <w:top w:val="nil"/>
              <w:left w:val="nil"/>
              <w:bottom w:val="nil"/>
              <w:right w:val="nil"/>
            </w:tcBorders>
            <w:shd w:val="clear" w:color="auto" w:fill="FFFFFF"/>
          </w:tcPr>
          <w:p w14:paraId="5E6BBAA3"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Predictors: (Constant), GREENWASH_SCORE</w:t>
            </w:r>
          </w:p>
        </w:tc>
      </w:tr>
    </w:tbl>
    <w:p w14:paraId="465232EE"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534"/>
        <w:gridCol w:w="1134"/>
        <w:gridCol w:w="1276"/>
        <w:gridCol w:w="1559"/>
        <w:gridCol w:w="1276"/>
        <w:gridCol w:w="992"/>
      </w:tblGrid>
      <w:tr w:rsidR="00232CE9" w:rsidRPr="00075DD0" w14:paraId="630E4E48" w14:textId="77777777" w:rsidTr="0068313F">
        <w:trPr>
          <w:cantSplit/>
        </w:trPr>
        <w:tc>
          <w:tcPr>
            <w:tcW w:w="8505" w:type="dxa"/>
            <w:gridSpan w:val="7"/>
            <w:tcBorders>
              <w:top w:val="nil"/>
              <w:left w:val="nil"/>
              <w:bottom w:val="nil"/>
              <w:right w:val="nil"/>
            </w:tcBorders>
            <w:shd w:val="clear" w:color="auto" w:fill="FFFFFF"/>
          </w:tcPr>
          <w:p w14:paraId="5B90C8DD" w14:textId="77777777" w:rsidR="00232CE9" w:rsidRDefault="00232CE9" w:rsidP="0068313F">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proofErr w:type="spellStart"/>
            <w:r w:rsidRPr="00075DD0">
              <w:rPr>
                <w:rFonts w:ascii="Times New Roman" w:hAnsi="Times New Roman" w:cs="Times New Roman"/>
                <w:b/>
                <w:bCs/>
                <w:color w:val="000000"/>
                <w:sz w:val="24"/>
                <w:szCs w:val="24"/>
              </w:rPr>
              <w:t>Coefficients</w:t>
            </w:r>
            <w:r w:rsidRPr="00075DD0">
              <w:rPr>
                <w:rFonts w:ascii="Times New Roman" w:hAnsi="Times New Roman" w:cs="Times New Roman"/>
                <w:b/>
                <w:bCs/>
                <w:color w:val="000000"/>
                <w:sz w:val="24"/>
                <w:szCs w:val="24"/>
                <w:vertAlign w:val="superscript"/>
              </w:rPr>
              <w:t>a</w:t>
            </w:r>
            <w:proofErr w:type="spellEnd"/>
          </w:p>
          <w:p w14:paraId="5A78B03F" w14:textId="77777777" w:rsidR="00075DD0" w:rsidRPr="00075DD0" w:rsidRDefault="00075DD0"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0CFE369E" w14:textId="77777777" w:rsidTr="0068313F">
        <w:trPr>
          <w:cantSplit/>
        </w:trPr>
        <w:tc>
          <w:tcPr>
            <w:tcW w:w="2268" w:type="dxa"/>
            <w:gridSpan w:val="2"/>
            <w:vMerge w:val="restart"/>
            <w:tcBorders>
              <w:top w:val="single" w:sz="16" w:space="0" w:color="000000"/>
              <w:left w:val="single" w:sz="16" w:space="0" w:color="000000"/>
              <w:bottom w:val="nil"/>
              <w:right w:val="nil"/>
            </w:tcBorders>
            <w:shd w:val="clear" w:color="auto" w:fill="FFFFFF"/>
          </w:tcPr>
          <w:p w14:paraId="36DE017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2410" w:type="dxa"/>
            <w:gridSpan w:val="2"/>
            <w:tcBorders>
              <w:top w:val="single" w:sz="16" w:space="0" w:color="000000"/>
              <w:left w:val="single" w:sz="16" w:space="0" w:color="000000"/>
            </w:tcBorders>
            <w:shd w:val="clear" w:color="auto" w:fill="FFFFFF"/>
          </w:tcPr>
          <w:p w14:paraId="7DEBF05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Unstandardized Coefficients</w:t>
            </w:r>
          </w:p>
        </w:tc>
        <w:tc>
          <w:tcPr>
            <w:tcW w:w="1559" w:type="dxa"/>
            <w:tcBorders>
              <w:top w:val="single" w:sz="16" w:space="0" w:color="000000"/>
            </w:tcBorders>
            <w:shd w:val="clear" w:color="auto" w:fill="FFFFFF"/>
          </w:tcPr>
          <w:p w14:paraId="5F717627"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Standardized Coefficients</w:t>
            </w:r>
          </w:p>
        </w:tc>
        <w:tc>
          <w:tcPr>
            <w:tcW w:w="1276" w:type="dxa"/>
            <w:vMerge w:val="restart"/>
            <w:tcBorders>
              <w:top w:val="single" w:sz="16" w:space="0" w:color="000000"/>
            </w:tcBorders>
            <w:shd w:val="clear" w:color="auto" w:fill="FFFFFF"/>
          </w:tcPr>
          <w:p w14:paraId="1ECEA9E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t</w:t>
            </w:r>
          </w:p>
        </w:tc>
        <w:tc>
          <w:tcPr>
            <w:tcW w:w="992" w:type="dxa"/>
            <w:vMerge w:val="restart"/>
            <w:tcBorders>
              <w:top w:val="single" w:sz="16" w:space="0" w:color="000000"/>
              <w:right w:val="single" w:sz="16" w:space="0" w:color="000000"/>
            </w:tcBorders>
            <w:shd w:val="clear" w:color="auto" w:fill="FFFFFF"/>
          </w:tcPr>
          <w:p w14:paraId="795A01A6"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Sig.</w:t>
            </w:r>
          </w:p>
        </w:tc>
      </w:tr>
      <w:tr w:rsidR="00232CE9" w:rsidRPr="00075DD0" w14:paraId="7438F272" w14:textId="77777777" w:rsidTr="0068313F">
        <w:trPr>
          <w:cantSplit/>
        </w:trPr>
        <w:tc>
          <w:tcPr>
            <w:tcW w:w="2268" w:type="dxa"/>
            <w:gridSpan w:val="2"/>
            <w:vMerge/>
            <w:tcBorders>
              <w:top w:val="single" w:sz="16" w:space="0" w:color="000000"/>
              <w:left w:val="single" w:sz="16" w:space="0" w:color="000000"/>
              <w:bottom w:val="nil"/>
              <w:right w:val="nil"/>
            </w:tcBorders>
            <w:shd w:val="clear" w:color="auto" w:fill="FFFFFF"/>
          </w:tcPr>
          <w:p w14:paraId="0F8201E0"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134" w:type="dxa"/>
            <w:tcBorders>
              <w:left w:val="single" w:sz="16" w:space="0" w:color="000000"/>
              <w:bottom w:val="single" w:sz="16" w:space="0" w:color="000000"/>
            </w:tcBorders>
            <w:shd w:val="clear" w:color="auto" w:fill="FFFFFF"/>
          </w:tcPr>
          <w:p w14:paraId="098EA3E1"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B</w:t>
            </w:r>
          </w:p>
        </w:tc>
        <w:tc>
          <w:tcPr>
            <w:tcW w:w="1276" w:type="dxa"/>
            <w:tcBorders>
              <w:bottom w:val="single" w:sz="16" w:space="0" w:color="000000"/>
            </w:tcBorders>
            <w:shd w:val="clear" w:color="auto" w:fill="FFFFFF"/>
          </w:tcPr>
          <w:p w14:paraId="40319660"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Error</w:t>
            </w:r>
          </w:p>
        </w:tc>
        <w:tc>
          <w:tcPr>
            <w:tcW w:w="1559" w:type="dxa"/>
            <w:tcBorders>
              <w:bottom w:val="single" w:sz="16" w:space="0" w:color="000000"/>
            </w:tcBorders>
            <w:shd w:val="clear" w:color="auto" w:fill="FFFFFF"/>
          </w:tcPr>
          <w:p w14:paraId="4962BE16"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Beta</w:t>
            </w:r>
          </w:p>
        </w:tc>
        <w:tc>
          <w:tcPr>
            <w:tcW w:w="1276" w:type="dxa"/>
            <w:vMerge/>
            <w:tcBorders>
              <w:top w:val="single" w:sz="16" w:space="0" w:color="000000"/>
            </w:tcBorders>
            <w:shd w:val="clear" w:color="auto" w:fill="FFFFFF"/>
          </w:tcPr>
          <w:p w14:paraId="6C232A55"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992" w:type="dxa"/>
            <w:vMerge/>
            <w:tcBorders>
              <w:top w:val="single" w:sz="16" w:space="0" w:color="000000"/>
              <w:right w:val="single" w:sz="16" w:space="0" w:color="000000"/>
            </w:tcBorders>
            <w:shd w:val="clear" w:color="auto" w:fill="FFFFFF"/>
          </w:tcPr>
          <w:p w14:paraId="1C1BDEA4"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r>
      <w:tr w:rsidR="00232CE9" w:rsidRPr="00075DD0" w14:paraId="7A03CBFA" w14:textId="77777777" w:rsidTr="0068313F">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47B9FA7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534" w:type="dxa"/>
            <w:tcBorders>
              <w:top w:val="single" w:sz="16" w:space="0" w:color="000000"/>
              <w:left w:val="nil"/>
              <w:bottom w:val="nil"/>
              <w:right w:val="single" w:sz="16" w:space="0" w:color="000000"/>
            </w:tcBorders>
            <w:shd w:val="clear" w:color="auto" w:fill="FFFFFF"/>
            <w:vAlign w:val="center"/>
          </w:tcPr>
          <w:p w14:paraId="44C9CB2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(Constant)</w:t>
            </w:r>
          </w:p>
        </w:tc>
        <w:tc>
          <w:tcPr>
            <w:tcW w:w="1134" w:type="dxa"/>
            <w:tcBorders>
              <w:top w:val="single" w:sz="16" w:space="0" w:color="000000"/>
              <w:left w:val="single" w:sz="16" w:space="0" w:color="000000"/>
              <w:bottom w:val="nil"/>
            </w:tcBorders>
            <w:shd w:val="clear" w:color="auto" w:fill="FFFFFF"/>
            <w:vAlign w:val="center"/>
          </w:tcPr>
          <w:p w14:paraId="0C831B3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1.324</w:t>
            </w:r>
          </w:p>
        </w:tc>
        <w:tc>
          <w:tcPr>
            <w:tcW w:w="1276" w:type="dxa"/>
            <w:tcBorders>
              <w:top w:val="single" w:sz="16" w:space="0" w:color="000000"/>
              <w:bottom w:val="nil"/>
            </w:tcBorders>
            <w:shd w:val="clear" w:color="auto" w:fill="FFFFFF"/>
            <w:vAlign w:val="center"/>
          </w:tcPr>
          <w:p w14:paraId="1CB7DF7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.218</w:t>
            </w:r>
          </w:p>
        </w:tc>
        <w:tc>
          <w:tcPr>
            <w:tcW w:w="1559" w:type="dxa"/>
            <w:tcBorders>
              <w:top w:val="single" w:sz="16" w:space="0" w:color="000000"/>
              <w:bottom w:val="nil"/>
            </w:tcBorders>
            <w:shd w:val="clear" w:color="auto" w:fill="FFFFFF"/>
          </w:tcPr>
          <w:p w14:paraId="550524A2"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c>
        <w:tc>
          <w:tcPr>
            <w:tcW w:w="1276" w:type="dxa"/>
            <w:tcBorders>
              <w:top w:val="single" w:sz="16" w:space="0" w:color="000000"/>
              <w:bottom w:val="nil"/>
            </w:tcBorders>
            <w:shd w:val="clear" w:color="auto" w:fill="FFFFFF"/>
            <w:vAlign w:val="center"/>
          </w:tcPr>
          <w:p w14:paraId="415B487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6.064</w:t>
            </w:r>
          </w:p>
        </w:tc>
        <w:tc>
          <w:tcPr>
            <w:tcW w:w="992" w:type="dxa"/>
            <w:tcBorders>
              <w:top w:val="single" w:sz="16" w:space="0" w:color="000000"/>
              <w:bottom w:val="nil"/>
              <w:right w:val="single" w:sz="16" w:space="0" w:color="000000"/>
            </w:tcBorders>
            <w:shd w:val="clear" w:color="auto" w:fill="FFFFFF"/>
            <w:vAlign w:val="center"/>
          </w:tcPr>
          <w:p w14:paraId="65F819D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232CE9" w:rsidRPr="00075DD0" w14:paraId="46F46F42" w14:textId="77777777" w:rsidTr="0068313F">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EB54096"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534" w:type="dxa"/>
            <w:tcBorders>
              <w:top w:val="nil"/>
              <w:left w:val="nil"/>
              <w:bottom w:val="single" w:sz="16" w:space="0" w:color="000000"/>
              <w:right w:val="single" w:sz="16" w:space="0" w:color="000000"/>
            </w:tcBorders>
            <w:shd w:val="clear" w:color="auto" w:fill="FFFFFF"/>
            <w:vAlign w:val="center"/>
          </w:tcPr>
          <w:p w14:paraId="0A7BA39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134" w:type="dxa"/>
            <w:tcBorders>
              <w:top w:val="nil"/>
              <w:left w:val="single" w:sz="16" w:space="0" w:color="000000"/>
              <w:bottom w:val="single" w:sz="16" w:space="0" w:color="000000"/>
            </w:tcBorders>
            <w:shd w:val="clear" w:color="auto" w:fill="FFFFFF"/>
            <w:vAlign w:val="center"/>
          </w:tcPr>
          <w:p w14:paraId="4440B83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.648</w:t>
            </w:r>
          </w:p>
        </w:tc>
        <w:tc>
          <w:tcPr>
            <w:tcW w:w="1276" w:type="dxa"/>
            <w:tcBorders>
              <w:top w:val="nil"/>
              <w:bottom w:val="single" w:sz="16" w:space="0" w:color="000000"/>
            </w:tcBorders>
            <w:shd w:val="clear" w:color="auto" w:fill="FFFFFF"/>
            <w:vAlign w:val="center"/>
          </w:tcPr>
          <w:p w14:paraId="01E9062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.057</w:t>
            </w:r>
          </w:p>
        </w:tc>
        <w:tc>
          <w:tcPr>
            <w:tcW w:w="1559" w:type="dxa"/>
            <w:tcBorders>
              <w:top w:val="nil"/>
              <w:bottom w:val="single" w:sz="16" w:space="0" w:color="000000"/>
            </w:tcBorders>
            <w:shd w:val="clear" w:color="auto" w:fill="FFFFFF"/>
            <w:vAlign w:val="center"/>
          </w:tcPr>
          <w:p w14:paraId="639EDC8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.757</w:t>
            </w:r>
          </w:p>
        </w:tc>
        <w:tc>
          <w:tcPr>
            <w:tcW w:w="1276" w:type="dxa"/>
            <w:tcBorders>
              <w:top w:val="nil"/>
              <w:bottom w:val="single" w:sz="16" w:space="0" w:color="000000"/>
            </w:tcBorders>
            <w:shd w:val="clear" w:color="auto" w:fill="FFFFFF"/>
            <w:vAlign w:val="center"/>
          </w:tcPr>
          <w:p w14:paraId="607E8A9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11.452</w:t>
            </w:r>
          </w:p>
        </w:tc>
        <w:tc>
          <w:tcPr>
            <w:tcW w:w="992" w:type="dxa"/>
            <w:tcBorders>
              <w:top w:val="nil"/>
              <w:bottom w:val="single" w:sz="16" w:space="0" w:color="000000"/>
              <w:right w:val="single" w:sz="16" w:space="0" w:color="000000"/>
            </w:tcBorders>
            <w:shd w:val="clear" w:color="auto" w:fill="FFFFFF"/>
            <w:vAlign w:val="center"/>
          </w:tcPr>
          <w:p w14:paraId="7196F2F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232CE9" w:rsidRPr="00075DD0" w14:paraId="51159FAE" w14:textId="77777777" w:rsidTr="0068313F">
        <w:trPr>
          <w:cantSplit/>
        </w:trPr>
        <w:tc>
          <w:tcPr>
            <w:tcW w:w="8505" w:type="dxa"/>
            <w:gridSpan w:val="7"/>
            <w:tcBorders>
              <w:top w:val="nil"/>
              <w:left w:val="nil"/>
              <w:bottom w:val="nil"/>
              <w:right w:val="nil"/>
            </w:tcBorders>
            <w:shd w:val="clear" w:color="auto" w:fill="FFFFFF"/>
          </w:tcPr>
          <w:p w14:paraId="2A5D1C5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bl>
    <w:p w14:paraId="034D16EA"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50EEFA82" w14:textId="77777777" w:rsidR="00075DD0" w:rsidRDefault="00075DD0" w:rsidP="00232CE9">
      <w:pPr>
        <w:autoSpaceDE w:val="0"/>
        <w:autoSpaceDN w:val="0"/>
        <w:adjustRightInd w:val="0"/>
        <w:spacing w:line="240" w:lineRule="auto"/>
        <w:rPr>
          <w:rFonts w:ascii="Times New Roman" w:hAnsi="Times New Roman" w:cs="Times New Roman"/>
          <w:sz w:val="24"/>
          <w:szCs w:val="24"/>
        </w:rPr>
      </w:pPr>
    </w:p>
    <w:p w14:paraId="4327A2C5" w14:textId="77777777" w:rsidR="00075DD0" w:rsidRDefault="00075DD0" w:rsidP="00232CE9">
      <w:pPr>
        <w:autoSpaceDE w:val="0"/>
        <w:autoSpaceDN w:val="0"/>
        <w:adjustRightInd w:val="0"/>
        <w:spacing w:line="240" w:lineRule="auto"/>
        <w:rPr>
          <w:rFonts w:ascii="Times New Roman" w:hAnsi="Times New Roman" w:cs="Times New Roman"/>
          <w:sz w:val="24"/>
          <w:szCs w:val="24"/>
        </w:rPr>
      </w:pPr>
    </w:p>
    <w:p w14:paraId="1DFCE056" w14:textId="77777777" w:rsidR="00075DD0" w:rsidRPr="00075DD0" w:rsidRDefault="00075DD0" w:rsidP="00232CE9">
      <w:pPr>
        <w:autoSpaceDE w:val="0"/>
        <w:autoSpaceDN w:val="0"/>
        <w:adjustRightInd w:val="0"/>
        <w:spacing w:line="240" w:lineRule="auto"/>
        <w:rPr>
          <w:rFonts w:ascii="Times New Roman" w:hAnsi="Times New Roman" w:cs="Times New Roman"/>
          <w:sz w:val="24"/>
          <w:szCs w:val="24"/>
        </w:rPr>
      </w:pPr>
    </w:p>
    <w:tbl>
      <w:tblPr>
        <w:tblW w:w="8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42"/>
        <w:gridCol w:w="1153"/>
        <w:gridCol w:w="1187"/>
        <w:gridCol w:w="1103"/>
        <w:gridCol w:w="1555"/>
        <w:gridCol w:w="1105"/>
      </w:tblGrid>
      <w:tr w:rsidR="00232CE9" w:rsidRPr="00075DD0" w14:paraId="7A704215" w14:textId="77777777" w:rsidTr="00075DD0">
        <w:trPr>
          <w:cantSplit/>
          <w:trHeight w:val="333"/>
        </w:trPr>
        <w:tc>
          <w:tcPr>
            <w:tcW w:w="8245" w:type="dxa"/>
            <w:gridSpan w:val="6"/>
            <w:tcBorders>
              <w:top w:val="nil"/>
              <w:left w:val="nil"/>
              <w:bottom w:val="nil"/>
              <w:right w:val="nil"/>
            </w:tcBorders>
            <w:shd w:val="clear" w:color="auto" w:fill="FFFFFF"/>
          </w:tcPr>
          <w:p w14:paraId="1B2B52B1" w14:textId="77777777" w:rsidR="00232CE9" w:rsidRDefault="00232CE9" w:rsidP="0068313F">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 xml:space="preserve">Residuals </w:t>
            </w:r>
            <w:proofErr w:type="spellStart"/>
            <w:r w:rsidRPr="00075DD0">
              <w:rPr>
                <w:rFonts w:ascii="Times New Roman" w:hAnsi="Times New Roman" w:cs="Times New Roman"/>
                <w:b/>
                <w:bCs/>
                <w:color w:val="000000"/>
                <w:sz w:val="24"/>
                <w:szCs w:val="24"/>
              </w:rPr>
              <w:t>Statistics</w:t>
            </w:r>
            <w:r w:rsidRPr="00075DD0">
              <w:rPr>
                <w:rFonts w:ascii="Times New Roman" w:hAnsi="Times New Roman" w:cs="Times New Roman"/>
                <w:b/>
                <w:bCs/>
                <w:color w:val="000000"/>
                <w:sz w:val="24"/>
                <w:szCs w:val="24"/>
                <w:vertAlign w:val="superscript"/>
              </w:rPr>
              <w:t>a</w:t>
            </w:r>
            <w:proofErr w:type="spellEnd"/>
          </w:p>
          <w:p w14:paraId="3F74AF27" w14:textId="77777777" w:rsidR="0036278E" w:rsidRPr="00075DD0" w:rsidRDefault="0036278E"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18BD11CE" w14:textId="77777777" w:rsidTr="00075DD0">
        <w:trPr>
          <w:cantSplit/>
          <w:trHeight w:val="683"/>
        </w:trPr>
        <w:tc>
          <w:tcPr>
            <w:tcW w:w="2142" w:type="dxa"/>
            <w:tcBorders>
              <w:top w:val="single" w:sz="16" w:space="0" w:color="000000"/>
              <w:left w:val="single" w:sz="16" w:space="0" w:color="000000"/>
              <w:bottom w:val="single" w:sz="16" w:space="0" w:color="000000"/>
              <w:right w:val="single" w:sz="16" w:space="0" w:color="000000"/>
            </w:tcBorders>
            <w:shd w:val="clear" w:color="auto" w:fill="FFFFFF"/>
          </w:tcPr>
          <w:p w14:paraId="3FA42B7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153" w:type="dxa"/>
            <w:tcBorders>
              <w:top w:val="single" w:sz="16" w:space="0" w:color="000000"/>
              <w:left w:val="single" w:sz="16" w:space="0" w:color="000000"/>
              <w:bottom w:val="single" w:sz="16" w:space="0" w:color="000000"/>
            </w:tcBorders>
            <w:shd w:val="clear" w:color="auto" w:fill="FFFFFF"/>
          </w:tcPr>
          <w:p w14:paraId="18238C2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Minimum</w:t>
            </w:r>
          </w:p>
        </w:tc>
        <w:tc>
          <w:tcPr>
            <w:tcW w:w="1187" w:type="dxa"/>
            <w:tcBorders>
              <w:top w:val="single" w:sz="16" w:space="0" w:color="000000"/>
              <w:bottom w:val="single" w:sz="16" w:space="0" w:color="000000"/>
            </w:tcBorders>
            <w:shd w:val="clear" w:color="auto" w:fill="FFFFFF"/>
          </w:tcPr>
          <w:p w14:paraId="26C4A8E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Maximum</w:t>
            </w:r>
          </w:p>
        </w:tc>
        <w:tc>
          <w:tcPr>
            <w:tcW w:w="1103" w:type="dxa"/>
            <w:tcBorders>
              <w:top w:val="single" w:sz="16" w:space="0" w:color="000000"/>
              <w:bottom w:val="single" w:sz="16" w:space="0" w:color="000000"/>
            </w:tcBorders>
            <w:shd w:val="clear" w:color="auto" w:fill="FFFFFF"/>
          </w:tcPr>
          <w:p w14:paraId="6190A5F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w:t>
            </w:r>
          </w:p>
        </w:tc>
        <w:tc>
          <w:tcPr>
            <w:tcW w:w="1555" w:type="dxa"/>
            <w:tcBorders>
              <w:top w:val="single" w:sz="16" w:space="0" w:color="000000"/>
              <w:bottom w:val="single" w:sz="16" w:space="0" w:color="000000"/>
            </w:tcBorders>
            <w:shd w:val="clear" w:color="auto" w:fill="FFFFFF"/>
          </w:tcPr>
          <w:p w14:paraId="053C0532"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Deviation</w:t>
            </w:r>
          </w:p>
        </w:tc>
        <w:tc>
          <w:tcPr>
            <w:tcW w:w="1103" w:type="dxa"/>
            <w:tcBorders>
              <w:top w:val="single" w:sz="16" w:space="0" w:color="000000"/>
              <w:bottom w:val="single" w:sz="16" w:space="0" w:color="000000"/>
              <w:right w:val="single" w:sz="16" w:space="0" w:color="000000"/>
            </w:tcBorders>
            <w:shd w:val="clear" w:color="auto" w:fill="FFFFFF"/>
          </w:tcPr>
          <w:p w14:paraId="6AA00A6E"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r>
      <w:tr w:rsidR="00232CE9" w:rsidRPr="00075DD0" w14:paraId="2BAB0869" w14:textId="77777777" w:rsidTr="00075DD0">
        <w:trPr>
          <w:cantSplit/>
          <w:trHeight w:val="333"/>
        </w:trPr>
        <w:tc>
          <w:tcPr>
            <w:tcW w:w="2142" w:type="dxa"/>
            <w:tcBorders>
              <w:top w:val="single" w:sz="16" w:space="0" w:color="000000"/>
              <w:left w:val="single" w:sz="16" w:space="0" w:color="000000"/>
              <w:bottom w:val="nil"/>
              <w:right w:val="single" w:sz="16" w:space="0" w:color="000000"/>
            </w:tcBorders>
            <w:shd w:val="clear" w:color="auto" w:fill="FFFFFF"/>
            <w:vAlign w:val="center"/>
          </w:tcPr>
          <w:p w14:paraId="2860B84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Predicted Value</w:t>
            </w:r>
          </w:p>
        </w:tc>
        <w:tc>
          <w:tcPr>
            <w:tcW w:w="1153" w:type="dxa"/>
            <w:tcBorders>
              <w:top w:val="single" w:sz="16" w:space="0" w:color="000000"/>
              <w:left w:val="single" w:sz="16" w:space="0" w:color="000000"/>
              <w:bottom w:val="nil"/>
            </w:tcBorders>
            <w:shd w:val="clear" w:color="auto" w:fill="FFFFFF"/>
            <w:vAlign w:val="center"/>
          </w:tcPr>
          <w:p w14:paraId="2189FDE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1.9718</w:t>
            </w:r>
          </w:p>
        </w:tc>
        <w:tc>
          <w:tcPr>
            <w:tcW w:w="1187" w:type="dxa"/>
            <w:tcBorders>
              <w:top w:val="single" w:sz="16" w:space="0" w:color="000000"/>
              <w:bottom w:val="nil"/>
            </w:tcBorders>
            <w:shd w:val="clear" w:color="auto" w:fill="FFFFFF"/>
            <w:vAlign w:val="center"/>
          </w:tcPr>
          <w:p w14:paraId="45DDF0F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4.5626</w:t>
            </w:r>
          </w:p>
        </w:tc>
        <w:tc>
          <w:tcPr>
            <w:tcW w:w="1103" w:type="dxa"/>
            <w:tcBorders>
              <w:top w:val="single" w:sz="16" w:space="0" w:color="000000"/>
              <w:bottom w:val="nil"/>
            </w:tcBorders>
            <w:shd w:val="clear" w:color="auto" w:fill="FFFFFF"/>
            <w:vAlign w:val="center"/>
          </w:tcPr>
          <w:p w14:paraId="6E72051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3.7400</w:t>
            </w:r>
          </w:p>
        </w:tc>
        <w:tc>
          <w:tcPr>
            <w:tcW w:w="1555" w:type="dxa"/>
            <w:tcBorders>
              <w:top w:val="single" w:sz="16" w:space="0" w:color="000000"/>
              <w:bottom w:val="nil"/>
            </w:tcBorders>
            <w:shd w:val="clear" w:color="auto" w:fill="FFFFFF"/>
            <w:vAlign w:val="center"/>
          </w:tcPr>
          <w:p w14:paraId="273A9A5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.65000</w:t>
            </w:r>
          </w:p>
        </w:tc>
        <w:tc>
          <w:tcPr>
            <w:tcW w:w="1103" w:type="dxa"/>
            <w:tcBorders>
              <w:top w:val="single" w:sz="16" w:space="0" w:color="000000"/>
              <w:bottom w:val="nil"/>
              <w:right w:val="single" w:sz="16" w:space="0" w:color="000000"/>
            </w:tcBorders>
            <w:shd w:val="clear" w:color="auto" w:fill="FFFFFF"/>
            <w:vAlign w:val="center"/>
          </w:tcPr>
          <w:p w14:paraId="0E3F40F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3B1EDB2" w14:textId="77777777" w:rsidTr="00075DD0">
        <w:trPr>
          <w:cantSplit/>
          <w:trHeight w:val="333"/>
        </w:trPr>
        <w:tc>
          <w:tcPr>
            <w:tcW w:w="2142" w:type="dxa"/>
            <w:tcBorders>
              <w:top w:val="nil"/>
              <w:left w:val="single" w:sz="16" w:space="0" w:color="000000"/>
              <w:bottom w:val="nil"/>
              <w:right w:val="single" w:sz="16" w:space="0" w:color="000000"/>
            </w:tcBorders>
            <w:shd w:val="clear" w:color="auto" w:fill="FFFFFF"/>
            <w:vAlign w:val="center"/>
          </w:tcPr>
          <w:p w14:paraId="5B6E7A1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Residual</w:t>
            </w:r>
          </w:p>
        </w:tc>
        <w:tc>
          <w:tcPr>
            <w:tcW w:w="1153" w:type="dxa"/>
            <w:tcBorders>
              <w:top w:val="nil"/>
              <w:left w:val="single" w:sz="16" w:space="0" w:color="000000"/>
              <w:bottom w:val="nil"/>
            </w:tcBorders>
            <w:shd w:val="clear" w:color="auto" w:fill="FFFFFF"/>
            <w:vAlign w:val="center"/>
          </w:tcPr>
          <w:p w14:paraId="384E84F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-1.76255</w:t>
            </w:r>
          </w:p>
        </w:tc>
        <w:tc>
          <w:tcPr>
            <w:tcW w:w="1187" w:type="dxa"/>
            <w:tcBorders>
              <w:top w:val="nil"/>
              <w:bottom w:val="nil"/>
            </w:tcBorders>
            <w:shd w:val="clear" w:color="auto" w:fill="FFFFFF"/>
            <w:vAlign w:val="center"/>
          </w:tcPr>
          <w:p w14:paraId="374F016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1.53281</w:t>
            </w:r>
          </w:p>
        </w:tc>
        <w:tc>
          <w:tcPr>
            <w:tcW w:w="1103" w:type="dxa"/>
            <w:tcBorders>
              <w:top w:val="nil"/>
              <w:bottom w:val="nil"/>
            </w:tcBorders>
            <w:shd w:val="clear" w:color="auto" w:fill="FFFFFF"/>
            <w:vAlign w:val="center"/>
          </w:tcPr>
          <w:p w14:paraId="6CF646F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.00000</w:t>
            </w:r>
          </w:p>
        </w:tc>
        <w:tc>
          <w:tcPr>
            <w:tcW w:w="1555" w:type="dxa"/>
            <w:tcBorders>
              <w:top w:val="nil"/>
              <w:bottom w:val="nil"/>
            </w:tcBorders>
            <w:shd w:val="clear" w:color="auto" w:fill="FFFFFF"/>
            <w:vAlign w:val="center"/>
          </w:tcPr>
          <w:p w14:paraId="3F0DCE3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.56186</w:t>
            </w:r>
          </w:p>
        </w:tc>
        <w:tc>
          <w:tcPr>
            <w:tcW w:w="1103" w:type="dxa"/>
            <w:tcBorders>
              <w:top w:val="nil"/>
              <w:bottom w:val="nil"/>
              <w:right w:val="single" w:sz="16" w:space="0" w:color="000000"/>
            </w:tcBorders>
            <w:shd w:val="clear" w:color="auto" w:fill="FFFFFF"/>
            <w:vAlign w:val="center"/>
          </w:tcPr>
          <w:p w14:paraId="0FAE103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CFEE4E2" w14:textId="77777777" w:rsidTr="00075DD0">
        <w:trPr>
          <w:cantSplit/>
          <w:trHeight w:val="683"/>
        </w:trPr>
        <w:tc>
          <w:tcPr>
            <w:tcW w:w="2142" w:type="dxa"/>
            <w:tcBorders>
              <w:top w:val="nil"/>
              <w:left w:val="single" w:sz="16" w:space="0" w:color="000000"/>
              <w:bottom w:val="nil"/>
              <w:right w:val="single" w:sz="16" w:space="0" w:color="000000"/>
            </w:tcBorders>
            <w:shd w:val="clear" w:color="auto" w:fill="FFFFFF"/>
            <w:vAlign w:val="center"/>
          </w:tcPr>
          <w:p w14:paraId="7BF890F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Std. Predicted Value</w:t>
            </w:r>
          </w:p>
        </w:tc>
        <w:tc>
          <w:tcPr>
            <w:tcW w:w="1153" w:type="dxa"/>
            <w:tcBorders>
              <w:top w:val="nil"/>
              <w:left w:val="single" w:sz="16" w:space="0" w:color="000000"/>
              <w:bottom w:val="nil"/>
            </w:tcBorders>
            <w:shd w:val="clear" w:color="auto" w:fill="FFFFFF"/>
            <w:vAlign w:val="center"/>
          </w:tcPr>
          <w:p w14:paraId="09DE42A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-2.720</w:t>
            </w:r>
          </w:p>
        </w:tc>
        <w:tc>
          <w:tcPr>
            <w:tcW w:w="1187" w:type="dxa"/>
            <w:tcBorders>
              <w:top w:val="nil"/>
              <w:bottom w:val="nil"/>
            </w:tcBorders>
            <w:shd w:val="clear" w:color="auto" w:fill="FFFFFF"/>
            <w:vAlign w:val="center"/>
          </w:tcPr>
          <w:p w14:paraId="2EAEC75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1.265</w:t>
            </w:r>
          </w:p>
        </w:tc>
        <w:tc>
          <w:tcPr>
            <w:tcW w:w="1103" w:type="dxa"/>
            <w:tcBorders>
              <w:top w:val="nil"/>
              <w:bottom w:val="nil"/>
            </w:tcBorders>
            <w:shd w:val="clear" w:color="auto" w:fill="FFFFFF"/>
            <w:vAlign w:val="center"/>
          </w:tcPr>
          <w:p w14:paraId="022359C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555" w:type="dxa"/>
            <w:tcBorders>
              <w:top w:val="nil"/>
              <w:bottom w:val="nil"/>
            </w:tcBorders>
            <w:shd w:val="clear" w:color="auto" w:fill="FFFFFF"/>
            <w:vAlign w:val="center"/>
          </w:tcPr>
          <w:p w14:paraId="2138386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103" w:type="dxa"/>
            <w:tcBorders>
              <w:top w:val="nil"/>
              <w:bottom w:val="nil"/>
              <w:right w:val="single" w:sz="16" w:space="0" w:color="000000"/>
            </w:tcBorders>
            <w:shd w:val="clear" w:color="auto" w:fill="FFFFFF"/>
            <w:vAlign w:val="center"/>
          </w:tcPr>
          <w:p w14:paraId="04D9A79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0288E887" w14:textId="77777777" w:rsidTr="00075DD0">
        <w:trPr>
          <w:cantSplit/>
          <w:trHeight w:val="333"/>
        </w:trPr>
        <w:tc>
          <w:tcPr>
            <w:tcW w:w="2142" w:type="dxa"/>
            <w:tcBorders>
              <w:top w:val="nil"/>
              <w:left w:val="single" w:sz="16" w:space="0" w:color="000000"/>
              <w:bottom w:val="single" w:sz="16" w:space="0" w:color="000000"/>
              <w:right w:val="single" w:sz="16" w:space="0" w:color="000000"/>
            </w:tcBorders>
            <w:shd w:val="clear" w:color="auto" w:fill="FFFFFF"/>
            <w:vAlign w:val="center"/>
          </w:tcPr>
          <w:p w14:paraId="499F7F34"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Std. Residual</w:t>
            </w:r>
          </w:p>
        </w:tc>
        <w:tc>
          <w:tcPr>
            <w:tcW w:w="1153" w:type="dxa"/>
            <w:tcBorders>
              <w:top w:val="nil"/>
              <w:left w:val="single" w:sz="16" w:space="0" w:color="000000"/>
              <w:bottom w:val="single" w:sz="16" w:space="0" w:color="000000"/>
            </w:tcBorders>
            <w:shd w:val="clear" w:color="auto" w:fill="FFFFFF"/>
            <w:vAlign w:val="center"/>
          </w:tcPr>
          <w:p w14:paraId="06DFC43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-3.121</w:t>
            </w:r>
          </w:p>
        </w:tc>
        <w:tc>
          <w:tcPr>
            <w:tcW w:w="1187" w:type="dxa"/>
            <w:tcBorders>
              <w:top w:val="nil"/>
              <w:bottom w:val="single" w:sz="16" w:space="0" w:color="000000"/>
            </w:tcBorders>
            <w:shd w:val="clear" w:color="auto" w:fill="FFFFFF"/>
            <w:vAlign w:val="center"/>
          </w:tcPr>
          <w:p w14:paraId="517708A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2.714</w:t>
            </w:r>
          </w:p>
        </w:tc>
        <w:tc>
          <w:tcPr>
            <w:tcW w:w="1103" w:type="dxa"/>
            <w:tcBorders>
              <w:top w:val="nil"/>
              <w:bottom w:val="single" w:sz="16" w:space="0" w:color="000000"/>
            </w:tcBorders>
            <w:shd w:val="clear" w:color="auto" w:fill="FFFFFF"/>
            <w:vAlign w:val="center"/>
          </w:tcPr>
          <w:p w14:paraId="5E94FCD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555" w:type="dxa"/>
            <w:tcBorders>
              <w:top w:val="nil"/>
              <w:bottom w:val="single" w:sz="16" w:space="0" w:color="000000"/>
            </w:tcBorders>
            <w:shd w:val="clear" w:color="auto" w:fill="FFFFFF"/>
            <w:vAlign w:val="center"/>
          </w:tcPr>
          <w:p w14:paraId="14B480B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.995</w:t>
            </w:r>
          </w:p>
        </w:tc>
        <w:tc>
          <w:tcPr>
            <w:tcW w:w="1103" w:type="dxa"/>
            <w:tcBorders>
              <w:top w:val="nil"/>
              <w:bottom w:val="single" w:sz="16" w:space="0" w:color="000000"/>
              <w:right w:val="single" w:sz="16" w:space="0" w:color="000000"/>
            </w:tcBorders>
            <w:shd w:val="clear" w:color="auto" w:fill="FFFFFF"/>
            <w:vAlign w:val="center"/>
          </w:tcPr>
          <w:p w14:paraId="6BBB110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0190653D" w14:textId="77777777" w:rsidTr="00075DD0">
        <w:trPr>
          <w:cantSplit/>
          <w:trHeight w:val="333"/>
        </w:trPr>
        <w:tc>
          <w:tcPr>
            <w:tcW w:w="8245" w:type="dxa"/>
            <w:gridSpan w:val="6"/>
            <w:tcBorders>
              <w:top w:val="nil"/>
              <w:left w:val="nil"/>
              <w:bottom w:val="nil"/>
              <w:right w:val="nil"/>
            </w:tcBorders>
            <w:shd w:val="clear" w:color="auto" w:fill="FFFFFF"/>
          </w:tcPr>
          <w:p w14:paraId="594D325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bl>
    <w:p w14:paraId="1B88796E"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5DA72124" w14:textId="77777777" w:rsidR="0089132B" w:rsidRPr="00075DD0" w:rsidRDefault="0089132B">
      <w:pPr>
        <w:rPr>
          <w:rFonts w:ascii="Times New Roman" w:hAnsi="Times New Roman" w:cs="Times New Roman"/>
          <w:b/>
          <w:sz w:val="24"/>
          <w:szCs w:val="24"/>
        </w:rPr>
      </w:pPr>
      <w:r w:rsidRPr="00075DD0">
        <w:rPr>
          <w:rFonts w:ascii="Times New Roman" w:hAnsi="Times New Roman" w:cs="Times New Roman"/>
          <w:b/>
          <w:sz w:val="24"/>
          <w:szCs w:val="24"/>
        </w:rPr>
        <w:br w:type="page"/>
      </w:r>
    </w:p>
    <w:p w14:paraId="6FAF3F8C" w14:textId="77777777" w:rsidR="00232CE9" w:rsidRDefault="00232CE9" w:rsidP="00232CE9">
      <w:pPr>
        <w:autoSpaceDE w:val="0"/>
        <w:autoSpaceDN w:val="0"/>
        <w:adjustRightInd w:val="0"/>
        <w:spacing w:line="400" w:lineRule="atLeast"/>
        <w:rPr>
          <w:rFonts w:ascii="Times New Roman" w:hAnsi="Times New Roman" w:cs="Times New Roman"/>
          <w:b/>
          <w:sz w:val="24"/>
          <w:szCs w:val="24"/>
        </w:rPr>
      </w:pPr>
      <w:r w:rsidRPr="00232CE9">
        <w:rPr>
          <w:rFonts w:ascii="Times New Roman" w:hAnsi="Times New Roman" w:cs="Times New Roman"/>
          <w:b/>
          <w:sz w:val="24"/>
          <w:szCs w:val="24"/>
        </w:rPr>
        <w:lastRenderedPageBreak/>
        <w:t>Charts</w:t>
      </w:r>
    </w:p>
    <w:p w14:paraId="4B433078" w14:textId="77777777" w:rsidR="00AF559F" w:rsidRPr="00232CE9" w:rsidRDefault="00AF559F" w:rsidP="00232CE9">
      <w:pPr>
        <w:autoSpaceDE w:val="0"/>
        <w:autoSpaceDN w:val="0"/>
        <w:adjustRightInd w:val="0"/>
        <w:spacing w:line="400" w:lineRule="atLeast"/>
        <w:rPr>
          <w:rFonts w:ascii="Times New Roman" w:hAnsi="Times New Roman" w:cs="Times New Roman"/>
          <w:b/>
          <w:sz w:val="24"/>
          <w:szCs w:val="24"/>
        </w:rPr>
      </w:pPr>
    </w:p>
    <w:p w14:paraId="3125E1BC" w14:textId="77777777"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8126CC" wp14:editId="0EB61B3B">
            <wp:extent cx="4276725" cy="3421380"/>
            <wp:effectExtent l="19050" t="19050" r="28575" b="266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4283877" cy="3427102"/>
                    </a:xfrm>
                    <a:prstGeom prst="rect">
                      <a:avLst/>
                    </a:prstGeom>
                    <a:noFill/>
                    <a:ln>
                      <a:solidFill>
                        <a:schemeClr val="tx1"/>
                      </a:solidFill>
                    </a:ln>
                  </pic:spPr>
                </pic:pic>
              </a:graphicData>
            </a:graphic>
          </wp:inline>
        </w:drawing>
      </w:r>
    </w:p>
    <w:p w14:paraId="1551B726"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7AEBFC13"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4A326BD9" w14:textId="77777777"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B090AA" wp14:editId="0492F2F2">
            <wp:extent cx="4288155" cy="3430524"/>
            <wp:effectExtent l="19050" t="19050" r="17145" b="177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4302669" cy="3442135"/>
                    </a:xfrm>
                    <a:prstGeom prst="rect">
                      <a:avLst/>
                    </a:prstGeom>
                    <a:noFill/>
                    <a:ln>
                      <a:solidFill>
                        <a:schemeClr val="tx1"/>
                      </a:solidFill>
                    </a:ln>
                  </pic:spPr>
                </pic:pic>
              </a:graphicData>
            </a:graphic>
          </wp:inline>
        </w:drawing>
      </w:r>
    </w:p>
    <w:p w14:paraId="0B6042EB"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06F3F81B"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5881E944" w14:textId="77777777" w:rsidR="00232CE9" w:rsidRDefault="00232CE9" w:rsidP="00075DD0">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162A1A" wp14:editId="1E0878D8">
            <wp:extent cx="4311968" cy="3449574"/>
            <wp:effectExtent l="19050" t="19050" r="12700" b="177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4324212" cy="3459369"/>
                    </a:xfrm>
                    <a:prstGeom prst="rect">
                      <a:avLst/>
                    </a:prstGeom>
                    <a:noFill/>
                    <a:ln>
                      <a:solidFill>
                        <a:schemeClr val="tx1"/>
                      </a:solidFill>
                    </a:ln>
                  </pic:spPr>
                </pic:pic>
              </a:graphicData>
            </a:graphic>
          </wp:inline>
        </w:drawing>
      </w:r>
    </w:p>
    <w:p w14:paraId="1E31BFF4"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3C5D58DB" w14:textId="71D49EC1" w:rsidR="00232CE9" w:rsidRPr="00075DD0" w:rsidRDefault="00232CE9" w:rsidP="00232CE9">
      <w:pPr>
        <w:autoSpaceDE w:val="0"/>
        <w:autoSpaceDN w:val="0"/>
        <w:adjustRightInd w:val="0"/>
        <w:spacing w:line="240" w:lineRule="auto"/>
        <w:rPr>
          <w:rFonts w:ascii="Times New Roman" w:hAnsi="Times New Roman" w:cs="Times New Roman"/>
          <w:b/>
          <w:i/>
          <w:iCs/>
          <w:sz w:val="24"/>
          <w:szCs w:val="24"/>
        </w:rPr>
      </w:pPr>
      <w:r w:rsidRPr="00075DD0">
        <w:rPr>
          <w:rFonts w:ascii="Times New Roman" w:hAnsi="Times New Roman" w:cs="Times New Roman"/>
          <w:b/>
          <w:i/>
          <w:iCs/>
          <w:sz w:val="24"/>
          <w:szCs w:val="24"/>
        </w:rPr>
        <w:t>Regression</w:t>
      </w:r>
    </w:p>
    <w:tbl>
      <w:tblPr>
        <w:tblW w:w="6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63"/>
        <w:gridCol w:w="1202"/>
        <w:gridCol w:w="1696"/>
        <w:gridCol w:w="1206"/>
      </w:tblGrid>
      <w:tr w:rsidR="00232CE9" w:rsidRPr="00075DD0" w14:paraId="37D06351" w14:textId="77777777" w:rsidTr="00075DD0">
        <w:trPr>
          <w:cantSplit/>
          <w:trHeight w:val="344"/>
        </w:trPr>
        <w:tc>
          <w:tcPr>
            <w:tcW w:w="6767" w:type="dxa"/>
            <w:gridSpan w:val="4"/>
            <w:tcBorders>
              <w:top w:val="nil"/>
              <w:left w:val="nil"/>
              <w:bottom w:val="nil"/>
              <w:right w:val="nil"/>
            </w:tcBorders>
            <w:shd w:val="clear" w:color="auto" w:fill="FFFFFF"/>
          </w:tcPr>
          <w:p w14:paraId="64269935" w14:textId="4610C85E" w:rsidR="00232CE9" w:rsidRPr="00075DD0" w:rsidRDefault="00232CE9" w:rsidP="00AF559F">
            <w:pPr>
              <w:autoSpaceDE w:val="0"/>
              <w:autoSpaceDN w:val="0"/>
              <w:adjustRightInd w:val="0"/>
              <w:spacing w:line="320" w:lineRule="atLeast"/>
              <w:ind w:right="60"/>
              <w:rPr>
                <w:rFonts w:ascii="Times New Roman" w:hAnsi="Times New Roman" w:cs="Times New Roman"/>
                <w:color w:val="000000"/>
                <w:sz w:val="24"/>
                <w:szCs w:val="24"/>
              </w:rPr>
            </w:pPr>
            <w:r w:rsidRPr="00075DD0">
              <w:rPr>
                <w:rFonts w:ascii="Times New Roman" w:hAnsi="Times New Roman" w:cs="Times New Roman"/>
                <w:b/>
                <w:bCs/>
                <w:color w:val="000000"/>
                <w:sz w:val="24"/>
                <w:szCs w:val="24"/>
              </w:rPr>
              <w:t>Descriptive Statistics</w:t>
            </w:r>
          </w:p>
        </w:tc>
      </w:tr>
      <w:tr w:rsidR="00232CE9" w:rsidRPr="00075DD0" w14:paraId="2153C834" w14:textId="77777777" w:rsidTr="00075DD0">
        <w:trPr>
          <w:cantSplit/>
          <w:trHeight w:val="705"/>
        </w:trPr>
        <w:tc>
          <w:tcPr>
            <w:tcW w:w="2663" w:type="dxa"/>
            <w:tcBorders>
              <w:top w:val="single" w:sz="16" w:space="0" w:color="000000"/>
              <w:left w:val="single" w:sz="16" w:space="0" w:color="000000"/>
              <w:bottom w:val="single" w:sz="16" w:space="0" w:color="000000"/>
              <w:right w:val="single" w:sz="16" w:space="0" w:color="000000"/>
            </w:tcBorders>
            <w:shd w:val="clear" w:color="auto" w:fill="FFFFFF"/>
          </w:tcPr>
          <w:p w14:paraId="507EE4D4"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202" w:type="dxa"/>
            <w:tcBorders>
              <w:top w:val="single" w:sz="16" w:space="0" w:color="000000"/>
              <w:left w:val="single" w:sz="16" w:space="0" w:color="000000"/>
              <w:bottom w:val="single" w:sz="16" w:space="0" w:color="000000"/>
            </w:tcBorders>
            <w:shd w:val="clear" w:color="auto" w:fill="FFFFFF"/>
          </w:tcPr>
          <w:p w14:paraId="2F1D810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w:t>
            </w:r>
          </w:p>
        </w:tc>
        <w:tc>
          <w:tcPr>
            <w:tcW w:w="1696" w:type="dxa"/>
            <w:tcBorders>
              <w:top w:val="single" w:sz="16" w:space="0" w:color="000000"/>
              <w:bottom w:val="single" w:sz="16" w:space="0" w:color="000000"/>
            </w:tcBorders>
            <w:shd w:val="clear" w:color="auto" w:fill="FFFFFF"/>
          </w:tcPr>
          <w:p w14:paraId="19EB54C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Deviation</w:t>
            </w:r>
          </w:p>
        </w:tc>
        <w:tc>
          <w:tcPr>
            <w:tcW w:w="1203" w:type="dxa"/>
            <w:tcBorders>
              <w:top w:val="single" w:sz="16" w:space="0" w:color="000000"/>
              <w:bottom w:val="single" w:sz="16" w:space="0" w:color="000000"/>
              <w:right w:val="single" w:sz="16" w:space="0" w:color="000000"/>
            </w:tcBorders>
            <w:shd w:val="clear" w:color="auto" w:fill="FFFFFF"/>
          </w:tcPr>
          <w:p w14:paraId="7420972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r>
      <w:tr w:rsidR="00232CE9" w:rsidRPr="00075DD0" w14:paraId="5ED24750" w14:textId="77777777" w:rsidTr="00075DD0">
        <w:trPr>
          <w:cantSplit/>
          <w:trHeight w:val="689"/>
        </w:trPr>
        <w:tc>
          <w:tcPr>
            <w:tcW w:w="2663" w:type="dxa"/>
            <w:tcBorders>
              <w:top w:val="single" w:sz="16" w:space="0" w:color="000000"/>
              <w:left w:val="single" w:sz="16" w:space="0" w:color="000000"/>
              <w:bottom w:val="nil"/>
              <w:right w:val="single" w:sz="16" w:space="0" w:color="000000"/>
            </w:tcBorders>
            <w:shd w:val="clear" w:color="auto" w:fill="FFFFFF"/>
            <w:vAlign w:val="center"/>
          </w:tcPr>
          <w:p w14:paraId="2634314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202" w:type="dxa"/>
            <w:tcBorders>
              <w:top w:val="single" w:sz="16" w:space="0" w:color="000000"/>
              <w:left w:val="single" w:sz="16" w:space="0" w:color="000000"/>
              <w:bottom w:val="nil"/>
            </w:tcBorders>
            <w:shd w:val="clear" w:color="auto" w:fill="FFFFFF"/>
            <w:vAlign w:val="center"/>
          </w:tcPr>
          <w:p w14:paraId="3B5462F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3.7400</w:t>
            </w:r>
          </w:p>
        </w:tc>
        <w:tc>
          <w:tcPr>
            <w:tcW w:w="1696" w:type="dxa"/>
            <w:tcBorders>
              <w:top w:val="single" w:sz="16" w:space="0" w:color="000000"/>
              <w:bottom w:val="nil"/>
            </w:tcBorders>
            <w:shd w:val="clear" w:color="auto" w:fill="FFFFFF"/>
            <w:vAlign w:val="center"/>
          </w:tcPr>
          <w:p w14:paraId="2F6476B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.85918</w:t>
            </w:r>
          </w:p>
        </w:tc>
        <w:tc>
          <w:tcPr>
            <w:tcW w:w="1203" w:type="dxa"/>
            <w:tcBorders>
              <w:top w:val="single" w:sz="16" w:space="0" w:color="000000"/>
              <w:bottom w:val="nil"/>
              <w:right w:val="single" w:sz="16" w:space="0" w:color="000000"/>
            </w:tcBorders>
            <w:shd w:val="clear" w:color="auto" w:fill="FFFFFF"/>
            <w:vAlign w:val="center"/>
          </w:tcPr>
          <w:p w14:paraId="3C2B290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1A417DFD" w14:textId="77777777" w:rsidTr="00075DD0">
        <w:trPr>
          <w:cantSplit/>
          <w:trHeight w:val="344"/>
        </w:trPr>
        <w:tc>
          <w:tcPr>
            <w:tcW w:w="2663" w:type="dxa"/>
            <w:tcBorders>
              <w:top w:val="nil"/>
              <w:left w:val="single" w:sz="16" w:space="0" w:color="000000"/>
              <w:bottom w:val="nil"/>
              <w:right w:val="single" w:sz="16" w:space="0" w:color="000000"/>
            </w:tcBorders>
            <w:shd w:val="clear" w:color="auto" w:fill="FFFFFF"/>
            <w:vAlign w:val="center"/>
          </w:tcPr>
          <w:p w14:paraId="4406AA5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1202" w:type="dxa"/>
            <w:tcBorders>
              <w:top w:val="nil"/>
              <w:left w:val="single" w:sz="16" w:space="0" w:color="000000"/>
              <w:bottom w:val="nil"/>
            </w:tcBorders>
            <w:shd w:val="clear" w:color="auto" w:fill="FFFFFF"/>
            <w:vAlign w:val="center"/>
          </w:tcPr>
          <w:p w14:paraId="4EC2BDF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3.65</w:t>
            </w:r>
          </w:p>
        </w:tc>
        <w:tc>
          <w:tcPr>
            <w:tcW w:w="1696" w:type="dxa"/>
            <w:tcBorders>
              <w:top w:val="nil"/>
              <w:bottom w:val="nil"/>
            </w:tcBorders>
            <w:shd w:val="clear" w:color="auto" w:fill="FFFFFF"/>
            <w:vAlign w:val="center"/>
          </w:tcPr>
          <w:p w14:paraId="1FFEF3E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.882</w:t>
            </w:r>
          </w:p>
        </w:tc>
        <w:tc>
          <w:tcPr>
            <w:tcW w:w="1203" w:type="dxa"/>
            <w:tcBorders>
              <w:top w:val="nil"/>
              <w:bottom w:val="nil"/>
              <w:right w:val="single" w:sz="16" w:space="0" w:color="000000"/>
            </w:tcBorders>
            <w:shd w:val="clear" w:color="auto" w:fill="FFFFFF"/>
            <w:vAlign w:val="center"/>
          </w:tcPr>
          <w:p w14:paraId="12DF440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7AAECC30" w14:textId="77777777" w:rsidTr="00075DD0">
        <w:trPr>
          <w:cantSplit/>
          <w:trHeight w:val="705"/>
        </w:trPr>
        <w:tc>
          <w:tcPr>
            <w:tcW w:w="2663" w:type="dxa"/>
            <w:tcBorders>
              <w:top w:val="nil"/>
              <w:left w:val="single" w:sz="16" w:space="0" w:color="000000"/>
              <w:bottom w:val="nil"/>
              <w:right w:val="single" w:sz="16" w:space="0" w:color="000000"/>
            </w:tcBorders>
            <w:shd w:val="clear" w:color="auto" w:fill="FFFFFF"/>
            <w:vAlign w:val="center"/>
          </w:tcPr>
          <w:p w14:paraId="5D8B044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202" w:type="dxa"/>
            <w:tcBorders>
              <w:top w:val="nil"/>
              <w:left w:val="single" w:sz="16" w:space="0" w:color="000000"/>
              <w:bottom w:val="nil"/>
            </w:tcBorders>
            <w:shd w:val="clear" w:color="auto" w:fill="FFFFFF"/>
            <w:vAlign w:val="center"/>
          </w:tcPr>
          <w:p w14:paraId="3930594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3.7833</w:t>
            </w:r>
          </w:p>
        </w:tc>
        <w:tc>
          <w:tcPr>
            <w:tcW w:w="1696" w:type="dxa"/>
            <w:tcBorders>
              <w:top w:val="nil"/>
              <w:bottom w:val="nil"/>
            </w:tcBorders>
            <w:shd w:val="clear" w:color="auto" w:fill="FFFFFF"/>
            <w:vAlign w:val="center"/>
          </w:tcPr>
          <w:p w14:paraId="0EDD12A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.83333</w:t>
            </w:r>
          </w:p>
        </w:tc>
        <w:tc>
          <w:tcPr>
            <w:tcW w:w="1203" w:type="dxa"/>
            <w:tcBorders>
              <w:top w:val="nil"/>
              <w:bottom w:val="nil"/>
              <w:right w:val="single" w:sz="16" w:space="0" w:color="000000"/>
            </w:tcBorders>
            <w:shd w:val="clear" w:color="auto" w:fill="FFFFFF"/>
            <w:vAlign w:val="center"/>
          </w:tcPr>
          <w:p w14:paraId="5221EDD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1CDA951D" w14:textId="77777777" w:rsidTr="00075DD0">
        <w:trPr>
          <w:cantSplit/>
          <w:trHeight w:val="689"/>
        </w:trPr>
        <w:tc>
          <w:tcPr>
            <w:tcW w:w="2663" w:type="dxa"/>
            <w:tcBorders>
              <w:top w:val="nil"/>
              <w:left w:val="single" w:sz="16" w:space="0" w:color="000000"/>
              <w:bottom w:val="single" w:sz="16" w:space="0" w:color="000000"/>
              <w:right w:val="single" w:sz="16" w:space="0" w:color="000000"/>
            </w:tcBorders>
            <w:shd w:val="clear" w:color="auto" w:fill="FFFFFF"/>
            <w:vAlign w:val="center"/>
          </w:tcPr>
          <w:p w14:paraId="1EDC414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202" w:type="dxa"/>
            <w:tcBorders>
              <w:top w:val="nil"/>
              <w:left w:val="single" w:sz="16" w:space="0" w:color="000000"/>
              <w:bottom w:val="single" w:sz="16" w:space="0" w:color="000000"/>
            </w:tcBorders>
            <w:shd w:val="clear" w:color="auto" w:fill="FFFFFF"/>
            <w:vAlign w:val="center"/>
          </w:tcPr>
          <w:p w14:paraId="02C113B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3.7300</w:t>
            </w:r>
          </w:p>
        </w:tc>
        <w:tc>
          <w:tcPr>
            <w:tcW w:w="1696" w:type="dxa"/>
            <w:tcBorders>
              <w:top w:val="nil"/>
              <w:bottom w:val="single" w:sz="16" w:space="0" w:color="000000"/>
            </w:tcBorders>
            <w:shd w:val="clear" w:color="auto" w:fill="FFFFFF"/>
            <w:vAlign w:val="center"/>
          </w:tcPr>
          <w:p w14:paraId="441F166C"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1.00358</w:t>
            </w:r>
          </w:p>
        </w:tc>
        <w:tc>
          <w:tcPr>
            <w:tcW w:w="1203" w:type="dxa"/>
            <w:tcBorders>
              <w:top w:val="nil"/>
              <w:bottom w:val="single" w:sz="16" w:space="0" w:color="000000"/>
              <w:right w:val="single" w:sz="16" w:space="0" w:color="000000"/>
            </w:tcBorders>
            <w:shd w:val="clear" w:color="auto" w:fill="FFFFFF"/>
            <w:vAlign w:val="center"/>
          </w:tcPr>
          <w:p w14:paraId="77AC022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bl>
    <w:p w14:paraId="2F8065E5"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10240" w:type="dxa"/>
        <w:tblInd w:w="-8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5"/>
        <w:gridCol w:w="2805"/>
        <w:gridCol w:w="1276"/>
        <w:gridCol w:w="1148"/>
        <w:gridCol w:w="1498"/>
        <w:gridCol w:w="1498"/>
      </w:tblGrid>
      <w:tr w:rsidR="00232CE9" w:rsidRPr="00075DD0" w14:paraId="6A8BCC40" w14:textId="77777777" w:rsidTr="0068313F">
        <w:trPr>
          <w:cantSplit/>
        </w:trPr>
        <w:tc>
          <w:tcPr>
            <w:tcW w:w="10240" w:type="dxa"/>
            <w:gridSpan w:val="6"/>
            <w:tcBorders>
              <w:top w:val="nil"/>
              <w:left w:val="nil"/>
              <w:bottom w:val="nil"/>
              <w:right w:val="nil"/>
            </w:tcBorders>
            <w:shd w:val="clear" w:color="auto" w:fill="FFFFFF"/>
          </w:tcPr>
          <w:p w14:paraId="6BD1CBFE" w14:textId="77777777" w:rsidR="00232CE9" w:rsidRPr="00075DD0" w:rsidRDefault="00232CE9" w:rsidP="0068313F">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b/>
                <w:bCs/>
                <w:color w:val="000000"/>
                <w:sz w:val="24"/>
                <w:szCs w:val="24"/>
              </w:rPr>
              <w:t>Correlations</w:t>
            </w:r>
          </w:p>
        </w:tc>
      </w:tr>
      <w:tr w:rsidR="00232CE9" w:rsidRPr="00075DD0" w14:paraId="01F32486" w14:textId="77777777" w:rsidTr="00075DD0">
        <w:trPr>
          <w:cantSplit/>
        </w:trPr>
        <w:tc>
          <w:tcPr>
            <w:tcW w:w="4820" w:type="dxa"/>
            <w:gridSpan w:val="2"/>
            <w:tcBorders>
              <w:top w:val="single" w:sz="16" w:space="0" w:color="000000"/>
              <w:left w:val="single" w:sz="16" w:space="0" w:color="000000"/>
              <w:bottom w:val="single" w:sz="16" w:space="0" w:color="000000"/>
              <w:right w:val="nil"/>
            </w:tcBorders>
            <w:shd w:val="clear" w:color="auto" w:fill="FFFFFF"/>
          </w:tcPr>
          <w:p w14:paraId="1027B28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276" w:type="dxa"/>
            <w:tcBorders>
              <w:top w:val="single" w:sz="16" w:space="0" w:color="000000"/>
              <w:left w:val="single" w:sz="16" w:space="0" w:color="000000"/>
              <w:bottom w:val="single" w:sz="16" w:space="0" w:color="000000"/>
            </w:tcBorders>
            <w:shd w:val="clear" w:color="auto" w:fill="FFFFFF"/>
          </w:tcPr>
          <w:p w14:paraId="5DF9BC5D"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148" w:type="dxa"/>
            <w:tcBorders>
              <w:top w:val="single" w:sz="16" w:space="0" w:color="000000"/>
              <w:bottom w:val="single" w:sz="16" w:space="0" w:color="000000"/>
            </w:tcBorders>
            <w:shd w:val="clear" w:color="auto" w:fill="FFFFFF"/>
          </w:tcPr>
          <w:p w14:paraId="50BC2043"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1498" w:type="dxa"/>
            <w:tcBorders>
              <w:top w:val="single" w:sz="16" w:space="0" w:color="000000"/>
              <w:bottom w:val="single" w:sz="16" w:space="0" w:color="000000"/>
            </w:tcBorders>
            <w:shd w:val="clear" w:color="auto" w:fill="FFFFFF"/>
          </w:tcPr>
          <w:p w14:paraId="5C2E9A6E"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498" w:type="dxa"/>
            <w:tcBorders>
              <w:top w:val="single" w:sz="16" w:space="0" w:color="000000"/>
              <w:bottom w:val="single" w:sz="16" w:space="0" w:color="000000"/>
              <w:right w:val="single" w:sz="16" w:space="0" w:color="000000"/>
            </w:tcBorders>
            <w:shd w:val="clear" w:color="auto" w:fill="FFFFFF"/>
          </w:tcPr>
          <w:p w14:paraId="02E763F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r>
      <w:tr w:rsidR="00232CE9" w:rsidRPr="00075DD0" w14:paraId="64A8180C" w14:textId="77777777" w:rsidTr="00075DD0">
        <w:trPr>
          <w:cantSplit/>
        </w:trPr>
        <w:tc>
          <w:tcPr>
            <w:tcW w:w="2015" w:type="dxa"/>
            <w:vMerge w:val="restart"/>
            <w:tcBorders>
              <w:top w:val="single" w:sz="16" w:space="0" w:color="000000"/>
              <w:left w:val="single" w:sz="16" w:space="0" w:color="000000"/>
              <w:bottom w:val="nil"/>
              <w:right w:val="nil"/>
            </w:tcBorders>
            <w:shd w:val="clear" w:color="auto" w:fill="FFFFFF"/>
            <w:vAlign w:val="center"/>
          </w:tcPr>
          <w:p w14:paraId="67CCCCB8"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Pearson Correlation</w:t>
            </w:r>
          </w:p>
        </w:tc>
        <w:tc>
          <w:tcPr>
            <w:tcW w:w="2805" w:type="dxa"/>
            <w:tcBorders>
              <w:top w:val="single" w:sz="16" w:space="0" w:color="000000"/>
              <w:left w:val="nil"/>
              <w:bottom w:val="nil"/>
              <w:right w:val="single" w:sz="16" w:space="0" w:color="000000"/>
            </w:tcBorders>
            <w:shd w:val="clear" w:color="auto" w:fill="FFFFFF"/>
            <w:vAlign w:val="center"/>
          </w:tcPr>
          <w:p w14:paraId="36D6ADD8"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276" w:type="dxa"/>
            <w:tcBorders>
              <w:top w:val="single" w:sz="16" w:space="0" w:color="000000"/>
              <w:left w:val="single" w:sz="16" w:space="0" w:color="000000"/>
              <w:bottom w:val="nil"/>
            </w:tcBorders>
            <w:shd w:val="clear" w:color="auto" w:fill="FFFFFF"/>
            <w:vAlign w:val="center"/>
          </w:tcPr>
          <w:p w14:paraId="64D8051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148" w:type="dxa"/>
            <w:tcBorders>
              <w:top w:val="single" w:sz="16" w:space="0" w:color="000000"/>
              <w:bottom w:val="nil"/>
            </w:tcBorders>
            <w:shd w:val="clear" w:color="auto" w:fill="FFFFFF"/>
            <w:vAlign w:val="center"/>
          </w:tcPr>
          <w:p w14:paraId="4E484A7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.802</w:t>
            </w:r>
          </w:p>
        </w:tc>
        <w:tc>
          <w:tcPr>
            <w:tcW w:w="1498" w:type="dxa"/>
            <w:tcBorders>
              <w:top w:val="single" w:sz="16" w:space="0" w:color="000000"/>
              <w:bottom w:val="nil"/>
            </w:tcBorders>
            <w:shd w:val="clear" w:color="auto" w:fill="FFFFFF"/>
            <w:vAlign w:val="center"/>
          </w:tcPr>
          <w:p w14:paraId="465D0AB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.819</w:t>
            </w:r>
          </w:p>
        </w:tc>
        <w:tc>
          <w:tcPr>
            <w:tcW w:w="1498" w:type="dxa"/>
            <w:tcBorders>
              <w:top w:val="single" w:sz="16" w:space="0" w:color="000000"/>
              <w:bottom w:val="nil"/>
              <w:right w:val="single" w:sz="16" w:space="0" w:color="000000"/>
            </w:tcBorders>
            <w:shd w:val="clear" w:color="auto" w:fill="FFFFFF"/>
            <w:vAlign w:val="center"/>
          </w:tcPr>
          <w:p w14:paraId="7A71391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.757</w:t>
            </w:r>
          </w:p>
        </w:tc>
      </w:tr>
      <w:tr w:rsidR="00232CE9" w:rsidRPr="00075DD0" w14:paraId="7CC3BA0D" w14:textId="77777777" w:rsidTr="00075DD0">
        <w:trPr>
          <w:cantSplit/>
        </w:trPr>
        <w:tc>
          <w:tcPr>
            <w:tcW w:w="2015" w:type="dxa"/>
            <w:vMerge/>
            <w:tcBorders>
              <w:top w:val="single" w:sz="16" w:space="0" w:color="000000"/>
              <w:left w:val="single" w:sz="16" w:space="0" w:color="000000"/>
              <w:bottom w:val="nil"/>
              <w:right w:val="nil"/>
            </w:tcBorders>
            <w:shd w:val="clear" w:color="auto" w:fill="FFFFFF"/>
            <w:vAlign w:val="center"/>
          </w:tcPr>
          <w:p w14:paraId="1FAF6565"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26D18FC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1276" w:type="dxa"/>
            <w:tcBorders>
              <w:top w:val="nil"/>
              <w:left w:val="single" w:sz="16" w:space="0" w:color="000000"/>
              <w:bottom w:val="nil"/>
            </w:tcBorders>
            <w:shd w:val="clear" w:color="auto" w:fill="FFFFFF"/>
            <w:vAlign w:val="center"/>
          </w:tcPr>
          <w:p w14:paraId="5085DF6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.802</w:t>
            </w:r>
          </w:p>
        </w:tc>
        <w:tc>
          <w:tcPr>
            <w:tcW w:w="1148" w:type="dxa"/>
            <w:tcBorders>
              <w:top w:val="nil"/>
              <w:bottom w:val="nil"/>
            </w:tcBorders>
            <w:shd w:val="clear" w:color="auto" w:fill="FFFFFF"/>
            <w:vAlign w:val="center"/>
          </w:tcPr>
          <w:p w14:paraId="3AD8FE1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498" w:type="dxa"/>
            <w:tcBorders>
              <w:top w:val="nil"/>
              <w:bottom w:val="nil"/>
            </w:tcBorders>
            <w:shd w:val="clear" w:color="auto" w:fill="FFFFFF"/>
            <w:vAlign w:val="center"/>
          </w:tcPr>
          <w:p w14:paraId="31977EC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.736</w:t>
            </w:r>
          </w:p>
        </w:tc>
        <w:tc>
          <w:tcPr>
            <w:tcW w:w="1498" w:type="dxa"/>
            <w:tcBorders>
              <w:top w:val="nil"/>
              <w:bottom w:val="nil"/>
              <w:right w:val="single" w:sz="16" w:space="0" w:color="000000"/>
            </w:tcBorders>
            <w:shd w:val="clear" w:color="auto" w:fill="FFFFFF"/>
            <w:vAlign w:val="center"/>
          </w:tcPr>
          <w:p w14:paraId="1BE6B53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.707</w:t>
            </w:r>
          </w:p>
        </w:tc>
      </w:tr>
      <w:tr w:rsidR="00232CE9" w:rsidRPr="00075DD0" w14:paraId="2A861ADA" w14:textId="77777777" w:rsidTr="00075DD0">
        <w:trPr>
          <w:cantSplit/>
        </w:trPr>
        <w:tc>
          <w:tcPr>
            <w:tcW w:w="2015" w:type="dxa"/>
            <w:vMerge/>
            <w:tcBorders>
              <w:top w:val="single" w:sz="16" w:space="0" w:color="000000"/>
              <w:left w:val="single" w:sz="16" w:space="0" w:color="000000"/>
              <w:bottom w:val="nil"/>
              <w:right w:val="nil"/>
            </w:tcBorders>
            <w:shd w:val="clear" w:color="auto" w:fill="FFFFFF"/>
            <w:vAlign w:val="center"/>
          </w:tcPr>
          <w:p w14:paraId="7BC57D34"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6261371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276" w:type="dxa"/>
            <w:tcBorders>
              <w:top w:val="nil"/>
              <w:left w:val="single" w:sz="16" w:space="0" w:color="000000"/>
              <w:bottom w:val="nil"/>
            </w:tcBorders>
            <w:shd w:val="clear" w:color="auto" w:fill="FFFFFF"/>
            <w:vAlign w:val="center"/>
          </w:tcPr>
          <w:p w14:paraId="468B494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.819</w:t>
            </w:r>
          </w:p>
        </w:tc>
        <w:tc>
          <w:tcPr>
            <w:tcW w:w="1148" w:type="dxa"/>
            <w:tcBorders>
              <w:top w:val="nil"/>
              <w:bottom w:val="nil"/>
            </w:tcBorders>
            <w:shd w:val="clear" w:color="auto" w:fill="FFFFFF"/>
            <w:vAlign w:val="center"/>
          </w:tcPr>
          <w:p w14:paraId="6887973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.736</w:t>
            </w:r>
          </w:p>
        </w:tc>
        <w:tc>
          <w:tcPr>
            <w:tcW w:w="1498" w:type="dxa"/>
            <w:tcBorders>
              <w:top w:val="nil"/>
              <w:bottom w:val="nil"/>
            </w:tcBorders>
            <w:shd w:val="clear" w:color="auto" w:fill="FFFFFF"/>
            <w:vAlign w:val="center"/>
          </w:tcPr>
          <w:p w14:paraId="34C0F21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498" w:type="dxa"/>
            <w:tcBorders>
              <w:top w:val="nil"/>
              <w:bottom w:val="nil"/>
              <w:right w:val="single" w:sz="16" w:space="0" w:color="000000"/>
            </w:tcBorders>
            <w:shd w:val="clear" w:color="auto" w:fill="FFFFFF"/>
            <w:vAlign w:val="center"/>
          </w:tcPr>
          <w:p w14:paraId="6913754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.682</w:t>
            </w:r>
          </w:p>
        </w:tc>
      </w:tr>
      <w:tr w:rsidR="00232CE9" w:rsidRPr="00075DD0" w14:paraId="6F126FD4" w14:textId="77777777" w:rsidTr="00075DD0">
        <w:trPr>
          <w:cantSplit/>
        </w:trPr>
        <w:tc>
          <w:tcPr>
            <w:tcW w:w="2015" w:type="dxa"/>
            <w:vMerge/>
            <w:tcBorders>
              <w:top w:val="single" w:sz="16" w:space="0" w:color="000000"/>
              <w:left w:val="single" w:sz="16" w:space="0" w:color="000000"/>
              <w:bottom w:val="nil"/>
              <w:right w:val="nil"/>
            </w:tcBorders>
            <w:shd w:val="clear" w:color="auto" w:fill="FFFFFF"/>
            <w:vAlign w:val="center"/>
          </w:tcPr>
          <w:p w14:paraId="75C0E7AC"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0484A07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276" w:type="dxa"/>
            <w:tcBorders>
              <w:top w:val="nil"/>
              <w:left w:val="single" w:sz="16" w:space="0" w:color="000000"/>
              <w:bottom w:val="nil"/>
            </w:tcBorders>
            <w:shd w:val="clear" w:color="auto" w:fill="FFFFFF"/>
            <w:vAlign w:val="center"/>
          </w:tcPr>
          <w:p w14:paraId="6F0C5C6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.757</w:t>
            </w:r>
          </w:p>
        </w:tc>
        <w:tc>
          <w:tcPr>
            <w:tcW w:w="1148" w:type="dxa"/>
            <w:tcBorders>
              <w:top w:val="nil"/>
              <w:bottom w:val="nil"/>
            </w:tcBorders>
            <w:shd w:val="clear" w:color="auto" w:fill="FFFFFF"/>
            <w:vAlign w:val="center"/>
          </w:tcPr>
          <w:p w14:paraId="4842BD1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.707</w:t>
            </w:r>
          </w:p>
        </w:tc>
        <w:tc>
          <w:tcPr>
            <w:tcW w:w="1498" w:type="dxa"/>
            <w:tcBorders>
              <w:top w:val="nil"/>
              <w:bottom w:val="nil"/>
            </w:tcBorders>
            <w:shd w:val="clear" w:color="auto" w:fill="FFFFFF"/>
            <w:vAlign w:val="center"/>
          </w:tcPr>
          <w:p w14:paraId="435C8F4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.682</w:t>
            </w:r>
          </w:p>
        </w:tc>
        <w:tc>
          <w:tcPr>
            <w:tcW w:w="1498" w:type="dxa"/>
            <w:tcBorders>
              <w:top w:val="nil"/>
              <w:bottom w:val="nil"/>
              <w:right w:val="single" w:sz="16" w:space="0" w:color="000000"/>
            </w:tcBorders>
            <w:shd w:val="clear" w:color="auto" w:fill="FFFFFF"/>
            <w:vAlign w:val="center"/>
          </w:tcPr>
          <w:p w14:paraId="50F200B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r>
      <w:tr w:rsidR="00232CE9" w:rsidRPr="00075DD0" w14:paraId="550F7788" w14:textId="77777777" w:rsidTr="00075DD0">
        <w:trPr>
          <w:cantSplit/>
        </w:trPr>
        <w:tc>
          <w:tcPr>
            <w:tcW w:w="2015" w:type="dxa"/>
            <w:vMerge w:val="restart"/>
            <w:tcBorders>
              <w:top w:val="nil"/>
              <w:left w:val="single" w:sz="16" w:space="0" w:color="000000"/>
              <w:bottom w:val="nil"/>
              <w:right w:val="nil"/>
            </w:tcBorders>
            <w:shd w:val="clear" w:color="auto" w:fill="FFFFFF"/>
            <w:vAlign w:val="center"/>
          </w:tcPr>
          <w:p w14:paraId="315901D1"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Sig. (1-tailed)</w:t>
            </w:r>
          </w:p>
        </w:tc>
        <w:tc>
          <w:tcPr>
            <w:tcW w:w="2805" w:type="dxa"/>
            <w:tcBorders>
              <w:top w:val="nil"/>
              <w:left w:val="nil"/>
              <w:bottom w:val="nil"/>
              <w:right w:val="single" w:sz="16" w:space="0" w:color="000000"/>
            </w:tcBorders>
            <w:shd w:val="clear" w:color="auto" w:fill="FFFFFF"/>
            <w:vAlign w:val="center"/>
          </w:tcPr>
          <w:p w14:paraId="3EA774A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276" w:type="dxa"/>
            <w:tcBorders>
              <w:top w:val="nil"/>
              <w:left w:val="single" w:sz="16" w:space="0" w:color="000000"/>
              <w:bottom w:val="nil"/>
            </w:tcBorders>
            <w:shd w:val="clear" w:color="auto" w:fill="FFFFFF"/>
            <w:vAlign w:val="center"/>
          </w:tcPr>
          <w:p w14:paraId="39343B8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148" w:type="dxa"/>
            <w:tcBorders>
              <w:top w:val="nil"/>
              <w:bottom w:val="nil"/>
            </w:tcBorders>
            <w:shd w:val="clear" w:color="auto" w:fill="FFFFFF"/>
            <w:vAlign w:val="center"/>
          </w:tcPr>
          <w:p w14:paraId="23DCC81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67F4111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498" w:type="dxa"/>
            <w:tcBorders>
              <w:top w:val="nil"/>
              <w:bottom w:val="nil"/>
              <w:right w:val="single" w:sz="16" w:space="0" w:color="000000"/>
            </w:tcBorders>
            <w:shd w:val="clear" w:color="auto" w:fill="FFFFFF"/>
            <w:vAlign w:val="center"/>
          </w:tcPr>
          <w:p w14:paraId="19405BD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232CE9" w:rsidRPr="00075DD0" w14:paraId="74881FE6" w14:textId="77777777" w:rsidTr="00075DD0">
        <w:trPr>
          <w:cantSplit/>
        </w:trPr>
        <w:tc>
          <w:tcPr>
            <w:tcW w:w="2015" w:type="dxa"/>
            <w:vMerge/>
            <w:tcBorders>
              <w:top w:val="nil"/>
              <w:left w:val="single" w:sz="16" w:space="0" w:color="000000"/>
              <w:bottom w:val="nil"/>
              <w:right w:val="nil"/>
            </w:tcBorders>
            <w:shd w:val="clear" w:color="auto" w:fill="FFFFFF"/>
            <w:vAlign w:val="center"/>
          </w:tcPr>
          <w:p w14:paraId="4D6979FE"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6279DA1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1276" w:type="dxa"/>
            <w:tcBorders>
              <w:top w:val="nil"/>
              <w:left w:val="single" w:sz="16" w:space="0" w:color="000000"/>
              <w:bottom w:val="nil"/>
            </w:tcBorders>
            <w:shd w:val="clear" w:color="auto" w:fill="FFFFFF"/>
            <w:vAlign w:val="center"/>
          </w:tcPr>
          <w:p w14:paraId="77B095D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148" w:type="dxa"/>
            <w:tcBorders>
              <w:top w:val="nil"/>
              <w:bottom w:val="nil"/>
            </w:tcBorders>
            <w:shd w:val="clear" w:color="auto" w:fill="FFFFFF"/>
            <w:vAlign w:val="center"/>
          </w:tcPr>
          <w:p w14:paraId="4C726CF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498" w:type="dxa"/>
            <w:tcBorders>
              <w:top w:val="nil"/>
              <w:bottom w:val="nil"/>
            </w:tcBorders>
            <w:shd w:val="clear" w:color="auto" w:fill="FFFFFF"/>
            <w:vAlign w:val="center"/>
          </w:tcPr>
          <w:p w14:paraId="5CCB41B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498" w:type="dxa"/>
            <w:tcBorders>
              <w:top w:val="nil"/>
              <w:bottom w:val="nil"/>
              <w:right w:val="single" w:sz="16" w:space="0" w:color="000000"/>
            </w:tcBorders>
            <w:shd w:val="clear" w:color="auto" w:fill="FFFFFF"/>
            <w:vAlign w:val="center"/>
          </w:tcPr>
          <w:p w14:paraId="7CA5826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232CE9" w:rsidRPr="00075DD0" w14:paraId="34EDA2D9" w14:textId="77777777" w:rsidTr="00075DD0">
        <w:trPr>
          <w:cantSplit/>
        </w:trPr>
        <w:tc>
          <w:tcPr>
            <w:tcW w:w="2015" w:type="dxa"/>
            <w:vMerge/>
            <w:tcBorders>
              <w:top w:val="nil"/>
              <w:left w:val="single" w:sz="16" w:space="0" w:color="000000"/>
              <w:bottom w:val="nil"/>
              <w:right w:val="nil"/>
            </w:tcBorders>
            <w:shd w:val="clear" w:color="auto" w:fill="FFFFFF"/>
            <w:vAlign w:val="center"/>
          </w:tcPr>
          <w:p w14:paraId="253CB836"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2573BA9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276" w:type="dxa"/>
            <w:tcBorders>
              <w:top w:val="nil"/>
              <w:left w:val="single" w:sz="16" w:space="0" w:color="000000"/>
              <w:bottom w:val="nil"/>
            </w:tcBorders>
            <w:shd w:val="clear" w:color="auto" w:fill="FFFFFF"/>
            <w:vAlign w:val="center"/>
          </w:tcPr>
          <w:p w14:paraId="63CB38C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148" w:type="dxa"/>
            <w:tcBorders>
              <w:top w:val="nil"/>
              <w:bottom w:val="nil"/>
            </w:tcBorders>
            <w:shd w:val="clear" w:color="auto" w:fill="FFFFFF"/>
            <w:vAlign w:val="center"/>
          </w:tcPr>
          <w:p w14:paraId="064E346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013C8AB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498" w:type="dxa"/>
            <w:tcBorders>
              <w:top w:val="nil"/>
              <w:bottom w:val="nil"/>
              <w:right w:val="single" w:sz="16" w:space="0" w:color="000000"/>
            </w:tcBorders>
            <w:shd w:val="clear" w:color="auto" w:fill="FFFFFF"/>
            <w:vAlign w:val="center"/>
          </w:tcPr>
          <w:p w14:paraId="0AA3472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r>
      <w:tr w:rsidR="00232CE9" w:rsidRPr="00075DD0" w14:paraId="2CDC7971" w14:textId="77777777" w:rsidTr="00075DD0">
        <w:trPr>
          <w:cantSplit/>
        </w:trPr>
        <w:tc>
          <w:tcPr>
            <w:tcW w:w="2015" w:type="dxa"/>
            <w:vMerge/>
            <w:tcBorders>
              <w:top w:val="nil"/>
              <w:left w:val="single" w:sz="16" w:space="0" w:color="000000"/>
              <w:bottom w:val="nil"/>
              <w:right w:val="nil"/>
            </w:tcBorders>
            <w:shd w:val="clear" w:color="auto" w:fill="FFFFFF"/>
            <w:vAlign w:val="center"/>
          </w:tcPr>
          <w:p w14:paraId="1B8D3198"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12B44C61"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276" w:type="dxa"/>
            <w:tcBorders>
              <w:top w:val="nil"/>
              <w:left w:val="single" w:sz="16" w:space="0" w:color="000000"/>
              <w:bottom w:val="nil"/>
            </w:tcBorders>
            <w:shd w:val="clear" w:color="auto" w:fill="FFFFFF"/>
            <w:vAlign w:val="center"/>
          </w:tcPr>
          <w:p w14:paraId="29E2F14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148" w:type="dxa"/>
            <w:tcBorders>
              <w:top w:val="nil"/>
              <w:bottom w:val="nil"/>
            </w:tcBorders>
            <w:shd w:val="clear" w:color="auto" w:fill="FFFFFF"/>
            <w:vAlign w:val="center"/>
          </w:tcPr>
          <w:p w14:paraId="024E1BC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498" w:type="dxa"/>
            <w:tcBorders>
              <w:top w:val="nil"/>
              <w:bottom w:val="nil"/>
            </w:tcBorders>
            <w:shd w:val="clear" w:color="auto" w:fill="FFFFFF"/>
            <w:vAlign w:val="center"/>
          </w:tcPr>
          <w:p w14:paraId="098D46C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498" w:type="dxa"/>
            <w:tcBorders>
              <w:top w:val="nil"/>
              <w:bottom w:val="nil"/>
              <w:right w:val="single" w:sz="16" w:space="0" w:color="000000"/>
            </w:tcBorders>
            <w:shd w:val="clear" w:color="auto" w:fill="FFFFFF"/>
            <w:vAlign w:val="center"/>
          </w:tcPr>
          <w:p w14:paraId="0BE0099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r>
      <w:tr w:rsidR="00232CE9" w:rsidRPr="00075DD0" w14:paraId="471FD908" w14:textId="77777777" w:rsidTr="00075DD0">
        <w:trPr>
          <w:cantSplit/>
        </w:trPr>
        <w:tc>
          <w:tcPr>
            <w:tcW w:w="2015" w:type="dxa"/>
            <w:vMerge w:val="restart"/>
            <w:tcBorders>
              <w:top w:val="nil"/>
              <w:left w:val="single" w:sz="16" w:space="0" w:color="000000"/>
              <w:bottom w:val="single" w:sz="16" w:space="0" w:color="000000"/>
              <w:right w:val="nil"/>
            </w:tcBorders>
            <w:shd w:val="clear" w:color="auto" w:fill="FFFFFF"/>
            <w:vAlign w:val="center"/>
          </w:tcPr>
          <w:p w14:paraId="212BAE9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lastRenderedPageBreak/>
              <w:t>N</w:t>
            </w:r>
          </w:p>
        </w:tc>
        <w:tc>
          <w:tcPr>
            <w:tcW w:w="2805" w:type="dxa"/>
            <w:tcBorders>
              <w:top w:val="nil"/>
              <w:left w:val="nil"/>
              <w:bottom w:val="nil"/>
              <w:right w:val="single" w:sz="16" w:space="0" w:color="000000"/>
            </w:tcBorders>
            <w:shd w:val="clear" w:color="auto" w:fill="FFFFFF"/>
            <w:vAlign w:val="center"/>
          </w:tcPr>
          <w:p w14:paraId="23D5E3E9"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PURCHASE_SCORE</w:t>
            </w:r>
          </w:p>
        </w:tc>
        <w:tc>
          <w:tcPr>
            <w:tcW w:w="1276" w:type="dxa"/>
            <w:tcBorders>
              <w:top w:val="nil"/>
              <w:left w:val="single" w:sz="16" w:space="0" w:color="000000"/>
              <w:bottom w:val="nil"/>
            </w:tcBorders>
            <w:shd w:val="clear" w:color="auto" w:fill="FFFFFF"/>
            <w:vAlign w:val="center"/>
          </w:tcPr>
          <w:p w14:paraId="5F9525F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148" w:type="dxa"/>
            <w:tcBorders>
              <w:top w:val="nil"/>
              <w:bottom w:val="nil"/>
            </w:tcBorders>
            <w:shd w:val="clear" w:color="auto" w:fill="FFFFFF"/>
            <w:vAlign w:val="center"/>
          </w:tcPr>
          <w:p w14:paraId="77DD6AE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045AE1B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nil"/>
              <w:right w:val="single" w:sz="16" w:space="0" w:color="000000"/>
            </w:tcBorders>
            <w:shd w:val="clear" w:color="auto" w:fill="FFFFFF"/>
            <w:vAlign w:val="center"/>
          </w:tcPr>
          <w:p w14:paraId="2D91A2D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856B32D" w14:textId="77777777" w:rsidTr="00075DD0">
        <w:trPr>
          <w:cantSplit/>
        </w:trPr>
        <w:tc>
          <w:tcPr>
            <w:tcW w:w="2015" w:type="dxa"/>
            <w:vMerge/>
            <w:tcBorders>
              <w:top w:val="nil"/>
              <w:left w:val="single" w:sz="16" w:space="0" w:color="000000"/>
              <w:bottom w:val="single" w:sz="16" w:space="0" w:color="000000"/>
              <w:right w:val="nil"/>
            </w:tcBorders>
            <w:shd w:val="clear" w:color="auto" w:fill="FFFFFF"/>
            <w:vAlign w:val="center"/>
          </w:tcPr>
          <w:p w14:paraId="2BD5EF16"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4941D70A"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1276" w:type="dxa"/>
            <w:tcBorders>
              <w:top w:val="nil"/>
              <w:left w:val="single" w:sz="16" w:space="0" w:color="000000"/>
              <w:bottom w:val="nil"/>
            </w:tcBorders>
            <w:shd w:val="clear" w:color="auto" w:fill="FFFFFF"/>
            <w:vAlign w:val="center"/>
          </w:tcPr>
          <w:p w14:paraId="7DE36F6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148" w:type="dxa"/>
            <w:tcBorders>
              <w:top w:val="nil"/>
              <w:bottom w:val="nil"/>
            </w:tcBorders>
            <w:shd w:val="clear" w:color="auto" w:fill="FFFFFF"/>
            <w:vAlign w:val="center"/>
          </w:tcPr>
          <w:p w14:paraId="1934A06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12FB347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nil"/>
              <w:right w:val="single" w:sz="16" w:space="0" w:color="000000"/>
            </w:tcBorders>
            <w:shd w:val="clear" w:color="auto" w:fill="FFFFFF"/>
            <w:vAlign w:val="center"/>
          </w:tcPr>
          <w:p w14:paraId="4A187BE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AB71338" w14:textId="77777777" w:rsidTr="00075DD0">
        <w:trPr>
          <w:cantSplit/>
        </w:trPr>
        <w:tc>
          <w:tcPr>
            <w:tcW w:w="2015" w:type="dxa"/>
            <w:vMerge/>
            <w:tcBorders>
              <w:top w:val="nil"/>
              <w:left w:val="single" w:sz="16" w:space="0" w:color="000000"/>
              <w:bottom w:val="single" w:sz="16" w:space="0" w:color="000000"/>
              <w:right w:val="nil"/>
            </w:tcBorders>
            <w:shd w:val="clear" w:color="auto" w:fill="FFFFFF"/>
            <w:vAlign w:val="center"/>
          </w:tcPr>
          <w:p w14:paraId="21247FCB"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nil"/>
              <w:right w:val="single" w:sz="16" w:space="0" w:color="000000"/>
            </w:tcBorders>
            <w:shd w:val="clear" w:color="auto" w:fill="FFFFFF"/>
            <w:vAlign w:val="center"/>
          </w:tcPr>
          <w:p w14:paraId="10475C4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276" w:type="dxa"/>
            <w:tcBorders>
              <w:top w:val="nil"/>
              <w:left w:val="single" w:sz="16" w:space="0" w:color="000000"/>
              <w:bottom w:val="nil"/>
            </w:tcBorders>
            <w:shd w:val="clear" w:color="auto" w:fill="FFFFFF"/>
            <w:vAlign w:val="center"/>
          </w:tcPr>
          <w:p w14:paraId="1CACA96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148" w:type="dxa"/>
            <w:tcBorders>
              <w:top w:val="nil"/>
              <w:bottom w:val="nil"/>
            </w:tcBorders>
            <w:shd w:val="clear" w:color="auto" w:fill="FFFFFF"/>
            <w:vAlign w:val="center"/>
          </w:tcPr>
          <w:p w14:paraId="26EA929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nil"/>
            </w:tcBorders>
            <w:shd w:val="clear" w:color="auto" w:fill="FFFFFF"/>
            <w:vAlign w:val="center"/>
          </w:tcPr>
          <w:p w14:paraId="1006154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nil"/>
              <w:right w:val="single" w:sz="16" w:space="0" w:color="000000"/>
            </w:tcBorders>
            <w:shd w:val="clear" w:color="auto" w:fill="FFFFFF"/>
            <w:vAlign w:val="center"/>
          </w:tcPr>
          <w:p w14:paraId="546B12A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74D068DB" w14:textId="77777777" w:rsidTr="00075DD0">
        <w:trPr>
          <w:cantSplit/>
        </w:trPr>
        <w:tc>
          <w:tcPr>
            <w:tcW w:w="2015" w:type="dxa"/>
            <w:vMerge/>
            <w:tcBorders>
              <w:top w:val="nil"/>
              <w:left w:val="single" w:sz="16" w:space="0" w:color="000000"/>
              <w:bottom w:val="single" w:sz="16" w:space="0" w:color="000000"/>
              <w:right w:val="nil"/>
            </w:tcBorders>
            <w:shd w:val="clear" w:color="auto" w:fill="FFFFFF"/>
            <w:vAlign w:val="center"/>
          </w:tcPr>
          <w:p w14:paraId="4C690590"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2805" w:type="dxa"/>
            <w:tcBorders>
              <w:top w:val="nil"/>
              <w:left w:val="nil"/>
              <w:bottom w:val="single" w:sz="16" w:space="0" w:color="000000"/>
              <w:right w:val="single" w:sz="16" w:space="0" w:color="000000"/>
            </w:tcBorders>
            <w:shd w:val="clear" w:color="auto" w:fill="FFFFFF"/>
            <w:vAlign w:val="center"/>
          </w:tcPr>
          <w:p w14:paraId="7407445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1276" w:type="dxa"/>
            <w:tcBorders>
              <w:top w:val="nil"/>
              <w:left w:val="single" w:sz="16" w:space="0" w:color="000000"/>
              <w:bottom w:val="single" w:sz="16" w:space="0" w:color="000000"/>
            </w:tcBorders>
            <w:shd w:val="clear" w:color="auto" w:fill="FFFFFF"/>
            <w:vAlign w:val="center"/>
          </w:tcPr>
          <w:p w14:paraId="55D4E3E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148" w:type="dxa"/>
            <w:tcBorders>
              <w:top w:val="nil"/>
              <w:bottom w:val="single" w:sz="16" w:space="0" w:color="000000"/>
            </w:tcBorders>
            <w:shd w:val="clear" w:color="auto" w:fill="FFFFFF"/>
            <w:vAlign w:val="center"/>
          </w:tcPr>
          <w:p w14:paraId="6338780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single" w:sz="16" w:space="0" w:color="000000"/>
            </w:tcBorders>
            <w:shd w:val="clear" w:color="auto" w:fill="FFFFFF"/>
            <w:vAlign w:val="center"/>
          </w:tcPr>
          <w:p w14:paraId="08616D3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c>
          <w:tcPr>
            <w:tcW w:w="1498" w:type="dxa"/>
            <w:tcBorders>
              <w:top w:val="nil"/>
              <w:bottom w:val="single" w:sz="16" w:space="0" w:color="000000"/>
              <w:right w:val="single" w:sz="16" w:space="0" w:color="000000"/>
            </w:tcBorders>
            <w:shd w:val="clear" w:color="auto" w:fill="FFFFFF"/>
            <w:vAlign w:val="center"/>
          </w:tcPr>
          <w:p w14:paraId="1CA804E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bl>
    <w:p w14:paraId="71254347"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8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7"/>
        <w:gridCol w:w="2722"/>
        <w:gridCol w:w="2722"/>
        <w:gridCol w:w="1876"/>
      </w:tblGrid>
      <w:tr w:rsidR="00232CE9" w:rsidRPr="00075DD0" w14:paraId="49AB6648" w14:textId="77777777" w:rsidTr="00075DD0">
        <w:trPr>
          <w:cantSplit/>
          <w:trHeight w:val="707"/>
        </w:trPr>
        <w:tc>
          <w:tcPr>
            <w:tcW w:w="8767" w:type="dxa"/>
            <w:gridSpan w:val="4"/>
            <w:tcBorders>
              <w:top w:val="nil"/>
              <w:left w:val="nil"/>
              <w:bottom w:val="nil"/>
              <w:right w:val="nil"/>
            </w:tcBorders>
            <w:shd w:val="clear" w:color="auto" w:fill="FFFFFF"/>
          </w:tcPr>
          <w:p w14:paraId="4EB63CC6" w14:textId="77777777" w:rsidR="00232CE9" w:rsidRDefault="00232CE9" w:rsidP="0068313F">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Variables Entered/</w:t>
            </w:r>
            <w:proofErr w:type="spellStart"/>
            <w:r w:rsidRPr="00075DD0">
              <w:rPr>
                <w:rFonts w:ascii="Times New Roman" w:hAnsi="Times New Roman" w:cs="Times New Roman"/>
                <w:b/>
                <w:bCs/>
                <w:color w:val="000000"/>
                <w:sz w:val="24"/>
                <w:szCs w:val="24"/>
              </w:rPr>
              <w:t>Removed</w:t>
            </w:r>
            <w:r w:rsidRPr="00075DD0">
              <w:rPr>
                <w:rFonts w:ascii="Times New Roman" w:hAnsi="Times New Roman" w:cs="Times New Roman"/>
                <w:b/>
                <w:bCs/>
                <w:color w:val="000000"/>
                <w:sz w:val="24"/>
                <w:szCs w:val="24"/>
                <w:vertAlign w:val="superscript"/>
              </w:rPr>
              <w:t>a</w:t>
            </w:r>
            <w:proofErr w:type="spellEnd"/>
          </w:p>
          <w:p w14:paraId="3D92F41A" w14:textId="77777777" w:rsidR="00075DD0" w:rsidRPr="00075DD0" w:rsidRDefault="00075DD0"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4288EFEB" w14:textId="77777777" w:rsidTr="00075DD0">
        <w:trPr>
          <w:cantSplit/>
          <w:trHeight w:val="691"/>
        </w:trPr>
        <w:tc>
          <w:tcPr>
            <w:tcW w:w="1447" w:type="dxa"/>
            <w:tcBorders>
              <w:top w:val="single" w:sz="16" w:space="0" w:color="000000"/>
              <w:left w:val="single" w:sz="16" w:space="0" w:color="000000"/>
              <w:bottom w:val="single" w:sz="16" w:space="0" w:color="000000"/>
              <w:right w:val="single" w:sz="16" w:space="0" w:color="000000"/>
            </w:tcBorders>
            <w:shd w:val="clear" w:color="auto" w:fill="FFFFFF"/>
          </w:tcPr>
          <w:p w14:paraId="4F7FB40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2722" w:type="dxa"/>
            <w:tcBorders>
              <w:top w:val="single" w:sz="16" w:space="0" w:color="000000"/>
              <w:left w:val="single" w:sz="16" w:space="0" w:color="000000"/>
              <w:bottom w:val="single" w:sz="16" w:space="0" w:color="000000"/>
            </w:tcBorders>
            <w:shd w:val="clear" w:color="auto" w:fill="FFFFFF"/>
          </w:tcPr>
          <w:p w14:paraId="7129F1D0"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Variables Entered</w:t>
            </w:r>
          </w:p>
        </w:tc>
        <w:tc>
          <w:tcPr>
            <w:tcW w:w="2722" w:type="dxa"/>
            <w:tcBorders>
              <w:top w:val="single" w:sz="16" w:space="0" w:color="000000"/>
              <w:bottom w:val="single" w:sz="16" w:space="0" w:color="000000"/>
            </w:tcBorders>
            <w:shd w:val="clear" w:color="auto" w:fill="FFFFFF"/>
          </w:tcPr>
          <w:p w14:paraId="712EBC22"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Variables Removed</w:t>
            </w:r>
          </w:p>
        </w:tc>
        <w:tc>
          <w:tcPr>
            <w:tcW w:w="1874" w:type="dxa"/>
            <w:tcBorders>
              <w:top w:val="single" w:sz="16" w:space="0" w:color="000000"/>
              <w:bottom w:val="single" w:sz="16" w:space="0" w:color="000000"/>
              <w:right w:val="single" w:sz="16" w:space="0" w:color="000000"/>
            </w:tcBorders>
            <w:shd w:val="clear" w:color="auto" w:fill="FFFFFF"/>
          </w:tcPr>
          <w:p w14:paraId="28F4630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Method</w:t>
            </w:r>
          </w:p>
        </w:tc>
      </w:tr>
      <w:tr w:rsidR="00232CE9" w:rsidRPr="00075DD0" w14:paraId="4DF179EE" w14:textId="77777777" w:rsidTr="00075DD0">
        <w:trPr>
          <w:cantSplit/>
          <w:trHeight w:val="2109"/>
        </w:trPr>
        <w:tc>
          <w:tcPr>
            <w:tcW w:w="1447"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1A68F06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2722" w:type="dxa"/>
            <w:tcBorders>
              <w:top w:val="single" w:sz="16" w:space="0" w:color="000000"/>
              <w:left w:val="single" w:sz="16" w:space="0" w:color="000000"/>
              <w:bottom w:val="single" w:sz="16" w:space="0" w:color="000000"/>
            </w:tcBorders>
            <w:shd w:val="clear" w:color="auto" w:fill="FFFFFF"/>
            <w:vAlign w:val="center"/>
          </w:tcPr>
          <w:p w14:paraId="46DC483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 xml:space="preserve">GREENWASH_SCORE, PERCEPTION_SCORE, </w:t>
            </w:r>
            <w:proofErr w:type="spellStart"/>
            <w:r w:rsidRPr="00075DD0">
              <w:rPr>
                <w:rFonts w:ascii="Times New Roman" w:hAnsi="Times New Roman" w:cs="Times New Roman"/>
                <w:color w:val="000000"/>
                <w:sz w:val="24"/>
                <w:szCs w:val="24"/>
              </w:rPr>
              <w:t>SMP_SCORE</w:t>
            </w:r>
            <w:r w:rsidRPr="00075DD0">
              <w:rPr>
                <w:rFonts w:ascii="Times New Roman" w:hAnsi="Times New Roman" w:cs="Times New Roman"/>
                <w:color w:val="000000"/>
                <w:sz w:val="24"/>
                <w:szCs w:val="24"/>
                <w:vertAlign w:val="superscript"/>
              </w:rPr>
              <w:t>b</w:t>
            </w:r>
            <w:proofErr w:type="spellEnd"/>
          </w:p>
        </w:tc>
        <w:tc>
          <w:tcPr>
            <w:tcW w:w="2722" w:type="dxa"/>
            <w:tcBorders>
              <w:top w:val="single" w:sz="16" w:space="0" w:color="000000"/>
              <w:bottom w:val="single" w:sz="16" w:space="0" w:color="000000"/>
            </w:tcBorders>
            <w:shd w:val="clear" w:color="auto" w:fill="FFFFFF"/>
            <w:vAlign w:val="center"/>
          </w:tcPr>
          <w:p w14:paraId="0BCB057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w:t>
            </w:r>
          </w:p>
        </w:tc>
        <w:tc>
          <w:tcPr>
            <w:tcW w:w="1874" w:type="dxa"/>
            <w:tcBorders>
              <w:top w:val="single" w:sz="16" w:space="0" w:color="000000"/>
              <w:bottom w:val="single" w:sz="16" w:space="0" w:color="000000"/>
              <w:right w:val="single" w:sz="16" w:space="0" w:color="000000"/>
            </w:tcBorders>
            <w:shd w:val="clear" w:color="auto" w:fill="FFFFFF"/>
            <w:vAlign w:val="center"/>
          </w:tcPr>
          <w:p w14:paraId="069CF1B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Enter</w:t>
            </w:r>
          </w:p>
        </w:tc>
      </w:tr>
      <w:tr w:rsidR="00232CE9" w:rsidRPr="00075DD0" w14:paraId="6FC18AB1" w14:textId="77777777" w:rsidTr="00075DD0">
        <w:trPr>
          <w:cantSplit/>
          <w:trHeight w:val="345"/>
        </w:trPr>
        <w:tc>
          <w:tcPr>
            <w:tcW w:w="8767" w:type="dxa"/>
            <w:gridSpan w:val="4"/>
            <w:tcBorders>
              <w:top w:val="nil"/>
              <w:left w:val="nil"/>
              <w:bottom w:val="nil"/>
              <w:right w:val="nil"/>
            </w:tcBorders>
            <w:shd w:val="clear" w:color="auto" w:fill="FFFFFF"/>
          </w:tcPr>
          <w:p w14:paraId="43DF7CB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r w:rsidR="00232CE9" w:rsidRPr="00075DD0" w14:paraId="6E7C2B81" w14:textId="77777777" w:rsidTr="00075DD0">
        <w:trPr>
          <w:cantSplit/>
          <w:trHeight w:val="345"/>
        </w:trPr>
        <w:tc>
          <w:tcPr>
            <w:tcW w:w="8767" w:type="dxa"/>
            <w:gridSpan w:val="4"/>
            <w:tcBorders>
              <w:top w:val="nil"/>
              <w:left w:val="nil"/>
              <w:bottom w:val="nil"/>
              <w:right w:val="nil"/>
            </w:tcBorders>
            <w:shd w:val="clear" w:color="auto" w:fill="FFFFFF"/>
          </w:tcPr>
          <w:p w14:paraId="6EF2AA4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All requested variables entered.</w:t>
            </w:r>
          </w:p>
        </w:tc>
      </w:tr>
    </w:tbl>
    <w:p w14:paraId="40531CD3"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10065" w:type="dxa"/>
        <w:tblInd w:w="-8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1"/>
        <w:gridCol w:w="464"/>
        <w:gridCol w:w="733"/>
        <w:gridCol w:w="47"/>
        <w:gridCol w:w="356"/>
        <w:gridCol w:w="653"/>
        <w:gridCol w:w="197"/>
        <w:gridCol w:w="16"/>
        <w:gridCol w:w="693"/>
        <w:gridCol w:w="164"/>
        <w:gridCol w:w="612"/>
        <w:gridCol w:w="74"/>
        <w:gridCol w:w="783"/>
        <w:gridCol w:w="68"/>
        <w:gridCol w:w="85"/>
        <w:gridCol w:w="624"/>
        <w:gridCol w:w="768"/>
        <w:gridCol w:w="366"/>
        <w:gridCol w:w="282"/>
        <w:gridCol w:w="362"/>
        <w:gridCol w:w="348"/>
        <w:gridCol w:w="662"/>
        <w:gridCol w:w="47"/>
        <w:gridCol w:w="850"/>
      </w:tblGrid>
      <w:tr w:rsidR="00232CE9" w:rsidRPr="00075DD0" w14:paraId="523887A6" w14:textId="77777777" w:rsidTr="006F1158">
        <w:trPr>
          <w:gridBefore w:val="2"/>
          <w:gridAfter w:val="5"/>
          <w:wBefore w:w="1275" w:type="dxa"/>
          <w:wAfter w:w="2269" w:type="dxa"/>
          <w:cantSplit/>
        </w:trPr>
        <w:tc>
          <w:tcPr>
            <w:tcW w:w="6521" w:type="dxa"/>
            <w:gridSpan w:val="17"/>
            <w:tcBorders>
              <w:top w:val="nil"/>
              <w:left w:val="nil"/>
              <w:bottom w:val="nil"/>
              <w:right w:val="nil"/>
            </w:tcBorders>
            <w:shd w:val="clear" w:color="auto" w:fill="FFFFFF"/>
          </w:tcPr>
          <w:p w14:paraId="63855234" w14:textId="77777777" w:rsidR="00232CE9" w:rsidRDefault="00232CE9" w:rsidP="00075DD0">
            <w:pPr>
              <w:autoSpaceDE w:val="0"/>
              <w:autoSpaceDN w:val="0"/>
              <w:adjustRightInd w:val="0"/>
              <w:spacing w:line="320" w:lineRule="atLeast"/>
              <w:ind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 xml:space="preserve">Model </w:t>
            </w:r>
            <w:proofErr w:type="spellStart"/>
            <w:r w:rsidRPr="00075DD0">
              <w:rPr>
                <w:rFonts w:ascii="Times New Roman" w:hAnsi="Times New Roman" w:cs="Times New Roman"/>
                <w:b/>
                <w:bCs/>
                <w:color w:val="000000"/>
                <w:sz w:val="24"/>
                <w:szCs w:val="24"/>
              </w:rPr>
              <w:t>Summary</w:t>
            </w:r>
            <w:r w:rsidRPr="00075DD0">
              <w:rPr>
                <w:rFonts w:ascii="Times New Roman" w:hAnsi="Times New Roman" w:cs="Times New Roman"/>
                <w:b/>
                <w:bCs/>
                <w:color w:val="000000"/>
                <w:sz w:val="24"/>
                <w:szCs w:val="24"/>
                <w:vertAlign w:val="superscript"/>
              </w:rPr>
              <w:t>b</w:t>
            </w:r>
            <w:proofErr w:type="spellEnd"/>
          </w:p>
          <w:p w14:paraId="4F8591D5" w14:textId="77777777" w:rsidR="00075DD0" w:rsidRPr="00075DD0" w:rsidRDefault="00075DD0" w:rsidP="0068313F">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086D3BC4" w14:textId="77777777" w:rsidTr="006F1158">
        <w:trPr>
          <w:gridBefore w:val="2"/>
          <w:gridAfter w:val="5"/>
          <w:wBefore w:w="1275" w:type="dxa"/>
          <w:wAfter w:w="2269" w:type="dxa"/>
          <w:cantSplit/>
        </w:trPr>
        <w:tc>
          <w:tcPr>
            <w:tcW w:w="780" w:type="dxa"/>
            <w:gridSpan w:val="2"/>
            <w:tcBorders>
              <w:top w:val="single" w:sz="16" w:space="0" w:color="000000"/>
              <w:left w:val="single" w:sz="16" w:space="0" w:color="000000"/>
              <w:bottom w:val="single" w:sz="16" w:space="0" w:color="000000"/>
              <w:right w:val="single" w:sz="16" w:space="0" w:color="000000"/>
            </w:tcBorders>
            <w:shd w:val="clear" w:color="auto" w:fill="FFFFFF"/>
          </w:tcPr>
          <w:p w14:paraId="5DB8BB0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009" w:type="dxa"/>
            <w:gridSpan w:val="2"/>
            <w:tcBorders>
              <w:top w:val="single" w:sz="16" w:space="0" w:color="000000"/>
              <w:left w:val="single" w:sz="16" w:space="0" w:color="000000"/>
              <w:bottom w:val="single" w:sz="16" w:space="0" w:color="000000"/>
            </w:tcBorders>
            <w:shd w:val="clear" w:color="auto" w:fill="FFFFFF"/>
          </w:tcPr>
          <w:p w14:paraId="12EBDF93"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R</w:t>
            </w:r>
          </w:p>
        </w:tc>
        <w:tc>
          <w:tcPr>
            <w:tcW w:w="1070" w:type="dxa"/>
            <w:gridSpan w:val="4"/>
            <w:tcBorders>
              <w:top w:val="single" w:sz="16" w:space="0" w:color="000000"/>
              <w:bottom w:val="single" w:sz="16" w:space="0" w:color="000000"/>
            </w:tcBorders>
            <w:shd w:val="clear" w:color="auto" w:fill="FFFFFF"/>
          </w:tcPr>
          <w:p w14:paraId="7DECD0AE"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R Square</w:t>
            </w:r>
          </w:p>
        </w:tc>
        <w:tc>
          <w:tcPr>
            <w:tcW w:w="1469" w:type="dxa"/>
            <w:gridSpan w:val="3"/>
            <w:tcBorders>
              <w:top w:val="single" w:sz="16" w:space="0" w:color="000000"/>
              <w:bottom w:val="single" w:sz="16" w:space="0" w:color="000000"/>
            </w:tcBorders>
            <w:shd w:val="clear" w:color="auto" w:fill="FFFFFF"/>
          </w:tcPr>
          <w:p w14:paraId="010EB1F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Adjusted R Square</w:t>
            </w:r>
          </w:p>
        </w:tc>
        <w:tc>
          <w:tcPr>
            <w:tcW w:w="2193" w:type="dxa"/>
            <w:gridSpan w:val="6"/>
            <w:tcBorders>
              <w:top w:val="single" w:sz="16" w:space="0" w:color="000000"/>
              <w:bottom w:val="single" w:sz="16" w:space="0" w:color="000000"/>
              <w:right w:val="single" w:sz="16" w:space="0" w:color="000000"/>
            </w:tcBorders>
            <w:shd w:val="clear" w:color="auto" w:fill="FFFFFF"/>
          </w:tcPr>
          <w:p w14:paraId="2BCD922B"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Error of the Estimate</w:t>
            </w:r>
          </w:p>
        </w:tc>
      </w:tr>
      <w:tr w:rsidR="00232CE9" w:rsidRPr="00075DD0" w14:paraId="5DA8959B" w14:textId="77777777" w:rsidTr="006F1158">
        <w:trPr>
          <w:gridBefore w:val="2"/>
          <w:gridAfter w:val="5"/>
          <w:wBefore w:w="1275" w:type="dxa"/>
          <w:wAfter w:w="2269" w:type="dxa"/>
          <w:cantSplit/>
        </w:trPr>
        <w:tc>
          <w:tcPr>
            <w:tcW w:w="780"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619A796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009" w:type="dxa"/>
            <w:gridSpan w:val="2"/>
            <w:tcBorders>
              <w:top w:val="single" w:sz="16" w:space="0" w:color="000000"/>
              <w:left w:val="single" w:sz="16" w:space="0" w:color="000000"/>
              <w:bottom w:val="single" w:sz="16" w:space="0" w:color="000000"/>
            </w:tcBorders>
            <w:shd w:val="clear" w:color="auto" w:fill="FFFFFF"/>
            <w:vAlign w:val="center"/>
          </w:tcPr>
          <w:p w14:paraId="7E30202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.885</w:t>
            </w:r>
            <w:r w:rsidRPr="00075DD0">
              <w:rPr>
                <w:rFonts w:ascii="Times New Roman" w:hAnsi="Times New Roman" w:cs="Times New Roman"/>
                <w:color w:val="000000"/>
                <w:sz w:val="24"/>
                <w:szCs w:val="24"/>
                <w:vertAlign w:val="superscript"/>
              </w:rPr>
              <w:t>a</w:t>
            </w:r>
          </w:p>
        </w:tc>
        <w:tc>
          <w:tcPr>
            <w:tcW w:w="1070" w:type="dxa"/>
            <w:gridSpan w:val="4"/>
            <w:tcBorders>
              <w:top w:val="single" w:sz="16" w:space="0" w:color="000000"/>
              <w:bottom w:val="single" w:sz="16" w:space="0" w:color="000000"/>
            </w:tcBorders>
            <w:shd w:val="clear" w:color="auto" w:fill="FFFFFF"/>
            <w:vAlign w:val="center"/>
          </w:tcPr>
          <w:p w14:paraId="174F1F8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.784</w:t>
            </w:r>
          </w:p>
        </w:tc>
        <w:tc>
          <w:tcPr>
            <w:tcW w:w="1469" w:type="dxa"/>
            <w:gridSpan w:val="3"/>
            <w:tcBorders>
              <w:top w:val="single" w:sz="16" w:space="0" w:color="000000"/>
              <w:bottom w:val="single" w:sz="16" w:space="0" w:color="000000"/>
            </w:tcBorders>
            <w:shd w:val="clear" w:color="auto" w:fill="FFFFFF"/>
            <w:vAlign w:val="center"/>
          </w:tcPr>
          <w:p w14:paraId="5179A5C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.777</w:t>
            </w:r>
          </w:p>
        </w:tc>
        <w:tc>
          <w:tcPr>
            <w:tcW w:w="2193" w:type="dxa"/>
            <w:gridSpan w:val="6"/>
            <w:tcBorders>
              <w:top w:val="single" w:sz="16" w:space="0" w:color="000000"/>
              <w:bottom w:val="single" w:sz="16" w:space="0" w:color="000000"/>
              <w:right w:val="single" w:sz="16" w:space="0" w:color="000000"/>
            </w:tcBorders>
            <w:shd w:val="clear" w:color="auto" w:fill="FFFFFF"/>
            <w:vAlign w:val="center"/>
          </w:tcPr>
          <w:p w14:paraId="42DAC44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.40559</w:t>
            </w:r>
          </w:p>
        </w:tc>
      </w:tr>
      <w:tr w:rsidR="00232CE9" w:rsidRPr="00075DD0" w14:paraId="016BEBF7" w14:textId="77777777" w:rsidTr="006F1158">
        <w:trPr>
          <w:gridBefore w:val="2"/>
          <w:gridAfter w:val="5"/>
          <w:wBefore w:w="1275" w:type="dxa"/>
          <w:wAfter w:w="2269" w:type="dxa"/>
          <w:cantSplit/>
        </w:trPr>
        <w:tc>
          <w:tcPr>
            <w:tcW w:w="6521" w:type="dxa"/>
            <w:gridSpan w:val="17"/>
            <w:tcBorders>
              <w:top w:val="nil"/>
              <w:left w:val="nil"/>
              <w:bottom w:val="nil"/>
              <w:right w:val="nil"/>
            </w:tcBorders>
            <w:shd w:val="clear" w:color="auto" w:fill="FFFFFF"/>
          </w:tcPr>
          <w:p w14:paraId="278055E5"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Predictors: (Constant), GREENWASH_SCORE, PERCEPTION_SCORE, SMP_SCORE</w:t>
            </w:r>
          </w:p>
        </w:tc>
      </w:tr>
      <w:tr w:rsidR="00232CE9" w:rsidRPr="00075DD0" w14:paraId="7CCADDF3" w14:textId="77777777" w:rsidTr="006F1158">
        <w:trPr>
          <w:gridBefore w:val="2"/>
          <w:gridAfter w:val="5"/>
          <w:wBefore w:w="1275" w:type="dxa"/>
          <w:wAfter w:w="2269" w:type="dxa"/>
          <w:cantSplit/>
        </w:trPr>
        <w:tc>
          <w:tcPr>
            <w:tcW w:w="6521" w:type="dxa"/>
            <w:gridSpan w:val="17"/>
            <w:tcBorders>
              <w:top w:val="nil"/>
              <w:left w:val="nil"/>
              <w:bottom w:val="nil"/>
              <w:right w:val="nil"/>
            </w:tcBorders>
            <w:shd w:val="clear" w:color="auto" w:fill="FFFFFF"/>
          </w:tcPr>
          <w:p w14:paraId="4058A9A9" w14:textId="77777777" w:rsidR="00232CE9"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Dependent Variable: PURCHASE_SCORE</w:t>
            </w:r>
          </w:p>
          <w:p w14:paraId="244817EE" w14:textId="77777777" w:rsidR="004E0C48" w:rsidRPr="00075DD0" w:rsidRDefault="004E0C48" w:rsidP="00232CE9">
            <w:pPr>
              <w:autoSpaceDE w:val="0"/>
              <w:autoSpaceDN w:val="0"/>
              <w:adjustRightInd w:val="0"/>
              <w:spacing w:line="320" w:lineRule="atLeast"/>
              <w:ind w:left="60" w:right="60"/>
              <w:rPr>
                <w:rFonts w:ascii="Times New Roman" w:hAnsi="Times New Roman" w:cs="Times New Roman"/>
                <w:color w:val="000000"/>
                <w:sz w:val="24"/>
                <w:szCs w:val="24"/>
              </w:rPr>
            </w:pPr>
          </w:p>
        </w:tc>
      </w:tr>
      <w:tr w:rsidR="00AF559F" w:rsidRPr="00075DD0" w14:paraId="4EEA146B" w14:textId="77777777" w:rsidTr="006F1158">
        <w:trPr>
          <w:gridBefore w:val="2"/>
          <w:gridAfter w:val="2"/>
          <w:wBefore w:w="1275" w:type="dxa"/>
          <w:wAfter w:w="897" w:type="dxa"/>
          <w:cantSplit/>
        </w:trPr>
        <w:tc>
          <w:tcPr>
            <w:tcW w:w="7893" w:type="dxa"/>
            <w:gridSpan w:val="20"/>
            <w:tcBorders>
              <w:top w:val="nil"/>
              <w:left w:val="nil"/>
              <w:bottom w:val="nil"/>
              <w:right w:val="nil"/>
            </w:tcBorders>
            <w:shd w:val="clear" w:color="auto" w:fill="FFFFFF"/>
          </w:tcPr>
          <w:p w14:paraId="0674EE64" w14:textId="77777777" w:rsidR="00AF559F" w:rsidRPr="00075DD0" w:rsidRDefault="00AF559F" w:rsidP="006F1158">
            <w:pPr>
              <w:autoSpaceDE w:val="0"/>
              <w:autoSpaceDN w:val="0"/>
              <w:adjustRightInd w:val="0"/>
              <w:spacing w:line="320" w:lineRule="atLeast"/>
              <w:ind w:right="60"/>
              <w:rPr>
                <w:rFonts w:ascii="Times New Roman" w:hAnsi="Times New Roman" w:cs="Times New Roman"/>
                <w:color w:val="000000"/>
                <w:sz w:val="24"/>
                <w:szCs w:val="24"/>
              </w:rPr>
            </w:pPr>
            <w:proofErr w:type="spellStart"/>
            <w:r w:rsidRPr="00075DD0">
              <w:rPr>
                <w:rFonts w:ascii="Times New Roman" w:hAnsi="Times New Roman" w:cs="Times New Roman"/>
                <w:b/>
                <w:bCs/>
                <w:color w:val="000000"/>
                <w:sz w:val="24"/>
                <w:szCs w:val="24"/>
              </w:rPr>
              <w:t>ANOVA</w:t>
            </w:r>
            <w:r w:rsidRPr="00075DD0">
              <w:rPr>
                <w:rFonts w:ascii="Times New Roman" w:hAnsi="Times New Roman" w:cs="Times New Roman"/>
                <w:b/>
                <w:bCs/>
                <w:color w:val="000000"/>
                <w:sz w:val="24"/>
                <w:szCs w:val="24"/>
                <w:vertAlign w:val="superscript"/>
              </w:rPr>
              <w:t>a</w:t>
            </w:r>
            <w:proofErr w:type="spellEnd"/>
          </w:p>
        </w:tc>
      </w:tr>
      <w:tr w:rsidR="00AF559F" w:rsidRPr="00075DD0" w14:paraId="739B2324" w14:textId="77777777" w:rsidTr="006F1158">
        <w:trPr>
          <w:gridBefore w:val="2"/>
          <w:gridAfter w:val="2"/>
          <w:wBefore w:w="1275" w:type="dxa"/>
          <w:wAfter w:w="897" w:type="dxa"/>
          <w:cantSplit/>
        </w:trPr>
        <w:tc>
          <w:tcPr>
            <w:tcW w:w="2002" w:type="dxa"/>
            <w:gridSpan w:val="6"/>
            <w:tcBorders>
              <w:top w:val="single" w:sz="16" w:space="0" w:color="000000"/>
              <w:left w:val="single" w:sz="16" w:space="0" w:color="000000"/>
              <w:bottom w:val="single" w:sz="16" w:space="0" w:color="000000"/>
              <w:right w:val="nil"/>
            </w:tcBorders>
            <w:shd w:val="clear" w:color="auto" w:fill="FFFFFF"/>
          </w:tcPr>
          <w:p w14:paraId="051E3F84"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469" w:type="dxa"/>
            <w:gridSpan w:val="3"/>
            <w:tcBorders>
              <w:top w:val="single" w:sz="16" w:space="0" w:color="000000"/>
              <w:left w:val="single" w:sz="16" w:space="0" w:color="000000"/>
              <w:bottom w:val="single" w:sz="16" w:space="0" w:color="000000"/>
            </w:tcBorders>
            <w:shd w:val="clear" w:color="auto" w:fill="FFFFFF"/>
          </w:tcPr>
          <w:p w14:paraId="74775AFB" w14:textId="77777777" w:rsidR="00AF559F" w:rsidRPr="00075DD0" w:rsidRDefault="00AF559F" w:rsidP="00A96180">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Sum of Squares</w:t>
            </w:r>
          </w:p>
        </w:tc>
        <w:tc>
          <w:tcPr>
            <w:tcW w:w="1010" w:type="dxa"/>
            <w:gridSpan w:val="4"/>
            <w:tcBorders>
              <w:top w:val="single" w:sz="16" w:space="0" w:color="000000"/>
              <w:bottom w:val="single" w:sz="16" w:space="0" w:color="000000"/>
            </w:tcBorders>
            <w:shd w:val="clear" w:color="auto" w:fill="FFFFFF"/>
          </w:tcPr>
          <w:p w14:paraId="21EA3995" w14:textId="77777777" w:rsidR="00AF559F" w:rsidRPr="00075DD0" w:rsidRDefault="00AF559F" w:rsidP="00A96180">
            <w:pPr>
              <w:autoSpaceDE w:val="0"/>
              <w:autoSpaceDN w:val="0"/>
              <w:adjustRightInd w:val="0"/>
              <w:spacing w:line="320" w:lineRule="atLeast"/>
              <w:ind w:left="60" w:right="60"/>
              <w:jc w:val="center"/>
              <w:rPr>
                <w:rFonts w:ascii="Times New Roman" w:hAnsi="Times New Roman" w:cs="Times New Roman"/>
                <w:color w:val="000000"/>
                <w:sz w:val="24"/>
                <w:szCs w:val="24"/>
              </w:rPr>
            </w:pPr>
            <w:proofErr w:type="spellStart"/>
            <w:r w:rsidRPr="00075DD0">
              <w:rPr>
                <w:rFonts w:ascii="Times New Roman" w:hAnsi="Times New Roman" w:cs="Times New Roman"/>
                <w:color w:val="000000"/>
                <w:sz w:val="24"/>
                <w:szCs w:val="24"/>
              </w:rPr>
              <w:t>df</w:t>
            </w:r>
            <w:proofErr w:type="spellEnd"/>
          </w:p>
        </w:tc>
        <w:tc>
          <w:tcPr>
            <w:tcW w:w="1392" w:type="dxa"/>
            <w:gridSpan w:val="2"/>
            <w:tcBorders>
              <w:top w:val="single" w:sz="16" w:space="0" w:color="000000"/>
              <w:bottom w:val="single" w:sz="16" w:space="0" w:color="000000"/>
            </w:tcBorders>
            <w:shd w:val="clear" w:color="auto" w:fill="FFFFFF"/>
          </w:tcPr>
          <w:p w14:paraId="31AFE046" w14:textId="77777777" w:rsidR="00AF559F" w:rsidRPr="00075DD0" w:rsidRDefault="00AF559F" w:rsidP="00A96180">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 Square</w:t>
            </w:r>
          </w:p>
        </w:tc>
        <w:tc>
          <w:tcPr>
            <w:tcW w:w="1010" w:type="dxa"/>
            <w:gridSpan w:val="3"/>
            <w:tcBorders>
              <w:top w:val="single" w:sz="16" w:space="0" w:color="000000"/>
              <w:bottom w:val="single" w:sz="16" w:space="0" w:color="000000"/>
            </w:tcBorders>
            <w:shd w:val="clear" w:color="auto" w:fill="FFFFFF"/>
          </w:tcPr>
          <w:p w14:paraId="433B9A6C" w14:textId="77777777" w:rsidR="00AF559F" w:rsidRPr="00075DD0" w:rsidRDefault="00AF559F" w:rsidP="00A96180">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F</w:t>
            </w:r>
          </w:p>
        </w:tc>
        <w:tc>
          <w:tcPr>
            <w:tcW w:w="1010" w:type="dxa"/>
            <w:gridSpan w:val="2"/>
            <w:tcBorders>
              <w:top w:val="single" w:sz="16" w:space="0" w:color="000000"/>
              <w:bottom w:val="single" w:sz="16" w:space="0" w:color="000000"/>
              <w:right w:val="single" w:sz="16" w:space="0" w:color="000000"/>
            </w:tcBorders>
            <w:shd w:val="clear" w:color="auto" w:fill="FFFFFF"/>
          </w:tcPr>
          <w:p w14:paraId="609FF587" w14:textId="77777777" w:rsidR="00AF559F" w:rsidRPr="00075DD0" w:rsidRDefault="00AF559F" w:rsidP="00A96180">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Sig.</w:t>
            </w:r>
          </w:p>
        </w:tc>
      </w:tr>
      <w:tr w:rsidR="00AF559F" w:rsidRPr="00075DD0" w14:paraId="49EBD9ED" w14:textId="77777777" w:rsidTr="006F1158">
        <w:trPr>
          <w:gridBefore w:val="2"/>
          <w:gridAfter w:val="2"/>
          <w:wBefore w:w="1275" w:type="dxa"/>
          <w:wAfter w:w="897" w:type="dxa"/>
          <w:cantSplit/>
        </w:trPr>
        <w:tc>
          <w:tcPr>
            <w:tcW w:w="733" w:type="dxa"/>
            <w:vMerge w:val="restart"/>
            <w:tcBorders>
              <w:top w:val="single" w:sz="16" w:space="0" w:color="000000"/>
              <w:left w:val="single" w:sz="16" w:space="0" w:color="000000"/>
              <w:bottom w:val="single" w:sz="16" w:space="0" w:color="000000"/>
              <w:right w:val="nil"/>
            </w:tcBorders>
            <w:shd w:val="clear" w:color="auto" w:fill="FFFFFF"/>
            <w:vAlign w:val="center"/>
          </w:tcPr>
          <w:p w14:paraId="21A019E3"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269" w:type="dxa"/>
            <w:gridSpan w:val="5"/>
            <w:tcBorders>
              <w:top w:val="single" w:sz="16" w:space="0" w:color="000000"/>
              <w:left w:val="nil"/>
              <w:bottom w:val="nil"/>
              <w:right w:val="single" w:sz="16" w:space="0" w:color="000000"/>
            </w:tcBorders>
            <w:shd w:val="clear" w:color="auto" w:fill="FFFFFF"/>
            <w:vAlign w:val="center"/>
          </w:tcPr>
          <w:p w14:paraId="160DCC0B"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Regression</w:t>
            </w:r>
          </w:p>
        </w:tc>
        <w:tc>
          <w:tcPr>
            <w:tcW w:w="1469" w:type="dxa"/>
            <w:gridSpan w:val="3"/>
            <w:tcBorders>
              <w:top w:val="single" w:sz="16" w:space="0" w:color="000000"/>
              <w:left w:val="single" w:sz="16" w:space="0" w:color="000000"/>
              <w:bottom w:val="nil"/>
            </w:tcBorders>
            <w:shd w:val="clear" w:color="auto" w:fill="FFFFFF"/>
            <w:vAlign w:val="center"/>
          </w:tcPr>
          <w:p w14:paraId="2A598CC7"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57.288</w:t>
            </w:r>
          </w:p>
        </w:tc>
        <w:tc>
          <w:tcPr>
            <w:tcW w:w="1010" w:type="dxa"/>
            <w:gridSpan w:val="4"/>
            <w:tcBorders>
              <w:top w:val="single" w:sz="16" w:space="0" w:color="000000"/>
              <w:bottom w:val="nil"/>
            </w:tcBorders>
            <w:shd w:val="clear" w:color="auto" w:fill="FFFFFF"/>
            <w:vAlign w:val="center"/>
          </w:tcPr>
          <w:p w14:paraId="487A6C69"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w:t>
            </w:r>
          </w:p>
        </w:tc>
        <w:tc>
          <w:tcPr>
            <w:tcW w:w="1392" w:type="dxa"/>
            <w:gridSpan w:val="2"/>
            <w:tcBorders>
              <w:top w:val="single" w:sz="16" w:space="0" w:color="000000"/>
              <w:bottom w:val="nil"/>
            </w:tcBorders>
            <w:shd w:val="clear" w:color="auto" w:fill="FFFFFF"/>
            <w:vAlign w:val="center"/>
          </w:tcPr>
          <w:p w14:paraId="1B9DC1E0"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19.096</w:t>
            </w:r>
          </w:p>
        </w:tc>
        <w:tc>
          <w:tcPr>
            <w:tcW w:w="1010" w:type="dxa"/>
            <w:gridSpan w:val="3"/>
            <w:tcBorders>
              <w:top w:val="single" w:sz="16" w:space="0" w:color="000000"/>
              <w:bottom w:val="nil"/>
            </w:tcBorders>
            <w:shd w:val="clear" w:color="auto" w:fill="FFFFFF"/>
            <w:vAlign w:val="center"/>
          </w:tcPr>
          <w:p w14:paraId="0E237E07"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116.082</w:t>
            </w:r>
          </w:p>
        </w:tc>
        <w:tc>
          <w:tcPr>
            <w:tcW w:w="1010" w:type="dxa"/>
            <w:gridSpan w:val="2"/>
            <w:tcBorders>
              <w:top w:val="single" w:sz="16" w:space="0" w:color="000000"/>
              <w:bottom w:val="nil"/>
              <w:right w:val="single" w:sz="16" w:space="0" w:color="000000"/>
            </w:tcBorders>
            <w:shd w:val="clear" w:color="auto" w:fill="FFFFFF"/>
            <w:vAlign w:val="center"/>
          </w:tcPr>
          <w:p w14:paraId="02A6893F"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r w:rsidRPr="00075DD0">
              <w:rPr>
                <w:rFonts w:ascii="Times New Roman" w:hAnsi="Times New Roman" w:cs="Times New Roman"/>
                <w:color w:val="000000"/>
                <w:sz w:val="24"/>
                <w:szCs w:val="24"/>
                <w:vertAlign w:val="superscript"/>
              </w:rPr>
              <w:t>b</w:t>
            </w:r>
          </w:p>
        </w:tc>
      </w:tr>
      <w:tr w:rsidR="00AF559F" w:rsidRPr="00075DD0" w14:paraId="6C920ACA" w14:textId="77777777" w:rsidTr="006F1158">
        <w:trPr>
          <w:gridBefore w:val="2"/>
          <w:gridAfter w:val="2"/>
          <w:wBefore w:w="1275" w:type="dxa"/>
          <w:wAfter w:w="897" w:type="dxa"/>
          <w:cantSplit/>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78144119" w14:textId="77777777" w:rsidR="00AF559F" w:rsidRPr="00075DD0" w:rsidRDefault="00AF559F" w:rsidP="00A96180">
            <w:pPr>
              <w:autoSpaceDE w:val="0"/>
              <w:autoSpaceDN w:val="0"/>
              <w:adjustRightInd w:val="0"/>
              <w:spacing w:line="240" w:lineRule="auto"/>
              <w:rPr>
                <w:rFonts w:ascii="Times New Roman" w:hAnsi="Times New Roman" w:cs="Times New Roman"/>
                <w:color w:val="000000"/>
                <w:sz w:val="24"/>
                <w:szCs w:val="24"/>
              </w:rPr>
            </w:pPr>
          </w:p>
        </w:tc>
        <w:tc>
          <w:tcPr>
            <w:tcW w:w="1269" w:type="dxa"/>
            <w:gridSpan w:val="5"/>
            <w:tcBorders>
              <w:top w:val="nil"/>
              <w:left w:val="nil"/>
              <w:bottom w:val="nil"/>
              <w:right w:val="single" w:sz="16" w:space="0" w:color="000000"/>
            </w:tcBorders>
            <w:shd w:val="clear" w:color="auto" w:fill="FFFFFF"/>
            <w:vAlign w:val="center"/>
          </w:tcPr>
          <w:p w14:paraId="3C12516C"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Residual</w:t>
            </w:r>
          </w:p>
        </w:tc>
        <w:tc>
          <w:tcPr>
            <w:tcW w:w="1469" w:type="dxa"/>
            <w:gridSpan w:val="3"/>
            <w:tcBorders>
              <w:top w:val="nil"/>
              <w:left w:val="single" w:sz="16" w:space="0" w:color="000000"/>
              <w:bottom w:val="nil"/>
            </w:tcBorders>
            <w:shd w:val="clear" w:color="auto" w:fill="FFFFFF"/>
            <w:vAlign w:val="center"/>
          </w:tcPr>
          <w:p w14:paraId="25CA6118"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15.792</w:t>
            </w:r>
          </w:p>
        </w:tc>
        <w:tc>
          <w:tcPr>
            <w:tcW w:w="1010" w:type="dxa"/>
            <w:gridSpan w:val="4"/>
            <w:tcBorders>
              <w:top w:val="nil"/>
              <w:bottom w:val="nil"/>
            </w:tcBorders>
            <w:shd w:val="clear" w:color="auto" w:fill="FFFFFF"/>
            <w:vAlign w:val="center"/>
          </w:tcPr>
          <w:p w14:paraId="5FFBACC9"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96</w:t>
            </w:r>
          </w:p>
        </w:tc>
        <w:tc>
          <w:tcPr>
            <w:tcW w:w="1392" w:type="dxa"/>
            <w:gridSpan w:val="2"/>
            <w:tcBorders>
              <w:top w:val="nil"/>
              <w:bottom w:val="nil"/>
            </w:tcBorders>
            <w:shd w:val="clear" w:color="auto" w:fill="FFFFFF"/>
            <w:vAlign w:val="center"/>
          </w:tcPr>
          <w:p w14:paraId="55207768"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.165</w:t>
            </w:r>
          </w:p>
        </w:tc>
        <w:tc>
          <w:tcPr>
            <w:tcW w:w="1010" w:type="dxa"/>
            <w:gridSpan w:val="3"/>
            <w:tcBorders>
              <w:top w:val="nil"/>
              <w:bottom w:val="nil"/>
            </w:tcBorders>
            <w:shd w:val="clear" w:color="auto" w:fill="FFFFFF"/>
          </w:tcPr>
          <w:p w14:paraId="5991A932" w14:textId="77777777" w:rsidR="00AF559F" w:rsidRPr="00075DD0" w:rsidRDefault="00AF559F" w:rsidP="00A96180">
            <w:pPr>
              <w:autoSpaceDE w:val="0"/>
              <w:autoSpaceDN w:val="0"/>
              <w:adjustRightInd w:val="0"/>
              <w:spacing w:line="240" w:lineRule="auto"/>
              <w:rPr>
                <w:rFonts w:ascii="Times New Roman" w:hAnsi="Times New Roman" w:cs="Times New Roman"/>
                <w:sz w:val="24"/>
                <w:szCs w:val="24"/>
              </w:rPr>
            </w:pPr>
          </w:p>
        </w:tc>
        <w:tc>
          <w:tcPr>
            <w:tcW w:w="1010" w:type="dxa"/>
            <w:gridSpan w:val="2"/>
            <w:tcBorders>
              <w:top w:val="nil"/>
              <w:bottom w:val="nil"/>
              <w:right w:val="single" w:sz="16" w:space="0" w:color="000000"/>
            </w:tcBorders>
            <w:shd w:val="clear" w:color="auto" w:fill="FFFFFF"/>
          </w:tcPr>
          <w:p w14:paraId="4414C9E4" w14:textId="77777777" w:rsidR="00AF559F" w:rsidRPr="00075DD0" w:rsidRDefault="00AF559F" w:rsidP="00A96180">
            <w:pPr>
              <w:autoSpaceDE w:val="0"/>
              <w:autoSpaceDN w:val="0"/>
              <w:adjustRightInd w:val="0"/>
              <w:spacing w:line="240" w:lineRule="auto"/>
              <w:rPr>
                <w:rFonts w:ascii="Times New Roman" w:hAnsi="Times New Roman" w:cs="Times New Roman"/>
                <w:sz w:val="24"/>
                <w:szCs w:val="24"/>
              </w:rPr>
            </w:pPr>
          </w:p>
        </w:tc>
      </w:tr>
      <w:tr w:rsidR="00AF559F" w:rsidRPr="00075DD0" w14:paraId="68045816" w14:textId="77777777" w:rsidTr="006F1158">
        <w:trPr>
          <w:gridBefore w:val="2"/>
          <w:gridAfter w:val="2"/>
          <w:wBefore w:w="1275" w:type="dxa"/>
          <w:wAfter w:w="897" w:type="dxa"/>
          <w:cantSplit/>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39B4D4DB" w14:textId="77777777" w:rsidR="00AF559F" w:rsidRPr="00075DD0" w:rsidRDefault="00AF559F" w:rsidP="00A96180">
            <w:pPr>
              <w:autoSpaceDE w:val="0"/>
              <w:autoSpaceDN w:val="0"/>
              <w:adjustRightInd w:val="0"/>
              <w:spacing w:line="240" w:lineRule="auto"/>
              <w:rPr>
                <w:rFonts w:ascii="Times New Roman" w:hAnsi="Times New Roman" w:cs="Times New Roman"/>
                <w:sz w:val="24"/>
                <w:szCs w:val="24"/>
              </w:rPr>
            </w:pPr>
          </w:p>
        </w:tc>
        <w:tc>
          <w:tcPr>
            <w:tcW w:w="1269" w:type="dxa"/>
            <w:gridSpan w:val="5"/>
            <w:tcBorders>
              <w:top w:val="nil"/>
              <w:left w:val="nil"/>
              <w:bottom w:val="single" w:sz="16" w:space="0" w:color="000000"/>
              <w:right w:val="single" w:sz="16" w:space="0" w:color="000000"/>
            </w:tcBorders>
            <w:shd w:val="clear" w:color="auto" w:fill="FFFFFF"/>
            <w:vAlign w:val="center"/>
          </w:tcPr>
          <w:p w14:paraId="69569791"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Total</w:t>
            </w:r>
          </w:p>
        </w:tc>
        <w:tc>
          <w:tcPr>
            <w:tcW w:w="1469" w:type="dxa"/>
            <w:gridSpan w:val="3"/>
            <w:tcBorders>
              <w:top w:val="nil"/>
              <w:left w:val="single" w:sz="16" w:space="0" w:color="000000"/>
              <w:bottom w:val="single" w:sz="16" w:space="0" w:color="000000"/>
            </w:tcBorders>
            <w:shd w:val="clear" w:color="auto" w:fill="FFFFFF"/>
            <w:vAlign w:val="center"/>
          </w:tcPr>
          <w:p w14:paraId="3A0196DA"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73.080</w:t>
            </w:r>
          </w:p>
        </w:tc>
        <w:tc>
          <w:tcPr>
            <w:tcW w:w="1010" w:type="dxa"/>
            <w:gridSpan w:val="4"/>
            <w:tcBorders>
              <w:top w:val="nil"/>
              <w:bottom w:val="single" w:sz="16" w:space="0" w:color="000000"/>
            </w:tcBorders>
            <w:shd w:val="clear" w:color="auto" w:fill="FFFFFF"/>
            <w:vAlign w:val="center"/>
          </w:tcPr>
          <w:p w14:paraId="6A0508BA" w14:textId="77777777" w:rsidR="00AF559F" w:rsidRPr="00075DD0" w:rsidRDefault="00AF559F" w:rsidP="00A96180">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99</w:t>
            </w:r>
          </w:p>
        </w:tc>
        <w:tc>
          <w:tcPr>
            <w:tcW w:w="1392" w:type="dxa"/>
            <w:gridSpan w:val="2"/>
            <w:tcBorders>
              <w:top w:val="nil"/>
              <w:bottom w:val="single" w:sz="16" w:space="0" w:color="000000"/>
            </w:tcBorders>
            <w:shd w:val="clear" w:color="auto" w:fill="FFFFFF"/>
          </w:tcPr>
          <w:p w14:paraId="5E2CB81C" w14:textId="77777777" w:rsidR="00AF559F" w:rsidRPr="00075DD0" w:rsidRDefault="00AF559F" w:rsidP="00A96180">
            <w:pPr>
              <w:autoSpaceDE w:val="0"/>
              <w:autoSpaceDN w:val="0"/>
              <w:adjustRightInd w:val="0"/>
              <w:spacing w:line="240" w:lineRule="auto"/>
              <w:rPr>
                <w:rFonts w:ascii="Times New Roman" w:hAnsi="Times New Roman" w:cs="Times New Roman"/>
                <w:sz w:val="24"/>
                <w:szCs w:val="24"/>
              </w:rPr>
            </w:pPr>
          </w:p>
        </w:tc>
        <w:tc>
          <w:tcPr>
            <w:tcW w:w="1010" w:type="dxa"/>
            <w:gridSpan w:val="3"/>
            <w:tcBorders>
              <w:top w:val="nil"/>
              <w:bottom w:val="single" w:sz="16" w:space="0" w:color="000000"/>
            </w:tcBorders>
            <w:shd w:val="clear" w:color="auto" w:fill="FFFFFF"/>
          </w:tcPr>
          <w:p w14:paraId="74A003A1" w14:textId="77777777" w:rsidR="00AF559F" w:rsidRPr="00075DD0" w:rsidRDefault="00AF559F" w:rsidP="00A96180">
            <w:pPr>
              <w:autoSpaceDE w:val="0"/>
              <w:autoSpaceDN w:val="0"/>
              <w:adjustRightInd w:val="0"/>
              <w:spacing w:line="240" w:lineRule="auto"/>
              <w:rPr>
                <w:rFonts w:ascii="Times New Roman" w:hAnsi="Times New Roman" w:cs="Times New Roman"/>
                <w:sz w:val="24"/>
                <w:szCs w:val="24"/>
              </w:rPr>
            </w:pPr>
          </w:p>
        </w:tc>
        <w:tc>
          <w:tcPr>
            <w:tcW w:w="1010" w:type="dxa"/>
            <w:gridSpan w:val="2"/>
            <w:tcBorders>
              <w:top w:val="nil"/>
              <w:bottom w:val="single" w:sz="16" w:space="0" w:color="000000"/>
              <w:right w:val="single" w:sz="16" w:space="0" w:color="000000"/>
            </w:tcBorders>
            <w:shd w:val="clear" w:color="auto" w:fill="FFFFFF"/>
          </w:tcPr>
          <w:p w14:paraId="39B82230" w14:textId="77777777" w:rsidR="00AF559F" w:rsidRPr="00075DD0" w:rsidRDefault="00AF559F" w:rsidP="00A96180">
            <w:pPr>
              <w:autoSpaceDE w:val="0"/>
              <w:autoSpaceDN w:val="0"/>
              <w:adjustRightInd w:val="0"/>
              <w:spacing w:line="240" w:lineRule="auto"/>
              <w:rPr>
                <w:rFonts w:ascii="Times New Roman" w:hAnsi="Times New Roman" w:cs="Times New Roman"/>
                <w:sz w:val="24"/>
                <w:szCs w:val="24"/>
              </w:rPr>
            </w:pPr>
          </w:p>
        </w:tc>
      </w:tr>
      <w:tr w:rsidR="00AF559F" w:rsidRPr="00075DD0" w14:paraId="629DAFDD" w14:textId="77777777" w:rsidTr="006F1158">
        <w:trPr>
          <w:gridBefore w:val="2"/>
          <w:gridAfter w:val="2"/>
          <w:wBefore w:w="1275" w:type="dxa"/>
          <w:wAfter w:w="897" w:type="dxa"/>
          <w:cantSplit/>
        </w:trPr>
        <w:tc>
          <w:tcPr>
            <w:tcW w:w="7893" w:type="dxa"/>
            <w:gridSpan w:val="20"/>
            <w:tcBorders>
              <w:top w:val="nil"/>
              <w:left w:val="nil"/>
              <w:bottom w:val="nil"/>
              <w:right w:val="nil"/>
            </w:tcBorders>
            <w:shd w:val="clear" w:color="auto" w:fill="FFFFFF"/>
          </w:tcPr>
          <w:p w14:paraId="09B43D3B"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r w:rsidR="00AF559F" w:rsidRPr="00075DD0" w14:paraId="36767DB8" w14:textId="77777777" w:rsidTr="006F1158">
        <w:trPr>
          <w:gridBefore w:val="2"/>
          <w:gridAfter w:val="2"/>
          <w:wBefore w:w="1275" w:type="dxa"/>
          <w:wAfter w:w="897" w:type="dxa"/>
          <w:cantSplit/>
        </w:trPr>
        <w:tc>
          <w:tcPr>
            <w:tcW w:w="7893" w:type="dxa"/>
            <w:gridSpan w:val="20"/>
            <w:tcBorders>
              <w:top w:val="nil"/>
              <w:left w:val="nil"/>
              <w:bottom w:val="nil"/>
              <w:right w:val="nil"/>
            </w:tcBorders>
            <w:shd w:val="clear" w:color="auto" w:fill="FFFFFF"/>
          </w:tcPr>
          <w:p w14:paraId="56708A4D" w14:textId="77777777" w:rsidR="00AF559F" w:rsidRPr="00075DD0" w:rsidRDefault="00AF559F" w:rsidP="00A96180">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b. Predictors: (Constant), GREENWASH_SCORE, PERCEPTION_SCORE, SMP_SCORE</w:t>
            </w:r>
          </w:p>
        </w:tc>
      </w:tr>
      <w:tr w:rsidR="00AF559F" w:rsidRPr="00075DD0" w14:paraId="5FD776EF" w14:textId="77777777" w:rsidTr="006F1158">
        <w:trPr>
          <w:gridBefore w:val="2"/>
          <w:gridAfter w:val="2"/>
          <w:wBefore w:w="1275" w:type="dxa"/>
          <w:wAfter w:w="897" w:type="dxa"/>
          <w:cantSplit/>
        </w:trPr>
        <w:tc>
          <w:tcPr>
            <w:tcW w:w="7893" w:type="dxa"/>
            <w:gridSpan w:val="20"/>
            <w:tcBorders>
              <w:top w:val="nil"/>
              <w:left w:val="nil"/>
              <w:bottom w:val="nil"/>
              <w:right w:val="nil"/>
            </w:tcBorders>
            <w:shd w:val="clear" w:color="auto" w:fill="FFFFFF"/>
          </w:tcPr>
          <w:p w14:paraId="66B66DCC" w14:textId="77777777" w:rsidR="006F1158" w:rsidRPr="00075DD0" w:rsidRDefault="006F1158" w:rsidP="006F1158">
            <w:pPr>
              <w:autoSpaceDE w:val="0"/>
              <w:autoSpaceDN w:val="0"/>
              <w:adjustRightInd w:val="0"/>
              <w:spacing w:line="320" w:lineRule="atLeast"/>
              <w:ind w:right="60"/>
              <w:rPr>
                <w:rFonts w:ascii="Times New Roman" w:hAnsi="Times New Roman" w:cs="Times New Roman"/>
                <w:color w:val="000000"/>
                <w:sz w:val="24"/>
                <w:szCs w:val="24"/>
              </w:rPr>
            </w:pPr>
          </w:p>
          <w:p w14:paraId="191D7EFF" w14:textId="77777777" w:rsidR="00AF559F" w:rsidRDefault="00AF559F" w:rsidP="001D1690">
            <w:pPr>
              <w:autoSpaceDE w:val="0"/>
              <w:autoSpaceDN w:val="0"/>
              <w:adjustRightInd w:val="0"/>
              <w:spacing w:line="320" w:lineRule="atLeast"/>
              <w:ind w:right="60"/>
              <w:rPr>
                <w:rFonts w:ascii="Times New Roman" w:hAnsi="Times New Roman" w:cs="Times New Roman"/>
                <w:b/>
                <w:bCs/>
                <w:color w:val="000000"/>
                <w:sz w:val="24"/>
                <w:szCs w:val="24"/>
              </w:rPr>
            </w:pPr>
          </w:p>
          <w:p w14:paraId="0F59CD98" w14:textId="77777777" w:rsidR="006F1158" w:rsidRDefault="006F1158" w:rsidP="001D1690">
            <w:pPr>
              <w:autoSpaceDE w:val="0"/>
              <w:autoSpaceDN w:val="0"/>
              <w:adjustRightInd w:val="0"/>
              <w:spacing w:line="320" w:lineRule="atLeast"/>
              <w:ind w:right="60"/>
              <w:rPr>
                <w:rFonts w:ascii="Times New Roman" w:hAnsi="Times New Roman" w:cs="Times New Roman"/>
                <w:b/>
                <w:bCs/>
                <w:color w:val="000000"/>
                <w:sz w:val="24"/>
                <w:szCs w:val="24"/>
              </w:rPr>
            </w:pPr>
          </w:p>
          <w:p w14:paraId="33A2428E" w14:textId="77777777" w:rsidR="00BF6129" w:rsidRDefault="00BF6129" w:rsidP="001D1690">
            <w:pPr>
              <w:autoSpaceDE w:val="0"/>
              <w:autoSpaceDN w:val="0"/>
              <w:adjustRightInd w:val="0"/>
              <w:spacing w:line="320" w:lineRule="atLeast"/>
              <w:ind w:right="60"/>
              <w:rPr>
                <w:rFonts w:ascii="Times New Roman" w:hAnsi="Times New Roman" w:cs="Times New Roman"/>
                <w:b/>
                <w:bCs/>
                <w:color w:val="000000"/>
                <w:sz w:val="24"/>
                <w:szCs w:val="24"/>
              </w:rPr>
            </w:pPr>
          </w:p>
          <w:p w14:paraId="1BF6A2FD" w14:textId="23A95EB0" w:rsidR="006F1158" w:rsidRPr="00075DD0" w:rsidRDefault="006F1158" w:rsidP="001D1690">
            <w:pPr>
              <w:autoSpaceDE w:val="0"/>
              <w:autoSpaceDN w:val="0"/>
              <w:adjustRightInd w:val="0"/>
              <w:spacing w:line="320" w:lineRule="atLeast"/>
              <w:ind w:right="60"/>
              <w:rPr>
                <w:rFonts w:ascii="Times New Roman" w:hAnsi="Times New Roman" w:cs="Times New Roman"/>
                <w:b/>
                <w:bCs/>
                <w:color w:val="000000"/>
                <w:sz w:val="24"/>
                <w:szCs w:val="24"/>
              </w:rPr>
            </w:pPr>
            <w:proofErr w:type="spellStart"/>
            <w:r w:rsidRPr="00075DD0">
              <w:rPr>
                <w:rFonts w:ascii="Times New Roman" w:hAnsi="Times New Roman" w:cs="Times New Roman"/>
                <w:b/>
                <w:bCs/>
                <w:color w:val="000000"/>
                <w:sz w:val="24"/>
                <w:szCs w:val="24"/>
              </w:rPr>
              <w:t>Coefficients</w:t>
            </w:r>
            <w:r w:rsidRPr="00075DD0">
              <w:rPr>
                <w:rFonts w:ascii="Times New Roman" w:hAnsi="Times New Roman" w:cs="Times New Roman"/>
                <w:b/>
                <w:bCs/>
                <w:color w:val="000000"/>
                <w:sz w:val="24"/>
                <w:szCs w:val="24"/>
                <w:vertAlign w:val="superscript"/>
              </w:rPr>
              <w:t>a</w:t>
            </w:r>
            <w:proofErr w:type="spellEnd"/>
          </w:p>
        </w:tc>
      </w:tr>
      <w:tr w:rsidR="00AF559F" w:rsidRPr="00075DD0" w14:paraId="559B482B" w14:textId="77777777" w:rsidTr="006F1158">
        <w:trPr>
          <w:cantSplit/>
        </w:trPr>
        <w:tc>
          <w:tcPr>
            <w:tcW w:w="2411" w:type="dxa"/>
            <w:gridSpan w:val="5"/>
            <w:vMerge w:val="restart"/>
            <w:tcBorders>
              <w:top w:val="single" w:sz="16" w:space="0" w:color="000000"/>
              <w:left w:val="single" w:sz="16" w:space="0" w:color="000000"/>
              <w:bottom w:val="nil"/>
              <w:right w:val="nil"/>
            </w:tcBorders>
            <w:shd w:val="clear" w:color="auto" w:fill="FFFFFF"/>
          </w:tcPr>
          <w:p w14:paraId="67FAA369"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559" w:type="dxa"/>
            <w:gridSpan w:val="4"/>
            <w:tcBorders>
              <w:top w:val="single" w:sz="16" w:space="0" w:color="000000"/>
              <w:left w:val="single" w:sz="16" w:space="0" w:color="000000"/>
            </w:tcBorders>
            <w:shd w:val="clear" w:color="auto" w:fill="FFFFFF"/>
          </w:tcPr>
          <w:p w14:paraId="155BE543"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Unstandardized Coefficients</w:t>
            </w:r>
          </w:p>
        </w:tc>
        <w:tc>
          <w:tcPr>
            <w:tcW w:w="850" w:type="dxa"/>
            <w:gridSpan w:val="3"/>
            <w:tcBorders>
              <w:top w:val="single" w:sz="16" w:space="0" w:color="000000"/>
            </w:tcBorders>
            <w:shd w:val="clear" w:color="auto" w:fill="FFFFFF"/>
          </w:tcPr>
          <w:p w14:paraId="01770752"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Standardized Coefficients</w:t>
            </w:r>
          </w:p>
        </w:tc>
        <w:tc>
          <w:tcPr>
            <w:tcW w:w="851" w:type="dxa"/>
            <w:gridSpan w:val="2"/>
            <w:vMerge w:val="restart"/>
            <w:tcBorders>
              <w:top w:val="single" w:sz="16" w:space="0" w:color="000000"/>
            </w:tcBorders>
            <w:shd w:val="clear" w:color="auto" w:fill="FFFFFF"/>
          </w:tcPr>
          <w:p w14:paraId="4E608F4F"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t</w:t>
            </w:r>
          </w:p>
        </w:tc>
        <w:tc>
          <w:tcPr>
            <w:tcW w:w="709" w:type="dxa"/>
            <w:gridSpan w:val="2"/>
            <w:vMerge w:val="restart"/>
            <w:tcBorders>
              <w:top w:val="single" w:sz="16" w:space="0" w:color="000000"/>
            </w:tcBorders>
            <w:shd w:val="clear" w:color="auto" w:fill="FFFFFF"/>
          </w:tcPr>
          <w:p w14:paraId="69669E38"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Sig.</w:t>
            </w:r>
          </w:p>
        </w:tc>
        <w:tc>
          <w:tcPr>
            <w:tcW w:w="2126" w:type="dxa"/>
            <w:gridSpan w:val="5"/>
            <w:tcBorders>
              <w:top w:val="single" w:sz="16" w:space="0" w:color="000000"/>
            </w:tcBorders>
            <w:shd w:val="clear" w:color="auto" w:fill="FFFFFF"/>
          </w:tcPr>
          <w:p w14:paraId="20D0AB74"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95.0% Confidence Interval for B</w:t>
            </w:r>
          </w:p>
        </w:tc>
        <w:tc>
          <w:tcPr>
            <w:tcW w:w="1559" w:type="dxa"/>
            <w:gridSpan w:val="3"/>
            <w:tcBorders>
              <w:top w:val="single" w:sz="16" w:space="0" w:color="000000"/>
            </w:tcBorders>
            <w:shd w:val="clear" w:color="auto" w:fill="FFFFFF"/>
          </w:tcPr>
          <w:p w14:paraId="004E4435"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Collinearity Statistics</w:t>
            </w:r>
          </w:p>
        </w:tc>
      </w:tr>
      <w:tr w:rsidR="00AF559F" w:rsidRPr="00075DD0" w14:paraId="404F2DE8" w14:textId="77777777" w:rsidTr="006F1158">
        <w:trPr>
          <w:cantSplit/>
        </w:trPr>
        <w:tc>
          <w:tcPr>
            <w:tcW w:w="2411" w:type="dxa"/>
            <w:gridSpan w:val="5"/>
            <w:vMerge/>
            <w:tcBorders>
              <w:top w:val="single" w:sz="16" w:space="0" w:color="000000"/>
              <w:left w:val="single" w:sz="16" w:space="0" w:color="000000"/>
              <w:bottom w:val="nil"/>
              <w:right w:val="nil"/>
            </w:tcBorders>
            <w:shd w:val="clear" w:color="auto" w:fill="FFFFFF"/>
          </w:tcPr>
          <w:p w14:paraId="412C8C30" w14:textId="77777777" w:rsidR="00AF559F" w:rsidRPr="00075DD0" w:rsidRDefault="00AF559F" w:rsidP="00300E47">
            <w:pPr>
              <w:autoSpaceDE w:val="0"/>
              <w:autoSpaceDN w:val="0"/>
              <w:adjustRightInd w:val="0"/>
              <w:spacing w:line="240" w:lineRule="auto"/>
              <w:rPr>
                <w:rFonts w:ascii="Times New Roman" w:hAnsi="Times New Roman" w:cs="Times New Roman"/>
                <w:color w:val="000000"/>
                <w:sz w:val="24"/>
                <w:szCs w:val="24"/>
              </w:rPr>
            </w:pPr>
          </w:p>
        </w:tc>
        <w:tc>
          <w:tcPr>
            <w:tcW w:w="850" w:type="dxa"/>
            <w:gridSpan w:val="2"/>
            <w:tcBorders>
              <w:left w:val="single" w:sz="16" w:space="0" w:color="000000"/>
              <w:bottom w:val="single" w:sz="16" w:space="0" w:color="000000"/>
            </w:tcBorders>
            <w:shd w:val="clear" w:color="auto" w:fill="FFFFFF"/>
          </w:tcPr>
          <w:p w14:paraId="650AEB3F"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B</w:t>
            </w:r>
          </w:p>
        </w:tc>
        <w:tc>
          <w:tcPr>
            <w:tcW w:w="709" w:type="dxa"/>
            <w:gridSpan w:val="2"/>
            <w:tcBorders>
              <w:bottom w:val="single" w:sz="16" w:space="0" w:color="000000"/>
            </w:tcBorders>
            <w:shd w:val="clear" w:color="auto" w:fill="FFFFFF"/>
          </w:tcPr>
          <w:p w14:paraId="6EEFB99C"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Error</w:t>
            </w:r>
          </w:p>
        </w:tc>
        <w:tc>
          <w:tcPr>
            <w:tcW w:w="850" w:type="dxa"/>
            <w:gridSpan w:val="3"/>
            <w:tcBorders>
              <w:bottom w:val="single" w:sz="16" w:space="0" w:color="000000"/>
            </w:tcBorders>
            <w:shd w:val="clear" w:color="auto" w:fill="FFFFFF"/>
          </w:tcPr>
          <w:p w14:paraId="7DB07AD2"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Beta</w:t>
            </w:r>
          </w:p>
        </w:tc>
        <w:tc>
          <w:tcPr>
            <w:tcW w:w="851" w:type="dxa"/>
            <w:gridSpan w:val="2"/>
            <w:vMerge/>
            <w:tcBorders>
              <w:top w:val="single" w:sz="16" w:space="0" w:color="000000"/>
            </w:tcBorders>
            <w:shd w:val="clear" w:color="auto" w:fill="FFFFFF"/>
          </w:tcPr>
          <w:p w14:paraId="7664D2E1" w14:textId="77777777" w:rsidR="00AF559F" w:rsidRPr="00075DD0" w:rsidRDefault="00AF559F" w:rsidP="00300E47">
            <w:pPr>
              <w:autoSpaceDE w:val="0"/>
              <w:autoSpaceDN w:val="0"/>
              <w:adjustRightInd w:val="0"/>
              <w:spacing w:line="240" w:lineRule="auto"/>
              <w:rPr>
                <w:rFonts w:ascii="Times New Roman" w:hAnsi="Times New Roman" w:cs="Times New Roman"/>
                <w:color w:val="000000"/>
                <w:sz w:val="24"/>
                <w:szCs w:val="24"/>
              </w:rPr>
            </w:pPr>
          </w:p>
        </w:tc>
        <w:tc>
          <w:tcPr>
            <w:tcW w:w="709" w:type="dxa"/>
            <w:gridSpan w:val="2"/>
            <w:vMerge/>
            <w:tcBorders>
              <w:top w:val="single" w:sz="16" w:space="0" w:color="000000"/>
            </w:tcBorders>
            <w:shd w:val="clear" w:color="auto" w:fill="FFFFFF"/>
          </w:tcPr>
          <w:p w14:paraId="14FB070A" w14:textId="77777777" w:rsidR="00AF559F" w:rsidRPr="00075DD0" w:rsidRDefault="00AF559F" w:rsidP="00300E47">
            <w:pPr>
              <w:autoSpaceDE w:val="0"/>
              <w:autoSpaceDN w:val="0"/>
              <w:adjustRightInd w:val="0"/>
              <w:spacing w:line="240" w:lineRule="auto"/>
              <w:rPr>
                <w:rFonts w:ascii="Times New Roman" w:hAnsi="Times New Roman" w:cs="Times New Roman"/>
                <w:color w:val="000000"/>
                <w:sz w:val="24"/>
                <w:szCs w:val="24"/>
              </w:rPr>
            </w:pPr>
          </w:p>
        </w:tc>
        <w:tc>
          <w:tcPr>
            <w:tcW w:w="1134" w:type="dxa"/>
            <w:gridSpan w:val="2"/>
            <w:tcBorders>
              <w:bottom w:val="single" w:sz="16" w:space="0" w:color="000000"/>
            </w:tcBorders>
            <w:shd w:val="clear" w:color="auto" w:fill="FFFFFF"/>
          </w:tcPr>
          <w:p w14:paraId="7D49C380"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Lower Bound</w:t>
            </w:r>
          </w:p>
        </w:tc>
        <w:tc>
          <w:tcPr>
            <w:tcW w:w="992" w:type="dxa"/>
            <w:gridSpan w:val="3"/>
            <w:tcBorders>
              <w:bottom w:val="single" w:sz="16" w:space="0" w:color="000000"/>
            </w:tcBorders>
            <w:shd w:val="clear" w:color="auto" w:fill="FFFFFF"/>
          </w:tcPr>
          <w:p w14:paraId="11DE0089"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Upper Bound</w:t>
            </w:r>
          </w:p>
        </w:tc>
        <w:tc>
          <w:tcPr>
            <w:tcW w:w="709" w:type="dxa"/>
            <w:gridSpan w:val="2"/>
            <w:tcBorders>
              <w:bottom w:val="single" w:sz="16" w:space="0" w:color="000000"/>
            </w:tcBorders>
            <w:shd w:val="clear" w:color="auto" w:fill="FFFFFF"/>
          </w:tcPr>
          <w:p w14:paraId="0CC74524"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Tolerance</w:t>
            </w:r>
          </w:p>
        </w:tc>
        <w:tc>
          <w:tcPr>
            <w:tcW w:w="850" w:type="dxa"/>
            <w:tcBorders>
              <w:bottom w:val="single" w:sz="16" w:space="0" w:color="000000"/>
              <w:right w:val="single" w:sz="16" w:space="0" w:color="000000"/>
            </w:tcBorders>
            <w:shd w:val="clear" w:color="auto" w:fill="FFFFFF"/>
          </w:tcPr>
          <w:p w14:paraId="53B4207D" w14:textId="77777777" w:rsidR="00AF559F" w:rsidRPr="00075DD0" w:rsidRDefault="00AF559F" w:rsidP="00300E47">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VIF</w:t>
            </w:r>
          </w:p>
        </w:tc>
      </w:tr>
      <w:tr w:rsidR="00AF559F" w:rsidRPr="00075DD0" w14:paraId="3522EE9C" w14:textId="77777777" w:rsidTr="006F1158">
        <w:trPr>
          <w:cantSplit/>
        </w:trPr>
        <w:tc>
          <w:tcPr>
            <w:tcW w:w="811" w:type="dxa"/>
            <w:vMerge w:val="restart"/>
            <w:tcBorders>
              <w:top w:val="single" w:sz="16" w:space="0" w:color="000000"/>
              <w:left w:val="single" w:sz="16" w:space="0" w:color="000000"/>
              <w:bottom w:val="single" w:sz="16" w:space="0" w:color="000000"/>
              <w:right w:val="nil"/>
            </w:tcBorders>
            <w:shd w:val="clear" w:color="auto" w:fill="FFFFFF"/>
            <w:vAlign w:val="center"/>
          </w:tcPr>
          <w:p w14:paraId="38A0F699"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600" w:type="dxa"/>
            <w:gridSpan w:val="4"/>
            <w:tcBorders>
              <w:top w:val="single" w:sz="16" w:space="0" w:color="000000"/>
              <w:left w:val="nil"/>
              <w:bottom w:val="nil"/>
              <w:right w:val="single" w:sz="16" w:space="0" w:color="000000"/>
            </w:tcBorders>
            <w:shd w:val="clear" w:color="auto" w:fill="FFFFFF"/>
            <w:vAlign w:val="center"/>
          </w:tcPr>
          <w:p w14:paraId="122112D8"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(Constant)</w:t>
            </w:r>
          </w:p>
        </w:tc>
        <w:tc>
          <w:tcPr>
            <w:tcW w:w="850" w:type="dxa"/>
            <w:gridSpan w:val="2"/>
            <w:tcBorders>
              <w:top w:val="single" w:sz="16" w:space="0" w:color="000000"/>
              <w:left w:val="single" w:sz="16" w:space="0" w:color="000000"/>
              <w:bottom w:val="nil"/>
            </w:tcBorders>
            <w:shd w:val="clear" w:color="auto" w:fill="FFFFFF"/>
            <w:vAlign w:val="center"/>
          </w:tcPr>
          <w:p w14:paraId="19DC91FB"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.194</w:t>
            </w:r>
          </w:p>
        </w:tc>
        <w:tc>
          <w:tcPr>
            <w:tcW w:w="709" w:type="dxa"/>
            <w:gridSpan w:val="2"/>
            <w:tcBorders>
              <w:top w:val="single" w:sz="16" w:space="0" w:color="000000"/>
              <w:bottom w:val="nil"/>
            </w:tcBorders>
            <w:shd w:val="clear" w:color="auto" w:fill="FFFFFF"/>
            <w:vAlign w:val="center"/>
          </w:tcPr>
          <w:p w14:paraId="3DD915C9"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.196</w:t>
            </w:r>
          </w:p>
        </w:tc>
        <w:tc>
          <w:tcPr>
            <w:tcW w:w="850" w:type="dxa"/>
            <w:gridSpan w:val="3"/>
            <w:tcBorders>
              <w:top w:val="single" w:sz="16" w:space="0" w:color="000000"/>
              <w:bottom w:val="nil"/>
            </w:tcBorders>
            <w:shd w:val="clear" w:color="auto" w:fill="FFFFFF"/>
          </w:tcPr>
          <w:p w14:paraId="4C25A46C" w14:textId="77777777" w:rsidR="00AF559F" w:rsidRPr="00075DD0" w:rsidRDefault="00AF559F" w:rsidP="00300E47">
            <w:pPr>
              <w:autoSpaceDE w:val="0"/>
              <w:autoSpaceDN w:val="0"/>
              <w:adjustRightInd w:val="0"/>
              <w:spacing w:line="240" w:lineRule="auto"/>
              <w:rPr>
                <w:rFonts w:ascii="Times New Roman" w:hAnsi="Times New Roman" w:cs="Times New Roman"/>
                <w:sz w:val="24"/>
                <w:szCs w:val="24"/>
              </w:rPr>
            </w:pPr>
          </w:p>
        </w:tc>
        <w:tc>
          <w:tcPr>
            <w:tcW w:w="851" w:type="dxa"/>
            <w:gridSpan w:val="2"/>
            <w:tcBorders>
              <w:top w:val="single" w:sz="16" w:space="0" w:color="000000"/>
              <w:bottom w:val="nil"/>
            </w:tcBorders>
            <w:shd w:val="clear" w:color="auto" w:fill="FFFFFF"/>
            <w:vAlign w:val="center"/>
          </w:tcPr>
          <w:p w14:paraId="5B21AC5C"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.991</w:t>
            </w:r>
          </w:p>
        </w:tc>
        <w:tc>
          <w:tcPr>
            <w:tcW w:w="709" w:type="dxa"/>
            <w:gridSpan w:val="2"/>
            <w:tcBorders>
              <w:top w:val="single" w:sz="16" w:space="0" w:color="000000"/>
              <w:bottom w:val="nil"/>
            </w:tcBorders>
            <w:shd w:val="clear" w:color="auto" w:fill="FFFFFF"/>
            <w:vAlign w:val="center"/>
          </w:tcPr>
          <w:p w14:paraId="35DE1931"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.324</w:t>
            </w:r>
          </w:p>
        </w:tc>
        <w:tc>
          <w:tcPr>
            <w:tcW w:w="1134" w:type="dxa"/>
            <w:gridSpan w:val="2"/>
            <w:tcBorders>
              <w:top w:val="single" w:sz="16" w:space="0" w:color="000000"/>
              <w:bottom w:val="nil"/>
            </w:tcBorders>
            <w:shd w:val="clear" w:color="auto" w:fill="FFFFFF"/>
            <w:vAlign w:val="center"/>
          </w:tcPr>
          <w:p w14:paraId="2479497D"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-.195</w:t>
            </w:r>
          </w:p>
        </w:tc>
        <w:tc>
          <w:tcPr>
            <w:tcW w:w="992" w:type="dxa"/>
            <w:gridSpan w:val="3"/>
            <w:tcBorders>
              <w:top w:val="single" w:sz="16" w:space="0" w:color="000000"/>
              <w:bottom w:val="nil"/>
            </w:tcBorders>
            <w:shd w:val="clear" w:color="auto" w:fill="FFFFFF"/>
            <w:vAlign w:val="center"/>
          </w:tcPr>
          <w:p w14:paraId="5C050E56"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.583</w:t>
            </w:r>
          </w:p>
        </w:tc>
        <w:tc>
          <w:tcPr>
            <w:tcW w:w="709" w:type="dxa"/>
            <w:gridSpan w:val="2"/>
            <w:tcBorders>
              <w:top w:val="single" w:sz="16" w:space="0" w:color="000000"/>
              <w:bottom w:val="nil"/>
            </w:tcBorders>
            <w:shd w:val="clear" w:color="auto" w:fill="FFFFFF"/>
          </w:tcPr>
          <w:p w14:paraId="4903CF7C" w14:textId="77777777" w:rsidR="00AF559F" w:rsidRPr="00075DD0" w:rsidRDefault="00AF559F" w:rsidP="00300E47">
            <w:pPr>
              <w:autoSpaceDE w:val="0"/>
              <w:autoSpaceDN w:val="0"/>
              <w:adjustRightInd w:val="0"/>
              <w:spacing w:line="240" w:lineRule="auto"/>
              <w:rPr>
                <w:rFonts w:ascii="Times New Roman" w:hAnsi="Times New Roman" w:cs="Times New Roman"/>
                <w:sz w:val="24"/>
                <w:szCs w:val="24"/>
              </w:rPr>
            </w:pPr>
          </w:p>
        </w:tc>
        <w:tc>
          <w:tcPr>
            <w:tcW w:w="850" w:type="dxa"/>
            <w:tcBorders>
              <w:top w:val="single" w:sz="16" w:space="0" w:color="000000"/>
              <w:bottom w:val="nil"/>
              <w:right w:val="single" w:sz="16" w:space="0" w:color="000000"/>
            </w:tcBorders>
            <w:shd w:val="clear" w:color="auto" w:fill="FFFFFF"/>
          </w:tcPr>
          <w:p w14:paraId="323BA482" w14:textId="77777777" w:rsidR="00AF559F" w:rsidRPr="00075DD0" w:rsidRDefault="00AF559F" w:rsidP="00300E47">
            <w:pPr>
              <w:autoSpaceDE w:val="0"/>
              <w:autoSpaceDN w:val="0"/>
              <w:adjustRightInd w:val="0"/>
              <w:spacing w:line="240" w:lineRule="auto"/>
              <w:rPr>
                <w:rFonts w:ascii="Times New Roman" w:hAnsi="Times New Roman" w:cs="Times New Roman"/>
                <w:sz w:val="24"/>
                <w:szCs w:val="24"/>
              </w:rPr>
            </w:pPr>
          </w:p>
        </w:tc>
      </w:tr>
      <w:tr w:rsidR="00AF559F" w:rsidRPr="00075DD0" w14:paraId="3FD72BD0" w14:textId="77777777" w:rsidTr="006F1158">
        <w:trPr>
          <w:cantSplit/>
        </w:trPr>
        <w:tc>
          <w:tcPr>
            <w:tcW w:w="811" w:type="dxa"/>
            <w:vMerge/>
            <w:tcBorders>
              <w:top w:val="single" w:sz="16" w:space="0" w:color="000000"/>
              <w:left w:val="single" w:sz="16" w:space="0" w:color="000000"/>
              <w:bottom w:val="single" w:sz="16" w:space="0" w:color="000000"/>
              <w:right w:val="nil"/>
            </w:tcBorders>
            <w:shd w:val="clear" w:color="auto" w:fill="FFFFFF"/>
            <w:vAlign w:val="center"/>
          </w:tcPr>
          <w:p w14:paraId="1828B948" w14:textId="77777777" w:rsidR="00AF559F" w:rsidRPr="00075DD0" w:rsidRDefault="00AF559F" w:rsidP="00300E47">
            <w:pPr>
              <w:autoSpaceDE w:val="0"/>
              <w:autoSpaceDN w:val="0"/>
              <w:adjustRightInd w:val="0"/>
              <w:spacing w:line="240" w:lineRule="auto"/>
              <w:rPr>
                <w:rFonts w:ascii="Times New Roman" w:hAnsi="Times New Roman" w:cs="Times New Roman"/>
                <w:sz w:val="24"/>
                <w:szCs w:val="24"/>
              </w:rPr>
            </w:pPr>
          </w:p>
        </w:tc>
        <w:tc>
          <w:tcPr>
            <w:tcW w:w="1600" w:type="dxa"/>
            <w:gridSpan w:val="4"/>
            <w:tcBorders>
              <w:top w:val="nil"/>
              <w:left w:val="nil"/>
              <w:bottom w:val="nil"/>
              <w:right w:val="single" w:sz="16" w:space="0" w:color="000000"/>
            </w:tcBorders>
            <w:shd w:val="clear" w:color="auto" w:fill="FFFFFF"/>
            <w:vAlign w:val="center"/>
          </w:tcPr>
          <w:p w14:paraId="6D58B421"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850" w:type="dxa"/>
            <w:gridSpan w:val="2"/>
            <w:tcBorders>
              <w:top w:val="nil"/>
              <w:left w:val="single" w:sz="16" w:space="0" w:color="000000"/>
              <w:bottom w:val="nil"/>
            </w:tcBorders>
            <w:shd w:val="clear" w:color="auto" w:fill="FFFFFF"/>
            <w:vAlign w:val="center"/>
          </w:tcPr>
          <w:p w14:paraId="7F033FEF"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.317</w:t>
            </w:r>
          </w:p>
        </w:tc>
        <w:tc>
          <w:tcPr>
            <w:tcW w:w="709" w:type="dxa"/>
            <w:gridSpan w:val="2"/>
            <w:tcBorders>
              <w:top w:val="nil"/>
              <w:bottom w:val="nil"/>
            </w:tcBorders>
            <w:shd w:val="clear" w:color="auto" w:fill="FFFFFF"/>
            <w:vAlign w:val="center"/>
          </w:tcPr>
          <w:p w14:paraId="3AB8AE08"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.075</w:t>
            </w:r>
          </w:p>
        </w:tc>
        <w:tc>
          <w:tcPr>
            <w:tcW w:w="850" w:type="dxa"/>
            <w:gridSpan w:val="3"/>
            <w:tcBorders>
              <w:top w:val="nil"/>
              <w:bottom w:val="nil"/>
            </w:tcBorders>
            <w:shd w:val="clear" w:color="auto" w:fill="FFFFFF"/>
            <w:vAlign w:val="center"/>
          </w:tcPr>
          <w:p w14:paraId="59F94CA2"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.325</w:t>
            </w:r>
          </w:p>
        </w:tc>
        <w:tc>
          <w:tcPr>
            <w:tcW w:w="851" w:type="dxa"/>
            <w:gridSpan w:val="2"/>
            <w:tcBorders>
              <w:top w:val="nil"/>
              <w:bottom w:val="nil"/>
            </w:tcBorders>
            <w:shd w:val="clear" w:color="auto" w:fill="FFFFFF"/>
            <w:vAlign w:val="center"/>
          </w:tcPr>
          <w:p w14:paraId="4BFDD9FD"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4.229</w:t>
            </w:r>
          </w:p>
        </w:tc>
        <w:tc>
          <w:tcPr>
            <w:tcW w:w="709" w:type="dxa"/>
            <w:gridSpan w:val="2"/>
            <w:tcBorders>
              <w:top w:val="nil"/>
              <w:bottom w:val="nil"/>
            </w:tcBorders>
            <w:shd w:val="clear" w:color="auto" w:fill="FFFFFF"/>
            <w:vAlign w:val="center"/>
          </w:tcPr>
          <w:p w14:paraId="64A09167"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134" w:type="dxa"/>
            <w:gridSpan w:val="2"/>
            <w:tcBorders>
              <w:top w:val="nil"/>
              <w:bottom w:val="nil"/>
            </w:tcBorders>
            <w:shd w:val="clear" w:color="auto" w:fill="FFFFFF"/>
            <w:vAlign w:val="center"/>
          </w:tcPr>
          <w:p w14:paraId="7EF71C18"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.168</w:t>
            </w:r>
          </w:p>
        </w:tc>
        <w:tc>
          <w:tcPr>
            <w:tcW w:w="992" w:type="dxa"/>
            <w:gridSpan w:val="3"/>
            <w:tcBorders>
              <w:top w:val="nil"/>
              <w:bottom w:val="nil"/>
            </w:tcBorders>
            <w:shd w:val="clear" w:color="auto" w:fill="FFFFFF"/>
            <w:vAlign w:val="center"/>
          </w:tcPr>
          <w:p w14:paraId="68FDB256"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.466</w:t>
            </w:r>
          </w:p>
        </w:tc>
        <w:tc>
          <w:tcPr>
            <w:tcW w:w="709" w:type="dxa"/>
            <w:gridSpan w:val="2"/>
            <w:tcBorders>
              <w:top w:val="nil"/>
              <w:bottom w:val="nil"/>
            </w:tcBorders>
            <w:shd w:val="clear" w:color="auto" w:fill="FFFFFF"/>
            <w:vAlign w:val="center"/>
          </w:tcPr>
          <w:p w14:paraId="67AF838D"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.380</w:t>
            </w:r>
          </w:p>
        </w:tc>
        <w:tc>
          <w:tcPr>
            <w:tcW w:w="850" w:type="dxa"/>
            <w:tcBorders>
              <w:top w:val="nil"/>
              <w:bottom w:val="nil"/>
              <w:right w:val="single" w:sz="16" w:space="0" w:color="000000"/>
            </w:tcBorders>
            <w:shd w:val="clear" w:color="auto" w:fill="FFFFFF"/>
            <w:vAlign w:val="center"/>
          </w:tcPr>
          <w:p w14:paraId="5356B128"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2.631</w:t>
            </w:r>
          </w:p>
        </w:tc>
      </w:tr>
      <w:tr w:rsidR="00AF559F" w:rsidRPr="00075DD0" w14:paraId="1A9C4E6B" w14:textId="77777777" w:rsidTr="006F1158">
        <w:trPr>
          <w:cantSplit/>
        </w:trPr>
        <w:tc>
          <w:tcPr>
            <w:tcW w:w="811" w:type="dxa"/>
            <w:vMerge/>
            <w:tcBorders>
              <w:top w:val="single" w:sz="16" w:space="0" w:color="000000"/>
              <w:left w:val="single" w:sz="16" w:space="0" w:color="000000"/>
              <w:bottom w:val="single" w:sz="16" w:space="0" w:color="000000"/>
              <w:right w:val="nil"/>
            </w:tcBorders>
            <w:shd w:val="clear" w:color="auto" w:fill="FFFFFF"/>
            <w:vAlign w:val="center"/>
          </w:tcPr>
          <w:p w14:paraId="3CB8B410" w14:textId="77777777" w:rsidR="00AF559F" w:rsidRPr="00075DD0" w:rsidRDefault="00AF559F" w:rsidP="00300E47">
            <w:pPr>
              <w:autoSpaceDE w:val="0"/>
              <w:autoSpaceDN w:val="0"/>
              <w:adjustRightInd w:val="0"/>
              <w:spacing w:line="240" w:lineRule="auto"/>
              <w:rPr>
                <w:rFonts w:ascii="Times New Roman" w:hAnsi="Times New Roman" w:cs="Times New Roman"/>
                <w:color w:val="000000"/>
                <w:sz w:val="24"/>
                <w:szCs w:val="24"/>
              </w:rPr>
            </w:pPr>
          </w:p>
        </w:tc>
        <w:tc>
          <w:tcPr>
            <w:tcW w:w="1600" w:type="dxa"/>
            <w:gridSpan w:val="4"/>
            <w:tcBorders>
              <w:top w:val="nil"/>
              <w:left w:val="nil"/>
              <w:bottom w:val="nil"/>
              <w:right w:val="single" w:sz="16" w:space="0" w:color="000000"/>
            </w:tcBorders>
            <w:shd w:val="clear" w:color="auto" w:fill="FFFFFF"/>
            <w:vAlign w:val="center"/>
          </w:tcPr>
          <w:p w14:paraId="14E09A10"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850" w:type="dxa"/>
            <w:gridSpan w:val="2"/>
            <w:tcBorders>
              <w:top w:val="nil"/>
              <w:left w:val="single" w:sz="16" w:space="0" w:color="000000"/>
              <w:bottom w:val="nil"/>
            </w:tcBorders>
            <w:shd w:val="clear" w:color="auto" w:fill="FFFFFF"/>
            <w:vAlign w:val="center"/>
          </w:tcPr>
          <w:p w14:paraId="07831FE6"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.424</w:t>
            </w:r>
          </w:p>
        </w:tc>
        <w:tc>
          <w:tcPr>
            <w:tcW w:w="709" w:type="dxa"/>
            <w:gridSpan w:val="2"/>
            <w:tcBorders>
              <w:top w:val="nil"/>
              <w:bottom w:val="nil"/>
            </w:tcBorders>
            <w:shd w:val="clear" w:color="auto" w:fill="FFFFFF"/>
            <w:vAlign w:val="center"/>
          </w:tcPr>
          <w:p w14:paraId="4C6B63FD"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.077</w:t>
            </w:r>
          </w:p>
        </w:tc>
        <w:tc>
          <w:tcPr>
            <w:tcW w:w="850" w:type="dxa"/>
            <w:gridSpan w:val="3"/>
            <w:tcBorders>
              <w:top w:val="nil"/>
              <w:bottom w:val="nil"/>
            </w:tcBorders>
            <w:shd w:val="clear" w:color="auto" w:fill="FFFFFF"/>
            <w:vAlign w:val="center"/>
          </w:tcPr>
          <w:p w14:paraId="4EE7CBE8"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.411</w:t>
            </w:r>
          </w:p>
        </w:tc>
        <w:tc>
          <w:tcPr>
            <w:tcW w:w="851" w:type="dxa"/>
            <w:gridSpan w:val="2"/>
            <w:tcBorders>
              <w:top w:val="nil"/>
              <w:bottom w:val="nil"/>
            </w:tcBorders>
            <w:shd w:val="clear" w:color="auto" w:fill="FFFFFF"/>
            <w:vAlign w:val="center"/>
          </w:tcPr>
          <w:p w14:paraId="2D866BCF"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5.524</w:t>
            </w:r>
          </w:p>
        </w:tc>
        <w:tc>
          <w:tcPr>
            <w:tcW w:w="709" w:type="dxa"/>
            <w:gridSpan w:val="2"/>
            <w:tcBorders>
              <w:top w:val="nil"/>
              <w:bottom w:val="nil"/>
            </w:tcBorders>
            <w:shd w:val="clear" w:color="auto" w:fill="FFFFFF"/>
            <w:vAlign w:val="center"/>
          </w:tcPr>
          <w:p w14:paraId="18E2A697"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134" w:type="dxa"/>
            <w:gridSpan w:val="2"/>
            <w:tcBorders>
              <w:top w:val="nil"/>
              <w:bottom w:val="nil"/>
            </w:tcBorders>
            <w:shd w:val="clear" w:color="auto" w:fill="FFFFFF"/>
            <w:vAlign w:val="center"/>
          </w:tcPr>
          <w:p w14:paraId="4A1D9FC9"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.272</w:t>
            </w:r>
          </w:p>
        </w:tc>
        <w:tc>
          <w:tcPr>
            <w:tcW w:w="992" w:type="dxa"/>
            <w:gridSpan w:val="3"/>
            <w:tcBorders>
              <w:top w:val="nil"/>
              <w:bottom w:val="nil"/>
            </w:tcBorders>
            <w:shd w:val="clear" w:color="auto" w:fill="FFFFFF"/>
            <w:vAlign w:val="center"/>
          </w:tcPr>
          <w:p w14:paraId="6D87ACF2"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.577</w:t>
            </w:r>
          </w:p>
        </w:tc>
        <w:tc>
          <w:tcPr>
            <w:tcW w:w="709" w:type="dxa"/>
            <w:gridSpan w:val="2"/>
            <w:tcBorders>
              <w:top w:val="nil"/>
              <w:bottom w:val="nil"/>
            </w:tcBorders>
            <w:shd w:val="clear" w:color="auto" w:fill="FFFFFF"/>
            <w:vAlign w:val="center"/>
          </w:tcPr>
          <w:p w14:paraId="0902B255"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.406</w:t>
            </w:r>
          </w:p>
        </w:tc>
        <w:tc>
          <w:tcPr>
            <w:tcW w:w="850" w:type="dxa"/>
            <w:tcBorders>
              <w:top w:val="nil"/>
              <w:bottom w:val="nil"/>
              <w:right w:val="single" w:sz="16" w:space="0" w:color="000000"/>
            </w:tcBorders>
            <w:shd w:val="clear" w:color="auto" w:fill="FFFFFF"/>
            <w:vAlign w:val="center"/>
          </w:tcPr>
          <w:p w14:paraId="47802871"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2.465</w:t>
            </w:r>
          </w:p>
        </w:tc>
      </w:tr>
      <w:tr w:rsidR="00AF559F" w:rsidRPr="00075DD0" w14:paraId="7877FC06" w14:textId="77777777" w:rsidTr="006F1158">
        <w:trPr>
          <w:cantSplit/>
        </w:trPr>
        <w:tc>
          <w:tcPr>
            <w:tcW w:w="811" w:type="dxa"/>
            <w:vMerge/>
            <w:tcBorders>
              <w:top w:val="single" w:sz="16" w:space="0" w:color="000000"/>
              <w:left w:val="single" w:sz="16" w:space="0" w:color="000000"/>
              <w:bottom w:val="single" w:sz="16" w:space="0" w:color="000000"/>
              <w:right w:val="nil"/>
            </w:tcBorders>
            <w:shd w:val="clear" w:color="auto" w:fill="FFFFFF"/>
            <w:vAlign w:val="center"/>
          </w:tcPr>
          <w:p w14:paraId="797930C4" w14:textId="77777777" w:rsidR="00AF559F" w:rsidRPr="00075DD0" w:rsidRDefault="00AF559F" w:rsidP="00300E47">
            <w:pPr>
              <w:autoSpaceDE w:val="0"/>
              <w:autoSpaceDN w:val="0"/>
              <w:adjustRightInd w:val="0"/>
              <w:spacing w:line="240" w:lineRule="auto"/>
              <w:rPr>
                <w:rFonts w:ascii="Times New Roman" w:hAnsi="Times New Roman" w:cs="Times New Roman"/>
                <w:color w:val="000000"/>
                <w:sz w:val="24"/>
                <w:szCs w:val="24"/>
              </w:rPr>
            </w:pPr>
          </w:p>
        </w:tc>
        <w:tc>
          <w:tcPr>
            <w:tcW w:w="1600" w:type="dxa"/>
            <w:gridSpan w:val="4"/>
            <w:tcBorders>
              <w:top w:val="nil"/>
              <w:left w:val="nil"/>
              <w:bottom w:val="single" w:sz="16" w:space="0" w:color="000000"/>
              <w:right w:val="single" w:sz="16" w:space="0" w:color="000000"/>
            </w:tcBorders>
            <w:shd w:val="clear" w:color="auto" w:fill="FFFFFF"/>
            <w:vAlign w:val="center"/>
          </w:tcPr>
          <w:p w14:paraId="3950BD80"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c>
          <w:tcPr>
            <w:tcW w:w="850" w:type="dxa"/>
            <w:gridSpan w:val="2"/>
            <w:tcBorders>
              <w:top w:val="nil"/>
              <w:left w:val="single" w:sz="16" w:space="0" w:color="000000"/>
              <w:bottom w:val="single" w:sz="16" w:space="0" w:color="000000"/>
            </w:tcBorders>
            <w:shd w:val="clear" w:color="auto" w:fill="FFFFFF"/>
            <w:vAlign w:val="center"/>
          </w:tcPr>
          <w:p w14:paraId="6982995C"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.211</w:t>
            </w:r>
          </w:p>
        </w:tc>
        <w:tc>
          <w:tcPr>
            <w:tcW w:w="709" w:type="dxa"/>
            <w:gridSpan w:val="2"/>
            <w:tcBorders>
              <w:top w:val="nil"/>
              <w:bottom w:val="single" w:sz="16" w:space="0" w:color="000000"/>
            </w:tcBorders>
            <w:shd w:val="clear" w:color="auto" w:fill="FFFFFF"/>
            <w:vAlign w:val="center"/>
          </w:tcPr>
          <w:p w14:paraId="524251A9"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.061</w:t>
            </w:r>
          </w:p>
        </w:tc>
        <w:tc>
          <w:tcPr>
            <w:tcW w:w="850" w:type="dxa"/>
            <w:gridSpan w:val="3"/>
            <w:tcBorders>
              <w:top w:val="nil"/>
              <w:bottom w:val="single" w:sz="16" w:space="0" w:color="000000"/>
            </w:tcBorders>
            <w:shd w:val="clear" w:color="auto" w:fill="FFFFFF"/>
            <w:vAlign w:val="center"/>
          </w:tcPr>
          <w:p w14:paraId="5543A82B"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.246</w:t>
            </w:r>
          </w:p>
        </w:tc>
        <w:tc>
          <w:tcPr>
            <w:tcW w:w="851" w:type="dxa"/>
            <w:gridSpan w:val="2"/>
            <w:tcBorders>
              <w:top w:val="nil"/>
              <w:bottom w:val="single" w:sz="16" w:space="0" w:color="000000"/>
            </w:tcBorders>
            <w:shd w:val="clear" w:color="auto" w:fill="FFFFFF"/>
            <w:vAlign w:val="center"/>
          </w:tcPr>
          <w:p w14:paraId="1F97696B"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3.452</w:t>
            </w:r>
          </w:p>
        </w:tc>
        <w:tc>
          <w:tcPr>
            <w:tcW w:w="709" w:type="dxa"/>
            <w:gridSpan w:val="2"/>
            <w:tcBorders>
              <w:top w:val="nil"/>
              <w:bottom w:val="single" w:sz="16" w:space="0" w:color="000000"/>
            </w:tcBorders>
            <w:shd w:val="clear" w:color="auto" w:fill="FFFFFF"/>
            <w:vAlign w:val="center"/>
          </w:tcPr>
          <w:p w14:paraId="0EB3E1A6"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.001</w:t>
            </w:r>
          </w:p>
        </w:tc>
        <w:tc>
          <w:tcPr>
            <w:tcW w:w="1134" w:type="dxa"/>
            <w:gridSpan w:val="2"/>
            <w:tcBorders>
              <w:top w:val="nil"/>
              <w:bottom w:val="single" w:sz="16" w:space="0" w:color="000000"/>
            </w:tcBorders>
            <w:shd w:val="clear" w:color="auto" w:fill="FFFFFF"/>
            <w:vAlign w:val="center"/>
          </w:tcPr>
          <w:p w14:paraId="25E4647D"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.089</w:t>
            </w:r>
          </w:p>
        </w:tc>
        <w:tc>
          <w:tcPr>
            <w:tcW w:w="992" w:type="dxa"/>
            <w:gridSpan w:val="3"/>
            <w:tcBorders>
              <w:top w:val="nil"/>
              <w:bottom w:val="single" w:sz="16" w:space="0" w:color="000000"/>
            </w:tcBorders>
            <w:shd w:val="clear" w:color="auto" w:fill="FFFFFF"/>
            <w:vAlign w:val="center"/>
          </w:tcPr>
          <w:p w14:paraId="45EFD851"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.332</w:t>
            </w:r>
          </w:p>
        </w:tc>
        <w:tc>
          <w:tcPr>
            <w:tcW w:w="709" w:type="dxa"/>
            <w:gridSpan w:val="2"/>
            <w:tcBorders>
              <w:top w:val="nil"/>
              <w:bottom w:val="single" w:sz="16" w:space="0" w:color="000000"/>
            </w:tcBorders>
            <w:shd w:val="clear" w:color="auto" w:fill="FFFFFF"/>
            <w:vAlign w:val="center"/>
          </w:tcPr>
          <w:p w14:paraId="1D4A6B27"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.443</w:t>
            </w:r>
          </w:p>
        </w:tc>
        <w:tc>
          <w:tcPr>
            <w:tcW w:w="850" w:type="dxa"/>
            <w:tcBorders>
              <w:top w:val="nil"/>
              <w:bottom w:val="single" w:sz="16" w:space="0" w:color="000000"/>
              <w:right w:val="single" w:sz="16" w:space="0" w:color="000000"/>
            </w:tcBorders>
            <w:shd w:val="clear" w:color="auto" w:fill="FFFFFF"/>
            <w:vAlign w:val="center"/>
          </w:tcPr>
          <w:p w14:paraId="4AFD74D5" w14:textId="77777777" w:rsidR="00AF559F" w:rsidRPr="00075DD0" w:rsidRDefault="00AF559F" w:rsidP="00300E47">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2.255</w:t>
            </w:r>
          </w:p>
        </w:tc>
      </w:tr>
      <w:tr w:rsidR="00AF559F" w:rsidRPr="00075DD0" w14:paraId="2AFAD47A" w14:textId="77777777" w:rsidTr="006F1158">
        <w:trPr>
          <w:cantSplit/>
        </w:trPr>
        <w:tc>
          <w:tcPr>
            <w:tcW w:w="10065" w:type="dxa"/>
            <w:gridSpan w:val="24"/>
            <w:tcBorders>
              <w:top w:val="nil"/>
              <w:left w:val="nil"/>
              <w:bottom w:val="nil"/>
              <w:right w:val="nil"/>
            </w:tcBorders>
            <w:shd w:val="clear" w:color="auto" w:fill="FFFFFF"/>
          </w:tcPr>
          <w:p w14:paraId="2E0C5A8E" w14:textId="77777777" w:rsidR="00AF559F" w:rsidRPr="00075DD0" w:rsidRDefault="00AF559F" w:rsidP="00300E47">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bl>
    <w:p w14:paraId="61330CF1"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7E845868"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10440" w:type="dxa"/>
        <w:tblInd w:w="-1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238"/>
        <w:gridCol w:w="1239"/>
        <w:gridCol w:w="1505"/>
        <w:gridCol w:w="1192"/>
        <w:gridCol w:w="1458"/>
        <w:gridCol w:w="1505"/>
        <w:gridCol w:w="1505"/>
      </w:tblGrid>
      <w:tr w:rsidR="00232CE9" w:rsidRPr="00075DD0" w14:paraId="65549123" w14:textId="77777777" w:rsidTr="005269D3">
        <w:trPr>
          <w:cantSplit/>
        </w:trPr>
        <w:tc>
          <w:tcPr>
            <w:tcW w:w="10440" w:type="dxa"/>
            <w:gridSpan w:val="8"/>
            <w:tcBorders>
              <w:top w:val="nil"/>
              <w:left w:val="nil"/>
              <w:bottom w:val="nil"/>
              <w:right w:val="nil"/>
            </w:tcBorders>
            <w:shd w:val="clear" w:color="auto" w:fill="FFFFFF"/>
          </w:tcPr>
          <w:p w14:paraId="36408C56" w14:textId="77777777" w:rsidR="00232CE9" w:rsidRPr="00075DD0" w:rsidRDefault="00232CE9" w:rsidP="005269D3">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b/>
                <w:bCs/>
                <w:color w:val="000000"/>
                <w:sz w:val="24"/>
                <w:szCs w:val="24"/>
              </w:rPr>
              <w:t xml:space="preserve">Collinearity </w:t>
            </w:r>
            <w:proofErr w:type="spellStart"/>
            <w:r w:rsidRPr="00075DD0">
              <w:rPr>
                <w:rFonts w:ascii="Times New Roman" w:hAnsi="Times New Roman" w:cs="Times New Roman"/>
                <w:b/>
                <w:bCs/>
                <w:color w:val="000000"/>
                <w:sz w:val="24"/>
                <w:szCs w:val="24"/>
              </w:rPr>
              <w:t>Diagnostics</w:t>
            </w:r>
            <w:r w:rsidRPr="00075DD0">
              <w:rPr>
                <w:rFonts w:ascii="Times New Roman" w:hAnsi="Times New Roman" w:cs="Times New Roman"/>
                <w:b/>
                <w:bCs/>
                <w:color w:val="000000"/>
                <w:sz w:val="24"/>
                <w:szCs w:val="24"/>
                <w:vertAlign w:val="superscript"/>
              </w:rPr>
              <w:t>a</w:t>
            </w:r>
            <w:proofErr w:type="spellEnd"/>
          </w:p>
        </w:tc>
      </w:tr>
      <w:tr w:rsidR="00232CE9" w:rsidRPr="00075DD0" w14:paraId="1E14CB21" w14:textId="77777777" w:rsidTr="005269D3">
        <w:trPr>
          <w:cantSplit/>
        </w:trPr>
        <w:tc>
          <w:tcPr>
            <w:tcW w:w="798" w:type="dxa"/>
            <w:vMerge w:val="restart"/>
            <w:tcBorders>
              <w:top w:val="single" w:sz="16" w:space="0" w:color="000000"/>
              <w:left w:val="single" w:sz="16" w:space="0" w:color="000000"/>
              <w:bottom w:val="nil"/>
              <w:right w:val="nil"/>
            </w:tcBorders>
            <w:shd w:val="clear" w:color="auto" w:fill="FFFFFF"/>
          </w:tcPr>
          <w:p w14:paraId="7850DA0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Model</w:t>
            </w:r>
          </w:p>
        </w:tc>
        <w:tc>
          <w:tcPr>
            <w:tcW w:w="1238" w:type="dxa"/>
            <w:vMerge w:val="restart"/>
            <w:tcBorders>
              <w:top w:val="single" w:sz="16" w:space="0" w:color="000000"/>
              <w:left w:val="nil"/>
              <w:bottom w:val="nil"/>
              <w:right w:val="single" w:sz="16" w:space="0" w:color="000000"/>
            </w:tcBorders>
            <w:shd w:val="clear" w:color="auto" w:fill="FFFFFF"/>
          </w:tcPr>
          <w:p w14:paraId="50C866F3"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Dimension</w:t>
            </w:r>
          </w:p>
        </w:tc>
        <w:tc>
          <w:tcPr>
            <w:tcW w:w="1239" w:type="dxa"/>
            <w:vMerge w:val="restart"/>
            <w:tcBorders>
              <w:top w:val="single" w:sz="16" w:space="0" w:color="000000"/>
              <w:left w:val="single" w:sz="16" w:space="0" w:color="000000"/>
            </w:tcBorders>
            <w:shd w:val="clear" w:color="auto" w:fill="FFFFFF"/>
          </w:tcPr>
          <w:p w14:paraId="33226B98"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Eigenvalue</w:t>
            </w:r>
          </w:p>
        </w:tc>
        <w:tc>
          <w:tcPr>
            <w:tcW w:w="1505" w:type="dxa"/>
            <w:vMerge w:val="restart"/>
            <w:tcBorders>
              <w:top w:val="single" w:sz="16" w:space="0" w:color="000000"/>
            </w:tcBorders>
            <w:shd w:val="clear" w:color="auto" w:fill="FFFFFF"/>
          </w:tcPr>
          <w:p w14:paraId="4A866E99"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Condition Index</w:t>
            </w:r>
          </w:p>
        </w:tc>
        <w:tc>
          <w:tcPr>
            <w:tcW w:w="5660" w:type="dxa"/>
            <w:gridSpan w:val="4"/>
            <w:tcBorders>
              <w:top w:val="single" w:sz="16" w:space="0" w:color="000000"/>
            </w:tcBorders>
            <w:shd w:val="clear" w:color="auto" w:fill="FFFFFF"/>
          </w:tcPr>
          <w:p w14:paraId="224DCF42"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Variance Proportions</w:t>
            </w:r>
          </w:p>
        </w:tc>
      </w:tr>
      <w:tr w:rsidR="00232CE9" w:rsidRPr="00075DD0" w14:paraId="1F968281" w14:textId="77777777" w:rsidTr="005269D3">
        <w:trPr>
          <w:cantSplit/>
        </w:trPr>
        <w:tc>
          <w:tcPr>
            <w:tcW w:w="798" w:type="dxa"/>
            <w:vMerge/>
            <w:tcBorders>
              <w:top w:val="single" w:sz="16" w:space="0" w:color="000000"/>
              <w:left w:val="single" w:sz="16" w:space="0" w:color="000000"/>
              <w:bottom w:val="nil"/>
              <w:right w:val="nil"/>
            </w:tcBorders>
            <w:shd w:val="clear" w:color="auto" w:fill="FFFFFF"/>
          </w:tcPr>
          <w:p w14:paraId="1EC174A7"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38" w:type="dxa"/>
            <w:vMerge/>
            <w:tcBorders>
              <w:top w:val="single" w:sz="16" w:space="0" w:color="000000"/>
              <w:left w:val="nil"/>
              <w:bottom w:val="nil"/>
              <w:right w:val="single" w:sz="16" w:space="0" w:color="000000"/>
            </w:tcBorders>
            <w:shd w:val="clear" w:color="auto" w:fill="FFFFFF"/>
          </w:tcPr>
          <w:p w14:paraId="7EA4DEF7"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39" w:type="dxa"/>
            <w:vMerge/>
            <w:tcBorders>
              <w:top w:val="single" w:sz="16" w:space="0" w:color="000000"/>
              <w:left w:val="single" w:sz="16" w:space="0" w:color="000000"/>
            </w:tcBorders>
            <w:shd w:val="clear" w:color="auto" w:fill="FFFFFF"/>
          </w:tcPr>
          <w:p w14:paraId="160AA1B2"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505" w:type="dxa"/>
            <w:vMerge/>
            <w:tcBorders>
              <w:top w:val="single" w:sz="16" w:space="0" w:color="000000"/>
            </w:tcBorders>
            <w:shd w:val="clear" w:color="auto" w:fill="FFFFFF"/>
          </w:tcPr>
          <w:p w14:paraId="30E9D5CC"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192" w:type="dxa"/>
            <w:tcBorders>
              <w:bottom w:val="single" w:sz="16" w:space="0" w:color="000000"/>
            </w:tcBorders>
            <w:shd w:val="clear" w:color="auto" w:fill="FFFFFF"/>
          </w:tcPr>
          <w:p w14:paraId="15BBCC6D"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(Constant)</w:t>
            </w:r>
          </w:p>
        </w:tc>
        <w:tc>
          <w:tcPr>
            <w:tcW w:w="1458" w:type="dxa"/>
            <w:tcBorders>
              <w:bottom w:val="single" w:sz="16" w:space="0" w:color="000000"/>
            </w:tcBorders>
            <w:shd w:val="clear" w:color="auto" w:fill="FFFFFF"/>
          </w:tcPr>
          <w:p w14:paraId="609E38D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SMP_SCORE</w:t>
            </w:r>
          </w:p>
        </w:tc>
        <w:tc>
          <w:tcPr>
            <w:tcW w:w="1505" w:type="dxa"/>
            <w:tcBorders>
              <w:bottom w:val="single" w:sz="16" w:space="0" w:color="000000"/>
            </w:tcBorders>
            <w:shd w:val="clear" w:color="auto" w:fill="FFFFFF"/>
          </w:tcPr>
          <w:p w14:paraId="30F7F96F"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PERCEPTION_SCORE</w:t>
            </w:r>
          </w:p>
        </w:tc>
        <w:tc>
          <w:tcPr>
            <w:tcW w:w="1505" w:type="dxa"/>
            <w:tcBorders>
              <w:bottom w:val="single" w:sz="16" w:space="0" w:color="000000"/>
              <w:right w:val="single" w:sz="16" w:space="0" w:color="000000"/>
            </w:tcBorders>
            <w:shd w:val="clear" w:color="auto" w:fill="FFFFFF"/>
          </w:tcPr>
          <w:p w14:paraId="3428E2EE"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GREENWASH_SCORE</w:t>
            </w:r>
          </w:p>
        </w:tc>
      </w:tr>
      <w:tr w:rsidR="00232CE9" w:rsidRPr="00075DD0" w14:paraId="409832F2" w14:textId="77777777" w:rsidTr="005269D3">
        <w:trPr>
          <w:cantSplit/>
        </w:trPr>
        <w:tc>
          <w:tcPr>
            <w:tcW w:w="798" w:type="dxa"/>
            <w:vMerge w:val="restart"/>
            <w:tcBorders>
              <w:top w:val="single" w:sz="16" w:space="0" w:color="000000"/>
              <w:left w:val="single" w:sz="16" w:space="0" w:color="000000"/>
              <w:bottom w:val="single" w:sz="16" w:space="0" w:color="000000"/>
              <w:right w:val="nil"/>
            </w:tcBorders>
            <w:shd w:val="clear" w:color="auto" w:fill="FFFFFF"/>
            <w:vAlign w:val="center"/>
          </w:tcPr>
          <w:p w14:paraId="6C19519F"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238" w:type="dxa"/>
            <w:tcBorders>
              <w:top w:val="single" w:sz="16" w:space="0" w:color="000000"/>
              <w:left w:val="nil"/>
              <w:bottom w:val="nil"/>
              <w:right w:val="single" w:sz="16" w:space="0" w:color="000000"/>
            </w:tcBorders>
            <w:shd w:val="clear" w:color="auto" w:fill="FFFFFF"/>
            <w:vAlign w:val="center"/>
          </w:tcPr>
          <w:p w14:paraId="225D3AE6"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1</w:t>
            </w:r>
          </w:p>
        </w:tc>
        <w:tc>
          <w:tcPr>
            <w:tcW w:w="1239" w:type="dxa"/>
            <w:tcBorders>
              <w:top w:val="single" w:sz="16" w:space="0" w:color="000000"/>
              <w:left w:val="single" w:sz="16" w:space="0" w:color="000000"/>
              <w:bottom w:val="nil"/>
            </w:tcBorders>
            <w:shd w:val="clear" w:color="auto" w:fill="FFFFFF"/>
            <w:vAlign w:val="center"/>
          </w:tcPr>
          <w:p w14:paraId="6DA9400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3.932</w:t>
            </w:r>
          </w:p>
        </w:tc>
        <w:tc>
          <w:tcPr>
            <w:tcW w:w="1505" w:type="dxa"/>
            <w:tcBorders>
              <w:top w:val="single" w:sz="16" w:space="0" w:color="000000"/>
              <w:bottom w:val="nil"/>
            </w:tcBorders>
            <w:shd w:val="clear" w:color="auto" w:fill="FFFFFF"/>
            <w:vAlign w:val="center"/>
          </w:tcPr>
          <w:p w14:paraId="110A286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192" w:type="dxa"/>
            <w:tcBorders>
              <w:top w:val="single" w:sz="16" w:space="0" w:color="000000"/>
              <w:bottom w:val="nil"/>
            </w:tcBorders>
            <w:shd w:val="clear" w:color="auto" w:fill="FFFFFF"/>
            <w:vAlign w:val="center"/>
          </w:tcPr>
          <w:p w14:paraId="4DBCEBEE"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w:t>
            </w:r>
          </w:p>
        </w:tc>
        <w:tc>
          <w:tcPr>
            <w:tcW w:w="1458" w:type="dxa"/>
            <w:tcBorders>
              <w:top w:val="single" w:sz="16" w:space="0" w:color="000000"/>
              <w:bottom w:val="nil"/>
            </w:tcBorders>
            <w:shd w:val="clear" w:color="auto" w:fill="FFFFFF"/>
            <w:vAlign w:val="center"/>
          </w:tcPr>
          <w:p w14:paraId="63B3F49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w:t>
            </w:r>
          </w:p>
        </w:tc>
        <w:tc>
          <w:tcPr>
            <w:tcW w:w="1505" w:type="dxa"/>
            <w:tcBorders>
              <w:top w:val="single" w:sz="16" w:space="0" w:color="000000"/>
              <w:bottom w:val="nil"/>
            </w:tcBorders>
            <w:shd w:val="clear" w:color="auto" w:fill="FFFFFF"/>
            <w:vAlign w:val="center"/>
          </w:tcPr>
          <w:p w14:paraId="09BBD4C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w:t>
            </w:r>
          </w:p>
        </w:tc>
        <w:tc>
          <w:tcPr>
            <w:tcW w:w="1505" w:type="dxa"/>
            <w:tcBorders>
              <w:top w:val="single" w:sz="16" w:space="0" w:color="000000"/>
              <w:bottom w:val="nil"/>
              <w:right w:val="single" w:sz="16" w:space="0" w:color="000000"/>
            </w:tcBorders>
            <w:shd w:val="clear" w:color="auto" w:fill="FFFFFF"/>
            <w:vAlign w:val="center"/>
          </w:tcPr>
          <w:p w14:paraId="05DE6A1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w:t>
            </w:r>
          </w:p>
        </w:tc>
      </w:tr>
      <w:tr w:rsidR="00232CE9" w:rsidRPr="00075DD0" w14:paraId="5BCFBA0A" w14:textId="77777777" w:rsidTr="005269D3">
        <w:trPr>
          <w:cantSplit/>
        </w:trPr>
        <w:tc>
          <w:tcPr>
            <w:tcW w:w="798" w:type="dxa"/>
            <w:vMerge/>
            <w:tcBorders>
              <w:top w:val="single" w:sz="16" w:space="0" w:color="000000"/>
              <w:left w:val="single" w:sz="16" w:space="0" w:color="000000"/>
              <w:bottom w:val="single" w:sz="16" w:space="0" w:color="000000"/>
              <w:right w:val="nil"/>
            </w:tcBorders>
            <w:shd w:val="clear" w:color="auto" w:fill="FFFFFF"/>
            <w:vAlign w:val="center"/>
          </w:tcPr>
          <w:p w14:paraId="29E731CD"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38" w:type="dxa"/>
            <w:tcBorders>
              <w:top w:val="nil"/>
              <w:left w:val="nil"/>
              <w:bottom w:val="nil"/>
              <w:right w:val="single" w:sz="16" w:space="0" w:color="000000"/>
            </w:tcBorders>
            <w:shd w:val="clear" w:color="auto" w:fill="FFFFFF"/>
            <w:vAlign w:val="center"/>
          </w:tcPr>
          <w:p w14:paraId="256E4EA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2</w:t>
            </w:r>
          </w:p>
        </w:tc>
        <w:tc>
          <w:tcPr>
            <w:tcW w:w="1239" w:type="dxa"/>
            <w:tcBorders>
              <w:top w:val="nil"/>
              <w:left w:val="single" w:sz="16" w:space="0" w:color="000000"/>
              <w:bottom w:val="nil"/>
            </w:tcBorders>
            <w:shd w:val="clear" w:color="auto" w:fill="FFFFFF"/>
            <w:vAlign w:val="center"/>
          </w:tcPr>
          <w:p w14:paraId="13CD2E7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.036</w:t>
            </w:r>
          </w:p>
        </w:tc>
        <w:tc>
          <w:tcPr>
            <w:tcW w:w="1505" w:type="dxa"/>
            <w:tcBorders>
              <w:top w:val="nil"/>
              <w:bottom w:val="nil"/>
            </w:tcBorders>
            <w:shd w:val="clear" w:color="auto" w:fill="FFFFFF"/>
            <w:vAlign w:val="center"/>
          </w:tcPr>
          <w:p w14:paraId="417B9EF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10.451</w:t>
            </w:r>
          </w:p>
        </w:tc>
        <w:tc>
          <w:tcPr>
            <w:tcW w:w="1192" w:type="dxa"/>
            <w:tcBorders>
              <w:top w:val="nil"/>
              <w:bottom w:val="nil"/>
            </w:tcBorders>
            <w:shd w:val="clear" w:color="auto" w:fill="FFFFFF"/>
            <w:vAlign w:val="center"/>
          </w:tcPr>
          <w:p w14:paraId="3E8E0B2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.80</w:t>
            </w:r>
          </w:p>
        </w:tc>
        <w:tc>
          <w:tcPr>
            <w:tcW w:w="1458" w:type="dxa"/>
            <w:tcBorders>
              <w:top w:val="nil"/>
              <w:bottom w:val="nil"/>
            </w:tcBorders>
            <w:shd w:val="clear" w:color="auto" w:fill="FFFFFF"/>
            <w:vAlign w:val="center"/>
          </w:tcPr>
          <w:p w14:paraId="6A4E8B1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.03</w:t>
            </w:r>
          </w:p>
        </w:tc>
        <w:tc>
          <w:tcPr>
            <w:tcW w:w="1505" w:type="dxa"/>
            <w:tcBorders>
              <w:top w:val="nil"/>
              <w:bottom w:val="nil"/>
            </w:tcBorders>
            <w:shd w:val="clear" w:color="auto" w:fill="FFFFFF"/>
            <w:vAlign w:val="center"/>
          </w:tcPr>
          <w:p w14:paraId="623AECD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w:t>
            </w:r>
          </w:p>
        </w:tc>
        <w:tc>
          <w:tcPr>
            <w:tcW w:w="1505" w:type="dxa"/>
            <w:tcBorders>
              <w:top w:val="nil"/>
              <w:bottom w:val="nil"/>
              <w:right w:val="single" w:sz="16" w:space="0" w:color="000000"/>
            </w:tcBorders>
            <w:shd w:val="clear" w:color="auto" w:fill="FFFFFF"/>
            <w:vAlign w:val="center"/>
          </w:tcPr>
          <w:p w14:paraId="099CB4C6"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.22</w:t>
            </w:r>
          </w:p>
        </w:tc>
      </w:tr>
      <w:tr w:rsidR="00232CE9" w:rsidRPr="00075DD0" w14:paraId="77BBA707" w14:textId="77777777" w:rsidTr="005269D3">
        <w:trPr>
          <w:cantSplit/>
        </w:trPr>
        <w:tc>
          <w:tcPr>
            <w:tcW w:w="798" w:type="dxa"/>
            <w:vMerge/>
            <w:tcBorders>
              <w:top w:val="single" w:sz="16" w:space="0" w:color="000000"/>
              <w:left w:val="single" w:sz="16" w:space="0" w:color="000000"/>
              <w:bottom w:val="single" w:sz="16" w:space="0" w:color="000000"/>
              <w:right w:val="nil"/>
            </w:tcBorders>
            <w:shd w:val="clear" w:color="auto" w:fill="FFFFFF"/>
            <w:vAlign w:val="center"/>
          </w:tcPr>
          <w:p w14:paraId="4B20EE9E"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38" w:type="dxa"/>
            <w:tcBorders>
              <w:top w:val="nil"/>
              <w:left w:val="nil"/>
              <w:bottom w:val="nil"/>
              <w:right w:val="single" w:sz="16" w:space="0" w:color="000000"/>
            </w:tcBorders>
            <w:shd w:val="clear" w:color="auto" w:fill="FFFFFF"/>
            <w:vAlign w:val="center"/>
          </w:tcPr>
          <w:p w14:paraId="496F0D32"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3</w:t>
            </w:r>
          </w:p>
        </w:tc>
        <w:tc>
          <w:tcPr>
            <w:tcW w:w="1239" w:type="dxa"/>
            <w:tcBorders>
              <w:top w:val="nil"/>
              <w:left w:val="single" w:sz="16" w:space="0" w:color="000000"/>
              <w:bottom w:val="nil"/>
            </w:tcBorders>
            <w:shd w:val="clear" w:color="auto" w:fill="FFFFFF"/>
            <w:vAlign w:val="center"/>
          </w:tcPr>
          <w:p w14:paraId="445A2349"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.019</w:t>
            </w:r>
          </w:p>
        </w:tc>
        <w:tc>
          <w:tcPr>
            <w:tcW w:w="1505" w:type="dxa"/>
            <w:tcBorders>
              <w:top w:val="nil"/>
              <w:bottom w:val="nil"/>
            </w:tcBorders>
            <w:shd w:val="clear" w:color="auto" w:fill="FFFFFF"/>
            <w:vAlign w:val="center"/>
          </w:tcPr>
          <w:p w14:paraId="5108857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14.568</w:t>
            </w:r>
          </w:p>
        </w:tc>
        <w:tc>
          <w:tcPr>
            <w:tcW w:w="1192" w:type="dxa"/>
            <w:tcBorders>
              <w:top w:val="nil"/>
              <w:bottom w:val="nil"/>
            </w:tcBorders>
            <w:shd w:val="clear" w:color="auto" w:fill="FFFFFF"/>
            <w:vAlign w:val="center"/>
          </w:tcPr>
          <w:p w14:paraId="4EF590F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.14</w:t>
            </w:r>
          </w:p>
        </w:tc>
        <w:tc>
          <w:tcPr>
            <w:tcW w:w="1458" w:type="dxa"/>
            <w:tcBorders>
              <w:top w:val="nil"/>
              <w:bottom w:val="nil"/>
            </w:tcBorders>
            <w:shd w:val="clear" w:color="auto" w:fill="FFFFFF"/>
            <w:vAlign w:val="center"/>
          </w:tcPr>
          <w:p w14:paraId="3DC7CA18"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.33</w:t>
            </w:r>
          </w:p>
        </w:tc>
        <w:tc>
          <w:tcPr>
            <w:tcW w:w="1505" w:type="dxa"/>
            <w:tcBorders>
              <w:top w:val="nil"/>
              <w:bottom w:val="nil"/>
            </w:tcBorders>
            <w:shd w:val="clear" w:color="auto" w:fill="FFFFFF"/>
            <w:vAlign w:val="center"/>
          </w:tcPr>
          <w:p w14:paraId="34A0DD8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.16</w:t>
            </w:r>
          </w:p>
        </w:tc>
        <w:tc>
          <w:tcPr>
            <w:tcW w:w="1505" w:type="dxa"/>
            <w:tcBorders>
              <w:top w:val="nil"/>
              <w:bottom w:val="nil"/>
              <w:right w:val="single" w:sz="16" w:space="0" w:color="000000"/>
            </w:tcBorders>
            <w:shd w:val="clear" w:color="auto" w:fill="FFFFFF"/>
            <w:vAlign w:val="center"/>
          </w:tcPr>
          <w:p w14:paraId="1A60341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.78</w:t>
            </w:r>
          </w:p>
        </w:tc>
      </w:tr>
      <w:tr w:rsidR="00232CE9" w:rsidRPr="00075DD0" w14:paraId="4596173F" w14:textId="77777777" w:rsidTr="005269D3">
        <w:trPr>
          <w:cantSplit/>
        </w:trPr>
        <w:tc>
          <w:tcPr>
            <w:tcW w:w="798" w:type="dxa"/>
            <w:vMerge/>
            <w:tcBorders>
              <w:top w:val="single" w:sz="16" w:space="0" w:color="000000"/>
              <w:left w:val="single" w:sz="16" w:space="0" w:color="000000"/>
              <w:bottom w:val="single" w:sz="16" w:space="0" w:color="000000"/>
              <w:right w:val="nil"/>
            </w:tcBorders>
            <w:shd w:val="clear" w:color="auto" w:fill="FFFFFF"/>
            <w:vAlign w:val="center"/>
          </w:tcPr>
          <w:p w14:paraId="7503B2B9" w14:textId="77777777" w:rsidR="00232CE9" w:rsidRPr="00075DD0" w:rsidRDefault="00232CE9" w:rsidP="00232CE9">
            <w:pPr>
              <w:autoSpaceDE w:val="0"/>
              <w:autoSpaceDN w:val="0"/>
              <w:adjustRightInd w:val="0"/>
              <w:spacing w:line="240" w:lineRule="auto"/>
              <w:rPr>
                <w:rFonts w:ascii="Times New Roman" w:hAnsi="Times New Roman" w:cs="Times New Roman"/>
                <w:color w:val="000000"/>
                <w:sz w:val="24"/>
                <w:szCs w:val="24"/>
              </w:rPr>
            </w:pPr>
          </w:p>
        </w:tc>
        <w:tc>
          <w:tcPr>
            <w:tcW w:w="1238" w:type="dxa"/>
            <w:tcBorders>
              <w:top w:val="nil"/>
              <w:left w:val="nil"/>
              <w:bottom w:val="single" w:sz="16" w:space="0" w:color="000000"/>
              <w:right w:val="single" w:sz="16" w:space="0" w:color="000000"/>
            </w:tcBorders>
            <w:shd w:val="clear" w:color="auto" w:fill="FFFFFF"/>
            <w:vAlign w:val="center"/>
          </w:tcPr>
          <w:p w14:paraId="29EC54BA"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4</w:t>
            </w:r>
          </w:p>
        </w:tc>
        <w:tc>
          <w:tcPr>
            <w:tcW w:w="1239" w:type="dxa"/>
            <w:tcBorders>
              <w:top w:val="nil"/>
              <w:left w:val="single" w:sz="16" w:space="0" w:color="000000"/>
              <w:bottom w:val="single" w:sz="16" w:space="0" w:color="000000"/>
            </w:tcBorders>
            <w:shd w:val="clear" w:color="auto" w:fill="FFFFFF"/>
            <w:vAlign w:val="center"/>
          </w:tcPr>
          <w:p w14:paraId="6A7B1E3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.013</w:t>
            </w:r>
          </w:p>
        </w:tc>
        <w:tc>
          <w:tcPr>
            <w:tcW w:w="1505" w:type="dxa"/>
            <w:tcBorders>
              <w:top w:val="nil"/>
              <w:bottom w:val="single" w:sz="16" w:space="0" w:color="000000"/>
            </w:tcBorders>
            <w:shd w:val="clear" w:color="auto" w:fill="FFFFFF"/>
            <w:vAlign w:val="center"/>
          </w:tcPr>
          <w:p w14:paraId="1043EC9F"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17.386</w:t>
            </w:r>
          </w:p>
        </w:tc>
        <w:tc>
          <w:tcPr>
            <w:tcW w:w="1192" w:type="dxa"/>
            <w:tcBorders>
              <w:top w:val="nil"/>
              <w:bottom w:val="single" w:sz="16" w:space="0" w:color="000000"/>
            </w:tcBorders>
            <w:shd w:val="clear" w:color="auto" w:fill="FFFFFF"/>
            <w:vAlign w:val="center"/>
          </w:tcPr>
          <w:p w14:paraId="18D936C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.06</w:t>
            </w:r>
          </w:p>
        </w:tc>
        <w:tc>
          <w:tcPr>
            <w:tcW w:w="1458" w:type="dxa"/>
            <w:tcBorders>
              <w:top w:val="nil"/>
              <w:bottom w:val="single" w:sz="16" w:space="0" w:color="000000"/>
            </w:tcBorders>
            <w:shd w:val="clear" w:color="auto" w:fill="FFFFFF"/>
            <w:vAlign w:val="center"/>
          </w:tcPr>
          <w:p w14:paraId="6018224C"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.63</w:t>
            </w:r>
          </w:p>
        </w:tc>
        <w:tc>
          <w:tcPr>
            <w:tcW w:w="1505" w:type="dxa"/>
            <w:tcBorders>
              <w:top w:val="nil"/>
              <w:bottom w:val="single" w:sz="16" w:space="0" w:color="000000"/>
            </w:tcBorders>
            <w:shd w:val="clear" w:color="auto" w:fill="FFFFFF"/>
            <w:vAlign w:val="center"/>
          </w:tcPr>
          <w:p w14:paraId="18E8B6EC"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.84</w:t>
            </w:r>
          </w:p>
        </w:tc>
        <w:tc>
          <w:tcPr>
            <w:tcW w:w="1505" w:type="dxa"/>
            <w:tcBorders>
              <w:top w:val="nil"/>
              <w:bottom w:val="single" w:sz="16" w:space="0" w:color="000000"/>
              <w:right w:val="single" w:sz="16" w:space="0" w:color="000000"/>
            </w:tcBorders>
            <w:shd w:val="clear" w:color="auto" w:fill="FFFFFF"/>
            <w:vAlign w:val="center"/>
          </w:tcPr>
          <w:p w14:paraId="32BE322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w:t>
            </w:r>
          </w:p>
        </w:tc>
      </w:tr>
      <w:tr w:rsidR="00232CE9" w:rsidRPr="00075DD0" w14:paraId="5AE88F90" w14:textId="77777777" w:rsidTr="005269D3">
        <w:trPr>
          <w:cantSplit/>
        </w:trPr>
        <w:tc>
          <w:tcPr>
            <w:tcW w:w="10440" w:type="dxa"/>
            <w:gridSpan w:val="8"/>
            <w:tcBorders>
              <w:top w:val="nil"/>
              <w:left w:val="nil"/>
              <w:bottom w:val="nil"/>
              <w:right w:val="nil"/>
            </w:tcBorders>
            <w:shd w:val="clear" w:color="auto" w:fill="FFFFFF"/>
          </w:tcPr>
          <w:p w14:paraId="2A069E03"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bl>
    <w:p w14:paraId="26D8632D"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56618359" w14:textId="77777777" w:rsidR="00232CE9" w:rsidRPr="00075DD0" w:rsidRDefault="00232CE9" w:rsidP="00232CE9">
      <w:pPr>
        <w:autoSpaceDE w:val="0"/>
        <w:autoSpaceDN w:val="0"/>
        <w:adjustRightInd w:val="0"/>
        <w:spacing w:line="240" w:lineRule="auto"/>
        <w:rPr>
          <w:rFonts w:ascii="Times New Roman" w:hAnsi="Times New Roman" w:cs="Times New Roman"/>
          <w:sz w:val="24"/>
          <w:szCs w:val="24"/>
        </w:rPr>
      </w:pPr>
    </w:p>
    <w:tbl>
      <w:tblPr>
        <w:tblW w:w="85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1"/>
        <w:gridCol w:w="1190"/>
        <w:gridCol w:w="1226"/>
        <w:gridCol w:w="1139"/>
        <w:gridCol w:w="1606"/>
        <w:gridCol w:w="1142"/>
      </w:tblGrid>
      <w:tr w:rsidR="00232CE9" w:rsidRPr="00075DD0" w14:paraId="647F0ED6" w14:textId="77777777" w:rsidTr="00BF6129">
        <w:trPr>
          <w:cantSplit/>
          <w:trHeight w:val="660"/>
        </w:trPr>
        <w:tc>
          <w:tcPr>
            <w:tcW w:w="8514" w:type="dxa"/>
            <w:gridSpan w:val="6"/>
            <w:tcBorders>
              <w:top w:val="nil"/>
              <w:left w:val="nil"/>
              <w:bottom w:val="nil"/>
              <w:right w:val="nil"/>
            </w:tcBorders>
            <w:shd w:val="clear" w:color="auto" w:fill="FFFFFF"/>
          </w:tcPr>
          <w:p w14:paraId="1A3B59C4" w14:textId="77777777" w:rsidR="00232CE9" w:rsidRDefault="00232CE9" w:rsidP="005269D3">
            <w:pPr>
              <w:autoSpaceDE w:val="0"/>
              <w:autoSpaceDN w:val="0"/>
              <w:adjustRightInd w:val="0"/>
              <w:spacing w:line="320" w:lineRule="atLeast"/>
              <w:ind w:left="60" w:right="60"/>
              <w:rPr>
                <w:rFonts w:ascii="Times New Roman" w:hAnsi="Times New Roman" w:cs="Times New Roman"/>
                <w:b/>
                <w:bCs/>
                <w:color w:val="000000"/>
                <w:sz w:val="24"/>
                <w:szCs w:val="24"/>
                <w:vertAlign w:val="superscript"/>
              </w:rPr>
            </w:pPr>
            <w:r w:rsidRPr="00075DD0">
              <w:rPr>
                <w:rFonts w:ascii="Times New Roman" w:hAnsi="Times New Roman" w:cs="Times New Roman"/>
                <w:b/>
                <w:bCs/>
                <w:color w:val="000000"/>
                <w:sz w:val="24"/>
                <w:szCs w:val="24"/>
              </w:rPr>
              <w:t xml:space="preserve">Residuals </w:t>
            </w:r>
            <w:proofErr w:type="spellStart"/>
            <w:r w:rsidRPr="00075DD0">
              <w:rPr>
                <w:rFonts w:ascii="Times New Roman" w:hAnsi="Times New Roman" w:cs="Times New Roman"/>
                <w:b/>
                <w:bCs/>
                <w:color w:val="000000"/>
                <w:sz w:val="24"/>
                <w:szCs w:val="24"/>
              </w:rPr>
              <w:t>Statistics</w:t>
            </w:r>
            <w:r w:rsidRPr="00075DD0">
              <w:rPr>
                <w:rFonts w:ascii="Times New Roman" w:hAnsi="Times New Roman" w:cs="Times New Roman"/>
                <w:b/>
                <w:bCs/>
                <w:color w:val="000000"/>
                <w:sz w:val="24"/>
                <w:szCs w:val="24"/>
                <w:vertAlign w:val="superscript"/>
              </w:rPr>
              <w:t>a</w:t>
            </w:r>
            <w:proofErr w:type="spellEnd"/>
          </w:p>
          <w:p w14:paraId="75F8CA8A" w14:textId="77777777" w:rsidR="00BF6129" w:rsidRPr="00075DD0" w:rsidRDefault="00BF6129" w:rsidP="005269D3">
            <w:pPr>
              <w:autoSpaceDE w:val="0"/>
              <w:autoSpaceDN w:val="0"/>
              <w:adjustRightInd w:val="0"/>
              <w:spacing w:line="320" w:lineRule="atLeast"/>
              <w:ind w:left="60" w:right="60"/>
              <w:rPr>
                <w:rFonts w:ascii="Times New Roman" w:hAnsi="Times New Roman" w:cs="Times New Roman"/>
                <w:color w:val="000000"/>
                <w:sz w:val="24"/>
                <w:szCs w:val="24"/>
              </w:rPr>
            </w:pPr>
          </w:p>
        </w:tc>
      </w:tr>
      <w:tr w:rsidR="00232CE9" w:rsidRPr="00075DD0" w14:paraId="6A83FAE3" w14:textId="77777777" w:rsidTr="00BF6129">
        <w:trPr>
          <w:cantSplit/>
          <w:trHeight w:val="644"/>
        </w:trPr>
        <w:tc>
          <w:tcPr>
            <w:tcW w:w="2211" w:type="dxa"/>
            <w:tcBorders>
              <w:top w:val="single" w:sz="16" w:space="0" w:color="000000"/>
              <w:left w:val="single" w:sz="16" w:space="0" w:color="000000"/>
              <w:bottom w:val="single" w:sz="16" w:space="0" w:color="000000"/>
              <w:right w:val="single" w:sz="16" w:space="0" w:color="000000"/>
            </w:tcBorders>
            <w:shd w:val="clear" w:color="auto" w:fill="FFFFFF"/>
          </w:tcPr>
          <w:p w14:paraId="79690793"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p>
        </w:tc>
        <w:tc>
          <w:tcPr>
            <w:tcW w:w="1190" w:type="dxa"/>
            <w:tcBorders>
              <w:top w:val="single" w:sz="16" w:space="0" w:color="000000"/>
              <w:left w:val="single" w:sz="16" w:space="0" w:color="000000"/>
              <w:bottom w:val="single" w:sz="16" w:space="0" w:color="000000"/>
            </w:tcBorders>
            <w:shd w:val="clear" w:color="auto" w:fill="FFFFFF"/>
          </w:tcPr>
          <w:p w14:paraId="4D54787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Minimum</w:t>
            </w:r>
          </w:p>
        </w:tc>
        <w:tc>
          <w:tcPr>
            <w:tcW w:w="1226" w:type="dxa"/>
            <w:tcBorders>
              <w:top w:val="single" w:sz="16" w:space="0" w:color="000000"/>
              <w:bottom w:val="single" w:sz="16" w:space="0" w:color="000000"/>
            </w:tcBorders>
            <w:shd w:val="clear" w:color="auto" w:fill="FFFFFF"/>
          </w:tcPr>
          <w:p w14:paraId="3C9DE34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Maximum</w:t>
            </w:r>
          </w:p>
        </w:tc>
        <w:tc>
          <w:tcPr>
            <w:tcW w:w="1139" w:type="dxa"/>
            <w:tcBorders>
              <w:top w:val="single" w:sz="16" w:space="0" w:color="000000"/>
              <w:bottom w:val="single" w:sz="16" w:space="0" w:color="000000"/>
            </w:tcBorders>
            <w:shd w:val="clear" w:color="auto" w:fill="FFFFFF"/>
          </w:tcPr>
          <w:p w14:paraId="10247B7A"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Mean</w:t>
            </w:r>
          </w:p>
        </w:tc>
        <w:tc>
          <w:tcPr>
            <w:tcW w:w="1606" w:type="dxa"/>
            <w:tcBorders>
              <w:top w:val="single" w:sz="16" w:space="0" w:color="000000"/>
              <w:bottom w:val="single" w:sz="16" w:space="0" w:color="000000"/>
            </w:tcBorders>
            <w:shd w:val="clear" w:color="auto" w:fill="FFFFFF"/>
          </w:tcPr>
          <w:p w14:paraId="62A1ADA4"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Std. Deviation</w:t>
            </w:r>
          </w:p>
        </w:tc>
        <w:tc>
          <w:tcPr>
            <w:tcW w:w="1140" w:type="dxa"/>
            <w:tcBorders>
              <w:top w:val="single" w:sz="16" w:space="0" w:color="000000"/>
              <w:bottom w:val="single" w:sz="16" w:space="0" w:color="000000"/>
              <w:right w:val="single" w:sz="16" w:space="0" w:color="000000"/>
            </w:tcBorders>
            <w:shd w:val="clear" w:color="auto" w:fill="FFFFFF"/>
          </w:tcPr>
          <w:p w14:paraId="6F8F60DD" w14:textId="77777777" w:rsidR="00232CE9" w:rsidRPr="00075DD0" w:rsidRDefault="00232CE9" w:rsidP="00232CE9">
            <w:pPr>
              <w:autoSpaceDE w:val="0"/>
              <w:autoSpaceDN w:val="0"/>
              <w:adjustRightInd w:val="0"/>
              <w:spacing w:line="320" w:lineRule="atLeast"/>
              <w:ind w:left="60" w:right="60"/>
              <w:jc w:val="center"/>
              <w:rPr>
                <w:rFonts w:ascii="Times New Roman" w:hAnsi="Times New Roman" w:cs="Times New Roman"/>
                <w:color w:val="000000"/>
                <w:sz w:val="24"/>
                <w:szCs w:val="24"/>
              </w:rPr>
            </w:pPr>
            <w:r w:rsidRPr="00075DD0">
              <w:rPr>
                <w:rFonts w:ascii="Times New Roman" w:hAnsi="Times New Roman" w:cs="Times New Roman"/>
                <w:color w:val="000000"/>
                <w:sz w:val="24"/>
                <w:szCs w:val="24"/>
              </w:rPr>
              <w:t>N</w:t>
            </w:r>
          </w:p>
        </w:tc>
      </w:tr>
      <w:tr w:rsidR="00232CE9" w:rsidRPr="00075DD0" w14:paraId="7DF0F480" w14:textId="77777777" w:rsidTr="00BF6129">
        <w:trPr>
          <w:cantSplit/>
          <w:trHeight w:val="322"/>
        </w:trPr>
        <w:tc>
          <w:tcPr>
            <w:tcW w:w="2211" w:type="dxa"/>
            <w:tcBorders>
              <w:top w:val="single" w:sz="16" w:space="0" w:color="000000"/>
              <w:left w:val="single" w:sz="16" w:space="0" w:color="000000"/>
              <w:bottom w:val="nil"/>
              <w:right w:val="single" w:sz="16" w:space="0" w:color="000000"/>
            </w:tcBorders>
            <w:shd w:val="clear" w:color="auto" w:fill="FFFFFF"/>
            <w:vAlign w:val="center"/>
          </w:tcPr>
          <w:p w14:paraId="643CD95D"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Predicted Value</w:t>
            </w:r>
          </w:p>
        </w:tc>
        <w:tc>
          <w:tcPr>
            <w:tcW w:w="1190" w:type="dxa"/>
            <w:tcBorders>
              <w:top w:val="single" w:sz="16" w:space="0" w:color="000000"/>
              <w:left w:val="single" w:sz="16" w:space="0" w:color="000000"/>
              <w:bottom w:val="nil"/>
            </w:tcBorders>
            <w:shd w:val="clear" w:color="auto" w:fill="FFFFFF"/>
            <w:vAlign w:val="center"/>
          </w:tcPr>
          <w:p w14:paraId="0D6BAB24"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1.1461</w:t>
            </w:r>
          </w:p>
        </w:tc>
        <w:tc>
          <w:tcPr>
            <w:tcW w:w="1226" w:type="dxa"/>
            <w:tcBorders>
              <w:top w:val="single" w:sz="16" w:space="0" w:color="000000"/>
              <w:bottom w:val="nil"/>
            </w:tcBorders>
            <w:shd w:val="clear" w:color="auto" w:fill="FFFFFF"/>
            <w:vAlign w:val="center"/>
          </w:tcPr>
          <w:p w14:paraId="76913C3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4.9530</w:t>
            </w:r>
          </w:p>
        </w:tc>
        <w:tc>
          <w:tcPr>
            <w:tcW w:w="1139" w:type="dxa"/>
            <w:tcBorders>
              <w:top w:val="single" w:sz="16" w:space="0" w:color="000000"/>
              <w:bottom w:val="nil"/>
            </w:tcBorders>
            <w:shd w:val="clear" w:color="auto" w:fill="FFFFFF"/>
            <w:vAlign w:val="center"/>
          </w:tcPr>
          <w:p w14:paraId="3CBF4C3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3.7400</w:t>
            </w:r>
          </w:p>
        </w:tc>
        <w:tc>
          <w:tcPr>
            <w:tcW w:w="1606" w:type="dxa"/>
            <w:tcBorders>
              <w:top w:val="single" w:sz="16" w:space="0" w:color="000000"/>
              <w:bottom w:val="nil"/>
            </w:tcBorders>
            <w:shd w:val="clear" w:color="auto" w:fill="FFFFFF"/>
            <w:vAlign w:val="center"/>
          </w:tcPr>
          <w:p w14:paraId="11DCA69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.76070</w:t>
            </w:r>
          </w:p>
        </w:tc>
        <w:tc>
          <w:tcPr>
            <w:tcW w:w="1140" w:type="dxa"/>
            <w:tcBorders>
              <w:top w:val="single" w:sz="16" w:space="0" w:color="000000"/>
              <w:bottom w:val="nil"/>
              <w:right w:val="single" w:sz="16" w:space="0" w:color="000000"/>
            </w:tcBorders>
            <w:shd w:val="clear" w:color="auto" w:fill="FFFFFF"/>
            <w:vAlign w:val="center"/>
          </w:tcPr>
          <w:p w14:paraId="58EFADF2"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0883B68C" w14:textId="77777777" w:rsidTr="00BF6129">
        <w:trPr>
          <w:cantSplit/>
          <w:trHeight w:val="322"/>
        </w:trPr>
        <w:tc>
          <w:tcPr>
            <w:tcW w:w="2211" w:type="dxa"/>
            <w:tcBorders>
              <w:top w:val="nil"/>
              <w:left w:val="single" w:sz="16" w:space="0" w:color="000000"/>
              <w:bottom w:val="nil"/>
              <w:right w:val="single" w:sz="16" w:space="0" w:color="000000"/>
            </w:tcBorders>
            <w:shd w:val="clear" w:color="auto" w:fill="FFFFFF"/>
            <w:vAlign w:val="center"/>
          </w:tcPr>
          <w:p w14:paraId="1FE0DFAB"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Residual</w:t>
            </w:r>
          </w:p>
        </w:tc>
        <w:tc>
          <w:tcPr>
            <w:tcW w:w="1190" w:type="dxa"/>
            <w:tcBorders>
              <w:top w:val="nil"/>
              <w:left w:val="single" w:sz="16" w:space="0" w:color="000000"/>
              <w:bottom w:val="nil"/>
            </w:tcBorders>
            <w:shd w:val="clear" w:color="auto" w:fill="FFFFFF"/>
            <w:vAlign w:val="center"/>
          </w:tcPr>
          <w:p w14:paraId="10F15EB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-1.58018</w:t>
            </w:r>
          </w:p>
        </w:tc>
        <w:tc>
          <w:tcPr>
            <w:tcW w:w="1226" w:type="dxa"/>
            <w:tcBorders>
              <w:top w:val="nil"/>
              <w:bottom w:val="nil"/>
            </w:tcBorders>
            <w:shd w:val="clear" w:color="auto" w:fill="FFFFFF"/>
            <w:vAlign w:val="center"/>
          </w:tcPr>
          <w:p w14:paraId="16CA6F4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.95044</w:t>
            </w:r>
          </w:p>
        </w:tc>
        <w:tc>
          <w:tcPr>
            <w:tcW w:w="1139" w:type="dxa"/>
            <w:tcBorders>
              <w:top w:val="nil"/>
              <w:bottom w:val="nil"/>
            </w:tcBorders>
            <w:shd w:val="clear" w:color="auto" w:fill="FFFFFF"/>
            <w:vAlign w:val="center"/>
          </w:tcPr>
          <w:p w14:paraId="6F1C2C3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.00000</w:t>
            </w:r>
          </w:p>
        </w:tc>
        <w:tc>
          <w:tcPr>
            <w:tcW w:w="1606" w:type="dxa"/>
            <w:tcBorders>
              <w:top w:val="nil"/>
              <w:bottom w:val="nil"/>
            </w:tcBorders>
            <w:shd w:val="clear" w:color="auto" w:fill="FFFFFF"/>
            <w:vAlign w:val="center"/>
          </w:tcPr>
          <w:p w14:paraId="26D84A7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.39940</w:t>
            </w:r>
          </w:p>
        </w:tc>
        <w:tc>
          <w:tcPr>
            <w:tcW w:w="1140" w:type="dxa"/>
            <w:tcBorders>
              <w:top w:val="nil"/>
              <w:bottom w:val="nil"/>
              <w:right w:val="single" w:sz="16" w:space="0" w:color="000000"/>
            </w:tcBorders>
            <w:shd w:val="clear" w:color="auto" w:fill="FFFFFF"/>
            <w:vAlign w:val="center"/>
          </w:tcPr>
          <w:p w14:paraId="52AE6C7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236080CA" w14:textId="77777777" w:rsidTr="00BF6129">
        <w:trPr>
          <w:cantSplit/>
          <w:trHeight w:val="660"/>
        </w:trPr>
        <w:tc>
          <w:tcPr>
            <w:tcW w:w="2211" w:type="dxa"/>
            <w:tcBorders>
              <w:top w:val="nil"/>
              <w:left w:val="single" w:sz="16" w:space="0" w:color="000000"/>
              <w:bottom w:val="nil"/>
              <w:right w:val="single" w:sz="16" w:space="0" w:color="000000"/>
            </w:tcBorders>
            <w:shd w:val="clear" w:color="auto" w:fill="FFFFFF"/>
            <w:vAlign w:val="center"/>
          </w:tcPr>
          <w:p w14:paraId="3FFEDDDE"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Std. Predicted Value</w:t>
            </w:r>
          </w:p>
        </w:tc>
        <w:tc>
          <w:tcPr>
            <w:tcW w:w="1190" w:type="dxa"/>
            <w:tcBorders>
              <w:top w:val="nil"/>
              <w:left w:val="single" w:sz="16" w:space="0" w:color="000000"/>
              <w:bottom w:val="nil"/>
            </w:tcBorders>
            <w:shd w:val="clear" w:color="auto" w:fill="FFFFFF"/>
            <w:vAlign w:val="center"/>
          </w:tcPr>
          <w:p w14:paraId="2F9272A7"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-3.410</w:t>
            </w:r>
          </w:p>
        </w:tc>
        <w:tc>
          <w:tcPr>
            <w:tcW w:w="1226" w:type="dxa"/>
            <w:tcBorders>
              <w:top w:val="nil"/>
              <w:bottom w:val="nil"/>
            </w:tcBorders>
            <w:shd w:val="clear" w:color="auto" w:fill="FFFFFF"/>
            <w:vAlign w:val="center"/>
          </w:tcPr>
          <w:p w14:paraId="204544D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1.595</w:t>
            </w:r>
          </w:p>
        </w:tc>
        <w:tc>
          <w:tcPr>
            <w:tcW w:w="1139" w:type="dxa"/>
            <w:tcBorders>
              <w:top w:val="nil"/>
              <w:bottom w:val="nil"/>
            </w:tcBorders>
            <w:shd w:val="clear" w:color="auto" w:fill="FFFFFF"/>
            <w:vAlign w:val="center"/>
          </w:tcPr>
          <w:p w14:paraId="1C6DB8B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606" w:type="dxa"/>
            <w:tcBorders>
              <w:top w:val="nil"/>
              <w:bottom w:val="nil"/>
            </w:tcBorders>
            <w:shd w:val="clear" w:color="auto" w:fill="FFFFFF"/>
            <w:vAlign w:val="center"/>
          </w:tcPr>
          <w:p w14:paraId="38549741"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1.000</w:t>
            </w:r>
          </w:p>
        </w:tc>
        <w:tc>
          <w:tcPr>
            <w:tcW w:w="1140" w:type="dxa"/>
            <w:tcBorders>
              <w:top w:val="nil"/>
              <w:bottom w:val="nil"/>
              <w:right w:val="single" w:sz="16" w:space="0" w:color="000000"/>
            </w:tcBorders>
            <w:shd w:val="clear" w:color="auto" w:fill="FFFFFF"/>
            <w:vAlign w:val="center"/>
          </w:tcPr>
          <w:p w14:paraId="203B70BB"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01FAFA1B" w14:textId="77777777" w:rsidTr="00BF6129">
        <w:trPr>
          <w:cantSplit/>
          <w:trHeight w:val="322"/>
        </w:trPr>
        <w:tc>
          <w:tcPr>
            <w:tcW w:w="2211" w:type="dxa"/>
            <w:tcBorders>
              <w:top w:val="nil"/>
              <w:left w:val="single" w:sz="16" w:space="0" w:color="000000"/>
              <w:bottom w:val="single" w:sz="16" w:space="0" w:color="000000"/>
              <w:right w:val="single" w:sz="16" w:space="0" w:color="000000"/>
            </w:tcBorders>
            <w:shd w:val="clear" w:color="auto" w:fill="FFFFFF"/>
            <w:vAlign w:val="center"/>
          </w:tcPr>
          <w:p w14:paraId="48398A77"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Std. Residual</w:t>
            </w:r>
          </w:p>
        </w:tc>
        <w:tc>
          <w:tcPr>
            <w:tcW w:w="1190" w:type="dxa"/>
            <w:tcBorders>
              <w:top w:val="nil"/>
              <w:left w:val="single" w:sz="16" w:space="0" w:color="000000"/>
              <w:bottom w:val="single" w:sz="16" w:space="0" w:color="000000"/>
            </w:tcBorders>
            <w:shd w:val="clear" w:color="auto" w:fill="FFFFFF"/>
            <w:vAlign w:val="center"/>
          </w:tcPr>
          <w:p w14:paraId="6281E333"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-3.896</w:t>
            </w:r>
          </w:p>
        </w:tc>
        <w:tc>
          <w:tcPr>
            <w:tcW w:w="1226" w:type="dxa"/>
            <w:tcBorders>
              <w:top w:val="nil"/>
              <w:bottom w:val="single" w:sz="16" w:space="0" w:color="000000"/>
            </w:tcBorders>
            <w:shd w:val="clear" w:color="auto" w:fill="FFFFFF"/>
            <w:vAlign w:val="center"/>
          </w:tcPr>
          <w:p w14:paraId="2BF611EA"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2.343</w:t>
            </w:r>
          </w:p>
        </w:tc>
        <w:tc>
          <w:tcPr>
            <w:tcW w:w="1139" w:type="dxa"/>
            <w:tcBorders>
              <w:top w:val="nil"/>
              <w:bottom w:val="single" w:sz="16" w:space="0" w:color="000000"/>
            </w:tcBorders>
            <w:shd w:val="clear" w:color="auto" w:fill="FFFFFF"/>
            <w:vAlign w:val="center"/>
          </w:tcPr>
          <w:p w14:paraId="1A1A178D"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.000</w:t>
            </w:r>
          </w:p>
        </w:tc>
        <w:tc>
          <w:tcPr>
            <w:tcW w:w="1606" w:type="dxa"/>
            <w:tcBorders>
              <w:top w:val="nil"/>
              <w:bottom w:val="single" w:sz="16" w:space="0" w:color="000000"/>
            </w:tcBorders>
            <w:shd w:val="clear" w:color="auto" w:fill="FFFFFF"/>
            <w:vAlign w:val="center"/>
          </w:tcPr>
          <w:p w14:paraId="76063205"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.985</w:t>
            </w:r>
          </w:p>
        </w:tc>
        <w:tc>
          <w:tcPr>
            <w:tcW w:w="1140" w:type="dxa"/>
            <w:tcBorders>
              <w:top w:val="nil"/>
              <w:bottom w:val="single" w:sz="16" w:space="0" w:color="000000"/>
              <w:right w:val="single" w:sz="16" w:space="0" w:color="000000"/>
            </w:tcBorders>
            <w:shd w:val="clear" w:color="auto" w:fill="FFFFFF"/>
            <w:vAlign w:val="center"/>
          </w:tcPr>
          <w:p w14:paraId="66B9D3B0" w14:textId="77777777" w:rsidR="00232CE9" w:rsidRPr="00075DD0" w:rsidRDefault="00232CE9" w:rsidP="00232CE9">
            <w:pPr>
              <w:autoSpaceDE w:val="0"/>
              <w:autoSpaceDN w:val="0"/>
              <w:adjustRightInd w:val="0"/>
              <w:spacing w:line="320" w:lineRule="atLeast"/>
              <w:ind w:left="60" w:right="60"/>
              <w:jc w:val="right"/>
              <w:rPr>
                <w:rFonts w:ascii="Times New Roman" w:hAnsi="Times New Roman" w:cs="Times New Roman"/>
                <w:color w:val="000000"/>
                <w:sz w:val="24"/>
                <w:szCs w:val="24"/>
              </w:rPr>
            </w:pPr>
            <w:r w:rsidRPr="00075DD0">
              <w:rPr>
                <w:rFonts w:ascii="Times New Roman" w:hAnsi="Times New Roman" w:cs="Times New Roman"/>
                <w:color w:val="000000"/>
                <w:sz w:val="24"/>
                <w:szCs w:val="24"/>
              </w:rPr>
              <w:t>100</w:t>
            </w:r>
          </w:p>
        </w:tc>
      </w:tr>
      <w:tr w:rsidR="00232CE9" w:rsidRPr="00075DD0" w14:paraId="4C32C32A" w14:textId="77777777" w:rsidTr="00BF6129">
        <w:trPr>
          <w:cantSplit/>
          <w:trHeight w:val="322"/>
        </w:trPr>
        <w:tc>
          <w:tcPr>
            <w:tcW w:w="8514" w:type="dxa"/>
            <w:gridSpan w:val="6"/>
            <w:tcBorders>
              <w:top w:val="nil"/>
              <w:left w:val="nil"/>
              <w:bottom w:val="nil"/>
              <w:right w:val="nil"/>
            </w:tcBorders>
            <w:shd w:val="clear" w:color="auto" w:fill="FFFFFF"/>
          </w:tcPr>
          <w:p w14:paraId="14599841" w14:textId="77777777" w:rsidR="00232CE9" w:rsidRPr="00075DD0" w:rsidRDefault="00232CE9" w:rsidP="00232CE9">
            <w:pPr>
              <w:autoSpaceDE w:val="0"/>
              <w:autoSpaceDN w:val="0"/>
              <w:adjustRightInd w:val="0"/>
              <w:spacing w:line="320" w:lineRule="atLeast"/>
              <w:ind w:left="60" w:right="60"/>
              <w:rPr>
                <w:rFonts w:ascii="Times New Roman" w:hAnsi="Times New Roman" w:cs="Times New Roman"/>
                <w:color w:val="000000"/>
                <w:sz w:val="24"/>
                <w:szCs w:val="24"/>
              </w:rPr>
            </w:pPr>
            <w:r w:rsidRPr="00075DD0">
              <w:rPr>
                <w:rFonts w:ascii="Times New Roman" w:hAnsi="Times New Roman" w:cs="Times New Roman"/>
                <w:color w:val="000000"/>
                <w:sz w:val="24"/>
                <w:szCs w:val="24"/>
              </w:rPr>
              <w:t>a. Dependent Variable: PURCHASE_SCORE</w:t>
            </w:r>
          </w:p>
        </w:tc>
      </w:tr>
    </w:tbl>
    <w:p w14:paraId="52761306" w14:textId="77777777" w:rsidR="00232CE9" w:rsidRPr="00075DD0" w:rsidRDefault="00232CE9" w:rsidP="00232CE9">
      <w:pPr>
        <w:autoSpaceDE w:val="0"/>
        <w:autoSpaceDN w:val="0"/>
        <w:adjustRightInd w:val="0"/>
        <w:spacing w:line="400" w:lineRule="atLeast"/>
        <w:rPr>
          <w:rFonts w:ascii="Times New Roman" w:hAnsi="Times New Roman" w:cs="Times New Roman"/>
          <w:sz w:val="24"/>
          <w:szCs w:val="24"/>
        </w:rPr>
      </w:pPr>
    </w:p>
    <w:p w14:paraId="1367840C" w14:textId="07C85721" w:rsidR="00232CE9" w:rsidRDefault="00232CE9" w:rsidP="00BF6129">
      <w:pPr>
        <w:rPr>
          <w:rFonts w:ascii="Times New Roman" w:hAnsi="Times New Roman" w:cs="Times New Roman"/>
          <w:b/>
          <w:sz w:val="24"/>
          <w:szCs w:val="24"/>
        </w:rPr>
      </w:pPr>
      <w:r>
        <w:rPr>
          <w:rFonts w:ascii="Times New Roman" w:hAnsi="Times New Roman" w:cs="Times New Roman"/>
          <w:b/>
          <w:sz w:val="24"/>
          <w:szCs w:val="24"/>
        </w:rPr>
        <w:t>Charts</w:t>
      </w:r>
    </w:p>
    <w:p w14:paraId="186DF548" w14:textId="77777777" w:rsidR="007E596B" w:rsidRDefault="007E596B" w:rsidP="006860DE">
      <w:pPr>
        <w:autoSpaceDE w:val="0"/>
        <w:autoSpaceDN w:val="0"/>
        <w:adjustRightInd w:val="0"/>
        <w:spacing w:line="240" w:lineRule="auto"/>
        <w:rPr>
          <w:rFonts w:ascii="Times New Roman" w:hAnsi="Times New Roman" w:cs="Times New Roman"/>
          <w:b/>
          <w:sz w:val="24"/>
          <w:szCs w:val="24"/>
        </w:rPr>
      </w:pPr>
    </w:p>
    <w:p w14:paraId="05418E24" w14:textId="77777777" w:rsidR="0089132B" w:rsidRDefault="0089132B" w:rsidP="00BF6129">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2AF852" wp14:editId="631812CA">
            <wp:extent cx="4297009" cy="3438525"/>
            <wp:effectExtent l="19050" t="19050" r="279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4317017" cy="3454536"/>
                    </a:xfrm>
                    <a:prstGeom prst="rect">
                      <a:avLst/>
                    </a:prstGeom>
                    <a:noFill/>
                    <a:ln>
                      <a:solidFill>
                        <a:schemeClr val="tx1"/>
                      </a:solidFill>
                    </a:ln>
                  </pic:spPr>
                </pic:pic>
              </a:graphicData>
            </a:graphic>
          </wp:inline>
        </w:drawing>
      </w:r>
    </w:p>
    <w:p w14:paraId="3EF69D05" w14:textId="77777777" w:rsidR="0089132B" w:rsidRDefault="0089132B" w:rsidP="0089132B">
      <w:pPr>
        <w:autoSpaceDE w:val="0"/>
        <w:autoSpaceDN w:val="0"/>
        <w:adjustRightInd w:val="0"/>
        <w:spacing w:line="240" w:lineRule="auto"/>
        <w:rPr>
          <w:rFonts w:ascii="Times New Roman" w:hAnsi="Times New Roman" w:cs="Times New Roman"/>
          <w:sz w:val="24"/>
          <w:szCs w:val="24"/>
        </w:rPr>
      </w:pPr>
    </w:p>
    <w:p w14:paraId="15F2AD86" w14:textId="77777777" w:rsidR="0089132B" w:rsidRDefault="0089132B" w:rsidP="0089132B">
      <w:pPr>
        <w:autoSpaceDE w:val="0"/>
        <w:autoSpaceDN w:val="0"/>
        <w:adjustRightInd w:val="0"/>
        <w:spacing w:line="400" w:lineRule="atLeast"/>
        <w:rPr>
          <w:rFonts w:ascii="Times New Roman" w:hAnsi="Times New Roman" w:cs="Times New Roman"/>
          <w:sz w:val="24"/>
          <w:szCs w:val="24"/>
        </w:rPr>
      </w:pPr>
    </w:p>
    <w:p w14:paraId="19F7A5F4" w14:textId="77777777" w:rsidR="0089132B" w:rsidRDefault="0089132B" w:rsidP="00BF6129">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7E982F" wp14:editId="18F124E2">
            <wp:extent cx="4260981" cy="3409695"/>
            <wp:effectExtent l="19050" t="19050" r="25400" b="196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4295781" cy="3437542"/>
                    </a:xfrm>
                    <a:prstGeom prst="rect">
                      <a:avLst/>
                    </a:prstGeom>
                    <a:noFill/>
                    <a:ln>
                      <a:solidFill>
                        <a:schemeClr val="tx1"/>
                      </a:solidFill>
                    </a:ln>
                  </pic:spPr>
                </pic:pic>
              </a:graphicData>
            </a:graphic>
          </wp:inline>
        </w:drawing>
      </w:r>
    </w:p>
    <w:p w14:paraId="4CA644ED" w14:textId="77777777" w:rsidR="0089132B" w:rsidRDefault="0089132B" w:rsidP="0089132B">
      <w:pPr>
        <w:autoSpaceDE w:val="0"/>
        <w:autoSpaceDN w:val="0"/>
        <w:adjustRightInd w:val="0"/>
        <w:spacing w:line="240" w:lineRule="auto"/>
        <w:rPr>
          <w:rFonts w:ascii="Times New Roman" w:hAnsi="Times New Roman" w:cs="Times New Roman"/>
          <w:sz w:val="24"/>
          <w:szCs w:val="24"/>
        </w:rPr>
      </w:pPr>
    </w:p>
    <w:p w14:paraId="21AF1649" w14:textId="77777777" w:rsidR="0089132B" w:rsidRDefault="0089132B" w:rsidP="0089132B">
      <w:pPr>
        <w:autoSpaceDE w:val="0"/>
        <w:autoSpaceDN w:val="0"/>
        <w:adjustRightInd w:val="0"/>
        <w:spacing w:line="400" w:lineRule="atLeast"/>
        <w:rPr>
          <w:rFonts w:ascii="Times New Roman" w:hAnsi="Times New Roman" w:cs="Times New Roman"/>
          <w:sz w:val="24"/>
          <w:szCs w:val="24"/>
        </w:rPr>
      </w:pPr>
    </w:p>
    <w:p w14:paraId="54F6AE5C" w14:textId="77777777" w:rsidR="0089132B" w:rsidRDefault="0089132B" w:rsidP="0036278E">
      <w:pPr>
        <w:autoSpaceDE w:val="0"/>
        <w:autoSpaceDN w:val="0"/>
        <w:adjustRightInd w:val="0"/>
        <w:spacing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F04A1ED" wp14:editId="4F14F86F">
            <wp:extent cx="4265127" cy="3413013"/>
            <wp:effectExtent l="19050" t="19050" r="21590" b="165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4281214" cy="3425886"/>
                    </a:xfrm>
                    <a:prstGeom prst="rect">
                      <a:avLst/>
                    </a:prstGeom>
                    <a:noFill/>
                    <a:ln>
                      <a:solidFill>
                        <a:schemeClr val="tx1"/>
                      </a:solidFill>
                    </a:ln>
                  </pic:spPr>
                </pic:pic>
              </a:graphicData>
            </a:graphic>
          </wp:inline>
        </w:drawing>
      </w:r>
    </w:p>
    <w:p w14:paraId="168BCFF9" w14:textId="77777777" w:rsidR="0089132B" w:rsidRDefault="0089132B" w:rsidP="0089132B">
      <w:pPr>
        <w:autoSpaceDE w:val="0"/>
        <w:autoSpaceDN w:val="0"/>
        <w:adjustRightInd w:val="0"/>
        <w:spacing w:line="240" w:lineRule="auto"/>
        <w:rPr>
          <w:rFonts w:ascii="Times New Roman" w:hAnsi="Times New Roman" w:cs="Times New Roman"/>
          <w:sz w:val="24"/>
          <w:szCs w:val="24"/>
        </w:rPr>
      </w:pPr>
    </w:p>
    <w:p w14:paraId="0CB6410D" w14:textId="77777777" w:rsidR="0089132B" w:rsidRDefault="0089132B" w:rsidP="0089132B">
      <w:pPr>
        <w:autoSpaceDE w:val="0"/>
        <w:autoSpaceDN w:val="0"/>
        <w:adjustRightInd w:val="0"/>
        <w:spacing w:line="400" w:lineRule="atLeast"/>
        <w:rPr>
          <w:rFonts w:ascii="Times New Roman" w:hAnsi="Times New Roman" w:cs="Times New Roman"/>
          <w:sz w:val="24"/>
          <w:szCs w:val="24"/>
        </w:rPr>
      </w:pPr>
    </w:p>
    <w:p w14:paraId="46EA4F09"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25E6F8C5"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28E251A5"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0D62E3A3"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25C39CA3" w14:textId="77777777" w:rsidR="00232CE9" w:rsidRDefault="00232CE9" w:rsidP="00232CE9">
      <w:pPr>
        <w:autoSpaceDE w:val="0"/>
        <w:autoSpaceDN w:val="0"/>
        <w:adjustRightInd w:val="0"/>
        <w:spacing w:line="240" w:lineRule="auto"/>
        <w:rPr>
          <w:rFonts w:ascii="Times New Roman" w:hAnsi="Times New Roman" w:cs="Times New Roman"/>
          <w:sz w:val="24"/>
          <w:szCs w:val="24"/>
        </w:rPr>
      </w:pPr>
    </w:p>
    <w:p w14:paraId="5C5CEA70" w14:textId="77777777" w:rsidR="00232CE9" w:rsidRDefault="00232CE9" w:rsidP="00232CE9">
      <w:pPr>
        <w:autoSpaceDE w:val="0"/>
        <w:autoSpaceDN w:val="0"/>
        <w:adjustRightInd w:val="0"/>
        <w:spacing w:line="400" w:lineRule="atLeast"/>
        <w:rPr>
          <w:rFonts w:ascii="Times New Roman" w:hAnsi="Times New Roman" w:cs="Times New Roman"/>
          <w:sz w:val="24"/>
          <w:szCs w:val="24"/>
        </w:rPr>
      </w:pPr>
    </w:p>
    <w:p w14:paraId="739AA0A1" w14:textId="77777777" w:rsidR="00232CE9" w:rsidRPr="00232CE9" w:rsidRDefault="00232CE9" w:rsidP="006860DE">
      <w:pPr>
        <w:autoSpaceDE w:val="0"/>
        <w:autoSpaceDN w:val="0"/>
        <w:adjustRightInd w:val="0"/>
        <w:spacing w:line="240" w:lineRule="auto"/>
        <w:rPr>
          <w:rFonts w:ascii="Times New Roman" w:hAnsi="Times New Roman" w:cs="Times New Roman"/>
          <w:b/>
          <w:sz w:val="24"/>
          <w:szCs w:val="24"/>
        </w:rPr>
      </w:pPr>
    </w:p>
    <w:p w14:paraId="0E112771" w14:textId="77777777" w:rsidR="006860DE" w:rsidRDefault="006860DE" w:rsidP="006860DE">
      <w:pPr>
        <w:autoSpaceDE w:val="0"/>
        <w:autoSpaceDN w:val="0"/>
        <w:adjustRightInd w:val="0"/>
        <w:spacing w:line="240" w:lineRule="auto"/>
        <w:rPr>
          <w:rFonts w:ascii="Times New Roman" w:hAnsi="Times New Roman" w:cs="Times New Roman"/>
          <w:sz w:val="24"/>
          <w:szCs w:val="24"/>
        </w:rPr>
      </w:pPr>
    </w:p>
    <w:p w14:paraId="4322E3B5" w14:textId="77777777" w:rsidR="006860DE" w:rsidRDefault="006860DE" w:rsidP="006860DE">
      <w:pPr>
        <w:autoSpaceDE w:val="0"/>
        <w:autoSpaceDN w:val="0"/>
        <w:adjustRightInd w:val="0"/>
        <w:spacing w:line="400" w:lineRule="atLeast"/>
        <w:rPr>
          <w:rFonts w:ascii="Times New Roman" w:hAnsi="Times New Roman" w:cs="Times New Roman"/>
          <w:sz w:val="24"/>
          <w:szCs w:val="24"/>
        </w:rPr>
      </w:pPr>
    </w:p>
    <w:p w14:paraId="2C865F70" w14:textId="77777777" w:rsidR="006860DE" w:rsidRPr="006860DE" w:rsidRDefault="006860DE" w:rsidP="006860DE">
      <w:pPr>
        <w:autoSpaceDE w:val="0"/>
        <w:autoSpaceDN w:val="0"/>
        <w:adjustRightInd w:val="0"/>
        <w:spacing w:line="400" w:lineRule="atLeast"/>
        <w:rPr>
          <w:rFonts w:ascii="Times New Roman" w:hAnsi="Times New Roman" w:cs="Times New Roman"/>
          <w:b/>
          <w:sz w:val="24"/>
          <w:szCs w:val="24"/>
        </w:rPr>
      </w:pPr>
    </w:p>
    <w:p w14:paraId="3A080682" w14:textId="77777777" w:rsidR="006860DE" w:rsidRPr="006860DE" w:rsidRDefault="006860DE" w:rsidP="006860DE">
      <w:pPr>
        <w:autoSpaceDE w:val="0"/>
        <w:autoSpaceDN w:val="0"/>
        <w:adjustRightInd w:val="0"/>
        <w:spacing w:line="400" w:lineRule="atLeast"/>
        <w:rPr>
          <w:rFonts w:ascii="Times New Roman" w:hAnsi="Times New Roman" w:cs="Times New Roman"/>
          <w:sz w:val="24"/>
          <w:szCs w:val="24"/>
        </w:rPr>
      </w:pPr>
    </w:p>
    <w:p w14:paraId="60EE7341" w14:textId="77777777" w:rsidR="00FD1939" w:rsidRDefault="00FD1939">
      <w:pPr>
        <w:widowControl w:val="0"/>
        <w:rPr>
          <w:b/>
          <w:bCs/>
          <w:sz w:val="24"/>
          <w:szCs w:val="24"/>
        </w:rPr>
      </w:pPr>
    </w:p>
    <w:p w14:paraId="36C87023" w14:textId="77777777" w:rsidR="006860DE" w:rsidRDefault="006860DE">
      <w:pPr>
        <w:widowControl w:val="0"/>
        <w:rPr>
          <w:b/>
          <w:bCs/>
          <w:sz w:val="24"/>
          <w:szCs w:val="24"/>
        </w:rPr>
      </w:pPr>
    </w:p>
    <w:p w14:paraId="4282BB4B" w14:textId="77777777" w:rsidR="00FD1939" w:rsidRDefault="00FD1939">
      <w:pPr>
        <w:widowControl w:val="0"/>
        <w:rPr>
          <w:b/>
          <w:bCs/>
          <w:sz w:val="24"/>
          <w:szCs w:val="24"/>
        </w:rPr>
      </w:pPr>
    </w:p>
    <w:p w14:paraId="2C57F826" w14:textId="77777777" w:rsidR="00FD1939" w:rsidRDefault="00FD1939">
      <w:pPr>
        <w:widowControl w:val="0"/>
        <w:rPr>
          <w:b/>
          <w:bCs/>
          <w:sz w:val="24"/>
          <w:szCs w:val="24"/>
        </w:rPr>
      </w:pPr>
    </w:p>
    <w:p w14:paraId="45D7A3B8" w14:textId="77777777" w:rsidR="00FD1939" w:rsidRDefault="00FD1939">
      <w:pPr>
        <w:widowControl w:val="0"/>
        <w:rPr>
          <w:b/>
          <w:bCs/>
          <w:sz w:val="24"/>
          <w:szCs w:val="24"/>
        </w:rPr>
      </w:pPr>
    </w:p>
    <w:p w14:paraId="7CB0A27B" w14:textId="77777777" w:rsidR="00FD1939" w:rsidRDefault="00E42485">
      <w:pPr>
        <w:widowControl w:val="0"/>
        <w:rPr>
          <w:b/>
          <w:bCs/>
          <w:sz w:val="24"/>
          <w:szCs w:val="24"/>
        </w:rPr>
      </w:pPr>
      <w:r>
        <w:br w:type="page"/>
      </w:r>
    </w:p>
    <w:p w14:paraId="4B87A62D" w14:textId="5E7E78BB" w:rsidR="00FD1939" w:rsidRDefault="00867986" w:rsidP="00867986">
      <w:pPr>
        <w:pStyle w:val="Heading2"/>
        <w:ind w:left="-993" w:hanging="141"/>
        <w:jc w:val="left"/>
        <w:rPr>
          <w:b w:val="0"/>
          <w:bCs w:val="0"/>
          <w:noProof/>
        </w:rPr>
      </w:pPr>
      <w:bookmarkStart w:id="137" w:name="_Toc241080540"/>
      <w:bookmarkStart w:id="138" w:name="_Toc241175040"/>
      <w:r>
        <w:rPr>
          <w:rFonts w:ascii="Times New Roman" w:hAnsi="Times New Roman" w:cs="Times New Roman"/>
        </w:rPr>
        <w:lastRenderedPageBreak/>
        <w:t xml:space="preserve">                   </w:t>
      </w:r>
      <w:r w:rsidR="00E42485" w:rsidRPr="007E596B">
        <w:rPr>
          <w:rFonts w:ascii="Times New Roman" w:hAnsi="Times New Roman" w:cs="Times New Roman"/>
        </w:rPr>
        <w:t xml:space="preserve">Appendix </w:t>
      </w:r>
      <w:r w:rsidR="00117A83">
        <w:rPr>
          <w:rFonts w:ascii="Times New Roman" w:hAnsi="Times New Roman" w:cs="Times New Roman"/>
        </w:rPr>
        <w:t>4</w:t>
      </w:r>
      <w:r w:rsidR="00E42485" w:rsidRPr="007E596B">
        <w:rPr>
          <w:rFonts w:ascii="Times New Roman" w:hAnsi="Times New Roman" w:cs="Times New Roman"/>
        </w:rPr>
        <w:t>: Literature Matrix</w:t>
      </w:r>
      <w:bookmarkEnd w:id="137"/>
      <w:bookmarkEnd w:id="138"/>
      <w:r w:rsidR="00E42485">
        <w:rPr>
          <w:b w:val="0"/>
          <w:bCs w:val="0"/>
          <w:noProof/>
        </w:rPr>
        <w:drawing>
          <wp:inline distT="114300" distB="114300" distL="114300" distR="114300" wp14:anchorId="0BC3AEBF" wp14:editId="23EC85EA">
            <wp:extent cx="6519773" cy="3034701"/>
            <wp:effectExtent l="19050" t="19050" r="14605" b="13335"/>
            <wp:docPr id="211491117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87"/>
                    <a:srcRect/>
                    <a:stretch>
                      <a:fillRect/>
                    </a:stretch>
                  </pic:blipFill>
                  <pic:spPr>
                    <a:xfrm>
                      <a:off x="0" y="0"/>
                      <a:ext cx="6561451" cy="3054101"/>
                    </a:xfrm>
                    <a:prstGeom prst="rect">
                      <a:avLst/>
                    </a:prstGeom>
                    <a:ln>
                      <a:solidFill>
                        <a:schemeClr val="tx1"/>
                      </a:solidFill>
                    </a:ln>
                  </pic:spPr>
                </pic:pic>
              </a:graphicData>
            </a:graphic>
          </wp:inline>
        </w:drawing>
      </w:r>
    </w:p>
    <w:p w14:paraId="7FD47190" w14:textId="77777777" w:rsidR="00867986" w:rsidRDefault="00867986" w:rsidP="00867986">
      <w:pPr>
        <w:rPr>
          <w:noProof/>
          <w:sz w:val="24"/>
          <w:szCs w:val="24"/>
        </w:rPr>
      </w:pPr>
    </w:p>
    <w:p w14:paraId="19838F7F" w14:textId="6724A997" w:rsidR="00867986" w:rsidRDefault="00867986" w:rsidP="00867986">
      <w:pPr>
        <w:tabs>
          <w:tab w:val="left" w:pos="6630"/>
        </w:tabs>
      </w:pPr>
      <w:r>
        <w:tab/>
      </w:r>
    </w:p>
    <w:p w14:paraId="6240D878" w14:textId="77777777" w:rsidR="00867986" w:rsidRDefault="00867986" w:rsidP="00867986">
      <w:pPr>
        <w:tabs>
          <w:tab w:val="left" w:pos="6630"/>
        </w:tabs>
      </w:pPr>
    </w:p>
    <w:p w14:paraId="358FAA27" w14:textId="77777777" w:rsidR="00867986" w:rsidRDefault="00867986" w:rsidP="00867986">
      <w:pPr>
        <w:tabs>
          <w:tab w:val="left" w:pos="6630"/>
        </w:tabs>
      </w:pPr>
    </w:p>
    <w:p w14:paraId="296A5B3B" w14:textId="77777777" w:rsidR="00867986" w:rsidRDefault="00867986" w:rsidP="00867986">
      <w:pPr>
        <w:tabs>
          <w:tab w:val="left" w:pos="6630"/>
        </w:tabs>
      </w:pPr>
    </w:p>
    <w:p w14:paraId="16B5E8B6" w14:textId="77777777" w:rsidR="00867986" w:rsidRDefault="00867986" w:rsidP="00867986">
      <w:pPr>
        <w:tabs>
          <w:tab w:val="left" w:pos="6630"/>
        </w:tabs>
      </w:pPr>
    </w:p>
    <w:p w14:paraId="2235A4D2" w14:textId="77777777" w:rsidR="00867986" w:rsidRDefault="00867986" w:rsidP="00867986">
      <w:pPr>
        <w:tabs>
          <w:tab w:val="left" w:pos="6630"/>
        </w:tabs>
      </w:pPr>
    </w:p>
    <w:p w14:paraId="5F6F9E55" w14:textId="77777777" w:rsidR="00867986" w:rsidRDefault="00867986" w:rsidP="00867986">
      <w:pPr>
        <w:tabs>
          <w:tab w:val="left" w:pos="6630"/>
        </w:tabs>
      </w:pPr>
    </w:p>
    <w:p w14:paraId="7AF7CE5F" w14:textId="77777777" w:rsidR="00867986" w:rsidRDefault="00867986" w:rsidP="00867986">
      <w:pPr>
        <w:tabs>
          <w:tab w:val="left" w:pos="6630"/>
        </w:tabs>
      </w:pPr>
    </w:p>
    <w:p w14:paraId="2E79A0CD" w14:textId="77777777" w:rsidR="00867986" w:rsidRDefault="00867986" w:rsidP="00867986">
      <w:pPr>
        <w:tabs>
          <w:tab w:val="left" w:pos="6630"/>
        </w:tabs>
      </w:pPr>
    </w:p>
    <w:p w14:paraId="17CD748B" w14:textId="77777777" w:rsidR="00867986" w:rsidRDefault="00867986" w:rsidP="00867986">
      <w:pPr>
        <w:tabs>
          <w:tab w:val="left" w:pos="6630"/>
        </w:tabs>
      </w:pPr>
    </w:p>
    <w:p w14:paraId="5BD9DB91" w14:textId="77777777" w:rsidR="00867986" w:rsidRDefault="00867986" w:rsidP="00867986">
      <w:pPr>
        <w:tabs>
          <w:tab w:val="left" w:pos="6630"/>
        </w:tabs>
      </w:pPr>
    </w:p>
    <w:p w14:paraId="7483982E" w14:textId="77777777" w:rsidR="00867986" w:rsidRDefault="00867986" w:rsidP="00867986">
      <w:pPr>
        <w:tabs>
          <w:tab w:val="left" w:pos="6630"/>
        </w:tabs>
      </w:pPr>
    </w:p>
    <w:p w14:paraId="6DFD43A6" w14:textId="77777777" w:rsidR="00867986" w:rsidRDefault="00867986" w:rsidP="00867986">
      <w:pPr>
        <w:tabs>
          <w:tab w:val="left" w:pos="6630"/>
        </w:tabs>
      </w:pPr>
    </w:p>
    <w:p w14:paraId="686DDF40" w14:textId="77777777" w:rsidR="00867986" w:rsidRDefault="00867986" w:rsidP="00867986">
      <w:pPr>
        <w:tabs>
          <w:tab w:val="left" w:pos="6630"/>
        </w:tabs>
      </w:pPr>
    </w:p>
    <w:p w14:paraId="46CCE688" w14:textId="77777777" w:rsidR="00867986" w:rsidRDefault="00867986" w:rsidP="00867986">
      <w:pPr>
        <w:tabs>
          <w:tab w:val="left" w:pos="6630"/>
        </w:tabs>
      </w:pPr>
    </w:p>
    <w:p w14:paraId="5C8D9C90" w14:textId="77777777" w:rsidR="00867986" w:rsidRDefault="00867986" w:rsidP="00867986">
      <w:pPr>
        <w:tabs>
          <w:tab w:val="left" w:pos="6630"/>
        </w:tabs>
      </w:pPr>
    </w:p>
    <w:p w14:paraId="33320311" w14:textId="77777777" w:rsidR="00867986" w:rsidRDefault="00867986" w:rsidP="00867986">
      <w:pPr>
        <w:tabs>
          <w:tab w:val="left" w:pos="6630"/>
        </w:tabs>
      </w:pPr>
    </w:p>
    <w:p w14:paraId="134ABF61" w14:textId="77777777" w:rsidR="00867986" w:rsidRDefault="00867986" w:rsidP="00867986">
      <w:pPr>
        <w:tabs>
          <w:tab w:val="left" w:pos="6630"/>
        </w:tabs>
      </w:pPr>
    </w:p>
    <w:p w14:paraId="56938B09" w14:textId="77777777" w:rsidR="00867986" w:rsidRDefault="00867986" w:rsidP="00867986">
      <w:pPr>
        <w:tabs>
          <w:tab w:val="left" w:pos="6630"/>
        </w:tabs>
      </w:pPr>
    </w:p>
    <w:p w14:paraId="2AD1E4D9" w14:textId="77777777" w:rsidR="00867986" w:rsidRDefault="00867986" w:rsidP="00867986">
      <w:pPr>
        <w:tabs>
          <w:tab w:val="left" w:pos="6630"/>
        </w:tabs>
      </w:pPr>
    </w:p>
    <w:p w14:paraId="6659C64B" w14:textId="77777777" w:rsidR="00867986" w:rsidRDefault="00867986" w:rsidP="00867986">
      <w:pPr>
        <w:tabs>
          <w:tab w:val="left" w:pos="6630"/>
        </w:tabs>
      </w:pPr>
    </w:p>
    <w:p w14:paraId="66579278" w14:textId="77777777" w:rsidR="00867986" w:rsidRDefault="00867986" w:rsidP="00867986">
      <w:pPr>
        <w:tabs>
          <w:tab w:val="left" w:pos="6630"/>
        </w:tabs>
      </w:pPr>
    </w:p>
    <w:p w14:paraId="7BC1D13B" w14:textId="77777777" w:rsidR="00867986" w:rsidRDefault="00867986" w:rsidP="00867986">
      <w:pPr>
        <w:tabs>
          <w:tab w:val="left" w:pos="6630"/>
        </w:tabs>
      </w:pPr>
    </w:p>
    <w:p w14:paraId="5F4ACC0D" w14:textId="77777777" w:rsidR="00867986" w:rsidRDefault="00867986" w:rsidP="00867986">
      <w:pPr>
        <w:tabs>
          <w:tab w:val="left" w:pos="6630"/>
        </w:tabs>
      </w:pPr>
    </w:p>
    <w:p w14:paraId="602F0D56" w14:textId="77777777" w:rsidR="00867986" w:rsidRDefault="00867986" w:rsidP="00867986">
      <w:pPr>
        <w:tabs>
          <w:tab w:val="left" w:pos="6630"/>
        </w:tabs>
      </w:pPr>
    </w:p>
    <w:p w14:paraId="3C99D76D" w14:textId="77777777" w:rsidR="00867986" w:rsidRDefault="00867986" w:rsidP="00867986">
      <w:pPr>
        <w:tabs>
          <w:tab w:val="left" w:pos="6630"/>
        </w:tabs>
      </w:pPr>
    </w:p>
    <w:p w14:paraId="5C3650D9" w14:textId="77777777" w:rsidR="00867986" w:rsidRDefault="00867986" w:rsidP="00867986">
      <w:pPr>
        <w:tabs>
          <w:tab w:val="left" w:pos="6630"/>
        </w:tabs>
      </w:pPr>
    </w:p>
    <w:p w14:paraId="0882B907" w14:textId="77777777" w:rsidR="00867986" w:rsidRDefault="00867986" w:rsidP="00867986">
      <w:pPr>
        <w:pStyle w:val="Heading2"/>
        <w:jc w:val="left"/>
        <w:rPr>
          <w:rFonts w:ascii="Times New Roman" w:hAnsi="Times New Roman" w:cs="Times New Roman"/>
        </w:rPr>
      </w:pPr>
      <w:bookmarkStart w:id="139" w:name="_Toc241141956"/>
      <w:r w:rsidRPr="00867986">
        <w:rPr>
          <w:rFonts w:ascii="Times New Roman" w:hAnsi="Times New Roman" w:cs="Times New Roman"/>
        </w:rPr>
        <w:lastRenderedPageBreak/>
        <w:t xml:space="preserve">Appendix </w:t>
      </w:r>
      <w:r>
        <w:rPr>
          <w:rFonts w:ascii="Times New Roman" w:hAnsi="Times New Roman" w:cs="Times New Roman"/>
        </w:rPr>
        <w:t>5</w:t>
      </w:r>
      <w:r w:rsidRPr="00867986">
        <w:rPr>
          <w:rFonts w:ascii="Times New Roman" w:hAnsi="Times New Roman" w:cs="Times New Roman"/>
        </w:rPr>
        <w:t>: Survey Responses</w:t>
      </w:r>
      <w:bookmarkEnd w:id="139"/>
    </w:p>
    <w:p w14:paraId="3A7B78CF" w14:textId="77A2D594" w:rsidR="002708F2" w:rsidRPr="002708F2" w:rsidRDefault="002708F2" w:rsidP="002708F2">
      <w:pPr>
        <w:rPr>
          <w:rFonts w:ascii="Times New Roman" w:hAnsi="Times New Roman" w:cs="Times New Roman"/>
          <w:b/>
          <w:bCs/>
          <w:sz w:val="24"/>
          <w:szCs w:val="24"/>
        </w:rPr>
      </w:pPr>
      <w:r w:rsidRPr="002708F2">
        <w:rPr>
          <w:rFonts w:ascii="Times New Roman" w:hAnsi="Times New Roman" w:cs="Times New Roman"/>
          <w:b/>
          <w:bCs/>
          <w:sz w:val="24"/>
          <w:szCs w:val="24"/>
        </w:rPr>
        <w:t>C</w:t>
      </w:r>
      <w:r>
        <w:rPr>
          <w:rFonts w:ascii="Times New Roman" w:hAnsi="Times New Roman" w:cs="Times New Roman"/>
          <w:b/>
          <w:bCs/>
          <w:sz w:val="24"/>
          <w:szCs w:val="24"/>
        </w:rPr>
        <w:t>ustomer</w:t>
      </w:r>
      <w:r w:rsidRPr="002708F2">
        <w:rPr>
          <w:rFonts w:ascii="Times New Roman" w:hAnsi="Times New Roman" w:cs="Times New Roman"/>
          <w:b/>
          <w:bCs/>
          <w:sz w:val="24"/>
          <w:szCs w:val="24"/>
        </w:rPr>
        <w:t>: 1</w:t>
      </w:r>
    </w:p>
    <w:p w14:paraId="35B79745" w14:textId="06F72441" w:rsidR="00867986" w:rsidRPr="0050439D" w:rsidRDefault="00867986" w:rsidP="00867986">
      <w:pPr>
        <w:spacing w:before="100" w:beforeAutospacing="1" w:after="100" w:afterAutospacing="1" w:line="240" w:lineRule="auto"/>
        <w:ind w:left="-567"/>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1FBF5FBF" wp14:editId="31E84E80">
            <wp:extent cx="5968668" cy="3429000"/>
            <wp:effectExtent l="19050" t="19050" r="13335" b="19050"/>
            <wp:docPr id="8" name="Picture 8" descr="C:\Users\Knowladge plus\Downloads\WhatsApp Image 2026-09-24 at 9.03.22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nowladge plus\Downloads\WhatsApp Image 2026-09-24 at 9.03.22 AM.jpeg"/>
                    <pic:cNvPicPr>
                      <a:picLocks noChangeAspect="1" noChangeArrowheads="1"/>
                    </pic:cNvPicPr>
                  </pic:nvPicPr>
                  <pic:blipFill>
                    <a:blip r:embed="rId188" cstate="print">
                      <a:extLst>
                        <a:ext uri="{28A0092B-C50C-407E-A947-70E740481C1C}">
                          <a14:useLocalDpi xmlns:a14="http://schemas.microsoft.com/office/drawing/2010/main" val="0"/>
                        </a:ext>
                      </a:extLst>
                    </a:blip>
                    <a:srcRect/>
                    <a:stretch>
                      <a:fillRect/>
                    </a:stretch>
                  </pic:blipFill>
                  <pic:spPr bwMode="auto">
                    <a:xfrm>
                      <a:off x="0" y="0"/>
                      <a:ext cx="6004446" cy="3449554"/>
                    </a:xfrm>
                    <a:prstGeom prst="rect">
                      <a:avLst/>
                    </a:prstGeom>
                    <a:noFill/>
                    <a:ln>
                      <a:solidFill>
                        <a:schemeClr val="tx1"/>
                      </a:solidFill>
                    </a:ln>
                  </pic:spPr>
                </pic:pic>
              </a:graphicData>
            </a:graphic>
          </wp:inline>
        </w:drawing>
      </w:r>
    </w:p>
    <w:p w14:paraId="311AFA1F" w14:textId="77777777" w:rsidR="00867986" w:rsidRDefault="00867986" w:rsidP="00867986">
      <w:pPr>
        <w:spacing w:before="100" w:beforeAutospacing="1" w:after="100" w:afterAutospacing="1" w:line="240" w:lineRule="auto"/>
        <w:ind w:left="-567"/>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34A2CB4C" wp14:editId="3970A7F6">
            <wp:extent cx="5968365" cy="3238408"/>
            <wp:effectExtent l="19050" t="19050" r="13335" b="19685"/>
            <wp:docPr id="27" name="Picture 27" descr="C:\Users\Knowladge plus\Downloads\WhatsApp Image 2026-09-24 at 9.03.22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nowladge plus\Downloads\WhatsApp Image 2026-09-24 at 9.03.22 AM (1).jpeg"/>
                    <pic:cNvPicPr>
                      <a:picLocks noChangeAspect="1" noChangeArrowheads="1"/>
                    </pic:cNvPicPr>
                  </pic:nvPicPr>
                  <pic:blipFill>
                    <a:blip r:embed="rId189" cstate="print">
                      <a:extLst>
                        <a:ext uri="{28A0092B-C50C-407E-A947-70E740481C1C}">
                          <a14:useLocalDpi xmlns:a14="http://schemas.microsoft.com/office/drawing/2010/main" val="0"/>
                        </a:ext>
                      </a:extLst>
                    </a:blip>
                    <a:srcRect/>
                    <a:stretch>
                      <a:fillRect/>
                    </a:stretch>
                  </pic:blipFill>
                  <pic:spPr bwMode="auto">
                    <a:xfrm>
                      <a:off x="0" y="0"/>
                      <a:ext cx="6007802" cy="3259807"/>
                    </a:xfrm>
                    <a:prstGeom prst="rect">
                      <a:avLst/>
                    </a:prstGeom>
                    <a:noFill/>
                    <a:ln>
                      <a:solidFill>
                        <a:schemeClr val="tx1"/>
                      </a:solidFill>
                    </a:ln>
                  </pic:spPr>
                </pic:pic>
              </a:graphicData>
            </a:graphic>
          </wp:inline>
        </w:drawing>
      </w:r>
    </w:p>
    <w:p w14:paraId="72FA373F" w14:textId="77777777" w:rsidR="00867986" w:rsidRDefault="00867986" w:rsidP="00867986">
      <w:pPr>
        <w:spacing w:before="100" w:beforeAutospacing="1" w:after="100" w:afterAutospacing="1" w:line="240" w:lineRule="auto"/>
        <w:ind w:left="-426"/>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lastRenderedPageBreak/>
        <w:drawing>
          <wp:inline distT="0" distB="0" distL="0" distR="0" wp14:anchorId="01C38AE2" wp14:editId="429E04D0">
            <wp:extent cx="5810250" cy="2692616"/>
            <wp:effectExtent l="19050" t="19050" r="19050" b="12700"/>
            <wp:docPr id="28" name="Picture 28" descr="C:\Users\Knowladge plus\Downloads\WhatsApp Image 2026-09-24 at 9.03.23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nowladge plus\Downloads\WhatsApp Image 2026-09-24 at 9.03.23 AM.jpeg"/>
                    <pic:cNvPicPr>
                      <a:picLocks noChangeAspect="1" noChangeArrowheads="1"/>
                    </pic:cNvPicPr>
                  </pic:nvPicPr>
                  <pic:blipFill>
                    <a:blip r:embed="rId190" cstate="print">
                      <a:extLst>
                        <a:ext uri="{28A0092B-C50C-407E-A947-70E740481C1C}">
                          <a14:useLocalDpi xmlns:a14="http://schemas.microsoft.com/office/drawing/2010/main" val="0"/>
                        </a:ext>
                      </a:extLst>
                    </a:blip>
                    <a:srcRect/>
                    <a:stretch>
                      <a:fillRect/>
                    </a:stretch>
                  </pic:blipFill>
                  <pic:spPr bwMode="auto">
                    <a:xfrm>
                      <a:off x="0" y="0"/>
                      <a:ext cx="5822592" cy="2698335"/>
                    </a:xfrm>
                    <a:prstGeom prst="rect">
                      <a:avLst/>
                    </a:prstGeom>
                    <a:noFill/>
                    <a:ln>
                      <a:solidFill>
                        <a:schemeClr val="tx1"/>
                      </a:solidFill>
                    </a:ln>
                  </pic:spPr>
                </pic:pic>
              </a:graphicData>
            </a:graphic>
          </wp:inline>
        </w:drawing>
      </w:r>
    </w:p>
    <w:p w14:paraId="042670BD" w14:textId="77777777" w:rsidR="00867986" w:rsidRDefault="00867986" w:rsidP="00867986">
      <w:pPr>
        <w:spacing w:before="100" w:beforeAutospacing="1" w:after="100" w:afterAutospacing="1" w:line="240" w:lineRule="auto"/>
        <w:ind w:left="-426"/>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1B759580" wp14:editId="4D7916E8">
            <wp:extent cx="5791200" cy="3358896"/>
            <wp:effectExtent l="19050" t="19050" r="19050" b="13335"/>
            <wp:docPr id="29" name="Picture 29" descr="C:\Users\Knowladge plus\Downloads\WhatsApp Image 2026-09-24 at 9.03.23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Knowladge plus\Downloads\WhatsApp Image 2026-09-24 at 9.03.23 AM (1).jpeg"/>
                    <pic:cNvPicPr>
                      <a:picLocks noChangeAspect="1" noChangeArrowheads="1"/>
                    </pic:cNvPicPr>
                  </pic:nvPicPr>
                  <pic:blipFill>
                    <a:blip r:embed="rId191" cstate="print">
                      <a:extLst>
                        <a:ext uri="{28A0092B-C50C-407E-A947-70E740481C1C}">
                          <a14:useLocalDpi xmlns:a14="http://schemas.microsoft.com/office/drawing/2010/main" val="0"/>
                        </a:ext>
                      </a:extLst>
                    </a:blip>
                    <a:srcRect/>
                    <a:stretch>
                      <a:fillRect/>
                    </a:stretch>
                  </pic:blipFill>
                  <pic:spPr bwMode="auto">
                    <a:xfrm>
                      <a:off x="0" y="0"/>
                      <a:ext cx="5833465" cy="3383410"/>
                    </a:xfrm>
                    <a:prstGeom prst="rect">
                      <a:avLst/>
                    </a:prstGeom>
                    <a:noFill/>
                    <a:ln>
                      <a:solidFill>
                        <a:schemeClr val="tx1"/>
                      </a:solidFill>
                    </a:ln>
                  </pic:spPr>
                </pic:pic>
              </a:graphicData>
            </a:graphic>
          </wp:inline>
        </w:drawing>
      </w:r>
    </w:p>
    <w:p w14:paraId="51BFB815" w14:textId="77777777" w:rsidR="00867986" w:rsidRPr="0050439D" w:rsidRDefault="00867986" w:rsidP="00867986">
      <w:pPr>
        <w:spacing w:before="100" w:beforeAutospacing="1" w:after="100" w:afterAutospacing="1" w:line="240" w:lineRule="auto"/>
        <w:ind w:left="-426"/>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lastRenderedPageBreak/>
        <w:drawing>
          <wp:inline distT="0" distB="0" distL="0" distR="0" wp14:anchorId="3D76E05A" wp14:editId="0DFD6785">
            <wp:extent cx="5810250" cy="2629309"/>
            <wp:effectExtent l="19050" t="19050" r="19050" b="19050"/>
            <wp:docPr id="35" name="Picture 35" descr="C:\Users\Knowladge plus\Downloads\WhatsApp Image 2026-09-24 at 9.03.23 AM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Knowladge plus\Downloads\WhatsApp Image 2026-09-24 at 9.03.23 AM (2).jpeg"/>
                    <pic:cNvPicPr>
                      <a:picLocks noChangeAspect="1" noChangeArrowheads="1"/>
                    </pic:cNvPicPr>
                  </pic:nvPicPr>
                  <pic:blipFill>
                    <a:blip r:embed="rId192" cstate="print">
                      <a:extLst>
                        <a:ext uri="{28A0092B-C50C-407E-A947-70E740481C1C}">
                          <a14:useLocalDpi xmlns:a14="http://schemas.microsoft.com/office/drawing/2010/main" val="0"/>
                        </a:ext>
                      </a:extLst>
                    </a:blip>
                    <a:srcRect/>
                    <a:stretch>
                      <a:fillRect/>
                    </a:stretch>
                  </pic:blipFill>
                  <pic:spPr bwMode="auto">
                    <a:xfrm>
                      <a:off x="0" y="0"/>
                      <a:ext cx="5857642" cy="2650755"/>
                    </a:xfrm>
                    <a:prstGeom prst="rect">
                      <a:avLst/>
                    </a:prstGeom>
                    <a:noFill/>
                    <a:ln>
                      <a:solidFill>
                        <a:schemeClr val="tx1"/>
                      </a:solidFill>
                    </a:ln>
                  </pic:spPr>
                </pic:pic>
              </a:graphicData>
            </a:graphic>
          </wp:inline>
        </w:drawing>
      </w:r>
    </w:p>
    <w:p w14:paraId="4305EB06" w14:textId="77777777" w:rsidR="00867986" w:rsidRDefault="00867986" w:rsidP="00867986">
      <w:pPr>
        <w:spacing w:before="100" w:beforeAutospacing="1" w:after="100" w:afterAutospacing="1" w:line="240" w:lineRule="auto"/>
        <w:ind w:left="-426"/>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000A5004" wp14:editId="7D292D01">
            <wp:extent cx="5800725" cy="2750639"/>
            <wp:effectExtent l="19050" t="19050" r="9525" b="12065"/>
            <wp:docPr id="37" name="Picture 37" descr="C:\Users\Knowladge plus\Downloads\WhatsApp Image 2026-09-24 at 9.03.24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Knowladge plus\Downloads\WhatsApp Image 2026-09-24 at 9.03.24 AM.jpeg"/>
                    <pic:cNvPicPr>
                      <a:picLocks noChangeAspect="1" noChangeArrowheads="1"/>
                    </pic:cNvPicPr>
                  </pic:nvPicPr>
                  <pic:blipFill>
                    <a:blip r:embed="rId193" cstate="print">
                      <a:extLst>
                        <a:ext uri="{28A0092B-C50C-407E-A947-70E740481C1C}">
                          <a14:useLocalDpi xmlns:a14="http://schemas.microsoft.com/office/drawing/2010/main" val="0"/>
                        </a:ext>
                      </a:extLst>
                    </a:blip>
                    <a:srcRect/>
                    <a:stretch>
                      <a:fillRect/>
                    </a:stretch>
                  </pic:blipFill>
                  <pic:spPr bwMode="auto">
                    <a:xfrm>
                      <a:off x="0" y="0"/>
                      <a:ext cx="5881434" cy="2788910"/>
                    </a:xfrm>
                    <a:prstGeom prst="rect">
                      <a:avLst/>
                    </a:prstGeom>
                    <a:noFill/>
                    <a:ln>
                      <a:solidFill>
                        <a:schemeClr val="tx1"/>
                      </a:solidFill>
                    </a:ln>
                  </pic:spPr>
                </pic:pic>
              </a:graphicData>
            </a:graphic>
          </wp:inline>
        </w:drawing>
      </w:r>
    </w:p>
    <w:p w14:paraId="51E417AE" w14:textId="57F24F8B" w:rsidR="00BF5A63" w:rsidRDefault="00867986" w:rsidP="00BF5A63">
      <w:pPr>
        <w:spacing w:before="100" w:beforeAutospacing="1" w:after="100" w:afterAutospacing="1" w:line="240" w:lineRule="auto"/>
        <w:ind w:left="-426"/>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3FC04DC1" wp14:editId="4A8C9358">
            <wp:extent cx="5819775" cy="2973903"/>
            <wp:effectExtent l="19050" t="19050" r="9525" b="17145"/>
            <wp:docPr id="38" name="Picture 38" descr="C:\Users\Knowladge plus\Downloads\WhatsApp Image 2026-09-24 at 9.03.24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Knowladge plus\Downloads\WhatsApp Image 2026-09-24 at 9.03.24 AM (1).jpeg"/>
                    <pic:cNvPicPr>
                      <a:picLocks noChangeAspect="1" noChangeArrowheads="1"/>
                    </pic:cNvPicPr>
                  </pic:nvPicPr>
                  <pic:blipFill>
                    <a:blip r:embed="rId194" cstate="print">
                      <a:extLst>
                        <a:ext uri="{28A0092B-C50C-407E-A947-70E740481C1C}">
                          <a14:useLocalDpi xmlns:a14="http://schemas.microsoft.com/office/drawing/2010/main" val="0"/>
                        </a:ext>
                      </a:extLst>
                    </a:blip>
                    <a:srcRect/>
                    <a:stretch>
                      <a:fillRect/>
                    </a:stretch>
                  </pic:blipFill>
                  <pic:spPr bwMode="auto">
                    <a:xfrm>
                      <a:off x="0" y="0"/>
                      <a:ext cx="5857552" cy="2993207"/>
                    </a:xfrm>
                    <a:prstGeom prst="rect">
                      <a:avLst/>
                    </a:prstGeom>
                    <a:noFill/>
                    <a:ln>
                      <a:solidFill>
                        <a:schemeClr val="tx1"/>
                      </a:solidFill>
                    </a:ln>
                  </pic:spPr>
                </pic:pic>
              </a:graphicData>
            </a:graphic>
          </wp:inline>
        </w:drawing>
      </w:r>
    </w:p>
    <w:p w14:paraId="696D40B2" w14:textId="10D72518" w:rsidR="00BF5A63" w:rsidRPr="002708F2" w:rsidRDefault="00BF5A63" w:rsidP="00BF5A63">
      <w:pPr>
        <w:rPr>
          <w:rFonts w:ascii="Times New Roman" w:hAnsi="Times New Roman" w:cs="Times New Roman"/>
          <w:b/>
          <w:bCs/>
          <w:sz w:val="24"/>
          <w:szCs w:val="24"/>
        </w:rPr>
      </w:pPr>
      <w:r w:rsidRPr="002708F2">
        <w:rPr>
          <w:rFonts w:ascii="Times New Roman" w:hAnsi="Times New Roman" w:cs="Times New Roman"/>
          <w:b/>
          <w:bCs/>
          <w:sz w:val="24"/>
          <w:szCs w:val="24"/>
        </w:rPr>
        <w:lastRenderedPageBreak/>
        <w:t>C</w:t>
      </w:r>
      <w:r>
        <w:rPr>
          <w:rFonts w:ascii="Times New Roman" w:hAnsi="Times New Roman" w:cs="Times New Roman"/>
          <w:b/>
          <w:bCs/>
          <w:sz w:val="24"/>
          <w:szCs w:val="24"/>
        </w:rPr>
        <w:t>ustomer</w:t>
      </w:r>
      <w:r w:rsidRPr="002708F2">
        <w:rPr>
          <w:rFonts w:ascii="Times New Roman" w:hAnsi="Times New Roman" w:cs="Times New Roman"/>
          <w:b/>
          <w:bCs/>
          <w:sz w:val="24"/>
          <w:szCs w:val="24"/>
        </w:rPr>
        <w:t xml:space="preserve">: </w:t>
      </w:r>
      <w:r>
        <w:rPr>
          <w:rFonts w:ascii="Times New Roman" w:hAnsi="Times New Roman" w:cs="Times New Roman"/>
          <w:b/>
          <w:bCs/>
          <w:sz w:val="24"/>
          <w:szCs w:val="24"/>
        </w:rPr>
        <w:t>2</w:t>
      </w:r>
    </w:p>
    <w:p w14:paraId="1C262848" w14:textId="210CAB75" w:rsidR="00BF5A63" w:rsidRDefault="00612657" w:rsidP="00612657">
      <w:pPr>
        <w:spacing w:before="100" w:beforeAutospacing="1" w:after="100" w:afterAutospacing="1" w:line="240" w:lineRule="auto"/>
        <w:ind w:left="-426"/>
        <w:rPr>
          <w:rFonts w:ascii="Times New Roman" w:eastAsia="Times New Roman" w:hAnsi="Times New Roman" w:cs="Times New Roman"/>
          <w:sz w:val="24"/>
          <w:szCs w:val="24"/>
          <w:lang w:val="en-IN"/>
        </w:rPr>
      </w:pPr>
      <w:r w:rsidRPr="00612657">
        <w:rPr>
          <w:rFonts w:ascii="Times New Roman" w:eastAsia="Times New Roman" w:hAnsi="Times New Roman" w:cs="Times New Roman"/>
          <w:noProof/>
          <w:sz w:val="24"/>
          <w:szCs w:val="24"/>
          <w:lang w:val="en-IN"/>
        </w:rPr>
        <w:drawing>
          <wp:inline distT="0" distB="0" distL="0" distR="0" wp14:anchorId="444C12F8" wp14:editId="142DFF69">
            <wp:extent cx="5762265" cy="3583205"/>
            <wp:effectExtent l="19050" t="19050" r="10160" b="17780"/>
            <wp:docPr id="310293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93908" name=""/>
                    <pic:cNvPicPr/>
                  </pic:nvPicPr>
                  <pic:blipFill>
                    <a:blip r:embed="rId195"/>
                    <a:stretch>
                      <a:fillRect/>
                    </a:stretch>
                  </pic:blipFill>
                  <pic:spPr>
                    <a:xfrm>
                      <a:off x="0" y="0"/>
                      <a:ext cx="5773215" cy="3590014"/>
                    </a:xfrm>
                    <a:prstGeom prst="rect">
                      <a:avLst/>
                    </a:prstGeom>
                    <a:ln>
                      <a:solidFill>
                        <a:schemeClr val="tx1"/>
                      </a:solidFill>
                    </a:ln>
                  </pic:spPr>
                </pic:pic>
              </a:graphicData>
            </a:graphic>
          </wp:inline>
        </w:drawing>
      </w:r>
    </w:p>
    <w:p w14:paraId="4DD0478E" w14:textId="207DFB80" w:rsidR="00867986" w:rsidRDefault="00867986" w:rsidP="00612657">
      <w:pPr>
        <w:spacing w:before="100" w:beforeAutospacing="1" w:after="100" w:afterAutospacing="1" w:line="240" w:lineRule="auto"/>
        <w:ind w:left="-426"/>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232A0E14" wp14:editId="064CC775">
            <wp:extent cx="5743395" cy="3199071"/>
            <wp:effectExtent l="19050" t="19050" r="10160" b="20955"/>
            <wp:docPr id="39" name="Picture 39" descr="C:\Users\Knowladge plus\Downloads\WhatsApp Image 2026-09-24 at 9.03.41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Knowladge plus\Downloads\WhatsApp Image 2026-09-24 at 9.03.41 AM.jpeg"/>
                    <pic:cNvPicPr>
                      <a:picLocks noChangeAspect="1" noChangeArrowheads="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0" y="0"/>
                      <a:ext cx="5787204" cy="3223472"/>
                    </a:xfrm>
                    <a:prstGeom prst="rect">
                      <a:avLst/>
                    </a:prstGeom>
                    <a:noFill/>
                    <a:ln>
                      <a:solidFill>
                        <a:schemeClr val="tx1"/>
                      </a:solidFill>
                    </a:ln>
                  </pic:spPr>
                </pic:pic>
              </a:graphicData>
            </a:graphic>
          </wp:inline>
        </w:drawing>
      </w:r>
    </w:p>
    <w:p w14:paraId="4A55F5DE" w14:textId="77777777" w:rsidR="00867986" w:rsidRDefault="00867986" w:rsidP="00867986">
      <w:pPr>
        <w:spacing w:before="100" w:beforeAutospacing="1" w:after="100" w:afterAutospacing="1" w:line="240" w:lineRule="auto"/>
        <w:ind w:hanging="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lastRenderedPageBreak/>
        <w:drawing>
          <wp:inline distT="0" distB="0" distL="0" distR="0" wp14:anchorId="60AF1B28" wp14:editId="625F8A62">
            <wp:extent cx="5648325" cy="2920157"/>
            <wp:effectExtent l="19050" t="19050" r="9525" b="13970"/>
            <wp:docPr id="40" name="Picture 40" descr="C:\Users\Knowladge plus\Downloads\WhatsApp Image 2026-09-24 at 9.03.41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Knowladge plus\Downloads\WhatsApp Image 2026-09-24 at 9.03.41 AM (1).jpeg"/>
                    <pic:cNvPicPr>
                      <a:picLocks noChangeAspect="1" noChangeArrowheads="1"/>
                    </pic:cNvPicPr>
                  </pic:nvPicPr>
                  <pic:blipFill>
                    <a:blip r:embed="rId197" cstate="print">
                      <a:extLst>
                        <a:ext uri="{28A0092B-C50C-407E-A947-70E740481C1C}">
                          <a14:useLocalDpi xmlns:a14="http://schemas.microsoft.com/office/drawing/2010/main" val="0"/>
                        </a:ext>
                      </a:extLst>
                    </a:blip>
                    <a:srcRect/>
                    <a:stretch>
                      <a:fillRect/>
                    </a:stretch>
                  </pic:blipFill>
                  <pic:spPr bwMode="auto">
                    <a:xfrm>
                      <a:off x="0" y="0"/>
                      <a:ext cx="5679690" cy="2936372"/>
                    </a:xfrm>
                    <a:prstGeom prst="rect">
                      <a:avLst/>
                    </a:prstGeom>
                    <a:noFill/>
                    <a:ln>
                      <a:solidFill>
                        <a:schemeClr val="tx1"/>
                      </a:solidFill>
                    </a:ln>
                  </pic:spPr>
                </pic:pic>
              </a:graphicData>
            </a:graphic>
          </wp:inline>
        </w:drawing>
      </w:r>
    </w:p>
    <w:p w14:paraId="5EC612F9" w14:textId="77777777" w:rsidR="00867986" w:rsidRPr="0050439D" w:rsidRDefault="00867986" w:rsidP="00867986">
      <w:pPr>
        <w:spacing w:before="100" w:beforeAutospacing="1" w:after="100" w:afterAutospacing="1" w:line="240" w:lineRule="auto"/>
        <w:ind w:left="-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14F29C38" wp14:editId="0C8B9854">
            <wp:extent cx="5715000" cy="3366135"/>
            <wp:effectExtent l="19050" t="19050" r="19050" b="24765"/>
            <wp:docPr id="41" name="Picture 41" descr="C:\Users\Knowladge plus\Downloads\WhatsApp Image 2026-09-24 at 9.03.41 AM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Knowladge plus\Downloads\WhatsApp Image 2026-09-24 at 9.03.41 AM (2).jpeg"/>
                    <pic:cNvPicPr>
                      <a:picLocks noChangeAspect="1" noChangeArrowheads="1"/>
                    </pic:cNvPicPr>
                  </pic:nvPicPr>
                  <pic:blipFill>
                    <a:blip r:embed="rId198" cstate="print">
                      <a:extLst>
                        <a:ext uri="{28A0092B-C50C-407E-A947-70E740481C1C}">
                          <a14:useLocalDpi xmlns:a14="http://schemas.microsoft.com/office/drawing/2010/main" val="0"/>
                        </a:ext>
                      </a:extLst>
                    </a:blip>
                    <a:srcRect/>
                    <a:stretch>
                      <a:fillRect/>
                    </a:stretch>
                  </pic:blipFill>
                  <pic:spPr bwMode="auto">
                    <a:xfrm>
                      <a:off x="0" y="0"/>
                      <a:ext cx="5757111" cy="3390938"/>
                    </a:xfrm>
                    <a:prstGeom prst="rect">
                      <a:avLst/>
                    </a:prstGeom>
                    <a:noFill/>
                    <a:ln>
                      <a:solidFill>
                        <a:schemeClr val="tx1"/>
                      </a:solidFill>
                    </a:ln>
                  </pic:spPr>
                </pic:pic>
              </a:graphicData>
            </a:graphic>
          </wp:inline>
        </w:drawing>
      </w:r>
    </w:p>
    <w:p w14:paraId="03F67B48" w14:textId="06DEADD2" w:rsidR="00867986" w:rsidRPr="0050439D" w:rsidRDefault="00867986" w:rsidP="002412C4">
      <w:pPr>
        <w:spacing w:before="100" w:beforeAutospacing="1" w:after="100" w:afterAutospacing="1" w:line="240" w:lineRule="auto"/>
        <w:ind w:left="-426" w:firstLine="142"/>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lastRenderedPageBreak/>
        <w:drawing>
          <wp:inline distT="0" distB="0" distL="0" distR="0" wp14:anchorId="067AE5E1" wp14:editId="02EE56FB">
            <wp:extent cx="5715000" cy="2411730"/>
            <wp:effectExtent l="19050" t="19050" r="19050" b="26670"/>
            <wp:docPr id="42" name="Picture 42" descr="C:\Users\Knowladge plus\Downloads\WhatsApp Image 2026-09-24 at 9.03.42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Knowladge plus\Downloads\WhatsApp Image 2026-09-24 at 9.03.42 AM.jpeg"/>
                    <pic:cNvPicPr>
                      <a:picLocks noChangeAspect="1" noChangeArrowheads="1"/>
                    </pic:cNvPicPr>
                  </pic:nvPicPr>
                  <pic:blipFill>
                    <a:blip r:embed="rId199" cstate="print">
                      <a:extLst>
                        <a:ext uri="{28A0092B-C50C-407E-A947-70E740481C1C}">
                          <a14:useLocalDpi xmlns:a14="http://schemas.microsoft.com/office/drawing/2010/main" val="0"/>
                        </a:ext>
                      </a:extLst>
                    </a:blip>
                    <a:srcRect/>
                    <a:stretch>
                      <a:fillRect/>
                    </a:stretch>
                  </pic:blipFill>
                  <pic:spPr bwMode="auto">
                    <a:xfrm>
                      <a:off x="0" y="0"/>
                      <a:ext cx="5764619" cy="2432669"/>
                    </a:xfrm>
                    <a:prstGeom prst="rect">
                      <a:avLst/>
                    </a:prstGeom>
                    <a:noFill/>
                    <a:ln>
                      <a:solidFill>
                        <a:schemeClr val="tx1"/>
                      </a:solidFill>
                    </a:ln>
                  </pic:spPr>
                </pic:pic>
              </a:graphicData>
            </a:graphic>
          </wp:inline>
        </w:drawing>
      </w:r>
    </w:p>
    <w:p w14:paraId="48D763BA" w14:textId="0AD8E960" w:rsidR="002412C4" w:rsidRDefault="00867986" w:rsidP="002412C4">
      <w:pPr>
        <w:spacing w:before="100" w:beforeAutospacing="1" w:after="100" w:afterAutospacing="1" w:line="240" w:lineRule="auto"/>
        <w:ind w:left="-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0BCA3700" wp14:editId="1994F7AD">
            <wp:extent cx="5700264" cy="2482466"/>
            <wp:effectExtent l="19050" t="19050" r="15240" b="13335"/>
            <wp:docPr id="43" name="Picture 43" descr="C:\Users\Knowladge plus\Downloads\WhatsApp Image 2026-09-24 at 9.03.42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Knowladge plus\Downloads\WhatsApp Image 2026-09-24 at 9.03.42 AM (1).jpeg"/>
                    <pic:cNvPicPr>
                      <a:picLocks noChangeAspect="1" noChangeArrowheads="1"/>
                    </pic:cNvPicPr>
                  </pic:nvPicPr>
                  <pic:blipFill>
                    <a:blip r:embed="rId200" cstate="print">
                      <a:extLst>
                        <a:ext uri="{28A0092B-C50C-407E-A947-70E740481C1C}">
                          <a14:useLocalDpi xmlns:a14="http://schemas.microsoft.com/office/drawing/2010/main" val="0"/>
                        </a:ext>
                      </a:extLst>
                    </a:blip>
                    <a:srcRect/>
                    <a:stretch>
                      <a:fillRect/>
                    </a:stretch>
                  </pic:blipFill>
                  <pic:spPr bwMode="auto">
                    <a:xfrm>
                      <a:off x="0" y="0"/>
                      <a:ext cx="5771107" cy="2513318"/>
                    </a:xfrm>
                    <a:prstGeom prst="rect">
                      <a:avLst/>
                    </a:prstGeom>
                    <a:noFill/>
                    <a:ln>
                      <a:solidFill>
                        <a:schemeClr val="tx1"/>
                      </a:solidFill>
                    </a:ln>
                  </pic:spPr>
                </pic:pic>
              </a:graphicData>
            </a:graphic>
          </wp:inline>
        </w:drawing>
      </w:r>
    </w:p>
    <w:p w14:paraId="163861D4" w14:textId="7E842F87" w:rsidR="002412C4" w:rsidRDefault="002412C4" w:rsidP="00867986">
      <w:pPr>
        <w:spacing w:before="100" w:beforeAutospacing="1" w:after="100" w:afterAutospacing="1" w:line="240" w:lineRule="auto"/>
        <w:ind w:hanging="284"/>
        <w:rPr>
          <w:rFonts w:ascii="Times New Roman" w:eastAsia="Times New Roman" w:hAnsi="Times New Roman" w:cs="Times New Roman"/>
          <w:noProof/>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3020391E" wp14:editId="62956D74">
            <wp:extent cx="5715000" cy="2797144"/>
            <wp:effectExtent l="19050" t="19050" r="19050" b="22860"/>
            <wp:docPr id="44" name="Picture 44" descr="C:\Users\Knowladge plus\Downloads\WhatsApp Image 2026-09-24 at 9.03.42 AM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Knowladge plus\Downloads\WhatsApp Image 2026-09-24 at 9.03.42 AM (2).jpeg"/>
                    <pic:cNvPicPr>
                      <a:picLocks noChangeAspect="1" noChangeArrowheads="1"/>
                    </pic:cNvPicPr>
                  </pic:nvPicPr>
                  <pic:blipFill>
                    <a:blip r:embed="rId201" cstate="print">
                      <a:extLst>
                        <a:ext uri="{28A0092B-C50C-407E-A947-70E740481C1C}">
                          <a14:useLocalDpi xmlns:a14="http://schemas.microsoft.com/office/drawing/2010/main" val="0"/>
                        </a:ext>
                      </a:extLst>
                    </a:blip>
                    <a:srcRect/>
                    <a:stretch>
                      <a:fillRect/>
                    </a:stretch>
                  </pic:blipFill>
                  <pic:spPr bwMode="auto">
                    <a:xfrm>
                      <a:off x="0" y="0"/>
                      <a:ext cx="5733795" cy="2806343"/>
                    </a:xfrm>
                    <a:prstGeom prst="rect">
                      <a:avLst/>
                    </a:prstGeom>
                    <a:noFill/>
                    <a:ln>
                      <a:solidFill>
                        <a:schemeClr val="tx1"/>
                      </a:solidFill>
                    </a:ln>
                  </pic:spPr>
                </pic:pic>
              </a:graphicData>
            </a:graphic>
          </wp:inline>
        </w:drawing>
      </w:r>
    </w:p>
    <w:p w14:paraId="06CCFF5E" w14:textId="77777777" w:rsidR="002412C4" w:rsidRDefault="002412C4" w:rsidP="00867986">
      <w:pPr>
        <w:spacing w:before="100" w:beforeAutospacing="1" w:after="100" w:afterAutospacing="1" w:line="240" w:lineRule="auto"/>
        <w:ind w:hanging="284"/>
        <w:rPr>
          <w:rFonts w:ascii="Times New Roman" w:eastAsia="Times New Roman" w:hAnsi="Times New Roman" w:cs="Times New Roman"/>
          <w:noProof/>
          <w:sz w:val="24"/>
          <w:szCs w:val="24"/>
          <w:lang w:val="en-IN"/>
        </w:rPr>
      </w:pPr>
    </w:p>
    <w:p w14:paraId="37CB73E2" w14:textId="2D6B6C09" w:rsidR="002412C4" w:rsidRPr="00983C4E" w:rsidRDefault="00983C4E" w:rsidP="00983C4E">
      <w:pPr>
        <w:spacing w:before="100" w:beforeAutospacing="1" w:after="100" w:afterAutospacing="1" w:line="240" w:lineRule="auto"/>
        <w:rPr>
          <w:rFonts w:ascii="Times New Roman" w:eastAsia="Times New Roman" w:hAnsi="Times New Roman" w:cs="Times New Roman"/>
          <w:b/>
          <w:bCs/>
          <w:sz w:val="24"/>
          <w:szCs w:val="24"/>
          <w:lang w:val="en-IN"/>
        </w:rPr>
      </w:pPr>
      <w:r w:rsidRPr="00983C4E">
        <w:rPr>
          <w:rFonts w:ascii="Times New Roman" w:eastAsia="Times New Roman" w:hAnsi="Times New Roman" w:cs="Times New Roman"/>
          <w:b/>
          <w:bCs/>
          <w:sz w:val="24"/>
          <w:szCs w:val="24"/>
          <w:lang w:val="en-IN"/>
        </w:rPr>
        <w:lastRenderedPageBreak/>
        <w:t>Customer: 3</w:t>
      </w:r>
    </w:p>
    <w:p w14:paraId="386B0712" w14:textId="7B59D8B3" w:rsidR="002412C4" w:rsidRDefault="00291681" w:rsidP="00867986">
      <w:pPr>
        <w:spacing w:before="100" w:beforeAutospacing="1" w:after="100" w:afterAutospacing="1" w:line="240" w:lineRule="auto"/>
        <w:ind w:hanging="284"/>
        <w:rPr>
          <w:rFonts w:ascii="Times New Roman" w:eastAsia="Times New Roman" w:hAnsi="Times New Roman" w:cs="Times New Roman"/>
          <w:sz w:val="24"/>
          <w:szCs w:val="24"/>
          <w:lang w:val="en-IN"/>
        </w:rPr>
      </w:pPr>
      <w:r w:rsidRPr="00291681">
        <w:rPr>
          <w:rFonts w:ascii="Times New Roman" w:eastAsia="Times New Roman" w:hAnsi="Times New Roman" w:cs="Times New Roman"/>
          <w:noProof/>
          <w:sz w:val="24"/>
          <w:szCs w:val="24"/>
          <w:lang w:val="en-IN"/>
        </w:rPr>
        <w:drawing>
          <wp:inline distT="0" distB="0" distL="0" distR="0" wp14:anchorId="40DB343A" wp14:editId="5BA3BB65">
            <wp:extent cx="5610225" cy="3445431"/>
            <wp:effectExtent l="19050" t="19050" r="9525" b="22225"/>
            <wp:docPr id="1722724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24405" name=""/>
                    <pic:cNvPicPr/>
                  </pic:nvPicPr>
                  <pic:blipFill>
                    <a:blip r:embed="rId202"/>
                    <a:stretch>
                      <a:fillRect/>
                    </a:stretch>
                  </pic:blipFill>
                  <pic:spPr>
                    <a:xfrm>
                      <a:off x="0" y="0"/>
                      <a:ext cx="5617554" cy="3449932"/>
                    </a:xfrm>
                    <a:prstGeom prst="rect">
                      <a:avLst/>
                    </a:prstGeom>
                    <a:ln>
                      <a:solidFill>
                        <a:schemeClr val="tx1"/>
                      </a:solidFill>
                    </a:ln>
                  </pic:spPr>
                </pic:pic>
              </a:graphicData>
            </a:graphic>
          </wp:inline>
        </w:drawing>
      </w:r>
    </w:p>
    <w:p w14:paraId="1AC1F211" w14:textId="3AEC7F61" w:rsidR="00867986" w:rsidRDefault="00D70A9B" w:rsidP="00867986">
      <w:pPr>
        <w:spacing w:before="100" w:beforeAutospacing="1" w:after="100" w:afterAutospacing="1" w:line="240" w:lineRule="auto"/>
        <w:ind w:hanging="284"/>
        <w:rPr>
          <w:rFonts w:ascii="Times New Roman" w:eastAsia="Times New Roman" w:hAnsi="Times New Roman" w:cs="Times New Roman"/>
          <w:sz w:val="24"/>
          <w:szCs w:val="24"/>
          <w:lang w:val="en-IN"/>
        </w:rPr>
      </w:pPr>
      <w:r w:rsidRPr="00D70A9B">
        <w:rPr>
          <w:rFonts w:ascii="Times New Roman" w:eastAsia="Times New Roman" w:hAnsi="Times New Roman" w:cs="Times New Roman"/>
          <w:noProof/>
          <w:sz w:val="24"/>
          <w:szCs w:val="24"/>
          <w:lang w:val="en-IN"/>
        </w:rPr>
        <w:drawing>
          <wp:inline distT="0" distB="0" distL="0" distR="0" wp14:anchorId="1DDF7CCA" wp14:editId="0B462651">
            <wp:extent cx="5622626" cy="3935026"/>
            <wp:effectExtent l="19050" t="19050" r="16510" b="27940"/>
            <wp:docPr id="1037685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85960" name=""/>
                    <pic:cNvPicPr/>
                  </pic:nvPicPr>
                  <pic:blipFill>
                    <a:blip r:embed="rId203"/>
                    <a:stretch>
                      <a:fillRect/>
                    </a:stretch>
                  </pic:blipFill>
                  <pic:spPr>
                    <a:xfrm>
                      <a:off x="0" y="0"/>
                      <a:ext cx="5630832" cy="3940769"/>
                    </a:xfrm>
                    <a:prstGeom prst="rect">
                      <a:avLst/>
                    </a:prstGeom>
                    <a:ln>
                      <a:solidFill>
                        <a:schemeClr val="tx1"/>
                      </a:solidFill>
                    </a:ln>
                  </pic:spPr>
                </pic:pic>
              </a:graphicData>
            </a:graphic>
          </wp:inline>
        </w:drawing>
      </w:r>
    </w:p>
    <w:p w14:paraId="1D70363E" w14:textId="1D38B77C" w:rsidR="00867986" w:rsidRDefault="00867986" w:rsidP="00867986">
      <w:pPr>
        <w:spacing w:before="100" w:beforeAutospacing="1" w:after="100" w:afterAutospacing="1" w:line="240" w:lineRule="auto"/>
        <w:ind w:hanging="284"/>
        <w:rPr>
          <w:rFonts w:ascii="Times New Roman" w:eastAsia="Times New Roman" w:hAnsi="Times New Roman" w:cs="Times New Roman"/>
          <w:sz w:val="24"/>
          <w:szCs w:val="24"/>
          <w:lang w:val="en-IN"/>
        </w:rPr>
      </w:pPr>
    </w:p>
    <w:p w14:paraId="74DDA79C" w14:textId="72223BEF" w:rsidR="00867986" w:rsidRDefault="00867986" w:rsidP="00867986">
      <w:pPr>
        <w:spacing w:before="100" w:beforeAutospacing="1" w:after="100" w:afterAutospacing="1" w:line="240" w:lineRule="auto"/>
        <w:ind w:hanging="284"/>
        <w:rPr>
          <w:rFonts w:ascii="Times New Roman" w:eastAsia="Times New Roman" w:hAnsi="Times New Roman" w:cs="Times New Roman"/>
          <w:noProof/>
          <w:sz w:val="24"/>
          <w:szCs w:val="24"/>
          <w:lang w:val="en-IN"/>
        </w:rPr>
      </w:pPr>
    </w:p>
    <w:p w14:paraId="5CA22600" w14:textId="64218418" w:rsidR="00867986" w:rsidRDefault="00BA63BC" w:rsidP="005251CE">
      <w:pPr>
        <w:spacing w:before="100" w:beforeAutospacing="1" w:after="100" w:afterAutospacing="1" w:line="240" w:lineRule="auto"/>
        <w:ind w:hanging="284"/>
        <w:rPr>
          <w:rFonts w:ascii="Times New Roman" w:eastAsia="Times New Roman" w:hAnsi="Times New Roman" w:cs="Times New Roman"/>
          <w:sz w:val="24"/>
          <w:szCs w:val="24"/>
          <w:lang w:val="en-IN"/>
        </w:rPr>
      </w:pPr>
      <w:r w:rsidRPr="00BA63BC">
        <w:rPr>
          <w:rFonts w:ascii="Times New Roman" w:eastAsia="Times New Roman" w:hAnsi="Times New Roman" w:cs="Times New Roman"/>
          <w:noProof/>
          <w:sz w:val="24"/>
          <w:szCs w:val="24"/>
          <w:lang w:val="en-IN"/>
        </w:rPr>
        <w:lastRenderedPageBreak/>
        <w:drawing>
          <wp:inline distT="0" distB="0" distL="0" distR="0" wp14:anchorId="192CB1BF" wp14:editId="29D7DF01">
            <wp:extent cx="4650740" cy="4081295"/>
            <wp:effectExtent l="19050" t="19050" r="16510" b="14605"/>
            <wp:docPr id="92147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78849" name=""/>
                    <pic:cNvPicPr/>
                  </pic:nvPicPr>
                  <pic:blipFill>
                    <a:blip r:embed="rId204"/>
                    <a:stretch>
                      <a:fillRect/>
                    </a:stretch>
                  </pic:blipFill>
                  <pic:spPr>
                    <a:xfrm>
                      <a:off x="0" y="0"/>
                      <a:ext cx="4663262" cy="4092283"/>
                    </a:xfrm>
                    <a:prstGeom prst="rect">
                      <a:avLst/>
                    </a:prstGeom>
                    <a:ln>
                      <a:solidFill>
                        <a:schemeClr val="tx1"/>
                      </a:solidFill>
                    </a:ln>
                  </pic:spPr>
                </pic:pic>
              </a:graphicData>
            </a:graphic>
          </wp:inline>
        </w:drawing>
      </w:r>
    </w:p>
    <w:p w14:paraId="5398B6F9" w14:textId="048E8B00" w:rsidR="00867986" w:rsidRDefault="005251CE" w:rsidP="001564C7">
      <w:pPr>
        <w:spacing w:before="100" w:beforeAutospacing="1" w:after="100" w:afterAutospacing="1" w:line="240" w:lineRule="auto"/>
        <w:ind w:left="-284"/>
        <w:rPr>
          <w:rFonts w:ascii="Times New Roman" w:eastAsia="Times New Roman" w:hAnsi="Times New Roman" w:cs="Times New Roman"/>
          <w:sz w:val="24"/>
          <w:szCs w:val="24"/>
          <w:lang w:val="en-IN"/>
        </w:rPr>
      </w:pPr>
      <w:r w:rsidRPr="005251CE">
        <w:rPr>
          <w:rFonts w:ascii="Times New Roman" w:eastAsia="Times New Roman" w:hAnsi="Times New Roman" w:cs="Times New Roman"/>
          <w:noProof/>
          <w:sz w:val="24"/>
          <w:szCs w:val="24"/>
          <w:lang w:val="en-IN"/>
        </w:rPr>
        <w:drawing>
          <wp:inline distT="0" distB="0" distL="0" distR="0" wp14:anchorId="6B773DCA" wp14:editId="0BE34B5F">
            <wp:extent cx="4650892" cy="3871463"/>
            <wp:effectExtent l="19050" t="19050" r="16510" b="15240"/>
            <wp:docPr id="159758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83753" name=""/>
                    <pic:cNvPicPr/>
                  </pic:nvPicPr>
                  <pic:blipFill>
                    <a:blip r:embed="rId205"/>
                    <a:stretch>
                      <a:fillRect/>
                    </a:stretch>
                  </pic:blipFill>
                  <pic:spPr>
                    <a:xfrm>
                      <a:off x="0" y="0"/>
                      <a:ext cx="4676907" cy="3893118"/>
                    </a:xfrm>
                    <a:prstGeom prst="rect">
                      <a:avLst/>
                    </a:prstGeom>
                    <a:ln>
                      <a:solidFill>
                        <a:schemeClr val="tx1"/>
                      </a:solidFill>
                    </a:ln>
                  </pic:spPr>
                </pic:pic>
              </a:graphicData>
            </a:graphic>
          </wp:inline>
        </w:drawing>
      </w:r>
    </w:p>
    <w:p w14:paraId="22D0CBF8" w14:textId="77777777" w:rsidR="008340EF" w:rsidRDefault="008340EF" w:rsidP="001564C7">
      <w:pPr>
        <w:spacing w:before="100" w:beforeAutospacing="1" w:after="100" w:afterAutospacing="1" w:line="240" w:lineRule="auto"/>
        <w:ind w:left="-284"/>
        <w:rPr>
          <w:rFonts w:ascii="Times New Roman" w:eastAsia="Times New Roman" w:hAnsi="Times New Roman" w:cs="Times New Roman"/>
          <w:sz w:val="24"/>
          <w:szCs w:val="24"/>
          <w:lang w:val="en-IN"/>
        </w:rPr>
      </w:pPr>
    </w:p>
    <w:p w14:paraId="57F58F81" w14:textId="23DE5FB5" w:rsidR="008340EF" w:rsidRDefault="008340EF" w:rsidP="00A7083D">
      <w:pPr>
        <w:spacing w:before="100" w:beforeAutospacing="1" w:after="100" w:afterAutospacing="1" w:line="240" w:lineRule="auto"/>
        <w:ind w:left="-284"/>
        <w:rPr>
          <w:rFonts w:ascii="Times New Roman" w:eastAsia="Times New Roman" w:hAnsi="Times New Roman" w:cs="Times New Roman"/>
          <w:sz w:val="24"/>
          <w:szCs w:val="24"/>
          <w:lang w:val="en-IN"/>
        </w:rPr>
      </w:pPr>
      <w:r w:rsidRPr="008340EF">
        <w:rPr>
          <w:rFonts w:ascii="Times New Roman" w:eastAsia="Times New Roman" w:hAnsi="Times New Roman" w:cs="Times New Roman"/>
          <w:noProof/>
          <w:sz w:val="24"/>
          <w:szCs w:val="24"/>
          <w:lang w:val="en-IN"/>
        </w:rPr>
        <w:lastRenderedPageBreak/>
        <w:drawing>
          <wp:inline distT="0" distB="0" distL="0" distR="0" wp14:anchorId="2E0D804C" wp14:editId="6EE1A05B">
            <wp:extent cx="5648505" cy="2488987"/>
            <wp:effectExtent l="19050" t="19050" r="9525" b="26035"/>
            <wp:docPr id="149958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82780" name=""/>
                    <pic:cNvPicPr/>
                  </pic:nvPicPr>
                  <pic:blipFill>
                    <a:blip r:embed="rId206"/>
                    <a:stretch>
                      <a:fillRect/>
                    </a:stretch>
                  </pic:blipFill>
                  <pic:spPr>
                    <a:xfrm>
                      <a:off x="0" y="0"/>
                      <a:ext cx="5658581" cy="2493427"/>
                    </a:xfrm>
                    <a:prstGeom prst="rect">
                      <a:avLst/>
                    </a:prstGeom>
                    <a:ln>
                      <a:solidFill>
                        <a:schemeClr val="tx1"/>
                      </a:solidFill>
                    </a:ln>
                  </pic:spPr>
                </pic:pic>
              </a:graphicData>
            </a:graphic>
          </wp:inline>
        </w:drawing>
      </w:r>
    </w:p>
    <w:p w14:paraId="7D4F1274" w14:textId="6C76EA2A" w:rsidR="00A7083D" w:rsidRDefault="00A7083D" w:rsidP="001564C7">
      <w:pPr>
        <w:spacing w:before="100" w:beforeAutospacing="1" w:after="100" w:afterAutospacing="1" w:line="240" w:lineRule="auto"/>
        <w:ind w:left="-284"/>
        <w:rPr>
          <w:rFonts w:ascii="Times New Roman" w:eastAsia="Times New Roman" w:hAnsi="Times New Roman" w:cs="Times New Roman"/>
          <w:sz w:val="24"/>
          <w:szCs w:val="24"/>
          <w:lang w:val="en-IN"/>
        </w:rPr>
      </w:pPr>
      <w:r w:rsidRPr="00A7083D">
        <w:rPr>
          <w:rFonts w:ascii="Times New Roman" w:eastAsia="Times New Roman" w:hAnsi="Times New Roman" w:cs="Times New Roman"/>
          <w:noProof/>
          <w:sz w:val="24"/>
          <w:szCs w:val="24"/>
          <w:lang w:val="en-IN"/>
        </w:rPr>
        <w:drawing>
          <wp:inline distT="0" distB="0" distL="0" distR="0" wp14:anchorId="29023D21" wp14:editId="7CD1F8CE">
            <wp:extent cx="5648325" cy="2482788"/>
            <wp:effectExtent l="19050" t="19050" r="9525" b="13335"/>
            <wp:docPr id="184181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810325" name=""/>
                    <pic:cNvPicPr/>
                  </pic:nvPicPr>
                  <pic:blipFill>
                    <a:blip r:embed="rId207"/>
                    <a:stretch>
                      <a:fillRect/>
                    </a:stretch>
                  </pic:blipFill>
                  <pic:spPr>
                    <a:xfrm>
                      <a:off x="0" y="0"/>
                      <a:ext cx="5663796" cy="2489589"/>
                    </a:xfrm>
                    <a:prstGeom prst="rect">
                      <a:avLst/>
                    </a:prstGeom>
                    <a:ln>
                      <a:solidFill>
                        <a:schemeClr val="tx1"/>
                      </a:solidFill>
                    </a:ln>
                  </pic:spPr>
                </pic:pic>
              </a:graphicData>
            </a:graphic>
          </wp:inline>
        </w:drawing>
      </w:r>
    </w:p>
    <w:p w14:paraId="09B5D043" w14:textId="1B3C1730" w:rsidR="00A7083D" w:rsidRDefault="00671584" w:rsidP="001564C7">
      <w:pPr>
        <w:spacing w:before="100" w:beforeAutospacing="1" w:after="100" w:afterAutospacing="1" w:line="240" w:lineRule="auto"/>
        <w:ind w:left="-284"/>
        <w:rPr>
          <w:rFonts w:ascii="Times New Roman" w:eastAsia="Times New Roman" w:hAnsi="Times New Roman" w:cs="Times New Roman"/>
          <w:sz w:val="24"/>
          <w:szCs w:val="24"/>
          <w:lang w:val="en-IN"/>
        </w:rPr>
      </w:pPr>
      <w:r w:rsidRPr="00671584">
        <w:rPr>
          <w:rFonts w:ascii="Times New Roman" w:eastAsia="Times New Roman" w:hAnsi="Times New Roman" w:cs="Times New Roman"/>
          <w:noProof/>
          <w:sz w:val="24"/>
          <w:szCs w:val="24"/>
          <w:lang w:val="en-IN"/>
        </w:rPr>
        <w:drawing>
          <wp:inline distT="0" distB="0" distL="0" distR="0" wp14:anchorId="6B525664" wp14:editId="648C1F96">
            <wp:extent cx="5647425" cy="2706897"/>
            <wp:effectExtent l="19050" t="19050" r="10795" b="17780"/>
            <wp:docPr id="15441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16718" name=""/>
                    <pic:cNvPicPr/>
                  </pic:nvPicPr>
                  <pic:blipFill>
                    <a:blip r:embed="rId208"/>
                    <a:stretch>
                      <a:fillRect/>
                    </a:stretch>
                  </pic:blipFill>
                  <pic:spPr>
                    <a:xfrm>
                      <a:off x="0" y="0"/>
                      <a:ext cx="5668006" cy="2716762"/>
                    </a:xfrm>
                    <a:prstGeom prst="rect">
                      <a:avLst/>
                    </a:prstGeom>
                    <a:ln>
                      <a:solidFill>
                        <a:schemeClr val="tx1"/>
                      </a:solidFill>
                    </a:ln>
                  </pic:spPr>
                </pic:pic>
              </a:graphicData>
            </a:graphic>
          </wp:inline>
        </w:drawing>
      </w:r>
    </w:p>
    <w:p w14:paraId="607B7C74" w14:textId="77777777" w:rsidR="005D342D" w:rsidRDefault="005D342D" w:rsidP="001564C7">
      <w:pPr>
        <w:spacing w:before="100" w:beforeAutospacing="1" w:after="100" w:afterAutospacing="1" w:line="240" w:lineRule="auto"/>
        <w:ind w:hanging="284"/>
        <w:rPr>
          <w:rFonts w:ascii="Times New Roman" w:eastAsia="Times New Roman" w:hAnsi="Times New Roman" w:cs="Times New Roman"/>
          <w:noProof/>
          <w:sz w:val="24"/>
          <w:szCs w:val="24"/>
          <w:lang w:val="en-IN"/>
        </w:rPr>
      </w:pPr>
    </w:p>
    <w:p w14:paraId="652A8EEB" w14:textId="77777777" w:rsidR="005D342D" w:rsidRDefault="005D342D" w:rsidP="001564C7">
      <w:pPr>
        <w:spacing w:before="100" w:beforeAutospacing="1" w:after="100" w:afterAutospacing="1" w:line="240" w:lineRule="auto"/>
        <w:ind w:hanging="284"/>
        <w:rPr>
          <w:rFonts w:ascii="Times New Roman" w:eastAsia="Times New Roman" w:hAnsi="Times New Roman" w:cs="Times New Roman"/>
          <w:noProof/>
          <w:sz w:val="24"/>
          <w:szCs w:val="24"/>
          <w:lang w:val="en-IN"/>
        </w:rPr>
      </w:pPr>
    </w:p>
    <w:p w14:paraId="440651CB" w14:textId="35581D82" w:rsidR="005D342D" w:rsidRDefault="005D342D" w:rsidP="001564C7">
      <w:pPr>
        <w:spacing w:before="100" w:beforeAutospacing="1" w:after="100" w:afterAutospacing="1" w:line="240" w:lineRule="auto"/>
        <w:ind w:hanging="284"/>
        <w:rPr>
          <w:rFonts w:ascii="Times New Roman" w:eastAsia="Times New Roman" w:hAnsi="Times New Roman" w:cs="Times New Roman"/>
          <w:b/>
          <w:bCs/>
          <w:noProof/>
          <w:sz w:val="24"/>
          <w:szCs w:val="24"/>
          <w:lang w:val="en-IN"/>
        </w:rPr>
      </w:pPr>
      <w:r w:rsidRPr="005D342D">
        <w:rPr>
          <w:rFonts w:ascii="Times New Roman" w:eastAsia="Times New Roman" w:hAnsi="Times New Roman" w:cs="Times New Roman"/>
          <w:b/>
          <w:bCs/>
          <w:noProof/>
          <w:sz w:val="24"/>
          <w:szCs w:val="24"/>
          <w:lang w:val="en-IN"/>
        </w:rPr>
        <w:lastRenderedPageBreak/>
        <w:t>Customer: 4</w:t>
      </w:r>
    </w:p>
    <w:p w14:paraId="5274A155" w14:textId="6259CC17" w:rsidR="00D41895" w:rsidRPr="005D342D" w:rsidRDefault="00D41895" w:rsidP="001564C7">
      <w:pPr>
        <w:spacing w:before="100" w:beforeAutospacing="1" w:after="100" w:afterAutospacing="1" w:line="240" w:lineRule="auto"/>
        <w:ind w:hanging="284"/>
        <w:rPr>
          <w:rFonts w:ascii="Times New Roman" w:eastAsia="Times New Roman" w:hAnsi="Times New Roman" w:cs="Times New Roman"/>
          <w:b/>
          <w:bCs/>
          <w:noProof/>
          <w:sz w:val="24"/>
          <w:szCs w:val="24"/>
          <w:lang w:val="en-IN"/>
        </w:rPr>
      </w:pPr>
      <w:r w:rsidRPr="00D41895">
        <w:rPr>
          <w:rFonts w:ascii="Times New Roman" w:eastAsia="Times New Roman" w:hAnsi="Times New Roman" w:cs="Times New Roman"/>
          <w:b/>
          <w:bCs/>
          <w:noProof/>
          <w:sz w:val="24"/>
          <w:szCs w:val="24"/>
          <w:lang w:val="en-IN"/>
        </w:rPr>
        <w:drawing>
          <wp:inline distT="0" distB="0" distL="0" distR="0" wp14:anchorId="29F7820C" wp14:editId="7C080AD1">
            <wp:extent cx="5627857" cy="2784535"/>
            <wp:effectExtent l="19050" t="19050" r="11430" b="15875"/>
            <wp:docPr id="141663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35858" name=""/>
                    <pic:cNvPicPr/>
                  </pic:nvPicPr>
                  <pic:blipFill>
                    <a:blip r:embed="rId209"/>
                    <a:stretch>
                      <a:fillRect/>
                    </a:stretch>
                  </pic:blipFill>
                  <pic:spPr>
                    <a:xfrm>
                      <a:off x="0" y="0"/>
                      <a:ext cx="5657660" cy="2799281"/>
                    </a:xfrm>
                    <a:prstGeom prst="rect">
                      <a:avLst/>
                    </a:prstGeom>
                    <a:ln>
                      <a:solidFill>
                        <a:schemeClr val="tx1"/>
                      </a:solidFill>
                    </a:ln>
                  </pic:spPr>
                </pic:pic>
              </a:graphicData>
            </a:graphic>
          </wp:inline>
        </w:drawing>
      </w:r>
    </w:p>
    <w:p w14:paraId="24B05AA8" w14:textId="7C6260DA" w:rsidR="00867986" w:rsidRDefault="00867986" w:rsidP="001564C7">
      <w:pPr>
        <w:spacing w:before="100" w:beforeAutospacing="1" w:after="100" w:afterAutospacing="1" w:line="240" w:lineRule="auto"/>
        <w:ind w:hanging="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7741F3E1" wp14:editId="12D7243A">
            <wp:extent cx="5629029" cy="3397010"/>
            <wp:effectExtent l="19050" t="19050" r="10160" b="13335"/>
            <wp:docPr id="52" name="Picture 52" descr="C:\Users\Knowladge plus\Downloads\WhatsApp Image 2026-09-24 at 9.04.04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Knowladge plus\Downloads\WhatsApp Image 2026-09-24 at 9.04.04 AM.jpeg"/>
                    <pic:cNvPicPr>
                      <a:picLocks noChangeAspect="1" noChangeArrowheads="1"/>
                    </pic:cNvPicPr>
                  </pic:nvPicPr>
                  <pic:blipFill>
                    <a:blip r:embed="rId210" cstate="print">
                      <a:extLst>
                        <a:ext uri="{28A0092B-C50C-407E-A947-70E740481C1C}">
                          <a14:useLocalDpi xmlns:a14="http://schemas.microsoft.com/office/drawing/2010/main" val="0"/>
                        </a:ext>
                      </a:extLst>
                    </a:blip>
                    <a:srcRect/>
                    <a:stretch>
                      <a:fillRect/>
                    </a:stretch>
                  </pic:blipFill>
                  <pic:spPr bwMode="auto">
                    <a:xfrm>
                      <a:off x="0" y="0"/>
                      <a:ext cx="5681496" cy="3428673"/>
                    </a:xfrm>
                    <a:prstGeom prst="rect">
                      <a:avLst/>
                    </a:prstGeom>
                    <a:noFill/>
                    <a:ln>
                      <a:solidFill>
                        <a:schemeClr val="tx1"/>
                      </a:solidFill>
                    </a:ln>
                  </pic:spPr>
                </pic:pic>
              </a:graphicData>
            </a:graphic>
          </wp:inline>
        </w:drawing>
      </w:r>
    </w:p>
    <w:p w14:paraId="1C929D99" w14:textId="77777777" w:rsidR="00867986" w:rsidRDefault="00867986" w:rsidP="001564C7">
      <w:pPr>
        <w:spacing w:before="100" w:beforeAutospacing="1" w:after="100" w:afterAutospacing="1" w:line="240" w:lineRule="auto"/>
        <w:ind w:hanging="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lastRenderedPageBreak/>
        <w:drawing>
          <wp:inline distT="0" distB="0" distL="0" distR="0" wp14:anchorId="0AD8716C" wp14:editId="6E642472">
            <wp:extent cx="5676900" cy="3156358"/>
            <wp:effectExtent l="19050" t="19050" r="19050" b="25400"/>
            <wp:docPr id="53" name="Picture 53" descr="C:\Users\Knowladge plus\Downloads\WhatsApp Image 2026-09-24 at 9.04.04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Knowladge plus\Downloads\WhatsApp Image 2026-09-24 at 9.04.04 AM (1).jpeg"/>
                    <pic:cNvPicPr>
                      <a:picLocks noChangeAspect="1" noChangeArrowheads="1"/>
                    </pic:cNvPicPr>
                  </pic:nvPicPr>
                  <pic:blipFill>
                    <a:blip r:embed="rId211" cstate="print">
                      <a:extLst>
                        <a:ext uri="{28A0092B-C50C-407E-A947-70E740481C1C}">
                          <a14:useLocalDpi xmlns:a14="http://schemas.microsoft.com/office/drawing/2010/main" val="0"/>
                        </a:ext>
                      </a:extLst>
                    </a:blip>
                    <a:srcRect/>
                    <a:stretch>
                      <a:fillRect/>
                    </a:stretch>
                  </pic:blipFill>
                  <pic:spPr bwMode="auto">
                    <a:xfrm>
                      <a:off x="0" y="0"/>
                      <a:ext cx="5703997" cy="3171424"/>
                    </a:xfrm>
                    <a:prstGeom prst="rect">
                      <a:avLst/>
                    </a:prstGeom>
                    <a:noFill/>
                    <a:ln>
                      <a:solidFill>
                        <a:schemeClr val="tx1"/>
                      </a:solidFill>
                    </a:ln>
                  </pic:spPr>
                </pic:pic>
              </a:graphicData>
            </a:graphic>
          </wp:inline>
        </w:drawing>
      </w:r>
    </w:p>
    <w:p w14:paraId="3FB4C3C2" w14:textId="77777777" w:rsidR="00867986" w:rsidRDefault="00867986" w:rsidP="001564C7">
      <w:pPr>
        <w:spacing w:before="100" w:beforeAutospacing="1" w:after="100" w:afterAutospacing="1" w:line="240" w:lineRule="auto"/>
        <w:ind w:hanging="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5C424E48" wp14:editId="5A1EE5D6">
            <wp:extent cx="5676900" cy="3247186"/>
            <wp:effectExtent l="19050" t="19050" r="19050" b="10795"/>
            <wp:docPr id="54" name="Picture 54" descr="C:\Users\Knowladge plus\Downloads\WhatsApp Image 2026-09-24 at 9.04.05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Knowladge plus\Downloads\WhatsApp Image 2026-09-24 at 9.04.05 AM.jpeg"/>
                    <pic:cNvPicPr>
                      <a:picLocks noChangeAspect="1" noChangeArrowheads="1"/>
                    </pic:cNvPicPr>
                  </pic:nvPicPr>
                  <pic:blipFill>
                    <a:blip r:embed="rId212" cstate="print">
                      <a:extLst>
                        <a:ext uri="{28A0092B-C50C-407E-A947-70E740481C1C}">
                          <a14:useLocalDpi xmlns:a14="http://schemas.microsoft.com/office/drawing/2010/main" val="0"/>
                        </a:ext>
                      </a:extLst>
                    </a:blip>
                    <a:srcRect/>
                    <a:stretch>
                      <a:fillRect/>
                    </a:stretch>
                  </pic:blipFill>
                  <pic:spPr bwMode="auto">
                    <a:xfrm>
                      <a:off x="0" y="0"/>
                      <a:ext cx="5704995" cy="3263256"/>
                    </a:xfrm>
                    <a:prstGeom prst="rect">
                      <a:avLst/>
                    </a:prstGeom>
                    <a:noFill/>
                    <a:ln>
                      <a:solidFill>
                        <a:schemeClr val="tx1"/>
                      </a:solidFill>
                    </a:ln>
                  </pic:spPr>
                </pic:pic>
              </a:graphicData>
            </a:graphic>
          </wp:inline>
        </w:drawing>
      </w:r>
    </w:p>
    <w:p w14:paraId="14C6C6C4" w14:textId="75192134" w:rsidR="00867986" w:rsidRDefault="006D5DBC" w:rsidP="00FA1394">
      <w:pPr>
        <w:spacing w:before="100" w:beforeAutospacing="1" w:after="100" w:afterAutospacing="1" w:line="240" w:lineRule="auto"/>
        <w:ind w:left="-284"/>
        <w:rPr>
          <w:rFonts w:ascii="Times New Roman" w:eastAsia="Times New Roman" w:hAnsi="Times New Roman" w:cs="Times New Roman"/>
          <w:sz w:val="24"/>
          <w:szCs w:val="24"/>
          <w:lang w:val="en-IN"/>
        </w:rPr>
      </w:pPr>
      <w:r w:rsidRPr="006D5DBC">
        <w:rPr>
          <w:rFonts w:ascii="Times New Roman" w:eastAsia="Times New Roman" w:hAnsi="Times New Roman" w:cs="Times New Roman"/>
          <w:noProof/>
          <w:sz w:val="24"/>
          <w:szCs w:val="24"/>
          <w:lang w:val="en-IN"/>
        </w:rPr>
        <w:lastRenderedPageBreak/>
        <w:drawing>
          <wp:inline distT="0" distB="0" distL="0" distR="0" wp14:anchorId="601BBE6D" wp14:editId="01611FBE">
            <wp:extent cx="5639879" cy="2453952"/>
            <wp:effectExtent l="19050" t="19050" r="18415" b="22860"/>
            <wp:docPr id="799343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43630" name=""/>
                    <pic:cNvPicPr/>
                  </pic:nvPicPr>
                  <pic:blipFill>
                    <a:blip r:embed="rId213"/>
                    <a:stretch>
                      <a:fillRect/>
                    </a:stretch>
                  </pic:blipFill>
                  <pic:spPr>
                    <a:xfrm>
                      <a:off x="0" y="0"/>
                      <a:ext cx="5648756" cy="2457814"/>
                    </a:xfrm>
                    <a:prstGeom prst="rect">
                      <a:avLst/>
                    </a:prstGeom>
                    <a:ln>
                      <a:solidFill>
                        <a:schemeClr val="tx1"/>
                      </a:solidFill>
                    </a:ln>
                  </pic:spPr>
                </pic:pic>
              </a:graphicData>
            </a:graphic>
          </wp:inline>
        </w:drawing>
      </w:r>
    </w:p>
    <w:p w14:paraId="28C40626" w14:textId="70A7201C" w:rsidR="00867986" w:rsidRDefault="00E04AFD" w:rsidP="00FA1394">
      <w:pPr>
        <w:spacing w:before="100" w:beforeAutospacing="1" w:after="100" w:afterAutospacing="1" w:line="240" w:lineRule="auto"/>
        <w:ind w:hanging="284"/>
        <w:rPr>
          <w:rFonts w:ascii="Times New Roman" w:eastAsia="Times New Roman" w:hAnsi="Times New Roman" w:cs="Times New Roman"/>
          <w:sz w:val="24"/>
          <w:szCs w:val="24"/>
          <w:lang w:val="en-IN"/>
        </w:rPr>
      </w:pPr>
      <w:r w:rsidRPr="00E04AFD">
        <w:rPr>
          <w:rFonts w:ascii="Times New Roman" w:eastAsia="Times New Roman" w:hAnsi="Times New Roman" w:cs="Times New Roman"/>
          <w:noProof/>
          <w:sz w:val="24"/>
          <w:szCs w:val="24"/>
          <w:lang w:val="en-IN"/>
        </w:rPr>
        <w:drawing>
          <wp:inline distT="0" distB="0" distL="0" distR="0" wp14:anchorId="5687C4BC" wp14:editId="6630F81B">
            <wp:extent cx="5614000" cy="2442016"/>
            <wp:effectExtent l="19050" t="19050" r="25400" b="15875"/>
            <wp:docPr id="1650470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70028" name=""/>
                    <pic:cNvPicPr/>
                  </pic:nvPicPr>
                  <pic:blipFill>
                    <a:blip r:embed="rId214"/>
                    <a:stretch>
                      <a:fillRect/>
                    </a:stretch>
                  </pic:blipFill>
                  <pic:spPr>
                    <a:xfrm>
                      <a:off x="0" y="0"/>
                      <a:ext cx="5622252" cy="2445606"/>
                    </a:xfrm>
                    <a:prstGeom prst="rect">
                      <a:avLst/>
                    </a:prstGeom>
                    <a:ln>
                      <a:solidFill>
                        <a:schemeClr val="tx1"/>
                      </a:solidFill>
                    </a:ln>
                  </pic:spPr>
                </pic:pic>
              </a:graphicData>
            </a:graphic>
          </wp:inline>
        </w:drawing>
      </w:r>
    </w:p>
    <w:p w14:paraId="032CBB72" w14:textId="2707A569" w:rsidR="00867986" w:rsidRDefault="00E04AFD" w:rsidP="00FA1394">
      <w:pPr>
        <w:spacing w:before="100" w:beforeAutospacing="1" w:after="100" w:afterAutospacing="1" w:line="240" w:lineRule="auto"/>
        <w:ind w:hanging="284"/>
        <w:rPr>
          <w:rFonts w:ascii="Times New Roman" w:eastAsia="Times New Roman" w:hAnsi="Times New Roman" w:cs="Times New Roman"/>
          <w:sz w:val="24"/>
          <w:szCs w:val="24"/>
          <w:lang w:val="en-IN"/>
        </w:rPr>
      </w:pPr>
      <w:r w:rsidRPr="00E04AFD">
        <w:rPr>
          <w:rFonts w:ascii="Times New Roman" w:eastAsia="Times New Roman" w:hAnsi="Times New Roman" w:cs="Times New Roman"/>
          <w:noProof/>
          <w:sz w:val="24"/>
          <w:szCs w:val="24"/>
          <w:lang w:val="en-IN"/>
        </w:rPr>
        <w:drawing>
          <wp:inline distT="0" distB="0" distL="0" distR="0" wp14:anchorId="1C3556F7" wp14:editId="1CC7DD07">
            <wp:extent cx="5665758" cy="2869714"/>
            <wp:effectExtent l="19050" t="19050" r="11430" b="26035"/>
            <wp:docPr id="716326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26767" name=""/>
                    <pic:cNvPicPr/>
                  </pic:nvPicPr>
                  <pic:blipFill>
                    <a:blip r:embed="rId215"/>
                    <a:stretch>
                      <a:fillRect/>
                    </a:stretch>
                  </pic:blipFill>
                  <pic:spPr>
                    <a:xfrm>
                      <a:off x="0" y="0"/>
                      <a:ext cx="5674767" cy="2874277"/>
                    </a:xfrm>
                    <a:prstGeom prst="rect">
                      <a:avLst/>
                    </a:prstGeom>
                    <a:ln>
                      <a:solidFill>
                        <a:schemeClr val="tx1"/>
                      </a:solidFill>
                    </a:ln>
                  </pic:spPr>
                </pic:pic>
              </a:graphicData>
            </a:graphic>
          </wp:inline>
        </w:drawing>
      </w:r>
    </w:p>
    <w:p w14:paraId="11416791" w14:textId="77777777" w:rsidR="00207816" w:rsidRDefault="00207816" w:rsidP="00FA1394">
      <w:pPr>
        <w:spacing w:before="100" w:beforeAutospacing="1" w:after="100" w:afterAutospacing="1" w:line="240" w:lineRule="auto"/>
        <w:ind w:hanging="284"/>
        <w:rPr>
          <w:rFonts w:ascii="Times New Roman" w:eastAsia="Times New Roman" w:hAnsi="Times New Roman" w:cs="Times New Roman"/>
          <w:sz w:val="24"/>
          <w:szCs w:val="24"/>
          <w:lang w:val="en-IN"/>
        </w:rPr>
      </w:pPr>
    </w:p>
    <w:p w14:paraId="0C42E4C9" w14:textId="3E824E6C" w:rsidR="00207816" w:rsidRDefault="00207816" w:rsidP="00207816">
      <w:pPr>
        <w:spacing w:before="100" w:beforeAutospacing="1" w:after="100" w:afterAutospacing="1" w:line="240" w:lineRule="auto"/>
        <w:ind w:hanging="284"/>
        <w:rPr>
          <w:rFonts w:ascii="Times New Roman" w:eastAsia="Times New Roman" w:hAnsi="Times New Roman" w:cs="Times New Roman"/>
          <w:b/>
          <w:bCs/>
          <w:sz w:val="24"/>
          <w:szCs w:val="24"/>
          <w:lang w:val="en-IN"/>
        </w:rPr>
      </w:pPr>
      <w:r w:rsidRPr="00207816">
        <w:rPr>
          <w:rFonts w:ascii="Times New Roman" w:eastAsia="Times New Roman" w:hAnsi="Times New Roman" w:cs="Times New Roman"/>
          <w:b/>
          <w:bCs/>
          <w:sz w:val="24"/>
          <w:szCs w:val="24"/>
          <w:lang w:val="en-IN"/>
        </w:rPr>
        <w:lastRenderedPageBreak/>
        <w:t>Customer: 5</w:t>
      </w:r>
    </w:p>
    <w:p w14:paraId="15276615" w14:textId="465F8244" w:rsidR="00632E63" w:rsidRPr="00207816" w:rsidRDefault="00632E63" w:rsidP="00207816">
      <w:pPr>
        <w:spacing w:before="100" w:beforeAutospacing="1" w:after="100" w:afterAutospacing="1" w:line="240" w:lineRule="auto"/>
        <w:ind w:hanging="284"/>
        <w:rPr>
          <w:rFonts w:ascii="Times New Roman" w:eastAsia="Times New Roman" w:hAnsi="Times New Roman" w:cs="Times New Roman"/>
          <w:b/>
          <w:bCs/>
          <w:sz w:val="24"/>
          <w:szCs w:val="24"/>
          <w:lang w:val="en-IN"/>
        </w:rPr>
      </w:pPr>
      <w:r w:rsidRPr="00632E63">
        <w:rPr>
          <w:rFonts w:ascii="Times New Roman" w:eastAsia="Times New Roman" w:hAnsi="Times New Roman" w:cs="Times New Roman"/>
          <w:b/>
          <w:bCs/>
          <w:noProof/>
          <w:sz w:val="24"/>
          <w:szCs w:val="24"/>
          <w:lang w:val="en-IN"/>
        </w:rPr>
        <w:drawing>
          <wp:inline distT="0" distB="0" distL="0" distR="0" wp14:anchorId="59154AC3" wp14:editId="4ECD4ACB">
            <wp:extent cx="5631252" cy="2516639"/>
            <wp:effectExtent l="19050" t="19050" r="26670" b="17145"/>
            <wp:docPr id="478525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25964" name=""/>
                    <pic:cNvPicPr/>
                  </pic:nvPicPr>
                  <pic:blipFill>
                    <a:blip r:embed="rId216"/>
                    <a:stretch>
                      <a:fillRect/>
                    </a:stretch>
                  </pic:blipFill>
                  <pic:spPr>
                    <a:xfrm>
                      <a:off x="0" y="0"/>
                      <a:ext cx="5635710" cy="2518631"/>
                    </a:xfrm>
                    <a:prstGeom prst="rect">
                      <a:avLst/>
                    </a:prstGeom>
                    <a:ln>
                      <a:solidFill>
                        <a:schemeClr val="tx1"/>
                      </a:solidFill>
                    </a:ln>
                  </pic:spPr>
                </pic:pic>
              </a:graphicData>
            </a:graphic>
          </wp:inline>
        </w:drawing>
      </w:r>
    </w:p>
    <w:p w14:paraId="661FBD82" w14:textId="733D2860" w:rsidR="00867986" w:rsidRDefault="00867986" w:rsidP="00FA1394">
      <w:pPr>
        <w:spacing w:before="100" w:beforeAutospacing="1" w:after="100" w:afterAutospacing="1" w:line="240" w:lineRule="auto"/>
        <w:ind w:hanging="284"/>
        <w:rPr>
          <w:rFonts w:ascii="Times New Roman" w:eastAsia="Times New Roman" w:hAnsi="Times New Roman" w:cs="Times New Roman"/>
          <w:sz w:val="24"/>
          <w:szCs w:val="24"/>
          <w:lang w:val="en-IN"/>
        </w:rPr>
      </w:pPr>
      <w:r w:rsidRPr="0050439D">
        <w:rPr>
          <w:rFonts w:ascii="Times New Roman" w:eastAsia="Times New Roman" w:hAnsi="Times New Roman" w:cs="Times New Roman"/>
          <w:noProof/>
          <w:sz w:val="24"/>
          <w:szCs w:val="24"/>
          <w:lang w:val="en-IN"/>
        </w:rPr>
        <w:drawing>
          <wp:inline distT="0" distB="0" distL="0" distR="0" wp14:anchorId="4AAE8C81" wp14:editId="0DCF05D1">
            <wp:extent cx="5683011" cy="3023363"/>
            <wp:effectExtent l="19050" t="19050" r="13335" b="24765"/>
            <wp:docPr id="58" name="Picture 58" descr="C:\Users\Knowladge plus\Downloads\WhatsApp Image 2026-09-24 at 9.04.14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Knowladge plus\Downloads\WhatsApp Image 2026-09-24 at 9.04.14 AM.jpeg"/>
                    <pic:cNvPicPr>
                      <a:picLocks noChangeAspect="1" noChangeArrowheads="1"/>
                    </pic:cNvPicPr>
                  </pic:nvPicPr>
                  <pic:blipFill>
                    <a:blip r:embed="rId217" cstate="print">
                      <a:extLst>
                        <a:ext uri="{28A0092B-C50C-407E-A947-70E740481C1C}">
                          <a14:useLocalDpi xmlns:a14="http://schemas.microsoft.com/office/drawing/2010/main" val="0"/>
                        </a:ext>
                      </a:extLst>
                    </a:blip>
                    <a:srcRect/>
                    <a:stretch>
                      <a:fillRect/>
                    </a:stretch>
                  </pic:blipFill>
                  <pic:spPr bwMode="auto">
                    <a:xfrm>
                      <a:off x="0" y="0"/>
                      <a:ext cx="5715448" cy="3040620"/>
                    </a:xfrm>
                    <a:prstGeom prst="rect">
                      <a:avLst/>
                    </a:prstGeom>
                    <a:noFill/>
                    <a:ln>
                      <a:solidFill>
                        <a:schemeClr val="tx1"/>
                      </a:solidFill>
                    </a:ln>
                  </pic:spPr>
                </pic:pic>
              </a:graphicData>
            </a:graphic>
          </wp:inline>
        </w:drawing>
      </w:r>
    </w:p>
    <w:p w14:paraId="6AB60DCD" w14:textId="5DD47815" w:rsidR="00867986" w:rsidRDefault="000C03B7" w:rsidP="00FA1394">
      <w:pPr>
        <w:spacing w:before="100" w:beforeAutospacing="1" w:after="100" w:afterAutospacing="1" w:line="240" w:lineRule="auto"/>
        <w:ind w:left="-284"/>
        <w:rPr>
          <w:rFonts w:ascii="Times New Roman" w:eastAsia="Times New Roman" w:hAnsi="Times New Roman" w:cs="Times New Roman"/>
          <w:sz w:val="24"/>
          <w:szCs w:val="24"/>
          <w:lang w:val="en-IN"/>
        </w:rPr>
      </w:pPr>
      <w:r w:rsidRPr="000C03B7">
        <w:rPr>
          <w:rFonts w:ascii="Times New Roman" w:eastAsia="Times New Roman" w:hAnsi="Times New Roman" w:cs="Times New Roman"/>
          <w:noProof/>
          <w:sz w:val="24"/>
          <w:szCs w:val="24"/>
          <w:lang w:val="en-IN"/>
        </w:rPr>
        <w:drawing>
          <wp:inline distT="0" distB="0" distL="0" distR="0" wp14:anchorId="5D40280B" wp14:editId="40102EDD">
            <wp:extent cx="5682615" cy="1247904"/>
            <wp:effectExtent l="19050" t="19050" r="13335" b="28575"/>
            <wp:docPr id="102857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78565" name=""/>
                    <pic:cNvPicPr/>
                  </pic:nvPicPr>
                  <pic:blipFill>
                    <a:blip r:embed="rId218"/>
                    <a:stretch>
                      <a:fillRect/>
                    </a:stretch>
                  </pic:blipFill>
                  <pic:spPr>
                    <a:xfrm>
                      <a:off x="0" y="0"/>
                      <a:ext cx="5696455" cy="1250943"/>
                    </a:xfrm>
                    <a:prstGeom prst="rect">
                      <a:avLst/>
                    </a:prstGeom>
                    <a:ln>
                      <a:solidFill>
                        <a:schemeClr val="tx1"/>
                      </a:solidFill>
                    </a:ln>
                  </pic:spPr>
                </pic:pic>
              </a:graphicData>
            </a:graphic>
          </wp:inline>
        </w:drawing>
      </w:r>
    </w:p>
    <w:p w14:paraId="653C5FB1" w14:textId="184A6E53" w:rsidR="00867986" w:rsidRDefault="000C03B7" w:rsidP="005B56D4">
      <w:pPr>
        <w:spacing w:before="100" w:beforeAutospacing="1" w:after="100" w:afterAutospacing="1" w:line="240" w:lineRule="auto"/>
        <w:ind w:left="-284"/>
        <w:rPr>
          <w:rFonts w:ascii="Times New Roman" w:eastAsia="Times New Roman" w:hAnsi="Times New Roman" w:cs="Times New Roman"/>
          <w:sz w:val="24"/>
          <w:szCs w:val="24"/>
          <w:lang w:val="en-IN"/>
        </w:rPr>
      </w:pPr>
      <w:r w:rsidRPr="000C03B7">
        <w:rPr>
          <w:rFonts w:ascii="Times New Roman" w:eastAsia="Times New Roman" w:hAnsi="Times New Roman" w:cs="Times New Roman"/>
          <w:noProof/>
          <w:sz w:val="24"/>
          <w:szCs w:val="24"/>
          <w:lang w:val="en-IN"/>
        </w:rPr>
        <w:lastRenderedPageBreak/>
        <w:drawing>
          <wp:inline distT="0" distB="0" distL="0" distR="0" wp14:anchorId="71825D3C" wp14:editId="6EC85B56">
            <wp:extent cx="5682615" cy="3235047"/>
            <wp:effectExtent l="19050" t="19050" r="13335" b="22860"/>
            <wp:docPr id="10153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6137" name=""/>
                    <pic:cNvPicPr/>
                  </pic:nvPicPr>
                  <pic:blipFill>
                    <a:blip r:embed="rId219"/>
                    <a:stretch>
                      <a:fillRect/>
                    </a:stretch>
                  </pic:blipFill>
                  <pic:spPr>
                    <a:xfrm>
                      <a:off x="0" y="0"/>
                      <a:ext cx="5694688" cy="3241920"/>
                    </a:xfrm>
                    <a:prstGeom prst="rect">
                      <a:avLst/>
                    </a:prstGeom>
                    <a:ln>
                      <a:solidFill>
                        <a:schemeClr val="tx1"/>
                      </a:solidFill>
                    </a:ln>
                  </pic:spPr>
                </pic:pic>
              </a:graphicData>
            </a:graphic>
          </wp:inline>
        </w:drawing>
      </w:r>
    </w:p>
    <w:p w14:paraId="6971624D" w14:textId="4D048B35" w:rsidR="00884A5F" w:rsidRDefault="00884A5F" w:rsidP="005B56D4">
      <w:pPr>
        <w:spacing w:before="100" w:beforeAutospacing="1" w:after="100" w:afterAutospacing="1" w:line="240" w:lineRule="auto"/>
        <w:ind w:left="-426" w:firstLine="142"/>
        <w:rPr>
          <w:rFonts w:ascii="Times New Roman" w:eastAsia="Times New Roman" w:hAnsi="Times New Roman" w:cs="Times New Roman"/>
          <w:sz w:val="24"/>
          <w:szCs w:val="24"/>
          <w:lang w:val="en-IN"/>
        </w:rPr>
      </w:pPr>
      <w:r w:rsidRPr="00884A5F">
        <w:rPr>
          <w:rFonts w:ascii="Times New Roman" w:eastAsia="Times New Roman" w:hAnsi="Times New Roman" w:cs="Times New Roman"/>
          <w:noProof/>
          <w:sz w:val="24"/>
          <w:szCs w:val="24"/>
          <w:lang w:val="en-IN"/>
        </w:rPr>
        <w:drawing>
          <wp:inline distT="0" distB="0" distL="0" distR="0" wp14:anchorId="425D4765" wp14:editId="7B8418E6">
            <wp:extent cx="4950460" cy="4722188"/>
            <wp:effectExtent l="19050" t="19050" r="21590" b="21590"/>
            <wp:docPr id="403599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599638" name=""/>
                    <pic:cNvPicPr/>
                  </pic:nvPicPr>
                  <pic:blipFill>
                    <a:blip r:embed="rId220"/>
                    <a:stretch>
                      <a:fillRect/>
                    </a:stretch>
                  </pic:blipFill>
                  <pic:spPr>
                    <a:xfrm>
                      <a:off x="0" y="0"/>
                      <a:ext cx="4967340" cy="4738290"/>
                    </a:xfrm>
                    <a:prstGeom prst="rect">
                      <a:avLst/>
                    </a:prstGeom>
                    <a:ln>
                      <a:solidFill>
                        <a:schemeClr val="tx1"/>
                      </a:solidFill>
                    </a:ln>
                  </pic:spPr>
                </pic:pic>
              </a:graphicData>
            </a:graphic>
          </wp:inline>
        </w:drawing>
      </w:r>
    </w:p>
    <w:p w14:paraId="414640F2" w14:textId="616CCCB1" w:rsidR="00867986" w:rsidRDefault="00867986" w:rsidP="005B56D4">
      <w:pPr>
        <w:spacing w:before="100" w:beforeAutospacing="1" w:after="100" w:afterAutospacing="1" w:line="240" w:lineRule="auto"/>
        <w:rPr>
          <w:rFonts w:ascii="Times New Roman" w:eastAsia="Times New Roman" w:hAnsi="Times New Roman" w:cs="Times New Roman"/>
          <w:sz w:val="24"/>
          <w:szCs w:val="24"/>
          <w:lang w:val="en-IN"/>
        </w:rPr>
      </w:pPr>
    </w:p>
    <w:p w14:paraId="25BFCF61" w14:textId="225D674D" w:rsidR="00867986" w:rsidRPr="0050439D" w:rsidRDefault="001238D9" w:rsidP="00C5714C">
      <w:pPr>
        <w:spacing w:before="100" w:beforeAutospacing="1" w:after="100" w:afterAutospacing="1" w:line="240" w:lineRule="auto"/>
        <w:ind w:left="-284"/>
        <w:rPr>
          <w:rFonts w:ascii="Times New Roman" w:eastAsia="Times New Roman" w:hAnsi="Times New Roman" w:cs="Times New Roman"/>
          <w:sz w:val="24"/>
          <w:szCs w:val="24"/>
          <w:lang w:val="en-IN"/>
        </w:rPr>
      </w:pPr>
      <w:r w:rsidRPr="001238D9">
        <w:rPr>
          <w:rFonts w:ascii="Times New Roman" w:eastAsia="Times New Roman" w:hAnsi="Times New Roman" w:cs="Times New Roman"/>
          <w:noProof/>
          <w:sz w:val="24"/>
          <w:szCs w:val="24"/>
          <w:lang w:val="en-IN"/>
        </w:rPr>
        <w:lastRenderedPageBreak/>
        <w:drawing>
          <wp:inline distT="0" distB="0" distL="0" distR="0" wp14:anchorId="09D143D1" wp14:editId="3AE8CD8F">
            <wp:extent cx="5536362" cy="4770495"/>
            <wp:effectExtent l="19050" t="19050" r="26670" b="11430"/>
            <wp:docPr id="1113395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95066" name=""/>
                    <pic:cNvPicPr/>
                  </pic:nvPicPr>
                  <pic:blipFill>
                    <a:blip r:embed="rId221"/>
                    <a:stretch>
                      <a:fillRect/>
                    </a:stretch>
                  </pic:blipFill>
                  <pic:spPr>
                    <a:xfrm>
                      <a:off x="0" y="0"/>
                      <a:ext cx="5540070" cy="4773690"/>
                    </a:xfrm>
                    <a:prstGeom prst="rect">
                      <a:avLst/>
                    </a:prstGeom>
                    <a:ln>
                      <a:solidFill>
                        <a:schemeClr val="tx1"/>
                      </a:solidFill>
                    </a:ln>
                  </pic:spPr>
                </pic:pic>
              </a:graphicData>
            </a:graphic>
          </wp:inline>
        </w:drawing>
      </w:r>
    </w:p>
    <w:p w14:paraId="4A83849E" w14:textId="3044DD50" w:rsidR="00867986" w:rsidRPr="0050439D" w:rsidRDefault="00C5714C" w:rsidP="00C5714C">
      <w:pPr>
        <w:spacing w:before="100" w:beforeAutospacing="1" w:after="100" w:afterAutospacing="1" w:line="240" w:lineRule="auto"/>
        <w:ind w:left="-284"/>
        <w:rPr>
          <w:rFonts w:ascii="Times New Roman" w:eastAsia="Times New Roman" w:hAnsi="Times New Roman" w:cs="Times New Roman"/>
          <w:sz w:val="24"/>
          <w:szCs w:val="24"/>
          <w:lang w:val="en-IN"/>
        </w:rPr>
      </w:pPr>
      <w:r w:rsidRPr="00C5714C">
        <w:rPr>
          <w:rFonts w:ascii="Times New Roman" w:eastAsia="Times New Roman" w:hAnsi="Times New Roman" w:cs="Times New Roman"/>
          <w:noProof/>
          <w:sz w:val="24"/>
          <w:szCs w:val="24"/>
          <w:lang w:val="en-IN"/>
        </w:rPr>
        <w:drawing>
          <wp:inline distT="0" distB="0" distL="0" distR="0" wp14:anchorId="5CEB19D5" wp14:editId="69C5F864">
            <wp:extent cx="5544988" cy="2728433"/>
            <wp:effectExtent l="19050" t="19050" r="17780" b="15240"/>
            <wp:docPr id="181288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83645" name=""/>
                    <pic:cNvPicPr/>
                  </pic:nvPicPr>
                  <pic:blipFill>
                    <a:blip r:embed="rId222"/>
                    <a:stretch>
                      <a:fillRect/>
                    </a:stretch>
                  </pic:blipFill>
                  <pic:spPr>
                    <a:xfrm>
                      <a:off x="0" y="0"/>
                      <a:ext cx="5550533" cy="2731161"/>
                    </a:xfrm>
                    <a:prstGeom prst="rect">
                      <a:avLst/>
                    </a:prstGeom>
                    <a:ln>
                      <a:solidFill>
                        <a:schemeClr val="tx1"/>
                      </a:solidFill>
                    </a:ln>
                  </pic:spPr>
                </pic:pic>
              </a:graphicData>
            </a:graphic>
          </wp:inline>
        </w:drawing>
      </w:r>
    </w:p>
    <w:p w14:paraId="32838D12" w14:textId="77777777" w:rsidR="00867986" w:rsidRPr="0050439D" w:rsidRDefault="00867986" w:rsidP="00867986">
      <w:pPr>
        <w:spacing w:before="100" w:beforeAutospacing="1" w:after="100" w:afterAutospacing="1" w:line="240" w:lineRule="auto"/>
        <w:rPr>
          <w:rFonts w:ascii="Times New Roman" w:eastAsia="Times New Roman" w:hAnsi="Times New Roman" w:cs="Times New Roman"/>
          <w:sz w:val="24"/>
          <w:szCs w:val="24"/>
          <w:lang w:val="en-IN"/>
        </w:rPr>
      </w:pPr>
    </w:p>
    <w:p w14:paraId="7BC7C60D" w14:textId="77777777" w:rsidR="00867986" w:rsidRPr="0050439D" w:rsidRDefault="00867986" w:rsidP="00867986">
      <w:pPr>
        <w:spacing w:before="100" w:beforeAutospacing="1" w:after="100" w:afterAutospacing="1" w:line="240" w:lineRule="auto"/>
        <w:rPr>
          <w:rFonts w:ascii="Times New Roman" w:eastAsia="Times New Roman" w:hAnsi="Times New Roman" w:cs="Times New Roman"/>
          <w:sz w:val="24"/>
          <w:szCs w:val="24"/>
          <w:lang w:val="en-IN"/>
        </w:rPr>
      </w:pPr>
    </w:p>
    <w:p w14:paraId="5FE6B191" w14:textId="77777777" w:rsidR="00867986" w:rsidRPr="00867986" w:rsidRDefault="00867986" w:rsidP="00867986">
      <w:pPr>
        <w:tabs>
          <w:tab w:val="left" w:pos="6630"/>
        </w:tabs>
      </w:pPr>
    </w:p>
    <w:sectPr w:rsidR="00867986" w:rsidRPr="00867986" w:rsidSect="005B56D4">
      <w:footerReference w:type="default" r:id="rId223"/>
      <w:pgSz w:w="11906" w:h="16838"/>
      <w:pgMar w:top="1440" w:right="1797" w:bottom="1440" w:left="1797" w:header="720" w:footer="720" w:gutter="0"/>
      <w:pgBorders w:offsetFrom="page">
        <w:top w:val="thickThinSmallGap" w:sz="18" w:space="24" w:color="auto"/>
        <w:left w:val="thickThinSmallGap" w:sz="18" w:space="24" w:color="auto"/>
        <w:bottom w:val="thinThickSmallGap" w:sz="18" w:space="24" w:color="auto"/>
        <w:right w:val="thinThickSmallGap"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54887" w14:textId="77777777" w:rsidR="00AA0597" w:rsidRDefault="00AA0597">
      <w:pPr>
        <w:spacing w:line="240" w:lineRule="auto"/>
      </w:pPr>
      <w:r>
        <w:separator/>
      </w:r>
    </w:p>
  </w:endnote>
  <w:endnote w:type="continuationSeparator" w:id="0">
    <w:p w14:paraId="619E8A52" w14:textId="77777777" w:rsidR="00AA0597" w:rsidRDefault="00AA05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1" w:fontKey="{AB04450B-F7E6-4AE1-9633-F204D57A47BE}"/>
  </w:font>
  <w:font w:name="Mangal">
    <w:panose1 w:val="02040503050203030202"/>
    <w:charset w:val="00"/>
    <w:family w:val="roman"/>
    <w:pitch w:val="variable"/>
    <w:sig w:usb0="00008003" w:usb1="00000000" w:usb2="00000000" w:usb3="00000000" w:csb0="00000001" w:csb1="00000000"/>
    <w:embedRegular r:id="rId2" w:fontKey="{5E8F1643-7844-4105-9EF4-746620420B65}"/>
    <w:embedBold r:id="rId3" w:fontKey="{212A7D40-6DCE-4A34-A216-10597E4CFDC7}"/>
  </w:font>
  <w:font w:name="Segoe UI">
    <w:panose1 w:val="020B0502040204020203"/>
    <w:charset w:val="00"/>
    <w:family w:val="swiss"/>
    <w:pitch w:val="variable"/>
    <w:sig w:usb0="E4002EFF" w:usb1="C000E47F" w:usb2="00000009" w:usb3="00000000" w:csb0="000001FF" w:csb1="00000000"/>
    <w:embedRegular r:id="rId4" w:fontKey="{DFE2B9A1-6D72-430B-B816-E18132734389}"/>
  </w:font>
  <w:font w:name="Georgia">
    <w:panose1 w:val="02040502050405020303"/>
    <w:charset w:val="00"/>
    <w:family w:val="roman"/>
    <w:pitch w:val="variable"/>
    <w:sig w:usb0="00000287" w:usb1="00000000" w:usb2="00000000" w:usb3="00000000" w:csb0="0000009F" w:csb1="00000000"/>
    <w:embedItalic r:id="rId5" w:fontKey="{BDEF1E77-0A81-4433-A4BB-CB9F92B69435}"/>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embedRegular r:id="rId6" w:fontKey="{D238C6FF-C84C-4F91-9920-5DA5BE61EB2B}"/>
  </w:font>
  <w:font w:name="Calibri">
    <w:panose1 w:val="020F0502020204030204"/>
    <w:charset w:val="00"/>
    <w:family w:val="swiss"/>
    <w:pitch w:val="variable"/>
    <w:sig w:usb0="E4002EFF" w:usb1="C200247B" w:usb2="00000009" w:usb3="00000000" w:csb0="000001FF" w:csb1="00000000"/>
    <w:embedRegular r:id="rId7" w:fontKey="{7E228CE2-3AF2-4A4B-A7FE-78FAE61A76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BF739" w14:textId="77777777" w:rsidR="0089132B" w:rsidRDefault="0089132B">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6C7198">
      <w:rPr>
        <w:rFonts w:ascii="Times New Roman" w:eastAsia="Times New Roman" w:hAnsi="Times New Roman" w:cs="Times New Roman"/>
        <w:noProof/>
        <w:color w:val="000000"/>
        <w:sz w:val="24"/>
        <w:szCs w:val="24"/>
      </w:rPr>
      <w:t>151</w:t>
    </w:r>
    <w:r>
      <w:rPr>
        <w:rFonts w:ascii="Times New Roman" w:eastAsia="Times New Roman" w:hAnsi="Times New Roman" w:cs="Times New Roman"/>
        <w:color w:val="000000"/>
        <w:sz w:val="24"/>
        <w:szCs w:val="24"/>
      </w:rPr>
      <w:fldChar w:fldCharType="end"/>
    </w:r>
  </w:p>
  <w:p w14:paraId="104831AF" w14:textId="77777777" w:rsidR="0089132B" w:rsidRDefault="0089132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EB58F" w14:textId="77777777" w:rsidR="00AA0597" w:rsidRDefault="00AA0597">
      <w:pPr>
        <w:spacing w:line="240" w:lineRule="auto"/>
      </w:pPr>
      <w:r>
        <w:separator/>
      </w:r>
    </w:p>
  </w:footnote>
  <w:footnote w:type="continuationSeparator" w:id="0">
    <w:p w14:paraId="1EBE32D8" w14:textId="77777777" w:rsidR="00AA0597" w:rsidRDefault="00AA05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F3D9A"/>
    <w:multiLevelType w:val="multilevel"/>
    <w:tmpl w:val="0CEE6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615B5"/>
    <w:multiLevelType w:val="multilevel"/>
    <w:tmpl w:val="CFB4B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D65B75"/>
    <w:multiLevelType w:val="multilevel"/>
    <w:tmpl w:val="BB6A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A3635"/>
    <w:multiLevelType w:val="multilevel"/>
    <w:tmpl w:val="9AB24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80253"/>
    <w:multiLevelType w:val="multilevel"/>
    <w:tmpl w:val="C852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272A7E"/>
    <w:multiLevelType w:val="multilevel"/>
    <w:tmpl w:val="D91C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8857EA"/>
    <w:multiLevelType w:val="multilevel"/>
    <w:tmpl w:val="E8EE8B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8EE1600"/>
    <w:multiLevelType w:val="multilevel"/>
    <w:tmpl w:val="8940E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702E65"/>
    <w:multiLevelType w:val="multilevel"/>
    <w:tmpl w:val="0BB0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42159E"/>
    <w:multiLevelType w:val="multilevel"/>
    <w:tmpl w:val="FC3E5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5C45CE"/>
    <w:multiLevelType w:val="multilevel"/>
    <w:tmpl w:val="1B5A9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4548A7"/>
    <w:multiLevelType w:val="multilevel"/>
    <w:tmpl w:val="D076C416"/>
    <w:lvl w:ilvl="0">
      <w:start w:val="1"/>
      <w:numFmt w:val="bullet"/>
      <w:lvlText w:val="●"/>
      <w:lvlJc w:val="left"/>
      <w:pPr>
        <w:ind w:left="720" w:hanging="360"/>
      </w:pPr>
      <w:rPr>
        <w:rFonts w:ascii="Noto Sans Symbols" w:eastAsia="Noto Sans Symbols" w:hAnsi="Noto Sans Symbols" w:cs="Noto Sans Symbols"/>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97728BF"/>
    <w:multiLevelType w:val="multilevel"/>
    <w:tmpl w:val="ADC2A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053F5D"/>
    <w:multiLevelType w:val="multilevel"/>
    <w:tmpl w:val="49B4EE96"/>
    <w:lvl w:ilvl="0">
      <w:start w:val="1"/>
      <w:numFmt w:val="bullet"/>
      <w:lvlText w:val="●"/>
      <w:lvlJc w:val="left"/>
      <w:pPr>
        <w:ind w:left="720" w:hanging="360"/>
      </w:pPr>
      <w:rPr>
        <w:rFonts w:ascii="Noto Sans Symbols" w:eastAsia="Noto Sans Symbols" w:hAnsi="Noto Sans Symbols" w:cs="Noto Sans Symbols"/>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7D8933D4"/>
    <w:multiLevelType w:val="multilevel"/>
    <w:tmpl w:val="1D663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7776557">
    <w:abstractNumId w:val="11"/>
  </w:num>
  <w:num w:numId="2" w16cid:durableId="918758679">
    <w:abstractNumId w:val="13"/>
  </w:num>
  <w:num w:numId="3" w16cid:durableId="5333231">
    <w:abstractNumId w:val="6"/>
  </w:num>
  <w:num w:numId="4" w16cid:durableId="1987052786">
    <w:abstractNumId w:val="14"/>
  </w:num>
  <w:num w:numId="5" w16cid:durableId="1772966815">
    <w:abstractNumId w:val="0"/>
  </w:num>
  <w:num w:numId="6" w16cid:durableId="1699045995">
    <w:abstractNumId w:val="2"/>
  </w:num>
  <w:num w:numId="7" w16cid:durableId="1754936115">
    <w:abstractNumId w:val="7"/>
  </w:num>
  <w:num w:numId="8" w16cid:durableId="80220952">
    <w:abstractNumId w:val="9"/>
  </w:num>
  <w:num w:numId="9" w16cid:durableId="40400485">
    <w:abstractNumId w:val="12"/>
  </w:num>
  <w:num w:numId="10" w16cid:durableId="1660694297">
    <w:abstractNumId w:val="1"/>
  </w:num>
  <w:num w:numId="11" w16cid:durableId="1750537556">
    <w:abstractNumId w:val="4"/>
  </w:num>
  <w:num w:numId="12" w16cid:durableId="196282709">
    <w:abstractNumId w:val="3"/>
  </w:num>
  <w:num w:numId="13" w16cid:durableId="388194470">
    <w:abstractNumId w:val="8"/>
  </w:num>
  <w:num w:numId="14" w16cid:durableId="930939280">
    <w:abstractNumId w:val="10"/>
  </w:num>
  <w:num w:numId="15" w16cid:durableId="18390773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939"/>
    <w:rsid w:val="00006836"/>
    <w:rsid w:val="0002533F"/>
    <w:rsid w:val="000339D7"/>
    <w:rsid w:val="00053E35"/>
    <w:rsid w:val="00075DD0"/>
    <w:rsid w:val="000B7080"/>
    <w:rsid w:val="000C03B7"/>
    <w:rsid w:val="000C2A36"/>
    <w:rsid w:val="0010643C"/>
    <w:rsid w:val="00117A83"/>
    <w:rsid w:val="001238D9"/>
    <w:rsid w:val="00130AF2"/>
    <w:rsid w:val="0014047D"/>
    <w:rsid w:val="001564C7"/>
    <w:rsid w:val="001653B1"/>
    <w:rsid w:val="00171BC2"/>
    <w:rsid w:val="001D1690"/>
    <w:rsid w:val="00207816"/>
    <w:rsid w:val="00232CE9"/>
    <w:rsid w:val="002412C4"/>
    <w:rsid w:val="00245AF6"/>
    <w:rsid w:val="002708F2"/>
    <w:rsid w:val="00291681"/>
    <w:rsid w:val="002920C1"/>
    <w:rsid w:val="00294D60"/>
    <w:rsid w:val="002C0DD1"/>
    <w:rsid w:val="002D323A"/>
    <w:rsid w:val="00315DBD"/>
    <w:rsid w:val="003222D3"/>
    <w:rsid w:val="00322618"/>
    <w:rsid w:val="00331601"/>
    <w:rsid w:val="003468E9"/>
    <w:rsid w:val="00356203"/>
    <w:rsid w:val="00357905"/>
    <w:rsid w:val="0036039E"/>
    <w:rsid w:val="0036278E"/>
    <w:rsid w:val="00377260"/>
    <w:rsid w:val="003A0CEF"/>
    <w:rsid w:val="003C4C7F"/>
    <w:rsid w:val="003D3758"/>
    <w:rsid w:val="00463FB4"/>
    <w:rsid w:val="00485447"/>
    <w:rsid w:val="004B2DF3"/>
    <w:rsid w:val="004E0C48"/>
    <w:rsid w:val="00501251"/>
    <w:rsid w:val="00501A93"/>
    <w:rsid w:val="005251CE"/>
    <w:rsid w:val="005269D3"/>
    <w:rsid w:val="0057148B"/>
    <w:rsid w:val="00595C69"/>
    <w:rsid w:val="005B56D4"/>
    <w:rsid w:val="005D342D"/>
    <w:rsid w:val="00606268"/>
    <w:rsid w:val="00612657"/>
    <w:rsid w:val="00632E63"/>
    <w:rsid w:val="00635F33"/>
    <w:rsid w:val="00661E28"/>
    <w:rsid w:val="00671584"/>
    <w:rsid w:val="0068313F"/>
    <w:rsid w:val="006860DE"/>
    <w:rsid w:val="00693616"/>
    <w:rsid w:val="006C7198"/>
    <w:rsid w:val="006D5DBC"/>
    <w:rsid w:val="006E1815"/>
    <w:rsid w:val="006F1158"/>
    <w:rsid w:val="00743C6D"/>
    <w:rsid w:val="007709C4"/>
    <w:rsid w:val="00773926"/>
    <w:rsid w:val="00774486"/>
    <w:rsid w:val="007E596B"/>
    <w:rsid w:val="008132CE"/>
    <w:rsid w:val="008340EF"/>
    <w:rsid w:val="00852BB3"/>
    <w:rsid w:val="00867986"/>
    <w:rsid w:val="00884A5F"/>
    <w:rsid w:val="0089132B"/>
    <w:rsid w:val="008F2599"/>
    <w:rsid w:val="00924A22"/>
    <w:rsid w:val="00925CF1"/>
    <w:rsid w:val="00931D8B"/>
    <w:rsid w:val="00936CCE"/>
    <w:rsid w:val="00983C4E"/>
    <w:rsid w:val="009F7ADE"/>
    <w:rsid w:val="00A029DB"/>
    <w:rsid w:val="00A35600"/>
    <w:rsid w:val="00A56ED8"/>
    <w:rsid w:val="00A7083D"/>
    <w:rsid w:val="00A90960"/>
    <w:rsid w:val="00AA0597"/>
    <w:rsid w:val="00AA3007"/>
    <w:rsid w:val="00AD424F"/>
    <w:rsid w:val="00AF559F"/>
    <w:rsid w:val="00B035C4"/>
    <w:rsid w:val="00B241F6"/>
    <w:rsid w:val="00B83DBE"/>
    <w:rsid w:val="00BA63BC"/>
    <w:rsid w:val="00BB7561"/>
    <w:rsid w:val="00BC22CF"/>
    <w:rsid w:val="00BD5801"/>
    <w:rsid w:val="00BD5FE1"/>
    <w:rsid w:val="00BF5A63"/>
    <w:rsid w:val="00BF6129"/>
    <w:rsid w:val="00C20422"/>
    <w:rsid w:val="00C20E87"/>
    <w:rsid w:val="00C45BD3"/>
    <w:rsid w:val="00C5714C"/>
    <w:rsid w:val="00C63AA1"/>
    <w:rsid w:val="00C77F73"/>
    <w:rsid w:val="00C84BBD"/>
    <w:rsid w:val="00C85A46"/>
    <w:rsid w:val="00CF0A23"/>
    <w:rsid w:val="00D127A9"/>
    <w:rsid w:val="00D14218"/>
    <w:rsid w:val="00D41895"/>
    <w:rsid w:val="00D70A9B"/>
    <w:rsid w:val="00D74FF6"/>
    <w:rsid w:val="00D80EE2"/>
    <w:rsid w:val="00DD27F5"/>
    <w:rsid w:val="00DE46E3"/>
    <w:rsid w:val="00E04AFD"/>
    <w:rsid w:val="00E160D9"/>
    <w:rsid w:val="00E237FE"/>
    <w:rsid w:val="00E34C6E"/>
    <w:rsid w:val="00E42485"/>
    <w:rsid w:val="00E430B6"/>
    <w:rsid w:val="00E73CE0"/>
    <w:rsid w:val="00EE78F0"/>
    <w:rsid w:val="00F8570F"/>
    <w:rsid w:val="00F93FCC"/>
    <w:rsid w:val="00FA1394"/>
    <w:rsid w:val="00FD193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2FB4C"/>
  <w15:docId w15:val="{90B35DA0-4168-4A81-B6EF-9085BC52A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F5A63"/>
    <w:rPr>
      <w:lang w:val="en-GB"/>
    </w:rPr>
  </w:style>
  <w:style w:type="paragraph" w:styleId="Heading1">
    <w:name w:val="heading 1"/>
    <w:basedOn w:val="Normal"/>
    <w:next w:val="Normal"/>
    <w:pPr>
      <w:keepNext/>
      <w:keepLines/>
      <w:spacing w:before="400" w:after="120" w:line="360" w:lineRule="auto"/>
      <w:jc w:val="both"/>
      <w:outlineLvl w:val="0"/>
    </w:pPr>
    <w:rPr>
      <w:b/>
      <w:bCs/>
      <w:sz w:val="24"/>
      <w:szCs w:val="24"/>
    </w:rPr>
  </w:style>
  <w:style w:type="paragraph" w:styleId="Heading2">
    <w:name w:val="heading 2"/>
    <w:basedOn w:val="Normal"/>
    <w:next w:val="Normal"/>
    <w:link w:val="Heading2Char"/>
    <w:pPr>
      <w:keepNext/>
      <w:keepLines/>
      <w:spacing w:before="360" w:after="120" w:line="360" w:lineRule="auto"/>
      <w:jc w:val="both"/>
      <w:outlineLvl w:val="1"/>
    </w:pPr>
    <w:rPr>
      <w:b/>
      <w:bCs/>
      <w:sz w:val="24"/>
      <w:szCs w:val="24"/>
    </w:rPr>
  </w:style>
  <w:style w:type="paragraph" w:styleId="Heading3">
    <w:name w:val="heading 3"/>
    <w:basedOn w:val="Normal"/>
    <w:next w:val="Normal"/>
    <w:pPr>
      <w:keepNext/>
      <w:keepLines/>
      <w:spacing w:before="280" w:after="80" w:line="360" w:lineRule="auto"/>
      <w:jc w:val="both"/>
      <w:outlineLvl w:val="2"/>
    </w:pPr>
    <w:rPr>
      <w:rFonts w:ascii="Times New Roman" w:eastAsia="Times New Roman" w:hAnsi="Times New Roman" w:cs="Times New Roman"/>
      <w:i/>
      <w:iCs/>
      <w:sz w:val="24"/>
      <w:szCs w:val="24"/>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paragraph" w:styleId="NoSpacing">
    <w:name w:val="No Spacing"/>
    <w:uiPriority w:val="1"/>
    <w:qFormat/>
    <w:rsid w:val="00016D1E"/>
    <w:rPr>
      <w:lang w:val="en"/>
    </w:rPr>
  </w:style>
  <w:style w:type="paragraph" w:styleId="TOCHeading">
    <w:name w:val="TOC Heading"/>
    <w:basedOn w:val="Heading1"/>
    <w:next w:val="Normal"/>
    <w:uiPriority w:val="39"/>
    <w:unhideWhenUsed/>
    <w:qFormat/>
    <w:rsid w:val="00016D1E"/>
    <w:pPr>
      <w:spacing w:before="240" w:after="0" w:line="259" w:lineRule="auto"/>
      <w:jc w:val="left"/>
      <w:outlineLvl w:val="9"/>
    </w:pPr>
    <w:rPr>
      <w:rFonts w:asciiTheme="majorHAnsi" w:eastAsiaTheme="majorEastAsia" w:hAnsiTheme="majorHAnsi" w:cstheme="majorBidi"/>
      <w:b w:val="0"/>
      <w:color w:val="2D53A0" w:themeColor="accent1" w:themeShade="BF"/>
      <w:sz w:val="32"/>
      <w:szCs w:val="32"/>
      <w:lang w:val="en-US" w:eastAsia="en-US"/>
    </w:rPr>
  </w:style>
  <w:style w:type="paragraph" w:styleId="TOC1">
    <w:name w:val="toc 1"/>
    <w:basedOn w:val="Normal"/>
    <w:next w:val="Normal"/>
    <w:autoRedefine/>
    <w:uiPriority w:val="39"/>
    <w:rsid w:val="00016D1E"/>
    <w:pPr>
      <w:spacing w:after="100"/>
    </w:pPr>
  </w:style>
  <w:style w:type="paragraph" w:styleId="TOC2">
    <w:name w:val="toc 2"/>
    <w:basedOn w:val="Normal"/>
    <w:next w:val="Normal"/>
    <w:autoRedefine/>
    <w:uiPriority w:val="39"/>
    <w:rsid w:val="00016D1E"/>
    <w:pPr>
      <w:spacing w:after="100"/>
      <w:ind w:left="220"/>
    </w:pPr>
  </w:style>
  <w:style w:type="character" w:styleId="Hyperlink">
    <w:name w:val="Hyperlink"/>
    <w:basedOn w:val="DefaultParagraphFont"/>
    <w:uiPriority w:val="99"/>
    <w:unhideWhenUsed/>
    <w:rsid w:val="00016D1E"/>
    <w:rPr>
      <w:color w:val="0026E5"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702B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02B4"/>
    <w:rPr>
      <w:rFonts w:ascii="Segoe UI" w:hAnsi="Segoe UI" w:cs="Segoe UI"/>
      <w:sz w:val="18"/>
      <w:szCs w:val="18"/>
    </w:rPr>
  </w:style>
  <w:style w:type="paragraph" w:styleId="ListParagraph">
    <w:name w:val="List Paragraph"/>
    <w:basedOn w:val="Normal"/>
    <w:uiPriority w:val="34"/>
    <w:qFormat/>
    <w:rsid w:val="00C336D4"/>
    <w:pPr>
      <w:ind w:left="720"/>
      <w:contextualSpacing/>
    </w:pPr>
  </w:style>
  <w:style w:type="paragraph" w:styleId="Header">
    <w:name w:val="header"/>
    <w:basedOn w:val="Normal"/>
    <w:link w:val="HeaderChar"/>
    <w:uiPriority w:val="99"/>
    <w:unhideWhenUsed/>
    <w:rsid w:val="00C71FEE"/>
    <w:pPr>
      <w:tabs>
        <w:tab w:val="center" w:pos="4513"/>
        <w:tab w:val="right" w:pos="9026"/>
      </w:tabs>
      <w:spacing w:line="240" w:lineRule="auto"/>
    </w:pPr>
  </w:style>
  <w:style w:type="character" w:customStyle="1" w:styleId="HeaderChar">
    <w:name w:val="Header Char"/>
    <w:basedOn w:val="DefaultParagraphFont"/>
    <w:link w:val="Header"/>
    <w:uiPriority w:val="99"/>
    <w:rsid w:val="00C71FEE"/>
    <w:rPr>
      <w:lang w:val="en-GB"/>
    </w:rPr>
  </w:style>
  <w:style w:type="paragraph" w:styleId="Footer">
    <w:name w:val="footer"/>
    <w:basedOn w:val="Normal"/>
    <w:link w:val="FooterChar"/>
    <w:uiPriority w:val="99"/>
    <w:unhideWhenUsed/>
    <w:rsid w:val="00C71FEE"/>
    <w:pPr>
      <w:tabs>
        <w:tab w:val="center" w:pos="4513"/>
        <w:tab w:val="right" w:pos="9026"/>
      </w:tabs>
      <w:spacing w:line="240" w:lineRule="auto"/>
    </w:pPr>
  </w:style>
  <w:style w:type="character" w:customStyle="1" w:styleId="FooterChar">
    <w:name w:val="Footer Char"/>
    <w:basedOn w:val="DefaultParagraphFont"/>
    <w:link w:val="Footer"/>
    <w:uiPriority w:val="99"/>
    <w:rsid w:val="00C71FEE"/>
    <w:rPr>
      <w:lang w:val="en-GB"/>
    </w:rPr>
  </w:style>
  <w:style w:type="paragraph" w:styleId="TOC3">
    <w:name w:val="toc 3"/>
    <w:basedOn w:val="Normal"/>
    <w:next w:val="Normal"/>
    <w:autoRedefine/>
    <w:uiPriority w:val="39"/>
    <w:unhideWhenUsed/>
    <w:rsid w:val="00CE43D3"/>
    <w:pPr>
      <w:spacing w:after="100"/>
      <w:ind w:left="440"/>
    </w:p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top w:w="15" w:type="dxa"/>
        <w:left w:w="15" w:type="dxa"/>
        <w:bottom w:w="15" w:type="dxa"/>
        <w:right w:w="15" w:type="dxa"/>
      </w:tblCellMar>
    </w:tblPr>
  </w:style>
  <w:style w:type="table" w:customStyle="1" w:styleId="a5">
    <w:basedOn w:val="TableNormal"/>
    <w:tblPr>
      <w:tblStyleRowBandSize w:val="1"/>
      <w:tblStyleColBandSize w:val="1"/>
      <w:tblCellMar>
        <w:top w:w="15" w:type="dxa"/>
        <w:left w:w="15" w:type="dxa"/>
        <w:bottom w:w="15" w:type="dxa"/>
        <w:right w:w="15" w:type="dxa"/>
      </w:tblCellMar>
    </w:tblPr>
  </w:style>
  <w:style w:type="table" w:customStyle="1" w:styleId="a6">
    <w:basedOn w:val="TableNormal"/>
    <w:tblPr>
      <w:tblStyleRowBandSize w:val="1"/>
      <w:tblStyleColBandSize w:val="1"/>
      <w:tblCellMar>
        <w:top w:w="15" w:type="dxa"/>
        <w:left w:w="15" w:type="dxa"/>
        <w:bottom w:w="15" w:type="dxa"/>
        <w:right w:w="15" w:type="dxa"/>
      </w:tblCellMar>
    </w:tblPr>
  </w:style>
  <w:style w:type="table" w:customStyle="1" w:styleId="a7">
    <w:basedOn w:val="TableNormal"/>
    <w:tblPr>
      <w:tblStyleRowBandSize w:val="1"/>
      <w:tblStyleColBandSize w:val="1"/>
      <w:tblCellMar>
        <w:top w:w="15" w:type="dxa"/>
        <w:left w:w="15" w:type="dxa"/>
        <w:bottom w:w="15" w:type="dxa"/>
        <w:right w:w="15" w:type="dxa"/>
      </w:tblCellMar>
    </w:tblPr>
  </w:style>
  <w:style w:type="table" w:customStyle="1" w:styleId="a8">
    <w:basedOn w:val="TableNormal"/>
    <w:tblPr>
      <w:tblStyleRowBandSize w:val="1"/>
      <w:tblStyleColBandSize w:val="1"/>
      <w:tblCellMar>
        <w:top w:w="15" w:type="dxa"/>
        <w:left w:w="15" w:type="dxa"/>
        <w:bottom w:w="15" w:type="dxa"/>
        <w:right w:w="15" w:type="dxa"/>
      </w:tblCellMar>
    </w:tblPr>
  </w:style>
  <w:style w:type="table" w:customStyle="1" w:styleId="a9">
    <w:basedOn w:val="TableNormal"/>
    <w:tblPr>
      <w:tblStyleRowBandSize w:val="1"/>
      <w:tblStyleColBandSize w:val="1"/>
      <w:tblCellMar>
        <w:top w:w="15" w:type="dxa"/>
        <w:left w:w="15" w:type="dxa"/>
        <w:bottom w:w="15" w:type="dxa"/>
        <w:right w:w="15" w:type="dxa"/>
      </w:tblCellMar>
    </w:tblPr>
  </w:style>
  <w:style w:type="table" w:customStyle="1" w:styleId="aa">
    <w:basedOn w:val="TableNormal"/>
    <w:tblPr>
      <w:tblStyleRowBandSize w:val="1"/>
      <w:tblStyleColBandSize w:val="1"/>
      <w:tblCellMar>
        <w:top w:w="15" w:type="dxa"/>
        <w:left w:w="15" w:type="dxa"/>
        <w:bottom w:w="15" w:type="dxa"/>
        <w:right w:w="15" w:type="dxa"/>
      </w:tblCellMar>
    </w:tblPr>
  </w:style>
  <w:style w:type="table" w:customStyle="1" w:styleId="ab">
    <w:basedOn w:val="TableNormal"/>
    <w:tblPr>
      <w:tblStyleRowBandSize w:val="1"/>
      <w:tblStyleColBandSize w:val="1"/>
      <w:tblCellMar>
        <w:top w:w="15" w:type="dxa"/>
        <w:left w:w="15" w:type="dxa"/>
        <w:bottom w:w="15" w:type="dxa"/>
        <w:right w:w="15" w:type="dxa"/>
      </w:tblCellMar>
    </w:tblPr>
  </w:style>
  <w:style w:type="table" w:customStyle="1" w:styleId="ac">
    <w:basedOn w:val="TableNormal"/>
    <w:tblPr>
      <w:tblStyleRowBandSize w:val="1"/>
      <w:tblStyleColBandSize w:val="1"/>
      <w:tblCellMar>
        <w:top w:w="15" w:type="dxa"/>
        <w:left w:w="15" w:type="dxa"/>
        <w:bottom w:w="15" w:type="dxa"/>
        <w:right w:w="15" w:type="dxa"/>
      </w:tblCellMar>
    </w:tblPr>
  </w:style>
  <w:style w:type="table" w:customStyle="1" w:styleId="ad">
    <w:basedOn w:val="TableNormal"/>
    <w:tblPr>
      <w:tblStyleRowBandSize w:val="1"/>
      <w:tblStyleColBandSize w:val="1"/>
      <w:tblCellMar>
        <w:top w:w="15" w:type="dxa"/>
        <w:left w:w="15" w:type="dxa"/>
        <w:bottom w:w="15" w:type="dxa"/>
        <w:right w:w="15" w:type="dxa"/>
      </w:tblCellMar>
    </w:tblPr>
  </w:style>
  <w:style w:type="table" w:customStyle="1" w:styleId="ae">
    <w:basedOn w:val="TableNormal"/>
    <w:tblPr>
      <w:tblStyleRowBandSize w:val="1"/>
      <w:tblStyleColBandSize w:val="1"/>
      <w:tblCellMar>
        <w:top w:w="15" w:type="dxa"/>
        <w:left w:w="15" w:type="dxa"/>
        <w:bottom w:w="15" w:type="dxa"/>
        <w:right w:w="15" w:type="dxa"/>
      </w:tblCellMar>
    </w:tblPr>
  </w:style>
  <w:style w:type="table" w:customStyle="1" w:styleId="af">
    <w:basedOn w:val="TableNormal"/>
    <w:tblPr>
      <w:tblStyleRowBandSize w:val="1"/>
      <w:tblStyleColBandSize w:val="1"/>
      <w:tblCellMar>
        <w:top w:w="15" w:type="dxa"/>
        <w:left w:w="15" w:type="dxa"/>
        <w:bottom w:w="15" w:type="dxa"/>
        <w:right w:w="15" w:type="dxa"/>
      </w:tblCellMar>
    </w:tblPr>
  </w:style>
  <w:style w:type="table" w:customStyle="1" w:styleId="af0">
    <w:basedOn w:val="TableNormal"/>
    <w:tblPr>
      <w:tblStyleRowBandSize w:val="1"/>
      <w:tblStyleColBandSize w:val="1"/>
      <w:tblCellMar>
        <w:top w:w="15" w:type="dxa"/>
        <w:left w:w="15" w:type="dxa"/>
        <w:bottom w:w="15" w:type="dxa"/>
        <w:right w:w="15" w:type="dxa"/>
      </w:tblCellMar>
    </w:tblPr>
  </w:style>
  <w:style w:type="paragraph" w:styleId="Caption">
    <w:name w:val="caption"/>
    <w:basedOn w:val="Normal"/>
    <w:next w:val="Normal"/>
    <w:uiPriority w:val="35"/>
    <w:unhideWhenUsed/>
    <w:qFormat/>
    <w:rsid w:val="00444BB7"/>
    <w:pPr>
      <w:spacing w:after="200" w:line="240" w:lineRule="auto"/>
    </w:pPr>
    <w:rPr>
      <w:i/>
      <w:iCs/>
      <w:color w:val="44546A" w:themeColor="text2"/>
      <w:sz w:val="18"/>
      <w:szCs w:val="18"/>
    </w:rPr>
  </w:style>
  <w:style w:type="paragraph" w:styleId="NormalWeb">
    <w:name w:val="Normal (Web)"/>
    <w:basedOn w:val="Normal"/>
    <w:uiPriority w:val="99"/>
    <w:unhideWhenUsed/>
    <w:rsid w:val="001B0FA5"/>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6A44D0"/>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character" w:customStyle="1" w:styleId="Heading2Char">
    <w:name w:val="Heading 2 Char"/>
    <w:basedOn w:val="DefaultParagraphFont"/>
    <w:link w:val="Heading2"/>
    <w:rsid w:val="00294D60"/>
    <w:rPr>
      <w:b/>
      <w:bCs/>
      <w:sz w:val="24"/>
      <w:szCs w:val="24"/>
      <w:lang w:val="en-GB"/>
    </w:rPr>
  </w:style>
  <w:style w:type="character" w:styleId="FollowedHyperlink">
    <w:name w:val="FollowedHyperlink"/>
    <w:basedOn w:val="DefaultParagraphFont"/>
    <w:uiPriority w:val="99"/>
    <w:semiHidden/>
    <w:unhideWhenUsed/>
    <w:rsid w:val="002D323A"/>
    <w:rPr>
      <w:color w:val="7E1FAD" w:themeColor="followedHyperlink"/>
      <w:u w:val="single"/>
    </w:rPr>
  </w:style>
  <w:style w:type="paragraph" w:styleId="CommentSubject">
    <w:name w:val="annotation subject"/>
    <w:basedOn w:val="CommentText"/>
    <w:next w:val="CommentText"/>
    <w:link w:val="CommentSubjectChar"/>
    <w:uiPriority w:val="99"/>
    <w:semiHidden/>
    <w:unhideWhenUsed/>
    <w:rsid w:val="00053E35"/>
    <w:rPr>
      <w:b/>
      <w:bCs/>
    </w:rPr>
  </w:style>
  <w:style w:type="character" w:customStyle="1" w:styleId="CommentSubjectChar">
    <w:name w:val="Comment Subject Char"/>
    <w:basedOn w:val="CommentTextChar"/>
    <w:link w:val="CommentSubject"/>
    <w:uiPriority w:val="99"/>
    <w:semiHidden/>
    <w:rsid w:val="00053E35"/>
    <w:rPr>
      <w:b/>
      <w:bCs/>
      <w:sz w:val="20"/>
      <w:szCs w:val="20"/>
      <w:lang w:val="en-GB"/>
    </w:rPr>
  </w:style>
  <w:style w:type="character" w:styleId="UnresolvedMention">
    <w:name w:val="Unresolved Mention"/>
    <w:basedOn w:val="DefaultParagraphFont"/>
    <w:uiPriority w:val="99"/>
    <w:semiHidden/>
    <w:unhideWhenUsed/>
    <w:rsid w:val="00E73C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0836">
      <w:bodyDiv w:val="1"/>
      <w:marLeft w:val="0"/>
      <w:marRight w:val="0"/>
      <w:marTop w:val="0"/>
      <w:marBottom w:val="0"/>
      <w:divBdr>
        <w:top w:val="none" w:sz="0" w:space="0" w:color="auto"/>
        <w:left w:val="none" w:sz="0" w:space="0" w:color="auto"/>
        <w:bottom w:val="none" w:sz="0" w:space="0" w:color="auto"/>
        <w:right w:val="none" w:sz="0" w:space="0" w:color="auto"/>
      </w:divBdr>
    </w:div>
    <w:div w:id="208953296">
      <w:bodyDiv w:val="1"/>
      <w:marLeft w:val="0"/>
      <w:marRight w:val="0"/>
      <w:marTop w:val="0"/>
      <w:marBottom w:val="0"/>
      <w:divBdr>
        <w:top w:val="none" w:sz="0" w:space="0" w:color="auto"/>
        <w:left w:val="none" w:sz="0" w:space="0" w:color="auto"/>
        <w:bottom w:val="none" w:sz="0" w:space="0" w:color="auto"/>
        <w:right w:val="none" w:sz="0" w:space="0" w:color="auto"/>
      </w:divBdr>
    </w:div>
    <w:div w:id="247735036">
      <w:bodyDiv w:val="1"/>
      <w:marLeft w:val="0"/>
      <w:marRight w:val="0"/>
      <w:marTop w:val="0"/>
      <w:marBottom w:val="0"/>
      <w:divBdr>
        <w:top w:val="none" w:sz="0" w:space="0" w:color="auto"/>
        <w:left w:val="none" w:sz="0" w:space="0" w:color="auto"/>
        <w:bottom w:val="none" w:sz="0" w:space="0" w:color="auto"/>
        <w:right w:val="none" w:sz="0" w:space="0" w:color="auto"/>
      </w:divBdr>
    </w:div>
    <w:div w:id="519125332">
      <w:bodyDiv w:val="1"/>
      <w:marLeft w:val="0"/>
      <w:marRight w:val="0"/>
      <w:marTop w:val="0"/>
      <w:marBottom w:val="0"/>
      <w:divBdr>
        <w:top w:val="none" w:sz="0" w:space="0" w:color="auto"/>
        <w:left w:val="none" w:sz="0" w:space="0" w:color="auto"/>
        <w:bottom w:val="none" w:sz="0" w:space="0" w:color="auto"/>
        <w:right w:val="none" w:sz="0" w:space="0" w:color="auto"/>
      </w:divBdr>
    </w:div>
    <w:div w:id="1043823552">
      <w:bodyDiv w:val="1"/>
      <w:marLeft w:val="0"/>
      <w:marRight w:val="0"/>
      <w:marTop w:val="0"/>
      <w:marBottom w:val="0"/>
      <w:divBdr>
        <w:top w:val="none" w:sz="0" w:space="0" w:color="auto"/>
        <w:left w:val="none" w:sz="0" w:space="0" w:color="auto"/>
        <w:bottom w:val="none" w:sz="0" w:space="0" w:color="auto"/>
        <w:right w:val="none" w:sz="0" w:space="0" w:color="auto"/>
      </w:divBdr>
    </w:div>
    <w:div w:id="1509294247">
      <w:bodyDiv w:val="1"/>
      <w:marLeft w:val="0"/>
      <w:marRight w:val="0"/>
      <w:marTop w:val="0"/>
      <w:marBottom w:val="0"/>
      <w:divBdr>
        <w:top w:val="none" w:sz="0" w:space="0" w:color="auto"/>
        <w:left w:val="none" w:sz="0" w:space="0" w:color="auto"/>
        <w:bottom w:val="none" w:sz="0" w:space="0" w:color="auto"/>
        <w:right w:val="none" w:sz="0" w:space="0" w:color="auto"/>
      </w:divBdr>
    </w:div>
    <w:div w:id="1810511682">
      <w:bodyDiv w:val="1"/>
      <w:marLeft w:val="0"/>
      <w:marRight w:val="0"/>
      <w:marTop w:val="0"/>
      <w:marBottom w:val="0"/>
      <w:divBdr>
        <w:top w:val="none" w:sz="0" w:space="0" w:color="auto"/>
        <w:left w:val="none" w:sz="0" w:space="0" w:color="auto"/>
        <w:bottom w:val="none" w:sz="0" w:space="0" w:color="auto"/>
        <w:right w:val="none" w:sz="0" w:space="0" w:color="auto"/>
      </w:divBdr>
    </w:div>
    <w:div w:id="2056007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doi.org/10.3390/su18010451" TargetMode="External"/><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hyperlink" Target="https://pmc.ncbi.nlm.nih.gov/articles/PMC10489983/" TargetMode="External"/><Relationship Id="rId84" Type="http://schemas.openxmlformats.org/officeDocument/2006/relationships/hyperlink" Target="https://onlinelibrary.wiley.com/doi/10.1111/joss.12948" TargetMode="External"/><Relationship Id="rId138" Type="http://schemas.openxmlformats.org/officeDocument/2006/relationships/hyperlink" Target="https://www.researchgate.net/publication/389738207_Snowball_Sampling_A_Review_and_Guidelines_for_Survey_Research" TargetMode="External"/><Relationship Id="rId159" Type="http://schemas.openxmlformats.org/officeDocument/2006/relationships/image" Target="media/image45.png"/><Relationship Id="rId170" Type="http://schemas.openxmlformats.org/officeDocument/2006/relationships/image" Target="media/image56.png"/><Relationship Id="rId191" Type="http://schemas.openxmlformats.org/officeDocument/2006/relationships/image" Target="media/image77.jpeg"/><Relationship Id="rId205" Type="http://schemas.openxmlformats.org/officeDocument/2006/relationships/image" Target="media/image91.png"/><Relationship Id="rId107" Type="http://schemas.openxmlformats.org/officeDocument/2006/relationships/hyperlink" Target="https://doi.org/10.3389/frma.2026.1778160" TargetMode="External"/><Relationship Id="rId11" Type="http://schemas.openxmlformats.org/officeDocument/2006/relationships/image" Target="media/image3.png"/><Relationship Id="rId32" Type="http://schemas.openxmlformats.org/officeDocument/2006/relationships/image" Target="media/image24.png"/><Relationship Id="rId53" Type="http://schemas.openxmlformats.org/officeDocument/2006/relationships/hyperlink" Target="https://link.springer.com/article/10.1007/s10654-021-00839-0" TargetMode="External"/><Relationship Id="rId74" Type="http://schemas.openxmlformats.org/officeDocument/2006/relationships/hyperlink" Target="https://www.mdpi.com/2076-3417/16/5/2602" TargetMode="External"/><Relationship Id="rId128" Type="http://schemas.openxmlformats.org/officeDocument/2006/relationships/hyperlink" Target="https://www.researchgate.net/publication/396983535_Descriptive_Statistics_Concepts_Data_Collection_Methods_and_Sampling_Techniques_in_Quantitative_Research" TargetMode="External"/><Relationship Id="rId149" Type="http://schemas.openxmlformats.org/officeDocument/2006/relationships/hyperlink" Target="https://synapse.koreamed.org/articles/1516084953" TargetMode="External"/><Relationship Id="rId5" Type="http://schemas.openxmlformats.org/officeDocument/2006/relationships/settings" Target="settings.xml"/><Relationship Id="rId95" Type="http://schemas.openxmlformats.org/officeDocument/2006/relationships/hyperlink" Target="https://www.sciencedirect.com/science/article/pii/S0048969724016565" TargetMode="External"/><Relationship Id="rId160" Type="http://schemas.openxmlformats.org/officeDocument/2006/relationships/image" Target="media/image46.png"/><Relationship Id="rId181" Type="http://schemas.openxmlformats.org/officeDocument/2006/relationships/image" Target="media/image67.png"/><Relationship Id="rId216" Type="http://schemas.openxmlformats.org/officeDocument/2006/relationships/image" Target="media/image102.png"/><Relationship Id="rId22" Type="http://schemas.openxmlformats.org/officeDocument/2006/relationships/image" Target="media/image14.png"/><Relationship Id="rId43" Type="http://schemas.openxmlformats.org/officeDocument/2006/relationships/image" Target="media/image35.png"/><Relationship Id="rId64" Type="http://schemas.openxmlformats.org/officeDocument/2006/relationships/hyperlink" Target="https://onlinelibrary.wiley.com/doi/10.1002/bse.3774" TargetMode="External"/><Relationship Id="rId118" Type="http://schemas.openxmlformats.org/officeDocument/2006/relationships/hyperlink" Target="https://www.tandfonline.com/doi/full/10.1080/23311975.2024.2389467" TargetMode="External"/><Relationship Id="rId139" Type="http://schemas.openxmlformats.org/officeDocument/2006/relationships/hyperlink" Target="https://pmc.ncbi.nlm.nih.gov/articles/PMC10000825/" TargetMode="External"/><Relationship Id="rId85" Type="http://schemas.openxmlformats.org/officeDocument/2006/relationships/hyperlink" Target="https://doi.org/10.1017/cts.2024.617" TargetMode="External"/><Relationship Id="rId150" Type="http://schemas.openxmlformats.org/officeDocument/2006/relationships/hyperlink" Target="https://pmc.ncbi.nlm.nih.gov/articles/PMC12897549/" TargetMode="External"/><Relationship Id="rId171" Type="http://schemas.openxmlformats.org/officeDocument/2006/relationships/image" Target="media/image57.png"/><Relationship Id="rId192" Type="http://schemas.openxmlformats.org/officeDocument/2006/relationships/image" Target="media/image78.jpeg"/><Relationship Id="rId206" Type="http://schemas.openxmlformats.org/officeDocument/2006/relationships/image" Target="media/image92.png"/><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hyperlink" Target="https://www.sciencedirect.com/science/article/pii/S2666784324000032" TargetMode="External"/><Relationship Id="rId129" Type="http://schemas.openxmlformats.org/officeDocument/2006/relationships/hyperlink" Target="https://doi.org/10.3390/su17041744" TargetMode="External"/><Relationship Id="rId54" Type="http://schemas.openxmlformats.org/officeDocument/2006/relationships/hyperlink" Target="https://www.sciencedirect.com/science/article/abs/pii/S0924224423004028" TargetMode="External"/><Relationship Id="rId75" Type="http://schemas.openxmlformats.org/officeDocument/2006/relationships/hyperlink" Target="https://www.gov.uk/service-manual/user-research/getting-users-consent-for-research" TargetMode="External"/><Relationship Id="rId96" Type="http://schemas.openxmlformats.org/officeDocument/2006/relationships/hyperlink" Target="https://doi.org/10.1080/0267257X.2022.2083214" TargetMode="External"/><Relationship Id="rId140" Type="http://schemas.openxmlformats.org/officeDocument/2006/relationships/hyperlink" Target="https://www.sciencedirect.com/science/article/pii/S0148296325007672" TargetMode="External"/><Relationship Id="rId161" Type="http://schemas.openxmlformats.org/officeDocument/2006/relationships/image" Target="media/image47.png"/><Relationship Id="rId182" Type="http://schemas.openxmlformats.org/officeDocument/2006/relationships/image" Target="media/image68.png"/><Relationship Id="rId217" Type="http://schemas.openxmlformats.org/officeDocument/2006/relationships/image" Target="media/image103.jpeg"/><Relationship Id="rId6" Type="http://schemas.openxmlformats.org/officeDocument/2006/relationships/webSettings" Target="webSettings.xml"/><Relationship Id="rId23" Type="http://schemas.openxmlformats.org/officeDocument/2006/relationships/image" Target="media/image15.png"/><Relationship Id="rId119" Type="http://schemas.openxmlformats.org/officeDocument/2006/relationships/hyperlink" Target="https://www.qualtrics.com/articles/strategy-research/measuring-behavioral-frequency" TargetMode="External"/><Relationship Id="rId44" Type="http://schemas.openxmlformats.org/officeDocument/2006/relationships/image" Target="media/image36.png"/><Relationship Id="rId65" Type="http://schemas.openxmlformats.org/officeDocument/2006/relationships/hyperlink" Target="https://doi.org/10.1016/j.sftr.2024.100193" TargetMode="External"/><Relationship Id="rId86" Type="http://schemas.openxmlformats.org/officeDocument/2006/relationships/hyperlink" Target="https://doi.org/10.3390/su17020798" TargetMode="External"/><Relationship Id="rId130" Type="http://schemas.openxmlformats.org/officeDocument/2006/relationships/hyperlink" Target="https://doi.org/10.12688/f1000research.176435.2" TargetMode="External"/><Relationship Id="rId151" Type="http://schemas.openxmlformats.org/officeDocument/2006/relationships/image" Target="media/image37.png"/><Relationship Id="rId172" Type="http://schemas.openxmlformats.org/officeDocument/2006/relationships/image" Target="media/image58.png"/><Relationship Id="rId193" Type="http://schemas.openxmlformats.org/officeDocument/2006/relationships/image" Target="media/image79.jpeg"/><Relationship Id="rId207" Type="http://schemas.openxmlformats.org/officeDocument/2006/relationships/image" Target="media/image93.png"/><Relationship Id="rId13" Type="http://schemas.openxmlformats.org/officeDocument/2006/relationships/image" Target="media/image5.png"/><Relationship Id="rId109" Type="http://schemas.openxmlformats.org/officeDocument/2006/relationships/hyperlink" Target="https://www.sciencedirect.com/science/article/pii/S2666784324000603" TargetMode="External"/><Relationship Id="rId34" Type="http://schemas.openxmlformats.org/officeDocument/2006/relationships/image" Target="media/image26.png"/><Relationship Id="rId55" Type="http://schemas.openxmlformats.org/officeDocument/2006/relationships/hyperlink" Target="https://www.sciencedirect.com/science/article/pii/S0301479724025015" TargetMode="External"/><Relationship Id="rId76" Type="http://schemas.openxmlformats.org/officeDocument/2006/relationships/hyperlink" Target="https://www.gov.uk/guidance/extended-producer-responsibility-for-packaging-how-to-assess-household-and-non-household-packaging" TargetMode="External"/><Relationship Id="rId97" Type="http://schemas.openxmlformats.org/officeDocument/2006/relationships/hyperlink" Target="https://www.mdpi.com/2071-1050/16/19/8445" TargetMode="External"/><Relationship Id="rId120" Type="http://schemas.openxmlformats.org/officeDocument/2006/relationships/hyperlink" Target="https://www.sciencedirect.com/science/article/pii/S2666784324000391" TargetMode="External"/><Relationship Id="rId141" Type="http://schemas.openxmlformats.org/officeDocument/2006/relationships/hyperlink" Target="https://www.foodserviceequipmentjournal.com/most-uk-consumers-think-operators-could-do-more-to-reduce-environmental-impact/" TargetMode="External"/><Relationship Id="rId7" Type="http://schemas.openxmlformats.org/officeDocument/2006/relationships/footnotes" Target="footnotes.xml"/><Relationship Id="rId162" Type="http://schemas.openxmlformats.org/officeDocument/2006/relationships/image" Target="media/image48.png"/><Relationship Id="rId183" Type="http://schemas.openxmlformats.org/officeDocument/2006/relationships/image" Target="media/image69.png"/><Relationship Id="rId218" Type="http://schemas.openxmlformats.org/officeDocument/2006/relationships/image" Target="media/image104.png"/><Relationship Id="rId24" Type="http://schemas.openxmlformats.org/officeDocument/2006/relationships/image" Target="media/image16.png"/><Relationship Id="rId45" Type="http://schemas.openxmlformats.org/officeDocument/2006/relationships/hyperlink" Target="https://www.researchgate.net/publication/384702479_Mastering_the_Basics_A_Guide_to_Research_Methodology_for_Effective_Writing_and_Publication" TargetMode="External"/><Relationship Id="rId66" Type="http://schemas.openxmlformats.org/officeDocument/2006/relationships/hyperlink" Target="https://www.sciencedirect.com/science/article/pii/S0959652622030475" TargetMode="External"/><Relationship Id="rId87" Type="http://schemas.openxmlformats.org/officeDocument/2006/relationships/hyperlink" Target="https://www.mdpi.com/2078-1547/16/1/9" TargetMode="External"/><Relationship Id="rId110" Type="http://schemas.openxmlformats.org/officeDocument/2006/relationships/hyperlink" Target="https://doi.org/10.4236/oalib.1111001" TargetMode="External"/><Relationship Id="rId131" Type="http://schemas.openxmlformats.org/officeDocument/2006/relationships/hyperlink" Target="https://www.tandfonline.com/doi/full/10.1080/00472778.2024.2412710" TargetMode="External"/><Relationship Id="rId152" Type="http://schemas.openxmlformats.org/officeDocument/2006/relationships/image" Target="media/image38.png"/><Relationship Id="rId173" Type="http://schemas.openxmlformats.org/officeDocument/2006/relationships/image" Target="media/image59.png"/><Relationship Id="rId194" Type="http://schemas.openxmlformats.org/officeDocument/2006/relationships/image" Target="media/image80.jpeg"/><Relationship Id="rId208" Type="http://schemas.openxmlformats.org/officeDocument/2006/relationships/image" Target="media/image94.png"/><Relationship Id="rId14" Type="http://schemas.openxmlformats.org/officeDocument/2006/relationships/image" Target="media/image6.png"/><Relationship Id="rId35" Type="http://schemas.openxmlformats.org/officeDocument/2006/relationships/image" Target="media/image27.png"/><Relationship Id="rId56" Type="http://schemas.openxmlformats.org/officeDocument/2006/relationships/hyperlink" Target="https://pmc.ncbi.nlm.nih.gov/articles/PMC7909498/pdf/ejop-16-352.pdf" TargetMode="External"/><Relationship Id="rId77" Type="http://schemas.openxmlformats.org/officeDocument/2006/relationships/hyperlink" Target="https://www.gov.uk/government/publications/ofquals-statistics-policies-and-procedures/statement-on-confidentiality" TargetMode="External"/><Relationship Id="rId100" Type="http://schemas.openxmlformats.org/officeDocument/2006/relationships/hyperlink" Target="https://www.mdpi.com/2071-1050/13/11/6169" TargetMode="External"/><Relationship Id="rId8" Type="http://schemas.openxmlformats.org/officeDocument/2006/relationships/endnotes" Target="endnotes.xml"/><Relationship Id="rId98" Type="http://schemas.openxmlformats.org/officeDocument/2006/relationships/hyperlink" Target="https://pmc.ncbi.nlm.nih.gov/articles/PMC7657442/" TargetMode="External"/><Relationship Id="rId121" Type="http://schemas.openxmlformats.org/officeDocument/2006/relationships/hyperlink" Target="https://www.researchgate.net/publication/355986638_SPSS_An_Imperative_Quantitative_Data_Analysis_Tool_for_Social_Science_Research" TargetMode="External"/><Relationship Id="rId142" Type="http://schemas.openxmlformats.org/officeDocument/2006/relationships/hyperlink" Target="https://doi.org/10.1016/j.heliyon.2023.e21617" TargetMode="External"/><Relationship Id="rId163" Type="http://schemas.openxmlformats.org/officeDocument/2006/relationships/image" Target="media/image49.png"/><Relationship Id="rId184" Type="http://schemas.openxmlformats.org/officeDocument/2006/relationships/image" Target="media/image70.png"/><Relationship Id="rId219" Type="http://schemas.openxmlformats.org/officeDocument/2006/relationships/image" Target="media/image105.png"/><Relationship Id="rId3" Type="http://schemas.openxmlformats.org/officeDocument/2006/relationships/numbering" Target="numbering.xml"/><Relationship Id="rId214" Type="http://schemas.openxmlformats.org/officeDocument/2006/relationships/image" Target="media/image100.png"/><Relationship Id="rId25" Type="http://schemas.openxmlformats.org/officeDocument/2006/relationships/image" Target="media/image17.png"/><Relationship Id="rId46" Type="http://schemas.openxmlformats.org/officeDocument/2006/relationships/hyperlink" Target="https://link.springer.com/article/10.1007/s11575-024-00529-5" TargetMode="External"/><Relationship Id="rId67" Type="http://schemas.openxmlformats.org/officeDocument/2006/relationships/hyperlink" Target="https://pmc.ncbi.nlm.nih.gov/articles/PMC10506897" TargetMode="External"/><Relationship Id="rId116" Type="http://schemas.openxmlformats.org/officeDocument/2006/relationships/hyperlink" Target="https://pmc.ncbi.nlm.nih.gov/articles/PMC4601897/" TargetMode="External"/><Relationship Id="rId137" Type="http://schemas.openxmlformats.org/officeDocument/2006/relationships/hyperlink" Target="https://www.sciencedirect.com/science/article/pii/S2352550924000915" TargetMode="External"/><Relationship Id="rId158" Type="http://schemas.openxmlformats.org/officeDocument/2006/relationships/image" Target="media/image44.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hyperlink" Target="https://journals.sagepub.com/doi/10.1177/01492063241268459" TargetMode="External"/><Relationship Id="rId83" Type="http://schemas.openxmlformats.org/officeDocument/2006/relationships/hyperlink" Target="https://doi.org/10.1039/d4fb00084f" TargetMode="External"/><Relationship Id="rId88" Type="http://schemas.openxmlformats.org/officeDocument/2006/relationships/hyperlink" Target="https://doi.org/10.4097/kja.19087" TargetMode="External"/><Relationship Id="rId111" Type="http://schemas.openxmlformats.org/officeDocument/2006/relationships/hyperlink" Target="https://www.sciencedirect.com/science/article/pii/S2772801324000125" TargetMode="External"/><Relationship Id="rId132" Type="http://schemas.openxmlformats.org/officeDocument/2006/relationships/hyperlink" Target="https://sustainablefoodbusiness.com/sodexo-study-sustainable-food-choices/" TargetMode="External"/><Relationship Id="rId153" Type="http://schemas.openxmlformats.org/officeDocument/2006/relationships/image" Target="media/image39.png"/><Relationship Id="rId174" Type="http://schemas.openxmlformats.org/officeDocument/2006/relationships/image" Target="media/image60.png"/><Relationship Id="rId179" Type="http://schemas.openxmlformats.org/officeDocument/2006/relationships/image" Target="media/image65.png"/><Relationship Id="rId195" Type="http://schemas.openxmlformats.org/officeDocument/2006/relationships/image" Target="media/image81.png"/><Relationship Id="rId209" Type="http://schemas.openxmlformats.org/officeDocument/2006/relationships/image" Target="media/image95.png"/><Relationship Id="rId190" Type="http://schemas.openxmlformats.org/officeDocument/2006/relationships/image" Target="media/image76.jpeg"/><Relationship Id="rId204" Type="http://schemas.openxmlformats.org/officeDocument/2006/relationships/image" Target="media/image90.png"/><Relationship Id="rId220" Type="http://schemas.openxmlformats.org/officeDocument/2006/relationships/image" Target="media/image106.png"/><Relationship Id="rId225" Type="http://schemas.openxmlformats.org/officeDocument/2006/relationships/theme" Target="theme/theme1.xm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doi.org/10.1108/BFJ-10-2022-0866" TargetMode="External"/><Relationship Id="rId106" Type="http://schemas.openxmlformats.org/officeDocument/2006/relationships/hyperlink" Target="https://pmc.ncbi.nlm.nih.gov/articles/PMC11602406/" TargetMode="External"/><Relationship Id="rId127" Type="http://schemas.openxmlformats.org/officeDocument/2006/relationships/hyperlink" Target="https://pmc.ncbi.nlm.nih.gov/articles/PMC9847455/" TargetMode="Externa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www.reuters.com/sustainability/land-use-biodiversity/no-lettuce-no-big-mac-why-beth-hart-is-steering-mcdonalds-towards-regenerative-2025-04-14/" TargetMode="External"/><Relationship Id="rId73" Type="http://schemas.openxmlformats.org/officeDocument/2006/relationships/hyperlink" Target="https://pmc.ncbi.nlm.nih.gov/articles/PMC5037944/" TargetMode="External"/><Relationship Id="rId78" Type="http://schemas.openxmlformats.org/officeDocument/2006/relationships/hyperlink" Target="https://www.gov.uk/government/statistics/uk-waste-data/uk-statistics-on-waste" TargetMode="External"/><Relationship Id="rId94" Type="http://schemas.openxmlformats.org/officeDocument/2006/relationships/hyperlink" Target="https://www.sciencedirect.com/science/article/pii/S0959652624002129" TargetMode="External"/><Relationship Id="rId99" Type="http://schemas.openxmlformats.org/officeDocument/2006/relationships/hyperlink" Target="https://www.tandfonline.com/doi/full/10.1080/10454446.2024.2351844" TargetMode="External"/><Relationship Id="rId101" Type="http://schemas.openxmlformats.org/officeDocument/2006/relationships/hyperlink" Target="https://doi.org/10.1016/j.cesys.2025.100375" TargetMode="External"/><Relationship Id="rId122" Type="http://schemas.openxmlformats.org/officeDocument/2006/relationships/hyperlink" Target="https://pmc.ncbi.nlm.nih.gov/articles/PMC10405529/" TargetMode="External"/><Relationship Id="rId143" Type="http://schemas.openxmlformats.org/officeDocument/2006/relationships/hyperlink" Target="https://onlinelibrary.wiley.com/doi/epdf/10.1002/bse.3523" TargetMode="External"/><Relationship Id="rId148" Type="http://schemas.openxmlformats.org/officeDocument/2006/relationships/hyperlink" Target="https://pmc.ncbi.nlm.nih.gov/articles/PMC11019761/pdf/Dtsch_Arztebl_Int-121_128.pdf" TargetMode="External"/><Relationship Id="rId164" Type="http://schemas.openxmlformats.org/officeDocument/2006/relationships/image" Target="media/image50.png"/><Relationship Id="rId169" Type="http://schemas.openxmlformats.org/officeDocument/2006/relationships/image" Target="media/image55.png"/><Relationship Id="rId185" Type="http://schemas.openxmlformats.org/officeDocument/2006/relationships/image" Target="media/image71.png"/><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image" Target="media/image66.png"/><Relationship Id="rId210" Type="http://schemas.openxmlformats.org/officeDocument/2006/relationships/image" Target="media/image96.jpeg"/><Relationship Id="rId215" Type="http://schemas.openxmlformats.org/officeDocument/2006/relationships/image" Target="media/image101.png"/><Relationship Id="rId26" Type="http://schemas.openxmlformats.org/officeDocument/2006/relationships/image" Target="media/image18.png"/><Relationship Id="rId47" Type="http://schemas.openxmlformats.org/officeDocument/2006/relationships/hyperlink" Target="https://doi.org/10.30574/msarr.2022.6.1.0065" TargetMode="External"/><Relationship Id="rId68" Type="http://schemas.openxmlformats.org/officeDocument/2006/relationships/hyperlink" Target="https://www.researchgate.net/publication/382872539_The_Role_of_Advertising_in_Shaping_Consumer_Perceptions_of_Sustainable_Brands" TargetMode="External"/><Relationship Id="rId89" Type="http://schemas.openxmlformats.org/officeDocument/2006/relationships/hyperlink" Target="https://pmc.ncbi.nlm.nih.gov/articles/PMC8950632/" TargetMode="External"/><Relationship Id="rId112" Type="http://schemas.openxmlformats.org/officeDocument/2006/relationships/hyperlink" Target="https://doi.org/10.3389/fsufs.2025.1563904" TargetMode="External"/><Relationship Id="rId133" Type="http://schemas.openxmlformats.org/officeDocument/2006/relationships/hyperlink" Target="https://link.springer.com/content/pdf/10.1007/s11165-016-9602-2.pdf" TargetMode="External"/><Relationship Id="rId154" Type="http://schemas.openxmlformats.org/officeDocument/2006/relationships/image" Target="media/image40.png"/><Relationship Id="rId175" Type="http://schemas.openxmlformats.org/officeDocument/2006/relationships/image" Target="media/image61.png"/><Relationship Id="rId196" Type="http://schemas.openxmlformats.org/officeDocument/2006/relationships/image" Target="media/image82.jpeg"/><Relationship Id="rId200" Type="http://schemas.openxmlformats.org/officeDocument/2006/relationships/image" Target="media/image86.jpeg"/><Relationship Id="rId16" Type="http://schemas.openxmlformats.org/officeDocument/2006/relationships/image" Target="media/image8.png"/><Relationship Id="rId221" Type="http://schemas.openxmlformats.org/officeDocument/2006/relationships/image" Target="media/image107.png"/><Relationship Id="rId37" Type="http://schemas.openxmlformats.org/officeDocument/2006/relationships/image" Target="media/image29.png"/><Relationship Id="rId58" Type="http://schemas.openxmlformats.org/officeDocument/2006/relationships/hyperlink" Target="https://pmc.ncbi.nlm.nih.gov/articles/PMC7932468/" TargetMode="External"/><Relationship Id="rId79" Type="http://schemas.openxmlformats.org/officeDocument/2006/relationships/hyperlink" Target="https://www.mdpi.com/2072-6643/16/10/1429" TargetMode="External"/><Relationship Id="rId102" Type="http://schemas.openxmlformats.org/officeDocument/2006/relationships/hyperlink" Target="https://corporate.mcdonalds.com/corpmcd/our-purpose-and-impact/our-planet/packaging-toys-and-waste" TargetMode="External"/><Relationship Id="rId123" Type="http://schemas.openxmlformats.org/officeDocument/2006/relationships/hyperlink" Target="https://pmc.ncbi.nlm.nih.gov/articles/PMC5506389/" TargetMode="External"/><Relationship Id="rId144" Type="http://schemas.openxmlformats.org/officeDocument/2006/relationships/hyperlink" Target="https://doi.org/10.3390/asi5060117" TargetMode="External"/><Relationship Id="rId90" Type="http://schemas.openxmlformats.org/officeDocument/2006/relationships/hyperlink" Target="https://doi.org/10.3390/su18031235" TargetMode="External"/><Relationship Id="rId165" Type="http://schemas.openxmlformats.org/officeDocument/2006/relationships/image" Target="media/image51.png"/><Relationship Id="rId186" Type="http://schemas.openxmlformats.org/officeDocument/2006/relationships/image" Target="media/image72.png"/><Relationship Id="rId211" Type="http://schemas.openxmlformats.org/officeDocument/2006/relationships/image" Target="media/image97.jpeg"/><Relationship Id="rId27" Type="http://schemas.openxmlformats.org/officeDocument/2006/relationships/image" Target="media/image19.png"/><Relationship Id="rId48" Type="http://schemas.openxmlformats.org/officeDocument/2006/relationships/hyperlink" Target="https://onlinelibrary.wiley.com/doi/epdf/10.1002/hbe2.195" TargetMode="External"/><Relationship Id="rId69" Type="http://schemas.openxmlformats.org/officeDocument/2006/relationships/hyperlink" Target="https://www.mdpi.com/2071-1050/16/23/10723" TargetMode="External"/><Relationship Id="rId113" Type="http://schemas.openxmlformats.org/officeDocument/2006/relationships/hyperlink" Target="https://dirt-to-dinner.com/serving-up-sustainability-at-fast-food-restaurants/" TargetMode="External"/><Relationship Id="rId134" Type="http://schemas.openxmlformats.org/officeDocument/2006/relationships/hyperlink" Target="https://www.researchgate.net/publication/391849280_Purposive_Sampling" TargetMode="External"/><Relationship Id="rId80" Type="http://schemas.openxmlformats.org/officeDocument/2006/relationships/hyperlink" Target="https://doi.org/10.1136/bmjph-2025-004102" TargetMode="External"/><Relationship Id="rId155" Type="http://schemas.openxmlformats.org/officeDocument/2006/relationships/image" Target="media/image41.png"/><Relationship Id="rId176" Type="http://schemas.openxmlformats.org/officeDocument/2006/relationships/image" Target="media/image62.png"/><Relationship Id="rId197" Type="http://schemas.openxmlformats.org/officeDocument/2006/relationships/image" Target="media/image83.jpeg"/><Relationship Id="rId201" Type="http://schemas.openxmlformats.org/officeDocument/2006/relationships/image" Target="media/image87.jpeg"/><Relationship Id="rId222" Type="http://schemas.openxmlformats.org/officeDocument/2006/relationships/image" Target="media/image108.png"/><Relationship Id="rId17" Type="http://schemas.openxmlformats.org/officeDocument/2006/relationships/image" Target="media/image9.png"/><Relationship Id="rId38" Type="http://schemas.openxmlformats.org/officeDocument/2006/relationships/image" Target="media/image30.png"/><Relationship Id="rId59" Type="http://schemas.openxmlformats.org/officeDocument/2006/relationships/hyperlink" Target="https://link.springer.com/article/10.1007/s11135-020-01072-9" TargetMode="External"/><Relationship Id="rId103" Type="http://schemas.openxmlformats.org/officeDocument/2006/relationships/hyperlink" Target="https://www.mcdonalds.com/gb/en-gb/our-plan-for-change/planet/climate" TargetMode="External"/><Relationship Id="rId124" Type="http://schemas.openxmlformats.org/officeDocument/2006/relationships/hyperlink" Target="https://onlinelibrary.wiley.com/doi/epdf/10.1002/bse.3829" TargetMode="External"/><Relationship Id="rId70" Type="http://schemas.openxmlformats.org/officeDocument/2006/relationships/hyperlink" Target="https://yougov.com/en-gb/articles/49572-british-attitudes-towards-sustainability-on-world-environment-day-2024" TargetMode="External"/><Relationship Id="rId91" Type="http://schemas.openxmlformats.org/officeDocument/2006/relationships/hyperlink" Target="https://kpmg.com/uk/en/media/press-releases/2023/09/over-half-of-uk-consumers-prepared-to-boycott-brands-over-misleading-green-claims" TargetMode="External"/><Relationship Id="rId145" Type="http://schemas.openxmlformats.org/officeDocument/2006/relationships/hyperlink" Target="https://doi.org/10.1016/j.jia.2023.11.033" TargetMode="External"/><Relationship Id="rId166" Type="http://schemas.openxmlformats.org/officeDocument/2006/relationships/image" Target="media/image52.png"/><Relationship Id="rId187" Type="http://schemas.openxmlformats.org/officeDocument/2006/relationships/image" Target="media/image73.png"/><Relationship Id="rId1" Type="http://schemas.openxmlformats.org/officeDocument/2006/relationships/customXml" Target="../customXml/item1.xml"/><Relationship Id="rId212" Type="http://schemas.openxmlformats.org/officeDocument/2006/relationships/image" Target="media/image98.jpeg"/><Relationship Id="rId28" Type="http://schemas.openxmlformats.org/officeDocument/2006/relationships/image" Target="media/image20.png"/><Relationship Id="rId49" Type="http://schemas.openxmlformats.org/officeDocument/2006/relationships/hyperlink" Target="https://www.scirp.net/pdf/ojs2025151_41241914.pdf" TargetMode="External"/><Relationship Id="rId114" Type="http://schemas.openxmlformats.org/officeDocument/2006/relationships/hyperlink" Target="https://www.sciencedirect.com/org/science/article/abs/pii/S0007070X24000156" TargetMode="External"/><Relationship Id="rId60" Type="http://schemas.openxmlformats.org/officeDocument/2006/relationships/hyperlink" Target="https://www.nature.com/articles/s41598-022-27053-6" TargetMode="External"/><Relationship Id="rId81" Type="http://schemas.openxmlformats.org/officeDocument/2006/relationships/hyperlink" Target="https://link.springer.com/article/10.1007/s11367-024-02349-z" TargetMode="External"/><Relationship Id="rId135" Type="http://schemas.openxmlformats.org/officeDocument/2006/relationships/hyperlink" Target="https://www.sciencedirect.com/science/article/pii/S1059056024005227" TargetMode="External"/><Relationship Id="rId156" Type="http://schemas.openxmlformats.org/officeDocument/2006/relationships/image" Target="media/image42.png"/><Relationship Id="rId177" Type="http://schemas.openxmlformats.org/officeDocument/2006/relationships/image" Target="media/image63.png"/><Relationship Id="rId198" Type="http://schemas.openxmlformats.org/officeDocument/2006/relationships/image" Target="media/image84.jpeg"/><Relationship Id="rId202" Type="http://schemas.openxmlformats.org/officeDocument/2006/relationships/image" Target="media/image88.png"/><Relationship Id="rId223" Type="http://schemas.openxmlformats.org/officeDocument/2006/relationships/footer" Target="footer1.xml"/><Relationship Id="rId18" Type="http://schemas.openxmlformats.org/officeDocument/2006/relationships/image" Target="media/image10.png"/><Relationship Id="rId39" Type="http://schemas.openxmlformats.org/officeDocument/2006/relationships/image" Target="media/image31.png"/><Relationship Id="rId50" Type="http://schemas.openxmlformats.org/officeDocument/2006/relationships/hyperlink" Target="https://onlinelibrary.wiley.com/doi/full/10.1155/2021/4270998" TargetMode="External"/><Relationship Id="rId104" Type="http://schemas.openxmlformats.org/officeDocument/2006/relationships/hyperlink" Target="https://pmc.ncbi.nlm.nih.gov/articles/PMC10898467/" TargetMode="External"/><Relationship Id="rId125" Type="http://schemas.openxmlformats.org/officeDocument/2006/relationships/hyperlink" Target="https://www.sciencedirect.com/science/article/pii/S0959652624036813" TargetMode="External"/><Relationship Id="rId146" Type="http://schemas.openxmlformats.org/officeDocument/2006/relationships/hyperlink" Target="https://worldmetrics.org/sustainability-in-the-fast-food-industry-statistics/" TargetMode="External"/><Relationship Id="rId167" Type="http://schemas.openxmlformats.org/officeDocument/2006/relationships/image" Target="media/image53.png"/><Relationship Id="rId188" Type="http://schemas.openxmlformats.org/officeDocument/2006/relationships/image" Target="media/image74.jpeg"/><Relationship Id="rId71" Type="http://schemas.openxmlformats.org/officeDocument/2006/relationships/hyperlink" Target="https://www.tandfonline.com/doi/full/10.1080/19460171.2025.2536645" TargetMode="External"/><Relationship Id="rId92" Type="http://schemas.openxmlformats.org/officeDocument/2006/relationships/hyperlink" Target="https://pmc.ncbi.nlm.nih.gov/articles/PMC7909507/" TargetMode="External"/><Relationship Id="rId213" Type="http://schemas.openxmlformats.org/officeDocument/2006/relationships/image" Target="media/image99.png"/><Relationship Id="rId2" Type="http://schemas.openxmlformats.org/officeDocument/2006/relationships/customXml" Target="../customXml/item2.xml"/><Relationship Id="rId29" Type="http://schemas.openxmlformats.org/officeDocument/2006/relationships/image" Target="media/image21.png"/><Relationship Id="rId40" Type="http://schemas.openxmlformats.org/officeDocument/2006/relationships/image" Target="media/image32.png"/><Relationship Id="rId115" Type="http://schemas.openxmlformats.org/officeDocument/2006/relationships/hyperlink" Target="http://www.vplevris.net/pdf_files/publications/C_50.pdf" TargetMode="External"/><Relationship Id="rId136" Type="http://schemas.openxmlformats.org/officeDocument/2006/relationships/hyperlink" Target="https://pmc.ncbi.nlm.nih.gov/articles/PMC7462673/" TargetMode="External"/><Relationship Id="rId157" Type="http://schemas.openxmlformats.org/officeDocument/2006/relationships/image" Target="media/image43.png"/><Relationship Id="rId178" Type="http://schemas.openxmlformats.org/officeDocument/2006/relationships/image" Target="media/image64.png"/><Relationship Id="rId61" Type="http://schemas.openxmlformats.org/officeDocument/2006/relationships/hyperlink" Target="https://www.sciencedirect.com/science/article/pii/S0148296324003862" TargetMode="External"/><Relationship Id="rId82" Type="http://schemas.openxmlformats.org/officeDocument/2006/relationships/hyperlink" Target="https://doi.org/10.1016/j.spc.2024.10.018" TargetMode="External"/><Relationship Id="rId199" Type="http://schemas.openxmlformats.org/officeDocument/2006/relationships/image" Target="media/image85.jpeg"/><Relationship Id="rId203" Type="http://schemas.openxmlformats.org/officeDocument/2006/relationships/image" Target="media/image89.png"/><Relationship Id="rId19" Type="http://schemas.openxmlformats.org/officeDocument/2006/relationships/image" Target="media/image11.png"/><Relationship Id="rId224" Type="http://schemas.openxmlformats.org/officeDocument/2006/relationships/fontTable" Target="fontTable.xml"/><Relationship Id="rId30" Type="http://schemas.openxmlformats.org/officeDocument/2006/relationships/image" Target="media/image22.png"/><Relationship Id="rId105" Type="http://schemas.openxmlformats.org/officeDocument/2006/relationships/hyperlink" Target="https://pmc.ncbi.nlm.nih.gov/articles/PMC6350423/pdf/ACA-22-67.pdf" TargetMode="External"/><Relationship Id="rId126" Type="http://schemas.openxmlformats.org/officeDocument/2006/relationships/hyperlink" Target="https://researchportal.northumbria.ac.uk/en/publications/evaluating-sustainability-in-the-uk-fast-food-supply-chain-dimens/" TargetMode="External"/><Relationship Id="rId147" Type="http://schemas.openxmlformats.org/officeDocument/2006/relationships/hyperlink" Target="https://www.sciencedirect.com/science/article/pii/S2352550924000952" TargetMode="External"/><Relationship Id="rId168" Type="http://schemas.openxmlformats.org/officeDocument/2006/relationships/image" Target="media/image54.png"/><Relationship Id="rId51" Type="http://schemas.openxmlformats.org/officeDocument/2006/relationships/hyperlink" Target="https://doi.org/10.3390/asi5060117" TargetMode="External"/><Relationship Id="rId72" Type="http://schemas.openxmlformats.org/officeDocument/2006/relationships/hyperlink" Target="https://www.sciencedirect.com/science/article/pii/S0278612523002303" TargetMode="External"/><Relationship Id="rId93" Type="http://schemas.openxmlformats.org/officeDocument/2006/relationships/hyperlink" Target="https://www.sciencedirect.com/science/article/pii/S0301479725041611" TargetMode="External"/><Relationship Id="rId189" Type="http://schemas.openxmlformats.org/officeDocument/2006/relationships/image" Target="media/image75.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mluMYnp2Zw0wprRuN6TusxjnBg==">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FD8D631-B2A6-4C67-875D-6F75A93CE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148</Pages>
  <Words>28209</Words>
  <Characters>160796</Characters>
  <Application>Microsoft Office Word</Application>
  <DocSecurity>0</DocSecurity>
  <Lines>1339</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perry patel</dc:creator>
  <cp:lastModifiedBy>perry patel</cp:lastModifiedBy>
  <cp:revision>57</cp:revision>
  <dcterms:created xsi:type="dcterms:W3CDTF">2026-09-24T19:31:00Z</dcterms:created>
  <dcterms:modified xsi:type="dcterms:W3CDTF">2026-09-24T20:29:00Z</dcterms:modified>
</cp:coreProperties>
</file>