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D5DFF9" w14:textId="77777777" w:rsidR="00116717" w:rsidRDefault="00116717" w:rsidP="00116717">
      <w:pPr>
        <w:pStyle w:val="ListParagraph"/>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lang w:val="en-GB"/>
        </w:rPr>
      </w:pPr>
      <w:r>
        <w:rPr>
          <w:rFonts w:asciiTheme="majorHAnsi" w:eastAsiaTheme="majorEastAsia" w:hAnsiTheme="majorHAnsi" w:cstheme="majorBidi"/>
          <w:color w:val="2F5496" w:themeColor="accent1" w:themeShade="BF"/>
          <w:sz w:val="32"/>
          <w:szCs w:val="32"/>
          <w:lang w:val="en-GB"/>
        </w:rPr>
        <w:t>Investigation of the curriculum set at Swansea Business School (SBS) and a critique of its design.</w:t>
      </w:r>
      <w:r>
        <w:rPr>
          <w:rFonts w:asciiTheme="majorHAnsi" w:eastAsiaTheme="majorEastAsia" w:hAnsiTheme="majorHAnsi" w:cstheme="majorBidi"/>
          <w:color w:val="2F5496" w:themeColor="accent1" w:themeShade="BF"/>
          <w:sz w:val="32"/>
          <w:szCs w:val="32"/>
          <w:lang w:val="en-GB"/>
        </w:rPr>
        <w:br/>
      </w:r>
    </w:p>
    <w:p w14:paraId="17FE1BC4" w14:textId="4F2E6F21" w:rsidR="00116717" w:rsidRPr="003B2724" w:rsidRDefault="00116717" w:rsidP="00116717">
      <w:pPr>
        <w:spacing w:line="360" w:lineRule="auto"/>
        <w:jc w:val="both"/>
      </w:pPr>
      <w:r w:rsidRPr="00380040">
        <w:rPr>
          <w:rFonts w:ascii="Arial" w:hAnsi="Arial" w:cs="Arial"/>
          <w:color w:val="2F5496" w:themeColor="accent1" w:themeShade="BF"/>
        </w:rPr>
        <w:t>Introduction</w:t>
      </w:r>
      <w:r w:rsidRPr="00380040">
        <w:rPr>
          <w:rFonts w:ascii="Arial" w:hAnsi="Arial" w:cs="Arial"/>
        </w:rPr>
        <w:br/>
      </w:r>
      <w:r w:rsidRPr="003B2724">
        <w:rPr>
          <w:rFonts w:ascii="Arial" w:hAnsi="Arial" w:cs="Arial"/>
        </w:rPr>
        <w:t xml:space="preserve">This paper is intended to investigate the curriculum set at University of Wales Trinity Saint David (UWTSD) Swansea Business School (SBS), in which the professional teaching experience is placed. An outline to determine what curriculum is will be offered, in conjunction with an exploration of the </w:t>
      </w:r>
      <w:r w:rsidRPr="003B2724">
        <w:rPr>
          <w:rFonts w:ascii="Arial" w:hAnsi="Arial" w:cs="Arial"/>
          <w:bCs/>
        </w:rPr>
        <w:t>Curriculum Models: Product versus Process. These models acting as varying components, in which education can be broken down, with each model taking a different viewpoint (</w:t>
      </w:r>
      <w:r w:rsidRPr="003B2724">
        <w:rPr>
          <w:rFonts w:ascii="Arial" w:hAnsi="Arial" w:cs="Arial"/>
          <w:color w:val="333333"/>
          <w:shd w:val="clear" w:color="auto" w:fill="FFFFFF"/>
        </w:rPr>
        <w:t>Griffin, 2018).</w:t>
      </w:r>
      <w:r w:rsidRPr="003B2724">
        <w:rPr>
          <w:rFonts w:ascii="Arial" w:hAnsi="Arial" w:cs="Arial"/>
          <w:color w:val="333333"/>
          <w:shd w:val="clear" w:color="auto" w:fill="FFFFFF"/>
        </w:rPr>
        <w:br/>
      </w:r>
    </w:p>
    <w:p w14:paraId="6E601E48" w14:textId="77777777" w:rsidR="00116717" w:rsidRPr="003B2724" w:rsidRDefault="00116717" w:rsidP="00116717">
      <w:pPr>
        <w:spacing w:line="360" w:lineRule="auto"/>
        <w:jc w:val="both"/>
        <w:rPr>
          <w:rFonts w:ascii="Arial" w:hAnsi="Arial" w:cs="Arial"/>
        </w:rPr>
      </w:pPr>
      <w:r w:rsidRPr="003B2724">
        <w:rPr>
          <w:rFonts w:ascii="Arial" w:hAnsi="Arial" w:cs="Arial"/>
          <w:bCs/>
        </w:rPr>
        <w:t>A critique in regard to the curriculum design, and the link between the above models will follow.</w:t>
      </w:r>
      <w:r w:rsidRPr="003B2724">
        <w:rPr>
          <w:rFonts w:ascii="Arial" w:hAnsi="Arial" w:cs="Arial"/>
        </w:rPr>
        <w:t xml:space="preserve"> The overall ethos of the curriculum presented by SBS will also be examined. Thus, to allow for a deeper understanding of the rationale behind the curriculum, and how its structure was designed and implemented. Strengths and weakness within the SBS curriculum will be highlighted, to rationalise any areas of improvement that could arise.</w:t>
      </w:r>
    </w:p>
    <w:p w14:paraId="17E664E9" w14:textId="1AA2B0AA" w:rsidR="0019260E" w:rsidRPr="003B2724" w:rsidRDefault="00116717" w:rsidP="00116717">
      <w:pPr>
        <w:spacing w:line="360" w:lineRule="auto"/>
        <w:jc w:val="both"/>
        <w:rPr>
          <w:rFonts w:ascii="Arial" w:hAnsi="Arial" w:cs="Arial"/>
        </w:rPr>
      </w:pPr>
      <w:r w:rsidRPr="003B2724">
        <w:rPr>
          <w:rFonts w:ascii="Arial" w:hAnsi="Arial" w:cs="Arial"/>
        </w:rPr>
        <w:br/>
      </w:r>
      <w:r w:rsidRPr="003B2724">
        <w:rPr>
          <w:rFonts w:ascii="Arial" w:hAnsi="Arial" w:cs="Arial"/>
          <w:color w:val="4472C4" w:themeColor="accent1"/>
        </w:rPr>
        <w:t>Curriculum Overview</w:t>
      </w:r>
    </w:p>
    <w:p w14:paraId="687C6CC3" w14:textId="28B072DE" w:rsidR="00116717" w:rsidRPr="003B2724" w:rsidRDefault="00116717" w:rsidP="00116717">
      <w:pPr>
        <w:pStyle w:val="NormalWeb"/>
        <w:spacing w:line="360" w:lineRule="auto"/>
        <w:jc w:val="both"/>
        <w:rPr>
          <w:rFonts w:ascii="Arial" w:eastAsiaTheme="minorHAnsi" w:hAnsi="Arial" w:cs="Arial"/>
          <w:i/>
        </w:rPr>
      </w:pPr>
      <w:r w:rsidRPr="003B2724">
        <w:rPr>
          <w:rFonts w:ascii="Arial" w:hAnsi="Arial" w:cs="Arial"/>
          <w:bCs/>
          <w:color w:val="000000" w:themeColor="text1"/>
        </w:rPr>
        <w:t xml:space="preserve">The term </w:t>
      </w:r>
      <w:r w:rsidRPr="003B2724">
        <w:rPr>
          <w:rFonts w:ascii="Arial" w:hAnsi="Arial" w:cs="Arial"/>
          <w:bCs/>
          <w:i/>
          <w:color w:val="000000" w:themeColor="text1"/>
        </w:rPr>
        <w:t>curriculum</w:t>
      </w:r>
      <w:r w:rsidRPr="003B2724">
        <w:rPr>
          <w:rFonts w:ascii="Arial" w:hAnsi="Arial" w:cs="Arial"/>
          <w:bCs/>
          <w:color w:val="000000" w:themeColor="text1"/>
        </w:rPr>
        <w:t xml:space="preserve"> can be considered ambiguous in its meaning, with a plethora of definitions offered as a means of understanding its complexities. In its simplistic form curriculum, can be referred to as a planned sequence of instruction, articulating predetermined educational goals, learning objectives and content. </w:t>
      </w:r>
      <w:r w:rsidRPr="003B2724">
        <w:rPr>
          <w:rFonts w:ascii="Arial" w:hAnsi="Arial" w:cs="Arial"/>
          <w:color w:val="343434"/>
          <w:lang w:val="en-US"/>
        </w:rPr>
        <w:t xml:space="preserve">Highly influenced by the social, physical, economic and cultural factors. </w:t>
      </w:r>
      <w:r w:rsidRPr="003B2724">
        <w:rPr>
          <w:rFonts w:ascii="Arial" w:hAnsi="Arial" w:cs="Arial"/>
          <w:color w:val="444444"/>
          <w:shd w:val="clear" w:color="auto" w:fill="FFFFFF"/>
        </w:rPr>
        <w:t xml:space="preserve">While there are many interpretations surrounding the curriculum, in this instance </w:t>
      </w:r>
      <w:r w:rsidRPr="003B2724">
        <w:rPr>
          <w:rFonts w:ascii="Arial" w:hAnsi="Arial" w:cs="Arial"/>
          <w:color w:val="000000" w:themeColor="text1"/>
          <w:shd w:val="clear" w:color="auto" w:fill="FFFFFF"/>
        </w:rPr>
        <w:t xml:space="preserve">a more cohesive definition seen in literature provided by theorist </w:t>
      </w:r>
      <w:r w:rsidRPr="003B2724">
        <w:rPr>
          <w:rFonts w:ascii="Arial" w:hAnsi="Arial" w:cs="Arial"/>
          <w:i/>
          <w:color w:val="000000" w:themeColor="text1"/>
          <w:shd w:val="clear" w:color="auto" w:fill="FFFFFF"/>
        </w:rPr>
        <w:t xml:space="preserve">A.V Kelly (2009) </w:t>
      </w:r>
      <w:r w:rsidRPr="003B2724">
        <w:rPr>
          <w:rFonts w:ascii="Arial" w:hAnsi="Arial" w:cs="Arial"/>
          <w:color w:val="000000" w:themeColor="text1"/>
          <w:shd w:val="clear" w:color="auto" w:fill="FFFFFF"/>
        </w:rPr>
        <w:t xml:space="preserve">will be observed.  </w:t>
      </w:r>
      <w:r w:rsidRPr="003B2724">
        <w:rPr>
          <w:rFonts w:ascii="Arial" w:hAnsi="Arial" w:cs="Arial"/>
          <w:color w:val="000000" w:themeColor="text1"/>
          <w:shd w:val="clear" w:color="auto" w:fill="FFFFFF"/>
        </w:rPr>
        <w:br/>
      </w:r>
      <w:r w:rsidRPr="003B2724">
        <w:rPr>
          <w:rFonts w:ascii="Arial" w:hAnsi="Arial" w:cs="Arial"/>
          <w:color w:val="444444"/>
          <w:shd w:val="clear" w:color="auto" w:fill="FFFFFF"/>
        </w:rPr>
        <w:br/>
        <w:t xml:space="preserve">According to Kelly (2009) </w:t>
      </w:r>
      <w:r w:rsidRPr="003B2724">
        <w:rPr>
          <w:rFonts w:ascii="Arial" w:hAnsi="Arial" w:cs="Arial"/>
        </w:rPr>
        <w:t>to refer to curriculum as a “</w:t>
      </w:r>
      <w:r w:rsidRPr="003B2724">
        <w:rPr>
          <w:rFonts w:ascii="Arial" w:hAnsi="Arial" w:cs="Arial"/>
          <w:i/>
        </w:rPr>
        <w:t>syllabus”</w:t>
      </w:r>
      <w:r w:rsidRPr="003B2724">
        <w:rPr>
          <w:rFonts w:ascii="Arial" w:hAnsi="Arial" w:cs="Arial"/>
        </w:rPr>
        <w:t xml:space="preserve"> is inadequate. To merely transmit subject knowledge, limits educators and does not pose an effective curriculum.</w:t>
      </w:r>
      <w:r w:rsidRPr="003B2724">
        <w:rPr>
          <w:rFonts w:ascii="ClassicalGaramondBT" w:hAnsi="ClassicalGaramondBT"/>
          <w:sz w:val="22"/>
          <w:szCs w:val="22"/>
        </w:rPr>
        <w:t xml:space="preserve"> </w:t>
      </w:r>
      <w:r w:rsidRPr="003B2724">
        <w:rPr>
          <w:rFonts w:ascii="Arial" w:hAnsi="Arial" w:cs="Arial"/>
          <w:sz w:val="22"/>
          <w:szCs w:val="22"/>
        </w:rPr>
        <w:t xml:space="preserve">Instead </w:t>
      </w:r>
      <w:r w:rsidRPr="003B2724">
        <w:rPr>
          <w:rFonts w:ascii="Arial" w:hAnsi="Arial" w:cs="Arial"/>
          <w:color w:val="444444"/>
          <w:shd w:val="clear" w:color="auto" w:fill="FFFFFF"/>
        </w:rPr>
        <w:t xml:space="preserve">Kelly places significant value on the experiences offered to students, instead of the content delivered. Anything that is planned for and is not experienced, therefore does not constitute as part of the curriculum.  </w:t>
      </w:r>
      <w:r w:rsidRPr="003B2724">
        <w:rPr>
          <w:rFonts w:ascii="Arial" w:hAnsi="Arial" w:cs="Arial"/>
          <w:color w:val="444444"/>
          <w:shd w:val="clear" w:color="auto" w:fill="FFFFFF"/>
        </w:rPr>
        <w:br/>
      </w:r>
      <w:r w:rsidRPr="003B2724">
        <w:rPr>
          <w:rFonts w:ascii="Arial" w:hAnsi="Arial" w:cs="Arial"/>
          <w:color w:val="444444"/>
          <w:shd w:val="clear" w:color="auto" w:fill="FFFFFF"/>
        </w:rPr>
        <w:lastRenderedPageBreak/>
        <w:br/>
      </w:r>
      <w:r w:rsidRPr="003B2724">
        <w:rPr>
          <w:rFonts w:ascii="Arial" w:hAnsi="Arial" w:cs="Arial"/>
          <w:color w:val="000000" w:themeColor="text1"/>
          <w:shd w:val="clear" w:color="auto" w:fill="FFFFFF"/>
        </w:rPr>
        <w:t xml:space="preserve">In order to provide a productive curriculum, the immersion of other </w:t>
      </w:r>
      <w:r w:rsidRPr="003B2724">
        <w:rPr>
          <w:rFonts w:ascii="Arial" w:hAnsi="Arial" w:cs="Arial"/>
          <w:i/>
          <w:color w:val="000000" w:themeColor="text1"/>
          <w:shd w:val="clear" w:color="auto" w:fill="FFFFFF"/>
        </w:rPr>
        <w:t>generic</w:t>
      </w:r>
      <w:r w:rsidRPr="003B2724">
        <w:rPr>
          <w:rFonts w:ascii="Arial" w:hAnsi="Arial" w:cs="Arial"/>
          <w:color w:val="000000" w:themeColor="text1"/>
          <w:shd w:val="clear" w:color="auto" w:fill="FFFFFF"/>
        </w:rPr>
        <w:t xml:space="preserve"> skills needs to take place. Field trips, after school activities or promoting an awareness of behaviours, and attitudes adopted by students should combine to formulate a rewarding educational experience.  With the latter referring to the hidden curriculum, put forward by </w:t>
      </w:r>
      <w:r w:rsidR="00635B45" w:rsidRPr="003B2724">
        <w:rPr>
          <w:rFonts w:ascii="Arial" w:hAnsi="Arial" w:cs="Arial"/>
          <w:color w:val="000000" w:themeColor="text1"/>
        </w:rPr>
        <w:t>(</w:t>
      </w:r>
      <w:r w:rsidRPr="003B2724">
        <w:rPr>
          <w:rFonts w:ascii="Arial" w:hAnsi="Arial" w:cs="Arial"/>
          <w:color w:val="000000" w:themeColor="text1"/>
        </w:rPr>
        <w:t>Jackson</w:t>
      </w:r>
      <w:r w:rsidR="00635B45" w:rsidRPr="003B2724">
        <w:rPr>
          <w:rFonts w:ascii="Arial" w:hAnsi="Arial" w:cs="Arial"/>
          <w:color w:val="000000" w:themeColor="text1"/>
        </w:rPr>
        <w:t>, 2007</w:t>
      </w:r>
      <w:r w:rsidRPr="003B2724">
        <w:rPr>
          <w:rFonts w:ascii="Arial" w:hAnsi="Arial" w:cs="Arial"/>
          <w:color w:val="000000" w:themeColor="text1"/>
        </w:rPr>
        <w:t>) regarded as one of the “conceptual capitals” within curriculum design.</w:t>
      </w:r>
      <w:r w:rsidRPr="003B2724">
        <w:rPr>
          <w:rFonts w:ascii="Arial" w:hAnsi="Arial" w:cs="Arial"/>
          <w:color w:val="000000" w:themeColor="text1"/>
          <w:sz w:val="20"/>
          <w:szCs w:val="20"/>
        </w:rPr>
        <w:t xml:space="preserve"> </w:t>
      </w:r>
      <w:r w:rsidRPr="003B2724">
        <w:rPr>
          <w:rFonts w:ascii="Arial" w:hAnsi="Arial" w:cs="Arial"/>
          <w:color w:val="000000" w:themeColor="text1"/>
        </w:rPr>
        <w:t xml:space="preserve">This concept is appropriate when </w:t>
      </w:r>
      <w:r w:rsidRPr="003B2724">
        <w:rPr>
          <w:rFonts w:ascii="Arial" w:hAnsi="Arial" w:cs="Arial"/>
          <w:color w:val="000000" w:themeColor="text1"/>
          <w:shd w:val="clear" w:color="auto" w:fill="FFFFFF"/>
        </w:rPr>
        <w:t>considering the SBS curriculum.</w:t>
      </w:r>
      <w:r w:rsidRPr="003B2724">
        <w:rPr>
          <w:rFonts w:ascii="Arial" w:hAnsi="Arial" w:cs="Arial"/>
          <w:color w:val="444444"/>
          <w:shd w:val="clear" w:color="auto" w:fill="FFFFFF"/>
        </w:rPr>
        <w:br/>
      </w:r>
      <w:r w:rsidRPr="003B2724">
        <w:rPr>
          <w:rFonts w:ascii="Arial" w:hAnsi="Arial" w:cs="Arial"/>
          <w:color w:val="444444"/>
          <w:shd w:val="clear" w:color="auto" w:fill="FFFFFF"/>
        </w:rPr>
        <w:br/>
      </w:r>
      <w:r w:rsidRPr="003B2724">
        <w:rPr>
          <w:rFonts w:ascii="Arial" w:hAnsi="Arial" w:cs="Arial"/>
        </w:rPr>
        <w:t>As an institution, UWTSD positions itself within a pertinent manner in relation to the development of individuals for the future workforce. According to UWSTD literature (2018) “</w:t>
      </w:r>
      <w:r w:rsidRPr="003B2724">
        <w:rPr>
          <w:rFonts w:ascii="Arial" w:hAnsi="Arial" w:cs="Arial"/>
          <w:i/>
        </w:rPr>
        <w:t xml:space="preserve">All programmes and pathways are supported by the relevant professional qualifications with the ethos of the professional bodies being integrated into the delivery of the modules. </w:t>
      </w:r>
      <w:r w:rsidRPr="003B2724">
        <w:rPr>
          <w:rFonts w:ascii="Arial" w:eastAsiaTheme="minorHAnsi" w:hAnsi="Arial" w:cs="Arial"/>
          <w:i/>
        </w:rPr>
        <w:t>The programmes have been designed with a shared set of skills that any business/management graduate is expected to have,</w:t>
      </w:r>
      <w:r w:rsidRPr="003B2724">
        <w:rPr>
          <w:rFonts w:ascii="Arial" w:hAnsi="Arial" w:cs="Arial"/>
          <w:i/>
        </w:rPr>
        <w:t xml:space="preserve"> </w:t>
      </w:r>
      <w:r w:rsidRPr="003B2724">
        <w:rPr>
          <w:rFonts w:ascii="Arial" w:eastAsiaTheme="minorHAnsi" w:hAnsi="Arial" w:cs="Arial"/>
          <w:i/>
        </w:rPr>
        <w:t>and which are the skills desired in the employment context.”</w:t>
      </w:r>
      <w:r w:rsidRPr="003B2724">
        <w:rPr>
          <w:rFonts w:ascii="Arial" w:eastAsiaTheme="minorHAnsi" w:hAnsi="Arial" w:cs="Arial"/>
          <w:i/>
        </w:rPr>
        <w:br/>
      </w:r>
    </w:p>
    <w:p w14:paraId="40EC324A" w14:textId="708384F4" w:rsidR="00116717" w:rsidRPr="003B2724" w:rsidRDefault="00116717" w:rsidP="00116717">
      <w:pPr>
        <w:pStyle w:val="NormalWeb"/>
        <w:spacing w:line="360" w:lineRule="auto"/>
        <w:jc w:val="both"/>
        <w:rPr>
          <w:rFonts w:ascii="Arial" w:hAnsi="Arial" w:cs="Arial"/>
        </w:rPr>
      </w:pPr>
      <w:r w:rsidRPr="003B2724">
        <w:rPr>
          <w:rFonts w:ascii="Arial" w:hAnsi="Arial" w:cs="Arial"/>
        </w:rPr>
        <w:t>This supports the aim of bridging the gap between academia and employment as well as providing graduates with a competitive edge upon completion of their degree programme. UWTSD recognising the role Higher Education has within a graduate’s lifelong learning journey, developing individual’s during the course of their studies and supporting the transition between education and employment.</w:t>
      </w:r>
      <w:r w:rsidR="00097BF9" w:rsidRPr="003B2724">
        <w:rPr>
          <w:rFonts w:ascii="Arial" w:hAnsi="Arial" w:cs="Arial"/>
        </w:rPr>
        <w:br/>
      </w:r>
    </w:p>
    <w:p w14:paraId="56CC2CDD" w14:textId="77777777" w:rsidR="00786658" w:rsidRPr="003B2724" w:rsidRDefault="00097BF9" w:rsidP="00786658">
      <w:pPr>
        <w:pStyle w:val="NormalWeb"/>
        <w:spacing w:line="360" w:lineRule="auto"/>
        <w:jc w:val="both"/>
        <w:rPr>
          <w:rFonts w:ascii="Arial" w:hAnsi="Arial" w:cs="Arial"/>
          <w:color w:val="4472C4" w:themeColor="accent1"/>
        </w:rPr>
      </w:pPr>
      <w:r w:rsidRPr="003B2724">
        <w:rPr>
          <w:rFonts w:ascii="Arial" w:hAnsi="Arial" w:cs="Arial"/>
          <w:color w:val="4472C4" w:themeColor="accent1"/>
        </w:rPr>
        <w:t xml:space="preserve">Curriculum </w:t>
      </w:r>
      <w:r w:rsidRPr="003B2724">
        <w:rPr>
          <w:rFonts w:ascii="Arial" w:hAnsi="Arial" w:cs="Arial"/>
          <w:color w:val="4472C4" w:themeColor="accent1"/>
        </w:rPr>
        <w:t>Models</w:t>
      </w:r>
    </w:p>
    <w:p w14:paraId="7ADB95F2" w14:textId="77777777" w:rsidR="003B2724" w:rsidRPr="003B2724" w:rsidRDefault="00902EC3" w:rsidP="00A148E7">
      <w:pPr>
        <w:spacing w:line="360" w:lineRule="auto"/>
        <w:jc w:val="both"/>
        <w:rPr>
          <w:rFonts w:ascii="Arial" w:hAnsi="Arial" w:cs="Arial"/>
        </w:rPr>
      </w:pPr>
      <w:r w:rsidRPr="003B2724">
        <w:rPr>
          <w:rFonts w:ascii="Arial" w:eastAsiaTheme="minorHAnsi" w:hAnsi="Arial" w:cs="Arial"/>
          <w:color w:val="1A1A1A"/>
          <w:lang w:val="en-US"/>
        </w:rPr>
        <w:t>Curriculum</w:t>
      </w:r>
      <w:r w:rsidR="008F2651" w:rsidRPr="003B2724">
        <w:rPr>
          <w:rFonts w:ascii="Arial" w:eastAsiaTheme="minorHAnsi" w:hAnsi="Arial" w:cs="Arial"/>
          <w:color w:val="1A1A1A"/>
          <w:lang w:val="en-US"/>
        </w:rPr>
        <w:t xml:space="preserve"> models</w:t>
      </w:r>
      <w:r w:rsidRPr="003B2724">
        <w:rPr>
          <w:rFonts w:ascii="Arial" w:eastAsiaTheme="minorHAnsi" w:hAnsi="Arial" w:cs="Arial"/>
          <w:color w:val="1A1A1A"/>
          <w:lang w:val="en-US"/>
        </w:rPr>
        <w:t xml:space="preserve"> are employed, to </w:t>
      </w:r>
      <w:r w:rsidR="008F2651" w:rsidRPr="003B2724">
        <w:rPr>
          <w:rFonts w:ascii="Arial" w:eastAsiaTheme="minorHAnsi" w:hAnsi="Arial" w:cs="Arial"/>
          <w:color w:val="1A1A1A"/>
          <w:lang w:val="en-US"/>
        </w:rPr>
        <w:t>systematically</w:t>
      </w:r>
      <w:r w:rsidRPr="003B2724">
        <w:rPr>
          <w:rFonts w:ascii="Arial" w:eastAsiaTheme="minorHAnsi" w:hAnsi="Arial" w:cs="Arial"/>
          <w:color w:val="1A1A1A"/>
          <w:lang w:val="en-US"/>
        </w:rPr>
        <w:t xml:space="preserve"> design the rationale in regard to teaching, learning and assessment approaches used within curriculum. </w:t>
      </w:r>
      <w:r w:rsidR="008C2BB1" w:rsidRPr="003B2724">
        <w:rPr>
          <w:rFonts w:ascii="Arial" w:hAnsi="Arial" w:cs="Arial"/>
        </w:rPr>
        <w:t xml:space="preserve">Such models can be used </w:t>
      </w:r>
      <w:r w:rsidR="00097BF9" w:rsidRPr="003B2724">
        <w:rPr>
          <w:rFonts w:ascii="Arial" w:hAnsi="Arial" w:cs="Arial"/>
        </w:rPr>
        <w:t>to determine specific aspects of teaching, including the subject matter, and the mannerism related to teaching</w:t>
      </w:r>
      <w:r w:rsidR="008C2BB1" w:rsidRPr="003B2724">
        <w:rPr>
          <w:rFonts w:ascii="Arial" w:hAnsi="Arial" w:cs="Arial"/>
        </w:rPr>
        <w:t xml:space="preserve"> </w:t>
      </w:r>
      <w:r w:rsidR="00691906" w:rsidRPr="003B2724">
        <w:rPr>
          <w:rFonts w:ascii="Arial" w:hAnsi="Arial" w:cs="Arial"/>
          <w:color w:val="000000"/>
          <w:shd w:val="clear" w:color="auto" w:fill="FFFFFF"/>
        </w:rPr>
        <w:t>(Ornstein, 2018</w:t>
      </w:r>
      <w:r w:rsidR="00691906" w:rsidRPr="003B2724">
        <w:rPr>
          <w:rFonts w:ascii="Arial" w:hAnsi="Arial" w:cs="Arial"/>
          <w:color w:val="000000"/>
          <w:shd w:val="clear" w:color="auto" w:fill="FFFFFF"/>
        </w:rPr>
        <w:t>).</w:t>
      </w:r>
      <w:r w:rsidR="00691906" w:rsidRPr="003B2724">
        <w:rPr>
          <w:rFonts w:ascii="Arial" w:hAnsi="Arial" w:cs="Arial"/>
          <w:color w:val="222222"/>
          <w:shd w:val="clear" w:color="auto" w:fill="FFFFFF"/>
        </w:rPr>
        <w:t xml:space="preserve"> There</w:t>
      </w:r>
      <w:r w:rsidR="00097BF9" w:rsidRPr="003B2724">
        <w:rPr>
          <w:rFonts w:ascii="Arial" w:hAnsi="Arial" w:cs="Arial"/>
          <w:color w:val="222222"/>
          <w:shd w:val="clear" w:color="auto" w:fill="FFFFFF"/>
        </w:rPr>
        <w:t xml:space="preserve"> are two long</w:t>
      </w:r>
      <w:r w:rsidR="00097BF9" w:rsidRPr="003B2724">
        <w:rPr>
          <w:rFonts w:ascii="Arial" w:hAnsi="Arial" w:cs="Arial"/>
          <w:color w:val="222222"/>
          <w:shd w:val="clear" w:color="auto" w:fill="FFFFFF"/>
        </w:rPr>
        <w:t xml:space="preserve"> </w:t>
      </w:r>
      <w:r w:rsidR="00097BF9" w:rsidRPr="003B2724">
        <w:rPr>
          <w:rFonts w:ascii="Arial" w:hAnsi="Arial" w:cs="Arial"/>
          <w:color w:val="222222"/>
          <w:shd w:val="clear" w:color="auto" w:fill="FFFFFF"/>
        </w:rPr>
        <w:t>standing</w:t>
      </w:r>
      <w:r w:rsidR="00097BF9" w:rsidRPr="003B2724">
        <w:rPr>
          <w:rStyle w:val="apple-converted-space"/>
          <w:rFonts w:ascii="Arial" w:hAnsi="Arial" w:cs="Arial"/>
          <w:color w:val="222222"/>
          <w:shd w:val="clear" w:color="auto" w:fill="FFFFFF"/>
        </w:rPr>
        <w:t> </w:t>
      </w:r>
      <w:r w:rsidR="00097BF9" w:rsidRPr="003B2724">
        <w:rPr>
          <w:rFonts w:ascii="Arial" w:hAnsi="Arial" w:cs="Arial"/>
          <w:bCs/>
          <w:color w:val="222222"/>
        </w:rPr>
        <w:t>models</w:t>
      </w:r>
      <w:r w:rsidR="00097BF9" w:rsidRPr="003B2724">
        <w:rPr>
          <w:rStyle w:val="apple-converted-space"/>
          <w:rFonts w:ascii="Arial" w:hAnsi="Arial" w:cs="Arial"/>
          <w:color w:val="222222"/>
          <w:shd w:val="clear" w:color="auto" w:fill="FFFFFF"/>
        </w:rPr>
        <w:t> </w:t>
      </w:r>
      <w:r w:rsidR="00097BF9" w:rsidRPr="003B2724">
        <w:rPr>
          <w:rFonts w:ascii="Arial" w:hAnsi="Arial" w:cs="Arial"/>
          <w:color w:val="222222"/>
          <w:shd w:val="clear" w:color="auto" w:fill="FFFFFF"/>
        </w:rPr>
        <w:t>of</w:t>
      </w:r>
      <w:r w:rsidR="00097BF9" w:rsidRPr="003B2724">
        <w:rPr>
          <w:rStyle w:val="apple-converted-space"/>
          <w:rFonts w:ascii="Arial" w:hAnsi="Arial" w:cs="Arial"/>
          <w:color w:val="222222"/>
          <w:shd w:val="clear" w:color="auto" w:fill="FFFFFF"/>
        </w:rPr>
        <w:t> </w:t>
      </w:r>
      <w:r w:rsidR="00097BF9" w:rsidRPr="003B2724">
        <w:rPr>
          <w:rFonts w:ascii="Arial" w:hAnsi="Arial" w:cs="Arial"/>
          <w:bCs/>
          <w:color w:val="222222"/>
        </w:rPr>
        <w:t>curriculum</w:t>
      </w:r>
      <w:r w:rsidR="00097BF9" w:rsidRPr="003B2724">
        <w:rPr>
          <w:rFonts w:ascii="Arial" w:hAnsi="Arial" w:cs="Arial"/>
          <w:color w:val="222222"/>
          <w:shd w:val="clear" w:color="auto" w:fill="FFFFFF"/>
        </w:rPr>
        <w:t>: the process</w:t>
      </w:r>
      <w:r w:rsidR="00097BF9" w:rsidRPr="003B2724">
        <w:rPr>
          <w:rStyle w:val="apple-converted-space"/>
          <w:rFonts w:ascii="Arial" w:hAnsi="Arial" w:cs="Arial"/>
          <w:color w:val="222222"/>
          <w:shd w:val="clear" w:color="auto" w:fill="FFFFFF"/>
        </w:rPr>
        <w:t> </w:t>
      </w:r>
      <w:r w:rsidR="00097BF9" w:rsidRPr="003B2724">
        <w:rPr>
          <w:rFonts w:ascii="Arial" w:hAnsi="Arial" w:cs="Arial"/>
          <w:bCs/>
          <w:color w:val="222222"/>
        </w:rPr>
        <w:t>model</w:t>
      </w:r>
      <w:r w:rsidR="00097BF9" w:rsidRPr="003B2724">
        <w:rPr>
          <w:rStyle w:val="apple-converted-space"/>
          <w:rFonts w:ascii="Arial" w:hAnsi="Arial" w:cs="Arial"/>
          <w:color w:val="222222"/>
          <w:shd w:val="clear" w:color="auto" w:fill="FFFFFF"/>
        </w:rPr>
        <w:t> </w:t>
      </w:r>
      <w:r w:rsidR="00097BF9" w:rsidRPr="003B2724">
        <w:rPr>
          <w:rFonts w:ascii="Arial" w:hAnsi="Arial" w:cs="Arial"/>
          <w:color w:val="222222"/>
          <w:shd w:val="clear" w:color="auto" w:fill="FFFFFF"/>
        </w:rPr>
        <w:t>and the product</w:t>
      </w:r>
      <w:r w:rsidR="00097BF9" w:rsidRPr="003B2724">
        <w:rPr>
          <w:rStyle w:val="apple-converted-space"/>
          <w:rFonts w:ascii="Arial" w:hAnsi="Arial" w:cs="Arial"/>
          <w:color w:val="222222"/>
          <w:shd w:val="clear" w:color="auto" w:fill="FFFFFF"/>
        </w:rPr>
        <w:t> </w:t>
      </w:r>
      <w:r w:rsidR="00097BF9" w:rsidRPr="003B2724">
        <w:rPr>
          <w:rFonts w:ascii="Arial" w:hAnsi="Arial" w:cs="Arial"/>
          <w:bCs/>
          <w:color w:val="222222"/>
        </w:rPr>
        <w:t>model</w:t>
      </w:r>
      <w:r w:rsidR="00097BF9" w:rsidRPr="003B2724">
        <w:rPr>
          <w:rFonts w:ascii="Arial" w:hAnsi="Arial" w:cs="Arial"/>
          <w:color w:val="222222"/>
          <w:shd w:val="clear" w:color="auto" w:fill="FFFFFF"/>
        </w:rPr>
        <w:t xml:space="preserve"> of which will be explored below</w:t>
      </w:r>
      <w:r w:rsidR="00786658" w:rsidRPr="003B2724">
        <w:rPr>
          <w:rFonts w:ascii="Arial" w:hAnsi="Arial" w:cs="Arial"/>
          <w:color w:val="222222"/>
          <w:shd w:val="clear" w:color="auto" w:fill="FFFFFF"/>
        </w:rPr>
        <w:t xml:space="preserve"> and is outlined in figure 1</w:t>
      </w:r>
      <w:r w:rsidR="00097BF9" w:rsidRPr="003B2724">
        <w:rPr>
          <w:rFonts w:ascii="Arial" w:hAnsi="Arial" w:cs="Arial"/>
          <w:color w:val="222222"/>
          <w:shd w:val="clear" w:color="auto" w:fill="FFFFFF"/>
        </w:rPr>
        <w:t xml:space="preserve">. </w:t>
      </w:r>
      <w:r w:rsidR="00786658" w:rsidRPr="003B2724">
        <w:rPr>
          <w:rFonts w:ascii="Arial" w:hAnsi="Arial" w:cs="Arial"/>
          <w:color w:val="222222"/>
          <w:shd w:val="clear" w:color="auto" w:fill="FFFFFF"/>
        </w:rPr>
        <w:br/>
      </w:r>
    </w:p>
    <w:p w14:paraId="08B1D615" w14:textId="77777777" w:rsidR="003B2724" w:rsidRPr="003B2724" w:rsidRDefault="003B2724" w:rsidP="00A148E7">
      <w:pPr>
        <w:spacing w:line="360" w:lineRule="auto"/>
        <w:jc w:val="both"/>
        <w:rPr>
          <w:rFonts w:ascii="Arial" w:hAnsi="Arial" w:cs="Arial"/>
        </w:rPr>
      </w:pPr>
    </w:p>
    <w:p w14:paraId="13798F0B" w14:textId="77777777" w:rsidR="003B2724" w:rsidRPr="003B2724" w:rsidRDefault="003B2724" w:rsidP="00A148E7">
      <w:pPr>
        <w:spacing w:line="360" w:lineRule="auto"/>
        <w:jc w:val="both"/>
        <w:rPr>
          <w:rFonts w:ascii="Arial" w:hAnsi="Arial" w:cs="Arial"/>
        </w:rPr>
      </w:pPr>
    </w:p>
    <w:p w14:paraId="11CCF15D" w14:textId="296E9C93" w:rsidR="00786658" w:rsidRPr="003B2724" w:rsidRDefault="003B2724" w:rsidP="00A148E7">
      <w:pPr>
        <w:spacing w:line="360" w:lineRule="auto"/>
        <w:jc w:val="both"/>
        <w:rPr>
          <w:rFonts w:ascii="Arial" w:hAnsi="Arial" w:cs="Arial"/>
        </w:rPr>
      </w:pPr>
      <w:r w:rsidRPr="003B2724">
        <w:rPr>
          <w:rFonts w:ascii="Arial" w:hAnsi="Arial" w:cs="Arial"/>
        </w:rPr>
        <w:lastRenderedPageBreak/>
        <w:t>[Figure 1]</w:t>
      </w:r>
    </w:p>
    <w:p w14:paraId="0B4B57CE" w14:textId="77777777" w:rsidR="003B2724" w:rsidRPr="003B2724" w:rsidRDefault="003B2724" w:rsidP="00A148E7">
      <w:pPr>
        <w:spacing w:line="360" w:lineRule="auto"/>
        <w:jc w:val="both"/>
        <w:rPr>
          <w:rFonts w:ascii="Arial" w:hAnsi="Arial" w:cs="Arial"/>
        </w:rPr>
      </w:pPr>
    </w:p>
    <w:p w14:paraId="62070F1A" w14:textId="059B0DE5" w:rsidR="003B2724" w:rsidRPr="003B2724" w:rsidRDefault="003B2724" w:rsidP="00A148E7">
      <w:pPr>
        <w:spacing w:line="360" w:lineRule="auto"/>
        <w:jc w:val="both"/>
        <w:rPr>
          <w:rFonts w:ascii="Arial" w:hAnsi="Arial" w:cs="Arial"/>
        </w:rPr>
      </w:pPr>
      <w:r w:rsidRPr="003B2724">
        <w:rPr>
          <w:rFonts w:ascii="Arial" w:hAnsi="Arial" w:cs="Arial"/>
        </w:rPr>
        <w:drawing>
          <wp:inline distT="0" distB="0" distL="0" distR="0" wp14:anchorId="17DDDCC3" wp14:editId="0E111C60">
            <wp:extent cx="5727700" cy="3838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b="6351"/>
                    <a:stretch/>
                  </pic:blipFill>
                  <pic:spPr bwMode="auto">
                    <a:xfrm>
                      <a:off x="0" y="0"/>
                      <a:ext cx="5727700" cy="3838575"/>
                    </a:xfrm>
                    <a:prstGeom prst="rect">
                      <a:avLst/>
                    </a:prstGeom>
                    <a:ln>
                      <a:noFill/>
                    </a:ln>
                    <a:extLst>
                      <a:ext uri="{53640926-AAD7-44D8-BBD7-CCE9431645EC}">
                        <a14:shadowObscured xmlns:a14="http://schemas.microsoft.com/office/drawing/2010/main"/>
                      </a:ext>
                    </a:extLst>
                  </pic:spPr>
                </pic:pic>
              </a:graphicData>
            </a:graphic>
          </wp:inline>
        </w:drawing>
      </w:r>
      <w:r w:rsidRPr="003B2724">
        <w:rPr>
          <w:rFonts w:ascii="Arial" w:hAnsi="Arial" w:cs="Arial"/>
        </w:rPr>
        <w:br/>
        <w:t xml:space="preserve">    </w:t>
      </w:r>
    </w:p>
    <w:p w14:paraId="2870BC3F" w14:textId="77777777" w:rsidR="003B2724" w:rsidRPr="003B2724" w:rsidRDefault="003B2724" w:rsidP="00A148E7">
      <w:pPr>
        <w:spacing w:line="360" w:lineRule="auto"/>
        <w:jc w:val="both"/>
        <w:rPr>
          <w:rFonts w:ascii="Arial" w:hAnsi="Arial" w:cs="Arial"/>
        </w:rPr>
      </w:pPr>
    </w:p>
    <w:p w14:paraId="49E129BE" w14:textId="6A6F16E8" w:rsidR="008C2BB1" w:rsidRPr="003B2724" w:rsidRDefault="008F2651" w:rsidP="00A148E7">
      <w:pPr>
        <w:pStyle w:val="NormalWeb"/>
        <w:spacing w:line="360" w:lineRule="auto"/>
        <w:jc w:val="both"/>
      </w:pPr>
      <w:r w:rsidRPr="003B2724">
        <w:rPr>
          <w:rFonts w:ascii="Arial" w:hAnsi="Arial" w:cs="Arial"/>
        </w:rPr>
        <w:t>The product model is a</w:t>
      </w:r>
      <w:r w:rsidRPr="003B2724">
        <w:rPr>
          <w:rFonts w:ascii="Arial" w:hAnsi="Arial" w:cs="Arial"/>
        </w:rPr>
        <w:t xml:space="preserve"> component within the</w:t>
      </w:r>
      <w:r w:rsidRPr="003B2724">
        <w:rPr>
          <w:rFonts w:ascii="Arial" w:hAnsi="Arial" w:cs="Arial"/>
        </w:rPr>
        <w:t xml:space="preserve"> curriculum which </w:t>
      </w:r>
      <w:r w:rsidRPr="003B2724">
        <w:rPr>
          <w:rFonts w:ascii="Arial" w:hAnsi="Arial" w:cs="Arial"/>
        </w:rPr>
        <w:t>centres</w:t>
      </w:r>
      <w:r w:rsidRPr="003B2724">
        <w:rPr>
          <w:rFonts w:ascii="Arial" w:hAnsi="Arial" w:cs="Arial"/>
        </w:rPr>
        <w:t xml:space="preserve"> </w:t>
      </w:r>
      <w:r w:rsidRPr="003B2724">
        <w:rPr>
          <w:rFonts w:ascii="Arial" w:hAnsi="Arial" w:cs="Arial"/>
        </w:rPr>
        <w:t>up</w:t>
      </w:r>
      <w:r w:rsidRPr="003B2724">
        <w:rPr>
          <w:rFonts w:ascii="Arial" w:hAnsi="Arial" w:cs="Arial"/>
        </w:rPr>
        <w:t>on a desir</w:t>
      </w:r>
      <w:r w:rsidRPr="003B2724">
        <w:rPr>
          <w:rFonts w:ascii="Arial" w:hAnsi="Arial" w:cs="Arial"/>
        </w:rPr>
        <w:t>ed</w:t>
      </w:r>
      <w:r w:rsidRPr="003B2724">
        <w:rPr>
          <w:rFonts w:ascii="Arial" w:hAnsi="Arial" w:cs="Arial"/>
        </w:rPr>
        <w:t xml:space="preserve"> end-product (FEU, 1980). </w:t>
      </w:r>
      <w:r w:rsidRPr="003B2724">
        <w:rPr>
          <w:rFonts w:ascii="Arial" w:hAnsi="Arial" w:cs="Arial"/>
        </w:rPr>
        <w:t xml:space="preserve">Key theorists supporting this model include </w:t>
      </w:r>
      <w:r w:rsidRPr="003B2724">
        <w:rPr>
          <w:rFonts w:ascii="Arial" w:hAnsi="Arial" w:cs="Arial"/>
        </w:rPr>
        <w:t>Bloom et al (1956), Gagne (1967) and Wheeler (1967). The product</w:t>
      </w:r>
      <w:r w:rsidRPr="003B2724">
        <w:rPr>
          <w:rFonts w:ascii="Arial" w:hAnsi="Arial" w:cs="Arial"/>
        </w:rPr>
        <w:t xml:space="preserve"> model offers</w:t>
      </w:r>
      <w:r w:rsidRPr="003B2724">
        <w:rPr>
          <w:rFonts w:ascii="Arial" w:hAnsi="Arial" w:cs="Arial"/>
        </w:rPr>
        <w:t xml:space="preserve"> focus to the knowledge of </w:t>
      </w:r>
      <w:r w:rsidRPr="003B2724">
        <w:rPr>
          <w:rFonts w:ascii="Arial" w:hAnsi="Arial" w:cs="Arial"/>
        </w:rPr>
        <w:t>certain</w:t>
      </w:r>
      <w:r w:rsidRPr="003B2724">
        <w:rPr>
          <w:rFonts w:ascii="Arial" w:hAnsi="Arial" w:cs="Arial"/>
        </w:rPr>
        <w:t xml:space="preserve"> facts, and the mastering of </w:t>
      </w:r>
      <w:r w:rsidRPr="003B2724">
        <w:rPr>
          <w:rFonts w:ascii="Arial" w:hAnsi="Arial" w:cs="Arial"/>
        </w:rPr>
        <w:t>particular</w:t>
      </w:r>
      <w:r w:rsidRPr="003B2724">
        <w:rPr>
          <w:rFonts w:ascii="Arial" w:hAnsi="Arial" w:cs="Arial"/>
        </w:rPr>
        <w:t xml:space="preserve"> skills and competencies</w:t>
      </w:r>
      <w:r w:rsidR="008C2BB1" w:rsidRPr="003B2724">
        <w:rPr>
          <w:rFonts w:ascii="Arial" w:hAnsi="Arial" w:cs="Arial"/>
        </w:rPr>
        <w:t xml:space="preserve">. </w:t>
      </w:r>
      <w:r w:rsidRPr="003B2724">
        <w:rPr>
          <w:rFonts w:ascii="Arial" w:hAnsi="Arial" w:cs="Arial"/>
        </w:rPr>
        <w:t>In turn this model,</w:t>
      </w:r>
      <w:r w:rsidRPr="003B2724">
        <w:rPr>
          <w:rFonts w:ascii="Arial" w:hAnsi="Arial" w:cs="Arial"/>
        </w:rPr>
        <w:t xml:space="preserve"> </w:t>
      </w:r>
      <w:r w:rsidRPr="003B2724">
        <w:rPr>
          <w:rFonts w:ascii="Arial" w:hAnsi="Arial" w:cs="Arial"/>
        </w:rPr>
        <w:t>emphasises</w:t>
      </w:r>
      <w:r w:rsidRPr="003B2724">
        <w:rPr>
          <w:rFonts w:ascii="Arial" w:hAnsi="Arial" w:cs="Arial"/>
        </w:rPr>
        <w:t xml:space="preserve"> behavioural objectives</w:t>
      </w:r>
      <w:r w:rsidRPr="003B2724">
        <w:rPr>
          <w:rFonts w:ascii="Arial" w:hAnsi="Arial" w:cs="Arial"/>
        </w:rPr>
        <w:t>,</w:t>
      </w:r>
      <w:r w:rsidRPr="003B2724">
        <w:rPr>
          <w:rFonts w:ascii="Arial" w:hAnsi="Arial" w:cs="Arial"/>
        </w:rPr>
        <w:t xml:space="preserve"> </w:t>
      </w:r>
      <w:r w:rsidRPr="003B2724">
        <w:rPr>
          <w:rFonts w:ascii="Arial" w:hAnsi="Arial" w:cs="Arial"/>
        </w:rPr>
        <w:t xml:space="preserve">taking the belief </w:t>
      </w:r>
      <w:r w:rsidRPr="003B2724">
        <w:rPr>
          <w:rFonts w:ascii="Arial" w:hAnsi="Arial" w:cs="Arial"/>
        </w:rPr>
        <w:t xml:space="preserve">that the curriculum should </w:t>
      </w:r>
      <w:r w:rsidRPr="003B2724">
        <w:rPr>
          <w:rFonts w:ascii="Arial" w:hAnsi="Arial" w:cs="Arial"/>
        </w:rPr>
        <w:t>converge</w:t>
      </w:r>
      <w:r w:rsidRPr="003B2724">
        <w:rPr>
          <w:rFonts w:ascii="Arial" w:hAnsi="Arial" w:cs="Arial"/>
        </w:rPr>
        <w:t xml:space="preserve"> the importance of ‘appropriate’ attitudes and values to learning (Sheehan, 1986). </w:t>
      </w:r>
      <w:r w:rsidR="008C2BB1" w:rsidRPr="003B2724">
        <w:rPr>
          <w:rFonts w:ascii="Arial" w:hAnsi="Arial" w:cs="Arial"/>
        </w:rPr>
        <w:t>A positive connotation taken from this model implements the belief that behavioural objectives assist with the formation of teaching</w:t>
      </w:r>
      <w:r w:rsidR="00786658" w:rsidRPr="003B2724">
        <w:rPr>
          <w:rFonts w:ascii="Arial" w:hAnsi="Arial" w:cs="Arial"/>
        </w:rPr>
        <w:t xml:space="preserve">, in turn enriches the capacity to assess and evaluate leaning </w:t>
      </w:r>
      <w:r w:rsidR="00786658" w:rsidRPr="003B2724">
        <w:rPr>
          <w:rFonts w:ascii="Arial" w:hAnsi="Arial" w:cs="Arial"/>
        </w:rPr>
        <w:t>(Rowntree, 1974).</w:t>
      </w:r>
      <w:r w:rsidR="00786658" w:rsidRPr="003B2724">
        <w:rPr>
          <w:rFonts w:ascii="Arial" w:hAnsi="Arial" w:cs="Arial"/>
        </w:rPr>
        <w:t xml:space="preserve"> On the contrary, it is argued that such behaviouristic approach deepens the workload of an educator, and instead places an increased focus on behavioural objectives, instead of the teaching itself </w:t>
      </w:r>
      <w:r w:rsidR="00691906" w:rsidRPr="003B2724">
        <w:rPr>
          <w:rFonts w:ascii="Arial" w:hAnsi="Arial" w:cs="Arial"/>
        </w:rPr>
        <w:t>(</w:t>
      </w:r>
      <w:r w:rsidR="00786658" w:rsidRPr="003B2724">
        <w:rPr>
          <w:rFonts w:ascii="Arial" w:hAnsi="Arial" w:cs="Arial"/>
        </w:rPr>
        <w:t>Eisner</w:t>
      </w:r>
      <w:r w:rsidR="00691906" w:rsidRPr="003B2724">
        <w:rPr>
          <w:rFonts w:ascii="Arial" w:hAnsi="Arial" w:cs="Arial"/>
        </w:rPr>
        <w:t>,</w:t>
      </w:r>
      <w:r w:rsidR="00786658" w:rsidRPr="003B2724">
        <w:rPr>
          <w:rFonts w:ascii="Arial" w:hAnsi="Arial" w:cs="Arial"/>
        </w:rPr>
        <w:t>1</w:t>
      </w:r>
      <w:r w:rsidR="00691906" w:rsidRPr="003B2724">
        <w:rPr>
          <w:rFonts w:ascii="Arial" w:hAnsi="Arial" w:cs="Arial"/>
        </w:rPr>
        <w:t>984</w:t>
      </w:r>
      <w:r w:rsidR="00786658" w:rsidRPr="003B2724">
        <w:rPr>
          <w:rFonts w:ascii="Arial" w:hAnsi="Arial" w:cs="Arial"/>
        </w:rPr>
        <w:t>)</w:t>
      </w:r>
      <w:r w:rsidR="00786658" w:rsidRPr="003B2724">
        <w:rPr>
          <w:rFonts w:ascii="Arial" w:hAnsi="Arial" w:cs="Arial"/>
        </w:rPr>
        <w:t xml:space="preserve">. </w:t>
      </w:r>
    </w:p>
    <w:p w14:paraId="68A45DF0" w14:textId="4F26F2AD" w:rsidR="00316103" w:rsidRPr="003B2724" w:rsidRDefault="003F7B42" w:rsidP="00A148E7">
      <w:pPr>
        <w:autoSpaceDE w:val="0"/>
        <w:autoSpaceDN w:val="0"/>
        <w:adjustRightInd w:val="0"/>
        <w:spacing w:line="360" w:lineRule="auto"/>
        <w:jc w:val="both"/>
        <w:rPr>
          <w:rFonts w:ascii="Arial" w:hAnsi="Arial" w:cs="Arial"/>
          <w:lang w:eastAsia="en-GB"/>
        </w:rPr>
      </w:pPr>
      <w:r w:rsidRPr="003B2724">
        <w:rPr>
          <w:rFonts w:ascii="Arial" w:hAnsi="Arial" w:cs="Arial"/>
        </w:rPr>
        <w:lastRenderedPageBreak/>
        <w:t xml:space="preserve">The curriculum set out at </w:t>
      </w:r>
      <w:r w:rsidR="00BF2A14" w:rsidRPr="003B2724">
        <w:rPr>
          <w:rFonts w:ascii="Arial" w:hAnsi="Arial" w:cs="Arial"/>
        </w:rPr>
        <w:t>SBS</w:t>
      </w:r>
      <w:r w:rsidRPr="003B2724">
        <w:rPr>
          <w:rFonts w:ascii="Arial" w:hAnsi="Arial" w:cs="Arial"/>
        </w:rPr>
        <w:t xml:space="preserve"> employs the product model through its form of continued assessment strategy. </w:t>
      </w:r>
      <w:r w:rsidR="00B151BA" w:rsidRPr="003B2724">
        <w:rPr>
          <w:rFonts w:ascii="Arial" w:hAnsi="Arial" w:cs="Arial"/>
        </w:rPr>
        <w:t xml:space="preserve">Within the curriculum it is outlined the assessment scheme is designed to </w:t>
      </w:r>
      <w:r w:rsidR="00B151BA" w:rsidRPr="003B2724">
        <w:rPr>
          <w:rFonts w:cs="Arial"/>
          <w:lang w:eastAsia="en-GB"/>
        </w:rPr>
        <w:t>“</w:t>
      </w:r>
      <w:r w:rsidR="00B151BA" w:rsidRPr="003B2724">
        <w:rPr>
          <w:rFonts w:ascii="Arial" w:hAnsi="Arial" w:cs="Arial"/>
          <w:i/>
          <w:lang w:eastAsia="en-GB"/>
        </w:rPr>
        <w:t>enable theory to inform practice, with students demonstrating intellectual rigour and reflecting critically on their own experiences, where relevant</w:t>
      </w:r>
      <w:r w:rsidR="00B151BA" w:rsidRPr="003B2724">
        <w:rPr>
          <w:rFonts w:ascii="Arial" w:hAnsi="Arial" w:cs="Arial"/>
          <w:i/>
          <w:lang w:eastAsia="en-GB"/>
        </w:rPr>
        <w:t xml:space="preserve">”. </w:t>
      </w:r>
      <w:r w:rsidR="00B151BA" w:rsidRPr="003B2724">
        <w:rPr>
          <w:rFonts w:ascii="Arial" w:hAnsi="Arial" w:cs="Arial"/>
          <w:lang w:eastAsia="en-GB"/>
        </w:rPr>
        <w:br/>
      </w:r>
      <w:r w:rsidR="00B151BA" w:rsidRPr="003B2724">
        <w:rPr>
          <w:rFonts w:ascii="Arial" w:hAnsi="Arial" w:cs="Arial"/>
        </w:rPr>
        <w:t>Such intention reflects the notion that knowledge is manufactured, thus similar to a product. To ga</w:t>
      </w:r>
      <w:r w:rsidR="00876E4B" w:rsidRPr="003B2724">
        <w:rPr>
          <w:rFonts w:ascii="Arial" w:hAnsi="Arial" w:cs="Arial"/>
        </w:rPr>
        <w:t>u</w:t>
      </w:r>
      <w:r w:rsidR="00B151BA" w:rsidRPr="003B2724">
        <w:rPr>
          <w:rFonts w:ascii="Arial" w:hAnsi="Arial" w:cs="Arial"/>
        </w:rPr>
        <w:t xml:space="preserve">ge the understanding of said knowledge a measurable evaluation technique would have to take place, and this instance in </w:t>
      </w:r>
      <w:r w:rsidR="00D57ADA" w:rsidRPr="003B2724">
        <w:rPr>
          <w:rFonts w:ascii="Arial" w:hAnsi="Arial" w:cs="Arial"/>
        </w:rPr>
        <w:t>echoed</w:t>
      </w:r>
      <w:r w:rsidR="00B151BA" w:rsidRPr="003B2724">
        <w:rPr>
          <w:rFonts w:ascii="Arial" w:hAnsi="Arial" w:cs="Arial"/>
        </w:rPr>
        <w:t xml:space="preserve"> with continued assessment.  </w:t>
      </w:r>
      <w:r w:rsidR="00D57ADA" w:rsidRPr="003B2724">
        <w:rPr>
          <w:rFonts w:ascii="Arial" w:hAnsi="Arial" w:cs="Arial"/>
        </w:rPr>
        <w:br/>
      </w:r>
      <w:r w:rsidR="00D57ADA" w:rsidRPr="003B2724">
        <w:rPr>
          <w:rFonts w:ascii="Arial" w:hAnsi="Arial" w:cs="Arial"/>
        </w:rPr>
        <w:br/>
        <w:t xml:space="preserve">Process model however, takes the focus </w:t>
      </w:r>
      <w:r w:rsidR="00720982" w:rsidRPr="003B2724">
        <w:rPr>
          <w:rFonts w:ascii="Arial" w:hAnsi="Arial" w:cs="Arial"/>
        </w:rPr>
        <w:t>that the curriculum is centred upon how the learning takes place, as appose to the product model which emphasises the end result. Stenhouse (19</w:t>
      </w:r>
      <w:r w:rsidR="00691906" w:rsidRPr="003B2724">
        <w:rPr>
          <w:rFonts w:ascii="Arial" w:hAnsi="Arial" w:cs="Arial"/>
        </w:rPr>
        <w:t>80</w:t>
      </w:r>
      <w:r w:rsidR="00720982" w:rsidRPr="003B2724">
        <w:rPr>
          <w:rFonts w:ascii="Arial" w:hAnsi="Arial" w:cs="Arial"/>
        </w:rPr>
        <w:t xml:space="preserve">) advocates this model </w:t>
      </w:r>
      <w:r w:rsidR="00584C77" w:rsidRPr="003B2724">
        <w:rPr>
          <w:rFonts w:ascii="Arial" w:hAnsi="Arial" w:cs="Arial"/>
        </w:rPr>
        <w:t xml:space="preserve">with the belief </w:t>
      </w:r>
      <w:r w:rsidR="00BF2A14" w:rsidRPr="003B2724">
        <w:rPr>
          <w:rFonts w:ascii="Arial" w:hAnsi="Arial" w:cs="Arial"/>
        </w:rPr>
        <w:t xml:space="preserve">that an emphasis should be surrounded on the experience in which the learning takes place, and the conditions accompanying. In conjunction with this, the way in which a student is inclined to think, as well as their own feelings should also be considered. </w:t>
      </w:r>
    </w:p>
    <w:p w14:paraId="45ABAE91" w14:textId="77777777" w:rsidR="00104F9E" w:rsidRPr="003B2724" w:rsidRDefault="00104F9E" w:rsidP="00902EC3">
      <w:pPr>
        <w:autoSpaceDE w:val="0"/>
        <w:autoSpaceDN w:val="0"/>
        <w:adjustRightInd w:val="0"/>
        <w:spacing w:line="360" w:lineRule="auto"/>
        <w:rPr>
          <w:rFonts w:ascii="Arial" w:hAnsi="Arial" w:cs="Arial"/>
        </w:rPr>
      </w:pPr>
    </w:p>
    <w:p w14:paraId="4B6725EE" w14:textId="59807D61" w:rsidR="003B2724" w:rsidRDefault="00BF2A14" w:rsidP="00A148E7">
      <w:pPr>
        <w:autoSpaceDE w:val="0"/>
        <w:autoSpaceDN w:val="0"/>
        <w:adjustRightInd w:val="0"/>
        <w:spacing w:line="360" w:lineRule="auto"/>
        <w:jc w:val="both"/>
        <w:rPr>
          <w:rFonts w:ascii="Arial" w:hAnsi="Arial" w:cs="Arial"/>
        </w:rPr>
      </w:pPr>
      <w:r w:rsidRPr="003B2724">
        <w:rPr>
          <w:rFonts w:ascii="Arial" w:hAnsi="Arial" w:cs="Arial"/>
        </w:rPr>
        <w:t>This approach can be noted with the SBS curriculum with its strong focus on employability within its programmes. SBS actively promote</w:t>
      </w:r>
      <w:r w:rsidR="00104F9E" w:rsidRPr="003B2724">
        <w:rPr>
          <w:rFonts w:ascii="Arial" w:hAnsi="Arial" w:cs="Arial"/>
        </w:rPr>
        <w:t xml:space="preserve"> the involvement of </w:t>
      </w:r>
      <w:r w:rsidRPr="003B2724">
        <w:rPr>
          <w:rFonts w:ascii="Arial" w:hAnsi="Arial" w:cs="Arial"/>
        </w:rPr>
        <w:t xml:space="preserve">student activities </w:t>
      </w:r>
      <w:r w:rsidR="00104F9E" w:rsidRPr="003B2724">
        <w:rPr>
          <w:rFonts w:ascii="Arial" w:hAnsi="Arial" w:cs="Arial"/>
        </w:rPr>
        <w:t xml:space="preserve">and outside organisations within the syllabus and is seen within its literature; </w:t>
      </w:r>
      <w:r w:rsidR="00104F9E" w:rsidRPr="003B2724">
        <w:rPr>
          <w:rFonts w:ascii="Arial" w:hAnsi="Arial" w:cs="Arial"/>
          <w:i/>
          <w:color w:val="000000"/>
        </w:rPr>
        <w:t>“</w:t>
      </w:r>
      <w:r w:rsidRPr="003B2724">
        <w:rPr>
          <w:rFonts w:ascii="Arial" w:hAnsi="Arial" w:cs="Arial"/>
          <w:i/>
          <w:color w:val="000000"/>
        </w:rPr>
        <w:t>The use of live projects allows the students to develop skills in real world environments</w:t>
      </w:r>
      <w:r w:rsidR="00104F9E" w:rsidRPr="003B2724">
        <w:rPr>
          <w:rFonts w:ascii="Arial" w:hAnsi="Arial" w:cs="Arial"/>
          <w:i/>
          <w:color w:val="000000"/>
        </w:rPr>
        <w:t>,</w:t>
      </w:r>
      <w:r w:rsidRPr="003B2724">
        <w:rPr>
          <w:rFonts w:ascii="Arial" w:hAnsi="Arial" w:cs="Arial"/>
          <w:i/>
          <w:color w:val="000000"/>
        </w:rPr>
        <w:t xml:space="preserve"> as well as applying their academic knowledge</w:t>
      </w:r>
      <w:r w:rsidR="00104F9E" w:rsidRPr="003B2724">
        <w:rPr>
          <w:rFonts w:ascii="Arial" w:hAnsi="Arial" w:cs="Arial"/>
          <w:i/>
          <w:color w:val="000000"/>
        </w:rPr>
        <w:t>, as a pathway to employment</w:t>
      </w:r>
      <w:r w:rsidR="00104F9E" w:rsidRPr="003B2724">
        <w:rPr>
          <w:rFonts w:cs="Arial"/>
          <w:color w:val="000000"/>
        </w:rPr>
        <w:t>”.</w:t>
      </w:r>
      <w:r w:rsidR="00104F9E" w:rsidRPr="003B2724">
        <w:rPr>
          <w:rFonts w:cs="Arial"/>
          <w:color w:val="000000"/>
        </w:rPr>
        <w:br/>
      </w:r>
      <w:r w:rsidR="00104F9E" w:rsidRPr="003B2724">
        <w:rPr>
          <w:rFonts w:cs="Arial"/>
          <w:color w:val="000000"/>
        </w:rPr>
        <w:br/>
      </w:r>
      <w:r w:rsidR="00104F9E" w:rsidRPr="003B2724">
        <w:rPr>
          <w:rFonts w:ascii="Arial" w:hAnsi="Arial" w:cs="Arial"/>
          <w:color w:val="2F5496" w:themeColor="accent1" w:themeShade="BF"/>
        </w:rPr>
        <w:t>Conclusion</w:t>
      </w:r>
      <w:r w:rsidR="00104F9E" w:rsidRPr="003B2724">
        <w:rPr>
          <w:rFonts w:ascii="Arial" w:hAnsi="Arial" w:cs="Arial"/>
          <w:color w:val="2F5496" w:themeColor="accent1" w:themeShade="BF"/>
        </w:rPr>
        <w:br/>
      </w:r>
      <w:r w:rsidR="00104F9E" w:rsidRPr="003B2724">
        <w:rPr>
          <w:rFonts w:ascii="Arial" w:hAnsi="Arial" w:cs="Arial"/>
        </w:rPr>
        <w:t xml:space="preserve">After an exploration into both models, the SBS curriculum can be viewed as a hybrid of both </w:t>
      </w:r>
      <w:r w:rsidR="008F6E7B" w:rsidRPr="003B2724">
        <w:rPr>
          <w:rFonts w:ascii="Arial" w:hAnsi="Arial" w:cs="Arial"/>
        </w:rPr>
        <w:t>frameworks</w:t>
      </w:r>
      <w:r w:rsidR="00104F9E" w:rsidRPr="003B2724">
        <w:rPr>
          <w:rFonts w:ascii="Arial" w:hAnsi="Arial" w:cs="Arial"/>
        </w:rPr>
        <w:t xml:space="preserve">. Through the continued promotion of </w:t>
      </w:r>
      <w:r w:rsidR="00104F9E" w:rsidRPr="003B2724">
        <w:rPr>
          <w:rFonts w:ascii="Arial" w:hAnsi="Arial" w:cs="Arial"/>
        </w:rPr>
        <w:t>Innovation, Enterprise and Applied lea</w:t>
      </w:r>
      <w:r w:rsidR="00104F9E" w:rsidRPr="003B2724">
        <w:rPr>
          <w:rFonts w:ascii="Arial" w:hAnsi="Arial" w:cs="Arial"/>
        </w:rPr>
        <w:t>rning within the curriculum</w:t>
      </w:r>
      <w:r w:rsidR="008F6E7B" w:rsidRPr="003B2724">
        <w:rPr>
          <w:rFonts w:ascii="Arial" w:hAnsi="Arial" w:cs="Arial"/>
        </w:rPr>
        <w:t>,</w:t>
      </w:r>
      <w:r w:rsidR="00104F9E" w:rsidRPr="003B2724">
        <w:rPr>
          <w:rFonts w:ascii="Arial" w:hAnsi="Arial" w:cs="Arial"/>
        </w:rPr>
        <w:t xml:space="preserve"> this actively adheres to the notion </w:t>
      </w:r>
      <w:r w:rsidR="008F6E7B" w:rsidRPr="003B2724">
        <w:rPr>
          <w:rFonts w:ascii="Arial" w:hAnsi="Arial" w:cs="Arial"/>
        </w:rPr>
        <w:t xml:space="preserve">of taking into consideration how learning is taking place. Through its continuous projection of offering a </w:t>
      </w:r>
      <w:r w:rsidR="008F6E7B" w:rsidRPr="003B2724">
        <w:rPr>
          <w:rFonts w:ascii="Arial" w:hAnsi="Arial" w:cs="Arial"/>
          <w:i/>
        </w:rPr>
        <w:t>“prosperous infrastructure</w:t>
      </w:r>
      <w:r w:rsidR="00A148E7" w:rsidRPr="003B2724">
        <w:rPr>
          <w:rFonts w:ascii="Arial" w:hAnsi="Arial" w:cs="Arial"/>
        </w:rPr>
        <w:t>” and</w:t>
      </w:r>
      <w:r w:rsidR="008F6E7B" w:rsidRPr="003B2724">
        <w:rPr>
          <w:rFonts w:ascii="Arial" w:hAnsi="Arial" w:cs="Arial"/>
        </w:rPr>
        <w:t xml:space="preserve"> adopting a student-centred learning approach the focus is on offering a transformative education. </w:t>
      </w:r>
      <w:r w:rsidR="00104140" w:rsidRPr="003B2724">
        <w:rPr>
          <w:rFonts w:ascii="Arial" w:hAnsi="Arial" w:cs="Arial"/>
        </w:rPr>
        <w:br/>
      </w:r>
    </w:p>
    <w:p w14:paraId="3156D4B2" w14:textId="6B2A7E10" w:rsidR="003B2724" w:rsidRDefault="003B2724" w:rsidP="00A148E7">
      <w:pPr>
        <w:autoSpaceDE w:val="0"/>
        <w:autoSpaceDN w:val="0"/>
        <w:adjustRightInd w:val="0"/>
        <w:spacing w:line="360" w:lineRule="auto"/>
        <w:jc w:val="both"/>
        <w:rPr>
          <w:rFonts w:ascii="Arial" w:hAnsi="Arial" w:cs="Arial"/>
        </w:rPr>
      </w:pPr>
    </w:p>
    <w:p w14:paraId="58331E01" w14:textId="77777777" w:rsidR="003B2724" w:rsidRPr="003B2724" w:rsidRDefault="003B2724" w:rsidP="00A148E7">
      <w:pPr>
        <w:autoSpaceDE w:val="0"/>
        <w:autoSpaceDN w:val="0"/>
        <w:adjustRightInd w:val="0"/>
        <w:spacing w:line="360" w:lineRule="auto"/>
        <w:jc w:val="both"/>
        <w:rPr>
          <w:rFonts w:ascii="Arial" w:hAnsi="Arial" w:cs="Arial"/>
        </w:rPr>
      </w:pPr>
    </w:p>
    <w:p w14:paraId="0FC0B8E2" w14:textId="740E668C" w:rsidR="00104140" w:rsidRPr="00104140" w:rsidRDefault="00104140" w:rsidP="00A148E7">
      <w:pPr>
        <w:spacing w:line="360" w:lineRule="auto"/>
        <w:jc w:val="both"/>
        <w:rPr>
          <w:rFonts w:ascii="Arial" w:hAnsi="Arial" w:cs="Arial"/>
        </w:rPr>
      </w:pPr>
      <w:r w:rsidRPr="003B2724">
        <w:rPr>
          <w:rFonts w:ascii="Arial" w:hAnsi="Arial" w:cs="Arial"/>
          <w:color w:val="000000" w:themeColor="text1"/>
        </w:rPr>
        <w:lastRenderedPageBreak/>
        <w:t xml:space="preserve">Whilst this concept is at the core of the curriculum, it cannot be denied that </w:t>
      </w:r>
      <w:r w:rsidR="00DD09F3" w:rsidRPr="003B2724">
        <w:rPr>
          <w:rFonts w:ascii="Arial" w:hAnsi="Arial" w:cs="Arial"/>
          <w:color w:val="000000" w:themeColor="text1"/>
        </w:rPr>
        <w:t xml:space="preserve">SBS </w:t>
      </w:r>
      <w:r w:rsidRPr="003B2724">
        <w:rPr>
          <w:rFonts w:ascii="Arial" w:hAnsi="Arial" w:cs="Arial"/>
          <w:color w:val="000000" w:themeColor="text1"/>
        </w:rPr>
        <w:t>still adheres to a product model through its use of examinations. Thus</w:t>
      </w:r>
      <w:r w:rsidR="00DD09F3" w:rsidRPr="003B2724">
        <w:rPr>
          <w:rFonts w:ascii="Arial" w:hAnsi="Arial" w:cs="Arial"/>
          <w:color w:val="000000" w:themeColor="text1"/>
        </w:rPr>
        <w:t>,</w:t>
      </w:r>
      <w:r w:rsidRPr="003B2724">
        <w:rPr>
          <w:rFonts w:ascii="Arial" w:hAnsi="Arial" w:cs="Arial"/>
          <w:color w:val="000000" w:themeColor="text1"/>
        </w:rPr>
        <w:t xml:space="preserve"> a predominant character</w:t>
      </w:r>
      <w:r w:rsidR="00DD09F3" w:rsidRPr="003B2724">
        <w:rPr>
          <w:rFonts w:ascii="Arial" w:hAnsi="Arial" w:cs="Arial"/>
          <w:color w:val="000000" w:themeColor="text1"/>
        </w:rPr>
        <w:t>istic</w:t>
      </w:r>
      <w:r w:rsidRPr="003B2724">
        <w:rPr>
          <w:rFonts w:ascii="Arial" w:hAnsi="Arial" w:cs="Arial"/>
          <w:color w:val="000000" w:themeColor="text1"/>
        </w:rPr>
        <w:t xml:space="preserve"> of this model</w:t>
      </w:r>
      <w:r w:rsidR="00DD09F3" w:rsidRPr="003B2724">
        <w:rPr>
          <w:rFonts w:ascii="Arial" w:hAnsi="Arial" w:cs="Arial"/>
          <w:color w:val="000000" w:themeColor="text1"/>
        </w:rPr>
        <w:t>,</w:t>
      </w:r>
      <w:r w:rsidRPr="003B2724">
        <w:rPr>
          <w:rFonts w:ascii="Arial" w:hAnsi="Arial" w:cs="Arial"/>
          <w:color w:val="000000" w:themeColor="text1"/>
        </w:rPr>
        <w:t xml:space="preserve"> in which the </w:t>
      </w:r>
      <w:r w:rsidRPr="003B2724">
        <w:rPr>
          <w:rFonts w:ascii="Arial" w:hAnsi="Arial" w:cs="Arial"/>
          <w:color w:val="383735"/>
          <w:shd w:val="clear" w:color="auto" w:fill="FFFFFF"/>
        </w:rPr>
        <w:t>t</w:t>
      </w:r>
      <w:r w:rsidRPr="003B2724">
        <w:rPr>
          <w:rFonts w:ascii="Arial" w:hAnsi="Arial" w:cs="Arial"/>
          <w:color w:val="383735"/>
          <w:shd w:val="clear" w:color="auto" w:fill="FFFFFF"/>
        </w:rPr>
        <w:t>eacher transmits information to students</w:t>
      </w:r>
      <w:r w:rsidRPr="003B2724">
        <w:rPr>
          <w:rFonts w:ascii="Arial" w:hAnsi="Arial" w:cs="Arial"/>
          <w:color w:val="383735"/>
          <w:shd w:val="clear" w:color="auto" w:fill="FFFFFF"/>
        </w:rPr>
        <w:t xml:space="preserve">, and the </w:t>
      </w:r>
      <w:r w:rsidR="00DD09F3" w:rsidRPr="003B2724">
        <w:rPr>
          <w:rFonts w:ascii="Arial" w:hAnsi="Arial" w:cs="Arial"/>
          <w:color w:val="383735"/>
          <w:shd w:val="clear" w:color="auto" w:fill="FFFFFF"/>
        </w:rPr>
        <w:t xml:space="preserve">student’s role is to </w:t>
      </w:r>
      <w:r w:rsidRPr="003B2724">
        <w:rPr>
          <w:rFonts w:ascii="Arial" w:hAnsi="Arial" w:cs="Arial"/>
          <w:color w:val="383735"/>
          <w:shd w:val="clear" w:color="auto" w:fill="FFFFFF"/>
        </w:rPr>
        <w:t>learn</w:t>
      </w:r>
      <w:r w:rsidR="00DD09F3" w:rsidRPr="003B2724">
        <w:rPr>
          <w:rFonts w:ascii="Arial" w:hAnsi="Arial" w:cs="Arial"/>
          <w:color w:val="383735"/>
          <w:shd w:val="clear" w:color="auto" w:fill="FFFFFF"/>
        </w:rPr>
        <w:t>.</w:t>
      </w:r>
      <w:r w:rsidRPr="003B2724">
        <w:rPr>
          <w:rFonts w:ascii="Arial" w:hAnsi="Arial" w:cs="Arial"/>
          <w:color w:val="383735"/>
          <w:shd w:val="clear" w:color="auto" w:fill="FFFFFF"/>
        </w:rPr>
        <w:t xml:space="preserve"> </w:t>
      </w:r>
      <w:r w:rsidR="00DD09F3" w:rsidRPr="003B2724">
        <w:rPr>
          <w:rFonts w:ascii="Arial" w:hAnsi="Arial" w:cs="Arial"/>
          <w:color w:val="383735"/>
          <w:shd w:val="clear" w:color="auto" w:fill="FFFFFF"/>
        </w:rPr>
        <w:t>I</w:t>
      </w:r>
      <w:r w:rsidRPr="003B2724">
        <w:rPr>
          <w:rFonts w:ascii="Arial" w:hAnsi="Arial" w:cs="Arial"/>
          <w:color w:val="383735"/>
          <w:shd w:val="clear" w:color="auto" w:fill="FFFFFF"/>
        </w:rPr>
        <w:t>n turn memoris</w:t>
      </w:r>
      <w:r w:rsidR="00DD09F3" w:rsidRPr="003B2724">
        <w:rPr>
          <w:rFonts w:ascii="Arial" w:hAnsi="Arial" w:cs="Arial"/>
          <w:color w:val="383735"/>
          <w:shd w:val="clear" w:color="auto" w:fill="FFFFFF"/>
        </w:rPr>
        <w:t>e</w:t>
      </w:r>
      <w:r w:rsidRPr="003B2724">
        <w:rPr>
          <w:rFonts w:ascii="Arial" w:hAnsi="Arial" w:cs="Arial"/>
          <w:color w:val="383735"/>
          <w:shd w:val="clear" w:color="auto" w:fill="FFFFFF"/>
        </w:rPr>
        <w:t xml:space="preserve"> this </w:t>
      </w:r>
      <w:r w:rsidR="00DD09F3" w:rsidRPr="003B2724">
        <w:rPr>
          <w:rFonts w:ascii="Arial" w:hAnsi="Arial" w:cs="Arial"/>
          <w:color w:val="383735"/>
          <w:shd w:val="clear" w:color="auto" w:fill="FFFFFF"/>
        </w:rPr>
        <w:t>knowledge</w:t>
      </w:r>
      <w:r w:rsidRPr="003B2724">
        <w:rPr>
          <w:rFonts w:ascii="Arial" w:hAnsi="Arial" w:cs="Arial"/>
          <w:color w:val="383735"/>
          <w:shd w:val="clear" w:color="auto" w:fill="FFFFFF"/>
        </w:rPr>
        <w:t xml:space="preserve"> within a formal setting.</w:t>
      </w:r>
      <w:r w:rsidRPr="00104140">
        <w:rPr>
          <w:rFonts w:ascii="Arial" w:hAnsi="Arial" w:cs="Arial"/>
          <w:color w:val="383735"/>
          <w:shd w:val="clear" w:color="auto" w:fill="FFFFFF"/>
        </w:rPr>
        <w:t xml:space="preserve"> </w:t>
      </w:r>
    </w:p>
    <w:p w14:paraId="1E117527" w14:textId="3B0DB676" w:rsidR="00097BF9" w:rsidRPr="003B2724" w:rsidRDefault="00104140" w:rsidP="003B2724">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 xml:space="preserve"> </w:t>
      </w:r>
      <w:bookmarkStart w:id="0" w:name="_GoBack"/>
      <w:bookmarkEnd w:id="0"/>
    </w:p>
    <w:p w14:paraId="79E447DE" w14:textId="77777777" w:rsidR="001F6171" w:rsidRPr="003B2724" w:rsidRDefault="001F6171" w:rsidP="001F6171">
      <w:pPr>
        <w:rPr>
          <w:rFonts w:ascii="Arial" w:hAnsi="Arial" w:cs="Arial"/>
          <w:u w:val="single"/>
        </w:rPr>
      </w:pPr>
      <w:r w:rsidRPr="003B2724">
        <w:rPr>
          <w:rFonts w:ascii="Arial" w:hAnsi="Arial" w:cs="Arial"/>
          <w:u w:val="single"/>
        </w:rPr>
        <w:t>References:</w:t>
      </w:r>
    </w:p>
    <w:p w14:paraId="08A4F951" w14:textId="77777777" w:rsidR="003B2724" w:rsidRPr="003B2724" w:rsidRDefault="003B2724" w:rsidP="008F2651">
      <w:pPr>
        <w:spacing w:line="360" w:lineRule="auto"/>
        <w:jc w:val="both"/>
        <w:rPr>
          <w:rFonts w:ascii="Arial" w:hAnsi="Arial" w:cs="Arial"/>
        </w:rPr>
      </w:pPr>
    </w:p>
    <w:p w14:paraId="3BFD4FB9" w14:textId="326247A8" w:rsidR="003B2724" w:rsidRPr="003B2724" w:rsidRDefault="003B2724" w:rsidP="00691906">
      <w:pPr>
        <w:rPr>
          <w:rFonts w:ascii="Arial" w:hAnsi="Arial" w:cs="Arial"/>
          <w:color w:val="000000"/>
          <w:shd w:val="clear" w:color="auto" w:fill="FFFFFF"/>
        </w:rPr>
      </w:pPr>
      <w:r w:rsidRPr="003B2724">
        <w:rPr>
          <w:rFonts w:ascii="Arial" w:hAnsi="Arial" w:cs="Arial"/>
          <w:color w:val="000000"/>
          <w:shd w:val="clear" w:color="auto" w:fill="FFFFFF"/>
        </w:rPr>
        <w:t>Eisner, E. (1984). Alternative Approaches to Curriculum Development in Art Education.</w:t>
      </w:r>
      <w:r w:rsidRPr="003B2724">
        <w:rPr>
          <w:rStyle w:val="apple-converted-space"/>
          <w:rFonts w:ascii="Arial" w:hAnsi="Arial" w:cs="Arial"/>
          <w:color w:val="000000"/>
          <w:shd w:val="clear" w:color="auto" w:fill="FFFFFF"/>
        </w:rPr>
        <w:t> </w:t>
      </w:r>
      <w:r w:rsidRPr="003B2724">
        <w:rPr>
          <w:rFonts w:ascii="Arial" w:hAnsi="Arial" w:cs="Arial"/>
          <w:i/>
          <w:iCs/>
          <w:color w:val="000000"/>
        </w:rPr>
        <w:t>Studies in Art Education</w:t>
      </w:r>
      <w:r w:rsidRPr="003B2724">
        <w:rPr>
          <w:rFonts w:ascii="Arial" w:hAnsi="Arial" w:cs="Arial"/>
          <w:color w:val="000000"/>
          <w:shd w:val="clear" w:color="auto" w:fill="FFFFFF"/>
        </w:rPr>
        <w:t>, 25(4), p.259.</w:t>
      </w:r>
    </w:p>
    <w:p w14:paraId="7F63CA13" w14:textId="77777777" w:rsidR="003B2724" w:rsidRPr="003B2724" w:rsidRDefault="003B2724" w:rsidP="00691906">
      <w:pPr>
        <w:rPr>
          <w:rFonts w:ascii="Arial" w:hAnsi="Arial" w:cs="Arial"/>
        </w:rPr>
      </w:pPr>
    </w:p>
    <w:p w14:paraId="7FE847FE" w14:textId="324C3722" w:rsidR="003B2724" w:rsidRPr="003B2724" w:rsidRDefault="003B2724" w:rsidP="001F6171">
      <w:pPr>
        <w:rPr>
          <w:rFonts w:ascii="Arial" w:hAnsi="Arial" w:cs="Arial"/>
          <w:color w:val="000000"/>
          <w:shd w:val="clear" w:color="auto" w:fill="FFFFFF"/>
        </w:rPr>
      </w:pPr>
      <w:r w:rsidRPr="003B2724">
        <w:rPr>
          <w:rFonts w:ascii="Arial" w:hAnsi="Arial" w:cs="Arial"/>
          <w:color w:val="000000"/>
          <w:shd w:val="clear" w:color="auto" w:fill="FFFFFF"/>
        </w:rPr>
        <w:t>Griffin, C. (2019).</w:t>
      </w:r>
      <w:r w:rsidRPr="003B2724">
        <w:rPr>
          <w:rStyle w:val="apple-converted-space"/>
          <w:rFonts w:ascii="Arial" w:hAnsi="Arial" w:cs="Arial"/>
          <w:color w:val="000000"/>
          <w:shd w:val="clear" w:color="auto" w:fill="FFFFFF"/>
        </w:rPr>
        <w:t> </w:t>
      </w:r>
      <w:r w:rsidRPr="003B2724">
        <w:rPr>
          <w:rFonts w:ascii="Arial" w:hAnsi="Arial" w:cs="Arial"/>
          <w:i/>
          <w:iCs/>
          <w:color w:val="000000"/>
        </w:rPr>
        <w:t>Curriculum theory in adult and lifelong education</w:t>
      </w:r>
      <w:r w:rsidRPr="003B2724">
        <w:rPr>
          <w:rFonts w:ascii="Arial" w:hAnsi="Arial" w:cs="Arial"/>
          <w:color w:val="000000"/>
          <w:shd w:val="clear" w:color="auto" w:fill="FFFFFF"/>
        </w:rPr>
        <w:t>. 1st ed. Abingdon, Oxon: Routledge, p.39.</w:t>
      </w:r>
    </w:p>
    <w:p w14:paraId="30EBF37C" w14:textId="77777777" w:rsidR="003B2724" w:rsidRPr="003B2724" w:rsidRDefault="003B2724" w:rsidP="001F6171">
      <w:pPr>
        <w:rPr>
          <w:rFonts w:ascii="Arial" w:hAnsi="Arial" w:cs="Arial"/>
        </w:rPr>
      </w:pPr>
    </w:p>
    <w:p w14:paraId="0D1EC8AC" w14:textId="66E8B79B" w:rsidR="003B2724" w:rsidRPr="003B2724" w:rsidRDefault="003B2724" w:rsidP="00635B45">
      <w:pPr>
        <w:rPr>
          <w:rFonts w:ascii="Arial" w:hAnsi="Arial" w:cs="Arial"/>
          <w:color w:val="000000"/>
          <w:shd w:val="clear" w:color="auto" w:fill="FFFFFF"/>
        </w:rPr>
      </w:pPr>
      <w:r w:rsidRPr="003B2724">
        <w:rPr>
          <w:rFonts w:ascii="Arial" w:hAnsi="Arial" w:cs="Arial"/>
          <w:color w:val="000000"/>
          <w:shd w:val="clear" w:color="auto" w:fill="FFFFFF"/>
        </w:rPr>
        <w:t>Jackson, P. (2007).</w:t>
      </w:r>
      <w:r w:rsidRPr="003B2724">
        <w:rPr>
          <w:rStyle w:val="apple-converted-space"/>
          <w:rFonts w:ascii="Arial" w:hAnsi="Arial" w:cs="Arial"/>
          <w:color w:val="000000"/>
          <w:shd w:val="clear" w:color="auto" w:fill="FFFFFF"/>
        </w:rPr>
        <w:t> </w:t>
      </w:r>
      <w:r w:rsidRPr="003B2724">
        <w:rPr>
          <w:rFonts w:ascii="Arial" w:hAnsi="Arial" w:cs="Arial"/>
          <w:i/>
          <w:iCs/>
          <w:color w:val="000000"/>
        </w:rPr>
        <w:t xml:space="preserve">A life in </w:t>
      </w:r>
      <w:proofErr w:type="gramStart"/>
      <w:r w:rsidRPr="003B2724">
        <w:rPr>
          <w:rFonts w:ascii="Arial" w:hAnsi="Arial" w:cs="Arial"/>
          <w:i/>
          <w:iCs/>
          <w:color w:val="000000"/>
        </w:rPr>
        <w:t>classrooms :</w:t>
      </w:r>
      <w:proofErr w:type="gramEnd"/>
      <w:r w:rsidRPr="003B2724">
        <w:rPr>
          <w:rFonts w:ascii="Arial" w:hAnsi="Arial" w:cs="Arial"/>
          <w:i/>
          <w:iCs/>
          <w:color w:val="000000"/>
        </w:rPr>
        <w:t xml:space="preserve"> Philip W. Jackson and the practice of education</w:t>
      </w:r>
      <w:r w:rsidRPr="003B2724">
        <w:rPr>
          <w:rFonts w:ascii="Arial" w:hAnsi="Arial" w:cs="Arial"/>
          <w:color w:val="000000"/>
          <w:shd w:val="clear" w:color="auto" w:fill="FFFFFF"/>
        </w:rPr>
        <w:t>. 1st ed. New York: Teachers College Press, pp.46-47.</w:t>
      </w:r>
    </w:p>
    <w:p w14:paraId="08D8B42A" w14:textId="77777777" w:rsidR="003B2724" w:rsidRPr="003B2724" w:rsidRDefault="003B2724" w:rsidP="00635B45">
      <w:pPr>
        <w:rPr>
          <w:rFonts w:ascii="Arial" w:hAnsi="Arial" w:cs="Arial"/>
        </w:rPr>
      </w:pPr>
    </w:p>
    <w:p w14:paraId="71052973" w14:textId="77777777" w:rsidR="003B2724" w:rsidRPr="003B2724" w:rsidRDefault="003B2724" w:rsidP="001F6171">
      <w:pPr>
        <w:rPr>
          <w:rFonts w:ascii="Arial" w:hAnsi="Arial" w:cs="Arial"/>
        </w:rPr>
      </w:pPr>
      <w:r w:rsidRPr="003B2724">
        <w:rPr>
          <w:rFonts w:ascii="Arial" w:hAnsi="Arial" w:cs="Arial"/>
          <w:color w:val="000000"/>
          <w:shd w:val="clear" w:color="auto" w:fill="FFFFFF"/>
        </w:rPr>
        <w:t>Kelly, A. (2009).</w:t>
      </w:r>
      <w:r w:rsidRPr="003B2724">
        <w:rPr>
          <w:rStyle w:val="apple-converted-space"/>
          <w:rFonts w:ascii="Arial" w:hAnsi="Arial" w:cs="Arial"/>
          <w:color w:val="000000"/>
          <w:shd w:val="clear" w:color="auto" w:fill="FFFFFF"/>
        </w:rPr>
        <w:t> </w:t>
      </w:r>
      <w:r w:rsidRPr="003B2724">
        <w:rPr>
          <w:rFonts w:ascii="Arial" w:hAnsi="Arial" w:cs="Arial"/>
          <w:i/>
          <w:iCs/>
          <w:color w:val="000000"/>
        </w:rPr>
        <w:t>The curriculum: theory and practice</w:t>
      </w:r>
      <w:r w:rsidRPr="003B2724">
        <w:rPr>
          <w:rFonts w:ascii="Arial" w:hAnsi="Arial" w:cs="Arial"/>
          <w:color w:val="000000"/>
          <w:shd w:val="clear" w:color="auto" w:fill="FFFFFF"/>
        </w:rPr>
        <w:t>. London: SAGE Publications Ltd., pp.7-9.</w:t>
      </w:r>
    </w:p>
    <w:p w14:paraId="6E141F1B" w14:textId="7C847696" w:rsidR="003B2724" w:rsidRPr="003B2724" w:rsidRDefault="003B2724" w:rsidP="00691906">
      <w:pPr>
        <w:rPr>
          <w:rFonts w:ascii="Arial" w:hAnsi="Arial" w:cs="Arial"/>
          <w:color w:val="000000"/>
          <w:shd w:val="clear" w:color="auto" w:fill="FFFFFF"/>
        </w:rPr>
      </w:pPr>
      <w:r w:rsidRPr="003B2724">
        <w:rPr>
          <w:rFonts w:ascii="Arial" w:hAnsi="Arial" w:cs="Arial"/>
          <w:color w:val="000000"/>
          <w:shd w:val="clear" w:color="auto" w:fill="FFFFFF"/>
        </w:rPr>
        <w:t>Ornstein, A. (2018).</w:t>
      </w:r>
      <w:r w:rsidRPr="003B2724">
        <w:rPr>
          <w:rStyle w:val="apple-converted-space"/>
          <w:rFonts w:ascii="Arial" w:hAnsi="Arial" w:cs="Arial"/>
          <w:color w:val="000000"/>
          <w:shd w:val="clear" w:color="auto" w:fill="FFFFFF"/>
        </w:rPr>
        <w:t> </w:t>
      </w:r>
      <w:r w:rsidRPr="003B2724">
        <w:rPr>
          <w:rFonts w:ascii="Arial" w:hAnsi="Arial" w:cs="Arial"/>
          <w:i/>
          <w:iCs/>
          <w:color w:val="000000"/>
        </w:rPr>
        <w:t>Curriculum</w:t>
      </w:r>
      <w:r w:rsidRPr="003B2724">
        <w:rPr>
          <w:rFonts w:ascii="Arial" w:hAnsi="Arial" w:cs="Arial"/>
          <w:color w:val="000000"/>
          <w:shd w:val="clear" w:color="auto" w:fill="FFFFFF"/>
        </w:rPr>
        <w:t>. Harlow, England: Pearson, pp.87-89.</w:t>
      </w:r>
    </w:p>
    <w:p w14:paraId="00C655B4" w14:textId="77777777" w:rsidR="003B2724" w:rsidRPr="003B2724" w:rsidRDefault="003B2724" w:rsidP="00691906">
      <w:pPr>
        <w:rPr>
          <w:rFonts w:ascii="Arial" w:hAnsi="Arial" w:cs="Arial"/>
        </w:rPr>
      </w:pPr>
    </w:p>
    <w:p w14:paraId="14FA323E" w14:textId="77777777" w:rsidR="003B2724" w:rsidRPr="003B2724" w:rsidRDefault="003B2724" w:rsidP="00691906">
      <w:pPr>
        <w:rPr>
          <w:rFonts w:ascii="Arial" w:hAnsi="Arial" w:cs="Arial"/>
        </w:rPr>
      </w:pPr>
      <w:r w:rsidRPr="003B2724">
        <w:rPr>
          <w:rFonts w:ascii="Arial" w:hAnsi="Arial" w:cs="Arial"/>
          <w:color w:val="000000"/>
          <w:shd w:val="clear" w:color="auto" w:fill="FFFFFF"/>
        </w:rPr>
        <w:t>Rowntree, D. (1982).</w:t>
      </w:r>
      <w:r w:rsidRPr="003B2724">
        <w:rPr>
          <w:rStyle w:val="apple-converted-space"/>
          <w:rFonts w:ascii="Arial" w:hAnsi="Arial" w:cs="Arial"/>
          <w:color w:val="000000"/>
          <w:shd w:val="clear" w:color="auto" w:fill="FFFFFF"/>
        </w:rPr>
        <w:t> </w:t>
      </w:r>
      <w:r w:rsidRPr="003B2724">
        <w:rPr>
          <w:rFonts w:ascii="Arial" w:hAnsi="Arial" w:cs="Arial"/>
          <w:i/>
          <w:iCs/>
          <w:color w:val="000000"/>
        </w:rPr>
        <w:t>Educational Technology in Curriculum Development</w:t>
      </w:r>
      <w:r w:rsidRPr="003B2724">
        <w:rPr>
          <w:rFonts w:ascii="Arial" w:hAnsi="Arial" w:cs="Arial"/>
          <w:color w:val="000000"/>
          <w:shd w:val="clear" w:color="auto" w:fill="FFFFFF"/>
        </w:rPr>
        <w:t>. 1st ed. UK: Longman Higher Education, p.112.</w:t>
      </w:r>
    </w:p>
    <w:p w14:paraId="5D66297F" w14:textId="53D27B95" w:rsidR="003B2724" w:rsidRPr="003B2724" w:rsidRDefault="003B2724" w:rsidP="001F6171">
      <w:pPr>
        <w:rPr>
          <w:rFonts w:ascii="Arial" w:hAnsi="Arial" w:cs="Arial"/>
          <w:color w:val="000000"/>
          <w:shd w:val="clear" w:color="auto" w:fill="FFFFFF"/>
        </w:rPr>
      </w:pPr>
      <w:r w:rsidRPr="003B2724">
        <w:rPr>
          <w:rFonts w:ascii="Arial" w:hAnsi="Arial" w:cs="Arial"/>
        </w:rPr>
        <w:br/>
      </w:r>
      <w:r w:rsidRPr="003B2724">
        <w:rPr>
          <w:rFonts w:ascii="Arial" w:hAnsi="Arial" w:cs="Arial"/>
          <w:color w:val="000000"/>
          <w:shd w:val="clear" w:color="auto" w:fill="FFFFFF"/>
        </w:rPr>
        <w:t>Seale, C. (1984). FEU and MSC: Two curricular philosophies and their implications for the youth training scheme.</w:t>
      </w:r>
      <w:r w:rsidRPr="003B2724">
        <w:rPr>
          <w:rStyle w:val="apple-converted-space"/>
          <w:rFonts w:ascii="Arial" w:hAnsi="Arial" w:cs="Arial"/>
          <w:color w:val="000000"/>
          <w:shd w:val="clear" w:color="auto" w:fill="FFFFFF"/>
        </w:rPr>
        <w:t> </w:t>
      </w:r>
      <w:r w:rsidRPr="003B2724">
        <w:rPr>
          <w:rFonts w:ascii="Arial" w:hAnsi="Arial" w:cs="Arial"/>
          <w:i/>
          <w:iCs/>
          <w:color w:val="000000"/>
        </w:rPr>
        <w:t>The Vocational Aspect of Education</w:t>
      </w:r>
      <w:r w:rsidRPr="003B2724">
        <w:rPr>
          <w:rFonts w:ascii="Arial" w:hAnsi="Arial" w:cs="Arial"/>
          <w:color w:val="000000"/>
          <w:shd w:val="clear" w:color="auto" w:fill="FFFFFF"/>
        </w:rPr>
        <w:t>, 3(10), p.93.</w:t>
      </w:r>
    </w:p>
    <w:p w14:paraId="4CDBEEE0" w14:textId="77777777" w:rsidR="003B2724" w:rsidRPr="003B2724" w:rsidRDefault="003B2724" w:rsidP="001F6171">
      <w:pPr>
        <w:rPr>
          <w:rFonts w:ascii="Arial" w:hAnsi="Arial" w:cs="Arial"/>
        </w:rPr>
      </w:pPr>
    </w:p>
    <w:p w14:paraId="3352D716" w14:textId="2C67F452" w:rsidR="003B2724" w:rsidRPr="003B2724" w:rsidRDefault="003B2724" w:rsidP="00691906">
      <w:pPr>
        <w:rPr>
          <w:rFonts w:ascii="Arial" w:hAnsi="Arial" w:cs="Arial"/>
          <w:color w:val="000000"/>
          <w:shd w:val="clear" w:color="auto" w:fill="FFFFFF"/>
        </w:rPr>
      </w:pPr>
      <w:r w:rsidRPr="003B2724">
        <w:rPr>
          <w:rFonts w:ascii="Arial" w:hAnsi="Arial" w:cs="Arial"/>
          <w:color w:val="000000"/>
          <w:shd w:val="clear" w:color="auto" w:fill="FFFFFF"/>
        </w:rPr>
        <w:t>Sheehan, J. (1986). Curriculum models: product versus process.</w:t>
      </w:r>
      <w:r w:rsidRPr="003B2724">
        <w:rPr>
          <w:rStyle w:val="apple-converted-space"/>
          <w:rFonts w:ascii="Arial" w:hAnsi="Arial" w:cs="Arial"/>
          <w:color w:val="000000"/>
          <w:shd w:val="clear" w:color="auto" w:fill="FFFFFF"/>
        </w:rPr>
        <w:t> </w:t>
      </w:r>
      <w:r w:rsidRPr="003B2724">
        <w:rPr>
          <w:rFonts w:ascii="Arial" w:hAnsi="Arial" w:cs="Arial"/>
          <w:i/>
          <w:iCs/>
          <w:color w:val="000000"/>
        </w:rPr>
        <w:t>Journal of Advanced Nursing</w:t>
      </w:r>
      <w:r w:rsidRPr="003B2724">
        <w:rPr>
          <w:rFonts w:ascii="Arial" w:hAnsi="Arial" w:cs="Arial"/>
          <w:color w:val="000000"/>
          <w:shd w:val="clear" w:color="auto" w:fill="FFFFFF"/>
        </w:rPr>
        <w:t>, [online] 11(6), pp.671-678. Available at: https://doi.org/10.1111/j.1365-2648.1986.tb03384.x [Accessed 25 Jan. 2019].</w:t>
      </w:r>
    </w:p>
    <w:p w14:paraId="2B14CBAD" w14:textId="77777777" w:rsidR="003B2724" w:rsidRPr="003B2724" w:rsidRDefault="003B2724" w:rsidP="00691906">
      <w:pPr>
        <w:rPr>
          <w:rFonts w:ascii="Arial" w:hAnsi="Arial" w:cs="Arial"/>
        </w:rPr>
      </w:pPr>
    </w:p>
    <w:p w14:paraId="0C123AB1" w14:textId="77777777" w:rsidR="003B2724" w:rsidRPr="003B2724" w:rsidRDefault="003B2724" w:rsidP="00691906">
      <w:pPr>
        <w:pStyle w:val="Bibliography"/>
        <w:rPr>
          <w:rFonts w:ascii="Arial" w:hAnsi="Arial" w:cs="Arial"/>
          <w:noProof/>
          <w:sz w:val="24"/>
          <w:szCs w:val="24"/>
          <w:lang w:val="en-GB"/>
        </w:rPr>
      </w:pPr>
      <w:r w:rsidRPr="003B2724">
        <w:rPr>
          <w:rFonts w:ascii="Arial" w:hAnsi="Arial" w:cs="Arial"/>
          <w:noProof/>
          <w:sz w:val="24"/>
          <w:szCs w:val="24"/>
          <w:lang w:val="en-GB"/>
        </w:rPr>
        <w:t xml:space="preserve">Stenhouse, L., 1980. Product or process: a reply to Brian Cruttenden. </w:t>
      </w:r>
      <w:r w:rsidRPr="003B2724">
        <w:rPr>
          <w:rFonts w:ascii="Arial" w:hAnsi="Arial" w:cs="Arial"/>
          <w:i/>
          <w:iCs/>
          <w:noProof/>
          <w:sz w:val="24"/>
          <w:szCs w:val="24"/>
          <w:lang w:val="en-GB"/>
        </w:rPr>
        <w:t xml:space="preserve">New education, </w:t>
      </w:r>
      <w:r w:rsidRPr="003B2724">
        <w:rPr>
          <w:rFonts w:ascii="Arial" w:hAnsi="Arial" w:cs="Arial"/>
          <w:noProof/>
          <w:sz w:val="24"/>
          <w:szCs w:val="24"/>
          <w:lang w:val="en-GB"/>
        </w:rPr>
        <w:t>2(1), p. 139.</w:t>
      </w:r>
    </w:p>
    <w:p w14:paraId="43D8B9B8" w14:textId="77777777" w:rsidR="00691906" w:rsidRPr="008F2651" w:rsidRDefault="00691906" w:rsidP="008F2651">
      <w:pPr>
        <w:spacing w:line="360" w:lineRule="auto"/>
        <w:jc w:val="both"/>
        <w:rPr>
          <w:rFonts w:ascii="Arial" w:hAnsi="Arial" w:cs="Arial"/>
        </w:rPr>
      </w:pPr>
    </w:p>
    <w:sectPr w:rsidR="00691906" w:rsidRPr="008F2651" w:rsidSect="000E0A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lassicalGaramondB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D1054"/>
    <w:multiLevelType w:val="hybridMultilevel"/>
    <w:tmpl w:val="3C0286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6F5391"/>
    <w:multiLevelType w:val="hybridMultilevel"/>
    <w:tmpl w:val="BC7EADC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717"/>
    <w:rsid w:val="00097BF9"/>
    <w:rsid w:val="000E0AA2"/>
    <w:rsid w:val="00104140"/>
    <w:rsid w:val="00104F9E"/>
    <w:rsid w:val="00116717"/>
    <w:rsid w:val="001F6171"/>
    <w:rsid w:val="00316103"/>
    <w:rsid w:val="003B2724"/>
    <w:rsid w:val="003F7B42"/>
    <w:rsid w:val="00584C77"/>
    <w:rsid w:val="00635B45"/>
    <w:rsid w:val="00641D94"/>
    <w:rsid w:val="00691906"/>
    <w:rsid w:val="00720982"/>
    <w:rsid w:val="00786658"/>
    <w:rsid w:val="00876E4B"/>
    <w:rsid w:val="008C2BB1"/>
    <w:rsid w:val="008F2651"/>
    <w:rsid w:val="008F6E7B"/>
    <w:rsid w:val="00902EC3"/>
    <w:rsid w:val="00A148E7"/>
    <w:rsid w:val="00A951A4"/>
    <w:rsid w:val="00B151BA"/>
    <w:rsid w:val="00BF2A14"/>
    <w:rsid w:val="00D57ADA"/>
    <w:rsid w:val="00DD0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05FB60"/>
  <w15:chartTrackingRefBased/>
  <w15:docId w15:val="{58C113A3-B41A-E143-BE40-A8A3D0B39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190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717"/>
    <w:pPr>
      <w:spacing w:after="160" w:line="259" w:lineRule="auto"/>
      <w:ind w:left="720"/>
      <w:contextualSpacing/>
    </w:pPr>
    <w:rPr>
      <w:rFonts w:asciiTheme="minorHAnsi" w:eastAsiaTheme="minorHAnsi" w:hAnsiTheme="minorHAnsi" w:cstheme="minorBidi"/>
      <w:sz w:val="22"/>
      <w:szCs w:val="22"/>
      <w:lang w:val="en-US"/>
    </w:rPr>
  </w:style>
  <w:style w:type="paragraph" w:styleId="NormalWeb">
    <w:name w:val="Normal (Web)"/>
    <w:basedOn w:val="Normal"/>
    <w:uiPriority w:val="99"/>
    <w:unhideWhenUsed/>
    <w:rsid w:val="00116717"/>
    <w:pPr>
      <w:spacing w:before="100" w:beforeAutospacing="1" w:after="100" w:afterAutospacing="1"/>
    </w:pPr>
  </w:style>
  <w:style w:type="character" w:customStyle="1" w:styleId="apple-converted-space">
    <w:name w:val="apple-converted-space"/>
    <w:basedOn w:val="DefaultParagraphFont"/>
    <w:rsid w:val="00097BF9"/>
  </w:style>
  <w:style w:type="paragraph" w:styleId="Bibliography">
    <w:name w:val="Bibliography"/>
    <w:basedOn w:val="Normal"/>
    <w:next w:val="Normal"/>
    <w:uiPriority w:val="37"/>
    <w:unhideWhenUsed/>
    <w:rsid w:val="00691906"/>
    <w:pPr>
      <w:spacing w:after="160" w:line="259" w:lineRule="auto"/>
    </w:pPr>
    <w:rPr>
      <w:rFonts w:asciiTheme="minorHAnsi" w:eastAsiaTheme="minorHAnsi"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602904">
      <w:bodyDiv w:val="1"/>
      <w:marLeft w:val="0"/>
      <w:marRight w:val="0"/>
      <w:marTop w:val="0"/>
      <w:marBottom w:val="0"/>
      <w:divBdr>
        <w:top w:val="none" w:sz="0" w:space="0" w:color="auto"/>
        <w:left w:val="none" w:sz="0" w:space="0" w:color="auto"/>
        <w:bottom w:val="none" w:sz="0" w:space="0" w:color="auto"/>
        <w:right w:val="none" w:sz="0" w:space="0" w:color="auto"/>
      </w:divBdr>
    </w:div>
    <w:div w:id="526212850">
      <w:bodyDiv w:val="1"/>
      <w:marLeft w:val="0"/>
      <w:marRight w:val="0"/>
      <w:marTop w:val="0"/>
      <w:marBottom w:val="0"/>
      <w:divBdr>
        <w:top w:val="none" w:sz="0" w:space="0" w:color="auto"/>
        <w:left w:val="none" w:sz="0" w:space="0" w:color="auto"/>
        <w:bottom w:val="none" w:sz="0" w:space="0" w:color="auto"/>
        <w:right w:val="none" w:sz="0" w:space="0" w:color="auto"/>
      </w:divBdr>
    </w:div>
    <w:div w:id="727606100">
      <w:bodyDiv w:val="1"/>
      <w:marLeft w:val="0"/>
      <w:marRight w:val="0"/>
      <w:marTop w:val="0"/>
      <w:marBottom w:val="0"/>
      <w:divBdr>
        <w:top w:val="none" w:sz="0" w:space="0" w:color="auto"/>
        <w:left w:val="none" w:sz="0" w:space="0" w:color="auto"/>
        <w:bottom w:val="none" w:sz="0" w:space="0" w:color="auto"/>
        <w:right w:val="none" w:sz="0" w:space="0" w:color="auto"/>
      </w:divBdr>
    </w:div>
    <w:div w:id="894001907">
      <w:bodyDiv w:val="1"/>
      <w:marLeft w:val="0"/>
      <w:marRight w:val="0"/>
      <w:marTop w:val="0"/>
      <w:marBottom w:val="0"/>
      <w:divBdr>
        <w:top w:val="none" w:sz="0" w:space="0" w:color="auto"/>
        <w:left w:val="none" w:sz="0" w:space="0" w:color="auto"/>
        <w:bottom w:val="none" w:sz="0" w:space="0" w:color="auto"/>
        <w:right w:val="none" w:sz="0" w:space="0" w:color="auto"/>
      </w:divBdr>
    </w:div>
    <w:div w:id="1123689201">
      <w:bodyDiv w:val="1"/>
      <w:marLeft w:val="0"/>
      <w:marRight w:val="0"/>
      <w:marTop w:val="0"/>
      <w:marBottom w:val="0"/>
      <w:divBdr>
        <w:top w:val="none" w:sz="0" w:space="0" w:color="auto"/>
        <w:left w:val="none" w:sz="0" w:space="0" w:color="auto"/>
        <w:bottom w:val="none" w:sz="0" w:space="0" w:color="auto"/>
        <w:right w:val="none" w:sz="0" w:space="0" w:color="auto"/>
      </w:divBdr>
    </w:div>
    <w:div w:id="1542984022">
      <w:bodyDiv w:val="1"/>
      <w:marLeft w:val="0"/>
      <w:marRight w:val="0"/>
      <w:marTop w:val="0"/>
      <w:marBottom w:val="0"/>
      <w:divBdr>
        <w:top w:val="none" w:sz="0" w:space="0" w:color="auto"/>
        <w:left w:val="none" w:sz="0" w:space="0" w:color="auto"/>
        <w:bottom w:val="none" w:sz="0" w:space="0" w:color="auto"/>
        <w:right w:val="none" w:sz="0" w:space="0" w:color="auto"/>
      </w:divBdr>
    </w:div>
    <w:div w:id="1574270779">
      <w:bodyDiv w:val="1"/>
      <w:marLeft w:val="0"/>
      <w:marRight w:val="0"/>
      <w:marTop w:val="0"/>
      <w:marBottom w:val="0"/>
      <w:divBdr>
        <w:top w:val="none" w:sz="0" w:space="0" w:color="auto"/>
        <w:left w:val="none" w:sz="0" w:space="0" w:color="auto"/>
        <w:bottom w:val="none" w:sz="0" w:space="0" w:color="auto"/>
        <w:right w:val="none" w:sz="0" w:space="0" w:color="auto"/>
      </w:divBdr>
    </w:div>
    <w:div w:id="1679774095">
      <w:bodyDiv w:val="1"/>
      <w:marLeft w:val="0"/>
      <w:marRight w:val="0"/>
      <w:marTop w:val="0"/>
      <w:marBottom w:val="0"/>
      <w:divBdr>
        <w:top w:val="none" w:sz="0" w:space="0" w:color="auto"/>
        <w:left w:val="none" w:sz="0" w:space="0" w:color="auto"/>
        <w:bottom w:val="none" w:sz="0" w:space="0" w:color="auto"/>
        <w:right w:val="none" w:sz="0" w:space="0" w:color="auto"/>
      </w:divBdr>
    </w:div>
    <w:div w:id="1938519973">
      <w:bodyDiv w:val="1"/>
      <w:marLeft w:val="0"/>
      <w:marRight w:val="0"/>
      <w:marTop w:val="0"/>
      <w:marBottom w:val="0"/>
      <w:divBdr>
        <w:top w:val="none" w:sz="0" w:space="0" w:color="auto"/>
        <w:left w:val="none" w:sz="0" w:space="0" w:color="auto"/>
        <w:bottom w:val="none" w:sz="0" w:space="0" w:color="auto"/>
        <w:right w:val="none" w:sz="0" w:space="0" w:color="auto"/>
      </w:divBdr>
    </w:div>
    <w:div w:id="1941645891">
      <w:bodyDiv w:val="1"/>
      <w:marLeft w:val="0"/>
      <w:marRight w:val="0"/>
      <w:marTop w:val="0"/>
      <w:marBottom w:val="0"/>
      <w:divBdr>
        <w:top w:val="none" w:sz="0" w:space="0" w:color="auto"/>
        <w:left w:val="none" w:sz="0" w:space="0" w:color="auto"/>
        <w:bottom w:val="none" w:sz="0" w:space="0" w:color="auto"/>
        <w:right w:val="none" w:sz="0" w:space="0" w:color="auto"/>
      </w:divBdr>
    </w:div>
    <w:div w:id="1999529759">
      <w:bodyDiv w:val="1"/>
      <w:marLeft w:val="0"/>
      <w:marRight w:val="0"/>
      <w:marTop w:val="0"/>
      <w:marBottom w:val="0"/>
      <w:divBdr>
        <w:top w:val="none" w:sz="0" w:space="0" w:color="auto"/>
        <w:left w:val="none" w:sz="0" w:space="0" w:color="auto"/>
        <w:bottom w:val="none" w:sz="0" w:space="0" w:color="auto"/>
        <w:right w:val="none" w:sz="0" w:space="0" w:color="auto"/>
      </w:divBdr>
    </w:div>
    <w:div w:id="2101876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1255</Words>
  <Characters>7155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Baskerville</dc:creator>
  <cp:keywords/>
  <dc:description/>
  <cp:lastModifiedBy>Danielle Baskerville</cp:lastModifiedBy>
  <cp:revision>2</cp:revision>
  <dcterms:created xsi:type="dcterms:W3CDTF">2019-02-01T23:42:00Z</dcterms:created>
  <dcterms:modified xsi:type="dcterms:W3CDTF">2019-02-01T23:42:00Z</dcterms:modified>
</cp:coreProperties>
</file>