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eastAsiaTheme="minorHAnsi"/>
          <w:color w:val="5B9BD5" w:themeColor="accent1"/>
        </w:rPr>
        <w:id w:val="-353342119"/>
        <w:docPartObj>
          <w:docPartGallery w:val="Cover Pages"/>
          <w:docPartUnique/>
        </w:docPartObj>
      </w:sdtPr>
      <w:sdtEndPr>
        <w:rPr>
          <w:color w:val="auto"/>
        </w:rPr>
      </w:sdtEndPr>
      <w:sdtContent>
        <w:p w14:paraId="2A9C915B" w14:textId="77777777" w:rsidR="00264505" w:rsidRDefault="00264505" w:rsidP="00264505">
          <w:pPr>
            <w:pStyle w:val="NoSpacing"/>
            <w:spacing w:before="1540" w:after="240" w:line="480" w:lineRule="auto"/>
            <w:rPr>
              <w:rFonts w:eastAsiaTheme="minorHAnsi"/>
              <w:color w:val="5B9BD5" w:themeColor="accent1"/>
            </w:rPr>
          </w:pPr>
        </w:p>
        <w:p w14:paraId="208C1F9D" w14:textId="77777777" w:rsidR="00264505" w:rsidRPr="00264505" w:rsidRDefault="00264505" w:rsidP="00264505">
          <w:pPr>
            <w:pStyle w:val="NoSpacing"/>
            <w:spacing w:line="480" w:lineRule="auto"/>
            <w:jc w:val="center"/>
            <w:rPr>
              <w:b/>
              <w:bCs/>
              <w:sz w:val="28"/>
              <w:szCs w:val="28"/>
            </w:rPr>
          </w:pPr>
          <w:r w:rsidRPr="00264505">
            <w:rPr>
              <w:b/>
              <w:bCs/>
              <w:sz w:val="28"/>
              <w:szCs w:val="28"/>
            </w:rPr>
            <w:t>Module: Introduction to Public Health LCHS4004</w:t>
          </w:r>
        </w:p>
        <w:p w14:paraId="3A4C549B" w14:textId="77777777" w:rsidR="00264505" w:rsidRPr="00264505" w:rsidRDefault="00264505" w:rsidP="00264505">
          <w:pPr>
            <w:pStyle w:val="NoSpacing"/>
            <w:spacing w:line="480" w:lineRule="auto"/>
            <w:jc w:val="center"/>
            <w:rPr>
              <w:rFonts w:eastAsiaTheme="minorHAnsi"/>
              <w:b/>
              <w:bCs/>
              <w:sz w:val="28"/>
              <w:szCs w:val="28"/>
            </w:rPr>
          </w:pPr>
          <w:r w:rsidRPr="00264505">
            <w:rPr>
              <w:rFonts w:eastAsiaTheme="minorHAnsi"/>
              <w:b/>
              <w:bCs/>
              <w:sz w:val="28"/>
              <w:szCs w:val="28"/>
            </w:rPr>
            <w:t>Title: Major Issue</w:t>
          </w:r>
        </w:p>
        <w:p w14:paraId="1F288F2E" w14:textId="1DFDDCA5" w:rsidR="00264505" w:rsidRPr="00264505" w:rsidRDefault="00264505" w:rsidP="00264505">
          <w:pPr>
            <w:pStyle w:val="NoSpacing"/>
            <w:spacing w:line="480" w:lineRule="auto"/>
            <w:jc w:val="center"/>
            <w:rPr>
              <w:rFonts w:eastAsiaTheme="minorHAnsi"/>
              <w:b/>
              <w:bCs/>
              <w:sz w:val="24"/>
              <w:szCs w:val="24"/>
            </w:rPr>
          </w:pPr>
          <w:r w:rsidRPr="00264505">
            <w:rPr>
              <w:rFonts w:eastAsiaTheme="minorHAnsi"/>
              <w:b/>
              <w:bCs/>
              <w:sz w:val="24"/>
              <w:szCs w:val="24"/>
            </w:rPr>
            <w:t>Errol McCalla (2028568)</w:t>
          </w:r>
        </w:p>
        <w:p w14:paraId="4A2DC052" w14:textId="77777777" w:rsidR="00264505" w:rsidRPr="00264505" w:rsidRDefault="0072506C" w:rsidP="00264505">
          <w:pPr>
            <w:jc w:val="center"/>
            <w:rPr>
              <w:b/>
              <w:bCs/>
              <w:sz w:val="24"/>
              <w:szCs w:val="24"/>
            </w:rPr>
          </w:pPr>
          <w:r w:rsidRPr="00264505">
            <w:rPr>
              <w:b/>
              <w:bCs/>
              <w:sz w:val="24"/>
              <w:szCs w:val="24"/>
            </w:rPr>
            <w:t>Lecture</w:t>
          </w:r>
          <w:r w:rsidR="00264505" w:rsidRPr="00264505">
            <w:rPr>
              <w:b/>
              <w:bCs/>
              <w:sz w:val="24"/>
              <w:szCs w:val="24"/>
            </w:rPr>
            <w:t>r:</w:t>
          </w:r>
          <w:r w:rsidRPr="00264505">
            <w:rPr>
              <w:b/>
              <w:bCs/>
              <w:sz w:val="24"/>
              <w:szCs w:val="24"/>
            </w:rPr>
            <w:t xml:space="preserve"> Dr Fahad khan</w:t>
          </w:r>
        </w:p>
        <w:p w14:paraId="5B33469A" w14:textId="6646EE38" w:rsidR="001B37FA" w:rsidRDefault="001B37FA">
          <w:r w:rsidRPr="00264505">
            <w:rPr>
              <w:sz w:val="24"/>
              <w:szCs w:val="24"/>
            </w:rPr>
            <w:br w:type="page"/>
          </w:r>
          <w:r w:rsidR="0072506C">
            <w:lastRenderedPageBreak/>
            <w:t>CRC</w:t>
          </w:r>
        </w:p>
      </w:sdtContent>
    </w:sdt>
    <w:p w14:paraId="59285D6E" w14:textId="77777777" w:rsidR="009D3B77" w:rsidRDefault="00B17260" w:rsidP="00516A35">
      <w:r>
        <w:rPr>
          <w:noProof/>
        </w:rPr>
        <mc:AlternateContent>
          <mc:Choice Requires="wps">
            <w:drawing>
              <wp:anchor distT="0" distB="0" distL="114300" distR="114300" simplePos="0" relativeHeight="251659264" behindDoc="0" locked="0" layoutInCell="1" allowOverlap="1" wp14:anchorId="516424FC" wp14:editId="09EBB0F1">
                <wp:simplePos x="0" y="0"/>
                <wp:positionH relativeFrom="margin">
                  <wp:posOffset>-447595</wp:posOffset>
                </wp:positionH>
                <wp:positionV relativeFrom="paragraph">
                  <wp:posOffset>-514830</wp:posOffset>
                </wp:positionV>
                <wp:extent cx="7061200" cy="9942040"/>
                <wp:effectExtent l="0" t="0" r="25400" b="21590"/>
                <wp:wrapNone/>
                <wp:docPr id="1" name="Rounded Rectangle 1"/>
                <wp:cNvGraphicFramePr/>
                <a:graphic xmlns:a="http://schemas.openxmlformats.org/drawingml/2006/main">
                  <a:graphicData uri="http://schemas.microsoft.com/office/word/2010/wordprocessingShape">
                    <wps:wsp>
                      <wps:cNvSpPr/>
                      <wps:spPr>
                        <a:xfrm>
                          <a:off x="0" y="0"/>
                          <a:ext cx="7061200" cy="9942040"/>
                        </a:xfrm>
                        <a:prstGeom prst="roundRect">
                          <a:avLst/>
                        </a:prstGeom>
                        <a:noFill/>
                        <a:ln>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oundrect w14:anchorId="6EA467F9" id="Rounded Rectangle 1" o:spid="_x0000_s1026" style="position:absolute;margin-left:-35.25pt;margin-top:-40.55pt;width:556pt;height:782.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" filled="f" strokecolor="#1f3763 [1608]" strokeweight="1pt">
                <v:stroke joinstyle="miter"/>
                <w10:wrap anchorx="margin"/>
              </v:roundrect>
            </w:pict>
          </mc:Fallback>
        </mc:AlternateContent>
      </w:r>
      <w:r>
        <w:rPr>
          <w:noProof/>
        </w:rPr>
        <mc:AlternateContent>
          <mc:Choice Requires="wps">
            <w:drawing>
              <wp:anchor distT="0" distB="0" distL="114300" distR="114300" simplePos="0" relativeHeight="251660288" behindDoc="0" locked="0" layoutInCell="1" allowOverlap="1" wp14:anchorId="31EFB56A" wp14:editId="540F6F42">
                <wp:simplePos x="0" y="0"/>
                <wp:positionH relativeFrom="column">
                  <wp:posOffset>236925</wp:posOffset>
                </wp:positionH>
                <wp:positionV relativeFrom="paragraph">
                  <wp:posOffset>-397809</wp:posOffset>
                </wp:positionV>
                <wp:extent cx="5667375" cy="6762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5667375" cy="676275"/>
                        </a:xfrm>
                        <a:prstGeom prst="rect">
                          <a:avLst/>
                        </a:prstGeom>
                        <a:solidFill>
                          <a:schemeClr val="accent1"/>
                        </a:solidFill>
                        <a:ln w="6350">
                          <a:noFill/>
                        </a:ln>
                      </wps:spPr>
                      <wps:txbx>
                        <w:txbxContent>
                          <w:p w14:paraId="221C8BAB" w14:textId="77777777" w:rsidR="00516A35" w:rsidRPr="00516A35" w:rsidRDefault="00516A35" w:rsidP="00516A35">
                            <w:pPr>
                              <w:jc w:val="center"/>
                              <w:rPr>
                                <w:rFonts w:ascii="Cambria" w:hAnsi="Cambria"/>
                                <w:color w:val="F7CAAC" w:themeColor="accent2" w:themeTint="66"/>
                                <w:sz w:val="40"/>
                              </w:rPr>
                            </w:pPr>
                            <w:r w:rsidRPr="00516A35">
                              <w:rPr>
                                <w:rFonts w:ascii="Cambria" w:hAnsi="Cambria"/>
                                <w:sz w:val="40"/>
                              </w:rPr>
                              <w:t>THE DEVELOPMENT OF THE NATIONAL HEALTH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EFB56A" id="_x0000_t202" coordsize="21600,21600" o:spt="202" path="m,l,21600r21600,l21600,xe">
                <v:stroke joinstyle="miter"/>
                <v:path gradientshapeok="t" o:connecttype="rect"/>
              </v:shapetype>
              <v:shape id="Text Box 2" o:spid="_x0000_s1026" type="#_x0000_t202" style="position:absolute;margin-left:18.65pt;margin-top:-31.3pt;width:446.25pt;height:5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" fillcolor="#5b9bd5 [3204]" stroked="f" strokeweight=".5pt">
                <v:textbox>
                  <w:txbxContent>
                    <w:p w14:paraId="221C8BAB" w14:textId="77777777" w:rsidR="00516A35" w:rsidRPr="00516A35" w:rsidRDefault="00516A35" w:rsidP="00516A35">
                      <w:pPr>
                        <w:jc w:val="center"/>
                        <w:rPr>
                          <w:rFonts w:ascii="Cambria" w:hAnsi="Cambria"/>
                          <w:color w:val="F7CAAC" w:themeColor="accent2" w:themeTint="66"/>
                          <w:sz w:val="40"/>
                        </w:rPr>
                      </w:pPr>
                      <w:r w:rsidRPr="00516A35">
                        <w:rPr>
                          <w:rFonts w:ascii="Cambria" w:hAnsi="Cambria"/>
                          <w:sz w:val="40"/>
                        </w:rPr>
                        <w:t>THE DEVELOPMENT OF THE NATIONAL HEALTH SERVICE</w:t>
                      </w:r>
                    </w:p>
                  </w:txbxContent>
                </v:textbox>
              </v:shape>
            </w:pict>
          </mc:Fallback>
        </mc:AlternateContent>
      </w:r>
    </w:p>
    <w:p w14:paraId="7C953CD8" w14:textId="13C54C7E" w:rsidR="009D3B77" w:rsidRPr="009D3B77" w:rsidRDefault="006F5F1B" w:rsidP="009D3B77">
      <w:r>
        <w:rPr>
          <w:noProof/>
        </w:rPr>
        <mc:AlternateContent>
          <mc:Choice Requires="wps">
            <w:drawing>
              <wp:anchor distT="0" distB="0" distL="114300" distR="114300" simplePos="0" relativeHeight="251661312" behindDoc="0" locked="0" layoutInCell="1" allowOverlap="1" wp14:anchorId="6F2C2951" wp14:editId="74C2503B">
                <wp:simplePos x="0" y="0"/>
                <wp:positionH relativeFrom="column">
                  <wp:posOffset>-292100</wp:posOffset>
                </wp:positionH>
                <wp:positionV relativeFrom="paragraph">
                  <wp:posOffset>158750</wp:posOffset>
                </wp:positionV>
                <wp:extent cx="2120900" cy="3346450"/>
                <wp:effectExtent l="152400" t="152400" r="146050" b="158750"/>
                <wp:wrapNone/>
                <wp:docPr id="3" name="Text Box 3"/>
                <wp:cNvGraphicFramePr/>
                <a:graphic xmlns:a="http://schemas.openxmlformats.org/drawingml/2006/main">
                  <a:graphicData uri="http://schemas.microsoft.com/office/word/2010/wordprocessingShape">
                    <wps:wsp>
                      <wps:cNvSpPr txBox="1"/>
                      <wps:spPr>
                        <a:xfrm>
                          <a:off x="0" y="0"/>
                          <a:ext cx="2120900" cy="3346450"/>
                        </a:xfrm>
                        <a:prstGeom prst="rect">
                          <a:avLst/>
                        </a:prstGeom>
                        <a:solidFill>
                          <a:schemeClr val="lt1"/>
                        </a:solidFill>
                        <a:ln w="6350">
                          <a:noFill/>
                        </a:ln>
                        <a:effectLst>
                          <a:glow rad="139700">
                            <a:schemeClr val="accent2">
                              <a:satMod val="175000"/>
                              <a:alpha val="40000"/>
                            </a:schemeClr>
                          </a:glow>
                        </a:effectLst>
                      </wps:spPr>
                      <wps:txbx>
                        <w:txbxContent>
                          <w:p w14:paraId="3A13761D" w14:textId="77777777" w:rsidR="00516A35" w:rsidRPr="004139AE" w:rsidRDefault="00516A35" w:rsidP="004139AE">
                            <w:pPr>
                              <w:jc w:val="center"/>
                              <w:rPr>
                                <w:rFonts w:ascii="Times New Roman" w:hAnsi="Times New Roman" w:cs="Times New Roman"/>
                                <w:sz w:val="32"/>
                                <w:u w:val="single"/>
                              </w:rPr>
                            </w:pPr>
                            <w:r w:rsidRPr="004139AE">
                              <w:rPr>
                                <w:rFonts w:ascii="Times New Roman" w:hAnsi="Times New Roman" w:cs="Times New Roman"/>
                                <w:sz w:val="32"/>
                                <w:u w:val="single"/>
                              </w:rPr>
                              <w:t>The historical context of the health and social care systems</w:t>
                            </w:r>
                            <w:r w:rsidR="004139AE" w:rsidRPr="004139AE">
                              <w:rPr>
                                <w:rFonts w:ascii="Times New Roman" w:hAnsi="Times New Roman" w:cs="Times New Roman"/>
                                <w:sz w:val="32"/>
                                <w:u w:val="single"/>
                              </w:rPr>
                              <w:t>.</w:t>
                            </w:r>
                          </w:p>
                          <w:p w14:paraId="17A713D3"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The National Health Service (NHS) was launched 7 decades ago (1948) in Manchester by the minister of Health in Attlee’s post-war government, (Aneurin Bevan). Its ambition was to provide a good, </w:t>
                            </w:r>
                            <w:proofErr w:type="gramStart"/>
                            <w:r w:rsidRPr="006F5F1B">
                              <w:rPr>
                                <w:rFonts w:ascii="Times New Roman" w:hAnsi="Times New Roman" w:cs="Times New Roman"/>
                                <w:sz w:val="18"/>
                                <w:szCs w:val="16"/>
                              </w:rPr>
                              <w:t>strong</w:t>
                            </w:r>
                            <w:proofErr w:type="gramEnd"/>
                            <w:r w:rsidRPr="006F5F1B">
                              <w:rPr>
                                <w:rFonts w:ascii="Times New Roman" w:hAnsi="Times New Roman" w:cs="Times New Roman"/>
                                <w:sz w:val="18"/>
                                <w:szCs w:val="16"/>
                              </w:rPr>
                              <w:t xml:space="preserve"> and reliable healthcare system to all.</w:t>
                            </w:r>
                          </w:p>
                          <w:p w14:paraId="7FB03E98"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NHS creation idea can be traced back to early 1900s through the minority </w:t>
                            </w:r>
                            <w:r w:rsidR="00965862" w:rsidRPr="006F5F1B">
                              <w:rPr>
                                <w:rFonts w:ascii="Times New Roman" w:hAnsi="Times New Roman" w:cs="Times New Roman"/>
                                <w:sz w:val="18"/>
                                <w:szCs w:val="16"/>
                              </w:rPr>
                              <w:t>report of</w:t>
                            </w:r>
                            <w:r w:rsidRPr="006F5F1B">
                              <w:rPr>
                                <w:rFonts w:ascii="Times New Roman" w:hAnsi="Times New Roman" w:cs="Times New Roman"/>
                                <w:sz w:val="18"/>
                                <w:szCs w:val="16"/>
                              </w:rPr>
                              <w:t xml:space="preserve"> the royal commission on the poor Law in 1909.</w:t>
                            </w:r>
                          </w:p>
                          <w:p w14:paraId="275E4F39"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The law argued that a new </w:t>
                            </w:r>
                            <w:r w:rsidR="00965862" w:rsidRPr="006F5F1B">
                              <w:rPr>
                                <w:rFonts w:ascii="Times New Roman" w:hAnsi="Times New Roman" w:cs="Times New Roman"/>
                                <w:sz w:val="18"/>
                                <w:szCs w:val="16"/>
                              </w:rPr>
                              <w:t>system was needed to</w:t>
                            </w:r>
                            <w:r w:rsidRPr="006F5F1B">
                              <w:rPr>
                                <w:rFonts w:ascii="Times New Roman" w:hAnsi="Times New Roman" w:cs="Times New Roman"/>
                                <w:sz w:val="18"/>
                                <w:szCs w:val="16"/>
                              </w:rPr>
                              <w:t xml:space="preserve"> replace antiquated ideas of poor law. </w:t>
                            </w:r>
                            <w:r w:rsidR="00965862" w:rsidRPr="006F5F1B">
                              <w:rPr>
                                <w:rFonts w:ascii="Times New Roman" w:hAnsi="Times New Roman" w:cs="Times New Roman"/>
                                <w:sz w:val="18"/>
                                <w:szCs w:val="16"/>
                              </w:rPr>
                              <w:t>However</w:t>
                            </w:r>
                            <w:r w:rsidRPr="006F5F1B">
                              <w:rPr>
                                <w:rFonts w:ascii="Times New Roman" w:hAnsi="Times New Roman" w:cs="Times New Roman"/>
                                <w:sz w:val="18"/>
                                <w:szCs w:val="16"/>
                              </w:rPr>
                              <w:t>, the ideas of the new law were disregarded.</w:t>
                            </w:r>
                          </w:p>
                          <w:p w14:paraId="6811F6E0" w14:textId="77777777" w:rsidR="004139AE" w:rsidRPr="004139AE" w:rsidRDefault="004139AE" w:rsidP="004139AE">
                            <w:pPr>
                              <w:jc w:val="right"/>
                              <w:rPr>
                                <w:rFonts w:ascii="Times New Roman" w:hAnsi="Times New Roman" w:cs="Times New Roman"/>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C2951" id="Text Box 3" o:spid="_x0000_s1027" type="#_x0000_t202" style="position:absolute;margin-left:-23pt;margin-top:12.5pt;width:167pt;height:2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" fillcolor="white [3201]" stroked="f" strokeweight=".5pt">
                <v:textbox>
                  <w:txbxContent>
                    <w:p w14:paraId="3A13761D" w14:textId="77777777" w:rsidR="00516A35" w:rsidRPr="004139AE" w:rsidRDefault="00516A35" w:rsidP="004139AE">
                      <w:pPr>
                        <w:jc w:val="center"/>
                        <w:rPr>
                          <w:rFonts w:ascii="Times New Roman" w:hAnsi="Times New Roman" w:cs="Times New Roman"/>
                          <w:sz w:val="32"/>
                          <w:u w:val="single"/>
                        </w:rPr>
                      </w:pPr>
                      <w:r w:rsidRPr="004139AE">
                        <w:rPr>
                          <w:rFonts w:ascii="Times New Roman" w:hAnsi="Times New Roman" w:cs="Times New Roman"/>
                          <w:sz w:val="32"/>
                          <w:u w:val="single"/>
                        </w:rPr>
                        <w:t>The historical context of the health and social care systems</w:t>
                      </w:r>
                      <w:r w:rsidR="004139AE" w:rsidRPr="004139AE">
                        <w:rPr>
                          <w:rFonts w:ascii="Times New Roman" w:hAnsi="Times New Roman" w:cs="Times New Roman"/>
                          <w:sz w:val="32"/>
                          <w:u w:val="single"/>
                        </w:rPr>
                        <w:t>.</w:t>
                      </w:r>
                    </w:p>
                    <w:p w14:paraId="17A713D3"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The National Health Service (NHS) was launched 7 decades ago (1948) in Manchester by the minister of Health in Attlee’s post-war government, (Aneurin Bevan). Its ambition was to provide a good, </w:t>
                      </w:r>
                      <w:proofErr w:type="gramStart"/>
                      <w:r w:rsidRPr="006F5F1B">
                        <w:rPr>
                          <w:rFonts w:ascii="Times New Roman" w:hAnsi="Times New Roman" w:cs="Times New Roman"/>
                          <w:sz w:val="18"/>
                          <w:szCs w:val="16"/>
                        </w:rPr>
                        <w:t>strong</w:t>
                      </w:r>
                      <w:proofErr w:type="gramEnd"/>
                      <w:r w:rsidRPr="006F5F1B">
                        <w:rPr>
                          <w:rFonts w:ascii="Times New Roman" w:hAnsi="Times New Roman" w:cs="Times New Roman"/>
                          <w:sz w:val="18"/>
                          <w:szCs w:val="16"/>
                        </w:rPr>
                        <w:t xml:space="preserve"> and reliable healthcare system to all.</w:t>
                      </w:r>
                    </w:p>
                    <w:p w14:paraId="7FB03E98"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NHS creation idea can be traced back to early 1900s through the minority </w:t>
                      </w:r>
                      <w:r w:rsidR="00965862" w:rsidRPr="006F5F1B">
                        <w:rPr>
                          <w:rFonts w:ascii="Times New Roman" w:hAnsi="Times New Roman" w:cs="Times New Roman"/>
                          <w:sz w:val="18"/>
                          <w:szCs w:val="16"/>
                        </w:rPr>
                        <w:t>report of</w:t>
                      </w:r>
                      <w:r w:rsidRPr="006F5F1B">
                        <w:rPr>
                          <w:rFonts w:ascii="Times New Roman" w:hAnsi="Times New Roman" w:cs="Times New Roman"/>
                          <w:sz w:val="18"/>
                          <w:szCs w:val="16"/>
                        </w:rPr>
                        <w:t xml:space="preserve"> the royal commission on the poor Law in 1909.</w:t>
                      </w:r>
                    </w:p>
                    <w:p w14:paraId="275E4F39" w14:textId="77777777" w:rsidR="004139AE" w:rsidRPr="006F5F1B" w:rsidRDefault="004139AE" w:rsidP="004139AE">
                      <w:pPr>
                        <w:rPr>
                          <w:rFonts w:ascii="Times New Roman" w:hAnsi="Times New Roman" w:cs="Times New Roman"/>
                          <w:sz w:val="18"/>
                          <w:szCs w:val="16"/>
                        </w:rPr>
                      </w:pPr>
                      <w:r w:rsidRPr="006F5F1B">
                        <w:rPr>
                          <w:rFonts w:ascii="Times New Roman" w:hAnsi="Times New Roman" w:cs="Times New Roman"/>
                          <w:sz w:val="18"/>
                          <w:szCs w:val="16"/>
                        </w:rPr>
                        <w:t xml:space="preserve">The law argued that a new </w:t>
                      </w:r>
                      <w:r w:rsidR="00965862" w:rsidRPr="006F5F1B">
                        <w:rPr>
                          <w:rFonts w:ascii="Times New Roman" w:hAnsi="Times New Roman" w:cs="Times New Roman"/>
                          <w:sz w:val="18"/>
                          <w:szCs w:val="16"/>
                        </w:rPr>
                        <w:t>system was needed to</w:t>
                      </w:r>
                      <w:r w:rsidRPr="006F5F1B">
                        <w:rPr>
                          <w:rFonts w:ascii="Times New Roman" w:hAnsi="Times New Roman" w:cs="Times New Roman"/>
                          <w:sz w:val="18"/>
                          <w:szCs w:val="16"/>
                        </w:rPr>
                        <w:t xml:space="preserve"> replace antiquated ideas of poor law. </w:t>
                      </w:r>
                      <w:r w:rsidR="00965862" w:rsidRPr="006F5F1B">
                        <w:rPr>
                          <w:rFonts w:ascii="Times New Roman" w:hAnsi="Times New Roman" w:cs="Times New Roman"/>
                          <w:sz w:val="18"/>
                          <w:szCs w:val="16"/>
                        </w:rPr>
                        <w:t>However</w:t>
                      </w:r>
                      <w:r w:rsidRPr="006F5F1B">
                        <w:rPr>
                          <w:rFonts w:ascii="Times New Roman" w:hAnsi="Times New Roman" w:cs="Times New Roman"/>
                          <w:sz w:val="18"/>
                          <w:szCs w:val="16"/>
                        </w:rPr>
                        <w:t>, the ideas of the new law were disregarded.</w:t>
                      </w:r>
                    </w:p>
                    <w:p w14:paraId="6811F6E0" w14:textId="77777777" w:rsidR="004139AE" w:rsidRPr="004139AE" w:rsidRDefault="004139AE" w:rsidP="004139AE">
                      <w:pPr>
                        <w:jc w:val="right"/>
                        <w:rPr>
                          <w:rFonts w:ascii="Times New Roman" w:hAnsi="Times New Roman" w:cs="Times New Roman"/>
                          <w:sz w:val="32"/>
                          <w:u w:val="single"/>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4B8504C" wp14:editId="5F93D32E">
                <wp:simplePos x="0" y="0"/>
                <wp:positionH relativeFrom="column">
                  <wp:posOffset>3727450</wp:posOffset>
                </wp:positionH>
                <wp:positionV relativeFrom="paragraph">
                  <wp:posOffset>158750</wp:posOffset>
                </wp:positionV>
                <wp:extent cx="2867025" cy="24447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867025" cy="2444750"/>
                        </a:xfrm>
                        <a:prstGeom prst="rect">
                          <a:avLst/>
                        </a:prstGeom>
                        <a:solidFill>
                          <a:schemeClr val="lt1"/>
                        </a:solidFill>
                        <a:ln w="6350">
                          <a:noFill/>
                        </a:ln>
                      </wps:spPr>
                      <wps:txbx>
                        <w:txbxContent>
                          <w:p w14:paraId="64F30D77" w14:textId="77777777" w:rsidR="00E41ACB" w:rsidRDefault="007C7D66" w:rsidP="00E41ACB">
                            <w:pPr>
                              <w:keepNext/>
                            </w:pPr>
                            <w:r w:rsidRPr="007C7D66">
                              <w:rPr>
                                <w:noProof/>
                              </w:rPr>
                              <w:drawing>
                                <wp:inline distT="0" distB="0" distL="0" distR="0" wp14:anchorId="39F8ACA1" wp14:editId="358578F1">
                                  <wp:extent cx="2572364" cy="1524000"/>
                                  <wp:effectExtent l="133350" t="57150" r="57150" b="1143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0940" cy="152908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B5878ED" w14:textId="11E91D0D" w:rsidR="00E41ACB" w:rsidRPr="006F5F1B" w:rsidRDefault="00E41ACB" w:rsidP="00E41ACB">
                            <w:pPr>
                              <w:pStyle w:val="Caption"/>
                              <w:rPr>
                                <w:sz w:val="14"/>
                                <w:szCs w:val="14"/>
                              </w:rPr>
                            </w:pPr>
                            <w:r w:rsidRPr="006F5F1B">
                              <w:rPr>
                                <w:sz w:val="14"/>
                                <w:szCs w:val="8"/>
                              </w:rPr>
                              <w:t>F</w:t>
                            </w:r>
                            <w:r w:rsidRPr="006F5F1B">
                              <w:rPr>
                                <w:sz w:val="14"/>
                                <w:szCs w:val="14"/>
                              </w:rPr>
                              <w:t xml:space="preserve">igure </w:t>
                            </w:r>
                            <w:r w:rsidRPr="006F5F1B">
                              <w:rPr>
                                <w:sz w:val="14"/>
                                <w:szCs w:val="14"/>
                              </w:rPr>
                              <w:fldChar w:fldCharType="begin"/>
                            </w:r>
                            <w:r w:rsidRPr="006F5F1B">
                              <w:rPr>
                                <w:sz w:val="14"/>
                                <w:szCs w:val="14"/>
                              </w:rPr>
                              <w:instrText xml:space="preserve"> SEQ Figure \* ARABIC </w:instrText>
                            </w:r>
                            <w:r w:rsidRPr="006F5F1B">
                              <w:rPr>
                                <w:sz w:val="14"/>
                                <w:szCs w:val="14"/>
                              </w:rPr>
                              <w:fldChar w:fldCharType="separate"/>
                            </w:r>
                            <w:r w:rsidR="00AB116C">
                              <w:rPr>
                                <w:noProof/>
                                <w:sz w:val="14"/>
                                <w:szCs w:val="14"/>
                              </w:rPr>
                              <w:t>1</w:t>
                            </w:r>
                            <w:r w:rsidRPr="006F5F1B">
                              <w:rPr>
                                <w:sz w:val="14"/>
                                <w:szCs w:val="14"/>
                              </w:rPr>
                              <w:fldChar w:fldCharType="end"/>
                            </w:r>
                            <w:r w:rsidRPr="006F5F1B">
                              <w:rPr>
                                <w:sz w:val="14"/>
                                <w:szCs w:val="14"/>
                              </w:rPr>
                              <w:t xml:space="preserve">: Bevan, Minister of Health, 1948 at Park Hospital, Manchester on the first day of the National Health </w:t>
                            </w:r>
                            <w:r w:rsidR="00B17260" w:rsidRPr="006F5F1B">
                              <w:rPr>
                                <w:sz w:val="14"/>
                                <w:szCs w:val="14"/>
                              </w:rPr>
                              <w:t>Service</w:t>
                            </w:r>
                            <w:r w:rsidR="00B17260" w:rsidRPr="006F5F1B">
                              <w:rPr>
                                <w:sz w:val="8"/>
                                <w:szCs w:val="8"/>
                              </w:rPr>
                              <w:t xml:space="preserve"> </w:t>
                            </w:r>
                            <w:r w:rsidR="00B17260" w:rsidRPr="006F5F1B">
                              <w:rPr>
                                <w:sz w:val="14"/>
                                <w:szCs w:val="14"/>
                              </w:rPr>
                              <w:t xml:space="preserve">("History of the NHS: Key Developments of the Health Service," </w:t>
                            </w:r>
                            <w:proofErr w:type="spellStart"/>
                            <w:r w:rsidR="00B17260" w:rsidRPr="006F5F1B">
                              <w:rPr>
                                <w:sz w:val="14"/>
                                <w:szCs w:val="14"/>
                              </w:rPr>
                              <w:t>nd</w:t>
                            </w:r>
                            <w:proofErr w:type="spellEnd"/>
                            <w:r w:rsidR="00B17260" w:rsidRPr="006F5F1B">
                              <w:rPr>
                                <w:sz w:val="14"/>
                                <w:szCs w:val="14"/>
                              </w:rPr>
                              <w:t>).</w:t>
                            </w:r>
                          </w:p>
                          <w:p w14:paraId="6C240F1C" w14:textId="77777777" w:rsidR="007C7D66" w:rsidRDefault="007C7D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8504C" id="Text Box 4" o:spid="_x0000_s1028" type="#_x0000_t202" style="position:absolute;margin-left:293.5pt;margin-top:12.5pt;width:225.75pt;height:1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" fillcolor="white [3201]" stroked="f" strokeweight=".5pt">
                <v:textbox>
                  <w:txbxContent>
                    <w:p w14:paraId="64F30D77" w14:textId="77777777" w:rsidR="00E41ACB" w:rsidRDefault="007C7D66" w:rsidP="00E41ACB">
                      <w:pPr>
                        <w:keepNext/>
                      </w:pPr>
                      <w:r w:rsidRPr="007C7D66">
                        <w:rPr>
                          <w:noProof/>
                        </w:rPr>
                        <w:drawing>
                          <wp:inline distT="0" distB="0" distL="0" distR="0" wp14:anchorId="39F8ACA1" wp14:editId="358578F1">
                            <wp:extent cx="2572364" cy="1524000"/>
                            <wp:effectExtent l="133350" t="57150" r="57150" b="1143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0940" cy="152908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B5878ED" w14:textId="11E91D0D" w:rsidR="00E41ACB" w:rsidRPr="006F5F1B" w:rsidRDefault="00E41ACB" w:rsidP="00E41ACB">
                      <w:pPr>
                        <w:pStyle w:val="Caption"/>
                        <w:rPr>
                          <w:sz w:val="14"/>
                          <w:szCs w:val="14"/>
                        </w:rPr>
                      </w:pPr>
                      <w:r w:rsidRPr="006F5F1B">
                        <w:rPr>
                          <w:sz w:val="14"/>
                          <w:szCs w:val="8"/>
                        </w:rPr>
                        <w:t>F</w:t>
                      </w:r>
                      <w:r w:rsidRPr="006F5F1B">
                        <w:rPr>
                          <w:sz w:val="14"/>
                          <w:szCs w:val="14"/>
                        </w:rPr>
                        <w:t xml:space="preserve">igure </w:t>
                      </w:r>
                      <w:r w:rsidRPr="006F5F1B">
                        <w:rPr>
                          <w:sz w:val="14"/>
                          <w:szCs w:val="14"/>
                        </w:rPr>
                        <w:fldChar w:fldCharType="begin"/>
                      </w:r>
                      <w:r w:rsidRPr="006F5F1B">
                        <w:rPr>
                          <w:sz w:val="14"/>
                          <w:szCs w:val="14"/>
                        </w:rPr>
                        <w:instrText xml:space="preserve"> SEQ Figure \* ARABIC </w:instrText>
                      </w:r>
                      <w:r w:rsidRPr="006F5F1B">
                        <w:rPr>
                          <w:sz w:val="14"/>
                          <w:szCs w:val="14"/>
                        </w:rPr>
                        <w:fldChar w:fldCharType="separate"/>
                      </w:r>
                      <w:r w:rsidR="00AB116C">
                        <w:rPr>
                          <w:noProof/>
                          <w:sz w:val="14"/>
                          <w:szCs w:val="14"/>
                        </w:rPr>
                        <w:t>1</w:t>
                      </w:r>
                      <w:r w:rsidRPr="006F5F1B">
                        <w:rPr>
                          <w:sz w:val="14"/>
                          <w:szCs w:val="14"/>
                        </w:rPr>
                        <w:fldChar w:fldCharType="end"/>
                      </w:r>
                      <w:r w:rsidRPr="006F5F1B">
                        <w:rPr>
                          <w:sz w:val="14"/>
                          <w:szCs w:val="14"/>
                        </w:rPr>
                        <w:t xml:space="preserve">: Bevan, Minister of Health, 1948 at Park Hospital, Manchester on the first day of the National Health </w:t>
                      </w:r>
                      <w:r w:rsidR="00B17260" w:rsidRPr="006F5F1B">
                        <w:rPr>
                          <w:sz w:val="14"/>
                          <w:szCs w:val="14"/>
                        </w:rPr>
                        <w:t>Service</w:t>
                      </w:r>
                      <w:r w:rsidR="00B17260" w:rsidRPr="006F5F1B">
                        <w:rPr>
                          <w:sz w:val="8"/>
                          <w:szCs w:val="8"/>
                        </w:rPr>
                        <w:t xml:space="preserve"> </w:t>
                      </w:r>
                      <w:r w:rsidR="00B17260" w:rsidRPr="006F5F1B">
                        <w:rPr>
                          <w:sz w:val="14"/>
                          <w:szCs w:val="14"/>
                        </w:rPr>
                        <w:t xml:space="preserve">("History of the NHS: Key Developments of the Health Service," </w:t>
                      </w:r>
                      <w:proofErr w:type="spellStart"/>
                      <w:r w:rsidR="00B17260" w:rsidRPr="006F5F1B">
                        <w:rPr>
                          <w:sz w:val="14"/>
                          <w:szCs w:val="14"/>
                        </w:rPr>
                        <w:t>nd</w:t>
                      </w:r>
                      <w:proofErr w:type="spellEnd"/>
                      <w:r w:rsidR="00B17260" w:rsidRPr="006F5F1B">
                        <w:rPr>
                          <w:sz w:val="14"/>
                          <w:szCs w:val="14"/>
                        </w:rPr>
                        <w:t>).</w:t>
                      </w:r>
                    </w:p>
                    <w:p w14:paraId="6C240F1C" w14:textId="77777777" w:rsidR="007C7D66" w:rsidRDefault="007C7D66"/>
                  </w:txbxContent>
                </v:textbox>
              </v:shape>
            </w:pict>
          </mc:Fallback>
        </mc:AlternateContent>
      </w:r>
    </w:p>
    <w:p w14:paraId="044C1C4A" w14:textId="7B2ECA92" w:rsidR="009D3B77" w:rsidRDefault="00772A28" w:rsidP="009D3B77">
      <w:r>
        <w:rPr>
          <w:noProof/>
        </w:rPr>
        <mc:AlternateContent>
          <mc:Choice Requires="wps">
            <w:drawing>
              <wp:anchor distT="0" distB="0" distL="114300" distR="114300" simplePos="0" relativeHeight="251658239" behindDoc="0" locked="0" layoutInCell="1" allowOverlap="1" wp14:anchorId="327DCE6F" wp14:editId="3DBC5A87">
                <wp:simplePos x="0" y="0"/>
                <wp:positionH relativeFrom="column">
                  <wp:posOffset>1257300</wp:posOffset>
                </wp:positionH>
                <wp:positionV relativeFrom="paragraph">
                  <wp:posOffset>6350</wp:posOffset>
                </wp:positionV>
                <wp:extent cx="3003550" cy="1955800"/>
                <wp:effectExtent l="0" t="0" r="25400" b="25400"/>
                <wp:wrapNone/>
                <wp:docPr id="14" name="Oval 14"/>
                <wp:cNvGraphicFramePr/>
                <a:graphic xmlns:a="http://schemas.openxmlformats.org/drawingml/2006/main">
                  <a:graphicData uri="http://schemas.microsoft.com/office/word/2010/wordprocessingShape">
                    <wps:wsp>
                      <wps:cNvSpPr/>
                      <wps:spPr>
                        <a:xfrm>
                          <a:off x="0" y="0"/>
                          <a:ext cx="3003550" cy="195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015E4D" w14:textId="27ADBAFE" w:rsidR="00772A28" w:rsidRDefault="00772A28" w:rsidP="00772A28">
                            <w:pPr>
                              <w:jc w:val="center"/>
                            </w:pPr>
                            <w:r w:rsidRPr="00772A28">
                              <w:rPr>
                                <w:noProof/>
                              </w:rPr>
                              <w:drawing>
                                <wp:inline distT="0" distB="0" distL="0" distR="0" wp14:anchorId="1A2F08E4" wp14:editId="455376CA">
                                  <wp:extent cx="1835150" cy="1510665"/>
                                  <wp:effectExtent l="0" t="0" r="0" b="0"/>
                                  <wp:docPr id="15" name="Picture 15" descr="A group of people in a hall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in a hallway&#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361" cy="152071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7DCE6F" id="Oval 14" o:spid="_x0000_s1029" style="position:absolute;margin-left:99pt;margin-top:.5pt;width:236.5pt;height:15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" fillcolor="#5b9bd5 [3204]" strokecolor="#1f4d78 [1604]" strokeweight="1pt">
                <v:stroke joinstyle="miter"/>
                <v:textbox>
                  <w:txbxContent>
                    <w:p w14:paraId="6E015E4D" w14:textId="27ADBAFE" w:rsidR="00772A28" w:rsidRDefault="00772A28" w:rsidP="00772A28">
                      <w:pPr>
                        <w:jc w:val="center"/>
                      </w:pPr>
                      <w:r w:rsidRPr="00772A28">
                        <w:rPr>
                          <w:noProof/>
                        </w:rPr>
                        <w:drawing>
                          <wp:inline distT="0" distB="0" distL="0" distR="0" wp14:anchorId="1A2F08E4" wp14:editId="455376CA">
                            <wp:extent cx="1835150" cy="1510665"/>
                            <wp:effectExtent l="0" t="0" r="0" b="0"/>
                            <wp:docPr id="15" name="Picture 15" descr="A group of people in a hall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in a hallway&#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361" cy="1520717"/>
                                    </a:xfrm>
                                    <a:prstGeom prst="rect">
                                      <a:avLst/>
                                    </a:prstGeom>
                                    <a:noFill/>
                                    <a:ln>
                                      <a:noFill/>
                                    </a:ln>
                                  </pic:spPr>
                                </pic:pic>
                              </a:graphicData>
                            </a:graphic>
                          </wp:inline>
                        </w:drawing>
                      </w:r>
                    </w:p>
                  </w:txbxContent>
                </v:textbox>
              </v:oval>
            </w:pict>
          </mc:Fallback>
        </mc:AlternateContent>
      </w:r>
    </w:p>
    <w:p w14:paraId="76E5F30F" w14:textId="2B266649" w:rsidR="004139AE" w:rsidRDefault="009D3B77" w:rsidP="009D3B77">
      <w:pPr>
        <w:tabs>
          <w:tab w:val="left" w:pos="1155"/>
        </w:tabs>
      </w:pPr>
      <w:r>
        <w:tab/>
      </w:r>
    </w:p>
    <w:p w14:paraId="6EAA7EC8" w14:textId="77777777" w:rsidR="004139AE" w:rsidRPr="004139AE" w:rsidRDefault="004139AE" w:rsidP="004139AE"/>
    <w:p w14:paraId="1DCEB412" w14:textId="77777777" w:rsidR="004139AE" w:rsidRPr="004139AE" w:rsidRDefault="004139AE" w:rsidP="004139AE"/>
    <w:p w14:paraId="1DDEE24B" w14:textId="77777777" w:rsidR="004139AE" w:rsidRPr="004139AE" w:rsidRDefault="004139AE" w:rsidP="004139AE"/>
    <w:p w14:paraId="0A9C233A" w14:textId="77777777" w:rsidR="004139AE" w:rsidRPr="004139AE" w:rsidRDefault="004139AE" w:rsidP="004139AE"/>
    <w:p w14:paraId="23002297" w14:textId="77777777" w:rsidR="004139AE" w:rsidRPr="004139AE" w:rsidRDefault="004139AE" w:rsidP="004139AE"/>
    <w:p w14:paraId="573BCF60" w14:textId="6E214738" w:rsidR="004139AE" w:rsidRPr="004139AE" w:rsidRDefault="00875895" w:rsidP="004139AE">
      <w:r>
        <w:rPr>
          <w:noProof/>
        </w:rPr>
        <mc:AlternateContent>
          <mc:Choice Requires="wps">
            <w:drawing>
              <wp:anchor distT="0" distB="0" distL="114300" distR="114300" simplePos="0" relativeHeight="251666432" behindDoc="0" locked="0" layoutInCell="1" allowOverlap="1" wp14:anchorId="0DB612A1" wp14:editId="1B55AA37">
                <wp:simplePos x="0" y="0"/>
                <wp:positionH relativeFrom="column">
                  <wp:posOffset>1879600</wp:posOffset>
                </wp:positionH>
                <wp:positionV relativeFrom="paragraph">
                  <wp:posOffset>102870</wp:posOffset>
                </wp:positionV>
                <wp:extent cx="4584700" cy="2425700"/>
                <wp:effectExtent l="0" t="0" r="25400" b="12700"/>
                <wp:wrapNone/>
                <wp:docPr id="7" name="Rectangle: Rounded Corners 7"/>
                <wp:cNvGraphicFramePr/>
                <a:graphic xmlns:a="http://schemas.openxmlformats.org/drawingml/2006/main">
                  <a:graphicData uri="http://schemas.microsoft.com/office/word/2010/wordprocessingShape">
                    <wps:wsp>
                      <wps:cNvSpPr/>
                      <wps:spPr>
                        <a:xfrm>
                          <a:off x="0" y="0"/>
                          <a:ext cx="4584700" cy="242570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B5D87D" w14:textId="77777777" w:rsidR="00875895" w:rsidRPr="0029579A" w:rsidRDefault="00875895" w:rsidP="00875895">
                            <w:pPr>
                              <w:rPr>
                                <w:sz w:val="16"/>
                                <w:szCs w:val="16"/>
                              </w:rPr>
                            </w:pPr>
                            <w:r w:rsidRPr="0029579A">
                              <w:rPr>
                                <w:sz w:val="16"/>
                                <w:szCs w:val="16"/>
                              </w:rPr>
                              <w:t>The National Health Service is a flagship health provider in the UK with a rich history. Dr Benjamin Moore, a Liverpool Physician, on his ideas written in “The Dawn of Health Age” included the terminology NHS to create a State Medical Service Association in 1912. In 1929, the Local Government Act amounted to local authorities to provide medical treatment for everyone as opposed to the past medical delivery service.</w:t>
                            </w:r>
                          </w:p>
                          <w:p w14:paraId="403EF127" w14:textId="77777777" w:rsidR="00875895" w:rsidRPr="0029579A" w:rsidRDefault="00875895" w:rsidP="00875895">
                            <w:pPr>
                              <w:rPr>
                                <w:sz w:val="16"/>
                                <w:szCs w:val="16"/>
                              </w:rPr>
                            </w:pPr>
                            <w:r w:rsidRPr="0029579A">
                              <w:rPr>
                                <w:sz w:val="16"/>
                                <w:szCs w:val="16"/>
                              </w:rPr>
                              <w:t>The outbreak of the Second World War necessitates the creation of an emergency hospital service to care for the wounded. By 1941, the ministry of health needed to pass a health policy that allows services for all.</w:t>
                            </w:r>
                          </w:p>
                          <w:p w14:paraId="49B6326B" w14:textId="77777777" w:rsidR="00875895" w:rsidRPr="0029579A" w:rsidRDefault="00875895" w:rsidP="00875895">
                            <w:pPr>
                              <w:rPr>
                                <w:sz w:val="16"/>
                                <w:szCs w:val="16"/>
                              </w:rPr>
                            </w:pPr>
                            <w:r w:rsidRPr="0029579A">
                              <w:rPr>
                                <w:sz w:val="16"/>
                                <w:szCs w:val="16"/>
                              </w:rPr>
                              <w:t xml:space="preserve">In 1942, the cabinet endorsed a white paper on comprehensive health and rehabilitation services and the guidelines for NHS were put forward in 1944.that included health for all. Clement Attlee, and Bevan brought back NHS in the form that we currently know in 1948. The values of NHS </w:t>
                            </w:r>
                            <w:proofErr w:type="gramStart"/>
                            <w:r w:rsidRPr="0029579A">
                              <w:rPr>
                                <w:sz w:val="16"/>
                                <w:szCs w:val="16"/>
                              </w:rPr>
                              <w:t>are;</w:t>
                            </w:r>
                            <w:proofErr w:type="gramEnd"/>
                            <w:r w:rsidRPr="0029579A">
                              <w:rPr>
                                <w:sz w:val="16"/>
                                <w:szCs w:val="16"/>
                              </w:rPr>
                              <w:t xml:space="preserve"> services for all, free healthcare, healthcare service on need rather than ability to pay.</w:t>
                            </w:r>
                          </w:p>
                          <w:p w14:paraId="776BF6A9" w14:textId="77777777" w:rsidR="00875895" w:rsidRDefault="00875895" w:rsidP="008758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B612A1" id="Rectangle: Rounded Corners 7" o:spid="_x0000_s1030" style="position:absolute;margin-left:148pt;margin-top:8.1pt;width:361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" fillcolor="#2e74b5 [2404]" strokecolor="#1f4d78 [1604]" strokeweight="1pt">
                <v:stroke joinstyle="miter"/>
                <v:textbox>
                  <w:txbxContent>
                    <w:p w14:paraId="29B5D87D" w14:textId="77777777" w:rsidR="00875895" w:rsidRPr="0029579A" w:rsidRDefault="00875895" w:rsidP="00875895">
                      <w:pPr>
                        <w:rPr>
                          <w:sz w:val="16"/>
                          <w:szCs w:val="16"/>
                        </w:rPr>
                      </w:pPr>
                      <w:r w:rsidRPr="0029579A">
                        <w:rPr>
                          <w:sz w:val="16"/>
                          <w:szCs w:val="16"/>
                        </w:rPr>
                        <w:t>The National Health Service is a flagship health provider in the UK with a rich history. Dr Benjamin Moore, a Liverpool Physician, on his ideas written in “The Dawn of Health Age” included the terminology NHS to create a State Medical Service Association in 1912. In 1929, the Local Government Act amounted to local authorities to provide medical treatment for everyone as opposed to the past medical delivery service.</w:t>
                      </w:r>
                    </w:p>
                    <w:p w14:paraId="403EF127" w14:textId="77777777" w:rsidR="00875895" w:rsidRPr="0029579A" w:rsidRDefault="00875895" w:rsidP="00875895">
                      <w:pPr>
                        <w:rPr>
                          <w:sz w:val="16"/>
                          <w:szCs w:val="16"/>
                        </w:rPr>
                      </w:pPr>
                      <w:r w:rsidRPr="0029579A">
                        <w:rPr>
                          <w:sz w:val="16"/>
                          <w:szCs w:val="16"/>
                        </w:rPr>
                        <w:t>The outbreak of the Second World War necessitates the creation of an emergency hospital service to care for the wounded. By 1941, the ministry of health needed to pass a health policy that allows services for all.</w:t>
                      </w:r>
                    </w:p>
                    <w:p w14:paraId="49B6326B" w14:textId="77777777" w:rsidR="00875895" w:rsidRPr="0029579A" w:rsidRDefault="00875895" w:rsidP="00875895">
                      <w:pPr>
                        <w:rPr>
                          <w:sz w:val="16"/>
                          <w:szCs w:val="16"/>
                        </w:rPr>
                      </w:pPr>
                      <w:r w:rsidRPr="0029579A">
                        <w:rPr>
                          <w:sz w:val="16"/>
                          <w:szCs w:val="16"/>
                        </w:rPr>
                        <w:t xml:space="preserve">In 1942, the cabinet endorsed a white paper on comprehensive health and rehabilitation services and the guidelines for NHS were put forward in 1944.that included health for all. Clement Attlee, and Bevan brought back NHS in the form that we currently know in 1948. The values of NHS </w:t>
                      </w:r>
                      <w:proofErr w:type="gramStart"/>
                      <w:r w:rsidRPr="0029579A">
                        <w:rPr>
                          <w:sz w:val="16"/>
                          <w:szCs w:val="16"/>
                        </w:rPr>
                        <w:t>are;</w:t>
                      </w:r>
                      <w:proofErr w:type="gramEnd"/>
                      <w:r w:rsidRPr="0029579A">
                        <w:rPr>
                          <w:sz w:val="16"/>
                          <w:szCs w:val="16"/>
                        </w:rPr>
                        <w:t xml:space="preserve"> services for all, free healthcare, healthcare service on need rather than ability to pay.</w:t>
                      </w:r>
                    </w:p>
                    <w:p w14:paraId="776BF6A9" w14:textId="77777777" w:rsidR="00875895" w:rsidRDefault="00875895" w:rsidP="00875895">
                      <w:pPr>
                        <w:jc w:val="center"/>
                      </w:pPr>
                    </w:p>
                  </w:txbxContent>
                </v:textbox>
              </v:roundrect>
            </w:pict>
          </mc:Fallback>
        </mc:AlternateContent>
      </w:r>
    </w:p>
    <w:p w14:paraId="2C8F6B85" w14:textId="52437A60" w:rsidR="004139AE" w:rsidRPr="004139AE" w:rsidRDefault="004139AE" w:rsidP="006F5F1B">
      <w:pPr>
        <w:shd w:val="clear" w:color="auto" w:fill="F4B083" w:themeFill="accent2" w:themeFillTint="99"/>
      </w:pPr>
    </w:p>
    <w:p w14:paraId="151C9866" w14:textId="7A41345C" w:rsidR="004139AE" w:rsidRPr="004139AE" w:rsidRDefault="004139AE" w:rsidP="004139AE"/>
    <w:p w14:paraId="050F34AF" w14:textId="16A8684A" w:rsidR="004139AE" w:rsidRPr="004139AE" w:rsidRDefault="00B17260" w:rsidP="004139AE">
      <w:r>
        <w:rPr>
          <w:noProof/>
        </w:rPr>
        <mc:AlternateContent>
          <mc:Choice Requires="wps">
            <w:drawing>
              <wp:anchor distT="0" distB="0" distL="114300" distR="114300" simplePos="0" relativeHeight="251663360" behindDoc="0" locked="0" layoutInCell="1" allowOverlap="1" wp14:anchorId="1E6BA3E2" wp14:editId="29429D60">
                <wp:simplePos x="0" y="0"/>
                <wp:positionH relativeFrom="column">
                  <wp:posOffset>-374650</wp:posOffset>
                </wp:positionH>
                <wp:positionV relativeFrom="paragraph">
                  <wp:posOffset>293370</wp:posOffset>
                </wp:positionV>
                <wp:extent cx="2301288" cy="3416300"/>
                <wp:effectExtent l="0" t="0" r="3810" b="0"/>
                <wp:wrapNone/>
                <wp:docPr id="6" name="Text Box 6"/>
                <wp:cNvGraphicFramePr/>
                <a:graphic xmlns:a="http://schemas.openxmlformats.org/drawingml/2006/main">
                  <a:graphicData uri="http://schemas.microsoft.com/office/word/2010/wordprocessingShape">
                    <wps:wsp>
                      <wps:cNvSpPr txBox="1"/>
                      <wps:spPr>
                        <a:xfrm>
                          <a:off x="0" y="0"/>
                          <a:ext cx="2301288" cy="3416300"/>
                        </a:xfrm>
                        <a:prstGeom prst="rect">
                          <a:avLst/>
                        </a:prstGeom>
                        <a:solidFill>
                          <a:schemeClr val="lt1"/>
                        </a:solidFill>
                        <a:ln w="6350">
                          <a:noFill/>
                        </a:ln>
                      </wps:spPr>
                      <wps:txbx>
                        <w:txbxContent>
                          <w:p w14:paraId="351DD1BA" w14:textId="77777777" w:rsidR="00450ACD" w:rsidRDefault="002A02DD" w:rsidP="00450ACD">
                            <w:pPr>
                              <w:keepNext/>
                            </w:pPr>
                            <w:r>
                              <w:rPr>
                                <w:noProof/>
                              </w:rPr>
                              <w:drawing>
                                <wp:inline distT="0" distB="0" distL="0" distR="0" wp14:anchorId="62A0348A" wp14:editId="10C73E5B">
                                  <wp:extent cx="2295525" cy="2349500"/>
                                  <wp:effectExtent l="0" t="228600" r="47625" b="3175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2-10-23 183549.jpg"/>
                                          <pic:cNvPicPr/>
                                        </pic:nvPicPr>
                                        <pic:blipFill>
                                          <a:blip r:embed="rId10">
                                            <a:extLst>
                                              <a:ext uri="{28A0092B-C50C-407E-A947-70E740481C1C}">
                                                <a14:useLocalDpi xmlns:a14="http://schemas.microsoft.com/office/drawing/2010/main" val="0"/>
                                              </a:ext>
                                            </a:extLst>
                                          </a:blip>
                                          <a:stretch>
                                            <a:fillRect/>
                                          </a:stretch>
                                        </pic:blipFill>
                                        <pic:spPr>
                                          <a:xfrm>
                                            <a:off x="0" y="0"/>
                                            <a:ext cx="2295525" cy="23495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54038D28" w14:textId="4F9DC085" w:rsidR="00450ACD" w:rsidRPr="006F5F1B" w:rsidRDefault="00450ACD" w:rsidP="00450ACD">
                            <w:pPr>
                              <w:pStyle w:val="Caption"/>
                              <w:rPr>
                                <w:sz w:val="16"/>
                                <w:szCs w:val="10"/>
                              </w:rPr>
                            </w:pPr>
                            <w:r w:rsidRPr="006F5F1B">
                              <w:rPr>
                                <w:sz w:val="16"/>
                                <w:szCs w:val="10"/>
                              </w:rPr>
                              <w:t xml:space="preserve">Figure </w:t>
                            </w:r>
                            <w:r w:rsidRPr="006F5F1B">
                              <w:rPr>
                                <w:sz w:val="16"/>
                                <w:szCs w:val="10"/>
                              </w:rPr>
                              <w:fldChar w:fldCharType="begin"/>
                            </w:r>
                            <w:r w:rsidRPr="006F5F1B">
                              <w:rPr>
                                <w:sz w:val="16"/>
                                <w:szCs w:val="10"/>
                              </w:rPr>
                              <w:instrText xml:space="preserve"> SEQ Figure \* ARABIC </w:instrText>
                            </w:r>
                            <w:r w:rsidRPr="006F5F1B">
                              <w:rPr>
                                <w:sz w:val="16"/>
                                <w:szCs w:val="10"/>
                              </w:rPr>
                              <w:fldChar w:fldCharType="separate"/>
                            </w:r>
                            <w:r w:rsidR="00AB116C">
                              <w:rPr>
                                <w:noProof/>
                                <w:sz w:val="16"/>
                                <w:szCs w:val="10"/>
                              </w:rPr>
                              <w:t>2</w:t>
                            </w:r>
                            <w:r w:rsidRPr="006F5F1B">
                              <w:rPr>
                                <w:sz w:val="16"/>
                                <w:szCs w:val="10"/>
                              </w:rPr>
                              <w:fldChar w:fldCharType="end"/>
                            </w:r>
                            <w:r w:rsidRPr="006F5F1B">
                              <w:rPr>
                                <w:sz w:val="16"/>
                                <w:szCs w:val="10"/>
                              </w:rPr>
                              <w:t xml:space="preserve">: the </w:t>
                            </w:r>
                            <w:r w:rsidR="00264B9E" w:rsidRPr="006F5F1B">
                              <w:rPr>
                                <w:sz w:val="16"/>
                                <w:szCs w:val="10"/>
                              </w:rPr>
                              <w:t>National</w:t>
                            </w:r>
                            <w:r w:rsidRPr="006F5F1B">
                              <w:rPr>
                                <w:sz w:val="16"/>
                                <w:szCs w:val="10"/>
                              </w:rPr>
                              <w:t xml:space="preserve"> Health Service</w:t>
                            </w:r>
                            <w:r w:rsidR="00B17260" w:rsidRPr="006F5F1B">
                              <w:rPr>
                                <w:sz w:val="16"/>
                                <w:szCs w:val="10"/>
                              </w:rPr>
                              <w:t xml:space="preserve"> ("History of the NHS: Key Developments of the Health Service," </w:t>
                            </w:r>
                            <w:proofErr w:type="spellStart"/>
                            <w:r w:rsidR="00B17260" w:rsidRPr="006F5F1B">
                              <w:rPr>
                                <w:sz w:val="16"/>
                                <w:szCs w:val="10"/>
                              </w:rPr>
                              <w:t>nd</w:t>
                            </w:r>
                            <w:proofErr w:type="spellEnd"/>
                            <w:r w:rsidR="00B17260" w:rsidRPr="006F5F1B">
                              <w:rPr>
                                <w:sz w:val="16"/>
                                <w:szCs w:val="10"/>
                              </w:rPr>
                              <w:t>).</w:t>
                            </w:r>
                          </w:p>
                          <w:p w14:paraId="274B2767" w14:textId="77777777" w:rsidR="00E41ACB" w:rsidRDefault="00E41A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BA3E2" id="Text Box 6" o:spid="_x0000_s1031" type="#_x0000_t202" style="position:absolute;margin-left:-29.5pt;margin-top:23.1pt;width:181.2pt;height:2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" fillcolor="white [3201]" stroked="f" strokeweight=".5pt">
                <v:textbox>
                  <w:txbxContent>
                    <w:p w14:paraId="351DD1BA" w14:textId="77777777" w:rsidR="00450ACD" w:rsidRDefault="002A02DD" w:rsidP="00450ACD">
                      <w:pPr>
                        <w:keepNext/>
                      </w:pPr>
                      <w:r>
                        <w:rPr>
                          <w:noProof/>
                        </w:rPr>
                        <w:drawing>
                          <wp:inline distT="0" distB="0" distL="0" distR="0" wp14:anchorId="62A0348A" wp14:editId="10C73E5B">
                            <wp:extent cx="2295525" cy="2349500"/>
                            <wp:effectExtent l="0" t="228600" r="47625" b="3175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2-10-23 183549.jpg"/>
                                    <pic:cNvPicPr/>
                                  </pic:nvPicPr>
                                  <pic:blipFill>
                                    <a:blip r:embed="rId10">
                                      <a:extLst>
                                        <a:ext uri="{28A0092B-C50C-407E-A947-70E740481C1C}">
                                          <a14:useLocalDpi xmlns:a14="http://schemas.microsoft.com/office/drawing/2010/main" val="0"/>
                                        </a:ext>
                                      </a:extLst>
                                    </a:blip>
                                    <a:stretch>
                                      <a:fillRect/>
                                    </a:stretch>
                                  </pic:blipFill>
                                  <pic:spPr>
                                    <a:xfrm>
                                      <a:off x="0" y="0"/>
                                      <a:ext cx="2295525" cy="23495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54038D28" w14:textId="4F9DC085" w:rsidR="00450ACD" w:rsidRPr="006F5F1B" w:rsidRDefault="00450ACD" w:rsidP="00450ACD">
                      <w:pPr>
                        <w:pStyle w:val="Caption"/>
                        <w:rPr>
                          <w:sz w:val="16"/>
                          <w:szCs w:val="10"/>
                        </w:rPr>
                      </w:pPr>
                      <w:r w:rsidRPr="006F5F1B">
                        <w:rPr>
                          <w:sz w:val="16"/>
                          <w:szCs w:val="10"/>
                        </w:rPr>
                        <w:t xml:space="preserve">Figure </w:t>
                      </w:r>
                      <w:r w:rsidRPr="006F5F1B">
                        <w:rPr>
                          <w:sz w:val="16"/>
                          <w:szCs w:val="10"/>
                        </w:rPr>
                        <w:fldChar w:fldCharType="begin"/>
                      </w:r>
                      <w:r w:rsidRPr="006F5F1B">
                        <w:rPr>
                          <w:sz w:val="16"/>
                          <w:szCs w:val="10"/>
                        </w:rPr>
                        <w:instrText xml:space="preserve"> SEQ Figure \* ARABIC </w:instrText>
                      </w:r>
                      <w:r w:rsidRPr="006F5F1B">
                        <w:rPr>
                          <w:sz w:val="16"/>
                          <w:szCs w:val="10"/>
                        </w:rPr>
                        <w:fldChar w:fldCharType="separate"/>
                      </w:r>
                      <w:r w:rsidR="00AB116C">
                        <w:rPr>
                          <w:noProof/>
                          <w:sz w:val="16"/>
                          <w:szCs w:val="10"/>
                        </w:rPr>
                        <w:t>2</w:t>
                      </w:r>
                      <w:r w:rsidRPr="006F5F1B">
                        <w:rPr>
                          <w:sz w:val="16"/>
                          <w:szCs w:val="10"/>
                        </w:rPr>
                        <w:fldChar w:fldCharType="end"/>
                      </w:r>
                      <w:r w:rsidRPr="006F5F1B">
                        <w:rPr>
                          <w:sz w:val="16"/>
                          <w:szCs w:val="10"/>
                        </w:rPr>
                        <w:t xml:space="preserve">: the </w:t>
                      </w:r>
                      <w:r w:rsidR="00264B9E" w:rsidRPr="006F5F1B">
                        <w:rPr>
                          <w:sz w:val="16"/>
                          <w:szCs w:val="10"/>
                        </w:rPr>
                        <w:t>National</w:t>
                      </w:r>
                      <w:r w:rsidRPr="006F5F1B">
                        <w:rPr>
                          <w:sz w:val="16"/>
                          <w:szCs w:val="10"/>
                        </w:rPr>
                        <w:t xml:space="preserve"> Health Service</w:t>
                      </w:r>
                      <w:r w:rsidR="00B17260" w:rsidRPr="006F5F1B">
                        <w:rPr>
                          <w:sz w:val="16"/>
                          <w:szCs w:val="10"/>
                        </w:rPr>
                        <w:t xml:space="preserve"> ("History of the NHS: Key Developments of the Health Service," </w:t>
                      </w:r>
                      <w:proofErr w:type="spellStart"/>
                      <w:r w:rsidR="00B17260" w:rsidRPr="006F5F1B">
                        <w:rPr>
                          <w:sz w:val="16"/>
                          <w:szCs w:val="10"/>
                        </w:rPr>
                        <w:t>nd</w:t>
                      </w:r>
                      <w:proofErr w:type="spellEnd"/>
                      <w:r w:rsidR="00B17260" w:rsidRPr="006F5F1B">
                        <w:rPr>
                          <w:sz w:val="16"/>
                          <w:szCs w:val="10"/>
                        </w:rPr>
                        <w:t>).</w:t>
                      </w:r>
                    </w:p>
                    <w:p w14:paraId="274B2767" w14:textId="77777777" w:rsidR="00E41ACB" w:rsidRDefault="00E41ACB"/>
                  </w:txbxContent>
                </v:textbox>
              </v:shape>
            </w:pict>
          </mc:Fallback>
        </mc:AlternateContent>
      </w:r>
    </w:p>
    <w:p w14:paraId="3364D6D2" w14:textId="21A7E38C" w:rsidR="004139AE" w:rsidRPr="004139AE" w:rsidRDefault="004139AE" w:rsidP="004139AE"/>
    <w:p w14:paraId="3E920770" w14:textId="5258A337" w:rsidR="004139AE" w:rsidRPr="004139AE" w:rsidRDefault="004139AE" w:rsidP="004139AE"/>
    <w:p w14:paraId="033422AA" w14:textId="77777777" w:rsidR="004139AE" w:rsidRDefault="004139AE" w:rsidP="004139AE"/>
    <w:p w14:paraId="02229879" w14:textId="77777777" w:rsidR="002D1C93" w:rsidRDefault="004139AE" w:rsidP="004139AE">
      <w:pPr>
        <w:tabs>
          <w:tab w:val="left" w:pos="6840"/>
        </w:tabs>
      </w:pPr>
      <w:r>
        <w:tab/>
      </w:r>
    </w:p>
    <w:p w14:paraId="043FFCBB" w14:textId="77777777" w:rsidR="0003714B" w:rsidRDefault="0003714B" w:rsidP="004139AE">
      <w:pPr>
        <w:tabs>
          <w:tab w:val="left" w:pos="6840"/>
        </w:tabs>
      </w:pPr>
    </w:p>
    <w:p w14:paraId="25CF40D6" w14:textId="12695080" w:rsidR="0003714B" w:rsidRDefault="00875895" w:rsidP="004139AE">
      <w:pPr>
        <w:tabs>
          <w:tab w:val="left" w:pos="6840"/>
        </w:tabs>
      </w:pPr>
      <w:r>
        <w:rPr>
          <w:noProof/>
        </w:rPr>
        <mc:AlternateContent>
          <mc:Choice Requires="wps">
            <w:drawing>
              <wp:anchor distT="0" distB="0" distL="114300" distR="114300" simplePos="0" relativeHeight="251667456" behindDoc="0" locked="0" layoutInCell="1" allowOverlap="1" wp14:anchorId="6D4201C8" wp14:editId="33ABFD22">
                <wp:simplePos x="0" y="0"/>
                <wp:positionH relativeFrom="column">
                  <wp:posOffset>1981200</wp:posOffset>
                </wp:positionH>
                <wp:positionV relativeFrom="paragraph">
                  <wp:posOffset>8255</wp:posOffset>
                </wp:positionV>
                <wp:extent cx="4603750" cy="2051050"/>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4603750" cy="205105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5CB656"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 xml:space="preserve">working together for patients: </w:t>
                            </w:r>
                            <w:r w:rsidRPr="00875895">
                              <w:rPr>
                                <w:rFonts w:ascii="Arial" w:eastAsia="Times New Roman" w:hAnsi="Arial" w:cs="Arial"/>
                                <w:color w:val="333333"/>
                                <w:sz w:val="16"/>
                                <w:szCs w:val="16"/>
                                <w:lang w:val="en-GB" w:eastAsia="en-GB"/>
                              </w:rPr>
                              <w:t xml:space="preserve">Patients are placed first in all that is done by the NHS. This places patients at the centre of all the operations of the NHS body. </w:t>
                            </w:r>
                          </w:p>
                          <w:p w14:paraId="1ACBDDEE"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respect and dignity</w:t>
                            </w:r>
                            <w:r w:rsidRPr="00875895">
                              <w:rPr>
                                <w:rFonts w:ascii="Arial" w:eastAsia="Times New Roman" w:hAnsi="Arial" w:cs="Arial"/>
                                <w:color w:val="333333"/>
                                <w:sz w:val="16"/>
                                <w:szCs w:val="16"/>
                                <w:lang w:val="en-GB" w:eastAsia="en-GB"/>
                              </w:rPr>
                              <w:t>. We value every person – An important aspect is to value everyone in the NHS, those who are patients and even their families. Another important aspect is the value for staff members of this NHS.</w:t>
                            </w:r>
                          </w:p>
                          <w:p w14:paraId="1A0DC164"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commitment to quality of care</w:t>
                            </w:r>
                            <w:r w:rsidRPr="00875895">
                              <w:rPr>
                                <w:rFonts w:ascii="Arial" w:eastAsia="Times New Roman" w:hAnsi="Arial" w:cs="Arial"/>
                                <w:color w:val="333333"/>
                                <w:sz w:val="16"/>
                                <w:szCs w:val="16"/>
                                <w:lang w:val="en-GB" w:eastAsia="en-GB"/>
                              </w:rPr>
                              <w:t xml:space="preserve">. We earn the trust placed in us by insisting on quality and striving to get the basics of quality of care – safety, </w:t>
                            </w:r>
                            <w:proofErr w:type="gramStart"/>
                            <w:r w:rsidRPr="00875895">
                              <w:rPr>
                                <w:rFonts w:ascii="Arial" w:eastAsia="Times New Roman" w:hAnsi="Arial" w:cs="Arial"/>
                                <w:color w:val="333333"/>
                                <w:sz w:val="16"/>
                                <w:szCs w:val="16"/>
                                <w:lang w:val="en-GB" w:eastAsia="en-GB"/>
                              </w:rPr>
                              <w:t>effectiveness</w:t>
                            </w:r>
                            <w:proofErr w:type="gramEnd"/>
                            <w:r w:rsidRPr="00875895">
                              <w:rPr>
                                <w:rFonts w:ascii="Arial" w:eastAsia="Times New Roman" w:hAnsi="Arial" w:cs="Arial"/>
                                <w:color w:val="333333"/>
                                <w:sz w:val="16"/>
                                <w:szCs w:val="16"/>
                                <w:lang w:val="en-GB" w:eastAsia="en-GB"/>
                              </w:rPr>
                              <w:t xml:space="preserve"> and patient experience right every time</w:t>
                            </w:r>
                          </w:p>
                          <w:p w14:paraId="1CC0C936"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compassion</w:t>
                            </w:r>
                            <w:r w:rsidRPr="00875895">
                              <w:rPr>
                                <w:rFonts w:ascii="Arial" w:eastAsia="Times New Roman" w:hAnsi="Arial" w:cs="Arial"/>
                                <w:color w:val="333333"/>
                                <w:sz w:val="16"/>
                                <w:szCs w:val="16"/>
                                <w:lang w:val="en-GB" w:eastAsia="en-GB"/>
                              </w:rPr>
                              <w:t>. Being compassionate is crucial to the functions of the NHS, this shows that the NHS empathises with the patients and their families, and thus enables the NHS to provide adequate care to them.</w:t>
                            </w:r>
                          </w:p>
                          <w:p w14:paraId="2AF3D2B8"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8"/>
                                <w:szCs w:val="18"/>
                                <w:lang w:val="en-GB" w:eastAsia="en-GB"/>
                              </w:rPr>
                            </w:pPr>
                            <w:r w:rsidRPr="00875895">
                              <w:rPr>
                                <w:rFonts w:ascii="Arial" w:eastAsia="Times New Roman" w:hAnsi="Arial" w:cs="Arial"/>
                                <w:b/>
                                <w:bCs/>
                                <w:color w:val="333333"/>
                                <w:sz w:val="18"/>
                                <w:szCs w:val="18"/>
                                <w:lang w:val="en-GB" w:eastAsia="en-GB"/>
                              </w:rPr>
                              <w:t>improving lives</w:t>
                            </w:r>
                            <w:r w:rsidRPr="00875895">
                              <w:rPr>
                                <w:rFonts w:ascii="Arial" w:eastAsia="Times New Roman" w:hAnsi="Arial" w:cs="Arial"/>
                                <w:color w:val="333333"/>
                                <w:sz w:val="18"/>
                                <w:szCs w:val="18"/>
                                <w:lang w:val="en-GB" w:eastAsia="en-GB"/>
                              </w:rPr>
                              <w:t>. We strive to improve health and wellbeing and people’s experiences of the NHS</w:t>
                            </w:r>
                          </w:p>
                          <w:p w14:paraId="66E795DD" w14:textId="43FAE5F0"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8"/>
                                <w:szCs w:val="18"/>
                                <w:lang w:val="en-GB" w:eastAsia="en-GB"/>
                              </w:rPr>
                            </w:pPr>
                            <w:r w:rsidRPr="00875895">
                              <w:rPr>
                                <w:rFonts w:ascii="Arial" w:eastAsia="Times New Roman" w:hAnsi="Arial" w:cs="Arial"/>
                                <w:b/>
                                <w:bCs/>
                                <w:color w:val="333333"/>
                                <w:sz w:val="18"/>
                                <w:szCs w:val="18"/>
                                <w:lang w:val="en-GB" w:eastAsia="en-GB"/>
                              </w:rPr>
                              <w:t>everyone counts</w:t>
                            </w:r>
                            <w:r w:rsidRPr="00875895">
                              <w:rPr>
                                <w:rFonts w:ascii="Arial" w:eastAsia="Times New Roman" w:hAnsi="Arial" w:cs="Arial"/>
                                <w:color w:val="333333"/>
                                <w:sz w:val="18"/>
                                <w:szCs w:val="18"/>
                                <w:lang w:val="en-GB" w:eastAsia="en-GB"/>
                              </w:rPr>
                              <w:t xml:space="preserve">. Using every </w:t>
                            </w:r>
                            <w:proofErr w:type="gramStart"/>
                            <w:r w:rsidRPr="00875895">
                              <w:rPr>
                                <w:rFonts w:ascii="Arial" w:eastAsia="Times New Roman" w:hAnsi="Arial" w:cs="Arial"/>
                                <w:color w:val="333333"/>
                                <w:sz w:val="18"/>
                                <w:szCs w:val="18"/>
                                <w:lang w:val="en-GB" w:eastAsia="en-GB"/>
                              </w:rPr>
                              <w:t>resources</w:t>
                            </w:r>
                            <w:proofErr w:type="gramEnd"/>
                            <w:r w:rsidRPr="00875895">
                              <w:rPr>
                                <w:rFonts w:ascii="Arial" w:eastAsia="Times New Roman" w:hAnsi="Arial" w:cs="Arial"/>
                                <w:color w:val="333333"/>
                                <w:sz w:val="18"/>
                                <w:szCs w:val="18"/>
                                <w:lang w:val="en-GB" w:eastAsia="en-GB"/>
                              </w:rPr>
                              <w:t xml:space="preserve"> to the benefit if the patient, thus there is need to ensure that all aspects and departments are staffed properly. </w:t>
                            </w:r>
                          </w:p>
                          <w:p w14:paraId="129E06EA" w14:textId="77777777" w:rsidR="00875895" w:rsidRDefault="00875895" w:rsidP="008758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4201C8" id="Rectangle 10" o:spid="_x0000_s1032" style="position:absolute;margin-left:156pt;margin-top:.65pt;width:362.5pt;height:16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" fillcolor="#ed7d31 [3205]" strokecolor="#1f4d78 [1604]" strokeweight="1pt">
                <v:textbox>
                  <w:txbxContent>
                    <w:p w14:paraId="575CB656"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 xml:space="preserve">working together for patients: </w:t>
                      </w:r>
                      <w:r w:rsidRPr="00875895">
                        <w:rPr>
                          <w:rFonts w:ascii="Arial" w:eastAsia="Times New Roman" w:hAnsi="Arial" w:cs="Arial"/>
                          <w:color w:val="333333"/>
                          <w:sz w:val="16"/>
                          <w:szCs w:val="16"/>
                          <w:lang w:val="en-GB" w:eastAsia="en-GB"/>
                        </w:rPr>
                        <w:t xml:space="preserve">Patients are placed first in all that is done by the NHS. This places patients at the centre of all the operations of the NHS body. </w:t>
                      </w:r>
                    </w:p>
                    <w:p w14:paraId="1ACBDDEE"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respect and dignity</w:t>
                      </w:r>
                      <w:r w:rsidRPr="00875895">
                        <w:rPr>
                          <w:rFonts w:ascii="Arial" w:eastAsia="Times New Roman" w:hAnsi="Arial" w:cs="Arial"/>
                          <w:color w:val="333333"/>
                          <w:sz w:val="16"/>
                          <w:szCs w:val="16"/>
                          <w:lang w:val="en-GB" w:eastAsia="en-GB"/>
                        </w:rPr>
                        <w:t>. We value every person – An important aspect is to value everyone in the NHS, those who are patients and even their families. Another important aspect is the value for staff members of this NHS.</w:t>
                      </w:r>
                    </w:p>
                    <w:p w14:paraId="1A0DC164"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commitment to quality of care</w:t>
                      </w:r>
                      <w:r w:rsidRPr="00875895">
                        <w:rPr>
                          <w:rFonts w:ascii="Arial" w:eastAsia="Times New Roman" w:hAnsi="Arial" w:cs="Arial"/>
                          <w:color w:val="333333"/>
                          <w:sz w:val="16"/>
                          <w:szCs w:val="16"/>
                          <w:lang w:val="en-GB" w:eastAsia="en-GB"/>
                        </w:rPr>
                        <w:t xml:space="preserve">. We earn the trust placed in us by insisting on quality and striving to get the basics of quality of care – safety, </w:t>
                      </w:r>
                      <w:proofErr w:type="gramStart"/>
                      <w:r w:rsidRPr="00875895">
                        <w:rPr>
                          <w:rFonts w:ascii="Arial" w:eastAsia="Times New Roman" w:hAnsi="Arial" w:cs="Arial"/>
                          <w:color w:val="333333"/>
                          <w:sz w:val="16"/>
                          <w:szCs w:val="16"/>
                          <w:lang w:val="en-GB" w:eastAsia="en-GB"/>
                        </w:rPr>
                        <w:t>effectiveness</w:t>
                      </w:r>
                      <w:proofErr w:type="gramEnd"/>
                      <w:r w:rsidRPr="00875895">
                        <w:rPr>
                          <w:rFonts w:ascii="Arial" w:eastAsia="Times New Roman" w:hAnsi="Arial" w:cs="Arial"/>
                          <w:color w:val="333333"/>
                          <w:sz w:val="16"/>
                          <w:szCs w:val="16"/>
                          <w:lang w:val="en-GB" w:eastAsia="en-GB"/>
                        </w:rPr>
                        <w:t xml:space="preserve"> and patient experience right every time</w:t>
                      </w:r>
                    </w:p>
                    <w:p w14:paraId="1CC0C936"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6"/>
                          <w:szCs w:val="16"/>
                          <w:lang w:val="en-GB" w:eastAsia="en-GB"/>
                        </w:rPr>
                      </w:pPr>
                      <w:r w:rsidRPr="00875895">
                        <w:rPr>
                          <w:rFonts w:ascii="Arial" w:eastAsia="Times New Roman" w:hAnsi="Arial" w:cs="Arial"/>
                          <w:b/>
                          <w:bCs/>
                          <w:color w:val="333333"/>
                          <w:sz w:val="16"/>
                          <w:szCs w:val="16"/>
                          <w:lang w:val="en-GB" w:eastAsia="en-GB"/>
                        </w:rPr>
                        <w:t>compassion</w:t>
                      </w:r>
                      <w:r w:rsidRPr="00875895">
                        <w:rPr>
                          <w:rFonts w:ascii="Arial" w:eastAsia="Times New Roman" w:hAnsi="Arial" w:cs="Arial"/>
                          <w:color w:val="333333"/>
                          <w:sz w:val="16"/>
                          <w:szCs w:val="16"/>
                          <w:lang w:val="en-GB" w:eastAsia="en-GB"/>
                        </w:rPr>
                        <w:t>. Being compassionate is crucial to the functions of the NHS, this shows that the NHS empathises with the patients and their families, and thus enables the NHS to provide adequate care to them.</w:t>
                      </w:r>
                    </w:p>
                    <w:p w14:paraId="2AF3D2B8" w14:textId="77777777"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8"/>
                          <w:szCs w:val="18"/>
                          <w:lang w:val="en-GB" w:eastAsia="en-GB"/>
                        </w:rPr>
                      </w:pPr>
                      <w:r w:rsidRPr="00875895">
                        <w:rPr>
                          <w:rFonts w:ascii="Arial" w:eastAsia="Times New Roman" w:hAnsi="Arial" w:cs="Arial"/>
                          <w:b/>
                          <w:bCs/>
                          <w:color w:val="333333"/>
                          <w:sz w:val="18"/>
                          <w:szCs w:val="18"/>
                          <w:lang w:val="en-GB" w:eastAsia="en-GB"/>
                        </w:rPr>
                        <w:t>improving lives</w:t>
                      </w:r>
                      <w:r w:rsidRPr="00875895">
                        <w:rPr>
                          <w:rFonts w:ascii="Arial" w:eastAsia="Times New Roman" w:hAnsi="Arial" w:cs="Arial"/>
                          <w:color w:val="333333"/>
                          <w:sz w:val="18"/>
                          <w:szCs w:val="18"/>
                          <w:lang w:val="en-GB" w:eastAsia="en-GB"/>
                        </w:rPr>
                        <w:t>. We strive to improve health and wellbeing and people’s experiences of the NHS</w:t>
                      </w:r>
                    </w:p>
                    <w:p w14:paraId="66E795DD" w14:textId="43FAE5F0" w:rsidR="00875895" w:rsidRPr="00875895" w:rsidRDefault="00875895" w:rsidP="00875895">
                      <w:pPr>
                        <w:numPr>
                          <w:ilvl w:val="0"/>
                          <w:numId w:val="3"/>
                        </w:numPr>
                        <w:spacing w:before="100" w:beforeAutospacing="1" w:after="100" w:afterAutospacing="1" w:line="240" w:lineRule="auto"/>
                        <w:rPr>
                          <w:rFonts w:ascii="Arial" w:eastAsia="Times New Roman" w:hAnsi="Arial" w:cs="Arial"/>
                          <w:color w:val="333333"/>
                          <w:sz w:val="18"/>
                          <w:szCs w:val="18"/>
                          <w:lang w:val="en-GB" w:eastAsia="en-GB"/>
                        </w:rPr>
                      </w:pPr>
                      <w:r w:rsidRPr="00875895">
                        <w:rPr>
                          <w:rFonts w:ascii="Arial" w:eastAsia="Times New Roman" w:hAnsi="Arial" w:cs="Arial"/>
                          <w:b/>
                          <w:bCs/>
                          <w:color w:val="333333"/>
                          <w:sz w:val="18"/>
                          <w:szCs w:val="18"/>
                          <w:lang w:val="en-GB" w:eastAsia="en-GB"/>
                        </w:rPr>
                        <w:t>everyone counts</w:t>
                      </w:r>
                      <w:r w:rsidRPr="00875895">
                        <w:rPr>
                          <w:rFonts w:ascii="Arial" w:eastAsia="Times New Roman" w:hAnsi="Arial" w:cs="Arial"/>
                          <w:color w:val="333333"/>
                          <w:sz w:val="18"/>
                          <w:szCs w:val="18"/>
                          <w:lang w:val="en-GB" w:eastAsia="en-GB"/>
                        </w:rPr>
                        <w:t xml:space="preserve">. Using every </w:t>
                      </w:r>
                      <w:proofErr w:type="gramStart"/>
                      <w:r w:rsidRPr="00875895">
                        <w:rPr>
                          <w:rFonts w:ascii="Arial" w:eastAsia="Times New Roman" w:hAnsi="Arial" w:cs="Arial"/>
                          <w:color w:val="333333"/>
                          <w:sz w:val="18"/>
                          <w:szCs w:val="18"/>
                          <w:lang w:val="en-GB" w:eastAsia="en-GB"/>
                        </w:rPr>
                        <w:t>resources</w:t>
                      </w:r>
                      <w:proofErr w:type="gramEnd"/>
                      <w:r w:rsidRPr="00875895">
                        <w:rPr>
                          <w:rFonts w:ascii="Arial" w:eastAsia="Times New Roman" w:hAnsi="Arial" w:cs="Arial"/>
                          <w:color w:val="333333"/>
                          <w:sz w:val="18"/>
                          <w:szCs w:val="18"/>
                          <w:lang w:val="en-GB" w:eastAsia="en-GB"/>
                        </w:rPr>
                        <w:t xml:space="preserve"> to the benefit if the patient, thus there is need to ensure that all aspects and departments are staffed properly. </w:t>
                      </w:r>
                    </w:p>
                    <w:p w14:paraId="129E06EA" w14:textId="77777777" w:rsidR="00875895" w:rsidRDefault="00875895" w:rsidP="00875895">
                      <w:pPr>
                        <w:jc w:val="center"/>
                      </w:pPr>
                    </w:p>
                  </w:txbxContent>
                </v:textbox>
              </v:rect>
            </w:pict>
          </mc:Fallback>
        </mc:AlternateContent>
      </w:r>
    </w:p>
    <w:p w14:paraId="1AF718B7" w14:textId="1C8CFF9D" w:rsidR="0003714B" w:rsidRDefault="0003714B" w:rsidP="004139AE">
      <w:pPr>
        <w:tabs>
          <w:tab w:val="left" w:pos="6840"/>
        </w:tabs>
      </w:pPr>
    </w:p>
    <w:p w14:paraId="147BEF60" w14:textId="195E46D0" w:rsidR="0003714B" w:rsidRDefault="0003714B" w:rsidP="004139AE">
      <w:pPr>
        <w:tabs>
          <w:tab w:val="left" w:pos="6840"/>
        </w:tabs>
      </w:pPr>
    </w:p>
    <w:p w14:paraId="719AEB42" w14:textId="586CFB75" w:rsidR="0003714B" w:rsidRDefault="0003714B" w:rsidP="004139AE">
      <w:pPr>
        <w:tabs>
          <w:tab w:val="left" w:pos="6840"/>
        </w:tabs>
      </w:pPr>
    </w:p>
    <w:p w14:paraId="5F404011" w14:textId="588E0528" w:rsidR="0003714B" w:rsidRDefault="0003714B" w:rsidP="004139AE">
      <w:pPr>
        <w:tabs>
          <w:tab w:val="left" w:pos="6840"/>
        </w:tabs>
      </w:pPr>
    </w:p>
    <w:p w14:paraId="3EE6C2CA" w14:textId="22334EAD" w:rsidR="0003714B" w:rsidRDefault="0003714B" w:rsidP="004139AE">
      <w:pPr>
        <w:tabs>
          <w:tab w:val="left" w:pos="6840"/>
        </w:tabs>
      </w:pPr>
    </w:p>
    <w:p w14:paraId="35CB8777" w14:textId="2EF73287" w:rsidR="0003714B" w:rsidRDefault="0003714B" w:rsidP="004139AE">
      <w:pPr>
        <w:tabs>
          <w:tab w:val="left" w:pos="6840"/>
        </w:tabs>
      </w:pPr>
    </w:p>
    <w:p w14:paraId="5C18B007" w14:textId="2C46789F" w:rsidR="0003714B" w:rsidRDefault="00687A96" w:rsidP="004139AE">
      <w:pPr>
        <w:tabs>
          <w:tab w:val="left" w:pos="6840"/>
        </w:tabs>
      </w:pPr>
      <w:r>
        <w:rPr>
          <w:noProof/>
        </w:rPr>
        <mc:AlternateContent>
          <mc:Choice Requires="wps">
            <w:drawing>
              <wp:anchor distT="0" distB="0" distL="114300" distR="114300" simplePos="0" relativeHeight="251669504" behindDoc="0" locked="0" layoutInCell="1" allowOverlap="1" wp14:anchorId="268E34D2" wp14:editId="22A86407">
                <wp:simplePos x="0" y="0"/>
                <wp:positionH relativeFrom="column">
                  <wp:posOffset>3860800</wp:posOffset>
                </wp:positionH>
                <wp:positionV relativeFrom="paragraph">
                  <wp:posOffset>149225</wp:posOffset>
                </wp:positionV>
                <wp:extent cx="2228850" cy="1892300"/>
                <wp:effectExtent l="0" t="0" r="19050" b="12700"/>
                <wp:wrapNone/>
                <wp:docPr id="16" name="Rectangle 16"/>
                <wp:cNvGraphicFramePr/>
                <a:graphic xmlns:a="http://schemas.openxmlformats.org/drawingml/2006/main">
                  <a:graphicData uri="http://schemas.microsoft.com/office/word/2010/wordprocessingShape">
                    <wps:wsp>
                      <wps:cNvSpPr/>
                      <wps:spPr>
                        <a:xfrm>
                          <a:off x="0" y="0"/>
                          <a:ext cx="2228850" cy="1892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F53E55" w14:textId="77777777" w:rsidR="00687A96" w:rsidRPr="00687A96" w:rsidRDefault="00687A96" w:rsidP="00687A96">
                            <w:pPr>
                              <w:pStyle w:val="Bibliography"/>
                              <w:spacing w:line="480" w:lineRule="auto"/>
                              <w:ind w:left="720" w:hanging="720"/>
                              <w:rPr>
                                <w:rFonts w:ascii="Calibri" w:hAnsi="Calibri" w:cs="Calibri"/>
                                <w:sz w:val="10"/>
                                <w:szCs w:val="10"/>
                              </w:rPr>
                            </w:pPr>
                            <w:r w:rsidRPr="00687A96">
                              <w:rPr>
                                <w:rFonts w:ascii="Calibri" w:hAnsi="Calibri" w:cs="Calibri"/>
                                <w:sz w:val="10"/>
                                <w:szCs w:val="10"/>
                              </w:rPr>
                              <w:t xml:space="preserve">Chapman, R. and Middleton, J. (2019) ‘The NHS long term plan and public health’, </w:t>
                            </w:r>
                            <w:r w:rsidRPr="00687A96">
                              <w:rPr>
                                <w:rFonts w:ascii="Calibri" w:hAnsi="Calibri" w:cs="Calibri"/>
                                <w:i/>
                                <w:iCs/>
                                <w:sz w:val="10"/>
                                <w:szCs w:val="10"/>
                              </w:rPr>
                              <w:t>BMJ</w:t>
                            </w:r>
                            <w:r w:rsidRPr="00687A96">
                              <w:rPr>
                                <w:rFonts w:ascii="Calibri" w:hAnsi="Calibri" w:cs="Calibri"/>
                                <w:sz w:val="10"/>
                                <w:szCs w:val="10"/>
                              </w:rPr>
                              <w:t>, 364, p. l218. Available at: https://doi.org/10.1136/bmj.l218.</w:t>
                            </w:r>
                          </w:p>
                          <w:p w14:paraId="42650FC1" w14:textId="77777777" w:rsidR="00687A96" w:rsidRPr="00687A96" w:rsidRDefault="00687A96" w:rsidP="00687A96">
                            <w:pPr>
                              <w:pStyle w:val="Bibliography"/>
                              <w:spacing w:line="480" w:lineRule="auto"/>
                              <w:ind w:left="720" w:hanging="720"/>
                              <w:rPr>
                                <w:rFonts w:ascii="Calibri" w:hAnsi="Calibri" w:cs="Calibri"/>
                                <w:sz w:val="12"/>
                                <w:szCs w:val="12"/>
                              </w:rPr>
                            </w:pPr>
                            <w:r w:rsidRPr="00687A96">
                              <w:rPr>
                                <w:rFonts w:ascii="Calibri" w:hAnsi="Calibri" w:cs="Calibri"/>
                                <w:sz w:val="10"/>
                                <w:szCs w:val="10"/>
                              </w:rPr>
                              <w:t xml:space="preserve">Cohen, I.K. (2022) ‘Making space in the NHS’, </w:t>
                            </w:r>
                            <w:r w:rsidRPr="00687A96">
                              <w:rPr>
                                <w:rFonts w:ascii="Calibri" w:hAnsi="Calibri" w:cs="Calibri"/>
                                <w:i/>
                                <w:iCs/>
                                <w:sz w:val="10"/>
                                <w:szCs w:val="10"/>
                              </w:rPr>
                              <w:t>British Journal of Healthcare Management</w:t>
                            </w:r>
                            <w:r w:rsidRPr="00687A96">
                              <w:rPr>
                                <w:rFonts w:ascii="Calibri" w:hAnsi="Calibri" w:cs="Calibri"/>
                                <w:sz w:val="10"/>
                                <w:szCs w:val="10"/>
                              </w:rPr>
                              <w:t xml:space="preserve">, </w:t>
                            </w:r>
                            <w:r w:rsidRPr="00687A96">
                              <w:rPr>
                                <w:rFonts w:ascii="Calibri" w:hAnsi="Calibri" w:cs="Calibri"/>
                                <w:sz w:val="12"/>
                                <w:szCs w:val="12"/>
                              </w:rPr>
                              <w:t>28(4), pp. 1–3. Available at: https://doi.org/10.12968/bjhc.2022.0042.</w:t>
                            </w:r>
                          </w:p>
                          <w:p w14:paraId="3A1A46E4" w14:textId="77777777" w:rsidR="00687A96" w:rsidRPr="00E86884" w:rsidRDefault="00687A96" w:rsidP="00687A96">
                            <w:pPr>
                              <w:pStyle w:val="Bibliography"/>
                              <w:spacing w:line="480" w:lineRule="auto"/>
                              <w:ind w:left="720" w:hanging="720"/>
                              <w:rPr>
                                <w:rFonts w:ascii="Calibri" w:hAnsi="Calibri" w:cs="Calibri"/>
                              </w:rPr>
                            </w:pPr>
                            <w:r w:rsidRPr="00687A96">
                              <w:rPr>
                                <w:rFonts w:ascii="Calibri" w:hAnsi="Calibri" w:cs="Calibri"/>
                                <w:sz w:val="12"/>
                                <w:szCs w:val="12"/>
                              </w:rPr>
                              <w:t xml:space="preserve">Davies, A. c. l. (2013) ‘This Time, it’s for Real: The Health and </w:t>
                            </w:r>
                            <w:r w:rsidRPr="00687A96">
                              <w:rPr>
                                <w:rFonts w:ascii="Calibri" w:hAnsi="Calibri" w:cs="Calibri"/>
                                <w:sz w:val="10"/>
                                <w:szCs w:val="10"/>
                              </w:rPr>
                              <w:t xml:space="preserve">Social Care Act 2012’, </w:t>
                            </w:r>
                            <w:r w:rsidRPr="00687A96">
                              <w:rPr>
                                <w:rFonts w:ascii="Calibri" w:hAnsi="Calibri" w:cs="Calibri"/>
                                <w:i/>
                                <w:iCs/>
                                <w:sz w:val="10"/>
                                <w:szCs w:val="10"/>
                              </w:rPr>
                              <w:t>The Modern Law Review</w:t>
                            </w:r>
                            <w:r w:rsidRPr="00687A96">
                              <w:rPr>
                                <w:rFonts w:ascii="Calibri" w:hAnsi="Calibri" w:cs="Calibri"/>
                                <w:sz w:val="10"/>
                                <w:szCs w:val="10"/>
                              </w:rPr>
                              <w:t xml:space="preserve">, 76(3), pp. 564–588. Available at: </w:t>
                            </w:r>
                            <w:r w:rsidRPr="00687A96">
                              <w:rPr>
                                <w:rFonts w:ascii="Calibri" w:hAnsi="Calibri" w:cs="Calibri"/>
                                <w:sz w:val="14"/>
                                <w:szCs w:val="14"/>
                              </w:rPr>
                              <w:t>https://doi.org/10.1111/1468</w:t>
                            </w:r>
                            <w:r w:rsidRPr="00E86884">
                              <w:rPr>
                                <w:rFonts w:ascii="Calibri" w:hAnsi="Calibri" w:cs="Calibri"/>
                              </w:rPr>
                              <w:t>-2230.12024.</w:t>
                            </w:r>
                          </w:p>
                          <w:p w14:paraId="1D1E6243" w14:textId="77777777" w:rsidR="00687A96" w:rsidRPr="00E86884" w:rsidRDefault="00687A96" w:rsidP="00687A96">
                            <w:pPr>
                              <w:pStyle w:val="Bibliography"/>
                              <w:spacing w:line="480" w:lineRule="auto"/>
                              <w:ind w:left="720" w:hanging="720"/>
                              <w:rPr>
                                <w:rFonts w:ascii="Calibri" w:hAnsi="Calibri" w:cs="Calibri"/>
                              </w:rPr>
                            </w:pPr>
                            <w:r w:rsidRPr="00E86884">
                              <w:rPr>
                                <w:rFonts w:ascii="Calibri" w:hAnsi="Calibri" w:cs="Calibri"/>
                                <w:i/>
                                <w:iCs/>
                              </w:rPr>
                              <w:t>Health and safety legislation - overview for social care</w:t>
                            </w:r>
                            <w:r w:rsidRPr="00E86884">
                              <w:rPr>
                                <w:rFonts w:ascii="Calibri" w:hAnsi="Calibri" w:cs="Calibri"/>
                              </w:rPr>
                              <w:t xml:space="preserve"> (no date) </w:t>
                            </w:r>
                            <w:r w:rsidRPr="00E86884">
                              <w:rPr>
                                <w:rFonts w:ascii="Calibri" w:hAnsi="Calibri" w:cs="Calibri"/>
                                <w:i/>
                                <w:iCs/>
                              </w:rPr>
                              <w:t>Social Care Institute for Excellence (SCIE)</w:t>
                            </w:r>
                            <w:r w:rsidRPr="00E86884">
                              <w:rPr>
                                <w:rFonts w:ascii="Calibri" w:hAnsi="Calibri" w:cs="Calibri"/>
                              </w:rPr>
                              <w:t>. Available at: https://www.scie.org.uk/key-social-care-legislation/health-and-safety (Accessed: 24 October 2022).</w:t>
                            </w:r>
                          </w:p>
                          <w:p w14:paraId="3721B1A2" w14:textId="77777777" w:rsidR="00687A96" w:rsidRDefault="00687A96" w:rsidP="00687A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8E34D2" id="Rectangle 16" o:spid="_x0000_s1033" style="position:absolute;margin-left:304pt;margin-top:11.75pt;width:175.5pt;height:14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" fillcolor="#5b9bd5 [3204]" strokecolor="#1f4d78 [1604]" strokeweight="1pt">
                <v:textbox>
                  <w:txbxContent>
                    <w:p w14:paraId="13F53E55" w14:textId="77777777" w:rsidR="00687A96" w:rsidRPr="00687A96" w:rsidRDefault="00687A96" w:rsidP="00687A96">
                      <w:pPr>
                        <w:pStyle w:val="Bibliography"/>
                        <w:spacing w:line="480" w:lineRule="auto"/>
                        <w:ind w:left="720" w:hanging="720"/>
                        <w:rPr>
                          <w:rFonts w:ascii="Calibri" w:hAnsi="Calibri" w:cs="Calibri"/>
                          <w:sz w:val="10"/>
                          <w:szCs w:val="10"/>
                        </w:rPr>
                      </w:pPr>
                      <w:r w:rsidRPr="00687A96">
                        <w:rPr>
                          <w:rFonts w:ascii="Calibri" w:hAnsi="Calibri" w:cs="Calibri"/>
                          <w:sz w:val="10"/>
                          <w:szCs w:val="10"/>
                        </w:rPr>
                        <w:t xml:space="preserve">Chapman, R. and Middleton, J. (2019) ‘The NHS long term plan and public health’, </w:t>
                      </w:r>
                      <w:r w:rsidRPr="00687A96">
                        <w:rPr>
                          <w:rFonts w:ascii="Calibri" w:hAnsi="Calibri" w:cs="Calibri"/>
                          <w:i/>
                          <w:iCs/>
                          <w:sz w:val="10"/>
                          <w:szCs w:val="10"/>
                        </w:rPr>
                        <w:t>BMJ</w:t>
                      </w:r>
                      <w:r w:rsidRPr="00687A96">
                        <w:rPr>
                          <w:rFonts w:ascii="Calibri" w:hAnsi="Calibri" w:cs="Calibri"/>
                          <w:sz w:val="10"/>
                          <w:szCs w:val="10"/>
                        </w:rPr>
                        <w:t>, 364, p. l218. Available at: https://doi.org/10.1136/bmj.l218.</w:t>
                      </w:r>
                    </w:p>
                    <w:p w14:paraId="42650FC1" w14:textId="77777777" w:rsidR="00687A96" w:rsidRPr="00687A96" w:rsidRDefault="00687A96" w:rsidP="00687A96">
                      <w:pPr>
                        <w:pStyle w:val="Bibliography"/>
                        <w:spacing w:line="480" w:lineRule="auto"/>
                        <w:ind w:left="720" w:hanging="720"/>
                        <w:rPr>
                          <w:rFonts w:ascii="Calibri" w:hAnsi="Calibri" w:cs="Calibri"/>
                          <w:sz w:val="12"/>
                          <w:szCs w:val="12"/>
                        </w:rPr>
                      </w:pPr>
                      <w:r w:rsidRPr="00687A96">
                        <w:rPr>
                          <w:rFonts w:ascii="Calibri" w:hAnsi="Calibri" w:cs="Calibri"/>
                          <w:sz w:val="10"/>
                          <w:szCs w:val="10"/>
                        </w:rPr>
                        <w:t xml:space="preserve">Cohen, I.K. (2022) ‘Making space in the NHS’, </w:t>
                      </w:r>
                      <w:r w:rsidRPr="00687A96">
                        <w:rPr>
                          <w:rFonts w:ascii="Calibri" w:hAnsi="Calibri" w:cs="Calibri"/>
                          <w:i/>
                          <w:iCs/>
                          <w:sz w:val="10"/>
                          <w:szCs w:val="10"/>
                        </w:rPr>
                        <w:t>British Journal of Healthcare Management</w:t>
                      </w:r>
                      <w:r w:rsidRPr="00687A96">
                        <w:rPr>
                          <w:rFonts w:ascii="Calibri" w:hAnsi="Calibri" w:cs="Calibri"/>
                          <w:sz w:val="10"/>
                          <w:szCs w:val="10"/>
                        </w:rPr>
                        <w:t xml:space="preserve">, </w:t>
                      </w:r>
                      <w:r w:rsidRPr="00687A96">
                        <w:rPr>
                          <w:rFonts w:ascii="Calibri" w:hAnsi="Calibri" w:cs="Calibri"/>
                          <w:sz w:val="12"/>
                          <w:szCs w:val="12"/>
                        </w:rPr>
                        <w:t>28(4), pp. 1–3. Available at: https://doi.org/10.12968/bjhc.2022.0042.</w:t>
                      </w:r>
                    </w:p>
                    <w:p w14:paraId="3A1A46E4" w14:textId="77777777" w:rsidR="00687A96" w:rsidRPr="00E86884" w:rsidRDefault="00687A96" w:rsidP="00687A96">
                      <w:pPr>
                        <w:pStyle w:val="Bibliography"/>
                        <w:spacing w:line="480" w:lineRule="auto"/>
                        <w:ind w:left="720" w:hanging="720"/>
                        <w:rPr>
                          <w:rFonts w:ascii="Calibri" w:hAnsi="Calibri" w:cs="Calibri"/>
                        </w:rPr>
                      </w:pPr>
                      <w:r w:rsidRPr="00687A96">
                        <w:rPr>
                          <w:rFonts w:ascii="Calibri" w:hAnsi="Calibri" w:cs="Calibri"/>
                          <w:sz w:val="12"/>
                          <w:szCs w:val="12"/>
                        </w:rPr>
                        <w:t xml:space="preserve">Davies, A. c. l. (2013) ‘This Time, it’s for Real: The Health and </w:t>
                      </w:r>
                      <w:r w:rsidRPr="00687A96">
                        <w:rPr>
                          <w:rFonts w:ascii="Calibri" w:hAnsi="Calibri" w:cs="Calibri"/>
                          <w:sz w:val="10"/>
                          <w:szCs w:val="10"/>
                        </w:rPr>
                        <w:t xml:space="preserve">Social Care Act 2012’, </w:t>
                      </w:r>
                      <w:r w:rsidRPr="00687A96">
                        <w:rPr>
                          <w:rFonts w:ascii="Calibri" w:hAnsi="Calibri" w:cs="Calibri"/>
                          <w:i/>
                          <w:iCs/>
                          <w:sz w:val="10"/>
                          <w:szCs w:val="10"/>
                        </w:rPr>
                        <w:t>The Modern Law Review</w:t>
                      </w:r>
                      <w:r w:rsidRPr="00687A96">
                        <w:rPr>
                          <w:rFonts w:ascii="Calibri" w:hAnsi="Calibri" w:cs="Calibri"/>
                          <w:sz w:val="10"/>
                          <w:szCs w:val="10"/>
                        </w:rPr>
                        <w:t xml:space="preserve">, 76(3), pp. 564–588. Available at: </w:t>
                      </w:r>
                      <w:r w:rsidRPr="00687A96">
                        <w:rPr>
                          <w:rFonts w:ascii="Calibri" w:hAnsi="Calibri" w:cs="Calibri"/>
                          <w:sz w:val="14"/>
                          <w:szCs w:val="14"/>
                        </w:rPr>
                        <w:t>https://doi.org/10.1111/1468</w:t>
                      </w:r>
                      <w:r w:rsidRPr="00E86884">
                        <w:rPr>
                          <w:rFonts w:ascii="Calibri" w:hAnsi="Calibri" w:cs="Calibri"/>
                        </w:rPr>
                        <w:t>-2230.12024.</w:t>
                      </w:r>
                    </w:p>
                    <w:p w14:paraId="1D1E6243" w14:textId="77777777" w:rsidR="00687A96" w:rsidRPr="00E86884" w:rsidRDefault="00687A96" w:rsidP="00687A96">
                      <w:pPr>
                        <w:pStyle w:val="Bibliography"/>
                        <w:spacing w:line="480" w:lineRule="auto"/>
                        <w:ind w:left="720" w:hanging="720"/>
                        <w:rPr>
                          <w:rFonts w:ascii="Calibri" w:hAnsi="Calibri" w:cs="Calibri"/>
                        </w:rPr>
                      </w:pPr>
                      <w:r w:rsidRPr="00E86884">
                        <w:rPr>
                          <w:rFonts w:ascii="Calibri" w:hAnsi="Calibri" w:cs="Calibri"/>
                          <w:i/>
                          <w:iCs/>
                        </w:rPr>
                        <w:t>Health and safety legislation - overview for social care</w:t>
                      </w:r>
                      <w:r w:rsidRPr="00E86884">
                        <w:rPr>
                          <w:rFonts w:ascii="Calibri" w:hAnsi="Calibri" w:cs="Calibri"/>
                        </w:rPr>
                        <w:t xml:space="preserve"> (no date) </w:t>
                      </w:r>
                      <w:r w:rsidRPr="00E86884">
                        <w:rPr>
                          <w:rFonts w:ascii="Calibri" w:hAnsi="Calibri" w:cs="Calibri"/>
                          <w:i/>
                          <w:iCs/>
                        </w:rPr>
                        <w:t>Social Care Institute for Excellence (SCIE)</w:t>
                      </w:r>
                      <w:r w:rsidRPr="00E86884">
                        <w:rPr>
                          <w:rFonts w:ascii="Calibri" w:hAnsi="Calibri" w:cs="Calibri"/>
                        </w:rPr>
                        <w:t>. Available at: https://www.scie.org.uk/key-social-care-legislation/health-and-safety (Accessed: 24 October 2022).</w:t>
                      </w:r>
                    </w:p>
                    <w:p w14:paraId="3721B1A2" w14:textId="77777777" w:rsidR="00687A96" w:rsidRDefault="00687A96" w:rsidP="00687A96">
                      <w:pPr>
                        <w:jc w:val="center"/>
                      </w:pPr>
                    </w:p>
                  </w:txbxContent>
                </v:textbox>
              </v:rect>
            </w:pict>
          </mc:Fallback>
        </mc:AlternateContent>
      </w:r>
      <w:r w:rsidR="00772A28">
        <w:rPr>
          <w:noProof/>
        </w:rPr>
        <mc:AlternateContent>
          <mc:Choice Requires="wps">
            <w:drawing>
              <wp:anchor distT="0" distB="0" distL="114300" distR="114300" simplePos="0" relativeHeight="251668480" behindDoc="0" locked="0" layoutInCell="1" allowOverlap="1" wp14:anchorId="42F4D4AA" wp14:editId="7474FCD7">
                <wp:simplePos x="0" y="0"/>
                <wp:positionH relativeFrom="column">
                  <wp:posOffset>88900</wp:posOffset>
                </wp:positionH>
                <wp:positionV relativeFrom="paragraph">
                  <wp:posOffset>123825</wp:posOffset>
                </wp:positionV>
                <wp:extent cx="3721100" cy="2051050"/>
                <wp:effectExtent l="0" t="0" r="12700" b="25400"/>
                <wp:wrapNone/>
                <wp:docPr id="13" name="Rectangle: Rounded Corners 13"/>
                <wp:cNvGraphicFramePr/>
                <a:graphic xmlns:a="http://schemas.openxmlformats.org/drawingml/2006/main">
                  <a:graphicData uri="http://schemas.microsoft.com/office/word/2010/wordprocessingShape">
                    <wps:wsp>
                      <wps:cNvSpPr/>
                      <wps:spPr>
                        <a:xfrm>
                          <a:off x="0" y="0"/>
                          <a:ext cx="3721100" cy="2051050"/>
                        </a:xfrm>
                        <a:prstGeom prst="roundRect">
                          <a:avLst/>
                        </a:prstGeom>
                        <a:blipFill dpi="0" rotWithShape="1">
                          <a:blip r:embed="rId11">
                            <a:alphaModFix amt="41000"/>
                          </a:blip>
                          <a:srcRect/>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0DA4C171" w14:textId="3E5AF261" w:rsidR="00772A28" w:rsidRPr="00772A28" w:rsidRDefault="00772A28" w:rsidP="00772A28">
                            <w:pPr>
                              <w:rPr>
                                <w:color w:val="1F3864" w:themeColor="accent5" w:themeShade="80"/>
                                <w:sz w:val="18"/>
                                <w:szCs w:val="18"/>
                                <w:lang w:val="en-GB"/>
                              </w:rPr>
                            </w:pPr>
                            <w:r w:rsidRPr="00772A28">
                              <w:rPr>
                                <w:color w:val="1F3864" w:themeColor="accent5" w:themeShade="80"/>
                                <w:sz w:val="18"/>
                                <w:szCs w:val="18"/>
                                <w:lang w:val="en-GB"/>
                              </w:rPr>
                              <w:t xml:space="preserve">A bill to modernise the NHS was sent to parliament in 2011 (Gov.UK, 2011). The bill was aimed at creating a stronger NHS </w:t>
                            </w:r>
                            <w:proofErr w:type="gramStart"/>
                            <w:r w:rsidRPr="00772A28">
                              <w:rPr>
                                <w:color w:val="1F3864" w:themeColor="accent5" w:themeShade="80"/>
                                <w:sz w:val="18"/>
                                <w:szCs w:val="18"/>
                                <w:lang w:val="en-GB"/>
                              </w:rPr>
                              <w:t>by;</w:t>
                            </w:r>
                            <w:proofErr w:type="gramEnd"/>
                          </w:p>
                          <w:p w14:paraId="42114596" w14:textId="6B635B5D"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Ensuring that the Secretary of state continues to remain accountable for the comprehensive health service.</w:t>
                            </w:r>
                          </w:p>
                          <w:p w14:paraId="5DB501FC" w14:textId="3921E0A4"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NHS to be run not by the Whitehall but by professionals.</w:t>
                            </w:r>
                          </w:p>
                          <w:p w14:paraId="63B3BEA8" w14:textId="564008CB"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Patients and the public should lead their healthcare needs.</w:t>
                            </w:r>
                          </w:p>
                          <w:p w14:paraId="719E2FFB" w14:textId="7D9C972C"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 xml:space="preserve">There should be much more integration of the services. </w:t>
                            </w:r>
                          </w:p>
                          <w:p w14:paraId="7B6074E8" w14:textId="0A46C2D8"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 xml:space="preserve">There should be a greater duty of Candour </w:t>
                            </w:r>
                          </w:p>
                          <w:p w14:paraId="1EA8269A" w14:textId="62A8945C" w:rsidR="00772A28" w:rsidRPr="00772A28" w:rsidRDefault="00772A28" w:rsidP="00F12AA6">
                            <w:pPr>
                              <w:pStyle w:val="ListParagraph"/>
                              <w:numPr>
                                <w:ilvl w:val="0"/>
                                <w:numId w:val="4"/>
                              </w:numPr>
                              <w:rPr>
                                <w:color w:val="1F3864" w:themeColor="accent5" w:themeShade="80"/>
                                <w:lang w:val="en-GB"/>
                              </w:rPr>
                            </w:pPr>
                            <w:r w:rsidRPr="00772A28">
                              <w:rPr>
                                <w:color w:val="1F3864" w:themeColor="accent5" w:themeShade="80"/>
                                <w:sz w:val="18"/>
                                <w:szCs w:val="18"/>
                                <w:lang w:val="en-GB"/>
                              </w:rPr>
                              <w:t>Focus should be on prevention of causes of illnesses, not cure.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F4D4AA" id="Rectangle: Rounded Corners 13" o:spid="_x0000_s1034" style="position:absolute;margin-left:7pt;margin-top:9.75pt;width:293pt;height:16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" strokecolor="#1f4d78 [1604]" strokeweight="1pt">
                <v:fill r:id="rId12" o:title="" opacity="26870f" recolor="t" rotate="t" type="tile"/>
                <v:stroke joinstyle="miter"/>
                <v:textbox>
                  <w:txbxContent>
                    <w:p w14:paraId="0DA4C171" w14:textId="3E5AF261" w:rsidR="00772A28" w:rsidRPr="00772A28" w:rsidRDefault="00772A28" w:rsidP="00772A28">
                      <w:pPr>
                        <w:rPr>
                          <w:color w:val="1F3864" w:themeColor="accent5" w:themeShade="80"/>
                          <w:sz w:val="18"/>
                          <w:szCs w:val="18"/>
                          <w:lang w:val="en-GB"/>
                        </w:rPr>
                      </w:pPr>
                      <w:r w:rsidRPr="00772A28">
                        <w:rPr>
                          <w:color w:val="1F3864" w:themeColor="accent5" w:themeShade="80"/>
                          <w:sz w:val="18"/>
                          <w:szCs w:val="18"/>
                          <w:lang w:val="en-GB"/>
                        </w:rPr>
                        <w:t xml:space="preserve">A bill to modernise the NHS was sent to parliament in 2011 (Gov.UK, 2011). The bill was aimed at creating a stronger NHS </w:t>
                      </w:r>
                      <w:proofErr w:type="gramStart"/>
                      <w:r w:rsidRPr="00772A28">
                        <w:rPr>
                          <w:color w:val="1F3864" w:themeColor="accent5" w:themeShade="80"/>
                          <w:sz w:val="18"/>
                          <w:szCs w:val="18"/>
                          <w:lang w:val="en-GB"/>
                        </w:rPr>
                        <w:t>by;</w:t>
                      </w:r>
                      <w:proofErr w:type="gramEnd"/>
                    </w:p>
                    <w:p w14:paraId="42114596" w14:textId="6B635B5D"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Ensuring that the Secretary of state continues to remain accountable for the comprehensive health service.</w:t>
                      </w:r>
                    </w:p>
                    <w:p w14:paraId="5DB501FC" w14:textId="3921E0A4"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NHS to be run not by the Whitehall but by professionals.</w:t>
                      </w:r>
                    </w:p>
                    <w:p w14:paraId="63B3BEA8" w14:textId="564008CB"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Patients and the public should lead their healthcare needs.</w:t>
                      </w:r>
                    </w:p>
                    <w:p w14:paraId="719E2FFB" w14:textId="7D9C972C"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 xml:space="preserve">There should be much more integration of the services. </w:t>
                      </w:r>
                    </w:p>
                    <w:p w14:paraId="7B6074E8" w14:textId="0A46C2D8" w:rsidR="00772A28" w:rsidRPr="00772A28" w:rsidRDefault="00772A28" w:rsidP="00772A28">
                      <w:pPr>
                        <w:pStyle w:val="ListParagraph"/>
                        <w:numPr>
                          <w:ilvl w:val="0"/>
                          <w:numId w:val="4"/>
                        </w:numPr>
                        <w:rPr>
                          <w:color w:val="1F3864" w:themeColor="accent5" w:themeShade="80"/>
                          <w:sz w:val="18"/>
                          <w:szCs w:val="18"/>
                          <w:lang w:val="en-GB"/>
                        </w:rPr>
                      </w:pPr>
                      <w:r w:rsidRPr="00772A28">
                        <w:rPr>
                          <w:color w:val="1F3864" w:themeColor="accent5" w:themeShade="80"/>
                          <w:sz w:val="18"/>
                          <w:szCs w:val="18"/>
                          <w:lang w:val="en-GB"/>
                        </w:rPr>
                        <w:t xml:space="preserve">There should be a greater duty of Candour </w:t>
                      </w:r>
                    </w:p>
                    <w:p w14:paraId="1EA8269A" w14:textId="62A8945C" w:rsidR="00772A28" w:rsidRPr="00772A28" w:rsidRDefault="00772A28" w:rsidP="00F12AA6">
                      <w:pPr>
                        <w:pStyle w:val="ListParagraph"/>
                        <w:numPr>
                          <w:ilvl w:val="0"/>
                          <w:numId w:val="4"/>
                        </w:numPr>
                        <w:rPr>
                          <w:color w:val="1F3864" w:themeColor="accent5" w:themeShade="80"/>
                          <w:lang w:val="en-GB"/>
                        </w:rPr>
                      </w:pPr>
                      <w:r w:rsidRPr="00772A28">
                        <w:rPr>
                          <w:color w:val="1F3864" w:themeColor="accent5" w:themeShade="80"/>
                          <w:sz w:val="18"/>
                          <w:szCs w:val="18"/>
                          <w:lang w:val="en-GB"/>
                        </w:rPr>
                        <w:t>Focus should be on prevention of causes of illnesses, not cure.</w:t>
                      </w:r>
                    </w:p>
                  </w:txbxContent>
                </v:textbox>
              </v:roundrect>
            </w:pict>
          </mc:Fallback>
        </mc:AlternateContent>
      </w:r>
    </w:p>
    <w:p w14:paraId="3A25E78B" w14:textId="6A3125BD" w:rsidR="0003714B" w:rsidRDefault="0003714B" w:rsidP="004139AE">
      <w:pPr>
        <w:tabs>
          <w:tab w:val="left" w:pos="6840"/>
        </w:tabs>
      </w:pPr>
    </w:p>
    <w:p w14:paraId="5B3081A8" w14:textId="1F88D1F7" w:rsidR="0003714B" w:rsidRDefault="0003714B" w:rsidP="004139AE">
      <w:pPr>
        <w:tabs>
          <w:tab w:val="left" w:pos="6840"/>
        </w:tabs>
      </w:pPr>
    </w:p>
    <w:p w14:paraId="6EEAF2C7" w14:textId="11AB2F8F" w:rsidR="0003714B" w:rsidRDefault="0003714B" w:rsidP="004139AE">
      <w:pPr>
        <w:tabs>
          <w:tab w:val="left" w:pos="6840"/>
        </w:tabs>
      </w:pPr>
    </w:p>
    <w:p w14:paraId="4670B9F3" w14:textId="2979AF4A" w:rsidR="0003714B" w:rsidRDefault="0003714B" w:rsidP="004139AE">
      <w:pPr>
        <w:tabs>
          <w:tab w:val="left" w:pos="6840"/>
        </w:tabs>
      </w:pPr>
    </w:p>
    <w:p w14:paraId="6D9A6A47" w14:textId="77777777" w:rsidR="0003714B" w:rsidRDefault="0003714B" w:rsidP="00566F7C">
      <w:pPr>
        <w:tabs>
          <w:tab w:val="left" w:pos="6840"/>
        </w:tabs>
        <w:ind w:left="567" w:right="1241"/>
      </w:pPr>
    </w:p>
    <w:p w14:paraId="57EC1F2D" w14:textId="77777777" w:rsidR="0003714B" w:rsidRPr="00636DC5" w:rsidRDefault="0003714B" w:rsidP="00636DC5">
      <w:pPr>
        <w:spacing w:line="480" w:lineRule="auto"/>
        <w:ind w:firstLine="720"/>
        <w:jc w:val="center"/>
        <w:rPr>
          <w:rFonts w:ascii="Times New Roman" w:hAnsi="Times New Roman" w:cs="Times New Roman"/>
          <w:b/>
          <w:bCs/>
          <w:sz w:val="24"/>
          <w:szCs w:val="24"/>
        </w:rPr>
      </w:pPr>
      <w:r w:rsidRPr="00636DC5">
        <w:rPr>
          <w:rFonts w:ascii="Times New Roman" w:hAnsi="Times New Roman" w:cs="Times New Roman"/>
          <w:b/>
          <w:bCs/>
          <w:sz w:val="24"/>
          <w:szCs w:val="24"/>
        </w:rPr>
        <w:t>The development of NHS since its inception.</w:t>
      </w:r>
    </w:p>
    <w:p w14:paraId="1874E514" w14:textId="740FA94D"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The running of </w:t>
      </w:r>
      <w:r w:rsidR="00262A2B">
        <w:rPr>
          <w:rFonts w:ascii="Times New Roman" w:hAnsi="Times New Roman" w:cs="Times New Roman"/>
          <w:sz w:val="24"/>
          <w:szCs w:val="24"/>
        </w:rPr>
        <w:t xml:space="preserve">the </w:t>
      </w:r>
      <w:r w:rsidRPr="0003714B">
        <w:rPr>
          <w:rFonts w:ascii="Times New Roman" w:hAnsi="Times New Roman" w:cs="Times New Roman"/>
          <w:sz w:val="24"/>
          <w:szCs w:val="24"/>
        </w:rPr>
        <w:t xml:space="preserve">NHS has led to its constant </w:t>
      </w:r>
      <w:r w:rsidR="00262A2B">
        <w:rPr>
          <w:rFonts w:ascii="Times New Roman" w:hAnsi="Times New Roman" w:cs="Times New Roman"/>
          <w:sz w:val="24"/>
          <w:szCs w:val="24"/>
        </w:rPr>
        <w:t>change</w:t>
      </w:r>
      <w:r w:rsidRPr="0003714B">
        <w:rPr>
          <w:rFonts w:ascii="Times New Roman" w:hAnsi="Times New Roman" w:cs="Times New Roman"/>
          <w:sz w:val="24"/>
          <w:szCs w:val="24"/>
        </w:rPr>
        <w:t xml:space="preserve"> and </w:t>
      </w:r>
      <w:r w:rsidR="00262A2B">
        <w:rPr>
          <w:rFonts w:ascii="Times New Roman" w:hAnsi="Times New Roman" w:cs="Times New Roman"/>
          <w:sz w:val="24"/>
          <w:szCs w:val="24"/>
        </w:rPr>
        <w:t>development</w:t>
      </w:r>
      <w:r w:rsidRPr="0003714B">
        <w:rPr>
          <w:rFonts w:ascii="Times New Roman" w:hAnsi="Times New Roman" w:cs="Times New Roman"/>
          <w:sz w:val="24"/>
          <w:szCs w:val="24"/>
        </w:rPr>
        <w:t xml:space="preserve">. These developments can be depicted from the charges in healthcare </w:t>
      </w:r>
      <w:r w:rsidR="00262A2B">
        <w:rPr>
          <w:rFonts w:ascii="Times New Roman" w:hAnsi="Times New Roman" w:cs="Times New Roman"/>
          <w:sz w:val="24"/>
          <w:szCs w:val="24"/>
        </w:rPr>
        <w:t>services</w:t>
      </w:r>
      <w:r w:rsidRPr="0003714B">
        <w:rPr>
          <w:rFonts w:ascii="Times New Roman" w:hAnsi="Times New Roman" w:cs="Times New Roman"/>
          <w:sz w:val="24"/>
          <w:szCs w:val="24"/>
        </w:rPr>
        <w:t>, services in mental health, Hospital modernization, NHS structural modification, Health inequalities, completion, plan, and market.</w:t>
      </w:r>
    </w:p>
    <w:p w14:paraId="5785010A" w14:textId="7E4D6094"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The ambition of </w:t>
      </w:r>
      <w:r w:rsidR="00262A2B">
        <w:rPr>
          <w:rFonts w:ascii="Times New Roman" w:hAnsi="Times New Roman" w:cs="Times New Roman"/>
          <w:sz w:val="24"/>
          <w:szCs w:val="24"/>
        </w:rPr>
        <w:t xml:space="preserve">the </w:t>
      </w:r>
      <w:r w:rsidRPr="0003714B">
        <w:rPr>
          <w:rFonts w:ascii="Times New Roman" w:hAnsi="Times New Roman" w:cs="Times New Roman"/>
          <w:sz w:val="24"/>
          <w:szCs w:val="24"/>
        </w:rPr>
        <w:t xml:space="preserve">NHS was to have a </w:t>
      </w:r>
      <w:r w:rsidR="00262A2B">
        <w:rPr>
          <w:rFonts w:ascii="Times New Roman" w:hAnsi="Times New Roman" w:cs="Times New Roman"/>
          <w:sz w:val="24"/>
          <w:szCs w:val="24"/>
        </w:rPr>
        <w:t>tax-funded universal healthcare system</w:t>
      </w:r>
      <w:r w:rsidRPr="0003714B">
        <w:rPr>
          <w:rFonts w:ascii="Times New Roman" w:hAnsi="Times New Roman" w:cs="Times New Roman"/>
          <w:sz w:val="24"/>
          <w:szCs w:val="24"/>
        </w:rPr>
        <w:t xml:space="preserve">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{"citationID":"Ma35Ho1J","properties":{"formattedCitation":"(Shapiro, 2010)","plainCitation":"(Shapiro, 2010)","noteIndex":0},"citationItems":[{"id":865,"uris":["http://zotero.org/users/9702045/items/BKDWF4A9"],"itemData":{"id":865,"type":"article-journal","abstract":"The NHS has long held a paradoxical position in the national psyche: a constant, reassuring presence that seems to be in a state of continual flux. This is partly because while the service is based in the public sector (with its reputation for risk aversion and change at a glacial pace), it is also exposed to the ever present currents of political pressure. Equally important is the changing nature of both medical technology and public expectation, each of which exert constant and inexorable pressures on the service. This article will briefly describe the story of the NHS from its inception in 1948 to the present day, with an emphasis on developments over the last 20 years. During this time the notion of organising healthcare has developed and formed the focus of much of the change in systems across the developed world. The narrative will highlight some of the major challenges that the NHS will face over the next few years, and introduce the series about the future of the NHS that will appear in this journal signposting some of the topics that will be followed up in these articles.","container-title":"Clinical Medicine","DOI":"10.7861/clinmedicine.10-4-336","ISSN":"1470-2118","issue":"4","journalAbbreviation":"Clin Med (Lond)","note":"PMID: 20849005\nPMCID: PMC4952160","page":"336-338","source":"PubMed Central","title":"The NHS: the story so far (1948–2010)","title-short":"The NHS","URL":"https://www.ncbi.nlm.nih.gov/pmc/articles/PMC4952160/","volume":"10","author":[{"family":"Shapiro","given":"Jonathan"}],"accessed":{"date-parts":[["2022",10,23]]},"issued":{"date-parts":[["2010",8]]}}}],"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(Shapiro, 2010)</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This healthcare system was supposed to provide free healthcare services so that people do not have to pay to see a doctor in NHS. Nevertheless, the NHS service dependents have over time been exposed to payments on some things which include: charges for prescriptions, dental treatment, and charges on spectacles which were introduced in 1952 and are still in place now</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{"citationID":"mJMNcmGc","properties":{"formattedCitation":"(Shapiro, 2010)","plainCitation":"(Shapiro, 2010)","noteIndex":0},"citationItems":[{"id":865,"uris":["http://zotero.org/users/9702045/items/BKDWF4A9"],"itemData":{"id":865,"type":"article-journal","abstract":"The NHS has long held a paradoxical position in the national psyche: a constant, reassuring presence that seems to be in a state of continual flux. This is partly because while the service is based in the public sector (with its reputation for risk aversion and change at a glacial pace), it is also exposed to the ever present currents of political pressure. Equally important is the changing nature of both medical technology and public expectation, each of which exert constant and inexorable pressures on the service. This article will briefly describe the story of the NHS from its inception in 1948 to the present day, with an emphasis on developments over the last 20 years. During this time the notion of organising healthcare has developed and formed the focus of much of the change in systems across the developed world. The narrative will highlight some of the major challenges that the NHS will face over the next few years, and introduce the series about the future of the NHS that will appear in this journal signposting some of the topics that will be followed up in these articles.","container-title":"Clinical Medicine","DOI":"10.7861/clinmedicine.10-4-336","ISSN":"1470-2118","issue":"4","journalAbbreviation":"Clin Med (Lond)","note":"PMID: 20849005\nPMCID: PMC4952160","page":"336-338","source":"PubMed Central","title":"The NHS: the story so far (1948–2010)","title-short":"The NHS","URL":"https://www.ncbi.nlm.nih.gov/pmc/articles/PMC4952160/","volume":"10","author":[{"family":"Shapiro","given":"Jonathan"}],"accessed":{"date-parts":[["2022",10,23]]},"issued":{"date-parts":[["2010",8]]}}}],"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(Shapiro, 2010)</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2485AF22" w14:textId="69F25272"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Patients with mental health problems in the late 1950s were given medical services in psychiatric and asylums, which used to serve up to 100000 people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{"citationID":"FhtMJp5a","properties":{"formattedCitation":"(Turner {\\i{}et al.}, 2015)","plainCitation":"(Turner et al., 2015)","noteIndex":0},"citationItems":[{"id":868,"uris":["http://zotero.org/users/9702045/items/CEDY4EWS"],"itemData":{"id":868,"type":"article-journal","abstract":"Writing the recent history of mental health services requires a conscious departure from the historiographical tropes of the nineteenth and twentieth centuries which have emphasised the experience of those identified (and legally defined) as lunatics and the social, cultural, political, medical and institutional context of their treatment. A historical narrative structured around rights (to health and liberty) is now complicated by the rise of new organising categories such as ‘costs’, ‘risks’, ‘needs’ and ‘values’. This paper, drawing on insights from a series of witness seminars attended by historians, clinicians and policymakers, proposes a programme of research to place modern mental health services in England and Wales in a richer historical context. Historians should recognise the fragmentation of the concepts of mental illness and mental health need, acknowledge the relationship between critiques of psychiatry and developments in other intellectual spheres, place the experience of the service user in the context of wider socio-economic and political change, understand the impacts of the social perception of ‘risk’ and of moral panic on mental health policy, relate the politics of mental health policy and resources to the general determinants of institutional change in British central and local government, and explore the sociological and institutional complexity of the evolving mental health professions and their relationships with each other and with their clients. While this is no small challenge, it is perhaps the only way to avoid the perpetuation of ‘single-issue mythologies’ in describing and accounting for change.","container-title":"Medical History","DOI":"10.1017/mdh.2015.48","ISSN":"0025-7273, 2048-8343","issue":"4","language":"en","note":"publisher: Cambridge University Press","page":"599-624","source":"Cambridge University Press","title":"The History of Mental Health Services in Modern England: Practitioner Memories and the Direction of Future Research","title-short":"The History of Mental Health Services in Modern England","URL":"https://www.cambridge.org/core/journals/medical-history/article/history-of-mental-health-services-in-modern-england-practitioner-memories-and-the-direction-of-future-research/FD23F0CF400A8F79AFE5E30056FA0311","volume":"59","author":[{"family":"Turner","given":"John"},{"family":"Hayward","given":"Rhodri"},{"family":"Angel","given":"Katherine"},{"family":"Fulford","given":"Bill"},{"family":"Hall","given":"John"},{"family":"Millard","given":"Chris"},{"family":"Thomson","given":"Mathew"}],"accessed":{"date-parts":[["2022",10,23]]},"issued":{"date-parts":[["2015",10]]}}}],"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 xml:space="preserve">(Turner </w:t>
      </w:r>
      <w:r w:rsidRPr="0003714B">
        <w:rPr>
          <w:rFonts w:ascii="Times New Roman" w:hAnsi="Times New Roman" w:cs="Times New Roman"/>
          <w:i/>
          <w:iCs/>
          <w:sz w:val="24"/>
          <w:szCs w:val="24"/>
        </w:rPr>
        <w:t>et al.</w:t>
      </w:r>
      <w:r w:rsidRPr="0003714B">
        <w:rPr>
          <w:rFonts w:ascii="Times New Roman" w:hAnsi="Times New Roman" w:cs="Times New Roman"/>
          <w:sz w:val="24"/>
          <w:szCs w:val="24"/>
        </w:rPr>
        <w:t>, 2015)</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xml:space="preserve">. However, 30 years later, community services replaced psychiatric and asylum institutions following their closure. This was however not a bad step since there the healthcare system had developed antipsychotic drugs that could be used at home. Before their closure, there was a negative public attitude towards the asylums due to scandals </w:t>
      </w:r>
      <w:r w:rsidR="00262A2B">
        <w:rPr>
          <w:rFonts w:ascii="Times New Roman" w:hAnsi="Times New Roman" w:cs="Times New Roman"/>
          <w:sz w:val="24"/>
          <w:szCs w:val="24"/>
        </w:rPr>
        <w:t>regarding</w:t>
      </w:r>
      <w:r w:rsidRPr="0003714B">
        <w:rPr>
          <w:rFonts w:ascii="Times New Roman" w:hAnsi="Times New Roman" w:cs="Times New Roman"/>
          <w:sz w:val="24"/>
          <w:szCs w:val="24"/>
        </w:rPr>
        <w:t xml:space="preserve"> </w:t>
      </w:r>
      <w:r w:rsidR="00CE66A1">
        <w:rPr>
          <w:rFonts w:ascii="Times New Roman" w:hAnsi="Times New Roman" w:cs="Times New Roman"/>
          <w:sz w:val="24"/>
          <w:szCs w:val="24"/>
        </w:rPr>
        <w:t xml:space="preserve">the </w:t>
      </w:r>
      <w:r w:rsidRPr="0003714B">
        <w:rPr>
          <w:rFonts w:ascii="Times New Roman" w:hAnsi="Times New Roman" w:cs="Times New Roman"/>
          <w:sz w:val="24"/>
          <w:szCs w:val="24"/>
        </w:rPr>
        <w:t xml:space="preserve">ill-treatment of mental health patients. This led to the establishment of the mental health Act </w:t>
      </w:r>
      <w:r w:rsidR="00CE66A1">
        <w:rPr>
          <w:rFonts w:ascii="Times New Roman" w:hAnsi="Times New Roman" w:cs="Times New Roman"/>
          <w:sz w:val="24"/>
          <w:szCs w:val="24"/>
        </w:rPr>
        <w:t xml:space="preserve">of </w:t>
      </w:r>
      <w:r w:rsidRPr="0003714B">
        <w:rPr>
          <w:rFonts w:ascii="Times New Roman" w:hAnsi="Times New Roman" w:cs="Times New Roman"/>
          <w:sz w:val="24"/>
          <w:szCs w:val="24"/>
        </w:rPr>
        <w:t xml:space="preserve">1959 and the closure of these institutions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{"citationID":"QiF0pNmZ","properties":{"formattedCitation":"(Turner {\\i{}et al.}, 2015)","plainCitation":"(Turner et al., 2015)","noteIndex":0},"citationItems":[{"id":868,"uris":["http://zotero.org/users/9702045/items/CEDY4EWS"],"itemData":{"id":868,"type":"article-journal","abstract":"Writing the recent history of mental health services requires a conscious departure from the historiographical tropes of the nineteenth and twentieth centuries which have emphasised the experience of those identified (and legally defined) as lunatics and the social, cultural, political, medical and institutional context of their treatment. A historical narrative structured around rights (to health and liberty) is now complicated by the rise of new organising categories such as ‘costs’, ‘risks’, ‘needs’ and ‘values’. This paper, drawing on insights from a series of witness seminars attended by historians, clinicians and policymakers, proposes a programme of research to place modern mental health services in England and Wales in a richer historical context. Historians should recognise the fragmentation of the concepts of mental illness and mental health need, acknowledge the relationship between critiques of psychiatry and developments in other intellectual spheres, place the experience of the service user in the context of wider socio-economic and political change, understand the impacts of the social perception of ‘risk’ and of moral panic on mental health policy, relate the politics of mental health policy and resources to the general determinants of institutional change in British central and local government, and explore the sociological and institutional complexity of the evolving mental health professions and their relationships with each other and with their clients. While this is no small challenge, it is perhaps the only way to avoid the perpetuation of ‘single-issue mythologies’ in describing and accounting for change.","container-title":"Medical History","DOI":"10.1017/mdh.2015.48","ISSN":"0025-7273, 2048-8343","issue":"4","language":"en","note":"publisher: Cambridge University Press","page":"599-624","source":"Cambridge University Press","title":"The History of Mental Health Services in Modern England: Practitioner Memories and the Direction of Future Research","title-short":"The History of Mental Health Services in Modern England","URL":"https://www.cambridge.org/core/journals/medical-history/article/history-of-mental-health-services-in-modern-england-practitioner-memories-and-the-direction-of-future-research/FD23F0CF400A8F79AFE5E30056FA0311","volume":"59","author":[{"family":"Turner","given":"John"},{"family":"Hayward","given":"Rhodri"},{"family":"Angel","given":"Katherine"},{"family":"Fulford","given":"Bill"},{"family":"Hall","given":"John"},{"family":"Millard","given":"Chris"},{"family":"Thomson","given":"Mathew"}],"accessed":{"date-parts":[["2022",10,23]]},"issued":{"date-parts":[["2015",10]]}}}],"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 xml:space="preserve">(Turner </w:t>
      </w:r>
      <w:r w:rsidRPr="0003714B">
        <w:rPr>
          <w:rFonts w:ascii="Times New Roman" w:hAnsi="Times New Roman" w:cs="Times New Roman"/>
          <w:i/>
          <w:iCs/>
          <w:sz w:val="24"/>
          <w:szCs w:val="24"/>
        </w:rPr>
        <w:t>et al.</w:t>
      </w:r>
      <w:r w:rsidRPr="0003714B">
        <w:rPr>
          <w:rFonts w:ascii="Times New Roman" w:hAnsi="Times New Roman" w:cs="Times New Roman"/>
          <w:sz w:val="24"/>
          <w:szCs w:val="24"/>
        </w:rPr>
        <w:t>, 2015)</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379C5E4E" w14:textId="7C59F527"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NHS hospitals used Victorian buildings which were deemed unfit for the services during the 1950s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{"citationID":"sCLBTChU","properties":{"formattedCitation":"(Cohen, 2022)","plainCitation":"(Cohen, 2022)","noteIndex":0},"citationItems":[{"id":871,"uris":["http://zotero.org/users/9702045/items/ZBS63NFZ"],"itemData":{"id":871,"type":"article-journal","container-title":"British Journal of Healthcare Management","DOI":"10.12968/bjhc.2022.0042","ISSN":"1358-0574","issue":"4","note":"publisher: Mark Allen Group","page":"1-3","source":"magonlinelibrary.com (Atypon)","title":"Making space in the NHS","URL":"https://www.magonlinelibrary.com/doi/abs/10.12968/bjhc.2022.0042","volume":"28","author":[{"family":"Cohen","given":"Ivan K"}],"accessed":{"date-parts":[["2022",10,23]]},"issued":{"date-parts":[["2022",4,2]]}}}],"schema":"https://github.com/citation-style-language/schema/raw/master/csl-citation.json"}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(Cohen, 2022)</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xml:space="preserve">. England introduced district general hospitals in </w:t>
      </w:r>
      <w:r w:rsidR="006F5F1B" w:rsidRPr="0003714B">
        <w:rPr>
          <w:rFonts w:ascii="Times New Roman" w:hAnsi="Times New Roman" w:cs="Times New Roman"/>
          <w:sz w:val="24"/>
          <w:szCs w:val="24"/>
        </w:rPr>
        <w:t>Wales</w:t>
      </w:r>
      <w:r w:rsidRPr="0003714B">
        <w:rPr>
          <w:rFonts w:ascii="Times New Roman" w:hAnsi="Times New Roman" w:cs="Times New Roman"/>
          <w:sz w:val="24"/>
          <w:szCs w:val="24"/>
        </w:rPr>
        <w:t xml:space="preserve"> and England to serve </w:t>
      </w:r>
      <w:proofErr w:type="gramStart"/>
      <w:r w:rsidRPr="0003714B">
        <w:rPr>
          <w:rFonts w:ascii="Times New Roman" w:hAnsi="Times New Roman" w:cs="Times New Roman"/>
          <w:sz w:val="24"/>
          <w:szCs w:val="24"/>
        </w:rPr>
        <w:t>particular regions</w:t>
      </w:r>
      <w:proofErr w:type="gramEnd"/>
      <w:r w:rsidRPr="0003714B">
        <w:rPr>
          <w:rFonts w:ascii="Times New Roman" w:hAnsi="Times New Roman" w:cs="Times New Roman"/>
          <w:sz w:val="24"/>
          <w:szCs w:val="24"/>
        </w:rPr>
        <w:t xml:space="preserve"> for both outpatient and inpatient services. This plan set in a wave of hospital building and refurbishment which saw the current hospital organization.</w:t>
      </w:r>
    </w:p>
    <w:p w14:paraId="04DA9D99" w14:textId="3ADD74D4"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The restructuring of </w:t>
      </w:r>
      <w:r w:rsidR="00CE66A1">
        <w:rPr>
          <w:rFonts w:ascii="Times New Roman" w:hAnsi="Times New Roman" w:cs="Times New Roman"/>
          <w:sz w:val="24"/>
          <w:szCs w:val="24"/>
        </w:rPr>
        <w:t xml:space="preserve">the </w:t>
      </w:r>
      <w:r w:rsidRPr="0003714B">
        <w:rPr>
          <w:rFonts w:ascii="Times New Roman" w:hAnsi="Times New Roman" w:cs="Times New Roman"/>
          <w:sz w:val="24"/>
          <w:szCs w:val="24"/>
        </w:rPr>
        <w:t xml:space="preserve">NHS started way before 1973 when the management of healthcare services was split between the NHS and local authorities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{"citationID":"T9TDzvmH","properties":{"formattedCitation":"(Kar, 2022)","plainCitation":"(Kar, 2022)","noteIndex":0},"citationItems":[{"id":872,"uris":["http://zotero.org/users/9702045/items/DCEWIRKC"],"itemData":{"id":872,"type":"article-journal","abstract":"&lt;p&gt;&lt;b&gt;Background:&lt;/b&gt; Segawa syndrome due to GTP cyclohydrolase deficiency is an autosomal dominant disorder with variable expression, that is clinically characterised by l-dopa responsive, diurnally fluctuating dystonia and parkinsonian symptoms.&lt;/p&gt;&lt;p&gt;&lt;b&gt;Objective:&lt;/b&gt; To delineate the neurological and psychiatric phenotype in all affected individuals of three extended families.&lt;/p&gt;&lt;p&gt;&lt;b&gt;Methods:&lt;/b&gt; GTP cyclohydrolase deficiency was documented by biochemical analyses, enzymatic measurements in fibroblasts, and molecular investigations. All affected individuals were examined neurologically, and psychiatric data were systematically reviewed.&lt;/p&gt;&lt;p&gt;&lt;b&gt;Results:&lt;/b&gt; Eighteen affected patients from three families with proven GTP cyclohydrolase deficiency were identified. Eight patients presenting at less than 20 years of age had typical motor symptoms of dystonia with diurnal variation. Five family members had late-presenting mild dopa-responsive symptoms of rigidity, frequent falls, and tendonitis. Among mutation carriers older than 20 years of age, major depressive disorder, often recurrent, and obsessive-compulsive disorder were strikingly more frequent than observed in the general population. Patients responded well to medication increasing serotonergic neurotransmission and to l-dopa substitution. Sleep disorders including difficulty in sleep onset and maintenance, excessive sleepiness, and frequent disturbing nightmares were present in 55% of patients.&lt;/p&gt;&lt;p&gt;&lt;b&gt;Conclusion:&lt;/b&gt; Physicians should be aware of this expanded phenotype in affected members of families with GTP cyclohydrolase deficiency.&lt;/p&gt;","container-title":"BMJ","DOI":"10.1136/bmj.o1765","ISSN":"1756-1833","journalAbbreviation":"BMJ","language":"en","license":"Published by the BMJ Publishing Group Limited. For permission to use (where not already granted under a licence) please go to http://group.bmj.com/group/rights-licensing/permissions","note":"publisher: British Medical Journal Publishing Group\nsection: Opinion","page":"o1765","source":"www.bmj.com","title":"Partha Kar: NHS restructuring—can our leaders make it work?","title-short":"Partha Kar","URL":"https://www.bmj.com/content/378/bmj.o1765","volume":"378","author":[{"family":"Kar","given":"Partha"}],"accessed":{"date-parts":[["2022",10,23]]},"issued":{"date-parts":[["2022",7,26]]}}}],"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(Kar, 2022)</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xml:space="preserve">. Local authorities managed </w:t>
      </w:r>
      <w:r w:rsidRPr="0003714B">
        <w:rPr>
          <w:rFonts w:ascii="Times New Roman" w:hAnsi="Times New Roman" w:cs="Times New Roman"/>
          <w:sz w:val="24"/>
          <w:szCs w:val="24"/>
        </w:rPr>
        <w:lastRenderedPageBreak/>
        <w:t xml:space="preserve">primary health care services and social care while </w:t>
      </w:r>
      <w:proofErr w:type="gramStart"/>
      <w:r w:rsidRPr="0003714B">
        <w:rPr>
          <w:rFonts w:ascii="Times New Roman" w:hAnsi="Times New Roman" w:cs="Times New Roman"/>
          <w:sz w:val="24"/>
          <w:szCs w:val="24"/>
        </w:rPr>
        <w:t>Regional</w:t>
      </w:r>
      <w:proofErr w:type="gramEnd"/>
      <w:r w:rsidRPr="0003714B">
        <w:rPr>
          <w:rFonts w:ascii="Times New Roman" w:hAnsi="Times New Roman" w:cs="Times New Roman"/>
          <w:sz w:val="24"/>
          <w:szCs w:val="24"/>
        </w:rPr>
        <w:t xml:space="preserve"> boards were responsible for managing hospital services and reporting to the government. NHS introduced NHS Reorganization Act </w:t>
      </w:r>
      <w:r w:rsidR="00CE66A1">
        <w:rPr>
          <w:rFonts w:ascii="Times New Roman" w:hAnsi="Times New Roman" w:cs="Times New Roman"/>
          <w:sz w:val="24"/>
          <w:szCs w:val="24"/>
        </w:rPr>
        <w:t>which</w:t>
      </w:r>
      <w:r w:rsidRPr="0003714B">
        <w:rPr>
          <w:rFonts w:ascii="Times New Roman" w:hAnsi="Times New Roman" w:cs="Times New Roman"/>
          <w:sz w:val="24"/>
          <w:szCs w:val="24"/>
        </w:rPr>
        <w:t xml:space="preserve"> brought about major reforms to the NHS system. According to these reforms, there were new local NHS bodies that had been set up to manage all health services in their area that includes community health services, general practice, and hospital services. The bodies, through the </w:t>
      </w:r>
      <w:r w:rsidR="00CE66A1">
        <w:rPr>
          <w:rFonts w:ascii="Times New Roman" w:hAnsi="Times New Roman" w:cs="Times New Roman"/>
          <w:sz w:val="24"/>
          <w:szCs w:val="24"/>
        </w:rPr>
        <w:t>Secretary</w:t>
      </w:r>
      <w:r w:rsidRPr="0003714B">
        <w:rPr>
          <w:rFonts w:ascii="Times New Roman" w:hAnsi="Times New Roman" w:cs="Times New Roman"/>
          <w:sz w:val="24"/>
          <w:szCs w:val="24"/>
        </w:rPr>
        <w:t xml:space="preserve"> of State for health, were also responsible </w:t>
      </w:r>
      <w:r w:rsidR="00CE66A1">
        <w:rPr>
          <w:rFonts w:ascii="Times New Roman" w:hAnsi="Times New Roman" w:cs="Times New Roman"/>
          <w:sz w:val="24"/>
          <w:szCs w:val="24"/>
        </w:rPr>
        <w:t>for</w:t>
      </w:r>
      <w:r w:rsidRPr="0003714B">
        <w:rPr>
          <w:rFonts w:ascii="Times New Roman" w:hAnsi="Times New Roman" w:cs="Times New Roman"/>
          <w:sz w:val="24"/>
          <w:szCs w:val="24"/>
        </w:rPr>
        <w:t xml:space="preserve"> reporting to the government. This marked the </w:t>
      </w:r>
      <w:r w:rsidR="00262A2B">
        <w:rPr>
          <w:rFonts w:ascii="Times New Roman" w:hAnsi="Times New Roman" w:cs="Times New Roman"/>
          <w:sz w:val="24"/>
          <w:szCs w:val="24"/>
        </w:rPr>
        <w:t>government’s shift to</w:t>
      </w:r>
      <w:r w:rsidRPr="0003714B">
        <w:rPr>
          <w:rFonts w:ascii="Times New Roman" w:hAnsi="Times New Roman" w:cs="Times New Roman"/>
          <w:sz w:val="24"/>
          <w:szCs w:val="24"/>
        </w:rPr>
        <w:t xml:space="preserve"> setting a more unified health service and offering a strategic direction for NHS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{"citationID":"SXPzxnzE","properties":{"formattedCitation":"(Kar, 2022)","plainCitation":"(Kar, 2022)","noteIndex":0},"citationItems":[{"id":872,"uris":["http://zotero.org/users/9702045/items/DCEWIRKC"],"itemData":{"id":872,"type":"article-journal","abstract":"&lt;p&gt;&lt;b&gt;Background:&lt;/b&gt; Segawa syndrome due to GTP cyclohydrolase deficiency is an autosomal dominant disorder with variable expression, that is clinically characterised by l-dopa responsive, diurnally fluctuating dystonia and parkinsonian symptoms.&lt;/p&gt;&lt;p&gt;&lt;b&gt;Objective:&lt;/b&gt; To delineate the neurological and psychiatric phenotype in all affected individuals of three extended families.&lt;/p&gt;&lt;p&gt;&lt;b&gt;Methods:&lt;/b&gt; GTP cyclohydrolase deficiency was documented by biochemical analyses, enzymatic measurements in fibroblasts, and molecular investigations. All affected individuals were examined neurologically, and psychiatric data were systematically reviewed.&lt;/p&gt;&lt;p&gt;&lt;b&gt;Results:&lt;/b&gt; Eighteen affected patients from three families with proven GTP cyclohydrolase deficiency were identified. Eight patients presenting at less than 20 years of age had typical motor symptoms of dystonia with diurnal variation. Five family members had late-presenting mild dopa-responsive symptoms of rigidity, frequent falls, and tendonitis. Among mutation carriers older than 20 years of age, major depressive disorder, often recurrent, and obsessive-compulsive disorder were strikingly more frequent than observed in the general population. Patients responded well to medication increasing serotonergic neurotransmission and to l-dopa substitution. Sleep disorders including difficulty in sleep onset and maintenance, excessive sleepiness, and frequent disturbing nightmares were present in 55% of patients.&lt;/p&gt;&lt;p&gt;&lt;b&gt;Conclusion:&lt;/b&gt; Physicians should be aware of this expanded phenotype in affected members of families with GTP cyclohydrolase deficiency.&lt;/p&gt;","container-title":"BMJ","DOI":"10.1136/bmj.o1765","ISSN":"1756-1833","journalAbbreviation":"BMJ","language":"en","license":"Published by the BMJ Publishing Group Limited. For permission to use (where not already granted under a licence) please go to http://group.bmj.com/group/rights-licensing/permissions","note":"publisher: British Medical Journal Publishing Group\nsection: Opinion","page":"o1765","source":"www.bmj.com","title":"Partha Kar: NHS restructuring—can our leaders make it work?","title-short":"Partha Kar","URL":"https://www.bmj.com/content/378/bmj.o1765","volume":"378","author":[{"family":"Kar","given":"Partha"}],"accessed":{"date-parts":[["2022",10,23]]},"issued":{"date-parts":[["2022",7,26]]}}}],"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(Kar, 2022)</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51DCA017" w14:textId="1051C193"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Informed by the crude mortality </w:t>
      </w:r>
      <w:r w:rsidR="00CE66A1">
        <w:rPr>
          <w:rFonts w:ascii="Times New Roman" w:hAnsi="Times New Roman" w:cs="Times New Roman"/>
          <w:sz w:val="24"/>
          <w:szCs w:val="24"/>
        </w:rPr>
        <w:t>rate</w:t>
      </w:r>
      <w:r w:rsidRPr="0003714B">
        <w:rPr>
          <w:rFonts w:ascii="Times New Roman" w:hAnsi="Times New Roman" w:cs="Times New Roman"/>
          <w:sz w:val="24"/>
          <w:szCs w:val="24"/>
        </w:rPr>
        <w:t xml:space="preserve"> disparity between the social classes, it was apparent that there were still </w:t>
      </w:r>
      <w:r w:rsidR="00262A2B">
        <w:rPr>
          <w:rFonts w:ascii="Times New Roman" w:hAnsi="Times New Roman" w:cs="Times New Roman"/>
          <w:sz w:val="24"/>
          <w:szCs w:val="24"/>
        </w:rPr>
        <w:t>healthcare</w:t>
      </w:r>
      <w:r w:rsidRPr="0003714B">
        <w:rPr>
          <w:rFonts w:ascii="Times New Roman" w:hAnsi="Times New Roman" w:cs="Times New Roman"/>
          <w:sz w:val="24"/>
          <w:szCs w:val="24"/>
        </w:rPr>
        <w:t xml:space="preserve"> inequalities in the late 1970s.  A report published in 1980 referred to as the Black Report highlighted the linkage between life expectancy and social class. However, this </w:t>
      </w:r>
      <w:r w:rsidR="00CE66A1">
        <w:rPr>
          <w:rFonts w:ascii="Times New Roman" w:hAnsi="Times New Roman" w:cs="Times New Roman"/>
          <w:sz w:val="24"/>
          <w:szCs w:val="24"/>
        </w:rPr>
        <w:t>phenomenon</w:t>
      </w:r>
      <w:r w:rsidRPr="0003714B">
        <w:rPr>
          <w:rFonts w:ascii="Times New Roman" w:hAnsi="Times New Roman" w:cs="Times New Roman"/>
          <w:sz w:val="24"/>
          <w:szCs w:val="24"/>
        </w:rPr>
        <w:t xml:space="preserve"> remains unsolved and therefore health inequalities are a key priority for public health services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{"citationID":"z0epMbao","properties":{"formattedCitation":"(Lale and Temple, 2016)","plainCitation":"(Lale and Temple, 2016)","noteIndex":0},"citationItems":[{"id":875,"uris":["http://zotero.org/users/9702045/items/4RNRAD3K"],"itemData":{"id":875,"type":"article-journal","abstract":"ObjectivesTo determine if NHS reforms affect population mortality.DesignRetrospective study using routinely published data.Setting &amp; participantsResident population of England and Wales 1948 to 2012Main outcome measureAll cause age sex directly standardised mortality England and Wales 1948 to 2012.MethodsUsing the CuSum technique and Change-Point Analysis to identify sustained changes in the improving age-standardised mortality rates for the period 1948-2012, and comparing the time of these changes with periods of NHS reform. Where observed changes did not fit with NHS reform, changes external to the NHS were sought as a possible explanation of changes observed.ResultsCuSum plotting and CPA showed no significant changes in female mortality trend between 1948 and 2012. However, this analysis identified a sustained improvement in the male mortality trend, occurring in the mid-1970s. A further change in the rate of male mortality decline was found around the Millennium.ConclusionThe 1974 NHS reorganisation, changing service arrangements predominantly for women and children, is considered an unlikely explanation of the improved rate of male mortality decline. Thus, centrally led NHS reorganisation has never had any detectable effect on either male or female mortality and must be considered ineffective for this purpose. But some evidence supporting the view that increased funding improves outcomes is found.","container-title":"Journal of the Royal Society of Medicine","DOI":"10.1177/0141076815608853","ISSN":"0141-0768","issue":"1","journalAbbreviation":"J R Soc Med","language":"en","note":"publisher: SAGE Publications","page":"18-26","source":"SAGE Journals","title":"Has NHS reorganisation saved lives? A CuSum study using 65 years of data","title-short":"Has NHS reorganisation saved lives?","URL":"https://doi.org/10.1177/0141076815608853","volume":"109","author":[{"family":"Lale","given":"Alice S"},{"family":"Temple","given":"Jonathan MF"}],"accessed":{"date-parts":[["2022",10,23]]},"issued":{"date-parts":[["2016",1,1]]}}}],"schema":"https://github.com/citation-style-language/schema/raw/master/csl-citation.json"}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(Lale and Temple, 2016)</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17F68453" w14:textId="1409DC0F"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The continued expansion of NHS necessitated the urge and need to have a more dedicated management function that can manage budgets, plan for </w:t>
      </w:r>
      <w:proofErr w:type="gramStart"/>
      <w:r w:rsidRPr="0003714B">
        <w:rPr>
          <w:rFonts w:ascii="Times New Roman" w:hAnsi="Times New Roman" w:cs="Times New Roman"/>
          <w:sz w:val="24"/>
          <w:szCs w:val="24"/>
        </w:rPr>
        <w:t>services</w:t>
      </w:r>
      <w:proofErr w:type="gramEnd"/>
      <w:r w:rsidRPr="0003714B">
        <w:rPr>
          <w:rFonts w:ascii="Times New Roman" w:hAnsi="Times New Roman" w:cs="Times New Roman"/>
          <w:sz w:val="24"/>
          <w:szCs w:val="24"/>
        </w:rPr>
        <w:t xml:space="preserve"> and set objectives. This set in the government boards and chief executives at NHS till today. Moreover, a white paper on Working for Patients presented in the year 1989 focused on enhancing patient satisfaction, experience, and choice. With this focus, NHS realized </w:t>
      </w:r>
      <w:r w:rsidR="00CE66A1">
        <w:rPr>
          <w:rFonts w:ascii="Times New Roman" w:hAnsi="Times New Roman" w:cs="Times New Roman"/>
          <w:sz w:val="24"/>
          <w:szCs w:val="24"/>
        </w:rPr>
        <w:t xml:space="preserve">the </w:t>
      </w:r>
      <w:r w:rsidRPr="0003714B">
        <w:rPr>
          <w:rFonts w:ascii="Times New Roman" w:hAnsi="Times New Roman" w:cs="Times New Roman"/>
          <w:sz w:val="24"/>
          <w:szCs w:val="24"/>
        </w:rPr>
        <w:t xml:space="preserve">necessary reforms </w:t>
      </w:r>
      <w:r w:rsidR="00CE66A1">
        <w:rPr>
          <w:rFonts w:ascii="Times New Roman" w:hAnsi="Times New Roman" w:cs="Times New Roman"/>
          <w:sz w:val="24"/>
          <w:szCs w:val="24"/>
        </w:rPr>
        <w:t>to</w:t>
      </w:r>
      <w:r w:rsidRPr="0003714B">
        <w:rPr>
          <w:rFonts w:ascii="Times New Roman" w:hAnsi="Times New Roman" w:cs="Times New Roman"/>
          <w:sz w:val="24"/>
          <w:szCs w:val="24"/>
        </w:rPr>
        <w:t xml:space="preserve"> which the current NHS is attributed.  Hospitals were to be self-governing </w:t>
      </w:r>
      <w:r w:rsidR="00CE66A1">
        <w:rPr>
          <w:rFonts w:ascii="Times New Roman" w:hAnsi="Times New Roman" w:cs="Times New Roman"/>
          <w:sz w:val="24"/>
          <w:szCs w:val="24"/>
        </w:rPr>
        <w:t xml:space="preserve">and </w:t>
      </w:r>
      <w:r w:rsidRPr="0003714B">
        <w:rPr>
          <w:rFonts w:ascii="Times New Roman" w:hAnsi="Times New Roman" w:cs="Times New Roman"/>
          <w:sz w:val="24"/>
          <w:szCs w:val="24"/>
        </w:rPr>
        <w:t xml:space="preserve">plan and purchase services. This means that the service planners had a range of care providers to choose from and this is to date called NHS internal market. Further reforms started in the year 2000 under the NHS plan. The plan introduced new systems that were to reduce waiting times, which have remained in action ever since. The plan is the backbone of the creation of NHS foundation trusts, which are hospitals that have great independence from the government and are more accountable to the community they serve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{"citationID":"S0glL9wd","properties":{"formattedCitation":"({\\i{}History of the NHS: Key Developments of the Health Service}, no date)","plainCitation":"(History of the NHS: Key Developments of the Health Service, no date)","dontUpdate":true,"noteIndex":0},"citationItems":[{"id":863,"uris":["http://zotero.org/users/9702045/items/7TEWHB5R"],"itemData":{"id":863,"type":"webpage","abstract":"Over the past 70 years, the NHS has undergone many changes. Discover the key developments that created the health service we know today.","container-title":"FutureLearn","language":"en-US","title":"History of the NHS: Key Developments of the Health Service","title-short":"History of the NHS","URL":"https://www.futurelearn.com/info/blog","accessed":{"date-parts":[["2022",10,23]]}}}],"schema":"https://github.com/citation-style-language/schema/raw/master/csl-citation.json"}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w:t>
      </w:r>
      <w:r w:rsidRPr="0003714B">
        <w:rPr>
          <w:rFonts w:ascii="Times New Roman" w:hAnsi="Times New Roman" w:cs="Times New Roman"/>
          <w:i/>
          <w:iCs/>
          <w:sz w:val="24"/>
          <w:szCs w:val="24"/>
        </w:rPr>
        <w:t>History of the NHS: Key Developments of the Health Service</w:t>
      </w:r>
      <w:r w:rsidRPr="0003714B">
        <w:rPr>
          <w:rFonts w:ascii="Times New Roman" w:hAnsi="Times New Roman" w:cs="Times New Roman"/>
          <w:sz w:val="24"/>
          <w:szCs w:val="24"/>
        </w:rPr>
        <w:t>," nd)</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00F408C7" w14:textId="0E4A6AC9" w:rsidR="00CE66A1"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lastRenderedPageBreak/>
        <w:t xml:space="preserve">The </w:t>
      </w:r>
      <w:r w:rsidRPr="0003714B">
        <w:rPr>
          <w:rFonts w:ascii="Times New Roman" w:hAnsi="Times New Roman" w:cs="Times New Roman"/>
          <w:i/>
          <w:sz w:val="24"/>
          <w:szCs w:val="24"/>
        </w:rPr>
        <w:t xml:space="preserve">Health and social care act </w:t>
      </w:r>
      <w:r w:rsidRPr="0003714B">
        <w:rPr>
          <w:rFonts w:ascii="Times New Roman" w:hAnsi="Times New Roman" w:cs="Times New Roman"/>
          <w:sz w:val="24"/>
          <w:szCs w:val="24"/>
        </w:rPr>
        <w:t xml:space="preserve">that was introduced in 2012 led to a large-scale reorganization of the system and </w:t>
      </w:r>
      <w:r w:rsidR="00262A2B">
        <w:rPr>
          <w:rFonts w:ascii="Times New Roman" w:hAnsi="Times New Roman" w:cs="Times New Roman"/>
          <w:sz w:val="24"/>
          <w:szCs w:val="24"/>
        </w:rPr>
        <w:t>how</w:t>
      </w:r>
      <w:r w:rsidRPr="0003714B">
        <w:rPr>
          <w:rFonts w:ascii="Times New Roman" w:hAnsi="Times New Roman" w:cs="Times New Roman"/>
          <w:sz w:val="24"/>
          <w:szCs w:val="24"/>
        </w:rPr>
        <w:t xml:space="preserve"> funds were distributed, these changes are still in use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{"citationID":"a3ZFc6uE","properties":{"formattedCitation":"(Davies, 2013)","plainCitation":"(Davies, 2013)","noteIndex":0},"citationItems":[{"id":877,"uris":["http://zotero.org/users/9702045/items/5SXLZBRH"],"itemData":{"id":877,"type":"article-journal","abstract":"This article examines the Health and Social Care Act 2012 and associated reforms to the National Health Service in England. It focuses on the Act's policy of making the NHS market more ‘real’, by both encouraging and compelling NHS bodies to act as ‘market players’. The article considers whether the reforms are compatible with the constitutional requirements of accountability for the provision of a public service such as the NHS. It argues that the reforms threaten accountability for three reasons: they make the Secretary of State for Health's relationship with the NHS more complex, they create opaque networks of non-statutory bodies which may influence NHS decision-making, and (especially in relation to competition) they ‘juridify’ policy choices as matters of law. Taken together, these arguments suggest that there is force in the claim that the reforms will contribute to ‘creeping’ – and thus unaccountable – privatisation of the NHS.","container-title":"The Modern Law Review","DOI":"10.1111/1468-2230.12024","ISSN":"1468-2230","issue":"3","language":"en","note":"_eprint: https://onlinelibrary.wiley.com/doi/pdf/10.1111/1468-2230.12024","page":"564-588","source":"Wiley Online Library","title":"This Time, it's for Real: The Health and Social Care Act 2012","title-short":"This Time, it's for Real","URL":"https://onlinelibrary.wiley.com/doi/abs/10.1111/1468-2230.12024","volume":"76","author":[{"family":"Davies","given":"A.c.l."}],"accessed":{"date-parts":[["2022",10,23]]},"issued":{"date-parts":[["2013"]]}}}],"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(Davies, 2013)</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xml:space="preserve">. This act was also meant to drive improvement through completion. However, the NHS is instead focused on partnership, which is set out in the 2014 NHS </w:t>
      </w:r>
      <w:r w:rsidR="00CE66A1">
        <w:rPr>
          <w:rFonts w:ascii="Times New Roman" w:hAnsi="Times New Roman" w:cs="Times New Roman"/>
          <w:sz w:val="24"/>
          <w:szCs w:val="24"/>
        </w:rPr>
        <w:t>five-year</w:t>
      </w:r>
      <w:r w:rsidRPr="0003714B">
        <w:rPr>
          <w:rFonts w:ascii="Times New Roman" w:hAnsi="Times New Roman" w:cs="Times New Roman"/>
          <w:sz w:val="24"/>
          <w:szCs w:val="24"/>
        </w:rPr>
        <w:t xml:space="preserve"> forward view plan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{"citationID":"npZrBpTj","properties":{"formattedCitation":"(Iacobucci, 2014)","plainCitation":"(Iacobucci, 2014)","noteIndex":0},"citationItems":[{"id":882,"uris":["http://zotero.org/users/9702045/items/Q6A8DT8V"],"itemData":{"id":882,"type":"article-journal","abstract":"A major new national blueprint for healthcare in England has called for significant changes to service delivery and a radical expansion in preventive care within the next five years, to save the NHS from financial crisis.\n\nThe Five Year Forward View ,1 produced by NHS England and other national bodies, set out recommendations and practical examples for the health service in England to adopt by 2020-21 to create a more sustainable and integrated healthcare system. Key areas cited for action include tackling the root cause of ill health by taking “hard hitting national action on obesity, alcohol and other major health risks.” \n\nThe report argued, “The future health of millions of children, the sustainability of the NHS and the economic prosperity of Britain all now depend on a radical upgrade in prevention and …","container-title":"BMJ","DOI":"10.1136/bmj.g6430","ISSN":"1756-1833","journalAbbreviation":"BMJ","language":"en","license":"© BMJ Publishing Group Ltd 2014","note":"publisher: British Medical Journal Publishing Group\nsection: News\nPMID: 25342159","page":"g6430","source":"www.bmj.com","title":"NHS plan calls for new models of care and greater emphasis on prevention","URL":"https://www.bmj.com/content/349/bmj.g6430","volume":"349","author":[{"family":"Iacobucci","given":"Gareth"}],"accessed":{"date-parts":[["2022",10,23]]},"issued":{"date-parts":[["2014",10,23]]}}}],"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(Iacobucci, 2014)</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 xml:space="preserve">. Moreover, the NHS has set out a </w:t>
      </w:r>
      <w:r w:rsidR="00CE66A1">
        <w:rPr>
          <w:rFonts w:ascii="Times New Roman" w:hAnsi="Times New Roman" w:cs="Times New Roman"/>
          <w:sz w:val="24"/>
          <w:szCs w:val="24"/>
        </w:rPr>
        <w:t>10-year</w:t>
      </w:r>
    </w:p>
    <w:p w14:paraId="673F2231" w14:textId="1AA3B7EF" w:rsidR="0003714B" w:rsidRPr="0003714B" w:rsidRDefault="0003714B" w:rsidP="0003714B">
      <w:pPr>
        <w:spacing w:line="480" w:lineRule="auto"/>
        <w:ind w:firstLine="720"/>
        <w:rPr>
          <w:rFonts w:ascii="Times New Roman" w:hAnsi="Times New Roman" w:cs="Times New Roman"/>
          <w:sz w:val="24"/>
          <w:szCs w:val="24"/>
        </w:rPr>
      </w:pPr>
      <w:r w:rsidRPr="0003714B">
        <w:rPr>
          <w:rFonts w:ascii="Times New Roman" w:hAnsi="Times New Roman" w:cs="Times New Roman"/>
          <w:sz w:val="24"/>
          <w:szCs w:val="24"/>
        </w:rPr>
        <w:t xml:space="preserve"> </w:t>
      </w:r>
      <w:r w:rsidR="00262A2B">
        <w:rPr>
          <w:rFonts w:ascii="Times New Roman" w:hAnsi="Times New Roman" w:cs="Times New Roman"/>
          <w:sz w:val="24"/>
          <w:szCs w:val="24"/>
        </w:rPr>
        <w:t xml:space="preserve">The </w:t>
      </w:r>
      <w:r w:rsidRPr="0003714B">
        <w:rPr>
          <w:rFonts w:ascii="Times New Roman" w:hAnsi="Times New Roman" w:cs="Times New Roman"/>
          <w:sz w:val="24"/>
          <w:szCs w:val="24"/>
        </w:rPr>
        <w:t xml:space="preserve">plan contained in the NHS </w:t>
      </w:r>
      <w:r w:rsidR="00262A2B">
        <w:rPr>
          <w:rFonts w:ascii="Times New Roman" w:hAnsi="Times New Roman" w:cs="Times New Roman"/>
          <w:sz w:val="24"/>
          <w:szCs w:val="24"/>
        </w:rPr>
        <w:t>long-term</w:t>
      </w:r>
      <w:r w:rsidRPr="0003714B">
        <w:rPr>
          <w:rFonts w:ascii="Times New Roman" w:hAnsi="Times New Roman" w:cs="Times New Roman"/>
          <w:sz w:val="24"/>
          <w:szCs w:val="24"/>
        </w:rPr>
        <w:t xml:space="preserve"> plan published in 2019 will be a guide for the continued development of </w:t>
      </w:r>
      <w:r w:rsidR="00262A2B">
        <w:rPr>
          <w:rFonts w:ascii="Times New Roman" w:hAnsi="Times New Roman" w:cs="Times New Roman"/>
          <w:sz w:val="24"/>
          <w:szCs w:val="24"/>
        </w:rPr>
        <w:t xml:space="preserve">the </w:t>
      </w:r>
      <w:r w:rsidRPr="0003714B">
        <w:rPr>
          <w:rFonts w:ascii="Times New Roman" w:hAnsi="Times New Roman" w:cs="Times New Roman"/>
          <w:sz w:val="24"/>
          <w:szCs w:val="24"/>
        </w:rPr>
        <w:t xml:space="preserve">NHS over the next 10 years </w:t>
      </w:r>
      <w:r w:rsidRPr="0003714B">
        <w:rPr>
          <w:rFonts w:ascii="Times New Roman" w:hAnsi="Times New Roman" w:cs="Times New Roman"/>
          <w:sz w:val="24"/>
          <w:szCs w:val="24"/>
        </w:rPr>
        <w:fldChar w:fldCharType="begin"/>
      </w:r>
      <w:r w:rsidRPr="0003714B">
        <w:rPr>
          <w:rFonts w:ascii="Times New Roman" w:hAnsi="Times New Roman" w:cs="Times New Roman"/>
          <w:sz w:val="24"/>
          <w:szCs w:val="24"/>
        </w:rPr>
        <w:instrText xml:space="preserve"> ADDIN ZOTERO_ITEM CSL_CITATION {"citationID":"2r7bnFbl","properties":{"formattedCitation":"(Chapman and Middleton, 2019)","plainCitation":"(Chapman and Middleton, 2019)","noteIndex":0},"citationItems":[{"id":879,"uris":["http://zotero.org/users/9702045/items/XMXDCQRR"],"itemData":{"id":879,"type":"article-journal","abstract":"&lt;p&gt;The &lt;i&gt;eag&lt;/i&gt; family of K&lt;sup&gt;+&lt;/sup&gt; channels contains three known subtypes: &lt;i&gt;eag&lt;/i&gt;, &lt;i&gt;elk&lt;/i&gt;, and&lt;i&gt;erg&lt;/i&gt;. Genes representing the first two subtypes have been identified in flies and mammals, whereas the third subtype has been defined only by the human HERG gene, which encodes an inwardly rectifying channel that is mutated in some cardiac arrhythmias. To establish the predicted existence of a &lt;i&gt;Drosophila&lt;/i&gt; gene in the &lt;i&gt;erg&lt;/i&gt; subfamily and to learn more about the structure and biological function of channels within this subfamily, we undertook a search for the &lt;i&gt;Drosophila&lt;/i&gt; counterpart of HERG. Here we report the isolation and characterization of the&lt;i&gt;Drosophila erg&lt;/i&gt; gene. We show that it corresponds with the previously identified seizure (&lt;i&gt;sei&lt;/i&gt;) locus, mutations of which cause a temperature-sensitive paralytic phenotype associated with hyperactivity in the flight motor pathway. These results yield new insights into the structure and evolution of the&lt;i&gt;eag&lt;/i&gt; family of channels, provide a molecular explanation for the &lt;i&gt;sei&lt;/i&gt; mutant phenotype, and demonstrate the important physiological roles of &lt;i&gt;erg&lt;/i&gt;-type channels from invertebrates to mammals.&lt;/p&gt;","container-title":"BMJ","DOI":"10.1136/bmj.l218","ISSN":"0959-8138, 1756-1833","journalAbbreviation":"BMJ","language":"en","license":"Published by the BMJ Publishing Group Limited. For permission to use (where not already granted under a licence) please go to http://group.bmj.com/group/rights-licensing/permissions","note":"publisher: British Medical Journal Publishing Group\nsection: Editorial\nPMID: 30651224","page":"l218","source":"www.bmj.com","title":"The NHS long term plan and public health","URL":"https://www.bmj.com/content/364/bmj.l218","volume":"364","author":[{"family":"Chapman","given":"Rachel"},{"family":"Middleton","given":"John"}],"accessed":{"date-parts":[["2022",10,23]]},"issued":{"date-parts":[["2019",1,16]]}}}],"schema":"https://github.com/citation-style-language/schema/raw/master/csl-citation.json"} </w:instrText>
      </w:r>
      <w:r w:rsidRPr="0003714B">
        <w:rPr>
          <w:rFonts w:ascii="Times New Roman" w:hAnsi="Times New Roman" w:cs="Times New Roman"/>
          <w:sz w:val="24"/>
          <w:szCs w:val="24"/>
        </w:rPr>
        <w:fldChar w:fldCharType="separate"/>
      </w:r>
      <w:r w:rsidRPr="0003714B">
        <w:rPr>
          <w:rFonts w:ascii="Times New Roman" w:hAnsi="Times New Roman" w:cs="Times New Roman"/>
          <w:sz w:val="24"/>
          <w:szCs w:val="24"/>
        </w:rPr>
        <w:t>(Chapman and Middleton, 2019)</w:t>
      </w:r>
      <w:r w:rsidRPr="0003714B">
        <w:rPr>
          <w:rFonts w:ascii="Times New Roman" w:hAnsi="Times New Roman" w:cs="Times New Roman"/>
          <w:sz w:val="24"/>
          <w:szCs w:val="24"/>
        </w:rPr>
        <w:fldChar w:fldCharType="end"/>
      </w:r>
      <w:r w:rsidRPr="0003714B">
        <w:rPr>
          <w:rFonts w:ascii="Times New Roman" w:hAnsi="Times New Roman" w:cs="Times New Roman"/>
          <w:sz w:val="24"/>
          <w:szCs w:val="24"/>
        </w:rPr>
        <w:t>.</w:t>
      </w:r>
    </w:p>
    <w:p w14:paraId="7C0F9AEC" w14:textId="77777777" w:rsidR="0003714B" w:rsidRDefault="0003714B" w:rsidP="0003714B"/>
    <w:tbl>
      <w:tblPr>
        <w:tblStyle w:val="TableGrid"/>
        <w:tblW w:w="0" w:type="auto"/>
        <w:tblInd w:w="426" w:type="dxa"/>
        <w:tblLook w:val="04A0" w:firstRow="1" w:lastRow="0" w:firstColumn="1" w:lastColumn="0" w:noHBand="0" w:noVBand="1"/>
      </w:tblPr>
      <w:tblGrid>
        <w:gridCol w:w="2896"/>
        <w:gridCol w:w="6414"/>
      </w:tblGrid>
      <w:tr w:rsidR="0003714B" w:rsidRPr="00AA43BA" w14:paraId="5094BEFC" w14:textId="77777777" w:rsidTr="00320A32">
        <w:tc>
          <w:tcPr>
            <w:tcW w:w="2263" w:type="dxa"/>
          </w:tcPr>
          <w:p w14:paraId="7DB749DD" w14:textId="77777777" w:rsidR="0003714B" w:rsidRPr="00AA43BA" w:rsidRDefault="0003714B" w:rsidP="008E4073">
            <w:pPr>
              <w:rPr>
                <w:rFonts w:ascii="Arial" w:hAnsi="Arial" w:cs="Arial"/>
                <w:sz w:val="24"/>
                <w:szCs w:val="24"/>
                <w:lang w:eastAsia="en-GB"/>
              </w:rPr>
            </w:pPr>
            <w:r w:rsidRPr="00AA43BA">
              <w:rPr>
                <w:rFonts w:ascii="Arial" w:hAnsi="Arial" w:cs="Arial"/>
                <w:sz w:val="24"/>
                <w:szCs w:val="24"/>
                <w:lang w:eastAsia="en-GB"/>
              </w:rPr>
              <w:t xml:space="preserve">Question </w:t>
            </w:r>
          </w:p>
        </w:tc>
        <w:tc>
          <w:tcPr>
            <w:tcW w:w="7047" w:type="dxa"/>
          </w:tcPr>
          <w:p w14:paraId="7B99A67B" w14:textId="77777777" w:rsidR="0003714B" w:rsidRPr="00AA43BA" w:rsidRDefault="0003714B" w:rsidP="008E4073">
            <w:pPr>
              <w:rPr>
                <w:rFonts w:ascii="Arial" w:hAnsi="Arial" w:cs="Arial"/>
                <w:sz w:val="24"/>
                <w:szCs w:val="24"/>
                <w:lang w:eastAsia="en-GB"/>
              </w:rPr>
            </w:pPr>
            <w:r w:rsidRPr="00AA43BA">
              <w:rPr>
                <w:rFonts w:ascii="Arial" w:hAnsi="Arial" w:cs="Arial"/>
                <w:sz w:val="24"/>
                <w:szCs w:val="24"/>
                <w:lang w:eastAsia="en-GB"/>
              </w:rPr>
              <w:t>Response</w:t>
            </w:r>
          </w:p>
        </w:tc>
      </w:tr>
      <w:tr w:rsidR="0003714B" w:rsidRPr="00AA43BA" w14:paraId="548B774C" w14:textId="77777777" w:rsidTr="00320A32">
        <w:tc>
          <w:tcPr>
            <w:tcW w:w="2263" w:type="dxa"/>
          </w:tcPr>
          <w:p w14:paraId="756F9E96" w14:textId="77777777" w:rsidR="0003714B" w:rsidRPr="00AA43BA" w:rsidRDefault="0003714B" w:rsidP="0003714B">
            <w:pPr>
              <w:numPr>
                <w:ilvl w:val="0"/>
                <w:numId w:val="1"/>
              </w:numPr>
              <w:contextualSpacing/>
              <w:rPr>
                <w:rFonts w:ascii="Arial" w:hAnsi="Arial" w:cs="Arial"/>
                <w:sz w:val="24"/>
                <w:szCs w:val="24"/>
                <w:lang w:eastAsia="en-GB"/>
              </w:rPr>
            </w:pPr>
            <w:r w:rsidRPr="00AA43BA">
              <w:rPr>
                <w:rFonts w:ascii="Arial" w:hAnsi="Arial" w:cs="Arial"/>
                <w:sz w:val="24"/>
                <w:szCs w:val="24"/>
                <w:lang w:eastAsia="en-GB"/>
              </w:rPr>
              <w:t>Name 5 of the 9 protective characteristics from the Equality Act 2010</w:t>
            </w:r>
          </w:p>
          <w:p w14:paraId="5623E6EA" w14:textId="77777777" w:rsidR="0003714B" w:rsidRPr="00AA43BA" w:rsidRDefault="0003714B" w:rsidP="008E4073">
            <w:pPr>
              <w:rPr>
                <w:rFonts w:ascii="Arial" w:hAnsi="Arial" w:cs="Arial"/>
                <w:sz w:val="24"/>
                <w:szCs w:val="24"/>
                <w:lang w:eastAsia="en-GB"/>
              </w:rPr>
            </w:pPr>
          </w:p>
        </w:tc>
        <w:tc>
          <w:tcPr>
            <w:tcW w:w="7047" w:type="dxa"/>
          </w:tcPr>
          <w:p w14:paraId="6FEA4423" w14:textId="15D4090B" w:rsidR="00320A32" w:rsidRDefault="0003714B" w:rsidP="008E4073">
            <w:pPr>
              <w:rPr>
                <w:rFonts w:ascii="Arial" w:hAnsi="Arial" w:cs="Arial"/>
                <w:sz w:val="24"/>
                <w:szCs w:val="24"/>
                <w:lang w:eastAsia="en-GB"/>
              </w:rPr>
            </w:pPr>
            <w:r>
              <w:rPr>
                <w:rFonts w:ascii="Arial" w:hAnsi="Arial" w:cs="Arial"/>
                <w:sz w:val="24"/>
                <w:szCs w:val="24"/>
                <w:lang w:eastAsia="en-GB"/>
              </w:rPr>
              <w:t>Age</w:t>
            </w:r>
            <w:r w:rsidR="00320A32">
              <w:rPr>
                <w:rFonts w:ascii="Arial" w:hAnsi="Arial" w:cs="Arial"/>
                <w:sz w:val="24"/>
                <w:szCs w:val="24"/>
                <w:lang w:eastAsia="en-GB"/>
              </w:rPr>
              <w:t xml:space="preserve"> = This is about persons of different ages, especially older ones.</w:t>
            </w:r>
          </w:p>
          <w:p w14:paraId="2E0D81A1" w14:textId="1A76C0E1" w:rsidR="00320A32" w:rsidRDefault="00320A32" w:rsidP="008E4073">
            <w:pPr>
              <w:rPr>
                <w:rFonts w:ascii="Arial" w:hAnsi="Arial" w:cs="Arial"/>
                <w:sz w:val="24"/>
                <w:szCs w:val="24"/>
                <w:lang w:eastAsia="en-GB"/>
              </w:rPr>
            </w:pPr>
            <w:r>
              <w:rPr>
                <w:rFonts w:ascii="Arial" w:hAnsi="Arial" w:cs="Arial"/>
                <w:sz w:val="24"/>
                <w:szCs w:val="24"/>
                <w:lang w:eastAsia="en-GB"/>
              </w:rPr>
              <w:t xml:space="preserve">They should not be discriminated </w:t>
            </w:r>
            <w:r w:rsidR="00262A2B">
              <w:rPr>
                <w:rFonts w:ascii="Arial" w:hAnsi="Arial" w:cs="Arial"/>
                <w:sz w:val="24"/>
                <w:szCs w:val="24"/>
                <w:lang w:eastAsia="en-GB"/>
              </w:rPr>
              <w:t xml:space="preserve">against </w:t>
            </w:r>
            <w:r>
              <w:rPr>
                <w:rFonts w:ascii="Arial" w:hAnsi="Arial" w:cs="Arial"/>
                <w:sz w:val="24"/>
                <w:szCs w:val="24"/>
                <w:lang w:eastAsia="en-GB"/>
              </w:rPr>
              <w:t xml:space="preserve">at work in terms of promotion, job assignments etc. (Equality and Human Rights </w:t>
            </w:r>
            <w:r w:rsidR="00262A2B">
              <w:rPr>
                <w:rFonts w:ascii="Arial" w:hAnsi="Arial" w:cs="Arial"/>
                <w:sz w:val="24"/>
                <w:szCs w:val="24"/>
                <w:lang w:eastAsia="en-GB"/>
              </w:rPr>
              <w:t>Commission</w:t>
            </w:r>
            <w:r>
              <w:rPr>
                <w:rFonts w:ascii="Arial" w:hAnsi="Arial" w:cs="Arial"/>
                <w:sz w:val="24"/>
                <w:szCs w:val="24"/>
                <w:lang w:eastAsia="en-GB"/>
              </w:rPr>
              <w:t>, 2021).</w:t>
            </w:r>
          </w:p>
          <w:p w14:paraId="1A2C55A6" w14:textId="31DE8DCF" w:rsidR="00320A32" w:rsidRDefault="00320A32" w:rsidP="008E4073">
            <w:pPr>
              <w:rPr>
                <w:rFonts w:ascii="Arial" w:hAnsi="Arial" w:cs="Arial"/>
                <w:sz w:val="24"/>
                <w:szCs w:val="24"/>
                <w:lang w:eastAsia="en-GB"/>
              </w:rPr>
            </w:pPr>
          </w:p>
          <w:p w14:paraId="41F30322" w14:textId="77777777" w:rsidR="00320A32" w:rsidRDefault="00320A32" w:rsidP="008E4073">
            <w:pPr>
              <w:rPr>
                <w:rFonts w:ascii="Arial" w:hAnsi="Arial" w:cs="Arial"/>
                <w:sz w:val="24"/>
                <w:szCs w:val="24"/>
                <w:lang w:eastAsia="en-GB"/>
              </w:rPr>
            </w:pPr>
          </w:p>
          <w:p w14:paraId="1D26440F" w14:textId="68D2EC0C" w:rsidR="00320A32" w:rsidRDefault="0003714B" w:rsidP="008E4073">
            <w:pPr>
              <w:rPr>
                <w:rFonts w:ascii="Arial" w:hAnsi="Arial" w:cs="Arial"/>
                <w:sz w:val="24"/>
                <w:szCs w:val="24"/>
                <w:lang w:eastAsia="en-GB"/>
              </w:rPr>
            </w:pPr>
            <w:r>
              <w:rPr>
                <w:rFonts w:ascii="Arial" w:hAnsi="Arial" w:cs="Arial"/>
                <w:sz w:val="24"/>
                <w:szCs w:val="24"/>
                <w:lang w:eastAsia="en-GB"/>
              </w:rPr>
              <w:t>Gender reassignment</w:t>
            </w:r>
            <w:r w:rsidR="00320A32">
              <w:rPr>
                <w:rFonts w:ascii="Arial" w:hAnsi="Arial" w:cs="Arial"/>
                <w:sz w:val="24"/>
                <w:szCs w:val="24"/>
                <w:lang w:eastAsia="en-GB"/>
              </w:rPr>
              <w:t xml:space="preserve"> = This is for those who have changed their genders, they must be given a good place and atmosphere at work (Equality and Human Rights </w:t>
            </w:r>
            <w:r w:rsidR="00262A2B">
              <w:rPr>
                <w:rFonts w:ascii="Arial" w:hAnsi="Arial" w:cs="Arial"/>
                <w:sz w:val="24"/>
                <w:szCs w:val="24"/>
                <w:lang w:eastAsia="en-GB"/>
              </w:rPr>
              <w:t>Commission</w:t>
            </w:r>
            <w:r w:rsidR="00320A32">
              <w:rPr>
                <w:rFonts w:ascii="Arial" w:hAnsi="Arial" w:cs="Arial"/>
                <w:sz w:val="24"/>
                <w:szCs w:val="24"/>
                <w:lang w:eastAsia="en-GB"/>
              </w:rPr>
              <w:t>, 2021).</w:t>
            </w:r>
          </w:p>
          <w:p w14:paraId="0A83F8D6" w14:textId="77777777" w:rsidR="00320A32" w:rsidRDefault="00320A32" w:rsidP="008E4073">
            <w:pPr>
              <w:rPr>
                <w:rFonts w:ascii="Arial" w:hAnsi="Arial" w:cs="Arial"/>
                <w:sz w:val="24"/>
                <w:szCs w:val="24"/>
                <w:lang w:eastAsia="en-GB"/>
              </w:rPr>
            </w:pPr>
          </w:p>
          <w:p w14:paraId="222C8F27" w14:textId="5A95B6EA" w:rsidR="00320A32" w:rsidRDefault="0003714B" w:rsidP="008E4073">
            <w:pPr>
              <w:rPr>
                <w:rFonts w:ascii="Arial" w:hAnsi="Arial" w:cs="Arial"/>
                <w:sz w:val="24"/>
                <w:szCs w:val="24"/>
                <w:lang w:eastAsia="en-GB"/>
              </w:rPr>
            </w:pPr>
            <w:r>
              <w:rPr>
                <w:rFonts w:ascii="Arial" w:hAnsi="Arial" w:cs="Arial"/>
                <w:sz w:val="24"/>
                <w:szCs w:val="24"/>
                <w:lang w:eastAsia="en-GB"/>
              </w:rPr>
              <w:t>Disability</w:t>
            </w:r>
            <w:r w:rsidR="00320A32">
              <w:rPr>
                <w:rFonts w:ascii="Arial" w:hAnsi="Arial" w:cs="Arial"/>
                <w:sz w:val="24"/>
                <w:szCs w:val="24"/>
                <w:lang w:eastAsia="en-GB"/>
              </w:rPr>
              <w:t xml:space="preserve"> = This is about those who are disabled, access and other facilities must be offered to them to make them work in a good way (Equality and Human Rights </w:t>
            </w:r>
            <w:r w:rsidR="00262A2B">
              <w:rPr>
                <w:rFonts w:ascii="Arial" w:hAnsi="Arial" w:cs="Arial"/>
                <w:sz w:val="24"/>
                <w:szCs w:val="24"/>
                <w:lang w:eastAsia="en-GB"/>
              </w:rPr>
              <w:t>Commission</w:t>
            </w:r>
            <w:r w:rsidR="00320A32">
              <w:rPr>
                <w:rFonts w:ascii="Arial" w:hAnsi="Arial" w:cs="Arial"/>
                <w:sz w:val="24"/>
                <w:szCs w:val="24"/>
                <w:lang w:eastAsia="en-GB"/>
              </w:rPr>
              <w:t>, 2021).</w:t>
            </w:r>
          </w:p>
          <w:p w14:paraId="1F7A75F1" w14:textId="77777777" w:rsidR="00320A32" w:rsidRDefault="00320A32" w:rsidP="008E4073">
            <w:pPr>
              <w:rPr>
                <w:rFonts w:ascii="Arial" w:hAnsi="Arial" w:cs="Arial"/>
                <w:sz w:val="24"/>
                <w:szCs w:val="24"/>
                <w:lang w:eastAsia="en-GB"/>
              </w:rPr>
            </w:pPr>
          </w:p>
          <w:p w14:paraId="7B1EE192" w14:textId="2729136A" w:rsidR="00320A32" w:rsidRDefault="00320A32" w:rsidP="008E4073">
            <w:pPr>
              <w:rPr>
                <w:rFonts w:ascii="Arial" w:hAnsi="Arial" w:cs="Arial"/>
                <w:sz w:val="24"/>
                <w:szCs w:val="24"/>
                <w:lang w:eastAsia="en-GB"/>
              </w:rPr>
            </w:pPr>
            <w:r>
              <w:rPr>
                <w:rFonts w:ascii="Arial" w:hAnsi="Arial" w:cs="Arial"/>
                <w:sz w:val="24"/>
                <w:szCs w:val="24"/>
                <w:lang w:eastAsia="en-GB"/>
              </w:rPr>
              <w:t>M</w:t>
            </w:r>
            <w:r w:rsidR="0003714B">
              <w:rPr>
                <w:rFonts w:ascii="Arial" w:hAnsi="Arial" w:cs="Arial"/>
                <w:sz w:val="24"/>
                <w:szCs w:val="24"/>
                <w:lang w:eastAsia="en-GB"/>
              </w:rPr>
              <w:t>arriage and civil partnership</w:t>
            </w:r>
            <w:r>
              <w:rPr>
                <w:rFonts w:ascii="Arial" w:hAnsi="Arial" w:cs="Arial"/>
                <w:sz w:val="24"/>
                <w:szCs w:val="24"/>
                <w:lang w:eastAsia="en-GB"/>
              </w:rPr>
              <w:t xml:space="preserve"> = To enable those who are married to have time off for family, to not be separated by work (Equality and Human Rights </w:t>
            </w:r>
            <w:r w:rsidR="00262A2B">
              <w:rPr>
                <w:rFonts w:ascii="Arial" w:hAnsi="Arial" w:cs="Arial"/>
                <w:sz w:val="24"/>
                <w:szCs w:val="24"/>
                <w:lang w:eastAsia="en-GB"/>
              </w:rPr>
              <w:t>Commission</w:t>
            </w:r>
            <w:r>
              <w:rPr>
                <w:rFonts w:ascii="Arial" w:hAnsi="Arial" w:cs="Arial"/>
                <w:sz w:val="24"/>
                <w:szCs w:val="24"/>
                <w:lang w:eastAsia="en-GB"/>
              </w:rPr>
              <w:t>, 2021).</w:t>
            </w:r>
          </w:p>
          <w:p w14:paraId="78A377CA" w14:textId="77777777" w:rsidR="00320A32" w:rsidRDefault="00320A32" w:rsidP="008E4073">
            <w:pPr>
              <w:rPr>
                <w:rFonts w:ascii="Arial" w:hAnsi="Arial" w:cs="Arial"/>
                <w:sz w:val="24"/>
                <w:szCs w:val="24"/>
                <w:lang w:eastAsia="en-GB"/>
              </w:rPr>
            </w:pPr>
          </w:p>
          <w:p w14:paraId="15E2711A" w14:textId="77777777" w:rsidR="00320A32" w:rsidRDefault="00320A32" w:rsidP="008E4073">
            <w:pPr>
              <w:rPr>
                <w:rFonts w:ascii="Arial" w:hAnsi="Arial" w:cs="Arial"/>
                <w:sz w:val="24"/>
                <w:szCs w:val="24"/>
                <w:lang w:eastAsia="en-GB"/>
              </w:rPr>
            </w:pPr>
          </w:p>
          <w:p w14:paraId="48F7B534" w14:textId="51654085" w:rsidR="00320A32" w:rsidRDefault="00320A32" w:rsidP="008E4073">
            <w:pPr>
              <w:rPr>
                <w:rFonts w:ascii="Arial" w:hAnsi="Arial" w:cs="Arial"/>
                <w:sz w:val="24"/>
                <w:szCs w:val="24"/>
                <w:lang w:eastAsia="en-GB"/>
              </w:rPr>
            </w:pPr>
            <w:r>
              <w:rPr>
                <w:rFonts w:ascii="Arial" w:hAnsi="Arial" w:cs="Arial"/>
                <w:sz w:val="24"/>
                <w:szCs w:val="24"/>
                <w:lang w:eastAsia="en-GB"/>
              </w:rPr>
              <w:t xml:space="preserve">Sexual </w:t>
            </w:r>
            <w:r w:rsidR="0003714B">
              <w:rPr>
                <w:rFonts w:ascii="Arial" w:hAnsi="Arial" w:cs="Arial"/>
                <w:sz w:val="24"/>
                <w:szCs w:val="24"/>
                <w:lang w:eastAsia="en-GB"/>
              </w:rPr>
              <w:t>orientation</w:t>
            </w:r>
            <w:r>
              <w:rPr>
                <w:rFonts w:ascii="Arial" w:hAnsi="Arial" w:cs="Arial"/>
                <w:sz w:val="24"/>
                <w:szCs w:val="24"/>
                <w:lang w:eastAsia="en-GB"/>
              </w:rPr>
              <w:t xml:space="preserve"> = This is about the sexual situation and </w:t>
            </w:r>
            <w:r w:rsidR="00262A2B">
              <w:rPr>
                <w:rFonts w:ascii="Arial" w:hAnsi="Arial" w:cs="Arial"/>
                <w:sz w:val="24"/>
                <w:szCs w:val="24"/>
                <w:lang w:eastAsia="en-GB"/>
              </w:rPr>
              <w:t>identity</w:t>
            </w:r>
            <w:r>
              <w:rPr>
                <w:rFonts w:ascii="Arial" w:hAnsi="Arial" w:cs="Arial"/>
                <w:sz w:val="24"/>
                <w:szCs w:val="24"/>
                <w:lang w:eastAsia="en-GB"/>
              </w:rPr>
              <w:t xml:space="preserve"> of the person, the </w:t>
            </w:r>
            <w:r w:rsidR="00262A2B">
              <w:rPr>
                <w:rFonts w:ascii="Arial" w:hAnsi="Arial" w:cs="Arial"/>
                <w:sz w:val="24"/>
                <w:szCs w:val="24"/>
                <w:lang w:eastAsia="en-GB"/>
              </w:rPr>
              <w:t>person</w:t>
            </w:r>
            <w:r>
              <w:rPr>
                <w:rFonts w:ascii="Arial" w:hAnsi="Arial" w:cs="Arial"/>
                <w:sz w:val="24"/>
                <w:szCs w:val="24"/>
                <w:lang w:eastAsia="en-GB"/>
              </w:rPr>
              <w:t xml:space="preserve"> should not be discriminated </w:t>
            </w:r>
            <w:r w:rsidR="00262A2B">
              <w:rPr>
                <w:rFonts w:ascii="Arial" w:hAnsi="Arial" w:cs="Arial"/>
                <w:sz w:val="24"/>
                <w:szCs w:val="24"/>
                <w:lang w:eastAsia="en-GB"/>
              </w:rPr>
              <w:t>against based on</w:t>
            </w:r>
            <w:r>
              <w:rPr>
                <w:rFonts w:ascii="Arial" w:hAnsi="Arial" w:cs="Arial"/>
                <w:sz w:val="24"/>
                <w:szCs w:val="24"/>
                <w:lang w:eastAsia="en-GB"/>
              </w:rPr>
              <w:t xml:space="preserve"> their sexual orientation (Equality and Human Rights </w:t>
            </w:r>
            <w:r w:rsidR="00262A2B">
              <w:rPr>
                <w:rFonts w:ascii="Arial" w:hAnsi="Arial" w:cs="Arial"/>
                <w:sz w:val="24"/>
                <w:szCs w:val="24"/>
                <w:lang w:eastAsia="en-GB"/>
              </w:rPr>
              <w:t>Commission</w:t>
            </w:r>
            <w:r>
              <w:rPr>
                <w:rFonts w:ascii="Arial" w:hAnsi="Arial" w:cs="Arial"/>
                <w:sz w:val="24"/>
                <w:szCs w:val="24"/>
                <w:lang w:eastAsia="en-GB"/>
              </w:rPr>
              <w:t xml:space="preserve">, </w:t>
            </w:r>
            <w:proofErr w:type="gramStart"/>
            <w:r>
              <w:rPr>
                <w:rFonts w:ascii="Arial" w:hAnsi="Arial" w:cs="Arial"/>
                <w:sz w:val="24"/>
                <w:szCs w:val="24"/>
                <w:lang w:eastAsia="en-GB"/>
              </w:rPr>
              <w:t>2021 )</w:t>
            </w:r>
            <w:proofErr w:type="gramEnd"/>
            <w:r>
              <w:rPr>
                <w:rFonts w:ascii="Arial" w:hAnsi="Arial" w:cs="Arial"/>
                <w:sz w:val="24"/>
                <w:szCs w:val="24"/>
                <w:lang w:eastAsia="en-GB"/>
              </w:rPr>
              <w:t>.</w:t>
            </w:r>
          </w:p>
          <w:p w14:paraId="3818C8DD" w14:textId="77777777" w:rsidR="00320A32" w:rsidRDefault="00320A32" w:rsidP="008E4073">
            <w:pPr>
              <w:rPr>
                <w:rFonts w:ascii="Arial" w:hAnsi="Arial" w:cs="Arial"/>
                <w:sz w:val="24"/>
                <w:szCs w:val="24"/>
                <w:lang w:eastAsia="en-GB"/>
              </w:rPr>
            </w:pPr>
          </w:p>
          <w:p w14:paraId="3A5E73C1" w14:textId="61EF6594" w:rsidR="0003714B" w:rsidRPr="00AA43BA" w:rsidRDefault="0003714B" w:rsidP="008E4073">
            <w:pPr>
              <w:rPr>
                <w:rFonts w:ascii="Arial" w:hAnsi="Arial" w:cs="Arial"/>
                <w:sz w:val="24"/>
                <w:szCs w:val="24"/>
                <w:lang w:eastAsia="en-GB"/>
              </w:rPr>
            </w:pPr>
            <w:r>
              <w:rPr>
                <w:rFonts w:ascii="Arial" w:hAnsi="Arial" w:cs="Arial"/>
                <w:sz w:val="24"/>
                <w:szCs w:val="24"/>
                <w:lang w:eastAsia="en-GB"/>
              </w:rPr>
              <w:t xml:space="preserve"> </w:t>
            </w:r>
            <w:r>
              <w:rPr>
                <w:rFonts w:ascii="Arial" w:hAnsi="Arial" w:cs="Arial"/>
                <w:sz w:val="24"/>
                <w:szCs w:val="24"/>
                <w:lang w:eastAsia="en-GB"/>
              </w:rPr>
              <w:fldChar w:fldCharType="begin"/>
            </w:r>
            <w:r>
              <w:rPr>
                <w:rFonts w:ascii="Arial" w:hAnsi="Arial" w:cs="Arial"/>
                <w:sz w:val="24"/>
                <w:szCs w:val="24"/>
                <w:lang w:eastAsia="en-GB"/>
              </w:rPr>
              <w:instrText xml:space="preserve"> ADDIN ZOTERO_ITEM CSL_CITATION {"citationID":"89NKaWvK","properties":{"formattedCitation":"({\\i{}The Equality Act and protected characteristics | Local Government Association}, no date)","plainCitation":"(The Equality Act and protected characteristics | Local Government Association, no date)","noteIndex":0},"citationItems":[{"id":889,"uris":["http://zotero.org/users/9702045/items/YFC85NNC"],"itemData":{"id":889,"type":"webpage","abstract":"Discrimination can be direct or indirect – which is why care must be taken when for example, making a change or in reviewing employment policy, pra","language":"en","title":"The Equality Act and protected characteristics | Local Government Association","URL":"https://www.local.gov.uk/equality-act-and-protected-characteristics","accessed":{"date-parts":[["2022",10,24]]}}}],"schema":"https://github.com/citation-style-language/schema/raw/master/csl-citation.json"} </w:instrText>
            </w:r>
            <w:r>
              <w:rPr>
                <w:rFonts w:ascii="Arial" w:hAnsi="Arial" w:cs="Arial"/>
                <w:sz w:val="24"/>
                <w:szCs w:val="24"/>
                <w:lang w:eastAsia="en-GB"/>
              </w:rPr>
              <w:fldChar w:fldCharType="separate"/>
            </w:r>
            <w:r w:rsidRPr="00E86884">
              <w:rPr>
                <w:rFonts w:ascii="Arial" w:hAnsi="Arial" w:cs="Arial"/>
                <w:sz w:val="24"/>
                <w:szCs w:val="24"/>
              </w:rPr>
              <w:t>(</w:t>
            </w:r>
            <w:r w:rsidRPr="00E86884">
              <w:rPr>
                <w:rFonts w:ascii="Arial" w:hAnsi="Arial" w:cs="Arial"/>
                <w:i/>
                <w:iCs/>
                <w:sz w:val="24"/>
                <w:szCs w:val="24"/>
              </w:rPr>
              <w:t>The Equality Act and protected characteristics | Local Government Association</w:t>
            </w:r>
            <w:r w:rsidRPr="00E86884">
              <w:rPr>
                <w:rFonts w:ascii="Arial" w:hAnsi="Arial" w:cs="Arial"/>
                <w:sz w:val="24"/>
                <w:szCs w:val="24"/>
              </w:rPr>
              <w:t>, no date)</w:t>
            </w:r>
            <w:r>
              <w:rPr>
                <w:rFonts w:ascii="Arial" w:hAnsi="Arial" w:cs="Arial"/>
                <w:sz w:val="24"/>
                <w:szCs w:val="24"/>
                <w:lang w:eastAsia="en-GB"/>
              </w:rPr>
              <w:fldChar w:fldCharType="end"/>
            </w:r>
            <w:r>
              <w:rPr>
                <w:rFonts w:ascii="Arial" w:hAnsi="Arial" w:cs="Arial"/>
                <w:sz w:val="24"/>
                <w:szCs w:val="24"/>
                <w:lang w:eastAsia="en-GB"/>
              </w:rPr>
              <w:t>.</w:t>
            </w:r>
          </w:p>
        </w:tc>
      </w:tr>
      <w:tr w:rsidR="0003714B" w:rsidRPr="00AA43BA" w14:paraId="48E56C43" w14:textId="77777777" w:rsidTr="00320A32">
        <w:tc>
          <w:tcPr>
            <w:tcW w:w="2263" w:type="dxa"/>
          </w:tcPr>
          <w:p w14:paraId="056C83B1" w14:textId="77777777" w:rsidR="0003714B" w:rsidRPr="00AA43BA" w:rsidRDefault="0003714B" w:rsidP="0003714B">
            <w:pPr>
              <w:numPr>
                <w:ilvl w:val="0"/>
                <w:numId w:val="1"/>
              </w:numPr>
              <w:contextualSpacing/>
              <w:rPr>
                <w:rFonts w:ascii="Arial" w:hAnsi="Arial" w:cs="Arial"/>
                <w:sz w:val="24"/>
                <w:szCs w:val="24"/>
                <w:lang w:eastAsia="en-GB"/>
              </w:rPr>
            </w:pPr>
            <w:r w:rsidRPr="00AA43BA">
              <w:rPr>
                <w:rFonts w:ascii="Arial" w:hAnsi="Arial" w:cs="Arial"/>
                <w:sz w:val="24"/>
                <w:szCs w:val="24"/>
                <w:lang w:eastAsia="en-GB"/>
              </w:rPr>
              <w:t xml:space="preserve">Who is the current Secretary of </w:t>
            </w:r>
            <w:r w:rsidRPr="00AA43BA">
              <w:rPr>
                <w:rFonts w:ascii="Arial" w:hAnsi="Arial" w:cs="Arial"/>
                <w:sz w:val="24"/>
                <w:szCs w:val="24"/>
                <w:lang w:eastAsia="en-GB"/>
              </w:rPr>
              <w:lastRenderedPageBreak/>
              <w:t>State for Health and Social Care?</w:t>
            </w:r>
          </w:p>
          <w:p w14:paraId="2F04D20D" w14:textId="77777777" w:rsidR="0003714B" w:rsidRPr="00AA43BA" w:rsidRDefault="0003714B" w:rsidP="008E4073">
            <w:pPr>
              <w:rPr>
                <w:rFonts w:ascii="Arial" w:hAnsi="Arial" w:cs="Arial"/>
                <w:sz w:val="24"/>
                <w:szCs w:val="24"/>
                <w:lang w:eastAsia="en-GB"/>
              </w:rPr>
            </w:pPr>
          </w:p>
        </w:tc>
        <w:tc>
          <w:tcPr>
            <w:tcW w:w="7047" w:type="dxa"/>
          </w:tcPr>
          <w:p w14:paraId="66FB11C4" w14:textId="77777777" w:rsidR="0003714B" w:rsidRPr="00AA43BA" w:rsidRDefault="0003714B" w:rsidP="008E4073">
            <w:pPr>
              <w:rPr>
                <w:rFonts w:ascii="Arial" w:hAnsi="Arial" w:cs="Arial"/>
                <w:sz w:val="24"/>
                <w:szCs w:val="24"/>
                <w:lang w:eastAsia="en-GB"/>
              </w:rPr>
            </w:pPr>
            <w:r>
              <w:rPr>
                <w:rFonts w:ascii="Arial" w:hAnsi="Arial" w:cs="Arial"/>
                <w:sz w:val="24"/>
                <w:szCs w:val="24"/>
                <w:lang w:eastAsia="en-GB"/>
              </w:rPr>
              <w:lastRenderedPageBreak/>
              <w:t xml:space="preserve">Hon Therese Coffey </w:t>
            </w:r>
            <w:r>
              <w:rPr>
                <w:rFonts w:ascii="Arial" w:hAnsi="Arial" w:cs="Arial"/>
                <w:sz w:val="24"/>
                <w:szCs w:val="24"/>
                <w:lang w:eastAsia="en-GB"/>
              </w:rPr>
              <w:fldChar w:fldCharType="begin"/>
            </w:r>
            <w:r>
              <w:rPr>
                <w:rFonts w:ascii="Arial" w:hAnsi="Arial" w:cs="Arial"/>
                <w:sz w:val="24"/>
                <w:szCs w:val="24"/>
                <w:lang w:eastAsia="en-GB"/>
              </w:rPr>
              <w:instrText xml:space="preserve"> ADDIN ZOTERO_ITEM CSL_CITATION {"citationID":"Du0LXmPR","properties":{"formattedCitation":"({\\i{}Secretary of State for Health and Social Care - GOV.UK}, no date)","plainCitation":"(Secretary of State for Health and Social Care - GOV.UK, no date)","noteIndex":0},"citationItems":[{"id":887,"uris":["http://zotero.org/users/9702045/items/RGXYZ9WM"],"itemData":{"id":887,"type":"webpage","language":"en","title":"Secretary of State for Health and Social Care - GOV.UK","URL":"https://www.gov.uk/government/ministers/secretary-of-state-for-health-and-social-care","accessed":{"date-parts":[["2022",10,24]]}}}],"schema":"https://github.com/citation-style-language/schema/raw/master/csl-citation.json"} </w:instrText>
            </w:r>
            <w:r>
              <w:rPr>
                <w:rFonts w:ascii="Arial" w:hAnsi="Arial" w:cs="Arial"/>
                <w:sz w:val="24"/>
                <w:szCs w:val="24"/>
                <w:lang w:eastAsia="en-GB"/>
              </w:rPr>
              <w:fldChar w:fldCharType="separate"/>
            </w:r>
            <w:r w:rsidRPr="00E86884">
              <w:rPr>
                <w:rFonts w:ascii="Arial" w:hAnsi="Arial" w:cs="Arial"/>
                <w:sz w:val="24"/>
                <w:szCs w:val="24"/>
              </w:rPr>
              <w:t>(</w:t>
            </w:r>
            <w:r w:rsidRPr="00E86884">
              <w:rPr>
                <w:rFonts w:ascii="Arial" w:hAnsi="Arial" w:cs="Arial"/>
                <w:i/>
                <w:iCs/>
                <w:sz w:val="24"/>
                <w:szCs w:val="24"/>
              </w:rPr>
              <w:t>Secretary of State for Health and Social Care - GOV.UK</w:t>
            </w:r>
            <w:r w:rsidRPr="00E86884">
              <w:rPr>
                <w:rFonts w:ascii="Arial" w:hAnsi="Arial" w:cs="Arial"/>
                <w:sz w:val="24"/>
                <w:szCs w:val="24"/>
              </w:rPr>
              <w:t>, no date)</w:t>
            </w:r>
            <w:r>
              <w:rPr>
                <w:rFonts w:ascii="Arial" w:hAnsi="Arial" w:cs="Arial"/>
                <w:sz w:val="24"/>
                <w:szCs w:val="24"/>
                <w:lang w:eastAsia="en-GB"/>
              </w:rPr>
              <w:fldChar w:fldCharType="end"/>
            </w:r>
          </w:p>
        </w:tc>
      </w:tr>
      <w:tr w:rsidR="0003714B" w:rsidRPr="00AA43BA" w14:paraId="5C943C23" w14:textId="77777777" w:rsidTr="00320A32">
        <w:tc>
          <w:tcPr>
            <w:tcW w:w="2263" w:type="dxa"/>
          </w:tcPr>
          <w:p w14:paraId="24771AF0" w14:textId="77777777" w:rsidR="0003714B" w:rsidRPr="00AA43BA" w:rsidRDefault="0003714B" w:rsidP="0003714B">
            <w:pPr>
              <w:numPr>
                <w:ilvl w:val="0"/>
                <w:numId w:val="1"/>
              </w:numPr>
              <w:contextualSpacing/>
              <w:rPr>
                <w:rFonts w:ascii="Arial" w:hAnsi="Arial" w:cs="Arial"/>
                <w:sz w:val="24"/>
                <w:szCs w:val="24"/>
                <w:lang w:eastAsia="en-GB"/>
              </w:rPr>
            </w:pPr>
            <w:r w:rsidRPr="00AA43BA">
              <w:rPr>
                <w:rFonts w:ascii="Arial" w:hAnsi="Arial" w:cs="Arial"/>
                <w:sz w:val="24"/>
                <w:szCs w:val="24"/>
                <w:lang w:eastAsia="en-GB"/>
              </w:rPr>
              <w:t>Name two key pieces of legislation from the SCIE webpage relating to the health and social care sector.</w:t>
            </w:r>
          </w:p>
          <w:p w14:paraId="08511F70" w14:textId="77777777" w:rsidR="0003714B" w:rsidRPr="00AA43BA" w:rsidRDefault="0003714B" w:rsidP="008E4073">
            <w:pPr>
              <w:ind w:left="786"/>
              <w:rPr>
                <w:rFonts w:ascii="Arial" w:hAnsi="Arial" w:cs="Arial"/>
                <w:sz w:val="24"/>
                <w:szCs w:val="24"/>
                <w:lang w:eastAsia="en-GB"/>
              </w:rPr>
            </w:pPr>
          </w:p>
        </w:tc>
        <w:tc>
          <w:tcPr>
            <w:tcW w:w="7047" w:type="dxa"/>
          </w:tcPr>
          <w:p w14:paraId="2B2FD2A5" w14:textId="0A49CD78" w:rsidR="0003714B" w:rsidRDefault="0003714B" w:rsidP="0003714B">
            <w:pPr>
              <w:pStyle w:val="ListParagraph"/>
              <w:numPr>
                <w:ilvl w:val="0"/>
                <w:numId w:val="2"/>
              </w:numPr>
              <w:rPr>
                <w:rFonts w:ascii="Arial" w:hAnsi="Arial" w:cs="Arial"/>
                <w:sz w:val="24"/>
                <w:szCs w:val="24"/>
                <w:lang w:eastAsia="en-GB"/>
              </w:rPr>
            </w:pPr>
            <w:r w:rsidRPr="00F95ADB">
              <w:rPr>
                <w:rFonts w:ascii="Arial" w:hAnsi="Arial" w:cs="Arial"/>
                <w:sz w:val="24"/>
                <w:szCs w:val="24"/>
                <w:lang w:eastAsia="en-GB"/>
              </w:rPr>
              <w:t>Health and safety at work Act 1974</w:t>
            </w:r>
          </w:p>
          <w:p w14:paraId="4752821D" w14:textId="6CF4A3A8" w:rsidR="00320A32" w:rsidRDefault="00320A32" w:rsidP="00320A32">
            <w:pPr>
              <w:rPr>
                <w:rFonts w:ascii="Arial" w:hAnsi="Arial" w:cs="Arial"/>
                <w:sz w:val="24"/>
                <w:szCs w:val="24"/>
                <w:lang w:eastAsia="en-GB"/>
              </w:rPr>
            </w:pPr>
            <w:r>
              <w:rPr>
                <w:rFonts w:ascii="Arial" w:hAnsi="Arial" w:cs="Arial"/>
                <w:sz w:val="24"/>
                <w:szCs w:val="24"/>
                <w:lang w:eastAsia="en-GB"/>
              </w:rPr>
              <w:t xml:space="preserve">This is about the health of the employees at work and how these </w:t>
            </w:r>
            <w:r w:rsidR="00262A2B">
              <w:rPr>
                <w:rFonts w:ascii="Arial" w:hAnsi="Arial" w:cs="Arial"/>
                <w:sz w:val="24"/>
                <w:szCs w:val="24"/>
                <w:lang w:eastAsia="en-GB"/>
              </w:rPr>
              <w:t>health challenges</w:t>
            </w:r>
            <w:r>
              <w:rPr>
                <w:rFonts w:ascii="Arial" w:hAnsi="Arial" w:cs="Arial"/>
                <w:sz w:val="24"/>
                <w:szCs w:val="24"/>
                <w:lang w:eastAsia="en-GB"/>
              </w:rPr>
              <w:t xml:space="preserve"> can be dealt with.</w:t>
            </w:r>
          </w:p>
          <w:p w14:paraId="701526D0" w14:textId="767EF27E" w:rsidR="00320A32" w:rsidRDefault="00320A32" w:rsidP="00320A32">
            <w:pPr>
              <w:rPr>
                <w:rFonts w:ascii="Arial" w:hAnsi="Arial" w:cs="Arial"/>
                <w:sz w:val="24"/>
                <w:szCs w:val="24"/>
                <w:lang w:eastAsia="en-GB"/>
              </w:rPr>
            </w:pPr>
          </w:p>
          <w:p w14:paraId="7F29D291" w14:textId="0E95BD6E" w:rsidR="00320A32" w:rsidRDefault="00320A32" w:rsidP="00320A32">
            <w:pPr>
              <w:rPr>
                <w:rFonts w:ascii="Arial" w:hAnsi="Arial" w:cs="Arial"/>
                <w:sz w:val="24"/>
                <w:szCs w:val="24"/>
                <w:lang w:eastAsia="en-GB"/>
              </w:rPr>
            </w:pPr>
            <w:r>
              <w:rPr>
                <w:rFonts w:ascii="Arial" w:hAnsi="Arial" w:cs="Arial"/>
                <w:sz w:val="24"/>
                <w:szCs w:val="24"/>
                <w:lang w:eastAsia="en-GB"/>
              </w:rPr>
              <w:t>The health and safety act has had many changes over the years.</w:t>
            </w:r>
          </w:p>
          <w:p w14:paraId="2190E4A7" w14:textId="23B43D55" w:rsidR="00320A32" w:rsidRDefault="00320A32" w:rsidP="00320A32">
            <w:pPr>
              <w:rPr>
                <w:rFonts w:ascii="Arial" w:hAnsi="Arial" w:cs="Arial"/>
                <w:sz w:val="24"/>
                <w:szCs w:val="24"/>
                <w:lang w:eastAsia="en-GB"/>
              </w:rPr>
            </w:pPr>
            <w:r>
              <w:rPr>
                <w:rFonts w:ascii="Arial" w:hAnsi="Arial" w:cs="Arial"/>
                <w:sz w:val="24"/>
                <w:szCs w:val="24"/>
                <w:lang w:eastAsia="en-GB"/>
              </w:rPr>
              <w:t>The principles of Health and Safety include</w:t>
            </w:r>
          </w:p>
          <w:p w14:paraId="07E42EBC" w14:textId="77777777" w:rsidR="00320A32" w:rsidRDefault="00320A32" w:rsidP="00320A32">
            <w:pPr>
              <w:pStyle w:val="trt0xe"/>
              <w:numPr>
                <w:ilvl w:val="0"/>
                <w:numId w:val="6"/>
              </w:numPr>
              <w:shd w:val="clear" w:color="auto" w:fill="FFFFFF"/>
              <w:spacing w:before="0" w:beforeAutospacing="0" w:after="60" w:afterAutospacing="0"/>
              <w:rPr>
                <w:rFonts w:ascii="Arial" w:hAnsi="Arial" w:cs="Arial"/>
                <w:color w:val="202124"/>
              </w:rPr>
            </w:pPr>
            <w:r>
              <w:rPr>
                <w:rFonts w:ascii="Arial" w:hAnsi="Arial" w:cs="Arial"/>
                <w:color w:val="202124"/>
              </w:rPr>
              <w:t>A. Facility Design.</w:t>
            </w:r>
          </w:p>
          <w:p w14:paraId="57E19698" w14:textId="77777777" w:rsidR="00320A32" w:rsidRDefault="00320A32" w:rsidP="00320A32">
            <w:pPr>
              <w:pStyle w:val="trt0xe"/>
              <w:numPr>
                <w:ilvl w:val="0"/>
                <w:numId w:val="6"/>
              </w:numPr>
              <w:shd w:val="clear" w:color="auto" w:fill="FFFFFF"/>
              <w:spacing w:before="0" w:beforeAutospacing="0" w:after="60" w:afterAutospacing="0"/>
              <w:rPr>
                <w:rFonts w:ascii="Arial" w:hAnsi="Arial" w:cs="Arial"/>
                <w:color w:val="202124"/>
              </w:rPr>
            </w:pPr>
            <w:r>
              <w:rPr>
                <w:rFonts w:ascii="Arial" w:hAnsi="Arial" w:cs="Arial"/>
                <w:color w:val="202124"/>
              </w:rPr>
              <w:t>B. Hazard Identification and Correction.</w:t>
            </w:r>
          </w:p>
          <w:p w14:paraId="045B3D2F" w14:textId="77777777" w:rsidR="00320A32" w:rsidRDefault="00320A32" w:rsidP="00320A32">
            <w:pPr>
              <w:pStyle w:val="trt0xe"/>
              <w:numPr>
                <w:ilvl w:val="0"/>
                <w:numId w:val="6"/>
              </w:numPr>
              <w:shd w:val="clear" w:color="auto" w:fill="FFFFFF"/>
              <w:spacing w:before="0" w:beforeAutospacing="0" w:after="60" w:afterAutospacing="0"/>
              <w:rPr>
                <w:rFonts w:ascii="Arial" w:hAnsi="Arial" w:cs="Arial"/>
                <w:color w:val="202124"/>
              </w:rPr>
            </w:pPr>
            <w:r>
              <w:rPr>
                <w:rFonts w:ascii="Arial" w:hAnsi="Arial" w:cs="Arial"/>
                <w:color w:val="202124"/>
              </w:rPr>
              <w:t>C. Shutdown of Dangerous Activities.</w:t>
            </w:r>
          </w:p>
          <w:p w14:paraId="3B46E022" w14:textId="77777777" w:rsidR="00320A32" w:rsidRDefault="00320A32" w:rsidP="00320A32">
            <w:pPr>
              <w:pStyle w:val="trt0xe"/>
              <w:numPr>
                <w:ilvl w:val="0"/>
                <w:numId w:val="6"/>
              </w:numPr>
              <w:shd w:val="clear" w:color="auto" w:fill="FFFFFF"/>
              <w:spacing w:before="0" w:beforeAutospacing="0" w:after="60" w:afterAutospacing="0"/>
              <w:rPr>
                <w:rFonts w:ascii="Arial" w:hAnsi="Arial" w:cs="Arial"/>
                <w:color w:val="202124"/>
              </w:rPr>
            </w:pPr>
            <w:r>
              <w:rPr>
                <w:rFonts w:ascii="Arial" w:hAnsi="Arial" w:cs="Arial"/>
                <w:color w:val="202124"/>
              </w:rPr>
              <w:t>D. Providing Medical Surveillance.</w:t>
            </w:r>
          </w:p>
          <w:p w14:paraId="29114AB3" w14:textId="77777777" w:rsidR="00320A32" w:rsidRDefault="00320A32" w:rsidP="00320A32">
            <w:pPr>
              <w:pStyle w:val="trt0xe"/>
              <w:numPr>
                <w:ilvl w:val="0"/>
                <w:numId w:val="6"/>
              </w:numPr>
              <w:shd w:val="clear" w:color="auto" w:fill="FFFFFF"/>
              <w:spacing w:before="0" w:beforeAutospacing="0" w:after="60" w:afterAutospacing="0"/>
              <w:rPr>
                <w:rFonts w:ascii="Arial" w:hAnsi="Arial" w:cs="Arial"/>
                <w:color w:val="202124"/>
              </w:rPr>
            </w:pPr>
            <w:r>
              <w:rPr>
                <w:rFonts w:ascii="Arial" w:hAnsi="Arial" w:cs="Arial"/>
                <w:color w:val="202124"/>
              </w:rPr>
              <w:t>E. Emergency Response and Preparedness.</w:t>
            </w:r>
          </w:p>
          <w:p w14:paraId="54A1BD3F" w14:textId="00A302DC" w:rsidR="00320A32" w:rsidRDefault="00320A32" w:rsidP="00320A32">
            <w:pPr>
              <w:rPr>
                <w:rFonts w:ascii="Arial" w:hAnsi="Arial" w:cs="Arial"/>
                <w:sz w:val="24"/>
                <w:szCs w:val="24"/>
                <w:lang w:eastAsia="en-GB"/>
              </w:rPr>
            </w:pPr>
            <w:r>
              <w:rPr>
                <w:rFonts w:ascii="Arial" w:hAnsi="Arial" w:cs="Arial"/>
                <w:sz w:val="24"/>
                <w:szCs w:val="24"/>
                <w:lang w:eastAsia="en-GB"/>
              </w:rPr>
              <w:t>(Gov.UK, 2020)</w:t>
            </w:r>
          </w:p>
          <w:p w14:paraId="08B15B10" w14:textId="77777777" w:rsidR="00320A32" w:rsidRPr="00320A32" w:rsidRDefault="00320A32" w:rsidP="00320A32">
            <w:pPr>
              <w:rPr>
                <w:rFonts w:ascii="Arial" w:hAnsi="Arial" w:cs="Arial"/>
                <w:sz w:val="24"/>
                <w:szCs w:val="24"/>
                <w:lang w:eastAsia="en-GB"/>
              </w:rPr>
            </w:pPr>
          </w:p>
          <w:p w14:paraId="64B0DE4E" w14:textId="53488A08" w:rsidR="0003714B" w:rsidRDefault="0003714B" w:rsidP="008E4073">
            <w:pPr>
              <w:pStyle w:val="ListParagraph"/>
              <w:numPr>
                <w:ilvl w:val="0"/>
                <w:numId w:val="2"/>
              </w:numPr>
              <w:rPr>
                <w:rFonts w:ascii="Arial" w:hAnsi="Arial" w:cs="Arial"/>
                <w:sz w:val="24"/>
                <w:szCs w:val="24"/>
                <w:lang w:eastAsia="en-GB"/>
              </w:rPr>
            </w:pPr>
            <w:r>
              <w:rPr>
                <w:rFonts w:ascii="Arial" w:hAnsi="Arial" w:cs="Arial"/>
                <w:sz w:val="24"/>
                <w:szCs w:val="24"/>
                <w:lang w:eastAsia="en-GB"/>
              </w:rPr>
              <w:t xml:space="preserve">Reporting of Injuries, Diseases and Dangerous Occurrences Regulations 1995 </w:t>
            </w:r>
            <w:r>
              <w:rPr>
                <w:rFonts w:ascii="Arial" w:hAnsi="Arial" w:cs="Arial"/>
                <w:sz w:val="24"/>
                <w:szCs w:val="24"/>
                <w:lang w:eastAsia="en-GB"/>
              </w:rPr>
              <w:fldChar w:fldCharType="begin"/>
            </w:r>
            <w:r>
              <w:rPr>
                <w:rFonts w:ascii="Arial" w:hAnsi="Arial" w:cs="Arial"/>
                <w:sz w:val="24"/>
                <w:szCs w:val="24"/>
                <w:lang w:eastAsia="en-GB"/>
              </w:rPr>
              <w:instrText xml:space="preserve"> ADDIN ZOTERO_ITEM CSL_CITATION {"citationID":"gGBlPp5s","properties":{"formattedCitation":"({\\i{}Health and safety legislation - overview for social care}, no date)","plainCitation":"(Health and safety legislation - overview for social care, no date)","noteIndex":0},"citationItems":[{"id":885,"uris":["http://zotero.org/users/9702045/items/ACEHD33J"],"itemData":{"id":885,"type":"webpage","abstract":"This introduction to health and safety has been developed to assist in promoting dignity in social care.","container-title":"Social Care Institute for Excellence (SCIE)","language":"en","title":"Health and safety legislation - overview for social care","URL":"https://www.scie.org.uk/key-social-care-legislation/health-and-safety","accessed":{"date-parts":[["2022",10,24]]}}}],"schema":"https://github.com/citation-style-language/schema/raw/master/csl-citation.json"} </w:instrText>
            </w:r>
            <w:r>
              <w:rPr>
                <w:rFonts w:ascii="Arial" w:hAnsi="Arial" w:cs="Arial"/>
                <w:sz w:val="24"/>
                <w:szCs w:val="24"/>
                <w:lang w:eastAsia="en-GB"/>
              </w:rPr>
              <w:fldChar w:fldCharType="separate"/>
            </w:r>
            <w:r w:rsidRPr="00F95ADB">
              <w:rPr>
                <w:rFonts w:ascii="Arial" w:hAnsi="Arial" w:cs="Arial"/>
                <w:sz w:val="24"/>
                <w:szCs w:val="24"/>
              </w:rPr>
              <w:t>(</w:t>
            </w:r>
            <w:r w:rsidRPr="00F95ADB">
              <w:rPr>
                <w:rFonts w:ascii="Arial" w:hAnsi="Arial" w:cs="Arial"/>
                <w:i/>
                <w:iCs/>
                <w:sz w:val="24"/>
                <w:szCs w:val="24"/>
              </w:rPr>
              <w:t>Health and safety legislation - overview for social care</w:t>
            </w:r>
            <w:r w:rsidRPr="00F95ADB">
              <w:rPr>
                <w:rFonts w:ascii="Arial" w:hAnsi="Arial" w:cs="Arial"/>
                <w:sz w:val="24"/>
                <w:szCs w:val="24"/>
              </w:rPr>
              <w:t xml:space="preserve">, </w:t>
            </w:r>
            <w:r w:rsidR="00320A32">
              <w:rPr>
                <w:rFonts w:ascii="Arial" w:hAnsi="Arial" w:cs="Arial"/>
                <w:sz w:val="24"/>
                <w:szCs w:val="24"/>
              </w:rPr>
              <w:t>2022</w:t>
            </w:r>
            <w:r w:rsidRPr="00F95ADB">
              <w:rPr>
                <w:rFonts w:ascii="Arial" w:hAnsi="Arial" w:cs="Arial"/>
                <w:sz w:val="24"/>
                <w:szCs w:val="24"/>
              </w:rPr>
              <w:t>)</w:t>
            </w:r>
            <w:r>
              <w:rPr>
                <w:rFonts w:ascii="Arial" w:hAnsi="Arial" w:cs="Arial"/>
                <w:sz w:val="24"/>
                <w:szCs w:val="24"/>
                <w:lang w:eastAsia="en-GB"/>
              </w:rPr>
              <w:fldChar w:fldCharType="end"/>
            </w:r>
            <w:r>
              <w:rPr>
                <w:rFonts w:ascii="Arial" w:hAnsi="Arial" w:cs="Arial"/>
                <w:sz w:val="24"/>
                <w:szCs w:val="24"/>
                <w:lang w:eastAsia="en-GB"/>
              </w:rPr>
              <w:t>.</w:t>
            </w:r>
          </w:p>
          <w:p w14:paraId="2E83E6C3" w14:textId="72E2C36F" w:rsidR="00320A32" w:rsidRPr="00320A32" w:rsidRDefault="00262A2B" w:rsidP="00320A32">
            <w:pPr>
              <w:rPr>
                <w:rFonts w:ascii="Arial" w:hAnsi="Arial" w:cs="Arial"/>
                <w:sz w:val="24"/>
                <w:szCs w:val="24"/>
                <w:lang w:eastAsia="en-GB"/>
              </w:rPr>
            </w:pPr>
            <w:r>
              <w:rPr>
                <w:rFonts w:ascii="Arial" w:hAnsi="Arial" w:cs="Arial"/>
                <w:sz w:val="24"/>
                <w:szCs w:val="24"/>
                <w:lang w:eastAsia="en-GB"/>
              </w:rPr>
              <w:t>There must be</w:t>
            </w:r>
            <w:r w:rsidR="00320A32">
              <w:rPr>
                <w:rFonts w:ascii="Arial" w:hAnsi="Arial" w:cs="Arial"/>
                <w:sz w:val="24"/>
                <w:szCs w:val="24"/>
                <w:lang w:eastAsia="en-GB"/>
              </w:rPr>
              <w:t xml:space="preserve"> a formal report for issues that take place at work. The reporting process must be </w:t>
            </w:r>
            <w:proofErr w:type="gramStart"/>
            <w:r w:rsidR="00320A32">
              <w:rPr>
                <w:rFonts w:ascii="Arial" w:hAnsi="Arial" w:cs="Arial"/>
                <w:sz w:val="24"/>
                <w:szCs w:val="24"/>
                <w:lang w:eastAsia="en-GB"/>
              </w:rPr>
              <w:t>clear</w:t>
            </w:r>
            <w:proofErr w:type="gramEnd"/>
            <w:r w:rsidR="00320A32">
              <w:rPr>
                <w:rFonts w:ascii="Arial" w:hAnsi="Arial" w:cs="Arial"/>
                <w:sz w:val="24"/>
                <w:szCs w:val="24"/>
                <w:lang w:eastAsia="en-GB"/>
              </w:rPr>
              <w:t xml:space="preserve"> and training should be given to everyone in the organisation, and any issue, however</w:t>
            </w:r>
            <w:r>
              <w:rPr>
                <w:rFonts w:ascii="Arial" w:hAnsi="Arial" w:cs="Arial"/>
                <w:sz w:val="24"/>
                <w:szCs w:val="24"/>
                <w:lang w:eastAsia="en-GB"/>
              </w:rPr>
              <w:t>,</w:t>
            </w:r>
            <w:r w:rsidR="00320A32">
              <w:rPr>
                <w:rFonts w:ascii="Arial" w:hAnsi="Arial" w:cs="Arial"/>
                <w:sz w:val="24"/>
                <w:szCs w:val="24"/>
                <w:lang w:eastAsia="en-GB"/>
              </w:rPr>
              <w:t xml:space="preserve"> small must be reported (Gov. UK, 2022)</w:t>
            </w:r>
          </w:p>
          <w:p w14:paraId="704D326C" w14:textId="77777777" w:rsidR="0003714B" w:rsidRPr="00AA43BA" w:rsidRDefault="0003714B" w:rsidP="008E4073">
            <w:pPr>
              <w:rPr>
                <w:rFonts w:ascii="Arial" w:hAnsi="Arial" w:cs="Arial"/>
                <w:sz w:val="24"/>
                <w:szCs w:val="24"/>
                <w:lang w:eastAsia="en-GB"/>
              </w:rPr>
            </w:pPr>
          </w:p>
        </w:tc>
      </w:tr>
    </w:tbl>
    <w:p w14:paraId="3DD401ED" w14:textId="77777777" w:rsidR="0003714B" w:rsidRDefault="0003714B" w:rsidP="0003714B"/>
    <w:p w14:paraId="2BC471DC" w14:textId="77777777" w:rsidR="001B37FA" w:rsidRDefault="001B37FA" w:rsidP="0003714B"/>
    <w:p w14:paraId="2A50D147" w14:textId="77777777" w:rsidR="001B37FA" w:rsidRDefault="001B37FA" w:rsidP="0003714B"/>
    <w:p w14:paraId="797947CA" w14:textId="77777777" w:rsidR="001B37FA" w:rsidRDefault="001B37FA" w:rsidP="0003714B"/>
    <w:p w14:paraId="3CC3F6A9" w14:textId="77777777" w:rsidR="001B37FA" w:rsidRDefault="001B37FA" w:rsidP="0003714B"/>
    <w:p w14:paraId="44DA88FC" w14:textId="77777777" w:rsidR="001B37FA" w:rsidRDefault="001B37FA" w:rsidP="0003714B"/>
    <w:p w14:paraId="0EC6125A" w14:textId="77777777" w:rsidR="001B37FA" w:rsidRDefault="001B37FA" w:rsidP="0003714B"/>
    <w:p w14:paraId="5FBAC243" w14:textId="77777777" w:rsidR="001B37FA" w:rsidRDefault="001B37FA" w:rsidP="0003714B"/>
    <w:p w14:paraId="1ABB6DB1" w14:textId="77777777" w:rsidR="001B37FA" w:rsidRDefault="001B37FA" w:rsidP="0003714B"/>
    <w:p w14:paraId="0CF3DBF5" w14:textId="77777777" w:rsidR="00AB116C" w:rsidRDefault="00AB116C">
      <w:r>
        <w:br w:type="page"/>
      </w:r>
    </w:p>
    <w:p w14:paraId="236BE19D" w14:textId="71EF85FB" w:rsidR="0003714B" w:rsidRPr="00AB116C" w:rsidRDefault="0003714B" w:rsidP="001B37FA">
      <w:pPr>
        <w:spacing w:line="480" w:lineRule="auto"/>
        <w:ind w:left="720" w:hanging="720"/>
        <w:rPr>
          <w:b/>
          <w:bCs/>
        </w:rPr>
      </w:pPr>
      <w:r w:rsidRPr="00AB116C">
        <w:rPr>
          <w:b/>
          <w:bCs/>
        </w:rPr>
        <w:lastRenderedPageBreak/>
        <w:t>References</w:t>
      </w:r>
    </w:p>
    <w:p w14:paraId="7CBB145B" w14:textId="24868D9D" w:rsidR="0003714B" w:rsidRPr="00E86884" w:rsidRDefault="0003714B" w:rsidP="001B37FA">
      <w:pPr>
        <w:pStyle w:val="Bibliography"/>
        <w:spacing w:line="480" w:lineRule="auto"/>
        <w:ind w:left="720" w:hanging="720"/>
        <w:rPr>
          <w:rFonts w:ascii="Calibri" w:hAnsi="Calibri" w:cs="Calibri"/>
        </w:rPr>
      </w:pPr>
      <w:r>
        <w:fldChar w:fldCharType="begin"/>
      </w:r>
      <w:r>
        <w:instrText xml:space="preserve"> ADDIN ZOTERO_BIBL {"uncited":[],"omitted":[],"custom":[]} CSL_BIBLIOGRAPHY </w:instrText>
      </w:r>
      <w:r>
        <w:fldChar w:fldCharType="separate"/>
      </w:r>
      <w:bookmarkStart w:id="0" w:name="_Hlk117493148"/>
      <w:r w:rsidRPr="00E86884">
        <w:rPr>
          <w:rFonts w:ascii="Calibri" w:hAnsi="Calibri" w:cs="Calibri"/>
        </w:rPr>
        <w:t xml:space="preserve">Chapman, R. and Middleton, J. (2019) ‘The NHS </w:t>
      </w:r>
      <w:r w:rsidR="00262A2B">
        <w:rPr>
          <w:rFonts w:ascii="Calibri" w:hAnsi="Calibri" w:cs="Calibri"/>
        </w:rPr>
        <w:t>long-term</w:t>
      </w:r>
      <w:r w:rsidRPr="00E86884">
        <w:rPr>
          <w:rFonts w:ascii="Calibri" w:hAnsi="Calibri" w:cs="Calibri"/>
        </w:rPr>
        <w:t xml:space="preserve"> plan and public </w:t>
      </w:r>
      <w:r w:rsidR="00262A2B">
        <w:rPr>
          <w:rFonts w:ascii="Calibri" w:hAnsi="Calibri" w:cs="Calibri"/>
        </w:rPr>
        <w:t>health</w:t>
      </w:r>
      <w:r w:rsidRPr="00E86884">
        <w:rPr>
          <w:rFonts w:ascii="Calibri" w:hAnsi="Calibri" w:cs="Calibri"/>
        </w:rPr>
        <w:t xml:space="preserve">, </w:t>
      </w:r>
      <w:r w:rsidRPr="00E86884">
        <w:rPr>
          <w:rFonts w:ascii="Calibri" w:hAnsi="Calibri" w:cs="Calibri"/>
          <w:i/>
          <w:iCs/>
        </w:rPr>
        <w:t>BMJ</w:t>
      </w:r>
      <w:r w:rsidRPr="00E86884">
        <w:rPr>
          <w:rFonts w:ascii="Calibri" w:hAnsi="Calibri" w:cs="Calibri"/>
        </w:rPr>
        <w:t>, 364, p. l218. Available at: https://doi.org/10.1136/bmj.l218.</w:t>
      </w:r>
    </w:p>
    <w:p w14:paraId="3008DC79"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Cohen, I.K. (2022) ‘Making space in the NHS’, </w:t>
      </w:r>
      <w:r w:rsidRPr="00E86884">
        <w:rPr>
          <w:rFonts w:ascii="Calibri" w:hAnsi="Calibri" w:cs="Calibri"/>
          <w:i/>
          <w:iCs/>
        </w:rPr>
        <w:t>British Journal of Healthcare Management</w:t>
      </w:r>
      <w:r w:rsidRPr="00E86884">
        <w:rPr>
          <w:rFonts w:ascii="Calibri" w:hAnsi="Calibri" w:cs="Calibri"/>
        </w:rPr>
        <w:t>, 28(4), pp. 1–3. Available at: https://doi.org/10.12968/bjhc.2022.0042.</w:t>
      </w:r>
    </w:p>
    <w:p w14:paraId="05ADA0D0" w14:textId="61AEEFAA" w:rsidR="001F6AAB" w:rsidRDefault="0003714B" w:rsidP="001F6AAB">
      <w:pPr>
        <w:pStyle w:val="Bibliography"/>
        <w:spacing w:line="480" w:lineRule="auto"/>
        <w:ind w:left="720" w:hanging="720"/>
        <w:rPr>
          <w:rFonts w:ascii="Calibri" w:hAnsi="Calibri" w:cs="Calibri"/>
        </w:rPr>
      </w:pPr>
      <w:r w:rsidRPr="00E86884">
        <w:rPr>
          <w:rFonts w:ascii="Calibri" w:hAnsi="Calibri" w:cs="Calibri"/>
        </w:rPr>
        <w:t xml:space="preserve">Davies, A. c. l. (2013) ‘This Time, </w:t>
      </w:r>
      <w:r w:rsidR="00262A2B">
        <w:rPr>
          <w:rFonts w:ascii="Calibri" w:hAnsi="Calibri" w:cs="Calibri"/>
        </w:rPr>
        <w:t>It's</w:t>
      </w:r>
      <w:r w:rsidRPr="00E86884">
        <w:rPr>
          <w:rFonts w:ascii="Calibri" w:hAnsi="Calibri" w:cs="Calibri"/>
        </w:rPr>
        <w:t xml:space="preserve"> for Real: The Health and Social Care Act 2012’, </w:t>
      </w:r>
      <w:r w:rsidRPr="00E86884">
        <w:rPr>
          <w:rFonts w:ascii="Calibri" w:hAnsi="Calibri" w:cs="Calibri"/>
          <w:i/>
          <w:iCs/>
        </w:rPr>
        <w:t>The Modern Law Review</w:t>
      </w:r>
      <w:r w:rsidRPr="00E86884">
        <w:rPr>
          <w:rFonts w:ascii="Calibri" w:hAnsi="Calibri" w:cs="Calibri"/>
        </w:rPr>
        <w:t>, 76(3), pp. 564–588. Available at: https://doi.org/10.1111/1468-2230.12024.</w:t>
      </w:r>
    </w:p>
    <w:p w14:paraId="36CBC620" w14:textId="54CA73A9" w:rsidR="001F6AAB" w:rsidRPr="001F6AAB" w:rsidRDefault="001F6AAB" w:rsidP="001F6AAB">
      <w:pPr>
        <w:pStyle w:val="Bibliography"/>
        <w:spacing w:line="480" w:lineRule="auto"/>
        <w:ind w:left="720" w:hanging="720"/>
        <w:rPr>
          <w:rFonts w:ascii="Times New Roman" w:hAnsi="Times New Roman" w:cs="Times New Roman"/>
          <w:color w:val="364546"/>
        </w:rPr>
      </w:pPr>
      <w:r w:rsidRPr="001F6AAB">
        <w:rPr>
          <w:rFonts w:ascii="Times New Roman" w:hAnsi="Times New Roman" w:cs="Times New Roman"/>
          <w:lang w:eastAsia="en-GB"/>
        </w:rPr>
        <w:t xml:space="preserve">Equality and Human Rights </w:t>
      </w:r>
      <w:r w:rsidR="00262A2B">
        <w:rPr>
          <w:rFonts w:ascii="Times New Roman" w:hAnsi="Times New Roman" w:cs="Times New Roman"/>
          <w:lang w:eastAsia="en-GB"/>
        </w:rPr>
        <w:t>Commission</w:t>
      </w:r>
      <w:r w:rsidRPr="001F6AAB">
        <w:rPr>
          <w:rFonts w:ascii="Times New Roman" w:hAnsi="Times New Roman" w:cs="Times New Roman"/>
          <w:lang w:eastAsia="en-GB"/>
        </w:rPr>
        <w:t xml:space="preserve">, </w:t>
      </w:r>
      <w:r w:rsidRPr="001F6AAB">
        <w:rPr>
          <w:rFonts w:ascii="Times New Roman" w:hAnsi="Times New Roman" w:cs="Times New Roman"/>
        </w:rPr>
        <w:t>(</w:t>
      </w:r>
      <w:r w:rsidRPr="001F6AAB">
        <w:rPr>
          <w:rFonts w:ascii="Times New Roman" w:hAnsi="Times New Roman" w:cs="Times New Roman"/>
          <w:lang w:eastAsia="en-GB"/>
        </w:rPr>
        <w:t>2021</w:t>
      </w:r>
      <w:r w:rsidRPr="001F6AAB">
        <w:rPr>
          <w:rFonts w:ascii="Times New Roman" w:hAnsi="Times New Roman" w:cs="Times New Roman"/>
        </w:rPr>
        <w:t>)</w:t>
      </w:r>
      <w:r w:rsidRPr="001F6AAB">
        <w:rPr>
          <w:rFonts w:ascii="Times New Roman" w:hAnsi="Times New Roman" w:cs="Times New Roman"/>
          <w:lang w:eastAsia="en-GB"/>
        </w:rPr>
        <w:t xml:space="preserve"> </w:t>
      </w:r>
      <w:r w:rsidRPr="001F6AAB">
        <w:rPr>
          <w:rFonts w:ascii="Times New Roman" w:hAnsi="Times New Roman" w:cs="Times New Roman"/>
          <w:color w:val="364546"/>
        </w:rPr>
        <w:t>Protected characteristics</w:t>
      </w:r>
      <w:r w:rsidRPr="001F6AAB">
        <w:rPr>
          <w:rFonts w:ascii="Times New Roman" w:hAnsi="Times New Roman" w:cs="Times New Roman"/>
          <w:b/>
          <w:bCs/>
          <w:color w:val="364546"/>
        </w:rPr>
        <w:t xml:space="preserve"> [Online] Available from &lt;</w:t>
      </w:r>
      <w:r w:rsidRPr="001F6AAB">
        <w:rPr>
          <w:rFonts w:ascii="Times New Roman" w:hAnsi="Times New Roman" w:cs="Times New Roman"/>
        </w:rPr>
        <w:t xml:space="preserve"> </w:t>
      </w:r>
      <w:hyperlink r:id="rId13" w:history="1">
        <w:r w:rsidRPr="001F6AAB">
          <w:rPr>
            <w:rStyle w:val="Hyperlink"/>
            <w:rFonts w:ascii="Times New Roman" w:hAnsi="Times New Roman" w:cs="Times New Roman"/>
          </w:rPr>
          <w:t>Protected characteristics | Equality and Human Rights Commission (equalityhumanrights.com)</w:t>
        </w:r>
      </w:hyperlink>
      <w:r w:rsidRPr="001F6AAB">
        <w:rPr>
          <w:rFonts w:ascii="Times New Roman" w:hAnsi="Times New Roman" w:cs="Times New Roman"/>
        </w:rPr>
        <w:t>&gt; Accessed on 13</w:t>
      </w:r>
      <w:r w:rsidRPr="001F6AAB">
        <w:rPr>
          <w:rFonts w:ascii="Times New Roman" w:hAnsi="Times New Roman" w:cs="Times New Roman"/>
          <w:vertAlign w:val="superscript"/>
        </w:rPr>
        <w:t>th</w:t>
      </w:r>
      <w:r w:rsidRPr="001F6AAB">
        <w:rPr>
          <w:rFonts w:ascii="Times New Roman" w:hAnsi="Times New Roman" w:cs="Times New Roman"/>
        </w:rPr>
        <w:t xml:space="preserve"> Nov 22</w:t>
      </w:r>
    </w:p>
    <w:p w14:paraId="60A85C57" w14:textId="427C7B90" w:rsidR="001F6AAB" w:rsidRPr="001F6AAB" w:rsidRDefault="001F6AAB" w:rsidP="001F6AAB"/>
    <w:p w14:paraId="71F2E717"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i/>
          <w:iCs/>
        </w:rPr>
        <w:t>Health and safety legislation - overview for social care</w:t>
      </w:r>
      <w:r w:rsidRPr="00E86884">
        <w:rPr>
          <w:rFonts w:ascii="Calibri" w:hAnsi="Calibri" w:cs="Calibri"/>
        </w:rPr>
        <w:t xml:space="preserve"> (no date) </w:t>
      </w:r>
      <w:r w:rsidRPr="00E86884">
        <w:rPr>
          <w:rFonts w:ascii="Calibri" w:hAnsi="Calibri" w:cs="Calibri"/>
          <w:i/>
          <w:iCs/>
        </w:rPr>
        <w:t>Social Care Institute for Excellence (SCIE)</w:t>
      </w:r>
      <w:r w:rsidRPr="00E86884">
        <w:rPr>
          <w:rFonts w:ascii="Calibri" w:hAnsi="Calibri" w:cs="Calibri"/>
        </w:rPr>
        <w:t>. Available at: https://www.scie.org.uk/key-social-care-legislation/health-and-safety (Accessed: 24 October 2022).</w:t>
      </w:r>
    </w:p>
    <w:bookmarkEnd w:id="0"/>
    <w:p w14:paraId="0E98649B"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i/>
          <w:iCs/>
        </w:rPr>
        <w:t>History of the NHS: Key Developments of the Health Service</w:t>
      </w:r>
      <w:r w:rsidRPr="00E86884">
        <w:rPr>
          <w:rFonts w:ascii="Calibri" w:hAnsi="Calibri" w:cs="Calibri"/>
        </w:rPr>
        <w:t xml:space="preserve"> (no date) </w:t>
      </w:r>
      <w:r w:rsidRPr="00E86884">
        <w:rPr>
          <w:rFonts w:ascii="Calibri" w:hAnsi="Calibri" w:cs="Calibri"/>
          <w:i/>
          <w:iCs/>
        </w:rPr>
        <w:t>FutureLearn</w:t>
      </w:r>
      <w:r w:rsidRPr="00E86884">
        <w:rPr>
          <w:rFonts w:ascii="Calibri" w:hAnsi="Calibri" w:cs="Calibri"/>
        </w:rPr>
        <w:t>. Available at: https://www.futurelearn.com/info/blog (Accessed: 23 October 2022).</w:t>
      </w:r>
    </w:p>
    <w:p w14:paraId="07583C8B" w14:textId="391AA95A"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Iacobucci, G. (2014) ‘NHS plan calls for new models of care and greater emphasis on </w:t>
      </w:r>
      <w:r w:rsidR="00262A2B">
        <w:rPr>
          <w:rFonts w:ascii="Calibri" w:hAnsi="Calibri" w:cs="Calibri"/>
        </w:rPr>
        <w:t>prevention</w:t>
      </w:r>
      <w:r w:rsidRPr="00E86884">
        <w:rPr>
          <w:rFonts w:ascii="Calibri" w:hAnsi="Calibri" w:cs="Calibri"/>
        </w:rPr>
        <w:t xml:space="preserve">, </w:t>
      </w:r>
      <w:r w:rsidRPr="00E86884">
        <w:rPr>
          <w:rFonts w:ascii="Calibri" w:hAnsi="Calibri" w:cs="Calibri"/>
          <w:i/>
          <w:iCs/>
        </w:rPr>
        <w:t>BMJ</w:t>
      </w:r>
      <w:r w:rsidRPr="00E86884">
        <w:rPr>
          <w:rFonts w:ascii="Calibri" w:hAnsi="Calibri" w:cs="Calibri"/>
        </w:rPr>
        <w:t>, 349, p. g6430. Available at: https://doi.org/10.1136/bmj.g6430.</w:t>
      </w:r>
    </w:p>
    <w:p w14:paraId="5F1756BE"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Kar, P. (2022) ‘Partha Kar: NHS restructuring—can our leaders make it work?’, </w:t>
      </w:r>
      <w:r w:rsidRPr="00E86884">
        <w:rPr>
          <w:rFonts w:ascii="Calibri" w:hAnsi="Calibri" w:cs="Calibri"/>
          <w:i/>
          <w:iCs/>
        </w:rPr>
        <w:t>BMJ</w:t>
      </w:r>
      <w:r w:rsidRPr="00E86884">
        <w:rPr>
          <w:rFonts w:ascii="Calibri" w:hAnsi="Calibri" w:cs="Calibri"/>
        </w:rPr>
        <w:t>, 378, p. o1765. Available at: https://doi.org/10.1136/bmj.o1765.</w:t>
      </w:r>
    </w:p>
    <w:p w14:paraId="1D67A459" w14:textId="5CDE41B9"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Lale, A.S. and Temple, J.M. (2016) ‘Has NHS reorganisation saved lives? A </w:t>
      </w:r>
      <w:r w:rsidR="00262A2B">
        <w:rPr>
          <w:rFonts w:ascii="Calibri" w:hAnsi="Calibri" w:cs="Calibri"/>
        </w:rPr>
        <w:t>custom</w:t>
      </w:r>
      <w:r w:rsidRPr="00E86884">
        <w:rPr>
          <w:rFonts w:ascii="Calibri" w:hAnsi="Calibri" w:cs="Calibri"/>
        </w:rPr>
        <w:t xml:space="preserve"> study using 65 years of </w:t>
      </w:r>
      <w:r w:rsidR="00262A2B">
        <w:rPr>
          <w:rFonts w:ascii="Calibri" w:hAnsi="Calibri" w:cs="Calibri"/>
        </w:rPr>
        <w:t>data</w:t>
      </w:r>
      <w:r w:rsidRPr="00E86884">
        <w:rPr>
          <w:rFonts w:ascii="Calibri" w:hAnsi="Calibri" w:cs="Calibri"/>
        </w:rPr>
        <w:t xml:space="preserve">, </w:t>
      </w:r>
      <w:r w:rsidRPr="00E86884">
        <w:rPr>
          <w:rFonts w:ascii="Calibri" w:hAnsi="Calibri" w:cs="Calibri"/>
          <w:i/>
          <w:iCs/>
        </w:rPr>
        <w:t>Journal of the Royal Society of Medicine</w:t>
      </w:r>
      <w:r w:rsidRPr="00E86884">
        <w:rPr>
          <w:rFonts w:ascii="Calibri" w:hAnsi="Calibri" w:cs="Calibri"/>
        </w:rPr>
        <w:t>, 109(1), pp. 18–26. Available at: https://doi.org/10.1177/0141076815608853.</w:t>
      </w:r>
    </w:p>
    <w:p w14:paraId="2C189E55"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i/>
          <w:iCs/>
        </w:rPr>
        <w:lastRenderedPageBreak/>
        <w:t>Secretary of State for Health and Social Care - GOV.UK</w:t>
      </w:r>
      <w:r w:rsidRPr="00E86884">
        <w:rPr>
          <w:rFonts w:ascii="Calibri" w:hAnsi="Calibri" w:cs="Calibri"/>
        </w:rPr>
        <w:t xml:space="preserve"> (no date). Available at: https://www.gov.uk/government/ministers/secretary-of-state-for-health-and-social-care (Accessed: 24 October 2022).</w:t>
      </w:r>
    </w:p>
    <w:p w14:paraId="477EFEF7"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Shapiro, J. (2010) ‘The NHS: the story so far (1948–2010)’, </w:t>
      </w:r>
      <w:r w:rsidRPr="00E86884">
        <w:rPr>
          <w:rFonts w:ascii="Calibri" w:hAnsi="Calibri" w:cs="Calibri"/>
          <w:i/>
          <w:iCs/>
        </w:rPr>
        <w:t>Clinical Medicine</w:t>
      </w:r>
      <w:r w:rsidRPr="00E86884">
        <w:rPr>
          <w:rFonts w:ascii="Calibri" w:hAnsi="Calibri" w:cs="Calibri"/>
        </w:rPr>
        <w:t>, 10(4), pp. 336–338. Available at: https://doi.org/10.7861/clinmedicine.10-4-336.</w:t>
      </w:r>
    </w:p>
    <w:p w14:paraId="6E082CA2"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i/>
          <w:iCs/>
        </w:rPr>
        <w:t>The Equality Act and protected characteristics | Local Government Association</w:t>
      </w:r>
      <w:r w:rsidRPr="00E86884">
        <w:rPr>
          <w:rFonts w:ascii="Calibri" w:hAnsi="Calibri" w:cs="Calibri"/>
        </w:rPr>
        <w:t xml:space="preserve"> (no date). Available at: https://www.local.gov.uk/equality-act-and-protected-characteristics (Accessed: 24 October 2022).</w:t>
      </w:r>
    </w:p>
    <w:p w14:paraId="4AA53A10" w14:textId="77777777" w:rsidR="0003714B" w:rsidRPr="00E86884" w:rsidRDefault="0003714B" w:rsidP="001B37FA">
      <w:pPr>
        <w:pStyle w:val="Bibliography"/>
        <w:spacing w:line="480" w:lineRule="auto"/>
        <w:ind w:left="720" w:hanging="720"/>
        <w:rPr>
          <w:rFonts w:ascii="Calibri" w:hAnsi="Calibri" w:cs="Calibri"/>
        </w:rPr>
      </w:pPr>
      <w:r w:rsidRPr="00E86884">
        <w:rPr>
          <w:rFonts w:ascii="Calibri" w:hAnsi="Calibri" w:cs="Calibri"/>
        </w:rPr>
        <w:t xml:space="preserve">Turner, J. </w:t>
      </w:r>
      <w:r w:rsidRPr="00E86884">
        <w:rPr>
          <w:rFonts w:ascii="Calibri" w:hAnsi="Calibri" w:cs="Calibri"/>
          <w:i/>
          <w:iCs/>
        </w:rPr>
        <w:t>et al.</w:t>
      </w:r>
      <w:r w:rsidRPr="00E86884">
        <w:rPr>
          <w:rFonts w:ascii="Calibri" w:hAnsi="Calibri" w:cs="Calibri"/>
        </w:rPr>
        <w:t xml:space="preserve"> (2015) ‘The History of Mental Health Services in Modern England: Practitioner Memories and the Direction of Future Research’, </w:t>
      </w:r>
      <w:r w:rsidRPr="00E86884">
        <w:rPr>
          <w:rFonts w:ascii="Calibri" w:hAnsi="Calibri" w:cs="Calibri"/>
          <w:i/>
          <w:iCs/>
        </w:rPr>
        <w:t>Medical History</w:t>
      </w:r>
      <w:r w:rsidRPr="00E86884">
        <w:rPr>
          <w:rFonts w:ascii="Calibri" w:hAnsi="Calibri" w:cs="Calibri"/>
        </w:rPr>
        <w:t>, 59(4), pp. 599–624. Available at: https://doi.org/10.1017/mdh.2015.48.</w:t>
      </w:r>
    </w:p>
    <w:p w14:paraId="3FB1515A" w14:textId="77777777" w:rsidR="0003714B" w:rsidRPr="009C5B3A" w:rsidRDefault="0003714B" w:rsidP="001B37FA">
      <w:pPr>
        <w:spacing w:line="480" w:lineRule="auto"/>
        <w:ind w:left="720" w:hanging="720"/>
      </w:pPr>
      <w:r>
        <w:fldChar w:fldCharType="end"/>
      </w:r>
      <w:r>
        <w:t xml:space="preserve"> </w:t>
      </w:r>
    </w:p>
    <w:p w14:paraId="108AC5DC" w14:textId="77777777" w:rsidR="0003714B" w:rsidRDefault="0003714B" w:rsidP="0003714B"/>
    <w:p w14:paraId="36D54C6F" w14:textId="77777777" w:rsidR="0003714B" w:rsidRDefault="0003714B" w:rsidP="0003714B"/>
    <w:p w14:paraId="2FE20B0D" w14:textId="77777777" w:rsidR="0003714B" w:rsidRDefault="0003714B" w:rsidP="0003714B"/>
    <w:p w14:paraId="0DCECB91" w14:textId="77777777" w:rsidR="0003714B" w:rsidRPr="004139AE" w:rsidRDefault="0003714B" w:rsidP="004139AE">
      <w:pPr>
        <w:tabs>
          <w:tab w:val="left" w:pos="6840"/>
        </w:tabs>
      </w:pPr>
    </w:p>
    <w:sectPr w:rsidR="0003714B" w:rsidRPr="004139AE" w:rsidSect="001B37FA">
      <w:pgSz w:w="11906" w:h="16838" w:code="9"/>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490D6" w14:textId="77777777" w:rsidR="00CD7D4F" w:rsidRDefault="00CD7D4F" w:rsidP="001B37FA">
      <w:pPr>
        <w:spacing w:after="0" w:line="240" w:lineRule="auto"/>
      </w:pPr>
      <w:r>
        <w:separator/>
      </w:r>
    </w:p>
  </w:endnote>
  <w:endnote w:type="continuationSeparator" w:id="0">
    <w:p w14:paraId="401D8211" w14:textId="77777777" w:rsidR="00CD7D4F" w:rsidRDefault="00CD7D4F" w:rsidP="001B3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F2A09" w14:textId="77777777" w:rsidR="00CD7D4F" w:rsidRDefault="00CD7D4F" w:rsidP="001B37FA">
      <w:pPr>
        <w:spacing w:after="0" w:line="240" w:lineRule="auto"/>
      </w:pPr>
      <w:r>
        <w:separator/>
      </w:r>
    </w:p>
  </w:footnote>
  <w:footnote w:type="continuationSeparator" w:id="0">
    <w:p w14:paraId="454FE636" w14:textId="77777777" w:rsidR="00CD7D4F" w:rsidRDefault="00CD7D4F" w:rsidP="001B3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32AA"/>
    <w:multiLevelType w:val="hybridMultilevel"/>
    <w:tmpl w:val="C3D442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12EF04C9"/>
    <w:multiLevelType w:val="multilevel"/>
    <w:tmpl w:val="638C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84373"/>
    <w:multiLevelType w:val="multilevel"/>
    <w:tmpl w:val="8B829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038C6"/>
    <w:multiLevelType w:val="multilevel"/>
    <w:tmpl w:val="7278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5B39A9"/>
    <w:multiLevelType w:val="hybridMultilevel"/>
    <w:tmpl w:val="A8821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E458FD"/>
    <w:multiLevelType w:val="hybridMultilevel"/>
    <w:tmpl w:val="B8A8797C"/>
    <w:lvl w:ilvl="0" w:tplc="E9DEA1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0MzY3MTQ2MzCzNDBS0lEKTi0uzszPAykwrAUAPKzjjSwAAAA="/>
  </w:docVars>
  <w:rsids>
    <w:rsidRoot w:val="004720A5"/>
    <w:rsid w:val="0003714B"/>
    <w:rsid w:val="00196026"/>
    <w:rsid w:val="001A4CCC"/>
    <w:rsid w:val="001B37FA"/>
    <w:rsid w:val="001F6AAB"/>
    <w:rsid w:val="00262A2B"/>
    <w:rsid w:val="00264505"/>
    <w:rsid w:val="00264B9E"/>
    <w:rsid w:val="0029579A"/>
    <w:rsid w:val="002A02DD"/>
    <w:rsid w:val="002D0D0D"/>
    <w:rsid w:val="002D1C93"/>
    <w:rsid w:val="00320A32"/>
    <w:rsid w:val="00391BF7"/>
    <w:rsid w:val="004139AE"/>
    <w:rsid w:val="00450ACD"/>
    <w:rsid w:val="004720A5"/>
    <w:rsid w:val="00516A35"/>
    <w:rsid w:val="00566F7C"/>
    <w:rsid w:val="005C64EA"/>
    <w:rsid w:val="00636DC5"/>
    <w:rsid w:val="00687A96"/>
    <w:rsid w:val="006F5F1B"/>
    <w:rsid w:val="0072506C"/>
    <w:rsid w:val="0073061B"/>
    <w:rsid w:val="00750B79"/>
    <w:rsid w:val="007668B9"/>
    <w:rsid w:val="00772A28"/>
    <w:rsid w:val="007C7D66"/>
    <w:rsid w:val="00875895"/>
    <w:rsid w:val="00965862"/>
    <w:rsid w:val="009D3B77"/>
    <w:rsid w:val="00A70795"/>
    <w:rsid w:val="00AB116C"/>
    <w:rsid w:val="00B17260"/>
    <w:rsid w:val="00B43328"/>
    <w:rsid w:val="00CD5260"/>
    <w:rsid w:val="00CD7D4F"/>
    <w:rsid w:val="00CE5FA5"/>
    <w:rsid w:val="00CE66A1"/>
    <w:rsid w:val="00D81867"/>
    <w:rsid w:val="00DB03E9"/>
    <w:rsid w:val="00DB065E"/>
    <w:rsid w:val="00E41ACB"/>
    <w:rsid w:val="00FC7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65351"/>
  <w15:chartTrackingRefBased/>
  <w15:docId w15:val="{B142984B-AE16-4333-8AB2-8B83CF57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6AA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E41AC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3714B"/>
  </w:style>
  <w:style w:type="table" w:styleId="TableGrid">
    <w:name w:val="Table Grid"/>
    <w:basedOn w:val="TableNormal"/>
    <w:uiPriority w:val="39"/>
    <w:rsid w:val="0003714B"/>
    <w:pPr>
      <w:spacing w:after="0" w:line="240" w:lineRule="auto"/>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714B"/>
    <w:pPr>
      <w:ind w:left="720"/>
      <w:contextualSpacing/>
    </w:pPr>
  </w:style>
  <w:style w:type="paragraph" w:styleId="NoSpacing">
    <w:name w:val="No Spacing"/>
    <w:link w:val="NoSpacingChar"/>
    <w:uiPriority w:val="1"/>
    <w:qFormat/>
    <w:rsid w:val="001B37FA"/>
    <w:pPr>
      <w:spacing w:after="0" w:line="240" w:lineRule="auto"/>
    </w:pPr>
    <w:rPr>
      <w:rFonts w:eastAsiaTheme="minorEastAsia"/>
    </w:rPr>
  </w:style>
  <w:style w:type="character" w:customStyle="1" w:styleId="NoSpacingChar">
    <w:name w:val="No Spacing Char"/>
    <w:basedOn w:val="DefaultParagraphFont"/>
    <w:link w:val="NoSpacing"/>
    <w:uiPriority w:val="1"/>
    <w:rsid w:val="001B37FA"/>
    <w:rPr>
      <w:rFonts w:eastAsiaTheme="minorEastAsia"/>
    </w:rPr>
  </w:style>
  <w:style w:type="paragraph" w:styleId="Header">
    <w:name w:val="header"/>
    <w:basedOn w:val="Normal"/>
    <w:link w:val="HeaderChar"/>
    <w:uiPriority w:val="99"/>
    <w:unhideWhenUsed/>
    <w:rsid w:val="001B3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7FA"/>
  </w:style>
  <w:style w:type="paragraph" w:styleId="Footer">
    <w:name w:val="footer"/>
    <w:basedOn w:val="Normal"/>
    <w:link w:val="FooterChar"/>
    <w:uiPriority w:val="99"/>
    <w:unhideWhenUsed/>
    <w:rsid w:val="001B3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7FA"/>
  </w:style>
  <w:style w:type="character" w:styleId="Strong">
    <w:name w:val="Strong"/>
    <w:basedOn w:val="DefaultParagraphFont"/>
    <w:uiPriority w:val="22"/>
    <w:qFormat/>
    <w:rsid w:val="00875895"/>
    <w:rPr>
      <w:b/>
      <w:bCs/>
    </w:rPr>
  </w:style>
  <w:style w:type="paragraph" w:customStyle="1" w:styleId="trt0xe">
    <w:name w:val="trt0xe"/>
    <w:basedOn w:val="Normal"/>
    <w:rsid w:val="00320A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1F6AAB"/>
    <w:rPr>
      <w:rFonts w:ascii="Times New Roman" w:eastAsia="Times New Roman" w:hAnsi="Times New Roman" w:cs="Times New Roman"/>
      <w:b/>
      <w:bCs/>
      <w:kern w:val="36"/>
      <w:sz w:val="48"/>
      <w:szCs w:val="48"/>
      <w:lang w:val="en-GB" w:eastAsia="en-GB"/>
    </w:rPr>
  </w:style>
  <w:style w:type="character" w:styleId="Hyperlink">
    <w:name w:val="Hyperlink"/>
    <w:basedOn w:val="DefaultParagraphFont"/>
    <w:uiPriority w:val="99"/>
    <w:semiHidden/>
    <w:unhideWhenUsed/>
    <w:rsid w:val="001F6A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7106">
      <w:bodyDiv w:val="1"/>
      <w:marLeft w:val="0"/>
      <w:marRight w:val="0"/>
      <w:marTop w:val="0"/>
      <w:marBottom w:val="0"/>
      <w:divBdr>
        <w:top w:val="none" w:sz="0" w:space="0" w:color="auto"/>
        <w:left w:val="none" w:sz="0" w:space="0" w:color="auto"/>
        <w:bottom w:val="none" w:sz="0" w:space="0" w:color="auto"/>
        <w:right w:val="none" w:sz="0" w:space="0" w:color="auto"/>
      </w:divBdr>
    </w:div>
    <w:div w:id="607006299">
      <w:bodyDiv w:val="1"/>
      <w:marLeft w:val="0"/>
      <w:marRight w:val="0"/>
      <w:marTop w:val="0"/>
      <w:marBottom w:val="0"/>
      <w:divBdr>
        <w:top w:val="none" w:sz="0" w:space="0" w:color="auto"/>
        <w:left w:val="none" w:sz="0" w:space="0" w:color="auto"/>
        <w:bottom w:val="none" w:sz="0" w:space="0" w:color="auto"/>
        <w:right w:val="none" w:sz="0" w:space="0" w:color="auto"/>
      </w:divBdr>
    </w:div>
    <w:div w:id="1786801048">
      <w:bodyDiv w:val="1"/>
      <w:marLeft w:val="0"/>
      <w:marRight w:val="0"/>
      <w:marTop w:val="0"/>
      <w:marBottom w:val="0"/>
      <w:divBdr>
        <w:top w:val="none" w:sz="0" w:space="0" w:color="auto"/>
        <w:left w:val="none" w:sz="0" w:space="0" w:color="auto"/>
        <w:bottom w:val="none" w:sz="0" w:space="0" w:color="auto"/>
        <w:right w:val="none" w:sz="0" w:space="0" w:color="auto"/>
      </w:divBdr>
    </w:div>
    <w:div w:id="18503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qualityhumanrights.com/en/equality-act/protected-characterist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4BB590-7233-45C6-96B7-FB291BA6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5835</Words>
  <Characters>32448</Characters>
  <Application>Microsoft Office Word</Application>
  <DocSecurity>0</DocSecurity>
  <Lines>876</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Errol Mccalla (2028568)</cp:lastModifiedBy>
  <cp:revision>4</cp:revision>
  <dcterms:created xsi:type="dcterms:W3CDTF">2022-11-17T13:38:00Z</dcterms:created>
  <dcterms:modified xsi:type="dcterms:W3CDTF">2022-11-17T13:43:00Z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019d9cfc13816f38f861ba09fde775c50fc22e1c51feb801c1e53a8385514396</vt:lpwstr>
  </property>
</Properties>
</file>