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20910" w14:textId="77777777" w:rsidR="00FB47FE" w:rsidRDefault="00FB47FE" w:rsidP="00FB47FE">
      <w:pPr>
        <w:spacing w:line="360" w:lineRule="auto"/>
        <w:jc w:val="center"/>
        <w:rPr>
          <w:rFonts w:ascii="Arial" w:hAnsi="Arial" w:cs="Arial"/>
          <w:b/>
          <w:bCs/>
          <w:sz w:val="22"/>
        </w:rPr>
      </w:pPr>
    </w:p>
    <w:p w14:paraId="317286E7" w14:textId="77777777" w:rsidR="00FB47FE" w:rsidRDefault="00FB47FE" w:rsidP="009060F5">
      <w:pPr>
        <w:pStyle w:val="ListParagraph"/>
        <w:numPr>
          <w:ilvl w:val="0"/>
          <w:numId w:val="5"/>
        </w:numPr>
        <w:spacing w:line="360" w:lineRule="auto"/>
        <w:jc w:val="center"/>
        <w:rPr>
          <w:rFonts w:ascii="Arial" w:hAnsi="Arial" w:cs="Arial"/>
          <w:b/>
          <w:bCs/>
          <w:sz w:val="22"/>
        </w:rPr>
      </w:pPr>
      <w:r w:rsidRPr="009060F5">
        <w:rPr>
          <w:rFonts w:ascii="Arial" w:hAnsi="Arial" w:cs="Arial"/>
          <w:b/>
          <w:bCs/>
          <w:sz w:val="22"/>
        </w:rPr>
        <w:t>Course: BSc (Hons) Health and Social Care</w:t>
      </w:r>
    </w:p>
    <w:p w14:paraId="349D926D" w14:textId="77777777" w:rsidR="009060F5" w:rsidRPr="009060F5" w:rsidRDefault="009060F5" w:rsidP="009060F5">
      <w:pPr>
        <w:spacing w:line="360" w:lineRule="auto"/>
        <w:jc w:val="center"/>
        <w:rPr>
          <w:rFonts w:ascii="Arial" w:hAnsi="Arial" w:cs="Arial"/>
          <w:b/>
          <w:bCs/>
          <w:sz w:val="22"/>
        </w:rPr>
      </w:pPr>
    </w:p>
    <w:p w14:paraId="696B091B" w14:textId="6500F838" w:rsidR="00FB47FE" w:rsidRPr="009060F5" w:rsidRDefault="00FB47FE" w:rsidP="009060F5">
      <w:pPr>
        <w:pStyle w:val="ListParagraph"/>
        <w:numPr>
          <w:ilvl w:val="0"/>
          <w:numId w:val="5"/>
        </w:numPr>
        <w:spacing w:line="360" w:lineRule="auto"/>
        <w:jc w:val="center"/>
        <w:rPr>
          <w:rFonts w:ascii="Arial" w:hAnsi="Arial" w:cs="Arial"/>
          <w:b/>
          <w:bCs/>
          <w:sz w:val="22"/>
        </w:rPr>
      </w:pPr>
      <w:r w:rsidRPr="009060F5">
        <w:rPr>
          <w:rFonts w:ascii="Arial" w:hAnsi="Arial" w:cs="Arial"/>
          <w:b/>
          <w:bCs/>
          <w:sz w:val="22"/>
        </w:rPr>
        <w:t>Module: Independent Project (BMHP6020_BIRM)</w:t>
      </w:r>
    </w:p>
    <w:p w14:paraId="4A493ECE" w14:textId="77777777" w:rsidR="00FB47FE" w:rsidRDefault="00FB47FE" w:rsidP="00FB47FE">
      <w:pPr>
        <w:spacing w:line="360" w:lineRule="auto"/>
        <w:rPr>
          <w:rFonts w:ascii="Arial" w:hAnsi="Arial" w:cs="Arial"/>
          <w:sz w:val="22"/>
        </w:rPr>
      </w:pPr>
    </w:p>
    <w:p w14:paraId="76FB312F" w14:textId="6B66F279" w:rsidR="00FB47FE" w:rsidRPr="009060F5" w:rsidRDefault="00FB47FE" w:rsidP="009060F5">
      <w:pPr>
        <w:pStyle w:val="ListParagraph"/>
        <w:numPr>
          <w:ilvl w:val="3"/>
          <w:numId w:val="5"/>
        </w:numPr>
        <w:spacing w:line="360" w:lineRule="auto"/>
        <w:rPr>
          <w:rFonts w:ascii="Arial" w:hAnsi="Arial" w:cs="Arial"/>
          <w:sz w:val="22"/>
          <w:lang w:val="nl-NL"/>
        </w:rPr>
      </w:pPr>
      <w:r w:rsidRPr="009060F5">
        <w:rPr>
          <w:rFonts w:ascii="Arial" w:hAnsi="Arial" w:cs="Arial"/>
          <w:b/>
          <w:bCs/>
          <w:sz w:val="22"/>
          <w:lang w:val="nl-NL"/>
        </w:rPr>
        <w:t>Student ID</w:t>
      </w:r>
      <w:r w:rsidRPr="009060F5">
        <w:rPr>
          <w:rFonts w:ascii="Arial" w:hAnsi="Arial" w:cs="Arial"/>
          <w:sz w:val="22"/>
          <w:lang w:val="nl-NL"/>
        </w:rPr>
        <w:t>: 2241728</w:t>
      </w:r>
    </w:p>
    <w:p w14:paraId="1D9ADBCD" w14:textId="77777777" w:rsidR="00FB47FE" w:rsidRPr="00B74B3D" w:rsidRDefault="00FB47FE" w:rsidP="00FB47FE">
      <w:pPr>
        <w:spacing w:line="360" w:lineRule="auto"/>
        <w:rPr>
          <w:rFonts w:ascii="Arial" w:hAnsi="Arial" w:cs="Arial"/>
          <w:sz w:val="22"/>
          <w:lang w:val="nl-NL"/>
        </w:rPr>
      </w:pPr>
    </w:p>
    <w:p w14:paraId="58EF0789" w14:textId="33657788" w:rsidR="00FB47FE" w:rsidRDefault="00FB47FE" w:rsidP="009060F5">
      <w:pPr>
        <w:pStyle w:val="ListParagraph"/>
        <w:numPr>
          <w:ilvl w:val="3"/>
          <w:numId w:val="5"/>
        </w:numPr>
        <w:spacing w:line="360" w:lineRule="auto"/>
        <w:rPr>
          <w:rFonts w:ascii="Arial" w:hAnsi="Arial" w:cs="Arial"/>
          <w:sz w:val="22"/>
          <w:lang w:val="nl-NL"/>
        </w:rPr>
      </w:pPr>
      <w:r w:rsidRPr="009060F5">
        <w:rPr>
          <w:rFonts w:ascii="Arial" w:hAnsi="Arial" w:cs="Arial"/>
          <w:b/>
          <w:bCs/>
          <w:sz w:val="22"/>
          <w:lang w:val="nl-NL"/>
        </w:rPr>
        <w:t>Student Name</w:t>
      </w:r>
      <w:r w:rsidRPr="009060F5">
        <w:rPr>
          <w:rFonts w:ascii="Arial" w:hAnsi="Arial" w:cs="Arial"/>
          <w:sz w:val="22"/>
          <w:lang w:val="nl-NL"/>
        </w:rPr>
        <w:t>: VASILE NEDELCU</w:t>
      </w:r>
    </w:p>
    <w:p w14:paraId="04C5F543" w14:textId="77777777" w:rsidR="009060F5" w:rsidRPr="009060F5" w:rsidRDefault="009060F5" w:rsidP="009060F5">
      <w:pPr>
        <w:spacing w:line="360" w:lineRule="auto"/>
        <w:rPr>
          <w:rFonts w:ascii="Arial" w:hAnsi="Arial" w:cs="Arial"/>
          <w:sz w:val="22"/>
          <w:lang w:val="nl-NL"/>
        </w:rPr>
      </w:pPr>
    </w:p>
    <w:p w14:paraId="2B439C6A" w14:textId="77777777" w:rsidR="00FB47FE" w:rsidRPr="00B74B3D" w:rsidRDefault="00FB47FE" w:rsidP="00FB47FE">
      <w:pPr>
        <w:spacing w:line="360" w:lineRule="auto"/>
        <w:rPr>
          <w:rFonts w:ascii="Arial" w:hAnsi="Arial" w:cs="Arial"/>
          <w:sz w:val="22"/>
          <w:lang w:val="nl-NL"/>
        </w:rPr>
      </w:pPr>
    </w:p>
    <w:p w14:paraId="28CF3318" w14:textId="77777777" w:rsidR="00FB47FE" w:rsidRPr="009060F5" w:rsidRDefault="00FB47FE" w:rsidP="009060F5">
      <w:pPr>
        <w:pStyle w:val="ListParagraph"/>
        <w:numPr>
          <w:ilvl w:val="0"/>
          <w:numId w:val="5"/>
        </w:numPr>
        <w:spacing w:before="100" w:beforeAutospacing="1" w:after="100" w:afterAutospacing="1" w:line="240" w:lineRule="auto"/>
        <w:outlineLvl w:val="0"/>
        <w:rPr>
          <w:rFonts w:ascii="Arial" w:eastAsia="Times New Roman" w:hAnsi="Arial" w:cs="Arial"/>
          <w:b/>
          <w:bCs/>
          <w:kern w:val="36"/>
          <w:sz w:val="22"/>
          <w:lang w:eastAsia="en-GB"/>
        </w:rPr>
      </w:pPr>
      <w:r w:rsidRPr="009060F5">
        <w:rPr>
          <w:rFonts w:ascii="Arial" w:eastAsia="Times New Roman" w:hAnsi="Arial" w:cs="Arial"/>
          <w:b/>
          <w:bCs/>
          <w:kern w:val="36"/>
          <w:sz w:val="22"/>
          <w:lang w:eastAsia="en-GB"/>
        </w:rPr>
        <w:t>Chapter 1: Introduction, Context and Research Aim</w:t>
      </w:r>
    </w:p>
    <w:p w14:paraId="7A2AA440" w14:textId="77777777" w:rsidR="00FB47FE" w:rsidRDefault="00FB47FE" w:rsidP="00FB47FE">
      <w:pPr>
        <w:spacing w:line="360" w:lineRule="auto"/>
        <w:rPr>
          <w:rFonts w:ascii="Arial" w:hAnsi="Arial" w:cs="Arial"/>
          <w:sz w:val="22"/>
        </w:rPr>
      </w:pPr>
    </w:p>
    <w:p w14:paraId="57E39356" w14:textId="77777777" w:rsidR="00FB47FE" w:rsidRDefault="00FB47FE" w:rsidP="00FB47FE">
      <w:pPr>
        <w:spacing w:line="360" w:lineRule="auto"/>
        <w:rPr>
          <w:rFonts w:ascii="Arial" w:hAnsi="Arial" w:cs="Arial"/>
          <w:sz w:val="22"/>
        </w:rPr>
      </w:pPr>
    </w:p>
    <w:p w14:paraId="2680AB8E" w14:textId="77777777" w:rsidR="00FB47FE" w:rsidRPr="009060F5" w:rsidRDefault="00FB47FE" w:rsidP="009060F5">
      <w:pPr>
        <w:pStyle w:val="ListParagraph"/>
        <w:numPr>
          <w:ilvl w:val="0"/>
          <w:numId w:val="5"/>
        </w:numPr>
        <w:spacing w:before="100" w:beforeAutospacing="1" w:after="100" w:afterAutospacing="1" w:line="240" w:lineRule="auto"/>
        <w:outlineLvl w:val="0"/>
        <w:rPr>
          <w:rFonts w:ascii="Arial" w:eastAsia="Times New Roman" w:hAnsi="Arial" w:cs="Arial"/>
          <w:b/>
          <w:bCs/>
          <w:kern w:val="36"/>
          <w:sz w:val="22"/>
          <w:lang w:eastAsia="en-GB"/>
        </w:rPr>
      </w:pPr>
      <w:r w:rsidRPr="009060F5">
        <w:rPr>
          <w:rFonts w:ascii="Arial" w:eastAsia="Times New Roman" w:hAnsi="Arial" w:cs="Arial"/>
          <w:b/>
          <w:bCs/>
          <w:kern w:val="36"/>
          <w:sz w:val="22"/>
          <w:lang w:eastAsia="en-GB"/>
        </w:rPr>
        <w:t>Chapter 2 – Background and Literature Review</w:t>
      </w:r>
    </w:p>
    <w:p w14:paraId="79E91190" w14:textId="77777777" w:rsidR="00FB47FE" w:rsidRDefault="00FB47FE" w:rsidP="00FB47FE">
      <w:pPr>
        <w:spacing w:line="360" w:lineRule="auto"/>
        <w:rPr>
          <w:rFonts w:ascii="Arial" w:hAnsi="Arial" w:cs="Arial"/>
          <w:sz w:val="22"/>
        </w:rPr>
      </w:pPr>
    </w:p>
    <w:p w14:paraId="0F6AA33E" w14:textId="77777777" w:rsidR="00FB47FE" w:rsidRDefault="00FB47FE" w:rsidP="00FB47FE">
      <w:pPr>
        <w:spacing w:line="360" w:lineRule="auto"/>
        <w:rPr>
          <w:rFonts w:ascii="Arial" w:hAnsi="Arial" w:cs="Arial"/>
          <w:sz w:val="22"/>
        </w:rPr>
      </w:pPr>
    </w:p>
    <w:p w14:paraId="2AA09236" w14:textId="77777777" w:rsidR="00FB47FE" w:rsidRDefault="00FB47FE" w:rsidP="00FB47FE">
      <w:pPr>
        <w:spacing w:line="360" w:lineRule="auto"/>
        <w:rPr>
          <w:rFonts w:ascii="Arial" w:hAnsi="Arial" w:cs="Arial"/>
          <w:sz w:val="22"/>
        </w:rPr>
      </w:pPr>
    </w:p>
    <w:p w14:paraId="7F81E77E" w14:textId="77777777" w:rsidR="00FB47FE" w:rsidRDefault="00FB47FE" w:rsidP="00FB47FE">
      <w:pPr>
        <w:spacing w:line="360" w:lineRule="auto"/>
        <w:rPr>
          <w:rFonts w:ascii="Arial" w:hAnsi="Arial" w:cs="Arial"/>
          <w:sz w:val="22"/>
        </w:rPr>
      </w:pPr>
    </w:p>
    <w:p w14:paraId="0C607F78" w14:textId="77777777" w:rsidR="00FB47FE" w:rsidRDefault="00FB47FE" w:rsidP="00FB47FE">
      <w:pPr>
        <w:spacing w:line="360" w:lineRule="auto"/>
        <w:rPr>
          <w:rFonts w:ascii="Arial" w:hAnsi="Arial" w:cs="Arial"/>
          <w:sz w:val="22"/>
        </w:rPr>
      </w:pPr>
    </w:p>
    <w:p w14:paraId="3CA9CC33" w14:textId="77777777" w:rsidR="00FB47FE" w:rsidRDefault="00FB47FE" w:rsidP="00FB47FE">
      <w:pPr>
        <w:spacing w:line="360" w:lineRule="auto"/>
        <w:rPr>
          <w:rFonts w:ascii="Arial" w:hAnsi="Arial" w:cs="Arial"/>
          <w:sz w:val="22"/>
        </w:rPr>
      </w:pPr>
    </w:p>
    <w:p w14:paraId="2BACAB27" w14:textId="77777777" w:rsidR="00FB47FE" w:rsidRDefault="00FB47FE" w:rsidP="00FB47FE">
      <w:pPr>
        <w:spacing w:line="360" w:lineRule="auto"/>
        <w:rPr>
          <w:rFonts w:ascii="Arial" w:hAnsi="Arial" w:cs="Arial"/>
          <w:sz w:val="22"/>
        </w:rPr>
      </w:pPr>
    </w:p>
    <w:p w14:paraId="0D88B445" w14:textId="77777777" w:rsidR="00FB47FE" w:rsidRDefault="00FB47FE" w:rsidP="00FB47FE">
      <w:pPr>
        <w:spacing w:line="360" w:lineRule="auto"/>
        <w:rPr>
          <w:rFonts w:ascii="Arial" w:hAnsi="Arial" w:cs="Arial"/>
          <w:sz w:val="22"/>
        </w:rPr>
      </w:pPr>
    </w:p>
    <w:p w14:paraId="36D3E091" w14:textId="77777777" w:rsidR="00FB47FE" w:rsidRDefault="00FB47FE" w:rsidP="00FB47FE">
      <w:pPr>
        <w:spacing w:line="360" w:lineRule="auto"/>
        <w:rPr>
          <w:rFonts w:ascii="Arial" w:hAnsi="Arial" w:cs="Arial"/>
          <w:sz w:val="22"/>
        </w:rPr>
      </w:pPr>
    </w:p>
    <w:p w14:paraId="2F52556C" w14:textId="77777777" w:rsidR="00FB47FE" w:rsidRDefault="00FB47FE" w:rsidP="00FB47FE">
      <w:pPr>
        <w:spacing w:line="360" w:lineRule="auto"/>
        <w:rPr>
          <w:rFonts w:ascii="Arial" w:hAnsi="Arial" w:cs="Arial"/>
          <w:sz w:val="22"/>
        </w:rPr>
      </w:pPr>
    </w:p>
    <w:p w14:paraId="63633432" w14:textId="77777777" w:rsidR="00FB47FE" w:rsidRDefault="00FB47FE" w:rsidP="00FB47FE">
      <w:pPr>
        <w:spacing w:line="360" w:lineRule="auto"/>
        <w:rPr>
          <w:rFonts w:ascii="Arial" w:hAnsi="Arial" w:cs="Arial"/>
          <w:sz w:val="22"/>
        </w:rPr>
      </w:pPr>
    </w:p>
    <w:p w14:paraId="30ED5EC3" w14:textId="77777777" w:rsidR="00FB47FE" w:rsidRPr="009060F5" w:rsidRDefault="00FB47FE" w:rsidP="00FB47FE">
      <w:pPr>
        <w:spacing w:before="100" w:beforeAutospacing="1" w:after="100" w:afterAutospacing="1" w:line="240" w:lineRule="auto"/>
        <w:outlineLvl w:val="0"/>
        <w:rPr>
          <w:rFonts w:ascii="Arial" w:eastAsia="Times New Roman" w:hAnsi="Arial" w:cs="Arial"/>
          <w:b/>
          <w:bCs/>
          <w:kern w:val="36"/>
          <w:sz w:val="22"/>
          <w:lang w:eastAsia="en-GB"/>
        </w:rPr>
      </w:pPr>
      <w:r w:rsidRPr="009060F5">
        <w:rPr>
          <w:rFonts w:ascii="Arial" w:eastAsia="Times New Roman" w:hAnsi="Arial" w:cs="Arial"/>
          <w:b/>
          <w:bCs/>
          <w:kern w:val="36"/>
          <w:sz w:val="22"/>
          <w:lang w:eastAsia="en-GB"/>
        </w:rPr>
        <w:lastRenderedPageBreak/>
        <w:t>Chapter 1: Introduction, Context and Research Aim</w:t>
      </w:r>
    </w:p>
    <w:p w14:paraId="1D592C3E" w14:textId="77777777" w:rsidR="00FB47FE" w:rsidRPr="009060F5" w:rsidRDefault="00FB47FE" w:rsidP="00FB47FE">
      <w:pPr>
        <w:spacing w:after="0" w:line="240" w:lineRule="auto"/>
        <w:rPr>
          <w:rFonts w:ascii="Arial" w:eastAsia="Times New Roman" w:hAnsi="Arial" w:cs="Arial"/>
          <w:sz w:val="22"/>
          <w:lang w:eastAsia="en-GB"/>
        </w:rPr>
      </w:pPr>
    </w:p>
    <w:p w14:paraId="0103125B" w14:textId="77777777" w:rsidR="00FB47FE" w:rsidRPr="009060F5" w:rsidRDefault="00FB47FE" w:rsidP="00FB47FE">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1.1 Introduction</w:t>
      </w:r>
    </w:p>
    <w:p w14:paraId="6DE3D9A3"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Dementia is one of the most pressing public-health challenges in the United Kingdom (UK), affecting hundreds of thousands of people and their families. It is a progressive condition that impacts memory, behaviour, and the ability to carry out daily tasks. As the population ages, the number of people living with dementia continues to rise, increasing the demand for long-term care and support. In most cases, this care is provided not by professionals but by family members or close friends.</w:t>
      </w:r>
    </w:p>
    <w:p w14:paraId="59214557"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 xml:space="preserve">Family carers play an essential role in supporting people living with dementia, yet their contribution is often undervalued and under-supported. Providing care can be rewarding, but it can also lead to stress, exhaustion, and emotional strain. Research shows that many carers face physical health problems, financial difficulties, </w:t>
      </w:r>
      <w:r w:rsidRPr="000D1FAF">
        <w:rPr>
          <w:rFonts w:ascii="Arial" w:eastAsia="Times New Roman" w:hAnsi="Arial" w:cs="Arial"/>
          <w:sz w:val="22"/>
          <w:lang w:eastAsia="en-GB"/>
        </w:rPr>
        <w:t>and social isolation because of their caring responsibilities (Alzheimer’s Society (AS), 2022). The purpose of this research is to explore these challenges and evaluate what support</w:t>
      </w:r>
      <w:r w:rsidRPr="009060F5">
        <w:rPr>
          <w:rFonts w:ascii="Arial" w:eastAsia="Times New Roman" w:hAnsi="Arial" w:cs="Arial"/>
          <w:sz w:val="22"/>
          <w:lang w:eastAsia="en-GB"/>
        </w:rPr>
        <w:t xml:space="preserve"> systems exist to help family carers in the UK. Understanding their lived experiences is vital for improving both carer wellbeing and the quality of care provided to people with dementia.</w:t>
      </w:r>
    </w:p>
    <w:p w14:paraId="6C6DFB09" w14:textId="77777777" w:rsidR="00FB47FE" w:rsidRPr="009060F5" w:rsidRDefault="00FB47FE" w:rsidP="00FB47FE">
      <w:pPr>
        <w:spacing w:after="0" w:line="240" w:lineRule="auto"/>
        <w:rPr>
          <w:rFonts w:ascii="Arial" w:eastAsia="Times New Roman" w:hAnsi="Arial" w:cs="Arial"/>
          <w:sz w:val="22"/>
          <w:lang w:eastAsia="en-GB"/>
        </w:rPr>
      </w:pPr>
    </w:p>
    <w:p w14:paraId="52447FB4" w14:textId="77777777" w:rsidR="00FB47FE" w:rsidRPr="009060F5" w:rsidRDefault="00FB47FE" w:rsidP="00FB47FE">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1.2 Key Definitions</w:t>
      </w:r>
    </w:p>
    <w:p w14:paraId="28E40AE9"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To ensure clarity and consistency, the following key terms are defined:</w:t>
      </w:r>
    </w:p>
    <w:p w14:paraId="4F836369" w14:textId="77777777" w:rsidR="00FB47FE" w:rsidRPr="009060F5" w:rsidRDefault="00FB47FE" w:rsidP="00FB47FE">
      <w:pPr>
        <w:numPr>
          <w:ilvl w:val="0"/>
          <w:numId w:val="1"/>
        </w:num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b/>
          <w:bCs/>
          <w:sz w:val="22"/>
          <w:lang w:eastAsia="en-GB"/>
        </w:rPr>
        <w:t>Dementia</w:t>
      </w:r>
      <w:r w:rsidRPr="009060F5">
        <w:rPr>
          <w:rFonts w:ascii="Arial" w:eastAsia="Times New Roman" w:hAnsi="Arial" w:cs="Arial"/>
          <w:sz w:val="22"/>
          <w:lang w:eastAsia="en-GB"/>
        </w:rPr>
        <w:t xml:space="preserve"> – a progressive neurological condition that affects memory, cognition, communication, and the ability to perform everyday activities (</w:t>
      </w:r>
      <w:r w:rsidRPr="009060F5">
        <w:rPr>
          <w:rFonts w:ascii="Arial" w:eastAsia="Times New Roman" w:hAnsi="Arial" w:cs="Arial"/>
          <w:b/>
          <w:bCs/>
          <w:sz w:val="22"/>
          <w:lang w:eastAsia="en-GB"/>
        </w:rPr>
        <w:t>National Health Service (NHS)</w:t>
      </w:r>
      <w:r w:rsidRPr="009060F5">
        <w:rPr>
          <w:rFonts w:ascii="Arial" w:eastAsia="Times New Roman" w:hAnsi="Arial" w:cs="Arial"/>
          <w:sz w:val="22"/>
          <w:lang w:eastAsia="en-GB"/>
        </w:rPr>
        <w:t>, 2023).</w:t>
      </w:r>
    </w:p>
    <w:p w14:paraId="7E899A05" w14:textId="77777777" w:rsidR="00FB47FE" w:rsidRPr="009060F5" w:rsidRDefault="00FB47FE" w:rsidP="00FB47FE">
      <w:pPr>
        <w:numPr>
          <w:ilvl w:val="0"/>
          <w:numId w:val="1"/>
        </w:num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b/>
          <w:bCs/>
          <w:sz w:val="22"/>
          <w:lang w:eastAsia="en-GB"/>
        </w:rPr>
        <w:t>Carer / Family Carer</w:t>
      </w:r>
      <w:r w:rsidRPr="009060F5">
        <w:rPr>
          <w:rFonts w:ascii="Arial" w:eastAsia="Times New Roman" w:hAnsi="Arial" w:cs="Arial"/>
          <w:sz w:val="22"/>
          <w:lang w:eastAsia="en-GB"/>
        </w:rPr>
        <w:t xml:space="preserve"> – an individual who provides unpaid care and support to a family member or friend living with illness, disability, or old age (</w:t>
      </w:r>
      <w:r w:rsidRPr="009060F5">
        <w:rPr>
          <w:rFonts w:ascii="Arial" w:eastAsia="Times New Roman" w:hAnsi="Arial" w:cs="Arial"/>
          <w:b/>
          <w:bCs/>
          <w:sz w:val="22"/>
          <w:lang w:eastAsia="en-GB"/>
        </w:rPr>
        <w:t>Carers UK (CUK)</w:t>
      </w:r>
      <w:r w:rsidRPr="009060F5">
        <w:rPr>
          <w:rFonts w:ascii="Arial" w:eastAsia="Times New Roman" w:hAnsi="Arial" w:cs="Arial"/>
          <w:sz w:val="22"/>
          <w:lang w:eastAsia="en-GB"/>
        </w:rPr>
        <w:t>, 2022).</w:t>
      </w:r>
    </w:p>
    <w:p w14:paraId="7FE69AB6" w14:textId="77777777" w:rsidR="00FB47FE" w:rsidRPr="009060F5" w:rsidRDefault="00FB47FE" w:rsidP="00FB47FE">
      <w:pPr>
        <w:numPr>
          <w:ilvl w:val="0"/>
          <w:numId w:val="1"/>
        </w:num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b/>
          <w:bCs/>
          <w:sz w:val="22"/>
          <w:lang w:eastAsia="en-GB"/>
        </w:rPr>
        <w:t>Health and Social Care</w:t>
      </w:r>
      <w:r w:rsidRPr="009060F5">
        <w:rPr>
          <w:rFonts w:ascii="Arial" w:eastAsia="Times New Roman" w:hAnsi="Arial" w:cs="Arial"/>
          <w:sz w:val="22"/>
          <w:lang w:eastAsia="en-GB"/>
        </w:rPr>
        <w:t xml:space="preserve"> – services that provide medical, emotional, and practical support to individuals in need, often delivered collaboratively by the NHS and local authorities (DfE, 2023).</w:t>
      </w:r>
    </w:p>
    <w:p w14:paraId="4CCA43B5" w14:textId="77777777" w:rsidR="00FB47FE" w:rsidRPr="009060F5" w:rsidRDefault="00FB47FE" w:rsidP="00FB47FE">
      <w:pPr>
        <w:numPr>
          <w:ilvl w:val="0"/>
          <w:numId w:val="1"/>
        </w:num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b/>
          <w:bCs/>
          <w:sz w:val="22"/>
          <w:lang w:eastAsia="en-GB"/>
        </w:rPr>
        <w:t>Wellbeing</w:t>
      </w:r>
      <w:r w:rsidRPr="009060F5">
        <w:rPr>
          <w:rFonts w:ascii="Arial" w:eastAsia="Times New Roman" w:hAnsi="Arial" w:cs="Arial"/>
          <w:sz w:val="22"/>
          <w:lang w:eastAsia="en-GB"/>
        </w:rPr>
        <w:t xml:space="preserve"> – a holistic state of mental, physical, and emotional health, reflecting life satisfaction and resilience (</w:t>
      </w:r>
      <w:r w:rsidRPr="009060F5">
        <w:rPr>
          <w:rFonts w:ascii="Arial" w:eastAsia="Times New Roman" w:hAnsi="Arial" w:cs="Arial"/>
          <w:b/>
          <w:bCs/>
          <w:sz w:val="22"/>
          <w:lang w:eastAsia="en-GB"/>
        </w:rPr>
        <w:t>World Health Organization (WHO)</w:t>
      </w:r>
      <w:r w:rsidRPr="009060F5">
        <w:rPr>
          <w:rFonts w:ascii="Arial" w:eastAsia="Times New Roman" w:hAnsi="Arial" w:cs="Arial"/>
          <w:sz w:val="22"/>
          <w:lang w:eastAsia="en-GB"/>
        </w:rPr>
        <w:t>, 2023).</w:t>
      </w:r>
    </w:p>
    <w:p w14:paraId="06945FE2"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These definitions will guide the discussion throughout the dissertation and ensure a shared understanding of the main concepts.</w:t>
      </w:r>
    </w:p>
    <w:p w14:paraId="052F0E83" w14:textId="77777777" w:rsidR="00FB47FE" w:rsidRPr="009060F5" w:rsidRDefault="00FB47FE" w:rsidP="00FB47FE">
      <w:pPr>
        <w:spacing w:after="0" w:line="240" w:lineRule="auto"/>
        <w:rPr>
          <w:rFonts w:ascii="Arial" w:eastAsia="Times New Roman" w:hAnsi="Arial" w:cs="Arial"/>
          <w:sz w:val="22"/>
          <w:lang w:eastAsia="en-GB"/>
        </w:rPr>
      </w:pPr>
    </w:p>
    <w:p w14:paraId="794C6DE9" w14:textId="77777777" w:rsidR="00FB47FE" w:rsidRPr="009060F5" w:rsidRDefault="00FB47FE" w:rsidP="00FB47FE">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1.3 Background and Current Context</w:t>
      </w:r>
    </w:p>
    <w:p w14:paraId="042177F0" w14:textId="77777777" w:rsidR="00FB47FE" w:rsidRPr="000D1FAF"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 xml:space="preserve">The number of people living with dementia in the UK is increasing each year. The </w:t>
      </w:r>
      <w:r w:rsidRPr="000D1FAF">
        <w:rPr>
          <w:rFonts w:ascii="Arial" w:eastAsia="Times New Roman" w:hAnsi="Arial" w:cs="Arial"/>
          <w:sz w:val="22"/>
          <w:lang w:eastAsia="en-GB"/>
        </w:rPr>
        <w:t>Alzheimer’s Society (AS) (2022) estimates that more than 900,000 people currently live with dementia, and this figure is expected to surpass one million by 2030. The majority are cared for at home by relatives, most often spouses or adult children. This unpaid care saves the economy billions of pounds annually but often comes at a personal cost to carers’ health and wellbeing.</w:t>
      </w:r>
    </w:p>
    <w:p w14:paraId="1302E212" w14:textId="77777777" w:rsidR="00FB47FE" w:rsidRPr="000D1FAF" w:rsidRDefault="00FB47FE" w:rsidP="00FB47FE">
      <w:pPr>
        <w:spacing w:before="100" w:beforeAutospacing="1" w:after="100" w:afterAutospacing="1" w:line="240" w:lineRule="auto"/>
        <w:rPr>
          <w:rFonts w:ascii="Arial" w:eastAsia="Times New Roman" w:hAnsi="Arial" w:cs="Arial"/>
          <w:sz w:val="22"/>
          <w:lang w:eastAsia="en-GB"/>
        </w:rPr>
      </w:pPr>
      <w:r w:rsidRPr="000D1FAF">
        <w:rPr>
          <w:rFonts w:ascii="Arial" w:eastAsia="Times New Roman" w:hAnsi="Arial" w:cs="Arial"/>
          <w:sz w:val="22"/>
          <w:lang w:eastAsia="en-GB"/>
        </w:rPr>
        <w:lastRenderedPageBreak/>
        <w:t xml:space="preserve">According to the National Health Service (NHS) (2023), family carers provide more than 40 hours of unpaid support per week on average. Many faces emotional exhaustion, physical fatigue, and reduced social connections. The Carers UK (CUK) </w:t>
      </w:r>
      <w:r w:rsidRPr="000D1FAF">
        <w:rPr>
          <w:rFonts w:ascii="Arial" w:eastAsia="Times New Roman" w:hAnsi="Arial" w:cs="Arial"/>
          <w:i/>
          <w:iCs/>
          <w:sz w:val="22"/>
          <w:lang w:eastAsia="en-GB"/>
        </w:rPr>
        <w:t>State of Caring Report</w:t>
      </w:r>
      <w:r w:rsidRPr="000D1FAF">
        <w:rPr>
          <w:rFonts w:ascii="Arial" w:eastAsia="Times New Roman" w:hAnsi="Arial" w:cs="Arial"/>
          <w:sz w:val="22"/>
          <w:lang w:eastAsia="en-GB"/>
        </w:rPr>
        <w:t xml:space="preserve"> (2022) found that 75 per cent of carers feel anxious or stressed, while 45 per cent have developed health problems as a direct result of their caring role.</w:t>
      </w:r>
    </w:p>
    <w:p w14:paraId="6CE3F75E" w14:textId="77777777" w:rsidR="00B74B3D" w:rsidRPr="009060F5" w:rsidRDefault="00FB47FE" w:rsidP="00B74B3D">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 xml:space="preserve">Policy frameworks such as the </w:t>
      </w:r>
      <w:r w:rsidRPr="009060F5">
        <w:rPr>
          <w:rFonts w:ascii="Arial" w:eastAsia="Times New Roman" w:hAnsi="Arial" w:cs="Arial"/>
          <w:i/>
          <w:iCs/>
          <w:sz w:val="22"/>
          <w:lang w:eastAsia="en-GB"/>
        </w:rPr>
        <w:t>Care Act 2014</w:t>
      </w:r>
      <w:r w:rsidRPr="009060F5">
        <w:rPr>
          <w:rFonts w:ascii="Arial" w:eastAsia="Times New Roman" w:hAnsi="Arial" w:cs="Arial"/>
          <w:sz w:val="22"/>
          <w:lang w:eastAsia="en-GB"/>
        </w:rPr>
        <w:t xml:space="preserve"> and the </w:t>
      </w:r>
      <w:r w:rsidRPr="009060F5">
        <w:rPr>
          <w:rFonts w:ascii="Arial" w:eastAsia="Times New Roman" w:hAnsi="Arial" w:cs="Arial"/>
          <w:i/>
          <w:iCs/>
          <w:sz w:val="22"/>
          <w:lang w:eastAsia="en-GB"/>
        </w:rPr>
        <w:t>NHS Long Term Plan</w:t>
      </w:r>
      <w:r w:rsidRPr="009060F5">
        <w:rPr>
          <w:rFonts w:ascii="Arial" w:eastAsia="Times New Roman" w:hAnsi="Arial" w:cs="Arial"/>
          <w:sz w:val="22"/>
          <w:lang w:eastAsia="en-GB"/>
        </w:rPr>
        <w:t xml:space="preserve"> (2019) recognise </w:t>
      </w:r>
      <w:r w:rsidRPr="000D1FAF">
        <w:rPr>
          <w:rFonts w:ascii="Arial" w:eastAsia="Times New Roman" w:hAnsi="Arial" w:cs="Arial"/>
          <w:sz w:val="22"/>
          <w:lang w:eastAsia="en-GB"/>
        </w:rPr>
        <w:t>the importance of carers, giving them rights to assessment and support. However, the King’s Fund (2022) argues that many carers remain unaware of these rights or find services too difficult to access.</w:t>
      </w:r>
      <w:r w:rsidRPr="009060F5">
        <w:rPr>
          <w:rFonts w:ascii="Arial" w:eastAsia="Times New Roman" w:hAnsi="Arial" w:cs="Arial"/>
          <w:sz w:val="22"/>
          <w:lang w:eastAsia="en-GB"/>
        </w:rPr>
        <w:t xml:space="preserve"> Limited respite care, long waiting times, and financial pressure often leave carers isolated and overwhelmed. This situation highlights the urgent need for better coordination between health, social care, and voluntary organisations to ensure that carers receive practical and emotional support.</w:t>
      </w:r>
    </w:p>
    <w:p w14:paraId="3697D244" w14:textId="50A534B5" w:rsidR="00B74B3D" w:rsidRPr="009060F5" w:rsidRDefault="00B74B3D" w:rsidP="00B74B3D">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b/>
          <w:bCs/>
          <w:sz w:val="22"/>
          <w:lang w:eastAsia="en-GB"/>
        </w:rPr>
        <w:t>Critical analysis of sources</w:t>
      </w:r>
    </w:p>
    <w:p w14:paraId="796A5750" w14:textId="77777777" w:rsidR="00B74B3D" w:rsidRPr="009060F5" w:rsidRDefault="00B74B3D" w:rsidP="00B74B3D">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Although organisations such as the Alzheimer’s Society (2022) and Carers UK (2023) provide valuable insight into carers’ experiences, their reports are often based on voluntary surveys and advocacy work, meaning findings may reflect the views of those already engaged with support networks. In contrast, peer-reviewed studies such as Greenwood and Smith (2019) highlight deeper emotional and relational changes within families that are not always captured in policy documents. This difference shows a gap between policy-led descriptions of need and the more complex realities identified in academic research. Recognising these contrasting perspectives strengthens the rationale for this study by demonstrating that carers’ challenges cannot be fully understood through policy evidence alone.</w:t>
      </w:r>
    </w:p>
    <w:p w14:paraId="154E68B6" w14:textId="77777777" w:rsidR="00B74B3D" w:rsidRPr="009060F5" w:rsidRDefault="00B74B3D" w:rsidP="00FB47FE">
      <w:pPr>
        <w:spacing w:before="100" w:beforeAutospacing="1" w:after="100" w:afterAutospacing="1" w:line="240" w:lineRule="auto"/>
        <w:rPr>
          <w:rFonts w:ascii="Arial" w:eastAsia="Times New Roman" w:hAnsi="Arial" w:cs="Arial"/>
          <w:sz w:val="22"/>
          <w:lang w:eastAsia="en-GB"/>
        </w:rPr>
      </w:pPr>
    </w:p>
    <w:p w14:paraId="654B8699" w14:textId="77777777" w:rsidR="00FB47FE" w:rsidRPr="009060F5" w:rsidRDefault="00FB47FE" w:rsidP="00FB47FE">
      <w:pPr>
        <w:spacing w:after="0" w:line="240" w:lineRule="auto"/>
        <w:rPr>
          <w:rFonts w:ascii="Arial" w:eastAsia="Times New Roman" w:hAnsi="Arial" w:cs="Arial"/>
          <w:sz w:val="22"/>
          <w:lang w:eastAsia="en-GB"/>
        </w:rPr>
      </w:pPr>
    </w:p>
    <w:p w14:paraId="1D777E44" w14:textId="77777777" w:rsidR="00FB47FE" w:rsidRPr="009060F5" w:rsidRDefault="00FB47FE" w:rsidP="00FB47FE">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1.4 Rationale for Research</w:t>
      </w:r>
    </w:p>
    <w:p w14:paraId="0C33B2A6"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 xml:space="preserve">Caring for a person living with dementia can be both meaningful and demanding. While family carers provide most of the day-to-day support, they often do so with little external help. The </w:t>
      </w:r>
      <w:r w:rsidRPr="009060F5">
        <w:rPr>
          <w:rFonts w:ascii="Arial" w:eastAsia="Times New Roman" w:hAnsi="Arial" w:cs="Arial"/>
          <w:b/>
          <w:bCs/>
          <w:sz w:val="22"/>
          <w:lang w:eastAsia="en-GB"/>
        </w:rPr>
        <w:t>NHS (2023)</w:t>
      </w:r>
      <w:r w:rsidRPr="009060F5">
        <w:rPr>
          <w:rFonts w:ascii="Arial" w:eastAsia="Times New Roman" w:hAnsi="Arial" w:cs="Arial"/>
          <w:sz w:val="22"/>
          <w:lang w:eastAsia="en-GB"/>
        </w:rPr>
        <w:t xml:space="preserve"> and </w:t>
      </w:r>
      <w:r w:rsidRPr="009060F5">
        <w:rPr>
          <w:rFonts w:ascii="Arial" w:eastAsia="Times New Roman" w:hAnsi="Arial" w:cs="Arial"/>
          <w:b/>
          <w:bCs/>
          <w:sz w:val="22"/>
          <w:lang w:eastAsia="en-GB"/>
        </w:rPr>
        <w:t>AS (2022)</w:t>
      </w:r>
      <w:r w:rsidRPr="009060F5">
        <w:rPr>
          <w:rFonts w:ascii="Arial" w:eastAsia="Times New Roman" w:hAnsi="Arial" w:cs="Arial"/>
          <w:sz w:val="22"/>
          <w:lang w:eastAsia="en-GB"/>
        </w:rPr>
        <w:t xml:space="preserve"> stress that carers’ health and wellbeing are closely linked to the quality of life of the person with dementia. When carers become exhausted or unwell, the standard of care may decline, and hospital admissions may increase.</w:t>
      </w:r>
    </w:p>
    <w:p w14:paraId="365949C5"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 xml:space="preserve">Despite the existence of policies such as the </w:t>
      </w:r>
      <w:r w:rsidRPr="009060F5">
        <w:rPr>
          <w:rFonts w:ascii="Arial" w:eastAsia="Times New Roman" w:hAnsi="Arial" w:cs="Arial"/>
          <w:i/>
          <w:iCs/>
          <w:sz w:val="22"/>
          <w:lang w:eastAsia="en-GB"/>
        </w:rPr>
        <w:t>Care Act 2014</w:t>
      </w:r>
      <w:r w:rsidRPr="009060F5">
        <w:rPr>
          <w:rFonts w:ascii="Arial" w:eastAsia="Times New Roman" w:hAnsi="Arial" w:cs="Arial"/>
          <w:sz w:val="22"/>
          <w:lang w:eastAsia="en-GB"/>
        </w:rPr>
        <w:t xml:space="preserve"> and the </w:t>
      </w:r>
      <w:r w:rsidRPr="009060F5">
        <w:rPr>
          <w:rFonts w:ascii="Arial" w:eastAsia="Times New Roman" w:hAnsi="Arial" w:cs="Arial"/>
          <w:i/>
          <w:iCs/>
          <w:sz w:val="22"/>
          <w:lang w:eastAsia="en-GB"/>
        </w:rPr>
        <w:t>NHS Long Term Plan</w:t>
      </w:r>
      <w:r w:rsidRPr="009060F5">
        <w:rPr>
          <w:rFonts w:ascii="Arial" w:eastAsia="Times New Roman" w:hAnsi="Arial" w:cs="Arial"/>
          <w:sz w:val="22"/>
          <w:lang w:eastAsia="en-GB"/>
        </w:rPr>
        <w:t xml:space="preserve">, carers frequently report feeling undervalued and excluded from decision-making processes. The </w:t>
      </w:r>
      <w:r w:rsidRPr="009060F5">
        <w:rPr>
          <w:rFonts w:ascii="Arial" w:eastAsia="Times New Roman" w:hAnsi="Arial" w:cs="Arial"/>
          <w:b/>
          <w:bCs/>
          <w:sz w:val="22"/>
          <w:lang w:eastAsia="en-GB"/>
        </w:rPr>
        <w:t>CUK (2022)</w:t>
      </w:r>
      <w:r w:rsidRPr="009060F5">
        <w:rPr>
          <w:rFonts w:ascii="Arial" w:eastAsia="Times New Roman" w:hAnsi="Arial" w:cs="Arial"/>
          <w:sz w:val="22"/>
          <w:lang w:eastAsia="en-GB"/>
        </w:rPr>
        <w:t xml:space="preserve"> report revealed that many carers find it difficult to access respite services or financial support. They also experience emotional challenges such as grief, guilt, and loneliness. This research is significant because it seeks to understand these everyday realities and identify gaps in support provision.</w:t>
      </w:r>
    </w:p>
    <w:p w14:paraId="1A6FDEA3"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By examining the lived experiences of family carers, this study aims to contribute to a better understanding of how dementia care can be improved through more inclusive and person-centred approaches. The findings will help inform professionals in health and social care about the types of interventions that could ease carers’ burdens and enhance overall wellbeing for both carers and people living with dementia.</w:t>
      </w:r>
    </w:p>
    <w:p w14:paraId="0D3D59CD" w14:textId="77777777" w:rsidR="0019139B" w:rsidRPr="009060F5" w:rsidRDefault="0019139B" w:rsidP="00FB47FE">
      <w:pPr>
        <w:spacing w:before="100" w:beforeAutospacing="1" w:after="100" w:afterAutospacing="1" w:line="240" w:lineRule="auto"/>
        <w:rPr>
          <w:rFonts w:ascii="Arial" w:eastAsia="Times New Roman" w:hAnsi="Arial" w:cs="Arial"/>
          <w:sz w:val="22"/>
          <w:lang w:eastAsia="en-GB"/>
        </w:rPr>
      </w:pPr>
    </w:p>
    <w:p w14:paraId="3E6868B7" w14:textId="4530670E" w:rsidR="0019139B" w:rsidRPr="009060F5" w:rsidRDefault="0019139B" w:rsidP="0019139B">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lastRenderedPageBreak/>
        <w:t>Assumptions &amp; unresolved questions</w:t>
      </w:r>
    </w:p>
    <w:p w14:paraId="4686070D" w14:textId="77777777" w:rsidR="0019139B" w:rsidRPr="009060F5" w:rsidRDefault="0019139B" w:rsidP="0019139B">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This study assumes that national policies—including the Care Act 2014 and NHS Long Term Plan—are implemented consistently across regions; however, research suggests that local authorities vary significantly in funding, staffing, and service availability (King’s Fund, 2023). There is also an underlying assumption that carers are aware of their legal rights to assessment and support, although evidence shows many remain unaware or struggle to access services. These unresolved issues highlight the need to analyse how existing literature represents carers’ experiences and whether policy intentions match everyday practice.</w:t>
      </w:r>
    </w:p>
    <w:p w14:paraId="50BCE569" w14:textId="77777777" w:rsidR="00FB47FE" w:rsidRPr="009060F5" w:rsidRDefault="00FB47FE" w:rsidP="00FB47FE">
      <w:pPr>
        <w:spacing w:after="0" w:line="240" w:lineRule="auto"/>
        <w:rPr>
          <w:rFonts w:ascii="Arial" w:eastAsia="Times New Roman" w:hAnsi="Arial" w:cs="Arial"/>
          <w:sz w:val="22"/>
          <w:lang w:eastAsia="en-GB"/>
        </w:rPr>
      </w:pPr>
    </w:p>
    <w:p w14:paraId="79B9D0F2" w14:textId="77777777" w:rsidR="00FB47FE" w:rsidRPr="009060F5" w:rsidRDefault="00FB47FE" w:rsidP="00FB47FE">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1.5 Aim and Objectives</w:t>
      </w:r>
    </w:p>
    <w:p w14:paraId="6891D204"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b/>
          <w:bCs/>
          <w:sz w:val="22"/>
          <w:lang w:eastAsia="en-GB"/>
        </w:rPr>
        <w:t>Aim</w:t>
      </w:r>
      <w:r w:rsidRPr="009060F5">
        <w:rPr>
          <w:rFonts w:ascii="Arial" w:eastAsia="Times New Roman" w:hAnsi="Arial" w:cs="Arial"/>
          <w:sz w:val="22"/>
          <w:lang w:eastAsia="en-GB"/>
        </w:rPr>
        <w:br/>
        <w:t>To explore the challenges faced by family carers of people living with dementia in the United Kingdom and evaluate how health and social care systems can better support them.</w:t>
      </w:r>
    </w:p>
    <w:p w14:paraId="3D32D844"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b/>
          <w:bCs/>
          <w:sz w:val="22"/>
          <w:lang w:eastAsia="en-GB"/>
        </w:rPr>
        <w:t>Objectives</w:t>
      </w:r>
    </w:p>
    <w:p w14:paraId="629F895C" w14:textId="77777777" w:rsidR="00FB47FE" w:rsidRPr="009060F5" w:rsidRDefault="00FB47FE" w:rsidP="00FB47FE">
      <w:pPr>
        <w:numPr>
          <w:ilvl w:val="0"/>
          <w:numId w:val="2"/>
        </w:num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b/>
          <w:bCs/>
          <w:sz w:val="22"/>
          <w:lang w:eastAsia="en-GB"/>
        </w:rPr>
        <w:t>Define and examine</w:t>
      </w:r>
      <w:r w:rsidRPr="009060F5">
        <w:rPr>
          <w:rFonts w:ascii="Arial" w:eastAsia="Times New Roman" w:hAnsi="Arial" w:cs="Arial"/>
          <w:sz w:val="22"/>
          <w:lang w:eastAsia="en-GB"/>
        </w:rPr>
        <w:t xml:space="preserve"> the key challenges faced by family carers of people with dementia, including emotional, financial, and social factors.</w:t>
      </w:r>
    </w:p>
    <w:p w14:paraId="1D657467" w14:textId="77777777" w:rsidR="00FB47FE" w:rsidRPr="009060F5" w:rsidRDefault="00FB47FE" w:rsidP="00FB47FE">
      <w:pPr>
        <w:numPr>
          <w:ilvl w:val="0"/>
          <w:numId w:val="2"/>
        </w:num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b/>
          <w:bCs/>
          <w:sz w:val="22"/>
          <w:lang w:eastAsia="en-GB"/>
        </w:rPr>
        <w:t>Analyse</w:t>
      </w:r>
      <w:r w:rsidRPr="009060F5">
        <w:rPr>
          <w:rFonts w:ascii="Arial" w:eastAsia="Times New Roman" w:hAnsi="Arial" w:cs="Arial"/>
          <w:sz w:val="22"/>
          <w:lang w:eastAsia="en-GB"/>
        </w:rPr>
        <w:t xml:space="preserve"> the effectiveness of existing UK policies and frameworks, such as the </w:t>
      </w:r>
      <w:r w:rsidRPr="009060F5">
        <w:rPr>
          <w:rFonts w:ascii="Arial" w:eastAsia="Times New Roman" w:hAnsi="Arial" w:cs="Arial"/>
          <w:i/>
          <w:iCs/>
          <w:sz w:val="22"/>
          <w:lang w:eastAsia="en-GB"/>
        </w:rPr>
        <w:t>Care Act 2014</w:t>
      </w:r>
      <w:r w:rsidRPr="009060F5">
        <w:rPr>
          <w:rFonts w:ascii="Arial" w:eastAsia="Times New Roman" w:hAnsi="Arial" w:cs="Arial"/>
          <w:sz w:val="22"/>
          <w:lang w:eastAsia="en-GB"/>
        </w:rPr>
        <w:t xml:space="preserve"> and the </w:t>
      </w:r>
      <w:r w:rsidRPr="009060F5">
        <w:rPr>
          <w:rFonts w:ascii="Arial" w:eastAsia="Times New Roman" w:hAnsi="Arial" w:cs="Arial"/>
          <w:i/>
          <w:iCs/>
          <w:sz w:val="22"/>
          <w:lang w:eastAsia="en-GB"/>
        </w:rPr>
        <w:t>NHS Long Term Plan</w:t>
      </w:r>
      <w:r w:rsidRPr="009060F5">
        <w:rPr>
          <w:rFonts w:ascii="Arial" w:eastAsia="Times New Roman" w:hAnsi="Arial" w:cs="Arial"/>
          <w:sz w:val="22"/>
          <w:lang w:eastAsia="en-GB"/>
        </w:rPr>
        <w:t>, in supporting carers.</w:t>
      </w:r>
    </w:p>
    <w:p w14:paraId="582F4F0F" w14:textId="77777777" w:rsidR="00FB47FE" w:rsidRPr="009060F5" w:rsidRDefault="00FB47FE" w:rsidP="00FB47FE">
      <w:pPr>
        <w:numPr>
          <w:ilvl w:val="0"/>
          <w:numId w:val="2"/>
        </w:num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b/>
          <w:bCs/>
          <w:sz w:val="22"/>
          <w:lang w:eastAsia="en-GB"/>
        </w:rPr>
        <w:t>Evaluate</w:t>
      </w:r>
      <w:r w:rsidRPr="009060F5">
        <w:rPr>
          <w:rFonts w:ascii="Arial" w:eastAsia="Times New Roman" w:hAnsi="Arial" w:cs="Arial"/>
          <w:sz w:val="22"/>
          <w:lang w:eastAsia="en-GB"/>
        </w:rPr>
        <w:t xml:space="preserve"> the impact of caregiving on carers’ physical and mental wellbeing and their access to support services.</w:t>
      </w:r>
    </w:p>
    <w:p w14:paraId="29F8E2C5" w14:textId="77777777" w:rsidR="00FB47FE" w:rsidRPr="009060F5" w:rsidRDefault="00FB47FE" w:rsidP="00FB47FE">
      <w:pPr>
        <w:numPr>
          <w:ilvl w:val="0"/>
          <w:numId w:val="2"/>
        </w:num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b/>
          <w:bCs/>
          <w:sz w:val="22"/>
          <w:lang w:eastAsia="en-GB"/>
        </w:rPr>
        <w:t>Provide recommendations</w:t>
      </w:r>
      <w:r w:rsidRPr="009060F5">
        <w:rPr>
          <w:rFonts w:ascii="Arial" w:eastAsia="Times New Roman" w:hAnsi="Arial" w:cs="Arial"/>
          <w:sz w:val="22"/>
          <w:lang w:eastAsia="en-GB"/>
        </w:rPr>
        <w:t xml:space="preserve"> to improve carer recognition, access to respite care, and inter-agency collaboration within health and social care systems.</w:t>
      </w:r>
    </w:p>
    <w:p w14:paraId="4C205DC2"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These objectives will guide the structure of the research and ensure the study provides practical insights for improving carer support.</w:t>
      </w:r>
    </w:p>
    <w:p w14:paraId="19AFB9D2" w14:textId="6B295EAE" w:rsidR="009F0FDD" w:rsidRPr="009060F5" w:rsidRDefault="009F0FDD" w:rsidP="009F0FDD">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Aligning method &amp; objectives</w:t>
      </w:r>
    </w:p>
    <w:p w14:paraId="05787CA4" w14:textId="77777777" w:rsidR="009F0FDD" w:rsidRPr="009060F5" w:rsidRDefault="009F0FDD" w:rsidP="009F0FDD">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Each objective of this project can be addressed effectively through secondary research. Academic studies provide definitions and explanations of carers’ emotional, financial, and social challenges, while policy documents allow for analysis of national frameworks such as the Care Act 2014. Evaluating carers’ wellbeing is achievable through reviewing existing research on stress, coping, and health outcomes. Finally, recommendations can be developed by comparing findings across the literature to identify what support strategies are most effective. This ensures that every objective is grounded in evidence that can be accessed through systematic secondary analysis.</w:t>
      </w:r>
    </w:p>
    <w:p w14:paraId="4F67DAE8" w14:textId="77777777" w:rsidR="009F0FDD" w:rsidRPr="009060F5" w:rsidRDefault="009F0FDD" w:rsidP="00FB47FE">
      <w:pPr>
        <w:spacing w:before="100" w:beforeAutospacing="1" w:after="100" w:afterAutospacing="1" w:line="240" w:lineRule="auto"/>
        <w:rPr>
          <w:rFonts w:ascii="Arial" w:eastAsia="Times New Roman" w:hAnsi="Arial" w:cs="Arial"/>
          <w:sz w:val="22"/>
          <w:lang w:eastAsia="en-GB"/>
        </w:rPr>
      </w:pPr>
    </w:p>
    <w:p w14:paraId="10B9AC2D" w14:textId="77777777" w:rsidR="00FB47FE" w:rsidRPr="009060F5" w:rsidRDefault="00FB47FE" w:rsidP="00FB47FE">
      <w:pPr>
        <w:spacing w:after="0" w:line="240" w:lineRule="auto"/>
        <w:rPr>
          <w:rFonts w:ascii="Arial" w:eastAsia="Times New Roman" w:hAnsi="Arial" w:cs="Arial"/>
          <w:sz w:val="22"/>
          <w:lang w:eastAsia="en-GB"/>
        </w:rPr>
      </w:pPr>
    </w:p>
    <w:p w14:paraId="3E0F05E0" w14:textId="77777777" w:rsidR="00FB47FE" w:rsidRPr="009060F5" w:rsidRDefault="00FB47FE" w:rsidP="00FB47FE">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1.6 Conclusion</w:t>
      </w:r>
    </w:p>
    <w:p w14:paraId="61613FCF"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 xml:space="preserve">This chapter introduced the topic of dementia and the critical role of family carers in the UK. It defined the key terms, outlined the national context, and explained why this research is important within health and social care. The evidence demonstrates that while family carers </w:t>
      </w:r>
      <w:r w:rsidRPr="009060F5">
        <w:rPr>
          <w:rFonts w:ascii="Arial" w:eastAsia="Times New Roman" w:hAnsi="Arial" w:cs="Arial"/>
          <w:sz w:val="22"/>
          <w:lang w:eastAsia="en-GB"/>
        </w:rPr>
        <w:lastRenderedPageBreak/>
        <w:t>provide essential support, they often face high levels of stress and limited access to help. Despite supportive legislation, the gap between policy and practice remains wide.</w:t>
      </w:r>
    </w:p>
    <w:p w14:paraId="67926011" w14:textId="0C000769"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By identifying the research aim and objectives, this chapter sets the foundation for the next stage of the dissertation. Chapter 2 will review existing academic and policy literature, focusing on previous studies and theoretical perspectives related to caregiving, wellbeing, and dementia care in the UK.</w:t>
      </w:r>
    </w:p>
    <w:p w14:paraId="416AB601" w14:textId="77777777" w:rsidR="00FB47FE" w:rsidRPr="009060F5" w:rsidRDefault="00FB47FE" w:rsidP="00FB47FE">
      <w:pPr>
        <w:spacing w:line="360" w:lineRule="auto"/>
        <w:rPr>
          <w:rFonts w:ascii="Arial" w:hAnsi="Arial" w:cs="Arial"/>
          <w:sz w:val="22"/>
        </w:rPr>
      </w:pPr>
    </w:p>
    <w:p w14:paraId="4D5332C9" w14:textId="77777777" w:rsidR="00FB47FE" w:rsidRPr="009060F5" w:rsidRDefault="00FB47FE" w:rsidP="00FB47FE">
      <w:pPr>
        <w:spacing w:line="360" w:lineRule="auto"/>
        <w:rPr>
          <w:rFonts w:ascii="Arial" w:hAnsi="Arial" w:cs="Arial"/>
          <w:sz w:val="22"/>
        </w:rPr>
      </w:pPr>
    </w:p>
    <w:p w14:paraId="00BF1C6E" w14:textId="77777777" w:rsidR="00FB47FE" w:rsidRPr="009060F5" w:rsidRDefault="00FB47FE" w:rsidP="00FB47FE">
      <w:pPr>
        <w:spacing w:before="100" w:beforeAutospacing="1" w:after="100" w:afterAutospacing="1" w:line="240" w:lineRule="auto"/>
        <w:outlineLvl w:val="0"/>
        <w:rPr>
          <w:rFonts w:ascii="Arial" w:eastAsia="Times New Roman" w:hAnsi="Arial" w:cs="Arial"/>
          <w:b/>
          <w:bCs/>
          <w:kern w:val="36"/>
          <w:sz w:val="22"/>
          <w:lang w:eastAsia="en-GB"/>
        </w:rPr>
      </w:pPr>
      <w:r w:rsidRPr="009060F5">
        <w:rPr>
          <w:rFonts w:ascii="Arial" w:eastAsia="Times New Roman" w:hAnsi="Arial" w:cs="Arial"/>
          <w:b/>
          <w:bCs/>
          <w:kern w:val="36"/>
          <w:sz w:val="22"/>
          <w:lang w:eastAsia="en-GB"/>
        </w:rPr>
        <w:t>Chapter 2 – Background and Literature Review</w:t>
      </w:r>
    </w:p>
    <w:p w14:paraId="3EB25EE2" w14:textId="77777777" w:rsidR="00FB47FE" w:rsidRPr="009060F5" w:rsidRDefault="00FB47FE" w:rsidP="00FB47FE">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 xml:space="preserve">2.1 Introduction </w:t>
      </w:r>
    </w:p>
    <w:p w14:paraId="5BEEE369"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This chapter provides an overview of the background and existing literature on dementia and the experiences of family carers in the United Kingdom (UK). It outlines how the concept of caregiving has evolved within health and social care, highlighting key historical developments, theories, and policies that shape current support systems. The chapter also explores international and national approaches to carer wellbeing and protection, recognising the growing importance of unpaid care in an ageing society. Establishing this foundation supports the understanding of the challenges faced by carers and informs the research design discussed in the following chapter.</w:t>
      </w:r>
    </w:p>
    <w:p w14:paraId="76971A3E" w14:textId="77777777" w:rsidR="00FB47FE" w:rsidRPr="009060F5" w:rsidRDefault="00FB47FE" w:rsidP="00FB47FE">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 xml:space="preserve">2.2 Historical Background </w:t>
      </w:r>
    </w:p>
    <w:p w14:paraId="1DD6BA55"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Understanding the current challenges faced by family carers of people with dementia requires exploring how attitudes, policies, and care practices have developed over time. The historical development of dementia care in the United Kingdom (UK) reflects major changes in medical understanding, social attitudes, and government recognition of unpaid caregiving.</w:t>
      </w:r>
    </w:p>
    <w:p w14:paraId="51B70174"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In the early twentieth century, dementia was often misunderstood and associated with normal ageing or mental illness. People with dementia were commonly placed in long-stay psychiatric institutions, where treatment focused more on containment than care. Progress began after the establishment of the National Health Service (NHS) in 1948, which provided free medical treatment and recognised mental health as part of public healthcare. This shift laid the foundation for community-based care and brought greater attention to the needs of both patients and their families.</w:t>
      </w:r>
    </w:p>
    <w:p w14:paraId="74BFB048"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The 1960s and 1970s marked a turning point in understanding dementia as a neurological condition rather than simply a psychological one. Advances in medical research, particularly through the work of organisations like the World Health Organization (WHO), helped to classify and study dementia scientifically. During the same period, growing awareness of long-term illness led to the early development of carer support networks, though most family caregivers still lacked recognition and assistance.</w:t>
      </w:r>
    </w:p>
    <w:p w14:paraId="78DA9EA2"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 xml:space="preserve">The establishment of the Alzheimer’s Society in 1979 represented a significant milestone. It provided education, advocacy, and research funding, while campaigning for better public understanding of dementia. The Society’s work directly influenced later policy changes and set the stage for more compassionate care approaches. Another key development was the founding of Carers UK (originally the National Council for the Single Woman and Her Dependants, 1965), which began highlighting the economic and emotional strain of unpaid </w:t>
      </w:r>
      <w:r w:rsidRPr="009060F5">
        <w:rPr>
          <w:rFonts w:ascii="Arial" w:eastAsia="Times New Roman" w:hAnsi="Arial" w:cs="Arial"/>
          <w:sz w:val="22"/>
          <w:lang w:eastAsia="en-GB"/>
        </w:rPr>
        <w:lastRenderedPageBreak/>
        <w:t>care. These organisations continue to play central roles in policy development and public awareness.</w:t>
      </w:r>
    </w:p>
    <w:p w14:paraId="76049D04"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The Community Care Act 1990 and Carers (Recognition and Services) Act 1995 formally acknowledged the rights and responsibilities of carers, marking the first time the government recognised unpaid care as an essential part of the health and social care system. This was followed by the Carers and Disabled Children Act 2000 and the Care Act 2014, which strengthened carers’ legal rights to assessment, support, and respite services.</w:t>
      </w:r>
    </w:p>
    <w:p w14:paraId="2A089F83"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Today, dementia care and carer support are guided by frameworks such as the NHS Long Term Plan (2019) and National Dementia Strategy (2009, updated 2023). These emphasise early diagnosis, community support, and carer wellbeing. Historically, the journey from institutionalisation to community-based support demonstrates how understanding, empathy, and policy have evolved together. Recognising these historical developments is essential to appreciating the ongoing challenges faced by family carers today — and to ensuring that future dementia policies remain compassionate, inclusive, and sustainable.</w:t>
      </w:r>
    </w:p>
    <w:p w14:paraId="33F1EA72" w14:textId="77777777" w:rsidR="006D0CA6" w:rsidRPr="009060F5" w:rsidRDefault="006D0CA6" w:rsidP="006D0CA6">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Critical Reflection on Historical Development</w:t>
      </w:r>
    </w:p>
    <w:p w14:paraId="62BBDB86" w14:textId="77777777" w:rsidR="006D0CA6" w:rsidRPr="009060F5" w:rsidRDefault="006D0CA6" w:rsidP="006D0CA6">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 xml:space="preserve">While the historical shift from institutional care to community support represents significant progress, some researchers argue that policy changes were often reactive rather than proactive. For example, </w:t>
      </w:r>
      <w:proofErr w:type="spellStart"/>
      <w:r w:rsidRPr="009060F5">
        <w:rPr>
          <w:rFonts w:ascii="Arial" w:eastAsia="Times New Roman" w:hAnsi="Arial" w:cs="Arial"/>
          <w:sz w:val="22"/>
          <w:lang w:eastAsia="en-GB"/>
        </w:rPr>
        <w:t>Kitwood’s</w:t>
      </w:r>
      <w:proofErr w:type="spellEnd"/>
      <w:r w:rsidRPr="009060F5">
        <w:rPr>
          <w:rFonts w:ascii="Arial" w:eastAsia="Times New Roman" w:hAnsi="Arial" w:cs="Arial"/>
          <w:sz w:val="22"/>
          <w:lang w:eastAsia="en-GB"/>
        </w:rPr>
        <w:t xml:space="preserve"> (1997) critique of institutional cultures highlighted systemic failures long before national policies responded. Although organisations such as the Alzheimer’s Society played an important role in raising awareness, the pace of policy reform has not always matched the growing complexity of carers’ needs. This highlights a gap between evolving understanding of dementia and the speed at which services and formal support structures have adapted.</w:t>
      </w:r>
    </w:p>
    <w:p w14:paraId="35265423" w14:textId="77777777" w:rsidR="006D0CA6" w:rsidRPr="009060F5" w:rsidRDefault="006D0CA6" w:rsidP="00FB47FE">
      <w:pPr>
        <w:spacing w:before="100" w:beforeAutospacing="1" w:after="100" w:afterAutospacing="1" w:line="240" w:lineRule="auto"/>
        <w:rPr>
          <w:rFonts w:ascii="Arial" w:eastAsia="Times New Roman" w:hAnsi="Arial" w:cs="Arial"/>
          <w:sz w:val="22"/>
          <w:lang w:eastAsia="en-GB"/>
        </w:rPr>
      </w:pPr>
    </w:p>
    <w:p w14:paraId="27DC1E36" w14:textId="77777777" w:rsidR="00FB47FE" w:rsidRPr="009060F5" w:rsidRDefault="00FB47FE" w:rsidP="00FB47FE">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 xml:space="preserve">2.3 Theoretical Background </w:t>
      </w:r>
    </w:p>
    <w:p w14:paraId="427FCB3E"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Understanding the challenges faced by family carers of people with dementia requires using psychological and social theories that explain stress, role adaptation, and care relationships. These frameworks help interpret the emotional, behavioural, and practical experiences of carers while guiding professional practice within health and social care.</w:t>
      </w:r>
    </w:p>
    <w:p w14:paraId="3BA4EA42"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 xml:space="preserve">The Stress and Coping Theory (Lazarus and Folkman, 1984) explains how individuals respond to ongoing stress through cognitive appraisal and coping strategies. Caring for someone with dementia is a long-term stressor that can cause emotional strain, fatigue, and social isolation. According to this theory, carers use two types of coping: </w:t>
      </w:r>
      <w:r w:rsidRPr="009060F5">
        <w:rPr>
          <w:rFonts w:ascii="Arial" w:eastAsia="Times New Roman" w:hAnsi="Arial" w:cs="Arial"/>
          <w:i/>
          <w:iCs/>
          <w:sz w:val="22"/>
          <w:lang w:eastAsia="en-GB"/>
        </w:rPr>
        <w:t>problem-focused</w:t>
      </w:r>
      <w:r w:rsidRPr="009060F5">
        <w:rPr>
          <w:rFonts w:ascii="Arial" w:eastAsia="Times New Roman" w:hAnsi="Arial" w:cs="Arial"/>
          <w:sz w:val="22"/>
          <w:lang w:eastAsia="en-GB"/>
        </w:rPr>
        <w:t xml:space="preserve"> (seeking solutions or support) and </w:t>
      </w:r>
      <w:r w:rsidRPr="009060F5">
        <w:rPr>
          <w:rFonts w:ascii="Arial" w:eastAsia="Times New Roman" w:hAnsi="Arial" w:cs="Arial"/>
          <w:i/>
          <w:iCs/>
          <w:sz w:val="22"/>
          <w:lang w:eastAsia="en-GB"/>
        </w:rPr>
        <w:t>emotion-focused</w:t>
      </w:r>
      <w:r w:rsidRPr="009060F5">
        <w:rPr>
          <w:rFonts w:ascii="Arial" w:eastAsia="Times New Roman" w:hAnsi="Arial" w:cs="Arial"/>
          <w:sz w:val="22"/>
          <w:lang w:eastAsia="en-GB"/>
        </w:rPr>
        <w:t xml:space="preserve"> (managing feelings of guilt or anxiety). Recognising these coping styles helps professionals design interventions such as counselling, peer support, and respite services that strengthen carer resilience.</w:t>
      </w:r>
    </w:p>
    <w:p w14:paraId="40BBAC8F"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Role Theory (Biddle, 1986) further explains how carers manage expectations within family and social contexts. Many carers experience “role strain” when balancing multiple responsibilities such as employment, parenting, and caregiving. As dementia progresses, family members often assume new identities as full-time carers, leading to emotional adjustment and potential relationship changes. Understanding these role transitions helps practitioners support carers in maintaining personal wellbeing and boundaries.</w:t>
      </w:r>
    </w:p>
    <w:p w14:paraId="7AD7C7D5"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The Person-Centred Care Approach (</w:t>
      </w:r>
      <w:proofErr w:type="spellStart"/>
      <w:r w:rsidRPr="009060F5">
        <w:rPr>
          <w:rFonts w:ascii="Arial" w:eastAsia="Times New Roman" w:hAnsi="Arial" w:cs="Arial"/>
          <w:sz w:val="22"/>
          <w:lang w:eastAsia="en-GB"/>
        </w:rPr>
        <w:t>Kitwood</w:t>
      </w:r>
      <w:proofErr w:type="spellEnd"/>
      <w:r w:rsidRPr="009060F5">
        <w:rPr>
          <w:rFonts w:ascii="Arial" w:eastAsia="Times New Roman" w:hAnsi="Arial" w:cs="Arial"/>
          <w:sz w:val="22"/>
          <w:lang w:eastAsia="en-GB"/>
        </w:rPr>
        <w:t xml:space="preserve">, 1997) remains central to dementia practice. It challenges the medicalised view of dementia by focusing on the individual’s identity, dignity, </w:t>
      </w:r>
      <w:r w:rsidRPr="009060F5">
        <w:rPr>
          <w:rFonts w:ascii="Arial" w:eastAsia="Times New Roman" w:hAnsi="Arial" w:cs="Arial"/>
          <w:sz w:val="22"/>
          <w:lang w:eastAsia="en-GB"/>
        </w:rPr>
        <w:lastRenderedPageBreak/>
        <w:t xml:space="preserve">and emotional needs. </w:t>
      </w:r>
      <w:proofErr w:type="spellStart"/>
      <w:r w:rsidRPr="009060F5">
        <w:rPr>
          <w:rFonts w:ascii="Arial" w:eastAsia="Times New Roman" w:hAnsi="Arial" w:cs="Arial"/>
          <w:sz w:val="22"/>
          <w:lang w:eastAsia="en-GB"/>
        </w:rPr>
        <w:t>Kitwood’s</w:t>
      </w:r>
      <w:proofErr w:type="spellEnd"/>
      <w:r w:rsidRPr="009060F5">
        <w:rPr>
          <w:rFonts w:ascii="Arial" w:eastAsia="Times New Roman" w:hAnsi="Arial" w:cs="Arial"/>
          <w:sz w:val="22"/>
          <w:lang w:eastAsia="en-GB"/>
        </w:rPr>
        <w:t xml:space="preserve"> model encourages empathy, respect, and positive communication—principles that guide both professional and family carers. Adopting this approach helps carers maintain meaningful relationships and improves the wellbeing of those they support.</w:t>
      </w:r>
    </w:p>
    <w:p w14:paraId="431A2712"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 xml:space="preserve">In the UK, these theories shape carer-focused policies and training. For example, the Care Act 2014 and NHS Long Term Plan (2019) recognise the importance of supporting carers’ physical and emotional health. The Stress and Coping framework </w:t>
      </w:r>
      <w:proofErr w:type="gramStart"/>
      <w:r w:rsidRPr="009060F5">
        <w:rPr>
          <w:rFonts w:ascii="Arial" w:eastAsia="Times New Roman" w:hAnsi="Arial" w:cs="Arial"/>
          <w:sz w:val="22"/>
          <w:lang w:eastAsia="en-GB"/>
        </w:rPr>
        <w:t>underpins</w:t>
      </w:r>
      <w:proofErr w:type="gramEnd"/>
      <w:r w:rsidRPr="009060F5">
        <w:rPr>
          <w:rFonts w:ascii="Arial" w:eastAsia="Times New Roman" w:hAnsi="Arial" w:cs="Arial"/>
          <w:sz w:val="22"/>
          <w:lang w:eastAsia="en-GB"/>
        </w:rPr>
        <w:t xml:space="preserve"> community-based programmes that teach stress management, while Role Theory informs policies promoting flexible working for carers. The Person-Centred Care model is applied through national initiatives such as the Dementia Well Pathway (NHS England, 2023), which emphasises personalised care planning and carer inclusion.</w:t>
      </w:r>
    </w:p>
    <w:p w14:paraId="5D59BE92"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Each theory also has limitations. Stress and Coping Theory focuses mainly on individual response, overlooking wider social and financial pressures. Role Theory may not fully capture cultural differences in caregiving, while Person-Centred Care can be difficult to apply consistently due to time and resource constraints. Nevertheless, together they offer a holistic understanding of caregiving, combining emotional resilience, social identity, and compassion. These frameworks form the theoretical foundation for analysing carers’ experiences and improving dementia support systems in the UK.</w:t>
      </w:r>
    </w:p>
    <w:p w14:paraId="3693CD98" w14:textId="77777777" w:rsidR="00F221CB" w:rsidRPr="009060F5" w:rsidRDefault="00F221CB" w:rsidP="00F221CB">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Critical Analysis of Theoretical Approaches</w:t>
      </w:r>
    </w:p>
    <w:p w14:paraId="5F431868" w14:textId="77777777" w:rsidR="00F221CB" w:rsidRPr="009060F5" w:rsidRDefault="00F221CB" w:rsidP="00F221CB">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Although the Stress and Coping Theory, Role Theory, and Person-Centred Care provide valuable frameworks, each offers only a partial explanation of carers’ experiences. Stress and Coping Theory focuses mainly on individual emotional responses and may overlook structural barriers such as limited respite services or financial strain. Role Theory explains changes in family dynamics but cannot fully account for cultural or socioeconomic variations. Person-Centred Care is widely promoted, yet its practical implementation often depends on staff training and available resources, which vary across regions. These limitations show that carers’ experiences are shaped not only by psychological processes but also by wider systemic and social conditions.</w:t>
      </w:r>
    </w:p>
    <w:p w14:paraId="56F0C97E"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p>
    <w:p w14:paraId="6E6EDA89" w14:textId="77777777" w:rsidR="00FB47FE" w:rsidRPr="009060F5" w:rsidRDefault="00FB47FE" w:rsidP="00FB47FE">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 xml:space="preserve">2.4 Global Perspective </w:t>
      </w:r>
    </w:p>
    <w:p w14:paraId="2DC2ABF6"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Dementia is a global public health challenge that affects millions of people and their families. According to the World Health Organization (WHO, 2023), over 55 million people live with dementia worldwide, and nearly 10 million new cases occur each year. Most care is provided by family members, often without formal training or adequate support. The global rise in dementia has highlighted the critical role of unpaid carers and the need for international policies that recognise and assist them.</w:t>
      </w:r>
    </w:p>
    <w:p w14:paraId="204BCF51"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The WHO Global Action Plan on the Public Health Response to Dementia (2017–2030) urges countries to promote awareness, improve diagnosis, and strengthen carer support. High-income nations such as the United Kingdom, Sweden, and Australia have developed structured policies to address these goals. In Sweden, local authorities provide publicly funded respite care and counselling for carers, reflecting a commitment to equality and accessibility. In contrast, many low- and middle-income countries (LMICs) rely heavily on informal family support, where care is often viewed as a moral or cultural duty rather than a social right.</w:t>
      </w:r>
    </w:p>
    <w:p w14:paraId="175D0CD4"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lastRenderedPageBreak/>
        <w:t>Comparative analysis reveals key differences in how countries recognise and support carers. The UK’s Care Act 2014 and NHS Long Term Plan (2019) give carers legal rights to assessment and support, whereas in the United States, support depends largely on private insurance and voluntary organisations such as the Alzheimer’s Association (US). Research indicates that American carers experience higher financial and emotional strain due to fragmented healthcare provision (</w:t>
      </w:r>
      <w:proofErr w:type="spellStart"/>
      <w:r w:rsidRPr="009060F5">
        <w:rPr>
          <w:rFonts w:ascii="Arial" w:eastAsia="Times New Roman" w:hAnsi="Arial" w:cs="Arial"/>
          <w:sz w:val="22"/>
          <w:lang w:eastAsia="en-GB"/>
        </w:rPr>
        <w:t>Brodaty</w:t>
      </w:r>
      <w:proofErr w:type="spellEnd"/>
      <w:r w:rsidRPr="009060F5">
        <w:rPr>
          <w:rFonts w:ascii="Arial" w:eastAsia="Times New Roman" w:hAnsi="Arial" w:cs="Arial"/>
          <w:sz w:val="22"/>
          <w:lang w:eastAsia="en-GB"/>
        </w:rPr>
        <w:t xml:space="preserve"> et al., 2021).</w:t>
      </w:r>
    </w:p>
    <w:p w14:paraId="67C1CF8B"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Japan offers a distinctive model through its Long-Term Care Insurance System (2000), which provides financial and professional support to families caring for older adults. The system reflects Japan’s cultural respect for elders while ensuring universal access to long-term care. Similarly, Australia’s Carer Recognition Act (2010) acknowledges carers as partners in care and funds initiatives such as the Carer Gateway Programme, which provides training and counselling.</w:t>
      </w:r>
    </w:p>
    <w:p w14:paraId="1143FFFC"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Case studies demonstrate successful global practices. In Sweden, the Family Care Competence Centre (SFCCC, 2020) coordinates carer education and respite programmes, improving wellbeing and delaying institutionalisation. In Japan, local governments provide dementia day centres and home-based care services that combine traditional values with modern support. In Australia, government-funded initiatives have improved early diagnosis and access to community services, empowering carers to manage stress and maintain social participation.</w:t>
      </w:r>
    </w:p>
    <w:p w14:paraId="78C01D04"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Overall, global perspectives highlight that effective dementia care depends on recognising carers as central to health systems. While the UK has made substantial progress, it can learn from international examples that combine public funding, education, and cultural awareness. Strengthening collaboration between countries and adapting best practices will help create more sustainable, equitable systems of support for carers worldwide.</w:t>
      </w:r>
    </w:p>
    <w:p w14:paraId="25E91346" w14:textId="77777777" w:rsidR="00323328" w:rsidRPr="009060F5" w:rsidRDefault="00323328" w:rsidP="00323328">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Critical Comparison of International Models</w:t>
      </w:r>
    </w:p>
    <w:p w14:paraId="79952264" w14:textId="77777777" w:rsidR="00323328" w:rsidRPr="009060F5" w:rsidRDefault="00323328" w:rsidP="00323328">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Although global examples such as Sweden, Japan, and Australia demonstrate promising approaches to carer support, these models cannot always be directly applied to the UK. Cultural expectations, funding structures, and welfare systems differ widely. For example, Japan’s long-term care insurance system is successful partly because of cultural norms around ageing, while Sweden’s publicly funded services rely on higher taxation and a strong social welfare tradition. These contrasts highlight that while the UK can learn from global practice, imported strategies must be adapted to fit national policy frameworks and local community needs.</w:t>
      </w:r>
    </w:p>
    <w:p w14:paraId="6214ADC6" w14:textId="77777777" w:rsidR="00323328" w:rsidRPr="009060F5" w:rsidRDefault="00323328" w:rsidP="00FB47FE">
      <w:pPr>
        <w:spacing w:before="100" w:beforeAutospacing="1" w:after="100" w:afterAutospacing="1" w:line="240" w:lineRule="auto"/>
        <w:rPr>
          <w:rFonts w:ascii="Arial" w:eastAsia="Times New Roman" w:hAnsi="Arial" w:cs="Arial"/>
          <w:sz w:val="22"/>
          <w:lang w:eastAsia="en-GB"/>
        </w:rPr>
      </w:pPr>
    </w:p>
    <w:p w14:paraId="7D2624AD" w14:textId="77777777" w:rsidR="00FB47FE" w:rsidRPr="009060F5" w:rsidRDefault="00FB47FE" w:rsidP="00FB47FE">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 xml:space="preserve">2.5 National and Local UK Context </w:t>
      </w:r>
    </w:p>
    <w:p w14:paraId="3B59F55D"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In the United Kingdom (UK), dementia care and support for family carers are central priorities within health and social policy. Nationally, this work is guided by legislation such as the Care Act 2014, which gives carers the same legal rights to assessment and support as those they care for. This marked a major shift by recognising carers as partners in care rather than informal helpers. The National Dementia Strategy (2009) and subsequent Prime Minister’s Challenge on Dementia (2020) further promoted early diagnosis, person-centred care, and community support. The NHS Long Term Plan (2019) reaffirmed these aims, focusing on improved post-diagnosis pathways and emotional wellbeing for carers.</w:t>
      </w:r>
    </w:p>
    <w:p w14:paraId="0526B5A6"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National organisations including NHS England, Public Health England, and Health Education England work alongside charities such as the Alzheimer’s Society and Carers</w:t>
      </w:r>
      <w:r w:rsidRPr="009060F5">
        <w:rPr>
          <w:rFonts w:ascii="Arial" w:eastAsia="Times New Roman" w:hAnsi="Arial" w:cs="Arial"/>
          <w:b/>
          <w:bCs/>
          <w:sz w:val="22"/>
          <w:lang w:eastAsia="en-GB"/>
        </w:rPr>
        <w:t xml:space="preserve"> UK</w:t>
      </w:r>
      <w:r w:rsidRPr="009060F5">
        <w:rPr>
          <w:rFonts w:ascii="Arial" w:eastAsia="Times New Roman" w:hAnsi="Arial" w:cs="Arial"/>
          <w:sz w:val="22"/>
          <w:lang w:eastAsia="en-GB"/>
        </w:rPr>
        <w:t xml:space="preserve"> to </w:t>
      </w:r>
      <w:r w:rsidRPr="009060F5">
        <w:rPr>
          <w:rFonts w:ascii="Arial" w:eastAsia="Times New Roman" w:hAnsi="Arial" w:cs="Arial"/>
          <w:sz w:val="22"/>
          <w:lang w:eastAsia="en-GB"/>
        </w:rPr>
        <w:lastRenderedPageBreak/>
        <w:t xml:space="preserve">implement these strategies. For example, the Alzheimer’s Society’s </w:t>
      </w:r>
      <w:r w:rsidRPr="009060F5">
        <w:rPr>
          <w:rFonts w:ascii="Arial" w:eastAsia="Times New Roman" w:hAnsi="Arial" w:cs="Arial"/>
          <w:i/>
          <w:iCs/>
          <w:sz w:val="22"/>
          <w:lang w:eastAsia="en-GB"/>
        </w:rPr>
        <w:t>Dementia Connect</w:t>
      </w:r>
      <w:r w:rsidRPr="009060F5">
        <w:rPr>
          <w:rFonts w:ascii="Arial" w:eastAsia="Times New Roman" w:hAnsi="Arial" w:cs="Arial"/>
          <w:sz w:val="22"/>
          <w:lang w:eastAsia="en-GB"/>
        </w:rPr>
        <w:t xml:space="preserve"> programme offers information, emotional support, and local services, while Carers UK campaigns for financial recognition and workplace flexibility. Together, these bodies form an integrated framework for supporting carers, though access and funding vary across regions.</w:t>
      </w:r>
    </w:p>
    <w:p w14:paraId="39135202"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At the local level, Integrated Care Systems (ICSs) and Local Authorities are responsible for delivering services outlined in national policy. These include carer assessments, respite care, and home support. Many councils work with voluntary groups to tailor services to community needs. For instance, Manchester City Council’s “Dementia Friendly Communities” project promotes awareness and training, helping businesses and residents understand how to support people living with dementia. Similar initiatives operate across the UK, supported by the Alzheimer’s Society’s national network of Dementia Friendly Communities, which now exceeds 500 partnerships.</w:t>
      </w:r>
    </w:p>
    <w:p w14:paraId="353DF31D"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 xml:space="preserve">Devolved nations apply the same principles through their own frameworks. Scotland’s National Dementia Strategy (2021) emphasises community-based care and peer support, while Wales enforces carers’ rights under the </w:t>
      </w:r>
      <w:r w:rsidRPr="009060F5">
        <w:rPr>
          <w:rFonts w:ascii="Arial" w:eastAsia="Times New Roman" w:hAnsi="Arial" w:cs="Arial"/>
          <w:i/>
          <w:iCs/>
          <w:sz w:val="22"/>
          <w:lang w:eastAsia="en-GB"/>
        </w:rPr>
        <w:t>Social Services and Wellbeing (Wales) Act 2014</w:t>
      </w:r>
      <w:r w:rsidRPr="009060F5">
        <w:rPr>
          <w:rFonts w:ascii="Arial" w:eastAsia="Times New Roman" w:hAnsi="Arial" w:cs="Arial"/>
          <w:sz w:val="22"/>
          <w:lang w:eastAsia="en-GB"/>
        </w:rPr>
        <w:t>. Northern Ireland’s Dementia Strategy (2011) and Carers’ Support Framework (2022) promote advocacy and training for both carers and professionals. These regional variations demonstrate flexibility within a unified UK approach, ensuring that care systems reflect local priorities while maintaining national standards.</w:t>
      </w:r>
    </w:p>
    <w:p w14:paraId="24A477F4"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Despite strong policy foundations, challenges remain. The King’s Fund (2023) notes ongoing inequalities in access to respite care and financial support. Many carers experience emotional strain and limited awareness of available services. The government’s People at the Heart of Care (2022) reform aims to address these issues through better integration, workforce training, and sustainable funding. Continued collaboration between national agencies, local councils, and voluntary organisations remains essential to ensuring that carers across the UK receive consistent and effective support.</w:t>
      </w:r>
    </w:p>
    <w:p w14:paraId="6FDA0798" w14:textId="77777777" w:rsidR="008F33CC" w:rsidRPr="009060F5" w:rsidRDefault="008F33CC" w:rsidP="008F33CC">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Critical Evaluation of UK Policy Implementation</w:t>
      </w:r>
    </w:p>
    <w:p w14:paraId="1A625785" w14:textId="77777777" w:rsidR="008F33CC" w:rsidRPr="009060F5" w:rsidRDefault="008F33CC" w:rsidP="008F33CC">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Despite strong national policies, research shows that the consistency of support for carers remains uneven. The King’s Fund (2023) reports that carer assessments are not delivered equally across local authorities, and funding constraints mean that even when carers qualify for support, practical services such as respite care may be unavailable. Additionally, voluntary organisations often fill gaps left by statutory services, raising concerns about long-term sustainability. These inconsistencies indicate that the strength of UK policy does not always translate into reliable, everyday support for family carers.</w:t>
      </w:r>
    </w:p>
    <w:p w14:paraId="47F9DD53"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p>
    <w:p w14:paraId="57ACA69F" w14:textId="77777777" w:rsidR="00FB47FE" w:rsidRPr="009060F5" w:rsidRDefault="00FB47FE" w:rsidP="00FB47FE">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t xml:space="preserve">2.6 Conclusion </w:t>
      </w:r>
    </w:p>
    <w:p w14:paraId="15810A11"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This chapter explored the historical, theoretical, and policy contexts surrounding the experiences of family carers supporting people with dementia in the United Kingdom (UK). It traced how understanding of dementia evolved from institutional care to person-centred and community-based approaches. Theories such as Stress and Coping, Role Theory, and Person-Centred Care were discussed to explain carers’ experiences and resilience. A global comparison highlighted how cultural and policy differences influence support systems, while UK frameworks such as the Care Act 2014 and NHS Long Term Plan demonstrate continued progress. These foundations inform the next chapter, which examines the research methods guiding this study.</w:t>
      </w:r>
    </w:p>
    <w:p w14:paraId="5F203C3F" w14:textId="77777777" w:rsidR="0049262D" w:rsidRPr="009060F5" w:rsidRDefault="0049262D" w:rsidP="0049262D">
      <w:pPr>
        <w:spacing w:before="100" w:beforeAutospacing="1" w:after="100" w:afterAutospacing="1" w:line="240" w:lineRule="auto"/>
        <w:outlineLvl w:val="2"/>
        <w:rPr>
          <w:rFonts w:ascii="Arial" w:eastAsia="Times New Roman" w:hAnsi="Arial" w:cs="Arial"/>
          <w:b/>
          <w:bCs/>
          <w:sz w:val="22"/>
          <w:lang w:eastAsia="en-GB"/>
        </w:rPr>
      </w:pPr>
      <w:r w:rsidRPr="009060F5">
        <w:rPr>
          <w:rFonts w:ascii="Arial" w:eastAsia="Times New Roman" w:hAnsi="Arial" w:cs="Arial"/>
          <w:b/>
          <w:bCs/>
          <w:sz w:val="22"/>
          <w:lang w:eastAsia="en-GB"/>
        </w:rPr>
        <w:lastRenderedPageBreak/>
        <w:t>Overall Limitations of Secondary Research</w:t>
      </w:r>
    </w:p>
    <w:p w14:paraId="72B424E2" w14:textId="77777777" w:rsidR="0049262D" w:rsidRPr="009060F5" w:rsidRDefault="0049262D" w:rsidP="0049262D">
      <w:pPr>
        <w:spacing w:before="100" w:beforeAutospacing="1" w:after="100" w:afterAutospacing="1" w:line="240" w:lineRule="auto"/>
        <w:rPr>
          <w:rFonts w:ascii="Arial" w:eastAsia="Times New Roman" w:hAnsi="Arial" w:cs="Arial"/>
          <w:sz w:val="22"/>
          <w:lang w:eastAsia="en-GB"/>
        </w:rPr>
      </w:pPr>
      <w:r w:rsidRPr="009060F5">
        <w:rPr>
          <w:rFonts w:ascii="Arial" w:eastAsia="Times New Roman" w:hAnsi="Arial" w:cs="Arial"/>
          <w:sz w:val="22"/>
          <w:lang w:eastAsia="en-GB"/>
        </w:rPr>
        <w:t xml:space="preserve">As this study relies entirely on secondary research, it is limited by the availability and quality of existing literature. Some sources, particularly organisational reports, may reflect advocacy perspectives rather than fully objective analysis. Additionally, not all findings are directly comparable due to differences in methodology, sample sizes, or regional contexts. Despite these limitations, secondary analysis remains a valuable and ethical method for exploring carers’ experiences, </w:t>
      </w:r>
      <w:proofErr w:type="gramStart"/>
      <w:r w:rsidRPr="009060F5">
        <w:rPr>
          <w:rFonts w:ascii="Arial" w:eastAsia="Times New Roman" w:hAnsi="Arial" w:cs="Arial"/>
          <w:sz w:val="22"/>
          <w:lang w:eastAsia="en-GB"/>
        </w:rPr>
        <w:t>provided that</w:t>
      </w:r>
      <w:proofErr w:type="gramEnd"/>
      <w:r w:rsidRPr="009060F5">
        <w:rPr>
          <w:rFonts w:ascii="Arial" w:eastAsia="Times New Roman" w:hAnsi="Arial" w:cs="Arial"/>
          <w:sz w:val="22"/>
          <w:lang w:eastAsia="en-GB"/>
        </w:rPr>
        <w:t xml:space="preserve"> sources are selected carefully and interpreted critically.</w:t>
      </w:r>
    </w:p>
    <w:p w14:paraId="55184EF8"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p>
    <w:p w14:paraId="5F9253CD" w14:textId="77777777" w:rsidR="00FB47FE" w:rsidRPr="009060F5" w:rsidRDefault="00FB47FE" w:rsidP="00FB47FE">
      <w:pPr>
        <w:spacing w:before="100" w:beforeAutospacing="1" w:after="100" w:afterAutospacing="1" w:line="240" w:lineRule="auto"/>
        <w:rPr>
          <w:rFonts w:ascii="Arial" w:eastAsia="Times New Roman" w:hAnsi="Arial" w:cs="Arial"/>
          <w:sz w:val="22"/>
          <w:lang w:eastAsia="en-GB"/>
        </w:rPr>
      </w:pPr>
    </w:p>
    <w:p w14:paraId="126BDBA9" w14:textId="77777777" w:rsidR="00FB47FE" w:rsidRPr="009060F5" w:rsidRDefault="00FB47FE" w:rsidP="00FB47FE">
      <w:pPr>
        <w:spacing w:before="100" w:beforeAutospacing="1" w:after="100" w:afterAutospacing="1" w:line="240" w:lineRule="auto"/>
        <w:outlineLvl w:val="1"/>
        <w:rPr>
          <w:rFonts w:ascii="Arial" w:eastAsia="Times New Roman" w:hAnsi="Arial" w:cs="Arial"/>
          <w:b/>
          <w:bCs/>
          <w:sz w:val="22"/>
          <w:lang w:eastAsia="en-GB"/>
        </w:rPr>
      </w:pPr>
      <w:r w:rsidRPr="009060F5">
        <w:rPr>
          <w:rFonts w:ascii="Arial" w:eastAsia="Times New Roman" w:hAnsi="Arial" w:cs="Arial"/>
          <w:b/>
          <w:bCs/>
          <w:sz w:val="22"/>
          <w:lang w:eastAsia="en-GB"/>
        </w:rPr>
        <w:t xml:space="preserve">References </w:t>
      </w:r>
    </w:p>
    <w:p w14:paraId="4332D8F1" w14:textId="2AAAD5DD" w:rsidR="00FB47FE" w:rsidRPr="009060F5" w:rsidRDefault="00FB47FE" w:rsidP="00FB47FE">
      <w:pPr>
        <w:pStyle w:val="NormalWeb"/>
        <w:rPr>
          <w:rFonts w:ascii="Arial" w:hAnsi="Arial" w:cs="Arial"/>
          <w:sz w:val="22"/>
          <w:szCs w:val="22"/>
        </w:rPr>
      </w:pPr>
      <w:r w:rsidRPr="009060F5">
        <w:rPr>
          <w:rFonts w:ascii="Arial" w:hAnsi="Arial" w:cs="Arial"/>
          <w:sz w:val="22"/>
          <w:szCs w:val="22"/>
        </w:rPr>
        <w:t xml:space="preserve">Alzheimer’s Society (2023) </w:t>
      </w:r>
      <w:r w:rsidRPr="009060F5">
        <w:rPr>
          <w:rStyle w:val="Emphasis"/>
          <w:rFonts w:ascii="Arial" w:eastAsiaTheme="majorEastAsia" w:hAnsi="Arial" w:cs="Arial"/>
          <w:sz w:val="22"/>
          <w:szCs w:val="22"/>
        </w:rPr>
        <w:t>Caring for a person with dementia: Understanding the challenges</w:t>
      </w:r>
      <w:r w:rsidRPr="009060F5">
        <w:rPr>
          <w:rFonts w:ascii="Arial" w:hAnsi="Arial" w:cs="Arial"/>
          <w:sz w:val="22"/>
          <w:szCs w:val="22"/>
        </w:rPr>
        <w:t xml:space="preserve">. London: Alzheimer’s Society. Available at: </w:t>
      </w:r>
      <w:hyperlink r:id="rId5" w:tgtFrame="_new" w:history="1">
        <w:r w:rsidRPr="009060F5">
          <w:rPr>
            <w:rStyle w:val="Hyperlink"/>
            <w:rFonts w:ascii="Arial" w:eastAsiaTheme="majorEastAsia" w:hAnsi="Arial" w:cs="Arial"/>
            <w:sz w:val="22"/>
            <w:szCs w:val="22"/>
          </w:rPr>
          <w:t>https://www.alzheimers.org.uk</w:t>
        </w:r>
      </w:hyperlink>
      <w:r w:rsidRPr="009060F5">
        <w:rPr>
          <w:rFonts w:ascii="Arial" w:hAnsi="Arial" w:cs="Arial"/>
          <w:sz w:val="22"/>
          <w:szCs w:val="22"/>
        </w:rPr>
        <w:t xml:space="preserve"> </w:t>
      </w:r>
    </w:p>
    <w:p w14:paraId="10B96906" w14:textId="77777777" w:rsidR="00FB47FE" w:rsidRPr="009060F5" w:rsidRDefault="00FB47FE" w:rsidP="00FB47FE">
      <w:pPr>
        <w:pStyle w:val="NormalWeb"/>
        <w:rPr>
          <w:rFonts w:ascii="Arial" w:hAnsi="Arial" w:cs="Arial"/>
          <w:sz w:val="22"/>
          <w:szCs w:val="22"/>
        </w:rPr>
      </w:pPr>
      <w:r w:rsidRPr="009060F5">
        <w:rPr>
          <w:rFonts w:ascii="Arial" w:hAnsi="Arial" w:cs="Arial"/>
          <w:sz w:val="22"/>
          <w:szCs w:val="22"/>
        </w:rPr>
        <w:t xml:space="preserve">Biddle, B. J. (1986) ‘Recent developments in role theory’, </w:t>
      </w:r>
      <w:r w:rsidRPr="009060F5">
        <w:rPr>
          <w:rStyle w:val="Emphasis"/>
          <w:rFonts w:ascii="Arial" w:eastAsiaTheme="majorEastAsia" w:hAnsi="Arial" w:cs="Arial"/>
          <w:sz w:val="22"/>
          <w:szCs w:val="22"/>
        </w:rPr>
        <w:t>Annual Review of Sociology</w:t>
      </w:r>
      <w:r w:rsidRPr="009060F5">
        <w:rPr>
          <w:rFonts w:ascii="Arial" w:hAnsi="Arial" w:cs="Arial"/>
          <w:sz w:val="22"/>
          <w:szCs w:val="22"/>
        </w:rPr>
        <w:t>, 12(1), pp. 67–92.</w:t>
      </w:r>
    </w:p>
    <w:p w14:paraId="33FECBFE" w14:textId="77777777" w:rsidR="00FB47FE" w:rsidRPr="009060F5" w:rsidRDefault="00FB47FE" w:rsidP="00FB47FE">
      <w:pPr>
        <w:pStyle w:val="NormalWeb"/>
        <w:rPr>
          <w:rFonts w:ascii="Arial" w:hAnsi="Arial" w:cs="Arial"/>
          <w:sz w:val="22"/>
          <w:szCs w:val="22"/>
        </w:rPr>
      </w:pPr>
      <w:proofErr w:type="spellStart"/>
      <w:r w:rsidRPr="009060F5">
        <w:rPr>
          <w:rFonts w:ascii="Arial" w:hAnsi="Arial" w:cs="Arial"/>
          <w:sz w:val="22"/>
          <w:szCs w:val="22"/>
        </w:rPr>
        <w:t>Brodaty</w:t>
      </w:r>
      <w:proofErr w:type="spellEnd"/>
      <w:r w:rsidRPr="009060F5">
        <w:rPr>
          <w:rFonts w:ascii="Arial" w:hAnsi="Arial" w:cs="Arial"/>
          <w:sz w:val="22"/>
          <w:szCs w:val="22"/>
        </w:rPr>
        <w:t>, H., Donkin, M. and Arslanian-</w:t>
      </w:r>
      <w:proofErr w:type="spellStart"/>
      <w:r w:rsidRPr="009060F5">
        <w:rPr>
          <w:rFonts w:ascii="Arial" w:hAnsi="Arial" w:cs="Arial"/>
          <w:sz w:val="22"/>
          <w:szCs w:val="22"/>
        </w:rPr>
        <w:t>Engoren</w:t>
      </w:r>
      <w:proofErr w:type="spellEnd"/>
      <w:r w:rsidRPr="009060F5">
        <w:rPr>
          <w:rFonts w:ascii="Arial" w:hAnsi="Arial" w:cs="Arial"/>
          <w:sz w:val="22"/>
          <w:szCs w:val="22"/>
        </w:rPr>
        <w:t xml:space="preserve">, C. (2021) ‘Family caregivers of people with dementia: Global perspectives and policy implications’, </w:t>
      </w:r>
      <w:r w:rsidRPr="009060F5">
        <w:rPr>
          <w:rStyle w:val="Emphasis"/>
          <w:rFonts w:ascii="Arial" w:eastAsiaTheme="majorEastAsia" w:hAnsi="Arial" w:cs="Arial"/>
          <w:sz w:val="22"/>
          <w:szCs w:val="22"/>
        </w:rPr>
        <w:t>The Gerontologist</w:t>
      </w:r>
      <w:r w:rsidRPr="009060F5">
        <w:rPr>
          <w:rFonts w:ascii="Arial" w:hAnsi="Arial" w:cs="Arial"/>
          <w:sz w:val="22"/>
          <w:szCs w:val="22"/>
        </w:rPr>
        <w:t>, 61(5), pp. 621–633.</w:t>
      </w:r>
    </w:p>
    <w:p w14:paraId="50E4ADAF" w14:textId="77777777" w:rsidR="00FB47FE" w:rsidRPr="009060F5" w:rsidRDefault="00FB47FE" w:rsidP="00FB47FE">
      <w:pPr>
        <w:pStyle w:val="NormalWeb"/>
        <w:rPr>
          <w:rFonts w:ascii="Arial" w:hAnsi="Arial" w:cs="Arial"/>
          <w:sz w:val="22"/>
          <w:szCs w:val="22"/>
        </w:rPr>
      </w:pPr>
      <w:r w:rsidRPr="009060F5">
        <w:rPr>
          <w:rFonts w:ascii="Arial" w:hAnsi="Arial" w:cs="Arial"/>
          <w:sz w:val="22"/>
          <w:szCs w:val="22"/>
        </w:rPr>
        <w:t xml:space="preserve">Brooker, D. and Latham, I. (2016) </w:t>
      </w:r>
      <w:r w:rsidRPr="009060F5">
        <w:rPr>
          <w:rStyle w:val="Emphasis"/>
          <w:rFonts w:ascii="Arial" w:eastAsiaTheme="majorEastAsia" w:hAnsi="Arial" w:cs="Arial"/>
          <w:sz w:val="22"/>
          <w:szCs w:val="22"/>
        </w:rPr>
        <w:t>Person-centred dementia care: Making services better with the VIPS framework</w:t>
      </w:r>
      <w:r w:rsidRPr="009060F5">
        <w:rPr>
          <w:rFonts w:ascii="Arial" w:hAnsi="Arial" w:cs="Arial"/>
          <w:sz w:val="22"/>
          <w:szCs w:val="22"/>
        </w:rPr>
        <w:t>. London: Jessica Kingsley Publishers.</w:t>
      </w:r>
    </w:p>
    <w:p w14:paraId="6FE7E751" w14:textId="675107F3" w:rsidR="00FB47FE" w:rsidRPr="009060F5" w:rsidRDefault="00FB47FE" w:rsidP="00FB47FE">
      <w:pPr>
        <w:pStyle w:val="NormalWeb"/>
        <w:rPr>
          <w:rFonts w:ascii="Arial" w:hAnsi="Arial" w:cs="Arial"/>
          <w:sz w:val="22"/>
          <w:szCs w:val="22"/>
        </w:rPr>
      </w:pPr>
      <w:r w:rsidRPr="009060F5">
        <w:rPr>
          <w:rFonts w:ascii="Arial" w:hAnsi="Arial" w:cs="Arial"/>
          <w:sz w:val="22"/>
          <w:szCs w:val="22"/>
        </w:rPr>
        <w:t xml:space="preserve">Carers UK (2023) </w:t>
      </w:r>
      <w:r w:rsidRPr="009060F5">
        <w:rPr>
          <w:rStyle w:val="Emphasis"/>
          <w:rFonts w:ascii="Arial" w:eastAsiaTheme="majorEastAsia" w:hAnsi="Arial" w:cs="Arial"/>
          <w:sz w:val="22"/>
          <w:szCs w:val="22"/>
        </w:rPr>
        <w:t>State of caring 2023 report</w:t>
      </w:r>
      <w:r w:rsidRPr="009060F5">
        <w:rPr>
          <w:rFonts w:ascii="Arial" w:hAnsi="Arial" w:cs="Arial"/>
          <w:sz w:val="22"/>
          <w:szCs w:val="22"/>
        </w:rPr>
        <w:t xml:space="preserve">. London: Carers UK. Available at: </w:t>
      </w:r>
      <w:hyperlink r:id="rId6" w:tgtFrame="_new" w:history="1">
        <w:r w:rsidRPr="009060F5">
          <w:rPr>
            <w:rStyle w:val="Hyperlink"/>
            <w:rFonts w:ascii="Arial" w:eastAsiaTheme="majorEastAsia" w:hAnsi="Arial" w:cs="Arial"/>
            <w:sz w:val="22"/>
            <w:szCs w:val="22"/>
          </w:rPr>
          <w:t>https://www.carersuk.org</w:t>
        </w:r>
      </w:hyperlink>
      <w:r w:rsidRPr="009060F5">
        <w:rPr>
          <w:rFonts w:ascii="Arial" w:hAnsi="Arial" w:cs="Arial"/>
          <w:sz w:val="22"/>
          <w:szCs w:val="22"/>
        </w:rPr>
        <w:t xml:space="preserve"> </w:t>
      </w:r>
    </w:p>
    <w:p w14:paraId="2EA1F8FA" w14:textId="77777777" w:rsidR="00FB47FE" w:rsidRPr="009060F5" w:rsidRDefault="00FB47FE" w:rsidP="00FB47FE">
      <w:pPr>
        <w:pStyle w:val="NormalWeb"/>
        <w:rPr>
          <w:rFonts w:ascii="Arial" w:hAnsi="Arial" w:cs="Arial"/>
          <w:sz w:val="22"/>
          <w:szCs w:val="22"/>
        </w:rPr>
      </w:pPr>
      <w:r w:rsidRPr="009060F5">
        <w:rPr>
          <w:rFonts w:ascii="Arial" w:hAnsi="Arial" w:cs="Arial"/>
          <w:sz w:val="22"/>
          <w:szCs w:val="22"/>
        </w:rPr>
        <w:t xml:space="preserve">Department of Health and Social Care (DHSC) (2018) </w:t>
      </w:r>
      <w:r w:rsidRPr="009060F5">
        <w:rPr>
          <w:rStyle w:val="Emphasis"/>
          <w:rFonts w:ascii="Arial" w:eastAsiaTheme="majorEastAsia" w:hAnsi="Arial" w:cs="Arial"/>
          <w:sz w:val="22"/>
          <w:szCs w:val="22"/>
        </w:rPr>
        <w:t>Carers action plan 2018 to 2020: Supporting carers today</w:t>
      </w:r>
      <w:r w:rsidRPr="009060F5">
        <w:rPr>
          <w:rFonts w:ascii="Arial" w:hAnsi="Arial" w:cs="Arial"/>
          <w:sz w:val="22"/>
          <w:szCs w:val="22"/>
        </w:rPr>
        <w:t>. London: Department of Health and Social Care.</w:t>
      </w:r>
    </w:p>
    <w:p w14:paraId="16D94DB0" w14:textId="77777777" w:rsidR="00FB47FE" w:rsidRPr="009060F5" w:rsidRDefault="00FB47FE" w:rsidP="00FB47FE">
      <w:pPr>
        <w:pStyle w:val="NormalWeb"/>
        <w:rPr>
          <w:rFonts w:ascii="Arial" w:hAnsi="Arial" w:cs="Arial"/>
          <w:sz w:val="22"/>
          <w:szCs w:val="22"/>
        </w:rPr>
      </w:pPr>
      <w:r w:rsidRPr="009060F5">
        <w:rPr>
          <w:rFonts w:ascii="Arial" w:hAnsi="Arial" w:cs="Arial"/>
          <w:sz w:val="22"/>
          <w:szCs w:val="22"/>
        </w:rPr>
        <w:t xml:space="preserve">Department of Health and Social Care (DHSC) (2022) </w:t>
      </w:r>
      <w:r w:rsidRPr="009060F5">
        <w:rPr>
          <w:rStyle w:val="Emphasis"/>
          <w:rFonts w:ascii="Arial" w:eastAsiaTheme="majorEastAsia" w:hAnsi="Arial" w:cs="Arial"/>
          <w:sz w:val="22"/>
          <w:szCs w:val="22"/>
        </w:rPr>
        <w:t>People at the heart of care: Adult social care reform white paper</w:t>
      </w:r>
      <w:r w:rsidRPr="009060F5">
        <w:rPr>
          <w:rFonts w:ascii="Arial" w:hAnsi="Arial" w:cs="Arial"/>
          <w:sz w:val="22"/>
          <w:szCs w:val="22"/>
        </w:rPr>
        <w:t>. London: Department of Health and Social Care.</w:t>
      </w:r>
    </w:p>
    <w:p w14:paraId="29861BA0" w14:textId="77777777" w:rsidR="00FB47FE" w:rsidRPr="009060F5" w:rsidRDefault="00FB47FE" w:rsidP="00FB47FE">
      <w:pPr>
        <w:pStyle w:val="NormalWeb"/>
        <w:rPr>
          <w:rFonts w:ascii="Arial" w:hAnsi="Arial" w:cs="Arial"/>
          <w:sz w:val="22"/>
          <w:szCs w:val="22"/>
        </w:rPr>
      </w:pPr>
      <w:r w:rsidRPr="009060F5">
        <w:rPr>
          <w:rFonts w:ascii="Arial" w:hAnsi="Arial" w:cs="Arial"/>
          <w:sz w:val="22"/>
          <w:szCs w:val="22"/>
        </w:rPr>
        <w:t xml:space="preserve">Greenwood, N. and Smith, R. (2019) ‘Motivations for being informal carers of people living with dementia: A systematic review of qualitative literature’, </w:t>
      </w:r>
      <w:r w:rsidRPr="009060F5">
        <w:rPr>
          <w:rStyle w:val="Emphasis"/>
          <w:rFonts w:ascii="Arial" w:eastAsiaTheme="majorEastAsia" w:hAnsi="Arial" w:cs="Arial"/>
          <w:sz w:val="22"/>
          <w:szCs w:val="22"/>
        </w:rPr>
        <w:t>BMC Geriatrics</w:t>
      </w:r>
      <w:r w:rsidRPr="009060F5">
        <w:rPr>
          <w:rFonts w:ascii="Arial" w:hAnsi="Arial" w:cs="Arial"/>
          <w:sz w:val="22"/>
          <w:szCs w:val="22"/>
        </w:rPr>
        <w:t>, 19(1), pp. 1–18.</w:t>
      </w:r>
    </w:p>
    <w:p w14:paraId="18DE95EE" w14:textId="49449691" w:rsidR="00FB47FE" w:rsidRPr="009060F5" w:rsidRDefault="00FB47FE" w:rsidP="00FB47FE">
      <w:pPr>
        <w:pStyle w:val="NormalWeb"/>
        <w:rPr>
          <w:rFonts w:ascii="Arial" w:hAnsi="Arial" w:cs="Arial"/>
          <w:sz w:val="22"/>
          <w:szCs w:val="22"/>
        </w:rPr>
      </w:pPr>
      <w:r w:rsidRPr="009060F5">
        <w:rPr>
          <w:rFonts w:ascii="Arial" w:hAnsi="Arial" w:cs="Arial"/>
          <w:sz w:val="22"/>
          <w:szCs w:val="22"/>
        </w:rPr>
        <w:t xml:space="preserve">King’s Fund (2023) </w:t>
      </w:r>
      <w:r w:rsidRPr="009060F5">
        <w:rPr>
          <w:rStyle w:val="Emphasis"/>
          <w:rFonts w:ascii="Arial" w:eastAsiaTheme="majorEastAsia" w:hAnsi="Arial" w:cs="Arial"/>
          <w:sz w:val="22"/>
          <w:szCs w:val="22"/>
        </w:rPr>
        <w:t>Supporting carers: Policy and practice in the UK</w:t>
      </w:r>
      <w:r w:rsidRPr="009060F5">
        <w:rPr>
          <w:rFonts w:ascii="Arial" w:hAnsi="Arial" w:cs="Arial"/>
          <w:sz w:val="22"/>
          <w:szCs w:val="22"/>
        </w:rPr>
        <w:t xml:space="preserve">. London: The King’s Fund. Available at: </w:t>
      </w:r>
      <w:hyperlink r:id="rId7" w:tgtFrame="_new" w:history="1">
        <w:r w:rsidRPr="009060F5">
          <w:rPr>
            <w:rStyle w:val="Hyperlink"/>
            <w:rFonts w:ascii="Arial" w:eastAsiaTheme="majorEastAsia" w:hAnsi="Arial" w:cs="Arial"/>
            <w:sz w:val="22"/>
            <w:szCs w:val="22"/>
          </w:rPr>
          <w:t>https://www.kingsfund.org.uk</w:t>
        </w:r>
      </w:hyperlink>
      <w:r w:rsidRPr="009060F5">
        <w:rPr>
          <w:rFonts w:ascii="Arial" w:hAnsi="Arial" w:cs="Arial"/>
          <w:sz w:val="22"/>
          <w:szCs w:val="22"/>
        </w:rPr>
        <w:t xml:space="preserve"> </w:t>
      </w:r>
    </w:p>
    <w:p w14:paraId="2E2A85E8" w14:textId="77777777" w:rsidR="00FB47FE" w:rsidRPr="009060F5" w:rsidRDefault="00FB47FE" w:rsidP="00FB47FE">
      <w:pPr>
        <w:pStyle w:val="NormalWeb"/>
        <w:rPr>
          <w:rFonts w:ascii="Arial" w:hAnsi="Arial" w:cs="Arial"/>
          <w:sz w:val="22"/>
          <w:szCs w:val="22"/>
        </w:rPr>
      </w:pPr>
      <w:proofErr w:type="spellStart"/>
      <w:r w:rsidRPr="009060F5">
        <w:rPr>
          <w:rFonts w:ascii="Arial" w:hAnsi="Arial" w:cs="Arial"/>
          <w:sz w:val="22"/>
          <w:szCs w:val="22"/>
        </w:rPr>
        <w:t>Kitwood</w:t>
      </w:r>
      <w:proofErr w:type="spellEnd"/>
      <w:r w:rsidRPr="009060F5">
        <w:rPr>
          <w:rFonts w:ascii="Arial" w:hAnsi="Arial" w:cs="Arial"/>
          <w:sz w:val="22"/>
          <w:szCs w:val="22"/>
        </w:rPr>
        <w:t xml:space="preserve">, T. (1997) </w:t>
      </w:r>
      <w:r w:rsidRPr="009060F5">
        <w:rPr>
          <w:rStyle w:val="Emphasis"/>
          <w:rFonts w:ascii="Arial" w:eastAsiaTheme="majorEastAsia" w:hAnsi="Arial" w:cs="Arial"/>
          <w:sz w:val="22"/>
          <w:szCs w:val="22"/>
        </w:rPr>
        <w:t>Dementia reconsidered: The person comes first</w:t>
      </w:r>
      <w:r w:rsidRPr="009060F5">
        <w:rPr>
          <w:rFonts w:ascii="Arial" w:hAnsi="Arial" w:cs="Arial"/>
          <w:sz w:val="22"/>
          <w:szCs w:val="22"/>
        </w:rPr>
        <w:t>. Buckingham: Open University Press.</w:t>
      </w:r>
    </w:p>
    <w:p w14:paraId="305FE2D5" w14:textId="77777777" w:rsidR="00FB47FE" w:rsidRPr="009060F5" w:rsidRDefault="00FB47FE" w:rsidP="00FB47FE">
      <w:pPr>
        <w:pStyle w:val="NormalWeb"/>
        <w:rPr>
          <w:rFonts w:ascii="Arial" w:hAnsi="Arial" w:cs="Arial"/>
          <w:sz w:val="22"/>
          <w:szCs w:val="22"/>
        </w:rPr>
      </w:pPr>
      <w:r w:rsidRPr="009060F5">
        <w:rPr>
          <w:rFonts w:ascii="Arial" w:hAnsi="Arial" w:cs="Arial"/>
          <w:sz w:val="22"/>
          <w:szCs w:val="22"/>
        </w:rPr>
        <w:t xml:space="preserve">Lazarus, R. S. and Folkman, S. (1984) </w:t>
      </w:r>
      <w:r w:rsidRPr="009060F5">
        <w:rPr>
          <w:rStyle w:val="Emphasis"/>
          <w:rFonts w:ascii="Arial" w:eastAsiaTheme="majorEastAsia" w:hAnsi="Arial" w:cs="Arial"/>
          <w:sz w:val="22"/>
          <w:szCs w:val="22"/>
        </w:rPr>
        <w:t>Stress, appraisal, and coping</w:t>
      </w:r>
      <w:r w:rsidRPr="009060F5">
        <w:rPr>
          <w:rFonts w:ascii="Arial" w:hAnsi="Arial" w:cs="Arial"/>
          <w:sz w:val="22"/>
          <w:szCs w:val="22"/>
        </w:rPr>
        <w:t>. New York: Springer.</w:t>
      </w:r>
    </w:p>
    <w:p w14:paraId="698DDF24" w14:textId="77777777" w:rsidR="00FB47FE" w:rsidRPr="009060F5" w:rsidRDefault="00FB47FE" w:rsidP="00FB47FE">
      <w:pPr>
        <w:pStyle w:val="NormalWeb"/>
        <w:rPr>
          <w:rFonts w:ascii="Arial" w:hAnsi="Arial" w:cs="Arial"/>
          <w:sz w:val="22"/>
          <w:szCs w:val="22"/>
        </w:rPr>
      </w:pPr>
      <w:r w:rsidRPr="009060F5">
        <w:rPr>
          <w:rFonts w:ascii="Arial" w:hAnsi="Arial" w:cs="Arial"/>
          <w:sz w:val="22"/>
          <w:szCs w:val="22"/>
        </w:rPr>
        <w:t xml:space="preserve">Matsumoto, M. and Tamiya, N. (2022) ‘Long-term care insurance and the sustainability of Japan’s welfare system’, </w:t>
      </w:r>
      <w:r w:rsidRPr="009060F5">
        <w:rPr>
          <w:rStyle w:val="Emphasis"/>
          <w:rFonts w:ascii="Arial" w:eastAsiaTheme="majorEastAsia" w:hAnsi="Arial" w:cs="Arial"/>
          <w:sz w:val="22"/>
          <w:szCs w:val="22"/>
        </w:rPr>
        <w:t>International Journal of Environmental Research and Public Health</w:t>
      </w:r>
      <w:r w:rsidRPr="009060F5">
        <w:rPr>
          <w:rFonts w:ascii="Arial" w:hAnsi="Arial" w:cs="Arial"/>
          <w:sz w:val="22"/>
          <w:szCs w:val="22"/>
        </w:rPr>
        <w:t>, 19(3), 1684.</w:t>
      </w:r>
    </w:p>
    <w:p w14:paraId="02B65926" w14:textId="77777777" w:rsidR="00FB47FE" w:rsidRPr="009060F5" w:rsidRDefault="00FB47FE" w:rsidP="00FB47FE">
      <w:pPr>
        <w:pStyle w:val="NormalWeb"/>
        <w:rPr>
          <w:rFonts w:ascii="Arial" w:hAnsi="Arial" w:cs="Arial"/>
          <w:sz w:val="22"/>
          <w:szCs w:val="22"/>
        </w:rPr>
      </w:pPr>
      <w:r w:rsidRPr="009060F5">
        <w:rPr>
          <w:rFonts w:ascii="Arial" w:hAnsi="Arial" w:cs="Arial"/>
          <w:sz w:val="22"/>
          <w:szCs w:val="22"/>
        </w:rPr>
        <w:lastRenderedPageBreak/>
        <w:t xml:space="preserve">National Health Service (NHS) (2019) </w:t>
      </w:r>
      <w:r w:rsidRPr="009060F5">
        <w:rPr>
          <w:rStyle w:val="Emphasis"/>
          <w:rFonts w:ascii="Arial" w:eastAsiaTheme="majorEastAsia" w:hAnsi="Arial" w:cs="Arial"/>
          <w:sz w:val="22"/>
          <w:szCs w:val="22"/>
        </w:rPr>
        <w:t>The NHS long term plan</w:t>
      </w:r>
      <w:r w:rsidRPr="009060F5">
        <w:rPr>
          <w:rFonts w:ascii="Arial" w:hAnsi="Arial" w:cs="Arial"/>
          <w:sz w:val="22"/>
          <w:szCs w:val="22"/>
        </w:rPr>
        <w:t xml:space="preserve">. London: NHS England. Available at: </w:t>
      </w:r>
      <w:hyperlink r:id="rId8" w:tgtFrame="_new" w:history="1">
        <w:r w:rsidRPr="009060F5">
          <w:rPr>
            <w:rStyle w:val="Hyperlink"/>
            <w:rFonts w:ascii="Arial" w:eastAsiaTheme="majorEastAsia" w:hAnsi="Arial" w:cs="Arial"/>
            <w:sz w:val="22"/>
            <w:szCs w:val="22"/>
          </w:rPr>
          <w:t>https://www.longtermplan.nhs.uk</w:t>
        </w:r>
      </w:hyperlink>
      <w:r w:rsidRPr="009060F5">
        <w:rPr>
          <w:rFonts w:ascii="Arial" w:hAnsi="Arial" w:cs="Arial"/>
          <w:sz w:val="22"/>
          <w:szCs w:val="22"/>
        </w:rPr>
        <w:t xml:space="preserve"> (Accessed: 5 October 2025).</w:t>
      </w:r>
    </w:p>
    <w:p w14:paraId="2886BDF4" w14:textId="21801223" w:rsidR="00FB47FE" w:rsidRPr="009060F5" w:rsidRDefault="00FB47FE" w:rsidP="00FB47FE">
      <w:pPr>
        <w:pStyle w:val="NormalWeb"/>
        <w:rPr>
          <w:rFonts w:ascii="Arial" w:hAnsi="Arial" w:cs="Arial"/>
          <w:sz w:val="22"/>
          <w:szCs w:val="22"/>
        </w:rPr>
      </w:pPr>
      <w:r w:rsidRPr="009060F5">
        <w:rPr>
          <w:rFonts w:ascii="Arial" w:hAnsi="Arial" w:cs="Arial"/>
          <w:sz w:val="22"/>
          <w:szCs w:val="22"/>
        </w:rPr>
        <w:t xml:space="preserve">National Health Service (NHS) (2023) </w:t>
      </w:r>
      <w:r w:rsidRPr="009060F5">
        <w:rPr>
          <w:rStyle w:val="Emphasis"/>
          <w:rFonts w:ascii="Arial" w:eastAsiaTheme="majorEastAsia" w:hAnsi="Arial" w:cs="Arial"/>
          <w:sz w:val="22"/>
          <w:szCs w:val="22"/>
        </w:rPr>
        <w:t>The dementia well pathway</w:t>
      </w:r>
      <w:r w:rsidRPr="009060F5">
        <w:rPr>
          <w:rFonts w:ascii="Arial" w:hAnsi="Arial" w:cs="Arial"/>
          <w:sz w:val="22"/>
          <w:szCs w:val="22"/>
        </w:rPr>
        <w:t xml:space="preserve">. London: NHS England. Available at: </w:t>
      </w:r>
      <w:hyperlink r:id="rId9" w:tgtFrame="_new" w:history="1">
        <w:r w:rsidRPr="009060F5">
          <w:rPr>
            <w:rStyle w:val="Hyperlink"/>
            <w:rFonts w:ascii="Arial" w:eastAsiaTheme="majorEastAsia" w:hAnsi="Arial" w:cs="Arial"/>
            <w:sz w:val="22"/>
            <w:szCs w:val="22"/>
          </w:rPr>
          <w:t>https://www.england.nhs.uk</w:t>
        </w:r>
      </w:hyperlink>
      <w:r w:rsidRPr="009060F5">
        <w:rPr>
          <w:rFonts w:ascii="Arial" w:hAnsi="Arial" w:cs="Arial"/>
          <w:sz w:val="22"/>
          <w:szCs w:val="22"/>
        </w:rPr>
        <w:t xml:space="preserve"> </w:t>
      </w:r>
    </w:p>
    <w:p w14:paraId="5432077E" w14:textId="77777777" w:rsidR="00FB47FE" w:rsidRPr="009060F5" w:rsidRDefault="00FB47FE" w:rsidP="00FB47FE">
      <w:pPr>
        <w:pStyle w:val="NormalWeb"/>
        <w:rPr>
          <w:rFonts w:ascii="Arial" w:hAnsi="Arial" w:cs="Arial"/>
          <w:sz w:val="22"/>
          <w:szCs w:val="22"/>
        </w:rPr>
      </w:pPr>
      <w:r w:rsidRPr="009060F5">
        <w:rPr>
          <w:rFonts w:ascii="Arial" w:hAnsi="Arial" w:cs="Arial"/>
          <w:sz w:val="22"/>
          <w:szCs w:val="22"/>
        </w:rPr>
        <w:t xml:space="preserve">Prime Minister’s Office (2020) </w:t>
      </w:r>
      <w:r w:rsidRPr="009060F5">
        <w:rPr>
          <w:rStyle w:val="Emphasis"/>
          <w:rFonts w:ascii="Arial" w:eastAsiaTheme="majorEastAsia" w:hAnsi="Arial" w:cs="Arial"/>
          <w:sz w:val="22"/>
          <w:szCs w:val="22"/>
        </w:rPr>
        <w:t>Prime Minister’s challenge on dementia 2020</w:t>
      </w:r>
      <w:r w:rsidRPr="009060F5">
        <w:rPr>
          <w:rFonts w:ascii="Arial" w:hAnsi="Arial" w:cs="Arial"/>
          <w:sz w:val="22"/>
          <w:szCs w:val="22"/>
        </w:rPr>
        <w:t>. London: UK Government.</w:t>
      </w:r>
    </w:p>
    <w:p w14:paraId="1E56530E" w14:textId="77777777" w:rsidR="00FB47FE" w:rsidRPr="009060F5" w:rsidRDefault="00FB47FE" w:rsidP="00FB47FE">
      <w:pPr>
        <w:pStyle w:val="NormalWeb"/>
        <w:rPr>
          <w:rFonts w:ascii="Arial" w:hAnsi="Arial" w:cs="Arial"/>
          <w:sz w:val="22"/>
          <w:szCs w:val="22"/>
        </w:rPr>
      </w:pPr>
      <w:r w:rsidRPr="009060F5">
        <w:rPr>
          <w:rFonts w:ascii="Arial" w:hAnsi="Arial" w:cs="Arial"/>
          <w:sz w:val="22"/>
          <w:szCs w:val="22"/>
        </w:rPr>
        <w:t xml:space="preserve">Scottish Government (2021) </w:t>
      </w:r>
      <w:r w:rsidRPr="009060F5">
        <w:rPr>
          <w:rStyle w:val="Emphasis"/>
          <w:rFonts w:ascii="Arial" w:eastAsiaTheme="majorEastAsia" w:hAnsi="Arial" w:cs="Arial"/>
          <w:sz w:val="22"/>
          <w:szCs w:val="22"/>
        </w:rPr>
        <w:t>A national dementia strategy for Scotland: Everyone’s story matters</w:t>
      </w:r>
      <w:r w:rsidRPr="009060F5">
        <w:rPr>
          <w:rFonts w:ascii="Arial" w:hAnsi="Arial" w:cs="Arial"/>
          <w:sz w:val="22"/>
          <w:szCs w:val="22"/>
        </w:rPr>
        <w:t>. Edinburgh: Scottish Government.</w:t>
      </w:r>
    </w:p>
    <w:p w14:paraId="70BCF13C" w14:textId="77777777" w:rsidR="00FB47FE" w:rsidRPr="009060F5" w:rsidRDefault="00FB47FE" w:rsidP="00FB47FE">
      <w:pPr>
        <w:pStyle w:val="NormalWeb"/>
        <w:rPr>
          <w:rFonts w:ascii="Arial" w:hAnsi="Arial" w:cs="Arial"/>
          <w:sz w:val="22"/>
          <w:szCs w:val="22"/>
        </w:rPr>
      </w:pPr>
      <w:r w:rsidRPr="009060F5">
        <w:rPr>
          <w:rFonts w:ascii="Arial" w:hAnsi="Arial" w:cs="Arial"/>
          <w:sz w:val="22"/>
          <w:szCs w:val="22"/>
        </w:rPr>
        <w:t xml:space="preserve">Swedish Family Care Competence Centre (SFCCC) (2020) </w:t>
      </w:r>
      <w:r w:rsidRPr="009060F5">
        <w:rPr>
          <w:rStyle w:val="Emphasis"/>
          <w:rFonts w:ascii="Arial" w:eastAsiaTheme="majorEastAsia" w:hAnsi="Arial" w:cs="Arial"/>
          <w:sz w:val="22"/>
          <w:szCs w:val="22"/>
        </w:rPr>
        <w:t>Supporting carers in Sweden: National overview</w:t>
      </w:r>
      <w:r w:rsidRPr="009060F5">
        <w:rPr>
          <w:rFonts w:ascii="Arial" w:hAnsi="Arial" w:cs="Arial"/>
          <w:sz w:val="22"/>
          <w:szCs w:val="22"/>
        </w:rPr>
        <w:t>. Kalmar: SFCCC.</w:t>
      </w:r>
    </w:p>
    <w:p w14:paraId="1B7F90FF" w14:textId="7AFB9B41" w:rsidR="00FB47FE" w:rsidRPr="009060F5" w:rsidRDefault="00FB47FE" w:rsidP="00FB47FE">
      <w:pPr>
        <w:pStyle w:val="NormalWeb"/>
        <w:rPr>
          <w:rFonts w:ascii="Arial" w:hAnsi="Arial" w:cs="Arial"/>
          <w:sz w:val="22"/>
          <w:szCs w:val="22"/>
        </w:rPr>
      </w:pPr>
      <w:r w:rsidRPr="009060F5">
        <w:rPr>
          <w:rFonts w:ascii="Arial" w:hAnsi="Arial" w:cs="Arial"/>
          <w:sz w:val="22"/>
          <w:szCs w:val="22"/>
        </w:rPr>
        <w:t xml:space="preserve">World Health Organization (WHO) (2017) </w:t>
      </w:r>
      <w:r w:rsidRPr="009060F5">
        <w:rPr>
          <w:rStyle w:val="Emphasis"/>
          <w:rFonts w:ascii="Arial" w:eastAsiaTheme="majorEastAsia" w:hAnsi="Arial" w:cs="Arial"/>
          <w:sz w:val="22"/>
          <w:szCs w:val="22"/>
        </w:rPr>
        <w:t>Global action plan on the public health response to dementia 2017–2030</w:t>
      </w:r>
      <w:r w:rsidRPr="009060F5">
        <w:rPr>
          <w:rFonts w:ascii="Arial" w:hAnsi="Arial" w:cs="Arial"/>
          <w:sz w:val="22"/>
          <w:szCs w:val="22"/>
        </w:rPr>
        <w:t xml:space="preserve">. Geneva: World Health Organization. Available at: </w:t>
      </w:r>
      <w:hyperlink r:id="rId10" w:tgtFrame="_new" w:history="1">
        <w:r w:rsidRPr="009060F5">
          <w:rPr>
            <w:rStyle w:val="Hyperlink"/>
            <w:rFonts w:ascii="Arial" w:eastAsiaTheme="majorEastAsia" w:hAnsi="Arial" w:cs="Arial"/>
            <w:sz w:val="22"/>
            <w:szCs w:val="22"/>
          </w:rPr>
          <w:t>https://www.who.int</w:t>
        </w:r>
      </w:hyperlink>
      <w:r w:rsidRPr="009060F5">
        <w:rPr>
          <w:rFonts w:ascii="Arial" w:hAnsi="Arial" w:cs="Arial"/>
          <w:sz w:val="22"/>
          <w:szCs w:val="22"/>
        </w:rPr>
        <w:t xml:space="preserve"> </w:t>
      </w:r>
    </w:p>
    <w:p w14:paraId="07EA4668" w14:textId="77777777" w:rsidR="00FB47FE" w:rsidRPr="009060F5" w:rsidRDefault="00FB47FE" w:rsidP="00FB47FE">
      <w:pPr>
        <w:pStyle w:val="NormalWeb"/>
        <w:rPr>
          <w:rFonts w:ascii="Arial" w:hAnsi="Arial" w:cs="Arial"/>
          <w:sz w:val="22"/>
          <w:szCs w:val="22"/>
        </w:rPr>
      </w:pPr>
      <w:r w:rsidRPr="009060F5">
        <w:rPr>
          <w:rFonts w:ascii="Arial" w:hAnsi="Arial" w:cs="Arial"/>
          <w:sz w:val="22"/>
          <w:szCs w:val="22"/>
        </w:rPr>
        <w:t xml:space="preserve">World Health Organization (WHO) (2023) </w:t>
      </w:r>
      <w:r w:rsidRPr="009060F5">
        <w:rPr>
          <w:rStyle w:val="Emphasis"/>
          <w:rFonts w:ascii="Arial" w:eastAsiaTheme="majorEastAsia" w:hAnsi="Arial" w:cs="Arial"/>
          <w:sz w:val="22"/>
          <w:szCs w:val="22"/>
        </w:rPr>
        <w:t>Global status report on the public health response to dementia 2023</w:t>
      </w:r>
      <w:r w:rsidRPr="009060F5">
        <w:rPr>
          <w:rFonts w:ascii="Arial" w:hAnsi="Arial" w:cs="Arial"/>
          <w:sz w:val="22"/>
          <w:szCs w:val="22"/>
        </w:rPr>
        <w:t>. Geneva: World Health Organization.</w:t>
      </w:r>
    </w:p>
    <w:p w14:paraId="31E31062" w14:textId="77777777" w:rsidR="003F074A" w:rsidRPr="0049262D" w:rsidRDefault="003F074A">
      <w:pPr>
        <w:rPr>
          <w:rFonts w:ascii="Arial" w:hAnsi="Arial" w:cs="Arial"/>
          <w:sz w:val="22"/>
        </w:rPr>
      </w:pPr>
    </w:p>
    <w:sectPr w:rsidR="003F074A" w:rsidRPr="004926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B3BE1"/>
    <w:multiLevelType w:val="hybridMultilevel"/>
    <w:tmpl w:val="DCB80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B1E05"/>
    <w:multiLevelType w:val="hybridMultilevel"/>
    <w:tmpl w:val="D84EC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D06F4B"/>
    <w:multiLevelType w:val="hybridMultilevel"/>
    <w:tmpl w:val="E1D64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C804E9"/>
    <w:multiLevelType w:val="multilevel"/>
    <w:tmpl w:val="3D344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E2521A7"/>
    <w:multiLevelType w:val="multilevel"/>
    <w:tmpl w:val="568A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8404835">
    <w:abstractNumId w:val="4"/>
  </w:num>
  <w:num w:numId="2" w16cid:durableId="165218025">
    <w:abstractNumId w:val="3"/>
  </w:num>
  <w:num w:numId="3" w16cid:durableId="870917840">
    <w:abstractNumId w:val="0"/>
  </w:num>
  <w:num w:numId="4" w16cid:durableId="833300618">
    <w:abstractNumId w:val="2"/>
  </w:num>
  <w:num w:numId="5" w16cid:durableId="1444425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7FE"/>
    <w:rsid w:val="000D1FAF"/>
    <w:rsid w:val="0019139B"/>
    <w:rsid w:val="00200EFF"/>
    <w:rsid w:val="00323328"/>
    <w:rsid w:val="003F074A"/>
    <w:rsid w:val="0049262D"/>
    <w:rsid w:val="006D0CA6"/>
    <w:rsid w:val="008F33CC"/>
    <w:rsid w:val="009060F5"/>
    <w:rsid w:val="009F0FDD"/>
    <w:rsid w:val="00B56755"/>
    <w:rsid w:val="00B74B3D"/>
    <w:rsid w:val="00DD379F"/>
    <w:rsid w:val="00EB043F"/>
    <w:rsid w:val="00F01AB1"/>
    <w:rsid w:val="00F221CB"/>
    <w:rsid w:val="00FB4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DE21A"/>
  <w15:chartTrackingRefBased/>
  <w15:docId w15:val="{788F854D-1D72-4354-A5A7-6398A6889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7FE"/>
    <w:pPr>
      <w:spacing w:line="256" w:lineRule="auto"/>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FB47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47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47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47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47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47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47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47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47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7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47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47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47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47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47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47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47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47FE"/>
    <w:rPr>
      <w:rFonts w:eastAsiaTheme="majorEastAsia" w:cstheme="majorBidi"/>
      <w:color w:val="272727" w:themeColor="text1" w:themeTint="D8"/>
    </w:rPr>
  </w:style>
  <w:style w:type="paragraph" w:styleId="Title">
    <w:name w:val="Title"/>
    <w:basedOn w:val="Normal"/>
    <w:next w:val="Normal"/>
    <w:link w:val="TitleChar"/>
    <w:uiPriority w:val="10"/>
    <w:qFormat/>
    <w:rsid w:val="00FB47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47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47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47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47FE"/>
    <w:pPr>
      <w:spacing w:before="160"/>
      <w:jc w:val="center"/>
    </w:pPr>
    <w:rPr>
      <w:i/>
      <w:iCs/>
      <w:color w:val="404040" w:themeColor="text1" w:themeTint="BF"/>
    </w:rPr>
  </w:style>
  <w:style w:type="character" w:customStyle="1" w:styleId="QuoteChar">
    <w:name w:val="Quote Char"/>
    <w:basedOn w:val="DefaultParagraphFont"/>
    <w:link w:val="Quote"/>
    <w:uiPriority w:val="29"/>
    <w:rsid w:val="00FB47FE"/>
    <w:rPr>
      <w:i/>
      <w:iCs/>
      <w:color w:val="404040" w:themeColor="text1" w:themeTint="BF"/>
    </w:rPr>
  </w:style>
  <w:style w:type="paragraph" w:styleId="ListParagraph">
    <w:name w:val="List Paragraph"/>
    <w:basedOn w:val="Normal"/>
    <w:uiPriority w:val="34"/>
    <w:qFormat/>
    <w:rsid w:val="00FB47FE"/>
    <w:pPr>
      <w:ind w:left="720"/>
      <w:contextualSpacing/>
    </w:pPr>
  </w:style>
  <w:style w:type="character" w:styleId="IntenseEmphasis">
    <w:name w:val="Intense Emphasis"/>
    <w:basedOn w:val="DefaultParagraphFont"/>
    <w:uiPriority w:val="21"/>
    <w:qFormat/>
    <w:rsid w:val="00FB47FE"/>
    <w:rPr>
      <w:i/>
      <w:iCs/>
      <w:color w:val="0F4761" w:themeColor="accent1" w:themeShade="BF"/>
    </w:rPr>
  </w:style>
  <w:style w:type="paragraph" w:styleId="IntenseQuote">
    <w:name w:val="Intense Quote"/>
    <w:basedOn w:val="Normal"/>
    <w:next w:val="Normal"/>
    <w:link w:val="IntenseQuoteChar"/>
    <w:uiPriority w:val="30"/>
    <w:qFormat/>
    <w:rsid w:val="00FB47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47FE"/>
    <w:rPr>
      <w:i/>
      <w:iCs/>
      <w:color w:val="0F4761" w:themeColor="accent1" w:themeShade="BF"/>
    </w:rPr>
  </w:style>
  <w:style w:type="character" w:styleId="IntenseReference">
    <w:name w:val="Intense Reference"/>
    <w:basedOn w:val="DefaultParagraphFont"/>
    <w:uiPriority w:val="32"/>
    <w:qFormat/>
    <w:rsid w:val="00FB47FE"/>
    <w:rPr>
      <w:b/>
      <w:bCs/>
      <w:smallCaps/>
      <w:color w:val="0F4761" w:themeColor="accent1" w:themeShade="BF"/>
      <w:spacing w:val="5"/>
    </w:rPr>
  </w:style>
  <w:style w:type="paragraph" w:styleId="NormalWeb">
    <w:name w:val="Normal (Web)"/>
    <w:basedOn w:val="Normal"/>
    <w:uiPriority w:val="99"/>
    <w:semiHidden/>
    <w:unhideWhenUsed/>
    <w:rsid w:val="00FB47FE"/>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FB47FE"/>
    <w:rPr>
      <w:i/>
      <w:iCs/>
    </w:rPr>
  </w:style>
  <w:style w:type="character" w:styleId="Hyperlink">
    <w:name w:val="Hyperlink"/>
    <w:basedOn w:val="DefaultParagraphFont"/>
    <w:uiPriority w:val="99"/>
    <w:semiHidden/>
    <w:unhideWhenUsed/>
    <w:rsid w:val="00FB47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gtermplan.nhs.uk" TargetMode="External"/><Relationship Id="rId3" Type="http://schemas.openxmlformats.org/officeDocument/2006/relationships/settings" Target="settings.xml"/><Relationship Id="rId7" Type="http://schemas.openxmlformats.org/officeDocument/2006/relationships/hyperlink" Target="https://www.kingsfund.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rersuk.org" TargetMode="External"/><Relationship Id="rId11" Type="http://schemas.openxmlformats.org/officeDocument/2006/relationships/fontTable" Target="fontTable.xml"/><Relationship Id="rId5" Type="http://schemas.openxmlformats.org/officeDocument/2006/relationships/hyperlink" Target="https://www.alzheimers.org.uk" TargetMode="External"/><Relationship Id="rId10" Type="http://schemas.openxmlformats.org/officeDocument/2006/relationships/hyperlink" Target="https://www.who.int" TargetMode="External"/><Relationship Id="rId4" Type="http://schemas.openxmlformats.org/officeDocument/2006/relationships/webSettings" Target="webSettings.xml"/><Relationship Id="rId9"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11</Pages>
  <Words>4407</Words>
  <Characters>25126</Characters>
  <Application>Microsoft Office Word</Application>
  <DocSecurity>0</DocSecurity>
  <Lines>209</Lines>
  <Paragraphs>58</Paragraphs>
  <ScaleCrop>false</ScaleCrop>
  <Company/>
  <LinksUpToDate>false</LinksUpToDate>
  <CharactersWithSpaces>29475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nedelcu</dc:creator>
  <cp:keywords/>
  <dc:description/>
  <cp:lastModifiedBy>vasile nedelcu</cp:lastModifiedBy>
  <cp:revision>11</cp:revision>
  <dcterms:created xsi:type="dcterms:W3CDTF">2025-10-25T20:09:00Z</dcterms:created>
  <dcterms:modified xsi:type="dcterms:W3CDTF">2025-11-20T20:43:00Z</dcterms:modified>
</cp:coreProperties>
</file>