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65B4F" w14:textId="77777777" w:rsidR="00164DBD" w:rsidRDefault="00164DBD" w:rsidP="00164DBD">
      <w:pPr>
        <w:rPr>
          <w:rFonts w:cstheme="minorHAnsi"/>
          <w:b/>
          <w:color w:val="373A3C"/>
        </w:rPr>
      </w:pPr>
      <w:r>
        <w:rPr>
          <w:rFonts w:cstheme="minorHAnsi"/>
          <w:b/>
          <w:color w:val="373A3C"/>
        </w:rPr>
        <w:t>Presentation – Platonic Ideas in the Poetry of Andrew Marvell</w:t>
      </w:r>
    </w:p>
    <w:p w14:paraId="18C9C563" w14:textId="77777777" w:rsidR="00164DBD" w:rsidRDefault="00164DBD" w:rsidP="00164DBD">
      <w:pPr>
        <w:rPr>
          <w:rFonts w:cstheme="minorHAnsi"/>
          <w:color w:val="373A3C"/>
        </w:rPr>
      </w:pPr>
    </w:p>
    <w:p w14:paraId="0FA618B8" w14:textId="77777777" w:rsidR="00164DBD" w:rsidRPr="00A74934" w:rsidRDefault="00164DBD" w:rsidP="00164DBD">
      <w:pPr>
        <w:rPr>
          <w:rFonts w:cstheme="minorHAnsi"/>
          <w:color w:val="373A3C"/>
        </w:rPr>
      </w:pPr>
    </w:p>
    <w:p w14:paraId="720F15B2" w14:textId="77777777" w:rsidR="00164DBD" w:rsidRDefault="00164DBD" w:rsidP="00164DBD">
      <w:pPr>
        <w:rPr>
          <w:rFonts w:cstheme="minorHAnsi"/>
          <w:color w:val="373A3C"/>
        </w:rPr>
      </w:pPr>
      <w:r>
        <w:rPr>
          <w:rFonts w:cstheme="minorHAnsi"/>
          <w:color w:val="373A3C"/>
        </w:rPr>
        <w:t xml:space="preserve">As I’m sure you’re all aware, poetry can be written about virtually anything, from physical things such as houses or plants to abstract concepts like love or war. And while the poems may focus on a certain topic or object, it is always possible that the writer has placed some understanding which the reader must themselves extract from within the poem’s language and structure. Andrew Marvell does exactly this in </w:t>
      </w:r>
      <w:r>
        <w:rPr>
          <w:rFonts w:cstheme="minorHAnsi"/>
          <w:i/>
          <w:color w:val="373A3C"/>
        </w:rPr>
        <w:t xml:space="preserve">On a Drop of Dew </w:t>
      </w:r>
      <w:r>
        <w:rPr>
          <w:rFonts w:cstheme="minorHAnsi"/>
          <w:color w:val="373A3C"/>
        </w:rPr>
        <w:t xml:space="preserve">and </w:t>
      </w:r>
      <w:r>
        <w:rPr>
          <w:rFonts w:cstheme="minorHAnsi"/>
          <w:i/>
          <w:color w:val="373A3C"/>
        </w:rPr>
        <w:t>A Dialogue between the Soul and the Body</w:t>
      </w:r>
      <w:r w:rsidRPr="001E6B94">
        <w:rPr>
          <w:rFonts w:cstheme="minorHAnsi"/>
          <w:color w:val="373A3C"/>
        </w:rPr>
        <w:t xml:space="preserve">, </w:t>
      </w:r>
      <w:r>
        <w:rPr>
          <w:rFonts w:cstheme="minorHAnsi"/>
          <w:color w:val="373A3C"/>
        </w:rPr>
        <w:t>where he uses metaphors and personification to explore deeper philosophical ideas.</w:t>
      </w:r>
    </w:p>
    <w:p w14:paraId="47C0391C" w14:textId="1302B00B" w:rsidR="00164DBD" w:rsidRDefault="00164DBD" w:rsidP="00164DBD">
      <w:pPr>
        <w:rPr>
          <w:rFonts w:cstheme="minorHAnsi"/>
          <w:color w:val="373A3C"/>
        </w:rPr>
      </w:pPr>
      <w:r>
        <w:rPr>
          <w:rFonts w:cstheme="minorHAnsi"/>
          <w:color w:val="373A3C"/>
        </w:rPr>
        <w:t xml:space="preserve">Now, </w:t>
      </w:r>
      <w:r w:rsidRPr="00F94511">
        <w:rPr>
          <w:rFonts w:cstheme="minorHAnsi"/>
          <w:color w:val="373A3C"/>
        </w:rPr>
        <w:t>while</w:t>
      </w:r>
      <w:r>
        <w:rPr>
          <w:rFonts w:cstheme="minorHAnsi"/>
          <w:i/>
          <w:color w:val="373A3C"/>
        </w:rPr>
        <w:t xml:space="preserve"> </w:t>
      </w:r>
      <w:r>
        <w:rPr>
          <w:rFonts w:cstheme="minorHAnsi"/>
          <w:color w:val="373A3C"/>
        </w:rPr>
        <w:t>the first poem’s main point of focus is undoubtedly the dewdrop, Marvell goes on to explain that there is something hidden beneath the light exterior; as Christine Rees points out, a transposed version of Marvell’s own line would be apt here: “Bright above, but dark beneath.”</w:t>
      </w:r>
      <w:r w:rsidR="00B623CB">
        <w:rPr>
          <w:rStyle w:val="FootnoteReference"/>
          <w:rFonts w:cstheme="minorHAnsi"/>
          <w:color w:val="373A3C"/>
        </w:rPr>
        <w:footnoteReference w:id="1"/>
      </w:r>
      <w:r>
        <w:rPr>
          <w:rFonts w:cstheme="minorHAnsi"/>
          <w:color w:val="373A3C"/>
        </w:rPr>
        <w:t xml:space="preserve"> That is to say, the metaphor of the clear/reflective dewdrop is being used to explore and reflect on deeper philosophical meanings. Rees goes on to suggest the many different “reflections” and inspirations of the poem, from Augustine to the Bible, but through further analysis it appears that the main “reflection” is of Plato and his theories of the soul, and that the dewdrop is used as a metaphor for such a thing.</w:t>
      </w:r>
    </w:p>
    <w:p w14:paraId="345BD34B" w14:textId="57A105D4" w:rsidR="00164DBD" w:rsidRDefault="00164DBD" w:rsidP="00164DBD">
      <w:pPr>
        <w:rPr>
          <w:rFonts w:cstheme="minorHAnsi"/>
          <w:color w:val="373A3C"/>
        </w:rPr>
      </w:pPr>
      <w:r>
        <w:rPr>
          <w:rFonts w:cstheme="minorHAnsi"/>
          <w:color w:val="373A3C"/>
        </w:rPr>
        <w:t>Throughout the poem we come to understand that the dewdrop, which represents the soul, has been separated from the heavenly world that it was previously a part of, but also that Heaven can still be found within it. Marvell writes that the dewdrop does “express / The greater heaven in an heaven less”: despite being on the physical Earth, it has a certain heavenly essence about it that can be found within its “pure and circling thoughts”.</w:t>
      </w:r>
      <w:r w:rsidR="002A6425">
        <w:rPr>
          <w:rStyle w:val="FootnoteReference"/>
          <w:rFonts w:cstheme="minorHAnsi"/>
          <w:color w:val="373A3C"/>
        </w:rPr>
        <w:footnoteReference w:id="2"/>
      </w:r>
      <w:r>
        <w:rPr>
          <w:rFonts w:cstheme="minorHAnsi"/>
          <w:color w:val="373A3C"/>
        </w:rPr>
        <w:t xml:space="preserve"> This idea of the </w:t>
      </w:r>
      <w:r w:rsidRPr="006A1126">
        <w:rPr>
          <w:rFonts w:cstheme="minorHAnsi"/>
          <w:i/>
          <w:color w:val="373A3C"/>
        </w:rPr>
        <w:t>heavenly soul on Earth</w:t>
      </w:r>
      <w:r>
        <w:rPr>
          <w:rFonts w:cstheme="minorHAnsi"/>
          <w:color w:val="373A3C"/>
        </w:rPr>
        <w:t xml:space="preserve"> points directly to Plato’s ideas concerning the Realm of the Forms: he suggests that there is a non-physical, heavenly world where the “perfect Form” of everything exists. These Forms are reproduced and represented on Earth by imperfect copies, however these copies contain within themselves the essence and soul of these perfect Forms, much</w:t>
      </w:r>
      <w:r w:rsidR="00C83074">
        <w:rPr>
          <w:rFonts w:cstheme="minorHAnsi"/>
          <w:color w:val="373A3C"/>
        </w:rPr>
        <w:t xml:space="preserve"> like</w:t>
      </w:r>
      <w:r>
        <w:rPr>
          <w:rFonts w:cstheme="minorHAnsi"/>
          <w:color w:val="373A3C"/>
        </w:rPr>
        <w:t xml:space="preserve"> how Marvell’s dewdrop possesses “greater heaven in </w:t>
      </w:r>
      <w:proofErr w:type="gramStart"/>
      <w:r>
        <w:rPr>
          <w:rFonts w:cstheme="minorHAnsi"/>
          <w:color w:val="373A3C"/>
        </w:rPr>
        <w:t>an</w:t>
      </w:r>
      <w:proofErr w:type="gramEnd"/>
      <w:r>
        <w:rPr>
          <w:rFonts w:cstheme="minorHAnsi"/>
          <w:color w:val="373A3C"/>
        </w:rPr>
        <w:t xml:space="preserve"> heaven less.”</w:t>
      </w:r>
    </w:p>
    <w:p w14:paraId="41C5C235" w14:textId="53621806" w:rsidR="00164DBD" w:rsidRDefault="00164DBD" w:rsidP="00164DBD">
      <w:pPr>
        <w:rPr>
          <w:rFonts w:cstheme="minorHAnsi"/>
          <w:color w:val="373A3C"/>
        </w:rPr>
      </w:pPr>
      <w:r>
        <w:rPr>
          <w:rFonts w:cstheme="minorHAnsi"/>
          <w:color w:val="373A3C"/>
        </w:rPr>
        <w:t xml:space="preserve">Both Marvell’s soul and Plato’s imperfect copies reflect the heavenly realm within themselves, with the “circling thoughts” of the soul, and the “little globe” of the dewdrop, both suggesting the circular shape of the Renaissance heavens. The soul, in its constant reflection of the heavenly realm, seeks to </w:t>
      </w:r>
      <w:proofErr w:type="gramStart"/>
      <w:r>
        <w:rPr>
          <w:rFonts w:cstheme="minorHAnsi"/>
          <w:color w:val="373A3C"/>
        </w:rPr>
        <w:t>be connected with</w:t>
      </w:r>
      <w:proofErr w:type="gramEnd"/>
      <w:r>
        <w:rPr>
          <w:rFonts w:cstheme="minorHAnsi"/>
          <w:color w:val="373A3C"/>
        </w:rPr>
        <w:t xml:space="preserve"> it once more: the rhyming couplet of “Scarce touching where it lies, / But gazing back upon the skies” goes to support this idea. The “gazing” action </w:t>
      </w:r>
      <w:r w:rsidR="00171215">
        <w:rPr>
          <w:rFonts w:cstheme="minorHAnsi"/>
          <w:color w:val="373A3C"/>
        </w:rPr>
        <w:t xml:space="preserve">of </w:t>
      </w:r>
      <w:r>
        <w:rPr>
          <w:rFonts w:cstheme="minorHAnsi"/>
          <w:color w:val="373A3C"/>
        </w:rPr>
        <w:t xml:space="preserve">the dewdrop suggests a sense of longing or willingness to be reunited with the heavens, as if it were homesick or missing a lover, a result of the verb’s connotation of admiration. </w:t>
      </w:r>
    </w:p>
    <w:p w14:paraId="5AB83C8D" w14:textId="77777777" w:rsidR="00164DBD" w:rsidRDefault="00164DBD" w:rsidP="00164DBD">
      <w:pPr>
        <w:rPr>
          <w:rFonts w:cstheme="minorHAnsi"/>
          <w:color w:val="373A3C"/>
        </w:rPr>
      </w:pPr>
      <w:r>
        <w:rPr>
          <w:rFonts w:cstheme="minorHAnsi"/>
          <w:color w:val="373A3C"/>
        </w:rPr>
        <w:t>The rhyming couplet itself works to show the opposition between the two points: the soul’s refusal to “touch” the physical world (therefore becoming part of it and losing its heavenly aspect), and its desire to be in the heavenly world where it came from. Plato himself suggests that the wish to be reunited with the heavenly world is a natural one, as we constantly strive for the perfection of the Forms. However, our souls are bound within our physical bodies (or the “humane flowers”) upon the earth, which Marvell explains is a great source of “pain.”</w:t>
      </w:r>
    </w:p>
    <w:p w14:paraId="68F7CA22" w14:textId="67695805" w:rsidR="00164DBD" w:rsidRDefault="00164DBD" w:rsidP="00164DBD">
      <w:pPr>
        <w:rPr>
          <w:rFonts w:cstheme="minorHAnsi"/>
          <w:color w:val="373A3C"/>
        </w:rPr>
      </w:pPr>
      <w:r>
        <w:rPr>
          <w:rFonts w:cstheme="minorHAnsi"/>
          <w:color w:val="373A3C"/>
        </w:rPr>
        <w:lastRenderedPageBreak/>
        <w:t xml:space="preserve">This idea of the trapped and pained soul is further explored within </w:t>
      </w:r>
      <w:r>
        <w:rPr>
          <w:rFonts w:cstheme="minorHAnsi"/>
          <w:i/>
          <w:color w:val="373A3C"/>
        </w:rPr>
        <w:t>A Dialogue between the Soul and the Body</w:t>
      </w:r>
      <w:r w:rsidRPr="001E6B94">
        <w:rPr>
          <w:rFonts w:cstheme="minorHAnsi"/>
          <w:color w:val="373A3C"/>
        </w:rPr>
        <w:t>,</w:t>
      </w:r>
      <w:r>
        <w:rPr>
          <w:rFonts w:cstheme="minorHAnsi"/>
          <w:color w:val="373A3C"/>
        </w:rPr>
        <w:t xml:space="preserve"> where both the body and soul are personified and given voices: the soul talks about being “enslaved so many ways” within the physical body (the soul’s second argument itself is “enslaved” within the middle of the body’s stanzas), instead of being allowed to exist by itself. The soul is “here blinded with an eye” because only the physical body is permitted to see.</w:t>
      </w:r>
      <w:r w:rsidR="00DE689D">
        <w:rPr>
          <w:rStyle w:val="FootnoteReference"/>
          <w:rFonts w:cstheme="minorHAnsi"/>
          <w:color w:val="373A3C"/>
        </w:rPr>
        <w:footnoteReference w:id="3"/>
      </w:r>
    </w:p>
    <w:p w14:paraId="05125D30" w14:textId="5254C6A1" w:rsidR="00164DBD" w:rsidRDefault="00164DBD" w:rsidP="00164DBD">
      <w:pPr>
        <w:rPr>
          <w:rFonts w:cstheme="minorHAnsi"/>
          <w:color w:val="373A3C"/>
        </w:rPr>
      </w:pPr>
      <w:r>
        <w:rPr>
          <w:rFonts w:cstheme="minorHAnsi"/>
          <w:color w:val="373A3C"/>
        </w:rPr>
        <w:t xml:space="preserve">It accuses the senses of hiding the true meaning or state of the world; Plato argues within his Allegory of the Cave that </w:t>
      </w:r>
      <w:r>
        <w:rPr>
          <w:rFonts w:cstheme="minorHAnsi"/>
          <w:i/>
          <w:color w:val="373A3C"/>
        </w:rPr>
        <w:t xml:space="preserve">a posteriori </w:t>
      </w:r>
      <w:r>
        <w:rPr>
          <w:rFonts w:cstheme="minorHAnsi"/>
          <w:color w:val="373A3C"/>
        </w:rPr>
        <w:t>knowledge (that is, knowledge gained from experience and the senses) is inherently flawed. The prisoners in the cave have been forced to watch the shadows on the cave wall for their entire life, believing the shadows to be the true existence of the world: once they are free from their imprisonment, they see that this physical world was simply a world of illusion.</w:t>
      </w:r>
      <w:r w:rsidR="002229FB">
        <w:rPr>
          <w:rStyle w:val="FootnoteReference"/>
          <w:rFonts w:cstheme="minorHAnsi"/>
          <w:color w:val="373A3C"/>
        </w:rPr>
        <w:footnoteReference w:id="4"/>
      </w:r>
      <w:r>
        <w:rPr>
          <w:rFonts w:cstheme="minorHAnsi"/>
          <w:color w:val="373A3C"/>
        </w:rPr>
        <w:t xml:space="preserve"> Unlike Marvell’s Soul which becomes blinded by the illusions of the physical world, the prisoners become blinded by the truth. This, combined with the fact that Marvell puts across both the Soul and the Body’s opinions on </w:t>
      </w:r>
      <w:proofErr w:type="gramStart"/>
      <w:r>
        <w:rPr>
          <w:rFonts w:cstheme="minorHAnsi"/>
          <w:color w:val="373A3C"/>
        </w:rPr>
        <w:t>fairly equal</w:t>
      </w:r>
      <w:proofErr w:type="gramEnd"/>
      <w:r>
        <w:rPr>
          <w:rFonts w:cstheme="minorHAnsi"/>
          <w:color w:val="373A3C"/>
        </w:rPr>
        <w:t xml:space="preserve"> footing, suggests that he does not exactly support Plato’s ideas on the soul. He is simply allowing a discussion of them.</w:t>
      </w:r>
    </w:p>
    <w:p w14:paraId="4A882ECC" w14:textId="4FEF3E84" w:rsidR="005D476B" w:rsidRDefault="00164DBD" w:rsidP="00164DBD">
      <w:pPr>
        <w:rPr>
          <w:rFonts w:cstheme="minorHAnsi"/>
          <w:color w:val="373A3C"/>
        </w:rPr>
      </w:pPr>
      <w:r>
        <w:rPr>
          <w:rFonts w:cstheme="minorHAnsi"/>
          <w:color w:val="373A3C"/>
        </w:rPr>
        <w:t>Due to this</w:t>
      </w:r>
      <w:r w:rsidR="004E7876">
        <w:rPr>
          <w:rFonts w:cstheme="minorHAnsi"/>
          <w:color w:val="373A3C"/>
        </w:rPr>
        <w:t xml:space="preserve"> discursive</w:t>
      </w:r>
      <w:r>
        <w:rPr>
          <w:rFonts w:cstheme="minorHAnsi"/>
          <w:color w:val="373A3C"/>
        </w:rPr>
        <w:t xml:space="preserve"> nature of his poetry, Marvell seems to allow a contrast when it comes to ideas about the soul/body relationship. In</w:t>
      </w:r>
      <w:r w:rsidR="00876970">
        <w:rPr>
          <w:rFonts w:cstheme="minorHAnsi"/>
          <w:color w:val="373A3C"/>
        </w:rPr>
        <w:t xml:space="preserve"> </w:t>
      </w:r>
      <w:r w:rsidR="00876970">
        <w:rPr>
          <w:rFonts w:cstheme="minorHAnsi"/>
          <w:i/>
          <w:color w:val="373A3C"/>
        </w:rPr>
        <w:t>A</w:t>
      </w:r>
      <w:r>
        <w:rPr>
          <w:rFonts w:cstheme="minorHAnsi"/>
          <w:color w:val="373A3C"/>
        </w:rPr>
        <w:t xml:space="preserve"> </w:t>
      </w:r>
      <w:r w:rsidRPr="00E42861">
        <w:rPr>
          <w:rFonts w:cstheme="minorHAnsi"/>
          <w:i/>
          <w:color w:val="373A3C"/>
        </w:rPr>
        <w:t>Dialog</w:t>
      </w:r>
      <w:r>
        <w:rPr>
          <w:rFonts w:cstheme="minorHAnsi"/>
          <w:i/>
          <w:color w:val="373A3C"/>
        </w:rPr>
        <w:t>ue</w:t>
      </w:r>
      <w:r>
        <w:rPr>
          <w:rFonts w:cstheme="minorHAnsi"/>
          <w:color w:val="373A3C"/>
        </w:rPr>
        <w:t xml:space="preserve">, the soul is bound forever to the body: they are “manacled” together, and both aspects of the relationship seem to understand that they cannot exist without the other. </w:t>
      </w:r>
    </w:p>
    <w:p w14:paraId="4FF1773A" w14:textId="676BD8B1" w:rsidR="00164DBD" w:rsidRDefault="00164DBD" w:rsidP="00164DBD">
      <w:pPr>
        <w:rPr>
          <w:rFonts w:cstheme="minorHAnsi"/>
          <w:color w:val="373A3C"/>
        </w:rPr>
      </w:pPr>
      <w:r>
        <w:rPr>
          <w:rFonts w:cstheme="minorHAnsi"/>
          <w:color w:val="373A3C"/>
        </w:rPr>
        <w:t xml:space="preserve">In </w:t>
      </w:r>
      <w:proofErr w:type="gramStart"/>
      <w:r>
        <w:rPr>
          <w:rFonts w:cstheme="minorHAnsi"/>
          <w:i/>
          <w:color w:val="373A3C"/>
        </w:rPr>
        <w:t>On</w:t>
      </w:r>
      <w:proofErr w:type="gramEnd"/>
      <w:r>
        <w:rPr>
          <w:rFonts w:cstheme="minorHAnsi"/>
          <w:i/>
          <w:color w:val="373A3C"/>
        </w:rPr>
        <w:t xml:space="preserve"> a Drop of Dew</w:t>
      </w:r>
      <w:r>
        <w:rPr>
          <w:rFonts w:cstheme="minorHAnsi"/>
          <w:color w:val="373A3C"/>
        </w:rPr>
        <w:t xml:space="preserve"> however, there seems </w:t>
      </w:r>
      <w:r w:rsidR="00BB5D67">
        <w:rPr>
          <w:rFonts w:cstheme="minorHAnsi"/>
          <w:color w:val="373A3C"/>
        </w:rPr>
        <w:t xml:space="preserve">to be suggested </w:t>
      </w:r>
      <w:r w:rsidR="005D476B">
        <w:rPr>
          <w:rFonts w:cstheme="minorHAnsi"/>
          <w:color w:val="373A3C"/>
        </w:rPr>
        <w:t xml:space="preserve">the </w:t>
      </w:r>
      <w:r>
        <w:rPr>
          <w:rFonts w:cstheme="minorHAnsi"/>
          <w:color w:val="373A3C"/>
        </w:rPr>
        <w:t xml:space="preserve">possibility of a soul-being after its existence in the physical world, that is the presence of the soul outside of the body. The poem ends with the couplet “but does, dissolving, run / Into the glories of </w:t>
      </w:r>
      <w:proofErr w:type="spellStart"/>
      <w:r>
        <w:rPr>
          <w:rFonts w:cstheme="minorHAnsi"/>
          <w:color w:val="373A3C"/>
        </w:rPr>
        <w:t>th</w:t>
      </w:r>
      <w:proofErr w:type="spellEnd"/>
      <w:r>
        <w:rPr>
          <w:rFonts w:cstheme="minorHAnsi"/>
          <w:color w:val="373A3C"/>
        </w:rPr>
        <w:t xml:space="preserve">’ almighty sun”, which could be seen to represent the death of the physical body and the return of the soul to the “glories of </w:t>
      </w:r>
      <w:proofErr w:type="spellStart"/>
      <w:r>
        <w:rPr>
          <w:rFonts w:cstheme="minorHAnsi"/>
          <w:color w:val="373A3C"/>
        </w:rPr>
        <w:t>th</w:t>
      </w:r>
      <w:proofErr w:type="spellEnd"/>
      <w:r>
        <w:rPr>
          <w:rFonts w:cstheme="minorHAnsi"/>
          <w:color w:val="373A3C"/>
        </w:rPr>
        <w:t xml:space="preserve">’ almighty sun”, </w:t>
      </w:r>
      <w:proofErr w:type="gramStart"/>
      <w:r>
        <w:rPr>
          <w:rFonts w:cstheme="minorHAnsi"/>
          <w:color w:val="373A3C"/>
        </w:rPr>
        <w:t>that is to say the</w:t>
      </w:r>
      <w:proofErr w:type="gramEnd"/>
      <w:r>
        <w:rPr>
          <w:rFonts w:cstheme="minorHAnsi"/>
          <w:color w:val="373A3C"/>
        </w:rPr>
        <w:t xml:space="preserve"> realm of Heaven. If one looks at this line through a Platonic mindset, then the Sun represents the Form of the Good: it gives us light and allows us to see the world for what it really is, removing any chance of being “blinded with an eye.” To Plato, only once our souls have reached the “Sun” can we know the truth of things.</w:t>
      </w:r>
      <w:r w:rsidR="00884CF7">
        <w:rPr>
          <w:rStyle w:val="FootnoteReference"/>
          <w:rFonts w:cstheme="minorHAnsi"/>
          <w:color w:val="373A3C"/>
        </w:rPr>
        <w:footnoteReference w:id="5"/>
      </w:r>
    </w:p>
    <w:p w14:paraId="2E54644E" w14:textId="77777777" w:rsidR="00567F6D" w:rsidRDefault="00164DBD" w:rsidP="00164DBD">
      <w:pPr>
        <w:rPr>
          <w:rFonts w:cstheme="minorHAnsi"/>
          <w:color w:val="373A3C"/>
        </w:rPr>
      </w:pPr>
      <w:r>
        <w:rPr>
          <w:rFonts w:cstheme="minorHAnsi"/>
          <w:color w:val="373A3C"/>
        </w:rPr>
        <w:t>While this is one interpretation of the sun’s relevance in the poem, it is not its only appearance: Marvell writes earlier on that “the warm sun pity [the dewdrop’s] pain / And to the skies exhale it back again.” Rees suggests that these lines do not come from a Platonic sense, but instead from a Christian one due to the “traditional identification of Sun and Son, and because the Christian God shows compassion for His creatures” whereas the Platonic world has no pity or care, it simply exists.</w:t>
      </w:r>
      <w:r w:rsidR="009E5E2D">
        <w:rPr>
          <w:rStyle w:val="FootnoteReference"/>
          <w:rFonts w:cstheme="minorHAnsi"/>
          <w:color w:val="373A3C"/>
        </w:rPr>
        <w:footnoteReference w:id="6"/>
      </w:r>
      <w:r>
        <w:rPr>
          <w:rFonts w:cstheme="minorHAnsi"/>
          <w:color w:val="373A3C"/>
        </w:rPr>
        <w:t xml:space="preserve"> It’s extremely possible that both mentions of the sun could be connected to Christian schools of thought while also linking to the Platonic ideas of the Form of the Good and the fallibility of the physical world.</w:t>
      </w:r>
      <w:r w:rsidR="00F33DDE">
        <w:rPr>
          <w:rFonts w:cstheme="minorHAnsi"/>
          <w:color w:val="373A3C"/>
        </w:rPr>
        <w:t xml:space="preserve"> </w:t>
      </w:r>
    </w:p>
    <w:p w14:paraId="0ABDD2F9" w14:textId="77777777" w:rsidR="00C92621" w:rsidRDefault="00F33DDE" w:rsidP="00164DBD">
      <w:pPr>
        <w:rPr>
          <w:rFonts w:cstheme="minorHAnsi"/>
          <w:i/>
          <w:color w:val="373A3C"/>
        </w:rPr>
      </w:pPr>
      <w:r>
        <w:rPr>
          <w:rFonts w:cstheme="minorHAnsi"/>
          <w:color w:val="373A3C"/>
        </w:rPr>
        <w:t>I</w:t>
      </w:r>
      <w:r w:rsidR="00FD62F3">
        <w:rPr>
          <w:rFonts w:cstheme="minorHAnsi"/>
          <w:color w:val="373A3C"/>
        </w:rPr>
        <w:t xml:space="preserve">t would make sense </w:t>
      </w:r>
      <w:r w:rsidR="007D30D3">
        <w:rPr>
          <w:rFonts w:cstheme="minorHAnsi"/>
          <w:color w:val="373A3C"/>
        </w:rPr>
        <w:t xml:space="preserve">here </w:t>
      </w:r>
      <w:r w:rsidR="00FD62F3">
        <w:rPr>
          <w:rFonts w:cstheme="minorHAnsi"/>
          <w:color w:val="373A3C"/>
        </w:rPr>
        <w:t xml:space="preserve">for </w:t>
      </w:r>
      <w:r>
        <w:rPr>
          <w:rFonts w:cstheme="minorHAnsi"/>
          <w:color w:val="373A3C"/>
        </w:rPr>
        <w:t>Marvell to connect Platonic and Christian ideas</w:t>
      </w:r>
      <w:r w:rsidR="001C3E1E">
        <w:rPr>
          <w:rFonts w:cstheme="minorHAnsi"/>
          <w:color w:val="373A3C"/>
        </w:rPr>
        <w:t xml:space="preserve"> together</w:t>
      </w:r>
      <w:r w:rsidR="00FD62F3">
        <w:rPr>
          <w:rFonts w:cstheme="minorHAnsi"/>
          <w:color w:val="373A3C"/>
        </w:rPr>
        <w:t>:</w:t>
      </w:r>
      <w:r w:rsidR="00BD6DA8">
        <w:rPr>
          <w:rFonts w:cstheme="minorHAnsi"/>
          <w:color w:val="373A3C"/>
        </w:rPr>
        <w:t xml:space="preserve"> the </w:t>
      </w:r>
      <w:r w:rsidR="00551701">
        <w:rPr>
          <w:rFonts w:cstheme="minorHAnsi"/>
          <w:color w:val="373A3C"/>
        </w:rPr>
        <w:t>idea of the soul having a pre-existence and post-existence state is prevalent in both schools of thought,</w:t>
      </w:r>
      <w:r w:rsidR="00C70CF4">
        <w:rPr>
          <w:rFonts w:cstheme="minorHAnsi"/>
          <w:color w:val="373A3C"/>
        </w:rPr>
        <w:t xml:space="preserve"> with the body being a shell for the soul. H</w:t>
      </w:r>
      <w:r w:rsidR="00BA3FEB">
        <w:rPr>
          <w:rFonts w:cstheme="minorHAnsi"/>
          <w:color w:val="373A3C"/>
        </w:rPr>
        <w:t>owever</w:t>
      </w:r>
      <w:r w:rsidR="00C70CF4">
        <w:rPr>
          <w:rFonts w:cstheme="minorHAnsi"/>
          <w:color w:val="373A3C"/>
        </w:rPr>
        <w:t>,</w:t>
      </w:r>
      <w:r w:rsidR="00BA3FEB">
        <w:rPr>
          <w:rFonts w:cstheme="minorHAnsi"/>
          <w:color w:val="373A3C"/>
        </w:rPr>
        <w:t xml:space="preserve"> </w:t>
      </w:r>
      <w:r w:rsidR="002E4A07">
        <w:rPr>
          <w:rFonts w:cstheme="minorHAnsi"/>
          <w:color w:val="373A3C"/>
        </w:rPr>
        <w:t xml:space="preserve">some </w:t>
      </w:r>
      <w:r w:rsidR="00BA3FEB">
        <w:rPr>
          <w:rFonts w:cstheme="minorHAnsi"/>
          <w:color w:val="373A3C"/>
        </w:rPr>
        <w:t>Christian</w:t>
      </w:r>
      <w:r w:rsidR="00301C9D">
        <w:rPr>
          <w:rFonts w:cstheme="minorHAnsi"/>
          <w:color w:val="373A3C"/>
        </w:rPr>
        <w:t>s at the time believed the soul would remain in a body</w:t>
      </w:r>
      <w:r w:rsidR="007D2AFE">
        <w:rPr>
          <w:rFonts w:cstheme="minorHAnsi"/>
          <w:color w:val="373A3C"/>
        </w:rPr>
        <w:t xml:space="preserve"> “post-death” but that this body would be perfect, unlike the fallible bodies in the physical world.</w:t>
      </w:r>
      <w:r w:rsidR="00567F6D">
        <w:rPr>
          <w:rFonts w:cstheme="minorHAnsi"/>
          <w:color w:val="373A3C"/>
        </w:rPr>
        <w:t xml:space="preserve"> While this idea is not necessarily shown in the poem, </w:t>
      </w:r>
      <w:r w:rsidR="00CE0503">
        <w:rPr>
          <w:rFonts w:cstheme="minorHAnsi"/>
          <w:color w:val="373A3C"/>
        </w:rPr>
        <w:t xml:space="preserve">it </w:t>
      </w:r>
      <w:r w:rsidR="002537AC">
        <w:rPr>
          <w:rFonts w:cstheme="minorHAnsi"/>
          <w:color w:val="373A3C"/>
        </w:rPr>
        <w:t xml:space="preserve">shows </w:t>
      </w:r>
      <w:r w:rsidR="00CE0503">
        <w:rPr>
          <w:rFonts w:cstheme="minorHAnsi"/>
          <w:color w:val="373A3C"/>
        </w:rPr>
        <w:t xml:space="preserve">a sense of conflict or contrast between the ideas that Marvell </w:t>
      </w:r>
      <w:r w:rsidR="002537AC">
        <w:rPr>
          <w:rFonts w:cstheme="minorHAnsi"/>
          <w:color w:val="373A3C"/>
        </w:rPr>
        <w:t>is believed to be presenting.</w:t>
      </w:r>
    </w:p>
    <w:p w14:paraId="2C4BB88C" w14:textId="65186ABF" w:rsidR="00A8212A" w:rsidRDefault="002F50F1" w:rsidP="00164DBD">
      <w:pPr>
        <w:rPr>
          <w:rFonts w:cstheme="minorHAnsi"/>
          <w:color w:val="373A3C"/>
        </w:rPr>
      </w:pPr>
      <w:r>
        <w:rPr>
          <w:rFonts w:cstheme="minorHAnsi"/>
          <w:color w:val="373A3C"/>
        </w:rPr>
        <w:lastRenderedPageBreak/>
        <w:t>In relation to this</w:t>
      </w:r>
      <w:r w:rsidR="00486103">
        <w:rPr>
          <w:rFonts w:cstheme="minorHAnsi"/>
          <w:color w:val="373A3C"/>
        </w:rPr>
        <w:t xml:space="preserve">, </w:t>
      </w:r>
      <w:r w:rsidR="00826286">
        <w:rPr>
          <w:rFonts w:cstheme="minorHAnsi"/>
          <w:color w:val="373A3C"/>
        </w:rPr>
        <w:t>Hirst and Zwicker state that Marvell has a “habit</w:t>
      </w:r>
      <w:r w:rsidR="00A46EF5">
        <w:rPr>
          <w:rFonts w:cstheme="minorHAnsi"/>
          <w:color w:val="373A3C"/>
        </w:rPr>
        <w:t xml:space="preserve"> […] of the liminal</w:t>
      </w:r>
      <w:r w:rsidR="00826286">
        <w:rPr>
          <w:rFonts w:cstheme="minorHAnsi"/>
          <w:color w:val="373A3C"/>
        </w:rPr>
        <w:t>”</w:t>
      </w:r>
      <w:r w:rsidR="00291551">
        <w:rPr>
          <w:rFonts w:cstheme="minorHAnsi"/>
          <w:color w:val="373A3C"/>
        </w:rPr>
        <w:t xml:space="preserve"> and “</w:t>
      </w:r>
      <w:r w:rsidR="00A46EF5">
        <w:rPr>
          <w:rFonts w:cstheme="minorHAnsi"/>
          <w:color w:val="373A3C"/>
        </w:rPr>
        <w:t xml:space="preserve">anxious withholding </w:t>
      </w:r>
      <w:r w:rsidR="002C3629">
        <w:rPr>
          <w:rFonts w:cstheme="minorHAnsi"/>
          <w:color w:val="373A3C"/>
        </w:rPr>
        <w:t xml:space="preserve">of </w:t>
      </w:r>
      <w:r w:rsidR="00A46EF5">
        <w:rPr>
          <w:rFonts w:cstheme="minorHAnsi"/>
          <w:color w:val="373A3C"/>
        </w:rPr>
        <w:t xml:space="preserve">himself </w:t>
      </w:r>
      <w:r w:rsidR="002C3629">
        <w:rPr>
          <w:rFonts w:cstheme="minorHAnsi"/>
          <w:color w:val="373A3C"/>
        </w:rPr>
        <w:t>from public view”</w:t>
      </w:r>
      <w:r w:rsidR="00B2723C">
        <w:rPr>
          <w:rFonts w:cstheme="minorHAnsi"/>
          <w:color w:val="373A3C"/>
        </w:rPr>
        <w:t xml:space="preserve"> which are both evident within his life and his poetry</w:t>
      </w:r>
      <w:r w:rsidR="009F3871">
        <w:rPr>
          <w:rFonts w:cstheme="minorHAnsi"/>
          <w:color w:val="373A3C"/>
        </w:rPr>
        <w:t>.</w:t>
      </w:r>
      <w:r w:rsidR="009C3677">
        <w:rPr>
          <w:rStyle w:val="FootnoteReference"/>
          <w:rFonts w:cstheme="minorHAnsi"/>
          <w:color w:val="373A3C"/>
        </w:rPr>
        <w:footnoteReference w:id="7"/>
      </w:r>
      <w:r w:rsidR="00B2723C">
        <w:rPr>
          <w:rFonts w:cstheme="minorHAnsi"/>
          <w:color w:val="373A3C"/>
        </w:rPr>
        <w:t xml:space="preserve"> </w:t>
      </w:r>
      <w:r w:rsidR="009F3871">
        <w:rPr>
          <w:rFonts w:cstheme="minorHAnsi"/>
          <w:color w:val="373A3C"/>
        </w:rPr>
        <w:t>B</w:t>
      </w:r>
      <w:r w:rsidR="009C3677">
        <w:rPr>
          <w:rFonts w:cstheme="minorHAnsi"/>
          <w:color w:val="373A3C"/>
        </w:rPr>
        <w:t>y withholding his own</w:t>
      </w:r>
      <w:r w:rsidR="009F3871">
        <w:rPr>
          <w:rFonts w:cstheme="minorHAnsi"/>
          <w:color w:val="373A3C"/>
        </w:rPr>
        <w:t xml:space="preserve"> viewpoints from his poetry, </w:t>
      </w:r>
      <w:r w:rsidR="00AC2D89">
        <w:rPr>
          <w:rFonts w:cstheme="minorHAnsi"/>
          <w:color w:val="373A3C"/>
        </w:rPr>
        <w:t>perhaps an example of his Latitudinarianism, Marvell is able to effectively discuss differen</w:t>
      </w:r>
      <w:r w:rsidR="004A519B">
        <w:rPr>
          <w:rFonts w:cstheme="minorHAnsi"/>
          <w:color w:val="373A3C"/>
        </w:rPr>
        <w:t>t</w:t>
      </w:r>
      <w:r w:rsidR="00AC2D89">
        <w:rPr>
          <w:rFonts w:cstheme="minorHAnsi"/>
          <w:color w:val="373A3C"/>
        </w:rPr>
        <w:t xml:space="preserve"> viewpoints</w:t>
      </w:r>
      <w:r w:rsidR="004A519B">
        <w:rPr>
          <w:rFonts w:cstheme="minorHAnsi"/>
          <w:color w:val="373A3C"/>
        </w:rPr>
        <w:t xml:space="preserve">: he exists outside, or in the middle of, the arguments and as </w:t>
      </w:r>
      <w:r w:rsidR="00ED066C">
        <w:rPr>
          <w:rFonts w:cstheme="minorHAnsi"/>
          <w:color w:val="373A3C"/>
        </w:rPr>
        <w:t>a result is able to present both sides without a clear bias</w:t>
      </w:r>
      <w:r w:rsidR="00AD0014">
        <w:rPr>
          <w:rFonts w:cstheme="minorHAnsi"/>
          <w:color w:val="373A3C"/>
        </w:rPr>
        <w:t xml:space="preserve"> (as i</w:t>
      </w:r>
      <w:r w:rsidR="0057146B">
        <w:rPr>
          <w:rFonts w:cstheme="minorHAnsi"/>
          <w:color w:val="373A3C"/>
        </w:rPr>
        <w:t>s</w:t>
      </w:r>
      <w:r w:rsidR="00AD0014">
        <w:rPr>
          <w:rFonts w:cstheme="minorHAnsi"/>
          <w:color w:val="373A3C"/>
        </w:rPr>
        <w:t xml:space="preserve"> </w:t>
      </w:r>
      <w:r w:rsidR="001530D8">
        <w:rPr>
          <w:rFonts w:cstheme="minorHAnsi"/>
          <w:color w:val="373A3C"/>
        </w:rPr>
        <w:t>seen i</w:t>
      </w:r>
      <w:r w:rsidR="00AD0014">
        <w:rPr>
          <w:rFonts w:cstheme="minorHAnsi"/>
          <w:color w:val="373A3C"/>
        </w:rPr>
        <w:t xml:space="preserve">n </w:t>
      </w:r>
      <w:r w:rsidR="00876970">
        <w:rPr>
          <w:rFonts w:cstheme="minorHAnsi"/>
          <w:i/>
          <w:color w:val="373A3C"/>
        </w:rPr>
        <w:t>A</w:t>
      </w:r>
      <w:r w:rsidR="00AD0014">
        <w:rPr>
          <w:rFonts w:cstheme="minorHAnsi"/>
          <w:i/>
          <w:color w:val="373A3C"/>
        </w:rPr>
        <w:t xml:space="preserve"> Dialogue</w:t>
      </w:r>
      <w:r w:rsidR="00AD0014" w:rsidRPr="001367A6">
        <w:rPr>
          <w:rFonts w:cstheme="minorHAnsi"/>
          <w:color w:val="373A3C"/>
        </w:rPr>
        <w:t>)</w:t>
      </w:r>
      <w:r w:rsidR="00ED066C">
        <w:rPr>
          <w:rFonts w:cstheme="minorHAnsi"/>
          <w:color w:val="373A3C"/>
        </w:rPr>
        <w:t>.</w:t>
      </w:r>
      <w:r w:rsidR="003E7D7A">
        <w:rPr>
          <w:rFonts w:cstheme="minorHAnsi"/>
          <w:color w:val="373A3C"/>
        </w:rPr>
        <w:t xml:space="preserve"> This middle</w:t>
      </w:r>
      <w:r w:rsidR="005A03F9">
        <w:rPr>
          <w:rFonts w:cstheme="minorHAnsi"/>
          <w:color w:val="373A3C"/>
        </w:rPr>
        <w:t xml:space="preserve">-ground </w:t>
      </w:r>
      <w:r w:rsidR="00AD0014">
        <w:rPr>
          <w:rFonts w:cstheme="minorHAnsi"/>
          <w:color w:val="373A3C"/>
        </w:rPr>
        <w:t>liminality also</w:t>
      </w:r>
      <w:r w:rsidR="003E7D7A">
        <w:rPr>
          <w:rFonts w:cstheme="minorHAnsi"/>
          <w:color w:val="373A3C"/>
        </w:rPr>
        <w:t xml:space="preserve"> </w:t>
      </w:r>
      <w:r w:rsidR="00AD0014">
        <w:rPr>
          <w:rFonts w:cstheme="minorHAnsi"/>
          <w:color w:val="373A3C"/>
        </w:rPr>
        <w:t xml:space="preserve">allows </w:t>
      </w:r>
      <w:r w:rsidR="00FB1B43">
        <w:rPr>
          <w:rFonts w:cstheme="minorHAnsi"/>
          <w:color w:val="373A3C"/>
        </w:rPr>
        <w:t xml:space="preserve">multiple interpretations of Marvell’s work, </w:t>
      </w:r>
      <w:r w:rsidR="00B51D75">
        <w:rPr>
          <w:rFonts w:cstheme="minorHAnsi"/>
          <w:color w:val="373A3C"/>
        </w:rPr>
        <w:t xml:space="preserve">shown </w:t>
      </w:r>
      <w:r w:rsidR="007112A4">
        <w:rPr>
          <w:rFonts w:cstheme="minorHAnsi"/>
          <w:color w:val="373A3C"/>
        </w:rPr>
        <w:t xml:space="preserve">by the </w:t>
      </w:r>
      <w:r w:rsidR="00563DB5">
        <w:rPr>
          <w:rFonts w:cstheme="minorHAnsi"/>
          <w:color w:val="373A3C"/>
        </w:rPr>
        <w:t xml:space="preserve">different interpretations of the Sun within </w:t>
      </w:r>
      <w:r w:rsidR="00563DB5">
        <w:rPr>
          <w:rFonts w:cstheme="minorHAnsi"/>
          <w:i/>
          <w:color w:val="373A3C"/>
        </w:rPr>
        <w:t>On a Drop of Dew</w:t>
      </w:r>
      <w:r w:rsidR="00B67FE5">
        <w:rPr>
          <w:rFonts w:cstheme="minorHAnsi"/>
          <w:color w:val="373A3C"/>
        </w:rPr>
        <w:t>.</w:t>
      </w:r>
    </w:p>
    <w:p w14:paraId="762FB5FA" w14:textId="5751223D" w:rsidR="00164DBD" w:rsidRDefault="00A570DC" w:rsidP="00984066">
      <w:pPr>
        <w:rPr>
          <w:rFonts w:cstheme="minorHAnsi"/>
          <w:color w:val="373A3C"/>
        </w:rPr>
      </w:pPr>
      <w:r>
        <w:rPr>
          <w:rFonts w:cstheme="minorHAnsi"/>
          <w:color w:val="373A3C"/>
        </w:rPr>
        <w:t xml:space="preserve">With Marvell’s </w:t>
      </w:r>
      <w:r w:rsidR="008D4888">
        <w:rPr>
          <w:rFonts w:cstheme="minorHAnsi"/>
          <w:color w:val="373A3C"/>
        </w:rPr>
        <w:t xml:space="preserve">own viewpoint absent from his poetry, </w:t>
      </w:r>
      <w:r w:rsidR="0084513B">
        <w:rPr>
          <w:rFonts w:cstheme="minorHAnsi"/>
          <w:color w:val="373A3C"/>
        </w:rPr>
        <w:t xml:space="preserve">the interpretations and meanings can come only from the reader: </w:t>
      </w:r>
      <w:r w:rsidR="00432F67">
        <w:rPr>
          <w:rFonts w:cstheme="minorHAnsi"/>
          <w:color w:val="373A3C"/>
        </w:rPr>
        <w:t xml:space="preserve">whichever interpretation of his work is correct – if there can indeed </w:t>
      </w:r>
      <w:r w:rsidR="00432F67">
        <w:rPr>
          <w:rFonts w:cstheme="minorHAnsi"/>
          <w:i/>
          <w:color w:val="373A3C"/>
        </w:rPr>
        <w:t>be</w:t>
      </w:r>
      <w:r w:rsidR="00432F67">
        <w:rPr>
          <w:rFonts w:cstheme="minorHAnsi"/>
          <w:color w:val="373A3C"/>
        </w:rPr>
        <w:t xml:space="preserve"> a correct interpretation – </w:t>
      </w:r>
      <w:proofErr w:type="gramStart"/>
      <w:r w:rsidR="00432F67">
        <w:rPr>
          <w:rFonts w:cstheme="minorHAnsi"/>
          <w:color w:val="373A3C"/>
        </w:rPr>
        <w:t>it is clear that Marvell</w:t>
      </w:r>
      <w:proofErr w:type="gramEnd"/>
      <w:r w:rsidR="00432F67">
        <w:rPr>
          <w:rFonts w:cstheme="minorHAnsi"/>
          <w:color w:val="373A3C"/>
        </w:rPr>
        <w:t xml:space="preserve"> possessed the ability to discuss complex issues </w:t>
      </w:r>
      <w:r w:rsidR="00C6198F">
        <w:rPr>
          <w:rFonts w:cstheme="minorHAnsi"/>
          <w:color w:val="373A3C"/>
        </w:rPr>
        <w:t xml:space="preserve">like the </w:t>
      </w:r>
      <w:r w:rsidR="00432F67">
        <w:rPr>
          <w:rFonts w:cstheme="minorHAnsi"/>
          <w:color w:val="373A3C"/>
        </w:rPr>
        <w:t xml:space="preserve">soul/body relationship </w:t>
      </w:r>
      <w:r w:rsidR="00C6198F">
        <w:rPr>
          <w:rFonts w:cstheme="minorHAnsi"/>
          <w:color w:val="373A3C"/>
        </w:rPr>
        <w:t>without putting across his own bias</w:t>
      </w:r>
      <w:r w:rsidR="00984066">
        <w:rPr>
          <w:rFonts w:cstheme="minorHAnsi"/>
          <w:color w:val="373A3C"/>
        </w:rPr>
        <w:t>.</w:t>
      </w:r>
    </w:p>
    <w:p w14:paraId="1B3DB42A" w14:textId="0201E45B" w:rsidR="00113823" w:rsidRDefault="00113823" w:rsidP="00164DBD">
      <w:pPr>
        <w:rPr>
          <w:rFonts w:cstheme="minorHAnsi"/>
          <w:color w:val="373A3C"/>
        </w:rPr>
      </w:pPr>
    </w:p>
    <w:p w14:paraId="1DA23973" w14:textId="7382A1B4" w:rsidR="00F5172E" w:rsidRDefault="00F5172E" w:rsidP="00164DBD">
      <w:pPr>
        <w:rPr>
          <w:rFonts w:cstheme="minorHAnsi"/>
          <w:color w:val="373A3C"/>
        </w:rPr>
      </w:pPr>
    </w:p>
    <w:p w14:paraId="555050EA" w14:textId="22D0CD2C" w:rsidR="00F5172E" w:rsidRDefault="00410860" w:rsidP="00164DBD">
      <w:pPr>
        <w:rPr>
          <w:rFonts w:cstheme="minorHAnsi"/>
          <w:color w:val="373A3C"/>
        </w:rPr>
      </w:pPr>
      <w:r>
        <w:rPr>
          <w:rFonts w:cstheme="minorHAnsi"/>
          <w:color w:val="373A3C"/>
        </w:rPr>
        <w:br w:type="page"/>
      </w:r>
    </w:p>
    <w:p w14:paraId="0058D521" w14:textId="72950763" w:rsidR="00113823" w:rsidRDefault="00113823" w:rsidP="00164DBD">
      <w:pPr>
        <w:rPr>
          <w:rFonts w:cstheme="minorHAnsi"/>
          <w:color w:val="373A3C"/>
          <w:u w:val="single"/>
        </w:rPr>
      </w:pPr>
      <w:r w:rsidRPr="00113823">
        <w:rPr>
          <w:rFonts w:cstheme="minorHAnsi"/>
          <w:color w:val="373A3C"/>
          <w:u w:val="single"/>
        </w:rPr>
        <w:lastRenderedPageBreak/>
        <w:t>Bibliography</w:t>
      </w:r>
    </w:p>
    <w:p w14:paraId="5A496091" w14:textId="4A132761" w:rsidR="00BF18DD" w:rsidRDefault="00BF18DD" w:rsidP="00164DBD">
      <w:pPr>
        <w:rPr>
          <w:rFonts w:cstheme="minorHAnsi"/>
          <w:color w:val="373A3C"/>
          <w:u w:val="single"/>
        </w:rPr>
      </w:pPr>
      <w:r>
        <w:t xml:space="preserve">Elizabeth Story </w:t>
      </w:r>
      <w:proofErr w:type="spellStart"/>
      <w:r>
        <w:t>Donno</w:t>
      </w:r>
      <w:proofErr w:type="spellEnd"/>
      <w:r>
        <w:t xml:space="preserve">, </w:t>
      </w:r>
      <w:r>
        <w:rPr>
          <w:i/>
        </w:rPr>
        <w:t xml:space="preserve">Andrew Marvell: The Complete Poems </w:t>
      </w:r>
      <w:r>
        <w:t>(London: Penguin, 1972)</w:t>
      </w:r>
      <w:bookmarkStart w:id="0" w:name="_GoBack"/>
      <w:bookmarkEnd w:id="0"/>
    </w:p>
    <w:p w14:paraId="318F5944" w14:textId="63606529" w:rsidR="00F65DDA" w:rsidRDefault="00F65DDA" w:rsidP="00164DBD">
      <w:pPr>
        <w:rPr>
          <w:rFonts w:cstheme="minorHAnsi"/>
          <w:color w:val="373A3C"/>
          <w:u w:val="single"/>
        </w:rPr>
      </w:pPr>
      <w:r>
        <w:t xml:space="preserve">Derek Hirst and Steven N. Zwicker, </w:t>
      </w:r>
      <w:r>
        <w:rPr>
          <w:i/>
        </w:rPr>
        <w:t>Andrew Marvell, Orphan of the Hurricane</w:t>
      </w:r>
      <w:r>
        <w:t xml:space="preserve"> (Oxford: OUP, 2012)</w:t>
      </w:r>
    </w:p>
    <w:p w14:paraId="72F5183D" w14:textId="6F56C546" w:rsidR="00113823" w:rsidRDefault="00113823" w:rsidP="00164DBD">
      <w:r>
        <w:t xml:space="preserve">Christine Rees, </w:t>
      </w:r>
      <w:r>
        <w:rPr>
          <w:i/>
        </w:rPr>
        <w:t xml:space="preserve">The Judgement of Marvell </w:t>
      </w:r>
      <w:r>
        <w:t>(London: Pinter Publishers, 1989)</w:t>
      </w:r>
    </w:p>
    <w:p w14:paraId="6EDAF71A" w14:textId="70A4452E" w:rsidR="002C0FD7" w:rsidRPr="002C0FD7" w:rsidRDefault="002C0FD7" w:rsidP="00164DBD">
      <w:pPr>
        <w:rPr>
          <w:rFonts w:cstheme="minorHAnsi"/>
          <w:i/>
          <w:color w:val="373A3C"/>
          <w:u w:val="single"/>
        </w:rPr>
      </w:pPr>
      <w:r>
        <w:t xml:space="preserve">Plato, </w:t>
      </w:r>
      <w:r>
        <w:rPr>
          <w:i/>
        </w:rPr>
        <w:t>The Republic</w:t>
      </w:r>
    </w:p>
    <w:sectPr w:rsidR="002C0FD7" w:rsidRPr="002C0FD7" w:rsidSect="00164DB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912C7F" w14:textId="77777777" w:rsidR="00346906" w:rsidRDefault="00346906" w:rsidP="00B623CB">
      <w:pPr>
        <w:spacing w:after="0" w:line="240" w:lineRule="auto"/>
      </w:pPr>
      <w:r>
        <w:separator/>
      </w:r>
    </w:p>
  </w:endnote>
  <w:endnote w:type="continuationSeparator" w:id="0">
    <w:p w14:paraId="64DAD803" w14:textId="77777777" w:rsidR="00346906" w:rsidRDefault="00346906" w:rsidP="00B62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9799F" w14:textId="77777777" w:rsidR="00346906" w:rsidRDefault="00346906" w:rsidP="00B623CB">
      <w:pPr>
        <w:spacing w:after="0" w:line="240" w:lineRule="auto"/>
      </w:pPr>
      <w:r>
        <w:separator/>
      </w:r>
    </w:p>
  </w:footnote>
  <w:footnote w:type="continuationSeparator" w:id="0">
    <w:p w14:paraId="4C5688BA" w14:textId="77777777" w:rsidR="00346906" w:rsidRDefault="00346906" w:rsidP="00B623CB">
      <w:pPr>
        <w:spacing w:after="0" w:line="240" w:lineRule="auto"/>
      </w:pPr>
      <w:r>
        <w:continuationSeparator/>
      </w:r>
    </w:p>
  </w:footnote>
  <w:footnote w:id="1">
    <w:p w14:paraId="69284FC3" w14:textId="123D2941" w:rsidR="00B623CB" w:rsidRPr="00881B64" w:rsidRDefault="00B623CB">
      <w:pPr>
        <w:pStyle w:val="FootnoteText"/>
      </w:pPr>
      <w:r>
        <w:rPr>
          <w:rStyle w:val="FootnoteReference"/>
        </w:rPr>
        <w:footnoteRef/>
      </w:r>
      <w:r>
        <w:t xml:space="preserve"> Christine Rees,</w:t>
      </w:r>
      <w:r w:rsidR="00881B64">
        <w:t xml:space="preserve"> </w:t>
      </w:r>
      <w:r w:rsidR="00881B64">
        <w:rPr>
          <w:i/>
        </w:rPr>
        <w:t xml:space="preserve">The Judgement of Marvell </w:t>
      </w:r>
      <w:r w:rsidR="00881B64">
        <w:t>(</w:t>
      </w:r>
      <w:r w:rsidR="00D24378">
        <w:t>London</w:t>
      </w:r>
      <w:r w:rsidR="002D17F2">
        <w:t>: Pinter Publishers</w:t>
      </w:r>
      <w:r w:rsidR="00960DC8">
        <w:t>, 1989)</w:t>
      </w:r>
      <w:r w:rsidR="00AD5E0A">
        <w:t>, p. 23.</w:t>
      </w:r>
    </w:p>
  </w:footnote>
  <w:footnote w:id="2">
    <w:p w14:paraId="576989C7" w14:textId="266F282F" w:rsidR="002A6425" w:rsidRPr="007B76E0" w:rsidRDefault="002A6425">
      <w:pPr>
        <w:pStyle w:val="FootnoteText"/>
      </w:pPr>
      <w:r>
        <w:rPr>
          <w:rStyle w:val="FootnoteReference"/>
        </w:rPr>
        <w:footnoteRef/>
      </w:r>
      <w:r>
        <w:t xml:space="preserve"> </w:t>
      </w:r>
      <w:r w:rsidR="002C7AC1">
        <w:t>Elizabeth Story</w:t>
      </w:r>
      <w:r w:rsidR="00C951A7">
        <w:t xml:space="preserve"> </w:t>
      </w:r>
      <w:proofErr w:type="spellStart"/>
      <w:r w:rsidR="00C951A7">
        <w:t>Donno</w:t>
      </w:r>
      <w:proofErr w:type="spellEnd"/>
      <w:r w:rsidR="00C951A7">
        <w:t xml:space="preserve">, </w:t>
      </w:r>
      <w:r w:rsidR="007B76E0">
        <w:rPr>
          <w:i/>
        </w:rPr>
        <w:t xml:space="preserve">Andrew Marvell: The Complete Poems </w:t>
      </w:r>
      <w:r w:rsidR="007B76E0">
        <w:t>(</w:t>
      </w:r>
      <w:r w:rsidR="0031491F">
        <w:t xml:space="preserve">London: Penguin, </w:t>
      </w:r>
      <w:r w:rsidR="00EC0516">
        <w:t>1972), p.</w:t>
      </w:r>
      <w:r w:rsidR="009B3113">
        <w:t xml:space="preserve"> 102-103.</w:t>
      </w:r>
    </w:p>
  </w:footnote>
  <w:footnote w:id="3">
    <w:p w14:paraId="4F629494" w14:textId="53DC0DD1" w:rsidR="00DE689D" w:rsidRDefault="00DE689D">
      <w:pPr>
        <w:pStyle w:val="FootnoteText"/>
      </w:pPr>
      <w:r>
        <w:rPr>
          <w:rStyle w:val="FootnoteReference"/>
        </w:rPr>
        <w:footnoteRef/>
      </w:r>
      <w:r>
        <w:t xml:space="preserve"> </w:t>
      </w:r>
      <w:proofErr w:type="spellStart"/>
      <w:r w:rsidR="0041338F">
        <w:t>Donno</w:t>
      </w:r>
      <w:proofErr w:type="spellEnd"/>
      <w:r w:rsidR="0041338F">
        <w:t>, p. 103-104.</w:t>
      </w:r>
    </w:p>
  </w:footnote>
  <w:footnote w:id="4">
    <w:p w14:paraId="1954F944" w14:textId="1734A1CC" w:rsidR="002229FB" w:rsidRPr="002229FB" w:rsidRDefault="002229FB">
      <w:pPr>
        <w:pStyle w:val="FootnoteText"/>
      </w:pPr>
      <w:r>
        <w:rPr>
          <w:rStyle w:val="FootnoteReference"/>
        </w:rPr>
        <w:footnoteRef/>
      </w:r>
      <w:r>
        <w:t xml:space="preserve"> Plato, </w:t>
      </w:r>
      <w:r>
        <w:rPr>
          <w:i/>
        </w:rPr>
        <w:t>The Republic</w:t>
      </w:r>
      <w:r>
        <w:t>, Book VI.</w:t>
      </w:r>
    </w:p>
  </w:footnote>
  <w:footnote w:id="5">
    <w:p w14:paraId="2F5AA43E" w14:textId="01AECDA6" w:rsidR="00884CF7" w:rsidRDefault="00884CF7">
      <w:pPr>
        <w:pStyle w:val="FootnoteText"/>
      </w:pPr>
      <w:r>
        <w:rPr>
          <w:rStyle w:val="FootnoteReference"/>
        </w:rPr>
        <w:footnoteRef/>
      </w:r>
      <w:r>
        <w:t xml:space="preserve"> Plato,</w:t>
      </w:r>
      <w:r>
        <w:rPr>
          <w:i/>
        </w:rPr>
        <w:t xml:space="preserve"> The Republic</w:t>
      </w:r>
      <w:r>
        <w:t>, Book VII.</w:t>
      </w:r>
    </w:p>
  </w:footnote>
  <w:footnote w:id="6">
    <w:p w14:paraId="7794866A" w14:textId="65C0C6BE" w:rsidR="009E5E2D" w:rsidRDefault="009E5E2D">
      <w:pPr>
        <w:pStyle w:val="FootnoteText"/>
      </w:pPr>
      <w:r>
        <w:rPr>
          <w:rStyle w:val="FootnoteReference"/>
        </w:rPr>
        <w:footnoteRef/>
      </w:r>
      <w:r>
        <w:t xml:space="preserve"> Rees, p. 27.</w:t>
      </w:r>
    </w:p>
  </w:footnote>
  <w:footnote w:id="7">
    <w:p w14:paraId="17AA2FEE" w14:textId="65042A29" w:rsidR="009C3677" w:rsidRPr="007B36F0" w:rsidRDefault="009C3677">
      <w:pPr>
        <w:pStyle w:val="FootnoteText"/>
      </w:pPr>
      <w:r>
        <w:rPr>
          <w:rStyle w:val="FootnoteReference"/>
        </w:rPr>
        <w:footnoteRef/>
      </w:r>
      <w:r>
        <w:t xml:space="preserve"> Derek Hirst and Steven N. Zwicker, </w:t>
      </w:r>
      <w:r w:rsidR="007B36F0">
        <w:rPr>
          <w:i/>
        </w:rPr>
        <w:t>Andrew Marvell, Orphan of the Hurricane</w:t>
      </w:r>
      <w:r w:rsidR="007B36F0">
        <w:t xml:space="preserve"> (Oxford: OUP, </w:t>
      </w:r>
      <w:r w:rsidR="00081D3A">
        <w:t>2012), p. 109.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DBD"/>
    <w:rsid w:val="00025C80"/>
    <w:rsid w:val="000530CD"/>
    <w:rsid w:val="00065EFA"/>
    <w:rsid w:val="00073442"/>
    <w:rsid w:val="00081C99"/>
    <w:rsid w:val="00081D3A"/>
    <w:rsid w:val="000C4DC9"/>
    <w:rsid w:val="00100345"/>
    <w:rsid w:val="00113823"/>
    <w:rsid w:val="00114A37"/>
    <w:rsid w:val="001367A6"/>
    <w:rsid w:val="001530D8"/>
    <w:rsid w:val="00164DBD"/>
    <w:rsid w:val="00171215"/>
    <w:rsid w:val="001C3E1E"/>
    <w:rsid w:val="002229FB"/>
    <w:rsid w:val="002537AC"/>
    <w:rsid w:val="00286F81"/>
    <w:rsid w:val="00291551"/>
    <w:rsid w:val="002A6425"/>
    <w:rsid w:val="002C0FD7"/>
    <w:rsid w:val="002C3629"/>
    <w:rsid w:val="002C7AC1"/>
    <w:rsid w:val="002D17F2"/>
    <w:rsid w:val="002E4A07"/>
    <w:rsid w:val="002F50F1"/>
    <w:rsid w:val="00301C9D"/>
    <w:rsid w:val="00312EF8"/>
    <w:rsid w:val="0031491F"/>
    <w:rsid w:val="00346906"/>
    <w:rsid w:val="003B545F"/>
    <w:rsid w:val="003B6AEB"/>
    <w:rsid w:val="003E7D7A"/>
    <w:rsid w:val="003F51DA"/>
    <w:rsid w:val="00410860"/>
    <w:rsid w:val="0041338F"/>
    <w:rsid w:val="00431BE7"/>
    <w:rsid w:val="00432F67"/>
    <w:rsid w:val="0047031D"/>
    <w:rsid w:val="00485E3A"/>
    <w:rsid w:val="00486103"/>
    <w:rsid w:val="00495951"/>
    <w:rsid w:val="004A519B"/>
    <w:rsid w:val="004C4701"/>
    <w:rsid w:val="004E6F78"/>
    <w:rsid w:val="004E7876"/>
    <w:rsid w:val="00551701"/>
    <w:rsid w:val="00563DB5"/>
    <w:rsid w:val="00567F6D"/>
    <w:rsid w:val="0057146B"/>
    <w:rsid w:val="005A03F9"/>
    <w:rsid w:val="005D476B"/>
    <w:rsid w:val="005E33C6"/>
    <w:rsid w:val="0063003C"/>
    <w:rsid w:val="00661E31"/>
    <w:rsid w:val="006658A8"/>
    <w:rsid w:val="00692B79"/>
    <w:rsid w:val="00694504"/>
    <w:rsid w:val="006C1799"/>
    <w:rsid w:val="007112A4"/>
    <w:rsid w:val="007406FC"/>
    <w:rsid w:val="007A3557"/>
    <w:rsid w:val="007B36F0"/>
    <w:rsid w:val="007B76E0"/>
    <w:rsid w:val="007C7934"/>
    <w:rsid w:val="007D2AFE"/>
    <w:rsid w:val="007D30D3"/>
    <w:rsid w:val="00826286"/>
    <w:rsid w:val="0084513B"/>
    <w:rsid w:val="00876970"/>
    <w:rsid w:val="00881B64"/>
    <w:rsid w:val="00884CF7"/>
    <w:rsid w:val="008D4888"/>
    <w:rsid w:val="00947853"/>
    <w:rsid w:val="00960DC8"/>
    <w:rsid w:val="00961128"/>
    <w:rsid w:val="00984066"/>
    <w:rsid w:val="009B3113"/>
    <w:rsid w:val="009C3677"/>
    <w:rsid w:val="009E1454"/>
    <w:rsid w:val="009E5E2D"/>
    <w:rsid w:val="009F3871"/>
    <w:rsid w:val="00A46EF5"/>
    <w:rsid w:val="00A570DC"/>
    <w:rsid w:val="00A8212A"/>
    <w:rsid w:val="00AC2D89"/>
    <w:rsid w:val="00AD0014"/>
    <w:rsid w:val="00AD5E0A"/>
    <w:rsid w:val="00B0392F"/>
    <w:rsid w:val="00B2723C"/>
    <w:rsid w:val="00B51D75"/>
    <w:rsid w:val="00B623CB"/>
    <w:rsid w:val="00B67FE5"/>
    <w:rsid w:val="00B84CDA"/>
    <w:rsid w:val="00BA3FEB"/>
    <w:rsid w:val="00BB19CF"/>
    <w:rsid w:val="00BB5D67"/>
    <w:rsid w:val="00BD6DA8"/>
    <w:rsid w:val="00BF18DD"/>
    <w:rsid w:val="00BF41B8"/>
    <w:rsid w:val="00C20C1C"/>
    <w:rsid w:val="00C6198F"/>
    <w:rsid w:val="00C63DAF"/>
    <w:rsid w:val="00C70CF4"/>
    <w:rsid w:val="00C77E22"/>
    <w:rsid w:val="00C83074"/>
    <w:rsid w:val="00C92621"/>
    <w:rsid w:val="00C951A7"/>
    <w:rsid w:val="00CE0503"/>
    <w:rsid w:val="00D13630"/>
    <w:rsid w:val="00D24378"/>
    <w:rsid w:val="00DD5861"/>
    <w:rsid w:val="00DE689D"/>
    <w:rsid w:val="00E3421D"/>
    <w:rsid w:val="00EC0516"/>
    <w:rsid w:val="00ED066C"/>
    <w:rsid w:val="00ED2597"/>
    <w:rsid w:val="00F11721"/>
    <w:rsid w:val="00F33DDE"/>
    <w:rsid w:val="00F5172E"/>
    <w:rsid w:val="00F65DDA"/>
    <w:rsid w:val="00FB1B43"/>
    <w:rsid w:val="00FD62F3"/>
    <w:rsid w:val="00FF6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1DA9F"/>
  <w15:chartTrackingRefBased/>
  <w15:docId w15:val="{4A39B7D0-4FCC-46AF-8F82-7E871015E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4D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23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23CB"/>
    <w:rPr>
      <w:sz w:val="20"/>
      <w:szCs w:val="20"/>
    </w:rPr>
  </w:style>
  <w:style w:type="character" w:styleId="FootnoteReference">
    <w:name w:val="footnote reference"/>
    <w:basedOn w:val="DefaultParagraphFont"/>
    <w:uiPriority w:val="99"/>
    <w:semiHidden/>
    <w:unhideWhenUsed/>
    <w:rsid w:val="00B623C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06EA5-9557-46E3-BBC1-6E17050B0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4</Pages>
  <Words>1263</Words>
  <Characters>7203</Characters>
  <Application>Microsoft Office Word</Application>
  <DocSecurity>0</DocSecurity>
  <Lines>60</Lines>
  <Paragraphs>16</Paragraphs>
  <ScaleCrop>false</ScaleCrop>
  <Company/>
  <LinksUpToDate>false</LinksUpToDate>
  <CharactersWithSpaces>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dillon palmer</dc:creator>
  <cp:keywords/>
  <dc:description/>
  <cp:lastModifiedBy>dillon palmer</cp:lastModifiedBy>
  <cp:revision>117</cp:revision>
  <dcterms:created xsi:type="dcterms:W3CDTF">2019-02-27T12:57:00Z</dcterms:created>
  <dcterms:modified xsi:type="dcterms:W3CDTF">2019-02-27T21:21:00Z</dcterms:modified>
</cp:coreProperties>
</file>