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4A5744" w14:textId="77777777" w:rsidR="00F12F3B" w:rsidRPr="00E32214" w:rsidRDefault="00F12F3B" w:rsidP="00D31162">
      <w:pPr>
        <w:pStyle w:val="Title"/>
        <w:jc w:val="center"/>
        <w:rPr>
          <w:sz w:val="32"/>
          <w:szCs w:val="32"/>
          <w:lang w:val="en-GB"/>
        </w:rPr>
      </w:pPr>
      <w:r w:rsidRPr="00E32214">
        <w:rPr>
          <w:noProof/>
          <w:sz w:val="32"/>
          <w:szCs w:val="32"/>
          <w:lang w:val="en-GB" w:bidi="hi-IN"/>
        </w:rPr>
        <w:drawing>
          <wp:inline distT="114300" distB="114300" distL="114300" distR="114300" wp14:anchorId="0B93C951" wp14:editId="3F9EE2A5">
            <wp:extent cx="3028950" cy="714375"/>
            <wp:effectExtent l="0" t="0" r="0" b="9525"/>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028950" cy="714375"/>
                    </a:xfrm>
                    <a:prstGeom prst="rect">
                      <a:avLst/>
                    </a:prstGeom>
                    <a:ln/>
                  </pic:spPr>
                </pic:pic>
              </a:graphicData>
            </a:graphic>
          </wp:inline>
        </w:drawing>
      </w:r>
    </w:p>
    <w:p w14:paraId="26028E64" w14:textId="77777777" w:rsidR="00F12F3B" w:rsidRPr="00E32214" w:rsidRDefault="00F12F3B" w:rsidP="00D31162">
      <w:pPr>
        <w:pStyle w:val="Title"/>
        <w:jc w:val="center"/>
        <w:rPr>
          <w:sz w:val="32"/>
          <w:szCs w:val="32"/>
          <w:lang w:val="en-GB"/>
        </w:rPr>
      </w:pPr>
      <w:r w:rsidRPr="00E32214">
        <w:rPr>
          <w:sz w:val="32"/>
          <w:szCs w:val="32"/>
          <w:lang w:val="en-GB"/>
        </w:rPr>
        <w:t>Programme: MSc Public Health and Social Care in Practice</w:t>
      </w:r>
    </w:p>
    <w:p w14:paraId="4B1D5F21" w14:textId="77777777" w:rsidR="00F12F3B" w:rsidRPr="00E32214" w:rsidRDefault="00F12F3B" w:rsidP="00D31162">
      <w:pPr>
        <w:pStyle w:val="Title"/>
        <w:jc w:val="center"/>
        <w:rPr>
          <w:sz w:val="32"/>
          <w:szCs w:val="32"/>
          <w:lang w:val="en-GB"/>
        </w:rPr>
      </w:pPr>
      <w:r w:rsidRPr="00E32214">
        <w:rPr>
          <w:sz w:val="32"/>
          <w:szCs w:val="32"/>
          <w:lang w:val="en-GB"/>
        </w:rPr>
        <w:t>Module code and Title: LCHS7003 Community care and Management of longer-term Conditions</w:t>
      </w:r>
    </w:p>
    <w:p w14:paraId="40D755CC" w14:textId="77777777" w:rsidR="00F12F3B" w:rsidRPr="00E32214" w:rsidRDefault="00F12F3B" w:rsidP="00D31162">
      <w:pPr>
        <w:pStyle w:val="Title"/>
        <w:jc w:val="center"/>
        <w:rPr>
          <w:sz w:val="32"/>
          <w:szCs w:val="32"/>
          <w:lang w:val="en-GB"/>
        </w:rPr>
      </w:pPr>
      <w:r w:rsidRPr="00E32214">
        <w:rPr>
          <w:sz w:val="32"/>
          <w:szCs w:val="32"/>
          <w:lang w:val="en-GB"/>
        </w:rPr>
        <w:t>Student Name:</w:t>
      </w:r>
    </w:p>
    <w:p w14:paraId="200340AA" w14:textId="77777777" w:rsidR="00F12F3B" w:rsidRPr="00E32214" w:rsidRDefault="00F12F3B" w:rsidP="00D31162">
      <w:pPr>
        <w:pStyle w:val="Title"/>
        <w:jc w:val="center"/>
        <w:rPr>
          <w:sz w:val="32"/>
          <w:szCs w:val="32"/>
          <w:lang w:val="en-GB"/>
        </w:rPr>
      </w:pPr>
      <w:r w:rsidRPr="00E32214">
        <w:rPr>
          <w:sz w:val="32"/>
          <w:szCs w:val="32"/>
          <w:lang w:val="en-GB"/>
        </w:rPr>
        <w:t>Student ID:</w:t>
      </w:r>
    </w:p>
    <w:p w14:paraId="37D46D29" w14:textId="32C5731F" w:rsidR="00F12F3B" w:rsidRPr="00E32214" w:rsidRDefault="00F12F3B" w:rsidP="00D31162">
      <w:pPr>
        <w:pStyle w:val="Title"/>
        <w:jc w:val="center"/>
        <w:rPr>
          <w:sz w:val="32"/>
          <w:szCs w:val="32"/>
          <w:lang w:val="en-GB"/>
        </w:rPr>
      </w:pPr>
      <w:r w:rsidRPr="00E32214">
        <w:rPr>
          <w:sz w:val="32"/>
          <w:szCs w:val="32"/>
          <w:lang w:val="en-GB"/>
        </w:rPr>
        <w:t>Component 1: Information Booklet of Long-term Condition Management (</w:t>
      </w:r>
      <w:r w:rsidR="00DD2FC9" w:rsidRPr="00E32214">
        <w:rPr>
          <w:sz w:val="32"/>
          <w:szCs w:val="32"/>
          <w:lang w:val="en-GB"/>
        </w:rPr>
        <w:t>EPILEPSY</w:t>
      </w:r>
      <w:r w:rsidRPr="00E32214">
        <w:rPr>
          <w:sz w:val="32"/>
          <w:szCs w:val="32"/>
          <w:lang w:val="en-GB"/>
        </w:rPr>
        <w:t>)</w:t>
      </w:r>
    </w:p>
    <w:p w14:paraId="6B6C8899" w14:textId="77777777" w:rsidR="00F12F3B" w:rsidRPr="00E32214" w:rsidRDefault="00F12F3B" w:rsidP="00D31162">
      <w:pPr>
        <w:pStyle w:val="Title"/>
        <w:jc w:val="center"/>
        <w:rPr>
          <w:sz w:val="32"/>
          <w:szCs w:val="32"/>
          <w:lang w:val="en-GB"/>
        </w:rPr>
      </w:pPr>
      <w:r w:rsidRPr="00E32214">
        <w:rPr>
          <w:sz w:val="32"/>
          <w:szCs w:val="32"/>
          <w:lang w:val="en-GB"/>
        </w:rPr>
        <w:t>Lecturer Name:</w:t>
      </w:r>
    </w:p>
    <w:p w14:paraId="3DC13318" w14:textId="5CD5A4BA" w:rsidR="00F12F3B" w:rsidRPr="00E32214" w:rsidRDefault="00F12F3B" w:rsidP="00D31162">
      <w:pPr>
        <w:pStyle w:val="Title"/>
        <w:jc w:val="center"/>
        <w:rPr>
          <w:sz w:val="32"/>
          <w:szCs w:val="32"/>
          <w:lang w:val="en-GB"/>
        </w:rPr>
      </w:pPr>
      <w:r w:rsidRPr="00E32214">
        <w:rPr>
          <w:sz w:val="32"/>
          <w:szCs w:val="32"/>
          <w:lang w:val="en-GB"/>
        </w:rPr>
        <w:t>Words:</w:t>
      </w:r>
      <w:r w:rsidR="00E30FC5">
        <w:rPr>
          <w:sz w:val="32"/>
          <w:szCs w:val="32"/>
          <w:lang w:val="en-GB"/>
        </w:rPr>
        <w:t xml:space="preserve"> 30</w:t>
      </w:r>
      <w:r w:rsidR="00D179F1">
        <w:rPr>
          <w:sz w:val="32"/>
          <w:szCs w:val="32"/>
          <w:lang w:val="en-GB"/>
        </w:rPr>
        <w:t>45</w:t>
      </w:r>
    </w:p>
    <w:p w14:paraId="37D1ED92" w14:textId="77777777" w:rsidR="00F12F3B" w:rsidRPr="00E32214" w:rsidRDefault="00F12F3B" w:rsidP="00D31162">
      <w:pPr>
        <w:pStyle w:val="Title"/>
        <w:jc w:val="center"/>
        <w:rPr>
          <w:sz w:val="32"/>
          <w:szCs w:val="32"/>
          <w:lang w:val="en-GB"/>
        </w:rPr>
      </w:pPr>
      <w:r w:rsidRPr="00E32214">
        <w:rPr>
          <w:sz w:val="32"/>
          <w:szCs w:val="32"/>
          <w:lang w:val="en-GB"/>
        </w:rPr>
        <w:t>Submission Date: 17 July 2026</w:t>
      </w:r>
    </w:p>
    <w:p w14:paraId="6C70F93D" w14:textId="6D99A0B2" w:rsidR="00B909C4" w:rsidRPr="00E32214" w:rsidRDefault="00B909C4" w:rsidP="00143E26">
      <w:pPr>
        <w:spacing w:before="240" w:after="240" w:line="360" w:lineRule="auto"/>
        <w:jc w:val="both"/>
        <w:rPr>
          <w:rFonts w:eastAsia="Times New Roman"/>
          <w:sz w:val="24"/>
          <w:szCs w:val="24"/>
          <w:lang w:val="en-GB"/>
        </w:rPr>
      </w:pPr>
    </w:p>
    <w:p w14:paraId="10CFB7A3" w14:textId="1C534AEE" w:rsidR="00F12F3B" w:rsidRPr="00E32214" w:rsidRDefault="00914798" w:rsidP="00B37FE7">
      <w:pPr>
        <w:spacing w:before="240" w:after="240" w:line="360" w:lineRule="auto"/>
        <w:jc w:val="center"/>
        <w:rPr>
          <w:noProof/>
          <w:lang w:val="en-GB"/>
        </w:rPr>
      </w:pPr>
      <w:r w:rsidRPr="00E32214">
        <w:rPr>
          <w:noProof/>
          <w:lang w:val="en-GB"/>
        </w:rPr>
        <mc:AlternateContent>
          <mc:Choice Requires="wps">
            <w:drawing>
              <wp:inline distT="0" distB="0" distL="0" distR="0" wp14:anchorId="478EE4F4" wp14:editId="0457EB19">
                <wp:extent cx="304800" cy="304800"/>
                <wp:effectExtent l="0" t="0" r="0" b="0"/>
                <wp:docPr id="553850050"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F8A6F01" id="Rectangle 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E32214">
        <w:rPr>
          <w:rFonts w:eastAsia="Times New Roman"/>
          <w:noProof/>
          <w:sz w:val="24"/>
          <w:szCs w:val="24"/>
          <w:lang w:val="en-GB"/>
        </w:rPr>
        <w:drawing>
          <wp:inline distT="0" distB="0" distL="0" distR="0" wp14:anchorId="5AB300B2" wp14:editId="7499D0A9">
            <wp:extent cx="2724150" cy="2531479"/>
            <wp:effectExtent l="0" t="0" r="0" b="2540"/>
            <wp:docPr id="13704263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0426339" name=""/>
                    <pic:cNvPicPr/>
                  </pic:nvPicPr>
                  <pic:blipFill>
                    <a:blip r:embed="rId9"/>
                    <a:stretch>
                      <a:fillRect/>
                    </a:stretch>
                  </pic:blipFill>
                  <pic:spPr>
                    <a:xfrm>
                      <a:off x="0" y="0"/>
                      <a:ext cx="2730782" cy="2537642"/>
                    </a:xfrm>
                    <a:prstGeom prst="rect">
                      <a:avLst/>
                    </a:prstGeom>
                  </pic:spPr>
                </pic:pic>
              </a:graphicData>
            </a:graphic>
          </wp:inline>
        </w:drawing>
      </w:r>
    </w:p>
    <w:p w14:paraId="47D040B5" w14:textId="1EF22A8E" w:rsidR="00B50241" w:rsidRPr="006A5214" w:rsidRDefault="00F12F3B" w:rsidP="00143E26">
      <w:pPr>
        <w:spacing w:before="240" w:after="240" w:line="360" w:lineRule="auto"/>
        <w:jc w:val="both"/>
        <w:rPr>
          <w:noProof/>
          <w:sz w:val="24"/>
          <w:szCs w:val="24"/>
          <w:lang w:val="en-GB"/>
        </w:rPr>
      </w:pPr>
      <w:r w:rsidRPr="00E32214">
        <w:rPr>
          <w:noProof/>
          <w:lang w:val="en-GB"/>
        </w:rPr>
        <w:br w:type="page"/>
      </w:r>
    </w:p>
    <w:sdt>
      <w:sdtPr>
        <w:rPr>
          <w:sz w:val="24"/>
          <w:szCs w:val="24"/>
          <w:lang w:val="en-GB"/>
        </w:rPr>
        <w:id w:val="2001070847"/>
        <w:docPartObj>
          <w:docPartGallery w:val="Table of Contents"/>
          <w:docPartUnique/>
        </w:docPartObj>
      </w:sdtPr>
      <w:sdtEndPr>
        <w:rPr>
          <w:b/>
          <w:bCs/>
          <w:noProof/>
          <w:sz w:val="22"/>
          <w:szCs w:val="22"/>
        </w:rPr>
      </w:sdtEndPr>
      <w:sdtContent>
        <w:p w14:paraId="3570522B" w14:textId="16DF5515" w:rsidR="00914798" w:rsidRPr="006A5214" w:rsidRDefault="00914798" w:rsidP="00143E26">
          <w:pPr>
            <w:spacing w:before="240" w:after="240" w:line="360" w:lineRule="auto"/>
            <w:jc w:val="both"/>
            <w:rPr>
              <w:b/>
              <w:bCs/>
              <w:noProof/>
              <w:sz w:val="24"/>
              <w:szCs w:val="24"/>
              <w:lang w:val="en-GB"/>
            </w:rPr>
          </w:pPr>
          <w:r w:rsidRPr="006A5214">
            <w:rPr>
              <w:b/>
              <w:bCs/>
              <w:sz w:val="24"/>
              <w:szCs w:val="24"/>
              <w:lang w:val="en-GB"/>
            </w:rPr>
            <w:t>Table of Contents</w:t>
          </w:r>
        </w:p>
        <w:p w14:paraId="21E3838A" w14:textId="6E5D7DE3" w:rsidR="006263C4" w:rsidRPr="006A5214" w:rsidRDefault="00914798">
          <w:pPr>
            <w:pStyle w:val="TOC1"/>
            <w:tabs>
              <w:tab w:val="right" w:leader="dot" w:pos="9350"/>
            </w:tabs>
            <w:rPr>
              <w:rFonts w:asciiTheme="minorHAnsi" w:eastAsiaTheme="minorEastAsia" w:hAnsiTheme="minorHAnsi" w:cstheme="minorBidi"/>
              <w:noProof/>
              <w:kern w:val="2"/>
              <w:sz w:val="24"/>
              <w:szCs w:val="24"/>
              <w:lang w:val="en-IN" w:bidi="bn-IN"/>
              <w14:ligatures w14:val="standardContextual"/>
            </w:rPr>
          </w:pPr>
          <w:r w:rsidRPr="006A5214">
            <w:rPr>
              <w:sz w:val="24"/>
              <w:szCs w:val="24"/>
              <w:lang w:val="en-GB"/>
            </w:rPr>
            <w:fldChar w:fldCharType="begin"/>
          </w:r>
          <w:r w:rsidRPr="006A5214">
            <w:rPr>
              <w:sz w:val="24"/>
              <w:szCs w:val="24"/>
              <w:lang w:val="en-GB"/>
            </w:rPr>
            <w:instrText xml:space="preserve"> TOC \o "1-3" \h \z \u </w:instrText>
          </w:r>
          <w:r w:rsidRPr="006A5214">
            <w:rPr>
              <w:sz w:val="24"/>
              <w:szCs w:val="24"/>
              <w:lang w:val="en-GB"/>
            </w:rPr>
            <w:fldChar w:fldCharType="separate"/>
          </w:r>
          <w:hyperlink w:anchor="_Toc235020300" w:history="1">
            <w:r w:rsidR="006263C4" w:rsidRPr="006A5214">
              <w:rPr>
                <w:rStyle w:val="Hyperlink"/>
                <w:noProof/>
                <w:sz w:val="24"/>
                <w:szCs w:val="24"/>
                <w:lang w:val="en-GB"/>
              </w:rPr>
              <w:t>1. Introduction</w:t>
            </w:r>
            <w:r w:rsidR="006263C4" w:rsidRPr="006A5214">
              <w:rPr>
                <w:noProof/>
                <w:webHidden/>
                <w:sz w:val="24"/>
                <w:szCs w:val="24"/>
              </w:rPr>
              <w:tab/>
            </w:r>
            <w:r w:rsidR="006263C4" w:rsidRPr="006A5214">
              <w:rPr>
                <w:noProof/>
                <w:webHidden/>
                <w:sz w:val="24"/>
                <w:szCs w:val="24"/>
              </w:rPr>
              <w:fldChar w:fldCharType="begin"/>
            </w:r>
            <w:r w:rsidR="006263C4" w:rsidRPr="006A5214">
              <w:rPr>
                <w:noProof/>
                <w:webHidden/>
                <w:sz w:val="24"/>
                <w:szCs w:val="24"/>
              </w:rPr>
              <w:instrText xml:space="preserve"> PAGEREF _Toc235020300 \h </w:instrText>
            </w:r>
            <w:r w:rsidR="006263C4" w:rsidRPr="006A5214">
              <w:rPr>
                <w:noProof/>
                <w:webHidden/>
                <w:sz w:val="24"/>
                <w:szCs w:val="24"/>
              </w:rPr>
            </w:r>
            <w:r w:rsidR="006263C4" w:rsidRPr="006A5214">
              <w:rPr>
                <w:noProof/>
                <w:webHidden/>
                <w:sz w:val="24"/>
                <w:szCs w:val="24"/>
              </w:rPr>
              <w:fldChar w:fldCharType="separate"/>
            </w:r>
            <w:r w:rsidR="006263C4" w:rsidRPr="006A5214">
              <w:rPr>
                <w:noProof/>
                <w:webHidden/>
                <w:sz w:val="24"/>
                <w:szCs w:val="24"/>
              </w:rPr>
              <w:t>3</w:t>
            </w:r>
            <w:r w:rsidR="006263C4" w:rsidRPr="006A5214">
              <w:rPr>
                <w:noProof/>
                <w:webHidden/>
                <w:sz w:val="24"/>
                <w:szCs w:val="24"/>
              </w:rPr>
              <w:fldChar w:fldCharType="end"/>
            </w:r>
          </w:hyperlink>
        </w:p>
        <w:p w14:paraId="303A195A" w14:textId="62866D44" w:rsidR="006263C4" w:rsidRPr="006A5214" w:rsidRDefault="006263C4">
          <w:pPr>
            <w:pStyle w:val="TOC1"/>
            <w:tabs>
              <w:tab w:val="right" w:leader="dot" w:pos="9350"/>
            </w:tabs>
            <w:rPr>
              <w:rFonts w:asciiTheme="minorHAnsi" w:eastAsiaTheme="minorEastAsia" w:hAnsiTheme="minorHAnsi" w:cstheme="minorBidi"/>
              <w:noProof/>
              <w:kern w:val="2"/>
              <w:sz w:val="24"/>
              <w:szCs w:val="24"/>
              <w:lang w:val="en-IN" w:bidi="bn-IN"/>
              <w14:ligatures w14:val="standardContextual"/>
            </w:rPr>
          </w:pPr>
          <w:hyperlink w:anchor="_Toc235020301" w:history="1">
            <w:r w:rsidRPr="006A5214">
              <w:rPr>
                <w:rStyle w:val="Hyperlink"/>
                <w:noProof/>
                <w:sz w:val="24"/>
                <w:szCs w:val="24"/>
                <w:lang w:val="en-GB"/>
              </w:rPr>
              <w:t>2. Understanding Epilepsy</w:t>
            </w:r>
            <w:r w:rsidRPr="006A5214">
              <w:rPr>
                <w:noProof/>
                <w:webHidden/>
                <w:sz w:val="24"/>
                <w:szCs w:val="24"/>
              </w:rPr>
              <w:tab/>
            </w:r>
            <w:r w:rsidRPr="006A5214">
              <w:rPr>
                <w:noProof/>
                <w:webHidden/>
                <w:sz w:val="24"/>
                <w:szCs w:val="24"/>
              </w:rPr>
              <w:fldChar w:fldCharType="begin"/>
            </w:r>
            <w:r w:rsidRPr="006A5214">
              <w:rPr>
                <w:noProof/>
                <w:webHidden/>
                <w:sz w:val="24"/>
                <w:szCs w:val="24"/>
              </w:rPr>
              <w:instrText xml:space="preserve"> PAGEREF _Toc235020301 \h </w:instrText>
            </w:r>
            <w:r w:rsidRPr="006A5214">
              <w:rPr>
                <w:noProof/>
                <w:webHidden/>
                <w:sz w:val="24"/>
                <w:szCs w:val="24"/>
              </w:rPr>
            </w:r>
            <w:r w:rsidRPr="006A5214">
              <w:rPr>
                <w:noProof/>
                <w:webHidden/>
                <w:sz w:val="24"/>
                <w:szCs w:val="24"/>
              </w:rPr>
              <w:fldChar w:fldCharType="separate"/>
            </w:r>
            <w:r w:rsidRPr="006A5214">
              <w:rPr>
                <w:noProof/>
                <w:webHidden/>
                <w:sz w:val="24"/>
                <w:szCs w:val="24"/>
              </w:rPr>
              <w:t>3</w:t>
            </w:r>
            <w:r w:rsidRPr="006A5214">
              <w:rPr>
                <w:noProof/>
                <w:webHidden/>
                <w:sz w:val="24"/>
                <w:szCs w:val="24"/>
              </w:rPr>
              <w:fldChar w:fldCharType="end"/>
            </w:r>
          </w:hyperlink>
        </w:p>
        <w:p w14:paraId="3FEB71D4" w14:textId="4F480BE5" w:rsidR="006263C4" w:rsidRPr="006A5214" w:rsidRDefault="006263C4">
          <w:pPr>
            <w:pStyle w:val="TOC2"/>
            <w:tabs>
              <w:tab w:val="right" w:leader="dot" w:pos="9350"/>
            </w:tabs>
            <w:rPr>
              <w:rFonts w:asciiTheme="minorHAnsi" w:eastAsiaTheme="minorEastAsia" w:hAnsiTheme="minorHAnsi" w:cstheme="minorBidi"/>
              <w:noProof/>
              <w:kern w:val="2"/>
              <w:sz w:val="24"/>
              <w:szCs w:val="24"/>
              <w:lang w:val="en-IN" w:bidi="bn-IN"/>
              <w14:ligatures w14:val="standardContextual"/>
            </w:rPr>
          </w:pPr>
          <w:hyperlink w:anchor="_Toc235020302" w:history="1">
            <w:r w:rsidRPr="006A5214">
              <w:rPr>
                <w:rStyle w:val="Hyperlink"/>
                <w:noProof/>
                <w:sz w:val="24"/>
                <w:szCs w:val="24"/>
                <w:lang w:val="en-GB"/>
              </w:rPr>
              <w:t>2.1 Definition</w:t>
            </w:r>
            <w:r w:rsidRPr="006A5214">
              <w:rPr>
                <w:noProof/>
                <w:webHidden/>
                <w:sz w:val="24"/>
                <w:szCs w:val="24"/>
              </w:rPr>
              <w:tab/>
            </w:r>
            <w:r w:rsidRPr="006A5214">
              <w:rPr>
                <w:noProof/>
                <w:webHidden/>
                <w:sz w:val="24"/>
                <w:szCs w:val="24"/>
              </w:rPr>
              <w:fldChar w:fldCharType="begin"/>
            </w:r>
            <w:r w:rsidRPr="006A5214">
              <w:rPr>
                <w:noProof/>
                <w:webHidden/>
                <w:sz w:val="24"/>
                <w:szCs w:val="24"/>
              </w:rPr>
              <w:instrText xml:space="preserve"> PAGEREF _Toc235020302 \h </w:instrText>
            </w:r>
            <w:r w:rsidRPr="006A5214">
              <w:rPr>
                <w:noProof/>
                <w:webHidden/>
                <w:sz w:val="24"/>
                <w:szCs w:val="24"/>
              </w:rPr>
            </w:r>
            <w:r w:rsidRPr="006A5214">
              <w:rPr>
                <w:noProof/>
                <w:webHidden/>
                <w:sz w:val="24"/>
                <w:szCs w:val="24"/>
              </w:rPr>
              <w:fldChar w:fldCharType="separate"/>
            </w:r>
            <w:r w:rsidRPr="006A5214">
              <w:rPr>
                <w:noProof/>
                <w:webHidden/>
                <w:sz w:val="24"/>
                <w:szCs w:val="24"/>
              </w:rPr>
              <w:t>3</w:t>
            </w:r>
            <w:r w:rsidRPr="006A5214">
              <w:rPr>
                <w:noProof/>
                <w:webHidden/>
                <w:sz w:val="24"/>
                <w:szCs w:val="24"/>
              </w:rPr>
              <w:fldChar w:fldCharType="end"/>
            </w:r>
          </w:hyperlink>
        </w:p>
        <w:p w14:paraId="467AAD94" w14:textId="209B6292" w:rsidR="006263C4" w:rsidRPr="006A5214" w:rsidRDefault="006263C4">
          <w:pPr>
            <w:pStyle w:val="TOC2"/>
            <w:tabs>
              <w:tab w:val="right" w:leader="dot" w:pos="9350"/>
            </w:tabs>
            <w:rPr>
              <w:rFonts w:asciiTheme="minorHAnsi" w:eastAsiaTheme="minorEastAsia" w:hAnsiTheme="minorHAnsi" w:cstheme="minorBidi"/>
              <w:noProof/>
              <w:kern w:val="2"/>
              <w:sz w:val="24"/>
              <w:szCs w:val="24"/>
              <w:lang w:val="en-IN" w:bidi="bn-IN"/>
              <w14:ligatures w14:val="standardContextual"/>
            </w:rPr>
          </w:pPr>
          <w:hyperlink w:anchor="_Toc235020303" w:history="1">
            <w:r w:rsidRPr="006A5214">
              <w:rPr>
                <w:rStyle w:val="Hyperlink"/>
                <w:noProof/>
                <w:sz w:val="24"/>
                <w:szCs w:val="24"/>
                <w:lang w:val="en-GB"/>
              </w:rPr>
              <w:t>2.2 Burden and Prevalence</w:t>
            </w:r>
            <w:r w:rsidRPr="006A5214">
              <w:rPr>
                <w:noProof/>
                <w:webHidden/>
                <w:sz w:val="24"/>
                <w:szCs w:val="24"/>
              </w:rPr>
              <w:tab/>
            </w:r>
            <w:r w:rsidRPr="006A5214">
              <w:rPr>
                <w:noProof/>
                <w:webHidden/>
                <w:sz w:val="24"/>
                <w:szCs w:val="24"/>
              </w:rPr>
              <w:fldChar w:fldCharType="begin"/>
            </w:r>
            <w:r w:rsidRPr="006A5214">
              <w:rPr>
                <w:noProof/>
                <w:webHidden/>
                <w:sz w:val="24"/>
                <w:szCs w:val="24"/>
              </w:rPr>
              <w:instrText xml:space="preserve"> PAGEREF _Toc235020303 \h </w:instrText>
            </w:r>
            <w:r w:rsidRPr="006A5214">
              <w:rPr>
                <w:noProof/>
                <w:webHidden/>
                <w:sz w:val="24"/>
                <w:szCs w:val="24"/>
              </w:rPr>
            </w:r>
            <w:r w:rsidRPr="006A5214">
              <w:rPr>
                <w:noProof/>
                <w:webHidden/>
                <w:sz w:val="24"/>
                <w:szCs w:val="24"/>
              </w:rPr>
              <w:fldChar w:fldCharType="separate"/>
            </w:r>
            <w:r w:rsidRPr="006A5214">
              <w:rPr>
                <w:noProof/>
                <w:webHidden/>
                <w:sz w:val="24"/>
                <w:szCs w:val="24"/>
              </w:rPr>
              <w:t>4</w:t>
            </w:r>
            <w:r w:rsidRPr="006A5214">
              <w:rPr>
                <w:noProof/>
                <w:webHidden/>
                <w:sz w:val="24"/>
                <w:szCs w:val="24"/>
              </w:rPr>
              <w:fldChar w:fldCharType="end"/>
            </w:r>
          </w:hyperlink>
        </w:p>
        <w:p w14:paraId="6B61DF41" w14:textId="0BCB040C" w:rsidR="006263C4" w:rsidRPr="006A5214" w:rsidRDefault="006263C4">
          <w:pPr>
            <w:pStyle w:val="TOC2"/>
            <w:tabs>
              <w:tab w:val="right" w:leader="dot" w:pos="9350"/>
            </w:tabs>
            <w:rPr>
              <w:rFonts w:asciiTheme="minorHAnsi" w:eastAsiaTheme="minorEastAsia" w:hAnsiTheme="minorHAnsi" w:cstheme="minorBidi"/>
              <w:noProof/>
              <w:kern w:val="2"/>
              <w:sz w:val="24"/>
              <w:szCs w:val="24"/>
              <w:lang w:val="en-IN" w:bidi="bn-IN"/>
              <w14:ligatures w14:val="standardContextual"/>
            </w:rPr>
          </w:pPr>
          <w:hyperlink w:anchor="_Toc235020304" w:history="1">
            <w:r w:rsidRPr="006A5214">
              <w:rPr>
                <w:rStyle w:val="Hyperlink"/>
                <w:noProof/>
                <w:sz w:val="24"/>
                <w:szCs w:val="24"/>
                <w:lang w:val="en-GB"/>
              </w:rPr>
              <w:t>2.3 Risk Factors and Aetiology</w:t>
            </w:r>
            <w:r w:rsidRPr="006A5214">
              <w:rPr>
                <w:noProof/>
                <w:webHidden/>
                <w:sz w:val="24"/>
                <w:szCs w:val="24"/>
              </w:rPr>
              <w:tab/>
            </w:r>
            <w:r w:rsidRPr="006A5214">
              <w:rPr>
                <w:noProof/>
                <w:webHidden/>
                <w:sz w:val="24"/>
                <w:szCs w:val="24"/>
              </w:rPr>
              <w:fldChar w:fldCharType="begin"/>
            </w:r>
            <w:r w:rsidRPr="006A5214">
              <w:rPr>
                <w:noProof/>
                <w:webHidden/>
                <w:sz w:val="24"/>
                <w:szCs w:val="24"/>
              </w:rPr>
              <w:instrText xml:space="preserve"> PAGEREF _Toc235020304 \h </w:instrText>
            </w:r>
            <w:r w:rsidRPr="006A5214">
              <w:rPr>
                <w:noProof/>
                <w:webHidden/>
                <w:sz w:val="24"/>
                <w:szCs w:val="24"/>
              </w:rPr>
            </w:r>
            <w:r w:rsidRPr="006A5214">
              <w:rPr>
                <w:noProof/>
                <w:webHidden/>
                <w:sz w:val="24"/>
                <w:szCs w:val="24"/>
              </w:rPr>
              <w:fldChar w:fldCharType="separate"/>
            </w:r>
            <w:r w:rsidRPr="006A5214">
              <w:rPr>
                <w:noProof/>
                <w:webHidden/>
                <w:sz w:val="24"/>
                <w:szCs w:val="24"/>
              </w:rPr>
              <w:t>5</w:t>
            </w:r>
            <w:r w:rsidRPr="006A5214">
              <w:rPr>
                <w:noProof/>
                <w:webHidden/>
                <w:sz w:val="24"/>
                <w:szCs w:val="24"/>
              </w:rPr>
              <w:fldChar w:fldCharType="end"/>
            </w:r>
          </w:hyperlink>
        </w:p>
        <w:p w14:paraId="24BEAE4F" w14:textId="356BD883" w:rsidR="006263C4" w:rsidRPr="006A5214" w:rsidRDefault="006263C4">
          <w:pPr>
            <w:pStyle w:val="TOC1"/>
            <w:tabs>
              <w:tab w:val="right" w:leader="dot" w:pos="9350"/>
            </w:tabs>
            <w:rPr>
              <w:rFonts w:asciiTheme="minorHAnsi" w:eastAsiaTheme="minorEastAsia" w:hAnsiTheme="minorHAnsi" w:cstheme="minorBidi"/>
              <w:noProof/>
              <w:kern w:val="2"/>
              <w:sz w:val="24"/>
              <w:szCs w:val="24"/>
              <w:lang w:val="en-IN" w:bidi="bn-IN"/>
              <w14:ligatures w14:val="standardContextual"/>
            </w:rPr>
          </w:pPr>
          <w:hyperlink w:anchor="_Toc235020305" w:history="1">
            <w:r w:rsidRPr="006A5214">
              <w:rPr>
                <w:rStyle w:val="Hyperlink"/>
                <w:noProof/>
                <w:sz w:val="24"/>
                <w:szCs w:val="24"/>
                <w:lang w:val="en-GB"/>
              </w:rPr>
              <w:t>3. Impact of Epilepsy on Individuals and Families</w:t>
            </w:r>
            <w:r w:rsidRPr="006A5214">
              <w:rPr>
                <w:noProof/>
                <w:webHidden/>
                <w:sz w:val="24"/>
                <w:szCs w:val="24"/>
              </w:rPr>
              <w:tab/>
            </w:r>
            <w:r w:rsidRPr="006A5214">
              <w:rPr>
                <w:noProof/>
                <w:webHidden/>
                <w:sz w:val="24"/>
                <w:szCs w:val="24"/>
              </w:rPr>
              <w:fldChar w:fldCharType="begin"/>
            </w:r>
            <w:r w:rsidRPr="006A5214">
              <w:rPr>
                <w:noProof/>
                <w:webHidden/>
                <w:sz w:val="24"/>
                <w:szCs w:val="24"/>
              </w:rPr>
              <w:instrText xml:space="preserve"> PAGEREF _Toc235020305 \h </w:instrText>
            </w:r>
            <w:r w:rsidRPr="006A5214">
              <w:rPr>
                <w:noProof/>
                <w:webHidden/>
                <w:sz w:val="24"/>
                <w:szCs w:val="24"/>
              </w:rPr>
            </w:r>
            <w:r w:rsidRPr="006A5214">
              <w:rPr>
                <w:noProof/>
                <w:webHidden/>
                <w:sz w:val="24"/>
                <w:szCs w:val="24"/>
              </w:rPr>
              <w:fldChar w:fldCharType="separate"/>
            </w:r>
            <w:r w:rsidRPr="006A5214">
              <w:rPr>
                <w:noProof/>
                <w:webHidden/>
                <w:sz w:val="24"/>
                <w:szCs w:val="24"/>
              </w:rPr>
              <w:t>6</w:t>
            </w:r>
            <w:r w:rsidRPr="006A5214">
              <w:rPr>
                <w:noProof/>
                <w:webHidden/>
                <w:sz w:val="24"/>
                <w:szCs w:val="24"/>
              </w:rPr>
              <w:fldChar w:fldCharType="end"/>
            </w:r>
          </w:hyperlink>
        </w:p>
        <w:p w14:paraId="4231E38B" w14:textId="7E9308AD" w:rsidR="006263C4" w:rsidRPr="006A5214" w:rsidRDefault="006263C4">
          <w:pPr>
            <w:pStyle w:val="TOC2"/>
            <w:tabs>
              <w:tab w:val="right" w:leader="dot" w:pos="9350"/>
            </w:tabs>
            <w:rPr>
              <w:rFonts w:asciiTheme="minorHAnsi" w:eastAsiaTheme="minorEastAsia" w:hAnsiTheme="minorHAnsi" w:cstheme="minorBidi"/>
              <w:noProof/>
              <w:kern w:val="2"/>
              <w:sz w:val="24"/>
              <w:szCs w:val="24"/>
              <w:lang w:val="en-IN" w:bidi="bn-IN"/>
              <w14:ligatures w14:val="standardContextual"/>
            </w:rPr>
          </w:pPr>
          <w:hyperlink w:anchor="_Toc235020306" w:history="1">
            <w:r w:rsidRPr="006A5214">
              <w:rPr>
                <w:rStyle w:val="Hyperlink"/>
                <w:noProof/>
                <w:sz w:val="24"/>
                <w:szCs w:val="24"/>
                <w:lang w:val="en-GB"/>
              </w:rPr>
              <w:t>3.1 Physical Impact</w:t>
            </w:r>
            <w:r w:rsidRPr="006A5214">
              <w:rPr>
                <w:noProof/>
                <w:webHidden/>
                <w:sz w:val="24"/>
                <w:szCs w:val="24"/>
              </w:rPr>
              <w:tab/>
            </w:r>
            <w:r w:rsidRPr="006A5214">
              <w:rPr>
                <w:noProof/>
                <w:webHidden/>
                <w:sz w:val="24"/>
                <w:szCs w:val="24"/>
              </w:rPr>
              <w:fldChar w:fldCharType="begin"/>
            </w:r>
            <w:r w:rsidRPr="006A5214">
              <w:rPr>
                <w:noProof/>
                <w:webHidden/>
                <w:sz w:val="24"/>
                <w:szCs w:val="24"/>
              </w:rPr>
              <w:instrText xml:space="preserve"> PAGEREF _Toc235020306 \h </w:instrText>
            </w:r>
            <w:r w:rsidRPr="006A5214">
              <w:rPr>
                <w:noProof/>
                <w:webHidden/>
                <w:sz w:val="24"/>
                <w:szCs w:val="24"/>
              </w:rPr>
            </w:r>
            <w:r w:rsidRPr="006A5214">
              <w:rPr>
                <w:noProof/>
                <w:webHidden/>
                <w:sz w:val="24"/>
                <w:szCs w:val="24"/>
              </w:rPr>
              <w:fldChar w:fldCharType="separate"/>
            </w:r>
            <w:r w:rsidRPr="006A5214">
              <w:rPr>
                <w:noProof/>
                <w:webHidden/>
                <w:sz w:val="24"/>
                <w:szCs w:val="24"/>
              </w:rPr>
              <w:t>6</w:t>
            </w:r>
            <w:r w:rsidRPr="006A5214">
              <w:rPr>
                <w:noProof/>
                <w:webHidden/>
                <w:sz w:val="24"/>
                <w:szCs w:val="24"/>
              </w:rPr>
              <w:fldChar w:fldCharType="end"/>
            </w:r>
          </w:hyperlink>
        </w:p>
        <w:p w14:paraId="0EF312FB" w14:textId="23A65D79" w:rsidR="006263C4" w:rsidRPr="006A5214" w:rsidRDefault="006263C4">
          <w:pPr>
            <w:pStyle w:val="TOC2"/>
            <w:tabs>
              <w:tab w:val="right" w:leader="dot" w:pos="9350"/>
            </w:tabs>
            <w:rPr>
              <w:rFonts w:asciiTheme="minorHAnsi" w:eastAsiaTheme="minorEastAsia" w:hAnsiTheme="minorHAnsi" w:cstheme="minorBidi"/>
              <w:noProof/>
              <w:kern w:val="2"/>
              <w:sz w:val="24"/>
              <w:szCs w:val="24"/>
              <w:lang w:val="en-IN" w:bidi="bn-IN"/>
              <w14:ligatures w14:val="standardContextual"/>
            </w:rPr>
          </w:pPr>
          <w:hyperlink w:anchor="_Toc235020307" w:history="1">
            <w:r w:rsidRPr="006A5214">
              <w:rPr>
                <w:rStyle w:val="Hyperlink"/>
                <w:noProof/>
                <w:sz w:val="24"/>
                <w:szCs w:val="24"/>
                <w:lang w:val="en-GB"/>
              </w:rPr>
              <w:t>3.2 Psychological Impact</w:t>
            </w:r>
            <w:r w:rsidRPr="006A5214">
              <w:rPr>
                <w:noProof/>
                <w:webHidden/>
                <w:sz w:val="24"/>
                <w:szCs w:val="24"/>
              </w:rPr>
              <w:tab/>
            </w:r>
            <w:r w:rsidRPr="006A5214">
              <w:rPr>
                <w:noProof/>
                <w:webHidden/>
                <w:sz w:val="24"/>
                <w:szCs w:val="24"/>
              </w:rPr>
              <w:fldChar w:fldCharType="begin"/>
            </w:r>
            <w:r w:rsidRPr="006A5214">
              <w:rPr>
                <w:noProof/>
                <w:webHidden/>
                <w:sz w:val="24"/>
                <w:szCs w:val="24"/>
              </w:rPr>
              <w:instrText xml:space="preserve"> PAGEREF _Toc235020307 \h </w:instrText>
            </w:r>
            <w:r w:rsidRPr="006A5214">
              <w:rPr>
                <w:noProof/>
                <w:webHidden/>
                <w:sz w:val="24"/>
                <w:szCs w:val="24"/>
              </w:rPr>
            </w:r>
            <w:r w:rsidRPr="006A5214">
              <w:rPr>
                <w:noProof/>
                <w:webHidden/>
                <w:sz w:val="24"/>
                <w:szCs w:val="24"/>
              </w:rPr>
              <w:fldChar w:fldCharType="separate"/>
            </w:r>
            <w:r w:rsidRPr="006A5214">
              <w:rPr>
                <w:noProof/>
                <w:webHidden/>
                <w:sz w:val="24"/>
                <w:szCs w:val="24"/>
              </w:rPr>
              <w:t>7</w:t>
            </w:r>
            <w:r w:rsidRPr="006A5214">
              <w:rPr>
                <w:noProof/>
                <w:webHidden/>
                <w:sz w:val="24"/>
                <w:szCs w:val="24"/>
              </w:rPr>
              <w:fldChar w:fldCharType="end"/>
            </w:r>
          </w:hyperlink>
        </w:p>
        <w:p w14:paraId="1E2BE59A" w14:textId="3D816B20" w:rsidR="006263C4" w:rsidRPr="006A5214" w:rsidRDefault="006263C4">
          <w:pPr>
            <w:pStyle w:val="TOC2"/>
            <w:tabs>
              <w:tab w:val="right" w:leader="dot" w:pos="9350"/>
            </w:tabs>
            <w:rPr>
              <w:rFonts w:asciiTheme="minorHAnsi" w:eastAsiaTheme="minorEastAsia" w:hAnsiTheme="minorHAnsi" w:cstheme="minorBidi"/>
              <w:noProof/>
              <w:kern w:val="2"/>
              <w:sz w:val="24"/>
              <w:szCs w:val="24"/>
              <w:lang w:val="en-IN" w:bidi="bn-IN"/>
              <w14:ligatures w14:val="standardContextual"/>
            </w:rPr>
          </w:pPr>
          <w:hyperlink w:anchor="_Toc235020308" w:history="1">
            <w:r w:rsidRPr="006A5214">
              <w:rPr>
                <w:rStyle w:val="Hyperlink"/>
                <w:noProof/>
                <w:sz w:val="24"/>
                <w:szCs w:val="24"/>
                <w:lang w:val="en-GB"/>
              </w:rPr>
              <w:t>3.3 Social Impact</w:t>
            </w:r>
            <w:r w:rsidRPr="006A5214">
              <w:rPr>
                <w:noProof/>
                <w:webHidden/>
                <w:sz w:val="24"/>
                <w:szCs w:val="24"/>
              </w:rPr>
              <w:tab/>
            </w:r>
            <w:r w:rsidRPr="006A5214">
              <w:rPr>
                <w:noProof/>
                <w:webHidden/>
                <w:sz w:val="24"/>
                <w:szCs w:val="24"/>
              </w:rPr>
              <w:fldChar w:fldCharType="begin"/>
            </w:r>
            <w:r w:rsidRPr="006A5214">
              <w:rPr>
                <w:noProof/>
                <w:webHidden/>
                <w:sz w:val="24"/>
                <w:szCs w:val="24"/>
              </w:rPr>
              <w:instrText xml:space="preserve"> PAGEREF _Toc235020308 \h </w:instrText>
            </w:r>
            <w:r w:rsidRPr="006A5214">
              <w:rPr>
                <w:noProof/>
                <w:webHidden/>
                <w:sz w:val="24"/>
                <w:szCs w:val="24"/>
              </w:rPr>
            </w:r>
            <w:r w:rsidRPr="006A5214">
              <w:rPr>
                <w:noProof/>
                <w:webHidden/>
                <w:sz w:val="24"/>
                <w:szCs w:val="24"/>
              </w:rPr>
              <w:fldChar w:fldCharType="separate"/>
            </w:r>
            <w:r w:rsidRPr="006A5214">
              <w:rPr>
                <w:noProof/>
                <w:webHidden/>
                <w:sz w:val="24"/>
                <w:szCs w:val="24"/>
              </w:rPr>
              <w:t>7</w:t>
            </w:r>
            <w:r w:rsidRPr="006A5214">
              <w:rPr>
                <w:noProof/>
                <w:webHidden/>
                <w:sz w:val="24"/>
                <w:szCs w:val="24"/>
              </w:rPr>
              <w:fldChar w:fldCharType="end"/>
            </w:r>
          </w:hyperlink>
        </w:p>
        <w:p w14:paraId="15140430" w14:textId="38881316" w:rsidR="006263C4" w:rsidRPr="006A5214" w:rsidRDefault="006263C4">
          <w:pPr>
            <w:pStyle w:val="TOC2"/>
            <w:tabs>
              <w:tab w:val="right" w:leader="dot" w:pos="9350"/>
            </w:tabs>
            <w:rPr>
              <w:rFonts w:asciiTheme="minorHAnsi" w:eastAsiaTheme="minorEastAsia" w:hAnsiTheme="minorHAnsi" w:cstheme="minorBidi"/>
              <w:noProof/>
              <w:kern w:val="2"/>
              <w:sz w:val="24"/>
              <w:szCs w:val="24"/>
              <w:lang w:val="en-IN" w:bidi="bn-IN"/>
              <w14:ligatures w14:val="standardContextual"/>
            </w:rPr>
          </w:pPr>
          <w:hyperlink w:anchor="_Toc235020309" w:history="1">
            <w:r w:rsidRPr="006A5214">
              <w:rPr>
                <w:rStyle w:val="Hyperlink"/>
                <w:noProof/>
                <w:sz w:val="24"/>
                <w:szCs w:val="24"/>
                <w:lang w:val="en-GB"/>
              </w:rPr>
              <w:t>3.4 Impact on Families and Carers</w:t>
            </w:r>
            <w:r w:rsidRPr="006A5214">
              <w:rPr>
                <w:noProof/>
                <w:webHidden/>
                <w:sz w:val="24"/>
                <w:szCs w:val="24"/>
              </w:rPr>
              <w:tab/>
            </w:r>
            <w:r w:rsidRPr="006A5214">
              <w:rPr>
                <w:noProof/>
                <w:webHidden/>
                <w:sz w:val="24"/>
                <w:szCs w:val="24"/>
              </w:rPr>
              <w:fldChar w:fldCharType="begin"/>
            </w:r>
            <w:r w:rsidRPr="006A5214">
              <w:rPr>
                <w:noProof/>
                <w:webHidden/>
                <w:sz w:val="24"/>
                <w:szCs w:val="24"/>
              </w:rPr>
              <w:instrText xml:space="preserve"> PAGEREF _Toc235020309 \h </w:instrText>
            </w:r>
            <w:r w:rsidRPr="006A5214">
              <w:rPr>
                <w:noProof/>
                <w:webHidden/>
                <w:sz w:val="24"/>
                <w:szCs w:val="24"/>
              </w:rPr>
            </w:r>
            <w:r w:rsidRPr="006A5214">
              <w:rPr>
                <w:noProof/>
                <w:webHidden/>
                <w:sz w:val="24"/>
                <w:szCs w:val="24"/>
              </w:rPr>
              <w:fldChar w:fldCharType="separate"/>
            </w:r>
            <w:r w:rsidRPr="006A5214">
              <w:rPr>
                <w:noProof/>
                <w:webHidden/>
                <w:sz w:val="24"/>
                <w:szCs w:val="24"/>
              </w:rPr>
              <w:t>8</w:t>
            </w:r>
            <w:r w:rsidRPr="006A5214">
              <w:rPr>
                <w:noProof/>
                <w:webHidden/>
                <w:sz w:val="24"/>
                <w:szCs w:val="24"/>
              </w:rPr>
              <w:fldChar w:fldCharType="end"/>
            </w:r>
          </w:hyperlink>
        </w:p>
        <w:p w14:paraId="3BF1649A" w14:textId="5BD63401" w:rsidR="006263C4" w:rsidRPr="006A5214" w:rsidRDefault="006263C4">
          <w:pPr>
            <w:pStyle w:val="TOC1"/>
            <w:tabs>
              <w:tab w:val="right" w:leader="dot" w:pos="9350"/>
            </w:tabs>
            <w:rPr>
              <w:rFonts w:asciiTheme="minorHAnsi" w:eastAsiaTheme="minorEastAsia" w:hAnsiTheme="minorHAnsi" w:cstheme="minorBidi"/>
              <w:noProof/>
              <w:kern w:val="2"/>
              <w:sz w:val="24"/>
              <w:szCs w:val="24"/>
              <w:lang w:val="en-IN" w:bidi="bn-IN"/>
              <w14:ligatures w14:val="standardContextual"/>
            </w:rPr>
          </w:pPr>
          <w:hyperlink w:anchor="_Toc235020310" w:history="1">
            <w:r w:rsidRPr="006A5214">
              <w:rPr>
                <w:rStyle w:val="Hyperlink"/>
                <w:noProof/>
                <w:sz w:val="24"/>
                <w:szCs w:val="24"/>
                <w:lang w:val="en-GB"/>
              </w:rPr>
              <w:t>4. Evidence-Based Management of Epilepsy</w:t>
            </w:r>
            <w:r w:rsidRPr="006A5214">
              <w:rPr>
                <w:noProof/>
                <w:webHidden/>
                <w:sz w:val="24"/>
                <w:szCs w:val="24"/>
              </w:rPr>
              <w:tab/>
            </w:r>
            <w:r w:rsidRPr="006A5214">
              <w:rPr>
                <w:noProof/>
                <w:webHidden/>
                <w:sz w:val="24"/>
                <w:szCs w:val="24"/>
              </w:rPr>
              <w:fldChar w:fldCharType="begin"/>
            </w:r>
            <w:r w:rsidRPr="006A5214">
              <w:rPr>
                <w:noProof/>
                <w:webHidden/>
                <w:sz w:val="24"/>
                <w:szCs w:val="24"/>
              </w:rPr>
              <w:instrText xml:space="preserve"> PAGEREF _Toc235020310 \h </w:instrText>
            </w:r>
            <w:r w:rsidRPr="006A5214">
              <w:rPr>
                <w:noProof/>
                <w:webHidden/>
                <w:sz w:val="24"/>
                <w:szCs w:val="24"/>
              </w:rPr>
            </w:r>
            <w:r w:rsidRPr="006A5214">
              <w:rPr>
                <w:noProof/>
                <w:webHidden/>
                <w:sz w:val="24"/>
                <w:szCs w:val="24"/>
              </w:rPr>
              <w:fldChar w:fldCharType="separate"/>
            </w:r>
            <w:r w:rsidRPr="006A5214">
              <w:rPr>
                <w:noProof/>
                <w:webHidden/>
                <w:sz w:val="24"/>
                <w:szCs w:val="24"/>
              </w:rPr>
              <w:t>8</w:t>
            </w:r>
            <w:r w:rsidRPr="006A5214">
              <w:rPr>
                <w:noProof/>
                <w:webHidden/>
                <w:sz w:val="24"/>
                <w:szCs w:val="24"/>
              </w:rPr>
              <w:fldChar w:fldCharType="end"/>
            </w:r>
          </w:hyperlink>
        </w:p>
        <w:p w14:paraId="36AD4681" w14:textId="6CF81BAA" w:rsidR="006263C4" w:rsidRPr="006A5214" w:rsidRDefault="006263C4">
          <w:pPr>
            <w:pStyle w:val="TOC2"/>
            <w:tabs>
              <w:tab w:val="right" w:leader="dot" w:pos="9350"/>
            </w:tabs>
            <w:rPr>
              <w:rFonts w:asciiTheme="minorHAnsi" w:eastAsiaTheme="minorEastAsia" w:hAnsiTheme="minorHAnsi" w:cstheme="minorBidi"/>
              <w:noProof/>
              <w:kern w:val="2"/>
              <w:sz w:val="24"/>
              <w:szCs w:val="24"/>
              <w:lang w:val="en-IN" w:bidi="bn-IN"/>
              <w14:ligatures w14:val="standardContextual"/>
            </w:rPr>
          </w:pPr>
          <w:hyperlink w:anchor="_Toc235020311" w:history="1">
            <w:r w:rsidRPr="006A5214">
              <w:rPr>
                <w:rStyle w:val="Hyperlink"/>
                <w:noProof/>
                <w:sz w:val="24"/>
                <w:szCs w:val="24"/>
                <w:lang w:val="en-GB"/>
              </w:rPr>
              <w:t>4.1 Diagnosis</w:t>
            </w:r>
            <w:r w:rsidRPr="006A5214">
              <w:rPr>
                <w:noProof/>
                <w:webHidden/>
                <w:sz w:val="24"/>
                <w:szCs w:val="24"/>
              </w:rPr>
              <w:tab/>
            </w:r>
            <w:r w:rsidRPr="006A5214">
              <w:rPr>
                <w:noProof/>
                <w:webHidden/>
                <w:sz w:val="24"/>
                <w:szCs w:val="24"/>
              </w:rPr>
              <w:fldChar w:fldCharType="begin"/>
            </w:r>
            <w:r w:rsidRPr="006A5214">
              <w:rPr>
                <w:noProof/>
                <w:webHidden/>
                <w:sz w:val="24"/>
                <w:szCs w:val="24"/>
              </w:rPr>
              <w:instrText xml:space="preserve"> PAGEREF _Toc235020311 \h </w:instrText>
            </w:r>
            <w:r w:rsidRPr="006A5214">
              <w:rPr>
                <w:noProof/>
                <w:webHidden/>
                <w:sz w:val="24"/>
                <w:szCs w:val="24"/>
              </w:rPr>
            </w:r>
            <w:r w:rsidRPr="006A5214">
              <w:rPr>
                <w:noProof/>
                <w:webHidden/>
                <w:sz w:val="24"/>
                <w:szCs w:val="24"/>
              </w:rPr>
              <w:fldChar w:fldCharType="separate"/>
            </w:r>
            <w:r w:rsidRPr="006A5214">
              <w:rPr>
                <w:noProof/>
                <w:webHidden/>
                <w:sz w:val="24"/>
                <w:szCs w:val="24"/>
              </w:rPr>
              <w:t>9</w:t>
            </w:r>
            <w:r w:rsidRPr="006A5214">
              <w:rPr>
                <w:noProof/>
                <w:webHidden/>
                <w:sz w:val="24"/>
                <w:szCs w:val="24"/>
              </w:rPr>
              <w:fldChar w:fldCharType="end"/>
            </w:r>
          </w:hyperlink>
        </w:p>
        <w:p w14:paraId="3076A58C" w14:textId="0E2B73B3" w:rsidR="006263C4" w:rsidRPr="006A5214" w:rsidRDefault="006263C4">
          <w:pPr>
            <w:pStyle w:val="TOC2"/>
            <w:tabs>
              <w:tab w:val="right" w:leader="dot" w:pos="9350"/>
            </w:tabs>
            <w:rPr>
              <w:rFonts w:asciiTheme="minorHAnsi" w:eastAsiaTheme="minorEastAsia" w:hAnsiTheme="minorHAnsi" w:cstheme="minorBidi"/>
              <w:noProof/>
              <w:kern w:val="2"/>
              <w:sz w:val="24"/>
              <w:szCs w:val="24"/>
              <w:lang w:val="en-IN" w:bidi="bn-IN"/>
              <w14:ligatures w14:val="standardContextual"/>
            </w:rPr>
          </w:pPr>
          <w:hyperlink w:anchor="_Toc235020312" w:history="1">
            <w:r w:rsidRPr="006A5214">
              <w:rPr>
                <w:rStyle w:val="Hyperlink"/>
                <w:noProof/>
                <w:sz w:val="24"/>
                <w:szCs w:val="24"/>
                <w:lang w:val="en-GB"/>
              </w:rPr>
              <w:t>4.2 Pharmacological Management</w:t>
            </w:r>
            <w:r w:rsidRPr="006A5214">
              <w:rPr>
                <w:noProof/>
                <w:webHidden/>
                <w:sz w:val="24"/>
                <w:szCs w:val="24"/>
              </w:rPr>
              <w:tab/>
            </w:r>
            <w:r w:rsidRPr="006A5214">
              <w:rPr>
                <w:noProof/>
                <w:webHidden/>
                <w:sz w:val="24"/>
                <w:szCs w:val="24"/>
              </w:rPr>
              <w:fldChar w:fldCharType="begin"/>
            </w:r>
            <w:r w:rsidRPr="006A5214">
              <w:rPr>
                <w:noProof/>
                <w:webHidden/>
                <w:sz w:val="24"/>
                <w:szCs w:val="24"/>
              </w:rPr>
              <w:instrText xml:space="preserve"> PAGEREF _Toc235020312 \h </w:instrText>
            </w:r>
            <w:r w:rsidRPr="006A5214">
              <w:rPr>
                <w:noProof/>
                <w:webHidden/>
                <w:sz w:val="24"/>
                <w:szCs w:val="24"/>
              </w:rPr>
            </w:r>
            <w:r w:rsidRPr="006A5214">
              <w:rPr>
                <w:noProof/>
                <w:webHidden/>
                <w:sz w:val="24"/>
                <w:szCs w:val="24"/>
              </w:rPr>
              <w:fldChar w:fldCharType="separate"/>
            </w:r>
            <w:r w:rsidRPr="006A5214">
              <w:rPr>
                <w:noProof/>
                <w:webHidden/>
                <w:sz w:val="24"/>
                <w:szCs w:val="24"/>
              </w:rPr>
              <w:t>9</w:t>
            </w:r>
            <w:r w:rsidRPr="006A5214">
              <w:rPr>
                <w:noProof/>
                <w:webHidden/>
                <w:sz w:val="24"/>
                <w:szCs w:val="24"/>
              </w:rPr>
              <w:fldChar w:fldCharType="end"/>
            </w:r>
          </w:hyperlink>
        </w:p>
        <w:p w14:paraId="52B9A7CD" w14:textId="59FC21A9" w:rsidR="006263C4" w:rsidRPr="006A5214" w:rsidRDefault="006263C4">
          <w:pPr>
            <w:pStyle w:val="TOC2"/>
            <w:tabs>
              <w:tab w:val="right" w:leader="dot" w:pos="9350"/>
            </w:tabs>
            <w:rPr>
              <w:rFonts w:asciiTheme="minorHAnsi" w:eastAsiaTheme="minorEastAsia" w:hAnsiTheme="minorHAnsi" w:cstheme="minorBidi"/>
              <w:noProof/>
              <w:kern w:val="2"/>
              <w:sz w:val="24"/>
              <w:szCs w:val="24"/>
              <w:lang w:val="en-IN" w:bidi="bn-IN"/>
              <w14:ligatures w14:val="standardContextual"/>
            </w:rPr>
          </w:pPr>
          <w:hyperlink w:anchor="_Toc235020313" w:history="1">
            <w:r w:rsidRPr="006A5214">
              <w:rPr>
                <w:rStyle w:val="Hyperlink"/>
                <w:noProof/>
                <w:sz w:val="24"/>
                <w:szCs w:val="24"/>
                <w:lang w:val="en-GB"/>
              </w:rPr>
              <w:t>4.3 Non-Pharmacological Management</w:t>
            </w:r>
            <w:r w:rsidRPr="006A5214">
              <w:rPr>
                <w:noProof/>
                <w:webHidden/>
                <w:sz w:val="24"/>
                <w:szCs w:val="24"/>
              </w:rPr>
              <w:tab/>
            </w:r>
            <w:r w:rsidRPr="006A5214">
              <w:rPr>
                <w:noProof/>
                <w:webHidden/>
                <w:sz w:val="24"/>
                <w:szCs w:val="24"/>
              </w:rPr>
              <w:fldChar w:fldCharType="begin"/>
            </w:r>
            <w:r w:rsidRPr="006A5214">
              <w:rPr>
                <w:noProof/>
                <w:webHidden/>
                <w:sz w:val="24"/>
                <w:szCs w:val="24"/>
              </w:rPr>
              <w:instrText xml:space="preserve"> PAGEREF _Toc235020313 \h </w:instrText>
            </w:r>
            <w:r w:rsidRPr="006A5214">
              <w:rPr>
                <w:noProof/>
                <w:webHidden/>
                <w:sz w:val="24"/>
                <w:szCs w:val="24"/>
              </w:rPr>
            </w:r>
            <w:r w:rsidRPr="006A5214">
              <w:rPr>
                <w:noProof/>
                <w:webHidden/>
                <w:sz w:val="24"/>
                <w:szCs w:val="24"/>
              </w:rPr>
              <w:fldChar w:fldCharType="separate"/>
            </w:r>
            <w:r w:rsidRPr="006A5214">
              <w:rPr>
                <w:noProof/>
                <w:webHidden/>
                <w:sz w:val="24"/>
                <w:szCs w:val="24"/>
              </w:rPr>
              <w:t>10</w:t>
            </w:r>
            <w:r w:rsidRPr="006A5214">
              <w:rPr>
                <w:noProof/>
                <w:webHidden/>
                <w:sz w:val="24"/>
                <w:szCs w:val="24"/>
              </w:rPr>
              <w:fldChar w:fldCharType="end"/>
            </w:r>
          </w:hyperlink>
        </w:p>
        <w:p w14:paraId="3767494D" w14:textId="0DF4E5F6" w:rsidR="006263C4" w:rsidRPr="006A5214" w:rsidRDefault="006263C4">
          <w:pPr>
            <w:pStyle w:val="TOC2"/>
            <w:tabs>
              <w:tab w:val="right" w:leader="dot" w:pos="9350"/>
            </w:tabs>
            <w:rPr>
              <w:rFonts w:asciiTheme="minorHAnsi" w:eastAsiaTheme="minorEastAsia" w:hAnsiTheme="minorHAnsi" w:cstheme="minorBidi"/>
              <w:noProof/>
              <w:kern w:val="2"/>
              <w:sz w:val="24"/>
              <w:szCs w:val="24"/>
              <w:lang w:val="en-IN" w:bidi="bn-IN"/>
              <w14:ligatures w14:val="standardContextual"/>
            </w:rPr>
          </w:pPr>
          <w:hyperlink w:anchor="_Toc235020314" w:history="1">
            <w:r w:rsidRPr="006A5214">
              <w:rPr>
                <w:rStyle w:val="Hyperlink"/>
                <w:noProof/>
                <w:sz w:val="24"/>
                <w:szCs w:val="24"/>
                <w:lang w:val="en-GB"/>
              </w:rPr>
              <w:t>4.4 Multidisciplinary Care</w:t>
            </w:r>
            <w:r w:rsidRPr="006A5214">
              <w:rPr>
                <w:noProof/>
                <w:webHidden/>
                <w:sz w:val="24"/>
                <w:szCs w:val="24"/>
              </w:rPr>
              <w:tab/>
            </w:r>
            <w:r w:rsidRPr="006A5214">
              <w:rPr>
                <w:noProof/>
                <w:webHidden/>
                <w:sz w:val="24"/>
                <w:szCs w:val="24"/>
              </w:rPr>
              <w:fldChar w:fldCharType="begin"/>
            </w:r>
            <w:r w:rsidRPr="006A5214">
              <w:rPr>
                <w:noProof/>
                <w:webHidden/>
                <w:sz w:val="24"/>
                <w:szCs w:val="24"/>
              </w:rPr>
              <w:instrText xml:space="preserve"> PAGEREF _Toc235020314 \h </w:instrText>
            </w:r>
            <w:r w:rsidRPr="006A5214">
              <w:rPr>
                <w:noProof/>
                <w:webHidden/>
                <w:sz w:val="24"/>
                <w:szCs w:val="24"/>
              </w:rPr>
            </w:r>
            <w:r w:rsidRPr="006A5214">
              <w:rPr>
                <w:noProof/>
                <w:webHidden/>
                <w:sz w:val="24"/>
                <w:szCs w:val="24"/>
              </w:rPr>
              <w:fldChar w:fldCharType="separate"/>
            </w:r>
            <w:r w:rsidRPr="006A5214">
              <w:rPr>
                <w:noProof/>
                <w:webHidden/>
                <w:sz w:val="24"/>
                <w:szCs w:val="24"/>
              </w:rPr>
              <w:t>11</w:t>
            </w:r>
            <w:r w:rsidRPr="006A5214">
              <w:rPr>
                <w:noProof/>
                <w:webHidden/>
                <w:sz w:val="24"/>
                <w:szCs w:val="24"/>
              </w:rPr>
              <w:fldChar w:fldCharType="end"/>
            </w:r>
          </w:hyperlink>
        </w:p>
        <w:p w14:paraId="1073E30C" w14:textId="775CD0D1" w:rsidR="006263C4" w:rsidRPr="006A5214" w:rsidRDefault="006263C4">
          <w:pPr>
            <w:pStyle w:val="TOC1"/>
            <w:tabs>
              <w:tab w:val="right" w:leader="dot" w:pos="9350"/>
            </w:tabs>
            <w:rPr>
              <w:rFonts w:asciiTheme="minorHAnsi" w:eastAsiaTheme="minorEastAsia" w:hAnsiTheme="minorHAnsi" w:cstheme="minorBidi"/>
              <w:noProof/>
              <w:kern w:val="2"/>
              <w:sz w:val="24"/>
              <w:szCs w:val="24"/>
              <w:lang w:val="en-IN" w:bidi="bn-IN"/>
              <w14:ligatures w14:val="standardContextual"/>
            </w:rPr>
          </w:pPr>
          <w:hyperlink w:anchor="_Toc235020315" w:history="1">
            <w:r w:rsidRPr="006A5214">
              <w:rPr>
                <w:rStyle w:val="Hyperlink"/>
                <w:noProof/>
                <w:sz w:val="24"/>
                <w:szCs w:val="24"/>
                <w:lang w:val="en-GB"/>
              </w:rPr>
              <w:t>5. Models and Frameworks for Long-Term Condition Management</w:t>
            </w:r>
            <w:r w:rsidRPr="006A5214">
              <w:rPr>
                <w:noProof/>
                <w:webHidden/>
                <w:sz w:val="24"/>
                <w:szCs w:val="24"/>
              </w:rPr>
              <w:tab/>
            </w:r>
            <w:r w:rsidRPr="006A5214">
              <w:rPr>
                <w:noProof/>
                <w:webHidden/>
                <w:sz w:val="24"/>
                <w:szCs w:val="24"/>
              </w:rPr>
              <w:fldChar w:fldCharType="begin"/>
            </w:r>
            <w:r w:rsidRPr="006A5214">
              <w:rPr>
                <w:noProof/>
                <w:webHidden/>
                <w:sz w:val="24"/>
                <w:szCs w:val="24"/>
              </w:rPr>
              <w:instrText xml:space="preserve"> PAGEREF _Toc235020315 \h </w:instrText>
            </w:r>
            <w:r w:rsidRPr="006A5214">
              <w:rPr>
                <w:noProof/>
                <w:webHidden/>
                <w:sz w:val="24"/>
                <w:szCs w:val="24"/>
              </w:rPr>
            </w:r>
            <w:r w:rsidRPr="006A5214">
              <w:rPr>
                <w:noProof/>
                <w:webHidden/>
                <w:sz w:val="24"/>
                <w:szCs w:val="24"/>
              </w:rPr>
              <w:fldChar w:fldCharType="separate"/>
            </w:r>
            <w:r w:rsidRPr="006A5214">
              <w:rPr>
                <w:noProof/>
                <w:webHidden/>
                <w:sz w:val="24"/>
                <w:szCs w:val="24"/>
              </w:rPr>
              <w:t>12</w:t>
            </w:r>
            <w:r w:rsidRPr="006A5214">
              <w:rPr>
                <w:noProof/>
                <w:webHidden/>
                <w:sz w:val="24"/>
                <w:szCs w:val="24"/>
              </w:rPr>
              <w:fldChar w:fldCharType="end"/>
            </w:r>
          </w:hyperlink>
        </w:p>
        <w:p w14:paraId="48D9EF31" w14:textId="78B06139" w:rsidR="006263C4" w:rsidRPr="006A5214" w:rsidRDefault="006263C4">
          <w:pPr>
            <w:pStyle w:val="TOC2"/>
            <w:tabs>
              <w:tab w:val="right" w:leader="dot" w:pos="9350"/>
            </w:tabs>
            <w:rPr>
              <w:rFonts w:asciiTheme="minorHAnsi" w:eastAsiaTheme="minorEastAsia" w:hAnsiTheme="minorHAnsi" w:cstheme="minorBidi"/>
              <w:noProof/>
              <w:kern w:val="2"/>
              <w:sz w:val="24"/>
              <w:szCs w:val="24"/>
              <w:lang w:val="en-IN" w:bidi="bn-IN"/>
              <w14:ligatures w14:val="standardContextual"/>
            </w:rPr>
          </w:pPr>
          <w:hyperlink w:anchor="_Toc235020316" w:history="1">
            <w:r w:rsidRPr="006A5214">
              <w:rPr>
                <w:rStyle w:val="Hyperlink"/>
                <w:noProof/>
                <w:sz w:val="24"/>
                <w:szCs w:val="24"/>
                <w:lang w:val="en-GB"/>
              </w:rPr>
              <w:t>5.1 UK Model (NHS House of Care Model)</w:t>
            </w:r>
            <w:r w:rsidRPr="006A5214">
              <w:rPr>
                <w:noProof/>
                <w:webHidden/>
                <w:sz w:val="24"/>
                <w:szCs w:val="24"/>
              </w:rPr>
              <w:tab/>
            </w:r>
            <w:r w:rsidRPr="006A5214">
              <w:rPr>
                <w:noProof/>
                <w:webHidden/>
                <w:sz w:val="24"/>
                <w:szCs w:val="24"/>
              </w:rPr>
              <w:fldChar w:fldCharType="begin"/>
            </w:r>
            <w:r w:rsidRPr="006A5214">
              <w:rPr>
                <w:noProof/>
                <w:webHidden/>
                <w:sz w:val="24"/>
                <w:szCs w:val="24"/>
              </w:rPr>
              <w:instrText xml:space="preserve"> PAGEREF _Toc235020316 \h </w:instrText>
            </w:r>
            <w:r w:rsidRPr="006A5214">
              <w:rPr>
                <w:noProof/>
                <w:webHidden/>
                <w:sz w:val="24"/>
                <w:szCs w:val="24"/>
              </w:rPr>
            </w:r>
            <w:r w:rsidRPr="006A5214">
              <w:rPr>
                <w:noProof/>
                <w:webHidden/>
                <w:sz w:val="24"/>
                <w:szCs w:val="24"/>
              </w:rPr>
              <w:fldChar w:fldCharType="separate"/>
            </w:r>
            <w:r w:rsidRPr="006A5214">
              <w:rPr>
                <w:noProof/>
                <w:webHidden/>
                <w:sz w:val="24"/>
                <w:szCs w:val="24"/>
              </w:rPr>
              <w:t>12</w:t>
            </w:r>
            <w:r w:rsidRPr="006A5214">
              <w:rPr>
                <w:noProof/>
                <w:webHidden/>
                <w:sz w:val="24"/>
                <w:szCs w:val="24"/>
              </w:rPr>
              <w:fldChar w:fldCharType="end"/>
            </w:r>
          </w:hyperlink>
        </w:p>
        <w:p w14:paraId="6BBA0E9A" w14:textId="7AE346A1" w:rsidR="006263C4" w:rsidRPr="006A5214" w:rsidRDefault="006263C4">
          <w:pPr>
            <w:pStyle w:val="TOC2"/>
            <w:tabs>
              <w:tab w:val="right" w:leader="dot" w:pos="9350"/>
            </w:tabs>
            <w:rPr>
              <w:rFonts w:asciiTheme="minorHAnsi" w:eastAsiaTheme="minorEastAsia" w:hAnsiTheme="minorHAnsi" w:cstheme="minorBidi"/>
              <w:noProof/>
              <w:kern w:val="2"/>
              <w:sz w:val="24"/>
              <w:szCs w:val="24"/>
              <w:lang w:val="en-IN" w:bidi="bn-IN"/>
              <w14:ligatures w14:val="standardContextual"/>
            </w:rPr>
          </w:pPr>
          <w:hyperlink w:anchor="_Toc235020317" w:history="1">
            <w:r w:rsidRPr="006A5214">
              <w:rPr>
                <w:rStyle w:val="Hyperlink"/>
                <w:noProof/>
                <w:sz w:val="24"/>
                <w:szCs w:val="24"/>
                <w:lang w:val="en-GB"/>
              </w:rPr>
              <w:t>5.2 International Model (Wagner Chronic Care Model)</w:t>
            </w:r>
            <w:r w:rsidRPr="006A5214">
              <w:rPr>
                <w:noProof/>
                <w:webHidden/>
                <w:sz w:val="24"/>
                <w:szCs w:val="24"/>
              </w:rPr>
              <w:tab/>
            </w:r>
            <w:r w:rsidRPr="006A5214">
              <w:rPr>
                <w:noProof/>
                <w:webHidden/>
                <w:sz w:val="24"/>
                <w:szCs w:val="24"/>
              </w:rPr>
              <w:fldChar w:fldCharType="begin"/>
            </w:r>
            <w:r w:rsidRPr="006A5214">
              <w:rPr>
                <w:noProof/>
                <w:webHidden/>
                <w:sz w:val="24"/>
                <w:szCs w:val="24"/>
              </w:rPr>
              <w:instrText xml:space="preserve"> PAGEREF _Toc235020317 \h </w:instrText>
            </w:r>
            <w:r w:rsidRPr="006A5214">
              <w:rPr>
                <w:noProof/>
                <w:webHidden/>
                <w:sz w:val="24"/>
                <w:szCs w:val="24"/>
              </w:rPr>
            </w:r>
            <w:r w:rsidRPr="006A5214">
              <w:rPr>
                <w:noProof/>
                <w:webHidden/>
                <w:sz w:val="24"/>
                <w:szCs w:val="24"/>
              </w:rPr>
              <w:fldChar w:fldCharType="separate"/>
            </w:r>
            <w:r w:rsidRPr="006A5214">
              <w:rPr>
                <w:noProof/>
                <w:webHidden/>
                <w:sz w:val="24"/>
                <w:szCs w:val="24"/>
              </w:rPr>
              <w:t>13</w:t>
            </w:r>
            <w:r w:rsidRPr="006A5214">
              <w:rPr>
                <w:noProof/>
                <w:webHidden/>
                <w:sz w:val="24"/>
                <w:szCs w:val="24"/>
              </w:rPr>
              <w:fldChar w:fldCharType="end"/>
            </w:r>
          </w:hyperlink>
        </w:p>
        <w:p w14:paraId="5BCF280C" w14:textId="7CE57E36" w:rsidR="006263C4" w:rsidRPr="006A5214" w:rsidRDefault="006263C4">
          <w:pPr>
            <w:pStyle w:val="TOC2"/>
            <w:tabs>
              <w:tab w:val="right" w:leader="dot" w:pos="9350"/>
            </w:tabs>
            <w:rPr>
              <w:rFonts w:asciiTheme="minorHAnsi" w:eastAsiaTheme="minorEastAsia" w:hAnsiTheme="minorHAnsi" w:cstheme="minorBidi"/>
              <w:noProof/>
              <w:kern w:val="2"/>
              <w:sz w:val="24"/>
              <w:szCs w:val="24"/>
              <w:lang w:val="en-IN" w:bidi="bn-IN"/>
              <w14:ligatures w14:val="standardContextual"/>
            </w:rPr>
          </w:pPr>
          <w:hyperlink w:anchor="_Toc235020318" w:history="1">
            <w:r w:rsidRPr="006A5214">
              <w:rPr>
                <w:rStyle w:val="Hyperlink"/>
                <w:noProof/>
                <w:sz w:val="24"/>
                <w:szCs w:val="24"/>
                <w:lang w:val="en-GB"/>
              </w:rPr>
              <w:t>5.3 Critical Comparison</w:t>
            </w:r>
            <w:r w:rsidRPr="006A5214">
              <w:rPr>
                <w:noProof/>
                <w:webHidden/>
                <w:sz w:val="24"/>
                <w:szCs w:val="24"/>
              </w:rPr>
              <w:tab/>
            </w:r>
            <w:r w:rsidRPr="006A5214">
              <w:rPr>
                <w:noProof/>
                <w:webHidden/>
                <w:sz w:val="24"/>
                <w:szCs w:val="24"/>
              </w:rPr>
              <w:fldChar w:fldCharType="begin"/>
            </w:r>
            <w:r w:rsidRPr="006A5214">
              <w:rPr>
                <w:noProof/>
                <w:webHidden/>
                <w:sz w:val="24"/>
                <w:szCs w:val="24"/>
              </w:rPr>
              <w:instrText xml:space="preserve"> PAGEREF _Toc235020318 \h </w:instrText>
            </w:r>
            <w:r w:rsidRPr="006A5214">
              <w:rPr>
                <w:noProof/>
                <w:webHidden/>
                <w:sz w:val="24"/>
                <w:szCs w:val="24"/>
              </w:rPr>
            </w:r>
            <w:r w:rsidRPr="006A5214">
              <w:rPr>
                <w:noProof/>
                <w:webHidden/>
                <w:sz w:val="24"/>
                <w:szCs w:val="24"/>
              </w:rPr>
              <w:fldChar w:fldCharType="separate"/>
            </w:r>
            <w:r w:rsidRPr="006A5214">
              <w:rPr>
                <w:noProof/>
                <w:webHidden/>
                <w:sz w:val="24"/>
                <w:szCs w:val="24"/>
              </w:rPr>
              <w:t>14</w:t>
            </w:r>
            <w:r w:rsidRPr="006A5214">
              <w:rPr>
                <w:noProof/>
                <w:webHidden/>
                <w:sz w:val="24"/>
                <w:szCs w:val="24"/>
              </w:rPr>
              <w:fldChar w:fldCharType="end"/>
            </w:r>
          </w:hyperlink>
        </w:p>
        <w:p w14:paraId="3540492C" w14:textId="144489BA" w:rsidR="006263C4" w:rsidRPr="006A5214" w:rsidRDefault="006263C4">
          <w:pPr>
            <w:pStyle w:val="TOC1"/>
            <w:tabs>
              <w:tab w:val="right" w:leader="dot" w:pos="9350"/>
            </w:tabs>
            <w:rPr>
              <w:rFonts w:asciiTheme="minorHAnsi" w:eastAsiaTheme="minorEastAsia" w:hAnsiTheme="minorHAnsi" w:cstheme="minorBidi"/>
              <w:noProof/>
              <w:kern w:val="2"/>
              <w:sz w:val="24"/>
              <w:szCs w:val="24"/>
              <w:lang w:val="en-IN" w:bidi="bn-IN"/>
              <w14:ligatures w14:val="standardContextual"/>
            </w:rPr>
          </w:pPr>
          <w:hyperlink w:anchor="_Toc235020319" w:history="1">
            <w:r w:rsidRPr="006A5214">
              <w:rPr>
                <w:rStyle w:val="Hyperlink"/>
                <w:noProof/>
                <w:sz w:val="24"/>
                <w:szCs w:val="24"/>
                <w:lang w:val="en-GB"/>
              </w:rPr>
              <w:t>6. Political and Policy Context</w:t>
            </w:r>
            <w:r w:rsidRPr="006A5214">
              <w:rPr>
                <w:noProof/>
                <w:webHidden/>
                <w:sz w:val="24"/>
                <w:szCs w:val="24"/>
              </w:rPr>
              <w:tab/>
            </w:r>
            <w:r w:rsidRPr="006A5214">
              <w:rPr>
                <w:noProof/>
                <w:webHidden/>
                <w:sz w:val="24"/>
                <w:szCs w:val="24"/>
              </w:rPr>
              <w:fldChar w:fldCharType="begin"/>
            </w:r>
            <w:r w:rsidRPr="006A5214">
              <w:rPr>
                <w:noProof/>
                <w:webHidden/>
                <w:sz w:val="24"/>
                <w:szCs w:val="24"/>
              </w:rPr>
              <w:instrText xml:space="preserve"> PAGEREF _Toc235020319 \h </w:instrText>
            </w:r>
            <w:r w:rsidRPr="006A5214">
              <w:rPr>
                <w:noProof/>
                <w:webHidden/>
                <w:sz w:val="24"/>
                <w:szCs w:val="24"/>
              </w:rPr>
            </w:r>
            <w:r w:rsidRPr="006A5214">
              <w:rPr>
                <w:noProof/>
                <w:webHidden/>
                <w:sz w:val="24"/>
                <w:szCs w:val="24"/>
              </w:rPr>
              <w:fldChar w:fldCharType="separate"/>
            </w:r>
            <w:r w:rsidRPr="006A5214">
              <w:rPr>
                <w:noProof/>
                <w:webHidden/>
                <w:sz w:val="24"/>
                <w:szCs w:val="24"/>
              </w:rPr>
              <w:t>14</w:t>
            </w:r>
            <w:r w:rsidRPr="006A5214">
              <w:rPr>
                <w:noProof/>
                <w:webHidden/>
                <w:sz w:val="24"/>
                <w:szCs w:val="24"/>
              </w:rPr>
              <w:fldChar w:fldCharType="end"/>
            </w:r>
          </w:hyperlink>
        </w:p>
        <w:p w14:paraId="7E43FDA3" w14:textId="3B139931" w:rsidR="006263C4" w:rsidRPr="006A5214" w:rsidRDefault="006263C4">
          <w:pPr>
            <w:pStyle w:val="TOC1"/>
            <w:tabs>
              <w:tab w:val="right" w:leader="dot" w:pos="9350"/>
            </w:tabs>
            <w:rPr>
              <w:rFonts w:asciiTheme="minorHAnsi" w:eastAsiaTheme="minorEastAsia" w:hAnsiTheme="minorHAnsi" w:cstheme="minorBidi"/>
              <w:noProof/>
              <w:kern w:val="2"/>
              <w:sz w:val="24"/>
              <w:szCs w:val="24"/>
              <w:lang w:val="en-IN" w:bidi="bn-IN"/>
              <w14:ligatures w14:val="standardContextual"/>
            </w:rPr>
          </w:pPr>
          <w:hyperlink w:anchor="_Toc235020320" w:history="1">
            <w:r w:rsidRPr="006A5214">
              <w:rPr>
                <w:rStyle w:val="Hyperlink"/>
                <w:noProof/>
                <w:sz w:val="24"/>
                <w:szCs w:val="24"/>
                <w:lang w:val="en-GB"/>
              </w:rPr>
              <w:t>7. Recommendations for Improving Epilepsy Care</w:t>
            </w:r>
            <w:r w:rsidRPr="006A5214">
              <w:rPr>
                <w:noProof/>
                <w:webHidden/>
                <w:sz w:val="24"/>
                <w:szCs w:val="24"/>
              </w:rPr>
              <w:tab/>
            </w:r>
            <w:r w:rsidRPr="006A5214">
              <w:rPr>
                <w:noProof/>
                <w:webHidden/>
                <w:sz w:val="24"/>
                <w:szCs w:val="24"/>
              </w:rPr>
              <w:fldChar w:fldCharType="begin"/>
            </w:r>
            <w:r w:rsidRPr="006A5214">
              <w:rPr>
                <w:noProof/>
                <w:webHidden/>
                <w:sz w:val="24"/>
                <w:szCs w:val="24"/>
              </w:rPr>
              <w:instrText xml:space="preserve"> PAGEREF _Toc235020320 \h </w:instrText>
            </w:r>
            <w:r w:rsidRPr="006A5214">
              <w:rPr>
                <w:noProof/>
                <w:webHidden/>
                <w:sz w:val="24"/>
                <w:szCs w:val="24"/>
              </w:rPr>
            </w:r>
            <w:r w:rsidRPr="006A5214">
              <w:rPr>
                <w:noProof/>
                <w:webHidden/>
                <w:sz w:val="24"/>
                <w:szCs w:val="24"/>
              </w:rPr>
              <w:fldChar w:fldCharType="separate"/>
            </w:r>
            <w:r w:rsidRPr="006A5214">
              <w:rPr>
                <w:noProof/>
                <w:webHidden/>
                <w:sz w:val="24"/>
                <w:szCs w:val="24"/>
              </w:rPr>
              <w:t>15</w:t>
            </w:r>
            <w:r w:rsidRPr="006A5214">
              <w:rPr>
                <w:noProof/>
                <w:webHidden/>
                <w:sz w:val="24"/>
                <w:szCs w:val="24"/>
              </w:rPr>
              <w:fldChar w:fldCharType="end"/>
            </w:r>
          </w:hyperlink>
        </w:p>
        <w:p w14:paraId="1166628F" w14:textId="724A310C" w:rsidR="006263C4" w:rsidRPr="006A5214" w:rsidRDefault="006263C4">
          <w:pPr>
            <w:pStyle w:val="TOC1"/>
            <w:tabs>
              <w:tab w:val="right" w:leader="dot" w:pos="9350"/>
            </w:tabs>
            <w:rPr>
              <w:rFonts w:asciiTheme="minorHAnsi" w:eastAsiaTheme="minorEastAsia" w:hAnsiTheme="minorHAnsi" w:cstheme="minorBidi"/>
              <w:noProof/>
              <w:kern w:val="2"/>
              <w:sz w:val="24"/>
              <w:szCs w:val="24"/>
              <w:lang w:val="en-IN" w:bidi="bn-IN"/>
              <w14:ligatures w14:val="standardContextual"/>
            </w:rPr>
          </w:pPr>
          <w:hyperlink w:anchor="_Toc235020321" w:history="1">
            <w:r w:rsidRPr="006A5214">
              <w:rPr>
                <w:rStyle w:val="Hyperlink"/>
                <w:noProof/>
                <w:sz w:val="24"/>
                <w:szCs w:val="24"/>
                <w:lang w:val="en-GB"/>
              </w:rPr>
              <w:t>8. Conclusion</w:t>
            </w:r>
            <w:r w:rsidRPr="006A5214">
              <w:rPr>
                <w:noProof/>
                <w:webHidden/>
                <w:sz w:val="24"/>
                <w:szCs w:val="24"/>
              </w:rPr>
              <w:tab/>
            </w:r>
            <w:r w:rsidRPr="006A5214">
              <w:rPr>
                <w:noProof/>
                <w:webHidden/>
                <w:sz w:val="24"/>
                <w:szCs w:val="24"/>
              </w:rPr>
              <w:fldChar w:fldCharType="begin"/>
            </w:r>
            <w:r w:rsidRPr="006A5214">
              <w:rPr>
                <w:noProof/>
                <w:webHidden/>
                <w:sz w:val="24"/>
                <w:szCs w:val="24"/>
              </w:rPr>
              <w:instrText xml:space="preserve"> PAGEREF _Toc235020321 \h </w:instrText>
            </w:r>
            <w:r w:rsidRPr="006A5214">
              <w:rPr>
                <w:noProof/>
                <w:webHidden/>
                <w:sz w:val="24"/>
                <w:szCs w:val="24"/>
              </w:rPr>
            </w:r>
            <w:r w:rsidRPr="006A5214">
              <w:rPr>
                <w:noProof/>
                <w:webHidden/>
                <w:sz w:val="24"/>
                <w:szCs w:val="24"/>
              </w:rPr>
              <w:fldChar w:fldCharType="separate"/>
            </w:r>
            <w:r w:rsidRPr="006A5214">
              <w:rPr>
                <w:noProof/>
                <w:webHidden/>
                <w:sz w:val="24"/>
                <w:szCs w:val="24"/>
              </w:rPr>
              <w:t>16</w:t>
            </w:r>
            <w:r w:rsidRPr="006A5214">
              <w:rPr>
                <w:noProof/>
                <w:webHidden/>
                <w:sz w:val="24"/>
                <w:szCs w:val="24"/>
              </w:rPr>
              <w:fldChar w:fldCharType="end"/>
            </w:r>
          </w:hyperlink>
        </w:p>
        <w:p w14:paraId="1FDFC3AB" w14:textId="34297032" w:rsidR="006263C4" w:rsidRPr="006A5214" w:rsidRDefault="006263C4">
          <w:pPr>
            <w:pStyle w:val="TOC1"/>
            <w:tabs>
              <w:tab w:val="right" w:leader="dot" w:pos="9350"/>
            </w:tabs>
            <w:rPr>
              <w:rFonts w:asciiTheme="minorHAnsi" w:eastAsiaTheme="minorEastAsia" w:hAnsiTheme="minorHAnsi" w:cstheme="minorBidi"/>
              <w:noProof/>
              <w:kern w:val="2"/>
              <w:sz w:val="24"/>
              <w:szCs w:val="24"/>
              <w:lang w:val="en-IN" w:bidi="bn-IN"/>
              <w14:ligatures w14:val="standardContextual"/>
            </w:rPr>
          </w:pPr>
          <w:hyperlink w:anchor="_Toc235020322" w:history="1">
            <w:r w:rsidRPr="006A5214">
              <w:rPr>
                <w:rStyle w:val="Hyperlink"/>
                <w:noProof/>
                <w:sz w:val="24"/>
                <w:szCs w:val="24"/>
                <w:lang w:val="en-GB"/>
              </w:rPr>
              <w:t>References</w:t>
            </w:r>
            <w:r w:rsidRPr="006A5214">
              <w:rPr>
                <w:noProof/>
                <w:webHidden/>
                <w:sz w:val="24"/>
                <w:szCs w:val="24"/>
              </w:rPr>
              <w:tab/>
            </w:r>
            <w:r w:rsidRPr="006A5214">
              <w:rPr>
                <w:noProof/>
                <w:webHidden/>
                <w:sz w:val="24"/>
                <w:szCs w:val="24"/>
              </w:rPr>
              <w:fldChar w:fldCharType="begin"/>
            </w:r>
            <w:r w:rsidRPr="006A5214">
              <w:rPr>
                <w:noProof/>
                <w:webHidden/>
                <w:sz w:val="24"/>
                <w:szCs w:val="24"/>
              </w:rPr>
              <w:instrText xml:space="preserve"> PAGEREF _Toc235020322 \h </w:instrText>
            </w:r>
            <w:r w:rsidRPr="006A5214">
              <w:rPr>
                <w:noProof/>
                <w:webHidden/>
                <w:sz w:val="24"/>
                <w:szCs w:val="24"/>
              </w:rPr>
            </w:r>
            <w:r w:rsidRPr="006A5214">
              <w:rPr>
                <w:noProof/>
                <w:webHidden/>
                <w:sz w:val="24"/>
                <w:szCs w:val="24"/>
              </w:rPr>
              <w:fldChar w:fldCharType="separate"/>
            </w:r>
            <w:r w:rsidRPr="006A5214">
              <w:rPr>
                <w:noProof/>
                <w:webHidden/>
                <w:sz w:val="24"/>
                <w:szCs w:val="24"/>
              </w:rPr>
              <w:t>17</w:t>
            </w:r>
            <w:r w:rsidRPr="006A5214">
              <w:rPr>
                <w:noProof/>
                <w:webHidden/>
                <w:sz w:val="24"/>
                <w:szCs w:val="24"/>
              </w:rPr>
              <w:fldChar w:fldCharType="end"/>
            </w:r>
          </w:hyperlink>
        </w:p>
        <w:p w14:paraId="310D1683" w14:textId="6662480B" w:rsidR="00914798" w:rsidRPr="00E32214" w:rsidRDefault="00914798" w:rsidP="00143E26">
          <w:pPr>
            <w:spacing w:before="240" w:after="240" w:line="360" w:lineRule="auto"/>
            <w:jc w:val="both"/>
            <w:rPr>
              <w:lang w:val="en-GB"/>
            </w:rPr>
          </w:pPr>
          <w:r w:rsidRPr="006A5214">
            <w:rPr>
              <w:b/>
              <w:bCs/>
              <w:noProof/>
              <w:sz w:val="24"/>
              <w:szCs w:val="24"/>
              <w:lang w:val="en-GB"/>
            </w:rPr>
            <w:fldChar w:fldCharType="end"/>
          </w:r>
        </w:p>
      </w:sdtContent>
    </w:sdt>
    <w:p w14:paraId="5D48BD5F" w14:textId="3AD7C781" w:rsidR="00B909C4" w:rsidRPr="00E32214" w:rsidRDefault="00B909C4" w:rsidP="00143E26">
      <w:pPr>
        <w:spacing w:before="240" w:after="240" w:line="360" w:lineRule="auto"/>
        <w:jc w:val="both"/>
        <w:rPr>
          <w:noProof/>
          <w:lang w:val="en-GB"/>
        </w:rPr>
      </w:pPr>
    </w:p>
    <w:p w14:paraId="5A2F4783" w14:textId="77777777" w:rsidR="002765A6" w:rsidRDefault="00914798" w:rsidP="00143E26">
      <w:pPr>
        <w:pStyle w:val="Heading1"/>
        <w:spacing w:before="240" w:after="240"/>
        <w:rPr>
          <w:lang w:val="en-GB"/>
        </w:rPr>
        <w:sectPr w:rsidR="002765A6" w:rsidSect="00013843">
          <w:footerReference w:type="default" r:id="rId10"/>
          <w:pgSz w:w="12240" w:h="15840"/>
          <w:pgMar w:top="1440" w:right="1440" w:bottom="1440" w:left="1440" w:header="720" w:footer="720" w:gutter="0"/>
          <w:pgBorders w:offsetFrom="page">
            <w:top w:val="double" w:sz="18" w:space="24" w:color="000000" w:themeColor="text1"/>
            <w:left w:val="double" w:sz="18" w:space="24" w:color="000000" w:themeColor="text1"/>
            <w:bottom w:val="double" w:sz="18" w:space="24" w:color="000000" w:themeColor="text1"/>
            <w:right w:val="double" w:sz="18" w:space="24" w:color="000000" w:themeColor="text1"/>
          </w:pgBorders>
          <w:pgNumType w:start="1"/>
          <w:cols w:space="720"/>
          <w:docGrid w:linePitch="299"/>
        </w:sectPr>
      </w:pPr>
      <w:r w:rsidRPr="00E32214">
        <w:rPr>
          <w:lang w:val="en-GB"/>
        </w:rPr>
        <w:br w:type="page"/>
      </w:r>
      <w:bookmarkStart w:id="0" w:name="_Toc235020300"/>
    </w:p>
    <w:p w14:paraId="59A40C09" w14:textId="1CFEB412" w:rsidR="008D5349" w:rsidRPr="00E32214" w:rsidRDefault="00C86248" w:rsidP="00143E26">
      <w:pPr>
        <w:pStyle w:val="Heading1"/>
        <w:spacing w:before="240" w:after="240"/>
        <w:rPr>
          <w:lang w:val="en-GB"/>
        </w:rPr>
      </w:pPr>
      <w:r w:rsidRPr="00E32214">
        <w:rPr>
          <w:lang w:val="en-GB"/>
        </w:rPr>
        <w:t>1. Introduction</w:t>
      </w:r>
      <w:bookmarkEnd w:id="0"/>
    </w:p>
    <w:p w14:paraId="6366FBE0" w14:textId="77777777" w:rsidR="00457D34" w:rsidRPr="00E32214" w:rsidRDefault="00C86248" w:rsidP="00143E26">
      <w:pPr>
        <w:spacing w:before="240" w:after="240" w:line="360" w:lineRule="auto"/>
        <w:jc w:val="both"/>
        <w:rPr>
          <w:rFonts w:eastAsia="Times New Roman"/>
          <w:sz w:val="24"/>
          <w:szCs w:val="24"/>
          <w:lang w:val="en-GB"/>
        </w:rPr>
      </w:pPr>
      <w:r w:rsidRPr="00E32214">
        <w:rPr>
          <w:rFonts w:eastAsia="Times New Roman"/>
          <w:sz w:val="24"/>
          <w:szCs w:val="24"/>
          <w:lang w:val="en-GB"/>
        </w:rPr>
        <w:t xml:space="preserve">Long-term conditions are chronic health disorders that persist for one year or longer, require continuous medical care and significantly affect an individual’s physical, psychological and social well-being. Epilepsy is one example of a long-term neurological condition and refers to a recurring series of seizures that occur due to irregular electrical activity in the brain. The disorder afflicts about 50 million people across the globe with an estimated prevalence of 4-10 per 1,000 persons and an incidence rate of about 50-60 cases per 100,000 people (Chen </w:t>
      </w:r>
      <w:r w:rsidRPr="00E32214">
        <w:rPr>
          <w:rFonts w:eastAsia="Times New Roman"/>
          <w:i/>
          <w:iCs/>
          <w:sz w:val="24"/>
          <w:szCs w:val="24"/>
          <w:lang w:val="en-GB"/>
        </w:rPr>
        <w:t>et al.</w:t>
      </w:r>
      <w:r w:rsidRPr="00E32214">
        <w:rPr>
          <w:rFonts w:eastAsia="Times New Roman"/>
          <w:sz w:val="24"/>
          <w:szCs w:val="24"/>
          <w:lang w:val="en-GB"/>
        </w:rPr>
        <w:t xml:space="preserve"> 2023). People who have epilepsy experience increased risks of physical injuries, psychiatric comorbidities, unemployment, reduced quality of life, excess mortality and substantial healthcare utilisation, highlighting its significance as a major public health concern. </w:t>
      </w:r>
    </w:p>
    <w:p w14:paraId="056E8BE4" w14:textId="285D9163" w:rsidR="008D5349" w:rsidRPr="00E32214" w:rsidRDefault="00C86248" w:rsidP="00143E26">
      <w:pPr>
        <w:spacing w:before="240" w:after="240" w:line="360" w:lineRule="auto"/>
        <w:jc w:val="both"/>
        <w:rPr>
          <w:rFonts w:eastAsia="Times New Roman"/>
          <w:sz w:val="24"/>
          <w:szCs w:val="24"/>
          <w:lang w:val="en-GB"/>
        </w:rPr>
      </w:pPr>
      <w:r w:rsidRPr="00E32214">
        <w:rPr>
          <w:rFonts w:eastAsia="Times New Roman"/>
          <w:sz w:val="24"/>
          <w:szCs w:val="24"/>
          <w:lang w:val="en-GB"/>
        </w:rPr>
        <w:t>Epilepsy management involves much more than seizure management and needs person-centred interventions that include pharmacotherapy, a multidisciplinary approach and self-</w:t>
      </w:r>
      <w:r w:rsidRPr="00E32214">
        <w:rPr>
          <w:rFonts w:eastAsia="Times New Roman"/>
          <w:sz w:val="24"/>
          <w:szCs w:val="24"/>
          <w:lang w:val="en-GB"/>
        </w:rPr>
        <w:t xml:space="preserve">management. Current evidence suggests that self-management interventions help to improve health-related quality of life and decrease depressive symptoms, although these interventions should not be a substitute for standard neurological care (Goh </w:t>
      </w:r>
      <w:r w:rsidRPr="00E32214">
        <w:rPr>
          <w:rFonts w:eastAsia="Times New Roman"/>
          <w:i/>
          <w:iCs/>
          <w:sz w:val="24"/>
          <w:szCs w:val="24"/>
          <w:lang w:val="en-GB"/>
        </w:rPr>
        <w:t>et al.</w:t>
      </w:r>
      <w:r w:rsidRPr="00E32214">
        <w:rPr>
          <w:rFonts w:eastAsia="Times New Roman"/>
          <w:sz w:val="24"/>
          <w:szCs w:val="24"/>
          <w:lang w:val="en-GB"/>
        </w:rPr>
        <w:t xml:space="preserve"> 2024). Thus, this booklet provides an evidence-based overview of epilepsy, examining its epidemiology, impacts, management strategies and current UK &amp; global approaches to support healthcare professionals in delivering holistic, person-centred care aligned with contemporary clinical evidence.</w:t>
      </w:r>
    </w:p>
    <w:p w14:paraId="7CF95C67" w14:textId="77777777" w:rsidR="008D5349" w:rsidRPr="00E32214" w:rsidRDefault="00C86248" w:rsidP="00143E26">
      <w:pPr>
        <w:pStyle w:val="Heading1"/>
        <w:spacing w:before="240" w:after="240"/>
        <w:rPr>
          <w:lang w:val="en-GB"/>
        </w:rPr>
      </w:pPr>
      <w:bookmarkStart w:id="1" w:name="_Toc235020301"/>
      <w:r w:rsidRPr="00E32214">
        <w:rPr>
          <w:lang w:val="en-GB"/>
        </w:rPr>
        <w:t>2. Understanding Epilepsy</w:t>
      </w:r>
      <w:bookmarkEnd w:id="1"/>
      <w:r w:rsidRPr="00E32214">
        <w:rPr>
          <w:lang w:val="en-GB"/>
        </w:rPr>
        <w:t xml:space="preserve"> </w:t>
      </w:r>
    </w:p>
    <w:p w14:paraId="055ACC90" w14:textId="77777777" w:rsidR="008D5349" w:rsidRPr="00E32214" w:rsidRDefault="00C86248" w:rsidP="00143E26">
      <w:pPr>
        <w:pStyle w:val="Heading2"/>
        <w:spacing w:before="240" w:after="240"/>
        <w:rPr>
          <w:lang w:val="en-GB"/>
        </w:rPr>
      </w:pPr>
      <w:bookmarkStart w:id="2" w:name="_Toc235020302"/>
      <w:r w:rsidRPr="00E32214">
        <w:rPr>
          <w:lang w:val="en-GB"/>
        </w:rPr>
        <w:t>2.1 Definition</w:t>
      </w:r>
      <w:bookmarkEnd w:id="2"/>
      <w:r w:rsidRPr="00E32214">
        <w:rPr>
          <w:lang w:val="en-GB"/>
        </w:rPr>
        <w:t xml:space="preserve"> </w:t>
      </w:r>
    </w:p>
    <w:p w14:paraId="07666E95" w14:textId="77777777" w:rsidR="008D5349" w:rsidRPr="00E32214" w:rsidRDefault="00C86248" w:rsidP="00143E26">
      <w:pPr>
        <w:spacing w:before="240" w:after="240" w:line="360" w:lineRule="auto"/>
        <w:jc w:val="both"/>
        <w:rPr>
          <w:rFonts w:eastAsia="Times New Roman"/>
          <w:sz w:val="24"/>
          <w:szCs w:val="24"/>
          <w:lang w:val="en-GB"/>
        </w:rPr>
      </w:pPr>
      <w:r w:rsidRPr="00E32214">
        <w:rPr>
          <w:rFonts w:eastAsia="Times New Roman"/>
          <w:sz w:val="24"/>
          <w:szCs w:val="24"/>
          <w:lang w:val="en-GB"/>
        </w:rPr>
        <w:t xml:space="preserve">Epilepsy can be defined as a medical condition that entails an ongoing predisposition to suffer recurrent unprovoked seizures caused by abnormal synchronous activity of neurons in the brain (NICE, 2022). It should be noted that unlike a single provoked seizure, an unprovoked recurrence is needed for epilepsy to be identified in patients. The International </w:t>
      </w:r>
      <w:r w:rsidRPr="00E32214">
        <w:rPr>
          <w:rFonts w:eastAsia="Times New Roman"/>
          <w:sz w:val="24"/>
          <w:szCs w:val="24"/>
          <w:lang w:val="en-GB"/>
        </w:rPr>
        <w:lastRenderedPageBreak/>
        <w:t>League Against Epilepsy (ILAE) states that epilepsies are categorised according to seizure types, epilepsy types and epilepsy syndromes to assist in diagnosing and personalising treatments (</w:t>
      </w:r>
      <w:proofErr w:type="spellStart"/>
      <w:r w:rsidRPr="00E32214">
        <w:rPr>
          <w:rFonts w:eastAsia="Times New Roman"/>
          <w:sz w:val="24"/>
          <w:szCs w:val="24"/>
          <w:lang w:val="en-GB"/>
        </w:rPr>
        <w:t>Shorvon</w:t>
      </w:r>
      <w:proofErr w:type="spellEnd"/>
      <w:r w:rsidRPr="00E32214">
        <w:rPr>
          <w:rFonts w:eastAsia="Times New Roman"/>
          <w:sz w:val="24"/>
          <w:szCs w:val="24"/>
          <w:lang w:val="en-GB"/>
        </w:rPr>
        <w:t>, 2011; NHS, 2023). In general, seizures are broadly classified into focal seizures, originating within one cerebral hemisphere, generalised seizures involving both hemispheres from onset and unknown-onset seizures where the initial onset cannot be determined (NHS, 2026a). Common seizure manifestations include focal impaired-awareness seizures, focal aware seizures, tonic-</w:t>
      </w:r>
      <w:proofErr w:type="spellStart"/>
      <w:r w:rsidRPr="00E32214">
        <w:rPr>
          <w:rFonts w:eastAsia="Times New Roman"/>
          <w:sz w:val="24"/>
          <w:szCs w:val="24"/>
          <w:lang w:val="en-GB"/>
        </w:rPr>
        <w:t>clonic</w:t>
      </w:r>
      <w:proofErr w:type="spellEnd"/>
      <w:r w:rsidRPr="00E32214">
        <w:rPr>
          <w:rFonts w:eastAsia="Times New Roman"/>
          <w:sz w:val="24"/>
          <w:szCs w:val="24"/>
          <w:lang w:val="en-GB"/>
        </w:rPr>
        <w:t>, absence, myoclonic, tonic and atonic seizures, each differing in clinical presentation and management requirements.</w:t>
      </w:r>
    </w:p>
    <w:p w14:paraId="7FACFB6E" w14:textId="77777777" w:rsidR="008D5349" w:rsidRPr="00E32214" w:rsidRDefault="00C86248" w:rsidP="00143E26">
      <w:pPr>
        <w:pStyle w:val="Heading2"/>
        <w:spacing w:before="240" w:after="240"/>
        <w:rPr>
          <w:lang w:val="en-GB"/>
        </w:rPr>
      </w:pPr>
      <w:bookmarkStart w:id="3" w:name="_Toc235020303"/>
      <w:r w:rsidRPr="00E32214">
        <w:rPr>
          <w:lang w:val="en-GB"/>
        </w:rPr>
        <w:t>2.2 Burden and Prevalence</w:t>
      </w:r>
      <w:bookmarkEnd w:id="3"/>
      <w:r w:rsidRPr="00E32214">
        <w:rPr>
          <w:lang w:val="en-GB"/>
        </w:rPr>
        <w:t xml:space="preserve"> </w:t>
      </w:r>
    </w:p>
    <w:p w14:paraId="2A3698BC" w14:textId="77777777" w:rsidR="008D5349" w:rsidRPr="00E32214" w:rsidRDefault="00C86248" w:rsidP="00143E26">
      <w:pPr>
        <w:spacing w:before="240" w:after="240" w:line="360" w:lineRule="auto"/>
        <w:jc w:val="both"/>
        <w:rPr>
          <w:rFonts w:eastAsia="Times New Roman"/>
          <w:sz w:val="24"/>
          <w:szCs w:val="24"/>
          <w:lang w:val="en-GB"/>
        </w:rPr>
      </w:pPr>
      <w:r w:rsidRPr="00E32214">
        <w:rPr>
          <w:rFonts w:eastAsia="Times New Roman"/>
          <w:sz w:val="24"/>
          <w:szCs w:val="24"/>
          <w:lang w:val="en-GB"/>
        </w:rPr>
        <w:t xml:space="preserve">Epilepsy is still considered one of the most frequent neurological diseases worldwide with about 50 million affected individuals, having a prevalence rate between 4-10 per 1,000 people and the annual incidence rate being 50-60 cases per 100,000 person-years (Fiest </w:t>
      </w:r>
      <w:r w:rsidRPr="00E32214">
        <w:rPr>
          <w:rFonts w:eastAsia="Times New Roman"/>
          <w:i/>
          <w:iCs/>
          <w:sz w:val="24"/>
          <w:szCs w:val="24"/>
          <w:lang w:val="en-GB"/>
        </w:rPr>
        <w:t>et al.</w:t>
      </w:r>
      <w:r w:rsidRPr="00E32214">
        <w:rPr>
          <w:rFonts w:eastAsia="Times New Roman"/>
          <w:sz w:val="24"/>
          <w:szCs w:val="24"/>
          <w:lang w:val="en-GB"/>
        </w:rPr>
        <w:t xml:space="preserve"> 2017; Chen </w:t>
      </w:r>
      <w:r w:rsidRPr="00E32214">
        <w:rPr>
          <w:rFonts w:eastAsia="Times New Roman"/>
          <w:i/>
          <w:iCs/>
          <w:sz w:val="24"/>
          <w:szCs w:val="24"/>
          <w:lang w:val="en-GB"/>
        </w:rPr>
        <w:t>et al.</w:t>
      </w:r>
      <w:r w:rsidRPr="00E32214">
        <w:rPr>
          <w:rFonts w:eastAsia="Times New Roman"/>
          <w:sz w:val="24"/>
          <w:szCs w:val="24"/>
          <w:lang w:val="en-GB"/>
        </w:rPr>
        <w:t xml:space="preserve"> 2023). </w:t>
      </w:r>
    </w:p>
    <w:p w14:paraId="0B8E1BD3" w14:textId="77777777" w:rsidR="008D5349" w:rsidRPr="00E32214" w:rsidRDefault="00C86248" w:rsidP="00537856">
      <w:pPr>
        <w:spacing w:before="240" w:after="240" w:line="360" w:lineRule="auto"/>
        <w:jc w:val="center"/>
        <w:rPr>
          <w:rFonts w:eastAsia="Times New Roman"/>
          <w:sz w:val="24"/>
          <w:szCs w:val="24"/>
          <w:lang w:val="en-GB"/>
        </w:rPr>
      </w:pPr>
      <w:r w:rsidRPr="00E32214">
        <w:rPr>
          <w:rFonts w:eastAsia="Times New Roman"/>
          <w:noProof/>
          <w:sz w:val="24"/>
          <w:szCs w:val="24"/>
          <w:lang w:val="en-GB"/>
        </w:rPr>
        <w:drawing>
          <wp:inline distT="114300" distB="114300" distL="114300" distR="114300" wp14:anchorId="3E589727" wp14:editId="2F00A449">
            <wp:extent cx="2908299" cy="3244850"/>
            <wp:effectExtent l="19050" t="19050" r="26035" b="12700"/>
            <wp:docPr id="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2916598" cy="3254109"/>
                    </a:xfrm>
                    <a:prstGeom prst="rect">
                      <a:avLst/>
                    </a:prstGeom>
                    <a:ln w="12700">
                      <a:solidFill>
                        <a:srgbClr val="000000"/>
                      </a:solidFill>
                      <a:prstDash val="solid"/>
                    </a:ln>
                  </pic:spPr>
                </pic:pic>
              </a:graphicData>
            </a:graphic>
          </wp:inline>
        </w:drawing>
      </w:r>
    </w:p>
    <w:p w14:paraId="65CE119E" w14:textId="58287787" w:rsidR="008D5349" w:rsidRPr="00E32214" w:rsidRDefault="00C86248" w:rsidP="00537856">
      <w:pPr>
        <w:spacing w:before="240" w:after="240" w:line="360" w:lineRule="auto"/>
        <w:jc w:val="center"/>
        <w:rPr>
          <w:rFonts w:eastAsia="Times New Roman"/>
          <w:b/>
          <w:bCs/>
          <w:sz w:val="24"/>
          <w:szCs w:val="24"/>
          <w:lang w:val="en-GB"/>
        </w:rPr>
      </w:pPr>
      <w:r w:rsidRPr="00E32214">
        <w:rPr>
          <w:rFonts w:eastAsia="Times New Roman"/>
          <w:b/>
          <w:bCs/>
          <w:sz w:val="24"/>
          <w:szCs w:val="24"/>
          <w:lang w:val="en-GB"/>
        </w:rPr>
        <w:t>Figure 1: Epilepsy prevalence per 1000,000 people, 2021, globally</w:t>
      </w:r>
    </w:p>
    <w:p w14:paraId="2D86BB6F" w14:textId="77777777" w:rsidR="008D5349" w:rsidRPr="00E32214" w:rsidRDefault="00C86248" w:rsidP="00537856">
      <w:pPr>
        <w:spacing w:before="240" w:after="240" w:line="360" w:lineRule="auto"/>
        <w:jc w:val="center"/>
        <w:rPr>
          <w:rFonts w:eastAsia="Times New Roman"/>
          <w:sz w:val="24"/>
          <w:szCs w:val="24"/>
          <w:lang w:val="en-GB"/>
        </w:rPr>
      </w:pPr>
      <w:r w:rsidRPr="00E32214">
        <w:rPr>
          <w:rFonts w:eastAsia="Times New Roman"/>
          <w:sz w:val="24"/>
          <w:szCs w:val="24"/>
          <w:lang w:val="en-GB"/>
        </w:rPr>
        <w:t xml:space="preserve">(Source: Feigin </w:t>
      </w:r>
      <w:r w:rsidRPr="00E32214">
        <w:rPr>
          <w:rFonts w:eastAsia="Times New Roman"/>
          <w:i/>
          <w:iCs/>
          <w:sz w:val="24"/>
          <w:szCs w:val="24"/>
          <w:lang w:val="en-GB"/>
        </w:rPr>
        <w:t xml:space="preserve">et al. </w:t>
      </w:r>
      <w:r w:rsidRPr="00E32214">
        <w:rPr>
          <w:rFonts w:eastAsia="Times New Roman"/>
          <w:sz w:val="24"/>
          <w:szCs w:val="24"/>
          <w:lang w:val="en-GB"/>
        </w:rPr>
        <w:t>202)</w:t>
      </w:r>
    </w:p>
    <w:p w14:paraId="24D14D6B" w14:textId="77777777" w:rsidR="008D5349" w:rsidRPr="00E32214" w:rsidRDefault="00C86248" w:rsidP="00143E26">
      <w:pPr>
        <w:spacing w:before="240" w:after="240" w:line="360" w:lineRule="auto"/>
        <w:jc w:val="both"/>
        <w:rPr>
          <w:rFonts w:eastAsia="Times New Roman"/>
          <w:sz w:val="24"/>
          <w:szCs w:val="24"/>
          <w:lang w:val="en-GB"/>
        </w:rPr>
      </w:pPr>
      <w:r w:rsidRPr="00E32214">
        <w:rPr>
          <w:rFonts w:eastAsia="Times New Roman"/>
          <w:sz w:val="24"/>
          <w:szCs w:val="24"/>
          <w:lang w:val="en-GB"/>
        </w:rPr>
        <w:t xml:space="preserve">Moreover, the latest data presented by the ‘Global Burden of Disease (GBD) Study 2021’ prove that epilepsy still contributes to DALYs, mortality and medical expenses in many low- and middle-income countries (Feigin </w:t>
      </w:r>
      <w:r w:rsidRPr="00E32214">
        <w:rPr>
          <w:rFonts w:eastAsia="Times New Roman"/>
          <w:i/>
          <w:iCs/>
          <w:sz w:val="24"/>
          <w:szCs w:val="24"/>
          <w:lang w:val="en-GB"/>
        </w:rPr>
        <w:t xml:space="preserve">et al. </w:t>
      </w:r>
      <w:r w:rsidRPr="00E32214">
        <w:rPr>
          <w:rFonts w:eastAsia="Times New Roman"/>
          <w:sz w:val="24"/>
          <w:szCs w:val="24"/>
          <w:lang w:val="en-GB"/>
        </w:rPr>
        <w:t xml:space="preserve">2025). Also, approximately 80% of people suffering from epilepsy live in low- and middle-income nations (WHO, 2024). </w:t>
      </w:r>
    </w:p>
    <w:p w14:paraId="0C93CF47" w14:textId="77777777" w:rsidR="008D5349" w:rsidRPr="00E32214" w:rsidRDefault="00C86248" w:rsidP="00537856">
      <w:pPr>
        <w:spacing w:before="240" w:after="240" w:line="360" w:lineRule="auto"/>
        <w:jc w:val="center"/>
        <w:rPr>
          <w:rFonts w:eastAsia="Times New Roman"/>
          <w:sz w:val="24"/>
          <w:szCs w:val="24"/>
          <w:lang w:val="en-GB"/>
        </w:rPr>
      </w:pPr>
      <w:r w:rsidRPr="00E32214">
        <w:rPr>
          <w:rFonts w:eastAsia="Times New Roman"/>
          <w:noProof/>
          <w:sz w:val="24"/>
          <w:szCs w:val="24"/>
          <w:lang w:val="en-GB"/>
        </w:rPr>
        <w:lastRenderedPageBreak/>
        <w:drawing>
          <wp:inline distT="114300" distB="114300" distL="114300" distR="114300" wp14:anchorId="3822BBDE" wp14:editId="7219E63B">
            <wp:extent cx="2740025" cy="885825"/>
            <wp:effectExtent l="19050" t="19050" r="22225" b="28575"/>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2740025" cy="885825"/>
                    </a:xfrm>
                    <a:prstGeom prst="rect">
                      <a:avLst/>
                    </a:prstGeom>
                    <a:ln w="12700">
                      <a:solidFill>
                        <a:srgbClr val="000000"/>
                      </a:solidFill>
                      <a:prstDash val="solid"/>
                    </a:ln>
                  </pic:spPr>
                </pic:pic>
              </a:graphicData>
            </a:graphic>
          </wp:inline>
        </w:drawing>
      </w:r>
    </w:p>
    <w:p w14:paraId="1D837C42" w14:textId="77777777" w:rsidR="008D5349" w:rsidRPr="00E32214" w:rsidRDefault="00C86248" w:rsidP="00537856">
      <w:pPr>
        <w:spacing w:before="240" w:after="240" w:line="360" w:lineRule="auto"/>
        <w:jc w:val="center"/>
        <w:rPr>
          <w:rFonts w:eastAsia="Times New Roman"/>
          <w:b/>
          <w:bCs/>
          <w:sz w:val="24"/>
          <w:szCs w:val="24"/>
          <w:lang w:val="en-GB"/>
        </w:rPr>
      </w:pPr>
      <w:r w:rsidRPr="00E32214">
        <w:rPr>
          <w:rFonts w:eastAsia="Times New Roman"/>
          <w:b/>
          <w:bCs/>
          <w:sz w:val="24"/>
          <w:szCs w:val="24"/>
          <w:lang w:val="en-GB"/>
        </w:rPr>
        <w:t>Figure 2: Prevalence of Epilepsy in the UK</w:t>
      </w:r>
    </w:p>
    <w:p w14:paraId="5842C2EC" w14:textId="77777777" w:rsidR="008D5349" w:rsidRPr="00E32214" w:rsidRDefault="00C86248" w:rsidP="00537856">
      <w:pPr>
        <w:spacing w:before="240" w:after="240" w:line="360" w:lineRule="auto"/>
        <w:jc w:val="center"/>
        <w:rPr>
          <w:rFonts w:eastAsia="Times New Roman"/>
          <w:sz w:val="24"/>
          <w:szCs w:val="24"/>
          <w:lang w:val="en-GB"/>
        </w:rPr>
      </w:pPr>
      <w:r w:rsidRPr="00E32214">
        <w:rPr>
          <w:rFonts w:eastAsia="Times New Roman"/>
          <w:sz w:val="24"/>
          <w:szCs w:val="24"/>
          <w:lang w:val="en-GB"/>
        </w:rPr>
        <w:t>(Source: Epilepsy Action, 2023)</w:t>
      </w:r>
    </w:p>
    <w:p w14:paraId="143CB480" w14:textId="77777777" w:rsidR="008D5349" w:rsidRPr="00E32214" w:rsidRDefault="00C86248" w:rsidP="00143E26">
      <w:pPr>
        <w:spacing w:before="240" w:after="240" w:line="360" w:lineRule="auto"/>
        <w:jc w:val="both"/>
        <w:rPr>
          <w:rFonts w:eastAsia="Times New Roman"/>
          <w:sz w:val="24"/>
          <w:szCs w:val="24"/>
          <w:lang w:val="en-GB"/>
        </w:rPr>
      </w:pPr>
      <w:r w:rsidRPr="00E32214">
        <w:rPr>
          <w:rFonts w:eastAsia="Times New Roman"/>
          <w:sz w:val="24"/>
          <w:szCs w:val="24"/>
          <w:lang w:val="en-GB"/>
        </w:rPr>
        <w:t xml:space="preserve">In Great Britain, there are about 633,000 people with epilepsy, making significant demands on the NHS in terms of emergencies, treatments and continuous supervision (NHS, 2026a; Epilepsy Action, 2023). These epidemiological statistics are supplemented with other important factors. Such as high prevalence and mortality rates, ‘Sudden Unexpected Death in Epilepsy’ (SUDEP) risks, lifelong disabilities and productivity losses which create a need for healthcare planning, equal access to specialists, early diagnosis and management at the community level (Chen </w:t>
      </w:r>
      <w:r w:rsidRPr="00E32214">
        <w:rPr>
          <w:rFonts w:eastAsia="Times New Roman"/>
          <w:i/>
          <w:iCs/>
          <w:sz w:val="24"/>
          <w:szCs w:val="24"/>
          <w:lang w:val="en-GB"/>
        </w:rPr>
        <w:t>et al</w:t>
      </w:r>
      <w:r w:rsidRPr="00E32214">
        <w:rPr>
          <w:rFonts w:eastAsia="Times New Roman"/>
          <w:sz w:val="24"/>
          <w:szCs w:val="24"/>
          <w:lang w:val="en-GB"/>
        </w:rPr>
        <w:t>. 2023; NICE, 2022).</w:t>
      </w:r>
    </w:p>
    <w:p w14:paraId="77E54107" w14:textId="77777777" w:rsidR="008D5349" w:rsidRPr="00E32214" w:rsidRDefault="00C86248" w:rsidP="00143E26">
      <w:pPr>
        <w:pStyle w:val="Heading2"/>
        <w:spacing w:before="240" w:after="240"/>
        <w:rPr>
          <w:lang w:val="en-GB"/>
        </w:rPr>
      </w:pPr>
      <w:bookmarkStart w:id="4" w:name="_Toc235020304"/>
      <w:r w:rsidRPr="00E32214">
        <w:rPr>
          <w:lang w:val="en-GB"/>
        </w:rPr>
        <w:t>2.3 Risk Factors and Aetiology</w:t>
      </w:r>
      <w:bookmarkEnd w:id="4"/>
      <w:r w:rsidRPr="00E32214">
        <w:rPr>
          <w:lang w:val="en-GB"/>
        </w:rPr>
        <w:t xml:space="preserve"> </w:t>
      </w:r>
    </w:p>
    <w:p w14:paraId="4426B098" w14:textId="77777777" w:rsidR="00537856" w:rsidRPr="00E32214" w:rsidRDefault="00C86248" w:rsidP="00143E26">
      <w:pPr>
        <w:spacing w:before="240" w:after="240" w:line="360" w:lineRule="auto"/>
        <w:jc w:val="both"/>
        <w:rPr>
          <w:rFonts w:eastAsia="Times New Roman"/>
          <w:sz w:val="24"/>
          <w:szCs w:val="24"/>
          <w:lang w:val="en-GB"/>
        </w:rPr>
      </w:pPr>
      <w:r w:rsidRPr="00E32214">
        <w:rPr>
          <w:rFonts w:eastAsia="Times New Roman"/>
          <w:sz w:val="24"/>
          <w:szCs w:val="24"/>
          <w:lang w:val="en-GB"/>
        </w:rPr>
        <w:t xml:space="preserve">Epilepsy results from many different mechanisms including biological and environmental factors. Established causes include traumatic brain injury, </w:t>
      </w:r>
      <w:r w:rsidRPr="00E32214">
        <w:rPr>
          <w:rFonts w:eastAsia="Times New Roman"/>
          <w:sz w:val="24"/>
          <w:szCs w:val="24"/>
          <w:lang w:val="en-GB"/>
        </w:rPr>
        <w:t>genetic predisposition, stroke, brain tumours, central nervous system infections and developmental brain abnormalities (</w:t>
      </w:r>
      <w:proofErr w:type="spellStart"/>
      <w:r w:rsidRPr="00E32214">
        <w:rPr>
          <w:rFonts w:eastAsia="Times New Roman"/>
          <w:sz w:val="24"/>
          <w:szCs w:val="24"/>
          <w:lang w:val="en-GB"/>
        </w:rPr>
        <w:t>Shorvon</w:t>
      </w:r>
      <w:proofErr w:type="spellEnd"/>
      <w:r w:rsidRPr="00E32214">
        <w:rPr>
          <w:rFonts w:eastAsia="Times New Roman"/>
          <w:sz w:val="24"/>
          <w:szCs w:val="24"/>
          <w:lang w:val="en-GB"/>
        </w:rPr>
        <w:t xml:space="preserve">, 2011). New evidence obtained through biomolecular research indicates that neuroinflammation, oxidative stress and imbalance in neurotransmitters and neuronal activity also play a role in </w:t>
      </w:r>
      <w:proofErr w:type="spellStart"/>
      <w:r w:rsidRPr="00E32214">
        <w:rPr>
          <w:rFonts w:eastAsia="Times New Roman"/>
          <w:sz w:val="24"/>
          <w:szCs w:val="24"/>
          <w:lang w:val="en-GB"/>
        </w:rPr>
        <w:t>epileptogenesis</w:t>
      </w:r>
      <w:proofErr w:type="spellEnd"/>
      <w:r w:rsidRPr="00E32214">
        <w:rPr>
          <w:rFonts w:eastAsia="Times New Roman"/>
          <w:sz w:val="24"/>
          <w:szCs w:val="24"/>
          <w:lang w:val="en-GB"/>
        </w:rPr>
        <w:t xml:space="preserve"> and may provide possible targets for therapy (</w:t>
      </w:r>
      <w:proofErr w:type="spellStart"/>
      <w:r w:rsidRPr="00E32214">
        <w:rPr>
          <w:rFonts w:eastAsia="Times New Roman"/>
          <w:sz w:val="24"/>
          <w:szCs w:val="24"/>
          <w:lang w:val="en-GB"/>
        </w:rPr>
        <w:t>Sumadewi</w:t>
      </w:r>
      <w:proofErr w:type="spellEnd"/>
      <w:r w:rsidRPr="00E32214">
        <w:rPr>
          <w:rFonts w:eastAsia="Times New Roman"/>
          <w:sz w:val="24"/>
          <w:szCs w:val="24"/>
          <w:lang w:val="en-GB"/>
        </w:rPr>
        <w:t xml:space="preserve"> </w:t>
      </w:r>
      <w:r w:rsidRPr="00E32214">
        <w:rPr>
          <w:rFonts w:eastAsia="Times New Roman"/>
          <w:i/>
          <w:iCs/>
          <w:sz w:val="24"/>
          <w:szCs w:val="24"/>
          <w:lang w:val="en-GB"/>
        </w:rPr>
        <w:t>et al.</w:t>
      </w:r>
      <w:r w:rsidRPr="00E32214">
        <w:rPr>
          <w:rFonts w:eastAsia="Times New Roman"/>
          <w:sz w:val="24"/>
          <w:szCs w:val="24"/>
          <w:lang w:val="en-GB"/>
        </w:rPr>
        <w:t xml:space="preserve"> 2023). Recent findings in neurophysiology also show that intracranial monitoring helps gain insight into neurological network dysfunction, although its clinical use is mainly exploratory (Davis </w:t>
      </w:r>
      <w:r w:rsidRPr="00E32214">
        <w:rPr>
          <w:rFonts w:eastAsia="Times New Roman"/>
          <w:i/>
          <w:iCs/>
          <w:sz w:val="24"/>
          <w:szCs w:val="24"/>
          <w:lang w:val="en-GB"/>
        </w:rPr>
        <w:t xml:space="preserve">et al. </w:t>
      </w:r>
      <w:r w:rsidRPr="00E32214">
        <w:rPr>
          <w:rFonts w:eastAsia="Times New Roman"/>
          <w:sz w:val="24"/>
          <w:szCs w:val="24"/>
          <w:lang w:val="en-GB"/>
        </w:rPr>
        <w:t xml:space="preserve">2025). </w:t>
      </w:r>
    </w:p>
    <w:p w14:paraId="30FCA207" w14:textId="237E6CF5" w:rsidR="008D5349" w:rsidRPr="00E32214" w:rsidRDefault="00C86248" w:rsidP="00143E26">
      <w:pPr>
        <w:spacing w:before="240" w:after="240" w:line="360" w:lineRule="auto"/>
        <w:jc w:val="both"/>
        <w:rPr>
          <w:rFonts w:eastAsia="Times New Roman"/>
          <w:sz w:val="24"/>
          <w:szCs w:val="24"/>
          <w:lang w:val="en-GB"/>
        </w:rPr>
      </w:pPr>
      <w:r w:rsidRPr="00E32214">
        <w:rPr>
          <w:rFonts w:eastAsia="Times New Roman"/>
          <w:sz w:val="24"/>
          <w:szCs w:val="24"/>
          <w:lang w:val="en-GB"/>
        </w:rPr>
        <w:t>Several causes, such as head injuries and some infections are potentially preventable through public health interventions though genetic and developmental factors remain largely non-preventable, emphasising the need for early diagnosis, risk stratification and evidence-based management within the NHS (NICE, 2022).</w:t>
      </w:r>
    </w:p>
    <w:p w14:paraId="66E0C361" w14:textId="77777777" w:rsidR="008D5349" w:rsidRPr="00E32214" w:rsidRDefault="00C86248" w:rsidP="00143E26">
      <w:pPr>
        <w:pStyle w:val="Heading1"/>
        <w:spacing w:before="240" w:after="240"/>
        <w:rPr>
          <w:lang w:val="en-GB"/>
        </w:rPr>
      </w:pPr>
      <w:bookmarkStart w:id="5" w:name="_Toc235020305"/>
      <w:r w:rsidRPr="00E32214">
        <w:rPr>
          <w:lang w:val="en-GB"/>
        </w:rPr>
        <w:lastRenderedPageBreak/>
        <w:t>3. Impact of Epilepsy on Individuals and Families</w:t>
      </w:r>
      <w:bookmarkEnd w:id="5"/>
      <w:r w:rsidRPr="00E32214">
        <w:rPr>
          <w:lang w:val="en-GB"/>
        </w:rPr>
        <w:t xml:space="preserve"> </w:t>
      </w:r>
    </w:p>
    <w:p w14:paraId="57B43C19" w14:textId="77777777" w:rsidR="008D5349" w:rsidRPr="00E32214" w:rsidRDefault="00C86248" w:rsidP="00143E26">
      <w:pPr>
        <w:pStyle w:val="Heading2"/>
        <w:spacing w:before="240" w:after="240"/>
        <w:rPr>
          <w:lang w:val="en-GB"/>
        </w:rPr>
      </w:pPr>
      <w:bookmarkStart w:id="6" w:name="_Toc235020306"/>
      <w:r w:rsidRPr="00E32214">
        <w:rPr>
          <w:lang w:val="en-GB"/>
        </w:rPr>
        <w:t>3.1 Physical Impact</w:t>
      </w:r>
      <w:bookmarkEnd w:id="6"/>
    </w:p>
    <w:p w14:paraId="351F88B1" w14:textId="77777777" w:rsidR="000B0A4D" w:rsidRPr="00E32214" w:rsidRDefault="00C86248" w:rsidP="00143E26">
      <w:pPr>
        <w:spacing w:before="240" w:after="240" w:line="360" w:lineRule="auto"/>
        <w:jc w:val="both"/>
        <w:rPr>
          <w:rFonts w:eastAsia="Times New Roman"/>
          <w:sz w:val="24"/>
          <w:szCs w:val="24"/>
          <w:lang w:val="en-GB"/>
        </w:rPr>
      </w:pPr>
      <w:r w:rsidRPr="00E32214">
        <w:rPr>
          <w:rFonts w:eastAsia="Times New Roman"/>
          <w:sz w:val="24"/>
          <w:szCs w:val="24"/>
          <w:lang w:val="en-GB"/>
        </w:rPr>
        <w:t>Epilepsy has profound physical consequences that extend beyond recurrent seizures and significantly impair health-related quality of life. Falls, fractures, burns, head injuries, drowning and traffic accidents occur more frequently with uncontrolled seizures, especially in patients with poorly controlled epilepsy or drug-resistant epilepsy (Strzelczyk</w:t>
      </w:r>
      <w:r w:rsidRPr="00E32214">
        <w:rPr>
          <w:rFonts w:eastAsia="Times New Roman"/>
          <w:i/>
          <w:iCs/>
          <w:sz w:val="24"/>
          <w:szCs w:val="24"/>
          <w:lang w:val="en-GB"/>
        </w:rPr>
        <w:t xml:space="preserve"> et al</w:t>
      </w:r>
      <w:r w:rsidRPr="00E32214">
        <w:rPr>
          <w:rFonts w:eastAsia="Times New Roman"/>
          <w:sz w:val="24"/>
          <w:szCs w:val="24"/>
          <w:lang w:val="en-GB"/>
        </w:rPr>
        <w:t>. 2023). Additionally, SUDEP is one of the most severe complications and tonic-</w:t>
      </w:r>
      <w:proofErr w:type="spellStart"/>
      <w:r w:rsidRPr="00E32214">
        <w:rPr>
          <w:rFonts w:eastAsia="Times New Roman"/>
          <w:sz w:val="24"/>
          <w:szCs w:val="24"/>
          <w:lang w:val="en-GB"/>
        </w:rPr>
        <w:t>clonic</w:t>
      </w:r>
      <w:proofErr w:type="spellEnd"/>
      <w:r w:rsidRPr="00E32214">
        <w:rPr>
          <w:rFonts w:eastAsia="Times New Roman"/>
          <w:sz w:val="24"/>
          <w:szCs w:val="24"/>
          <w:lang w:val="en-GB"/>
        </w:rPr>
        <w:t xml:space="preserve"> seizures (TCS) are the single most important modifiable risk factor (Norton </w:t>
      </w:r>
      <w:r w:rsidRPr="00E32214">
        <w:rPr>
          <w:rFonts w:eastAsia="Times New Roman"/>
          <w:i/>
          <w:iCs/>
          <w:sz w:val="24"/>
          <w:szCs w:val="24"/>
          <w:lang w:val="en-GB"/>
        </w:rPr>
        <w:t>et al.</w:t>
      </w:r>
      <w:r w:rsidRPr="00E32214">
        <w:rPr>
          <w:rFonts w:eastAsia="Times New Roman"/>
          <w:sz w:val="24"/>
          <w:szCs w:val="24"/>
          <w:lang w:val="en-GB"/>
        </w:rPr>
        <w:t xml:space="preserve"> 2025). Although antiseizure medications (ASMs) are the mainstay of treatment, their side effects such as dizziness, fatigue, slowed thinking, weight gain or loss and sleep problems can make it more difficult to adhere to treatment and live normally (</w:t>
      </w:r>
      <w:proofErr w:type="spellStart"/>
      <w:r w:rsidRPr="00E32214">
        <w:rPr>
          <w:rFonts w:eastAsia="Times New Roman"/>
          <w:sz w:val="24"/>
          <w:szCs w:val="24"/>
          <w:lang w:val="en-GB"/>
        </w:rPr>
        <w:t>Lawthom</w:t>
      </w:r>
      <w:proofErr w:type="spellEnd"/>
      <w:r w:rsidRPr="00E32214">
        <w:rPr>
          <w:rFonts w:eastAsia="Times New Roman"/>
          <w:sz w:val="24"/>
          <w:szCs w:val="24"/>
          <w:lang w:val="en-GB"/>
        </w:rPr>
        <w:t xml:space="preserve"> </w:t>
      </w:r>
      <w:r w:rsidRPr="00E32214">
        <w:rPr>
          <w:rFonts w:eastAsia="Times New Roman"/>
          <w:i/>
          <w:iCs/>
          <w:sz w:val="24"/>
          <w:szCs w:val="24"/>
          <w:lang w:val="en-GB"/>
        </w:rPr>
        <w:t>et al.</w:t>
      </w:r>
      <w:r w:rsidRPr="00E32214">
        <w:rPr>
          <w:rFonts w:eastAsia="Times New Roman"/>
          <w:sz w:val="24"/>
          <w:szCs w:val="24"/>
          <w:lang w:val="en-GB"/>
        </w:rPr>
        <w:t xml:space="preserve"> 2023). </w:t>
      </w:r>
      <w:r w:rsidR="000B0A4D" w:rsidRPr="00E32214">
        <w:rPr>
          <w:rFonts w:eastAsia="Times New Roman"/>
          <w:sz w:val="24"/>
          <w:szCs w:val="24"/>
          <w:lang w:val="en-GB"/>
        </w:rPr>
        <w:t>\</w:t>
      </w:r>
    </w:p>
    <w:p w14:paraId="11F9A098" w14:textId="77777777" w:rsidR="00A1360E" w:rsidRPr="00E32214" w:rsidRDefault="00C86248" w:rsidP="00143E26">
      <w:pPr>
        <w:spacing w:before="240" w:after="240" w:line="360" w:lineRule="auto"/>
        <w:jc w:val="both"/>
        <w:rPr>
          <w:rFonts w:eastAsia="Times New Roman"/>
          <w:sz w:val="24"/>
          <w:szCs w:val="24"/>
          <w:lang w:val="en-GB"/>
        </w:rPr>
      </w:pPr>
      <w:r w:rsidRPr="00E32214">
        <w:rPr>
          <w:rFonts w:eastAsia="Times New Roman"/>
          <w:sz w:val="24"/>
          <w:szCs w:val="24"/>
          <w:lang w:val="en-GB"/>
        </w:rPr>
        <w:t xml:space="preserve">Women with epilepsy must be managed carefully during pregnancy, as there is a risk of both maternal &amp; </w:t>
      </w:r>
      <w:proofErr w:type="spellStart"/>
      <w:r w:rsidRPr="00E32214">
        <w:rPr>
          <w:rFonts w:eastAsia="Times New Roman"/>
          <w:sz w:val="24"/>
          <w:szCs w:val="24"/>
          <w:lang w:val="en-GB"/>
        </w:rPr>
        <w:t>fetal</w:t>
      </w:r>
      <w:proofErr w:type="spellEnd"/>
      <w:r w:rsidRPr="00E32214">
        <w:rPr>
          <w:rFonts w:eastAsia="Times New Roman"/>
          <w:sz w:val="24"/>
          <w:szCs w:val="24"/>
          <w:lang w:val="en-GB"/>
        </w:rPr>
        <w:t xml:space="preserve"> complications and some ‘anti-seizure </w:t>
      </w:r>
      <w:r w:rsidRPr="00E32214">
        <w:rPr>
          <w:rFonts w:eastAsia="Times New Roman"/>
          <w:sz w:val="24"/>
          <w:szCs w:val="24"/>
          <w:lang w:val="en-GB"/>
        </w:rPr>
        <w:t xml:space="preserve">medications’ (ASMs) may affect this. Increased prevalence of physical comorbidities including migraine, osteoporosis and metabolic disorders also </w:t>
      </w:r>
      <w:r w:rsidR="00C17B97" w:rsidRPr="00E32214">
        <w:rPr>
          <w:rFonts w:eastAsia="Times New Roman"/>
          <w:sz w:val="24"/>
          <w:szCs w:val="24"/>
          <w:lang w:val="en-GB"/>
        </w:rPr>
        <w:t>makes</w:t>
      </w:r>
      <w:r w:rsidRPr="00E32214">
        <w:rPr>
          <w:rFonts w:eastAsia="Times New Roman"/>
          <w:sz w:val="24"/>
          <w:szCs w:val="24"/>
          <w:lang w:val="en-GB"/>
        </w:rPr>
        <w:t xml:space="preserve"> management of epilepsy more challenging (Strzelczyk </w:t>
      </w:r>
      <w:r w:rsidRPr="00E32214">
        <w:rPr>
          <w:rFonts w:eastAsia="Times New Roman"/>
          <w:i/>
          <w:iCs/>
          <w:sz w:val="24"/>
          <w:szCs w:val="24"/>
          <w:lang w:val="en-GB"/>
        </w:rPr>
        <w:t>et al.</w:t>
      </w:r>
      <w:r w:rsidRPr="00E32214">
        <w:rPr>
          <w:rFonts w:eastAsia="Times New Roman"/>
          <w:sz w:val="24"/>
          <w:szCs w:val="24"/>
          <w:lang w:val="en-GB"/>
        </w:rPr>
        <w:t xml:space="preserve"> 2023). </w:t>
      </w:r>
      <w:r w:rsidR="003323EC" w:rsidRPr="00E32214">
        <w:rPr>
          <w:rFonts w:eastAsia="Times New Roman"/>
          <w:sz w:val="24"/>
          <w:szCs w:val="24"/>
          <w:lang w:val="en-GB"/>
        </w:rPr>
        <w:t xml:space="preserve">Exercise was not advised due to the potential risk of triggering seizures. </w:t>
      </w:r>
    </w:p>
    <w:p w14:paraId="38727F72" w14:textId="727F1FF3" w:rsidR="008D5349" w:rsidRPr="00E32214" w:rsidRDefault="003323EC" w:rsidP="00143E26">
      <w:pPr>
        <w:spacing w:before="240" w:after="240" w:line="360" w:lineRule="auto"/>
        <w:jc w:val="both"/>
        <w:rPr>
          <w:rFonts w:eastAsia="Times New Roman"/>
          <w:sz w:val="24"/>
          <w:szCs w:val="24"/>
          <w:lang w:val="en-GB"/>
        </w:rPr>
      </w:pPr>
      <w:r w:rsidRPr="00E32214">
        <w:rPr>
          <w:rFonts w:eastAsia="Times New Roman"/>
          <w:sz w:val="24"/>
          <w:szCs w:val="24"/>
          <w:lang w:val="en-GB"/>
        </w:rPr>
        <w:t xml:space="preserve">Presently, studies show that engaging in exercise is linked to improved cognition, quality of life and mental health and does not increase the incidence of seizures among most individuals (Alexander and Allendorfer, 2023; San-Juan </w:t>
      </w:r>
      <w:r w:rsidRPr="00E32214">
        <w:rPr>
          <w:rFonts w:eastAsia="Times New Roman"/>
          <w:i/>
          <w:iCs/>
          <w:sz w:val="24"/>
          <w:szCs w:val="24"/>
          <w:lang w:val="en-GB"/>
        </w:rPr>
        <w:t>et al</w:t>
      </w:r>
      <w:r w:rsidRPr="00E32214">
        <w:rPr>
          <w:rFonts w:eastAsia="Times New Roman"/>
          <w:sz w:val="24"/>
          <w:szCs w:val="24"/>
          <w:lang w:val="en-GB"/>
        </w:rPr>
        <w:t xml:space="preserve">. 2024; Bhatt </w:t>
      </w:r>
      <w:r w:rsidRPr="00E32214">
        <w:rPr>
          <w:rFonts w:eastAsia="Times New Roman"/>
          <w:i/>
          <w:iCs/>
          <w:sz w:val="24"/>
          <w:szCs w:val="24"/>
          <w:lang w:val="en-GB"/>
        </w:rPr>
        <w:t>et al.</w:t>
      </w:r>
      <w:r w:rsidRPr="00E32214">
        <w:rPr>
          <w:rFonts w:eastAsia="Times New Roman"/>
          <w:sz w:val="24"/>
          <w:szCs w:val="24"/>
          <w:lang w:val="en-GB"/>
        </w:rPr>
        <w:t xml:space="preserve"> 2023). Although patients suffering from drug-resistant epilepsy have experienced significant improvements in seizure control and quality of life as a result of epilepsy surgery, contingent upon pre-surgical cognition, mood and seizures freedom (</w:t>
      </w:r>
      <w:proofErr w:type="spellStart"/>
      <w:r w:rsidRPr="00E32214">
        <w:rPr>
          <w:rFonts w:eastAsia="Times New Roman"/>
          <w:sz w:val="24"/>
          <w:szCs w:val="24"/>
          <w:lang w:val="en-GB"/>
        </w:rPr>
        <w:t>Shakhatreh</w:t>
      </w:r>
      <w:proofErr w:type="spellEnd"/>
      <w:r w:rsidRPr="00E32214">
        <w:rPr>
          <w:rFonts w:eastAsia="Times New Roman"/>
          <w:sz w:val="24"/>
          <w:szCs w:val="24"/>
          <w:lang w:val="en-GB"/>
        </w:rPr>
        <w:t xml:space="preserve"> </w:t>
      </w:r>
      <w:r w:rsidRPr="00E32214">
        <w:rPr>
          <w:rFonts w:eastAsia="Times New Roman"/>
          <w:i/>
          <w:iCs/>
          <w:sz w:val="24"/>
          <w:szCs w:val="24"/>
          <w:lang w:val="en-GB"/>
        </w:rPr>
        <w:t>et al.</w:t>
      </w:r>
      <w:r w:rsidRPr="00E32214">
        <w:rPr>
          <w:rFonts w:eastAsia="Times New Roman"/>
          <w:sz w:val="24"/>
          <w:szCs w:val="24"/>
          <w:lang w:val="en-GB"/>
        </w:rPr>
        <w:t xml:space="preserve"> 2023</w:t>
      </w:r>
      <w:r w:rsidR="00C86248" w:rsidRPr="00E32214">
        <w:rPr>
          <w:rFonts w:eastAsia="Times New Roman"/>
          <w:sz w:val="24"/>
          <w:szCs w:val="24"/>
          <w:lang w:val="en-GB"/>
        </w:rPr>
        <w:t xml:space="preserve">). These findings highlight that physical health outcomes depend on seizure control and comprehensive, individualised management. </w:t>
      </w:r>
    </w:p>
    <w:p w14:paraId="1B9015A1" w14:textId="77777777" w:rsidR="008D5349" w:rsidRPr="00E32214" w:rsidRDefault="00C86248" w:rsidP="00143E26">
      <w:pPr>
        <w:pStyle w:val="Heading2"/>
        <w:spacing w:before="240" w:after="240"/>
        <w:rPr>
          <w:lang w:val="en-GB"/>
        </w:rPr>
      </w:pPr>
      <w:bookmarkStart w:id="7" w:name="_Toc235020307"/>
      <w:r w:rsidRPr="00E32214">
        <w:rPr>
          <w:lang w:val="en-GB"/>
        </w:rPr>
        <w:t>3.2 Psychological Impact</w:t>
      </w:r>
      <w:bookmarkEnd w:id="7"/>
    </w:p>
    <w:p w14:paraId="25AAE22D" w14:textId="77777777" w:rsidR="00B03851" w:rsidRPr="00E32214" w:rsidRDefault="00C86248" w:rsidP="00143E26">
      <w:pPr>
        <w:spacing w:before="240" w:after="240" w:line="360" w:lineRule="auto"/>
        <w:jc w:val="both"/>
        <w:rPr>
          <w:rFonts w:eastAsia="Times New Roman"/>
          <w:sz w:val="24"/>
          <w:szCs w:val="24"/>
          <w:lang w:val="en-GB"/>
        </w:rPr>
      </w:pPr>
      <w:r w:rsidRPr="00E32214">
        <w:rPr>
          <w:rFonts w:eastAsia="Times New Roman"/>
          <w:sz w:val="24"/>
          <w:szCs w:val="24"/>
          <w:lang w:val="en-GB"/>
        </w:rPr>
        <w:t xml:space="preserve">The psychological burden of epilepsy is often underestimated despite being one </w:t>
      </w:r>
      <w:r w:rsidRPr="00E32214">
        <w:rPr>
          <w:rFonts w:eastAsia="Times New Roman"/>
          <w:sz w:val="24"/>
          <w:szCs w:val="24"/>
          <w:lang w:val="en-GB"/>
        </w:rPr>
        <w:lastRenderedPageBreak/>
        <w:t xml:space="preserve">of the strongest determinants of quality of life. The prevalence of depression and anxiety is significantly higher in individuals with epilepsy compared to the general population which is strongly linked to perceived stigma and discrimination and seizure uncertainty (Malik </w:t>
      </w:r>
      <w:r w:rsidRPr="00E32214">
        <w:rPr>
          <w:rFonts w:eastAsia="Times New Roman"/>
          <w:i/>
          <w:iCs/>
          <w:sz w:val="24"/>
          <w:szCs w:val="24"/>
          <w:lang w:val="en-GB"/>
        </w:rPr>
        <w:t>et al</w:t>
      </w:r>
      <w:r w:rsidRPr="00E32214">
        <w:rPr>
          <w:rFonts w:eastAsia="Times New Roman"/>
          <w:sz w:val="24"/>
          <w:szCs w:val="24"/>
          <w:lang w:val="en-GB"/>
        </w:rPr>
        <w:t xml:space="preserve">. 2022). Another study concluded that people with epilepsy experienced a significantly poorer mental health status than matched controls, suggesting that mental well-being is affected even when seizures are medically managed (Strzelczyk </w:t>
      </w:r>
      <w:r w:rsidRPr="00E32214">
        <w:rPr>
          <w:rFonts w:eastAsia="Times New Roman"/>
          <w:i/>
          <w:iCs/>
          <w:sz w:val="24"/>
          <w:szCs w:val="24"/>
          <w:lang w:val="en-GB"/>
        </w:rPr>
        <w:t>et al</w:t>
      </w:r>
      <w:r w:rsidRPr="00E32214">
        <w:rPr>
          <w:rFonts w:eastAsia="Times New Roman"/>
          <w:sz w:val="24"/>
          <w:szCs w:val="24"/>
          <w:lang w:val="en-GB"/>
        </w:rPr>
        <w:t xml:space="preserve">. 2023). </w:t>
      </w:r>
      <w:r w:rsidR="00B01ADB" w:rsidRPr="00E32214">
        <w:rPr>
          <w:rFonts w:eastAsia="Times New Roman"/>
          <w:sz w:val="24"/>
          <w:szCs w:val="24"/>
          <w:lang w:val="en-GB"/>
        </w:rPr>
        <w:t>Seizures are unpredictable and may cause stress as well as loss of confidence in social situations</w:t>
      </w:r>
      <w:r w:rsidRPr="00E32214">
        <w:rPr>
          <w:rFonts w:eastAsia="Times New Roman"/>
          <w:sz w:val="24"/>
          <w:szCs w:val="24"/>
          <w:lang w:val="en-GB"/>
        </w:rPr>
        <w:t xml:space="preserve">. </w:t>
      </w:r>
    </w:p>
    <w:p w14:paraId="019A7378" w14:textId="1F61697C" w:rsidR="008D5349" w:rsidRPr="00E32214" w:rsidRDefault="00C86248" w:rsidP="00143E26">
      <w:pPr>
        <w:spacing w:before="240" w:after="240" w:line="360" w:lineRule="auto"/>
        <w:jc w:val="both"/>
        <w:rPr>
          <w:rFonts w:eastAsia="Times New Roman"/>
          <w:sz w:val="24"/>
          <w:szCs w:val="24"/>
          <w:lang w:val="en-GB"/>
        </w:rPr>
      </w:pPr>
      <w:r w:rsidRPr="00E32214">
        <w:rPr>
          <w:rFonts w:eastAsia="Times New Roman"/>
          <w:sz w:val="24"/>
          <w:szCs w:val="24"/>
          <w:lang w:val="en-GB"/>
        </w:rPr>
        <w:t xml:space="preserve">Catalán-Aguilar </w:t>
      </w:r>
      <w:r w:rsidRPr="00E32214">
        <w:rPr>
          <w:rFonts w:eastAsia="Times New Roman"/>
          <w:i/>
          <w:iCs/>
          <w:sz w:val="24"/>
          <w:szCs w:val="24"/>
          <w:lang w:val="en-GB"/>
        </w:rPr>
        <w:t>et al.</w:t>
      </w:r>
      <w:r w:rsidRPr="00E32214">
        <w:rPr>
          <w:rFonts w:eastAsia="Times New Roman"/>
          <w:sz w:val="24"/>
          <w:szCs w:val="24"/>
          <w:lang w:val="en-GB"/>
        </w:rPr>
        <w:t xml:space="preserve"> (2023) found subgroups of stress </w:t>
      </w:r>
      <w:proofErr w:type="spellStart"/>
      <w:r w:rsidRPr="00E32214">
        <w:rPr>
          <w:rFonts w:eastAsia="Times New Roman"/>
          <w:sz w:val="24"/>
          <w:szCs w:val="24"/>
          <w:lang w:val="en-GB"/>
        </w:rPr>
        <w:t>phenotypers</w:t>
      </w:r>
      <w:proofErr w:type="spellEnd"/>
      <w:r w:rsidRPr="00E32214">
        <w:rPr>
          <w:rFonts w:eastAsia="Times New Roman"/>
          <w:sz w:val="24"/>
          <w:szCs w:val="24"/>
          <w:lang w:val="en-GB"/>
        </w:rPr>
        <w:t xml:space="preserve">, where patients with higher anxiety and depressive symptoms had worse executive functioning and memory performance than the patients with more resilience. While it is widely believed that recurrent seizures are the underlying cause of cognitive impairment, Alexander and </w:t>
      </w:r>
      <w:proofErr w:type="spellStart"/>
      <w:r w:rsidRPr="00E32214">
        <w:rPr>
          <w:rFonts w:eastAsia="Times New Roman"/>
          <w:sz w:val="24"/>
          <w:szCs w:val="24"/>
          <w:lang w:val="en-GB"/>
        </w:rPr>
        <w:t>Allendorfer</w:t>
      </w:r>
      <w:proofErr w:type="spellEnd"/>
      <w:r w:rsidRPr="00E32214">
        <w:rPr>
          <w:rFonts w:eastAsia="Times New Roman"/>
          <w:sz w:val="24"/>
          <w:szCs w:val="24"/>
          <w:lang w:val="en-GB"/>
        </w:rPr>
        <w:t xml:space="preserve"> (2023) argue that psychiatric comorbidities, ASM use and underlying neurological pathology also contribute substantially, suggesting that cognition should be assessed using </w:t>
      </w:r>
      <w:r w:rsidRPr="00E32214">
        <w:rPr>
          <w:rFonts w:eastAsia="Times New Roman"/>
          <w:sz w:val="24"/>
          <w:szCs w:val="24"/>
          <w:lang w:val="en-GB"/>
        </w:rPr>
        <w:t xml:space="preserve">a multidimensional rather than seizure-focused approach. This underscores the importance of a psychological assessment in addition to neurological treatment. </w:t>
      </w:r>
    </w:p>
    <w:p w14:paraId="1D4C7BFE" w14:textId="77777777" w:rsidR="008D5349" w:rsidRPr="00E32214" w:rsidRDefault="00C86248" w:rsidP="00143E26">
      <w:pPr>
        <w:pStyle w:val="Heading2"/>
        <w:spacing w:before="240" w:after="240"/>
        <w:rPr>
          <w:lang w:val="en-GB"/>
        </w:rPr>
      </w:pPr>
      <w:bookmarkStart w:id="8" w:name="_Toc235020308"/>
      <w:r w:rsidRPr="00E32214">
        <w:rPr>
          <w:lang w:val="en-GB"/>
        </w:rPr>
        <w:t>3.3 Social Impact</w:t>
      </w:r>
      <w:bookmarkEnd w:id="8"/>
    </w:p>
    <w:p w14:paraId="2A7F6C4D" w14:textId="77777777" w:rsidR="005C094D" w:rsidRPr="00E32214" w:rsidRDefault="00C86248" w:rsidP="00143E26">
      <w:pPr>
        <w:spacing w:before="240" w:after="240" w:line="360" w:lineRule="auto"/>
        <w:jc w:val="both"/>
        <w:rPr>
          <w:rFonts w:eastAsia="Times New Roman"/>
          <w:sz w:val="24"/>
          <w:szCs w:val="24"/>
          <w:lang w:val="en-GB"/>
        </w:rPr>
      </w:pPr>
      <w:r w:rsidRPr="00E32214">
        <w:rPr>
          <w:rFonts w:eastAsia="Times New Roman"/>
          <w:sz w:val="24"/>
          <w:szCs w:val="24"/>
          <w:lang w:val="en-GB"/>
        </w:rPr>
        <w:t>Epilepsy impacts education, employment, interpersonal relationships and social participation, and can cause harms beyond the medical condition</w:t>
      </w:r>
      <w:r w:rsidR="00B01ADB" w:rsidRPr="00E32214">
        <w:rPr>
          <w:rFonts w:eastAsia="Times New Roman"/>
          <w:sz w:val="24"/>
          <w:szCs w:val="24"/>
          <w:lang w:val="en-GB"/>
        </w:rPr>
        <w:t>.</w:t>
      </w:r>
      <w:r w:rsidR="00B01ADB" w:rsidRPr="00E32214">
        <w:rPr>
          <w:lang w:val="en-GB"/>
        </w:rPr>
        <w:t xml:space="preserve"> </w:t>
      </w:r>
      <w:r w:rsidR="00B01ADB" w:rsidRPr="00E32214">
        <w:rPr>
          <w:rFonts w:eastAsia="Times New Roman"/>
          <w:sz w:val="24"/>
          <w:szCs w:val="24"/>
          <w:lang w:val="en-GB"/>
        </w:rPr>
        <w:t xml:space="preserve">According to the Social Model of Disability, disability comes from environmental and social barriers as opposed to impairment alone (Adam and </w:t>
      </w:r>
      <w:proofErr w:type="spellStart"/>
      <w:r w:rsidR="00B01ADB" w:rsidRPr="00E32214">
        <w:rPr>
          <w:rFonts w:eastAsia="Times New Roman"/>
          <w:sz w:val="24"/>
          <w:szCs w:val="24"/>
          <w:lang w:val="en-GB"/>
        </w:rPr>
        <w:t>Koutsoklenis</w:t>
      </w:r>
      <w:proofErr w:type="spellEnd"/>
      <w:r w:rsidR="00B01ADB" w:rsidRPr="00E32214">
        <w:rPr>
          <w:rFonts w:eastAsia="Times New Roman"/>
          <w:sz w:val="24"/>
          <w:szCs w:val="24"/>
          <w:lang w:val="en-GB"/>
        </w:rPr>
        <w:t>, 2023</w:t>
      </w:r>
      <w:r w:rsidRPr="00E32214">
        <w:rPr>
          <w:rFonts w:eastAsia="Times New Roman"/>
          <w:sz w:val="24"/>
          <w:szCs w:val="24"/>
          <w:lang w:val="en-GB"/>
        </w:rPr>
        <w:t xml:space="preserve">). This is especially important as many restrictions faced by those with epilepsy are due to stigma, discrimination and lack of understanding within society rather than seizures. Significant inequalities in health were shown by Bush </w:t>
      </w:r>
      <w:r w:rsidRPr="00E32214">
        <w:rPr>
          <w:rFonts w:eastAsia="Times New Roman"/>
          <w:i/>
          <w:iCs/>
          <w:sz w:val="24"/>
          <w:szCs w:val="24"/>
          <w:lang w:val="en-GB"/>
        </w:rPr>
        <w:t>et al.</w:t>
      </w:r>
      <w:r w:rsidRPr="00E32214">
        <w:rPr>
          <w:rFonts w:eastAsia="Times New Roman"/>
          <w:sz w:val="24"/>
          <w:szCs w:val="24"/>
          <w:lang w:val="en-GB"/>
        </w:rPr>
        <w:t xml:space="preserve"> (2024), epilepsy incidence rates are higher in socioeconomic deprivation in the UK. Similarly, Strzelczyk </w:t>
      </w:r>
      <w:r w:rsidRPr="00E32214">
        <w:rPr>
          <w:rFonts w:eastAsia="Times New Roman"/>
          <w:i/>
          <w:iCs/>
          <w:sz w:val="24"/>
          <w:szCs w:val="24"/>
          <w:lang w:val="en-GB"/>
        </w:rPr>
        <w:t>et al.</w:t>
      </w:r>
      <w:r w:rsidRPr="00E32214">
        <w:rPr>
          <w:rFonts w:eastAsia="Times New Roman"/>
          <w:sz w:val="24"/>
          <w:szCs w:val="24"/>
          <w:lang w:val="en-GB"/>
        </w:rPr>
        <w:t xml:space="preserve"> (2023) found that individuals who use several ASMs experienced decreased work productivity, driving restrictions and difficulties with their daily functioning. </w:t>
      </w:r>
    </w:p>
    <w:p w14:paraId="1A3D77FF" w14:textId="661D7095" w:rsidR="008D5349" w:rsidRPr="00E32214" w:rsidRDefault="00C86248" w:rsidP="00143E26">
      <w:pPr>
        <w:spacing w:before="240" w:after="240" w:line="360" w:lineRule="auto"/>
        <w:jc w:val="both"/>
        <w:rPr>
          <w:rFonts w:eastAsia="Times New Roman"/>
          <w:sz w:val="24"/>
          <w:szCs w:val="24"/>
          <w:lang w:val="en-GB"/>
        </w:rPr>
      </w:pPr>
      <w:r w:rsidRPr="00E32214">
        <w:rPr>
          <w:rFonts w:eastAsia="Times New Roman"/>
          <w:sz w:val="24"/>
          <w:szCs w:val="24"/>
          <w:lang w:val="en-GB"/>
        </w:rPr>
        <w:lastRenderedPageBreak/>
        <w:t xml:space="preserve">The misconceptions about epilepsy further perpetuate discrimination in education, employment and marriage which lead to social isolation and delayed seeking care (Suliman </w:t>
      </w:r>
      <w:r w:rsidRPr="00E32214">
        <w:rPr>
          <w:rFonts w:eastAsia="Times New Roman"/>
          <w:i/>
          <w:iCs/>
          <w:sz w:val="24"/>
          <w:szCs w:val="24"/>
          <w:lang w:val="en-GB"/>
        </w:rPr>
        <w:t>et al.</w:t>
      </w:r>
      <w:r w:rsidRPr="00E32214">
        <w:rPr>
          <w:rFonts w:eastAsia="Times New Roman"/>
          <w:sz w:val="24"/>
          <w:szCs w:val="24"/>
          <w:lang w:val="en-GB"/>
        </w:rPr>
        <w:t xml:space="preserve"> 2025; Simcik </w:t>
      </w:r>
      <w:r w:rsidRPr="00E32214">
        <w:rPr>
          <w:rFonts w:eastAsia="Times New Roman"/>
          <w:i/>
          <w:iCs/>
          <w:sz w:val="24"/>
          <w:szCs w:val="24"/>
          <w:lang w:val="en-GB"/>
        </w:rPr>
        <w:t>et al</w:t>
      </w:r>
      <w:r w:rsidRPr="00E32214">
        <w:rPr>
          <w:rFonts w:eastAsia="Times New Roman"/>
          <w:sz w:val="24"/>
          <w:szCs w:val="24"/>
          <w:lang w:val="en-GB"/>
        </w:rPr>
        <w:t>. 2026). Hence, it is also crucial to improve public awareness and mitigate structural inequalities to improve social inclusion.</w:t>
      </w:r>
    </w:p>
    <w:p w14:paraId="433143DF" w14:textId="77777777" w:rsidR="008D5349" w:rsidRPr="00E32214" w:rsidRDefault="00C86248" w:rsidP="00143E26">
      <w:pPr>
        <w:pStyle w:val="Heading2"/>
        <w:spacing w:before="240" w:after="240"/>
        <w:rPr>
          <w:lang w:val="en-GB"/>
        </w:rPr>
      </w:pPr>
      <w:bookmarkStart w:id="9" w:name="_Toc235020309"/>
      <w:r w:rsidRPr="00E32214">
        <w:rPr>
          <w:lang w:val="en-GB"/>
        </w:rPr>
        <w:t>3.4 Impact on Families and Carers</w:t>
      </w:r>
      <w:bookmarkEnd w:id="9"/>
    </w:p>
    <w:p w14:paraId="6AB8BFFF" w14:textId="77777777" w:rsidR="002414CD" w:rsidRPr="00E32214" w:rsidRDefault="00C86248" w:rsidP="00143E26">
      <w:pPr>
        <w:spacing w:before="240" w:after="240" w:line="360" w:lineRule="auto"/>
        <w:jc w:val="both"/>
        <w:rPr>
          <w:rFonts w:eastAsia="Times New Roman"/>
          <w:sz w:val="24"/>
          <w:szCs w:val="24"/>
          <w:lang w:val="en-GB"/>
        </w:rPr>
      </w:pPr>
      <w:r w:rsidRPr="00E32214">
        <w:rPr>
          <w:rFonts w:eastAsia="Times New Roman"/>
          <w:sz w:val="24"/>
          <w:szCs w:val="24"/>
          <w:lang w:val="en-GB"/>
        </w:rPr>
        <w:t xml:space="preserve">Epilepsy does not solely impact the person with the </w:t>
      </w:r>
      <w:r w:rsidR="002414CD" w:rsidRPr="00E32214">
        <w:rPr>
          <w:rFonts w:eastAsia="Times New Roman"/>
          <w:sz w:val="24"/>
          <w:szCs w:val="24"/>
          <w:lang w:val="en-GB"/>
        </w:rPr>
        <w:t>condition;</w:t>
      </w:r>
      <w:r w:rsidRPr="00E32214">
        <w:rPr>
          <w:rFonts w:eastAsia="Times New Roman"/>
          <w:sz w:val="24"/>
          <w:szCs w:val="24"/>
          <w:lang w:val="en-GB"/>
        </w:rPr>
        <w:t xml:space="preserve"> it impacts the family system as a whole. Family Systems Theory suggests that an illness of one family member affects the family’s functioning and well-being (Bai </w:t>
      </w:r>
      <w:r w:rsidRPr="00E32214">
        <w:rPr>
          <w:rFonts w:eastAsia="Times New Roman"/>
          <w:i/>
          <w:iCs/>
          <w:sz w:val="24"/>
          <w:szCs w:val="24"/>
          <w:lang w:val="en-GB"/>
        </w:rPr>
        <w:t>et al.</w:t>
      </w:r>
      <w:r w:rsidRPr="00E32214">
        <w:rPr>
          <w:rFonts w:eastAsia="Times New Roman"/>
          <w:sz w:val="24"/>
          <w:szCs w:val="24"/>
          <w:lang w:val="en-GB"/>
        </w:rPr>
        <w:t xml:space="preserve"> 2023). Greater disability and dependency of a patient, caregiver anxiety, and worse sleep quality of the caregiver are associated with an increase in caregiver burden (</w:t>
      </w:r>
      <w:proofErr w:type="spellStart"/>
      <w:r w:rsidRPr="00E32214">
        <w:rPr>
          <w:rFonts w:eastAsia="Times New Roman"/>
          <w:sz w:val="24"/>
          <w:szCs w:val="24"/>
          <w:lang w:val="en-GB"/>
        </w:rPr>
        <w:t>liveira</w:t>
      </w:r>
      <w:proofErr w:type="spellEnd"/>
      <w:r w:rsidRPr="00E32214">
        <w:rPr>
          <w:rFonts w:eastAsia="Times New Roman"/>
          <w:sz w:val="24"/>
          <w:szCs w:val="24"/>
          <w:lang w:val="en-GB"/>
        </w:rPr>
        <w:t xml:space="preserve"> </w:t>
      </w:r>
      <w:r w:rsidRPr="00E32214">
        <w:rPr>
          <w:rFonts w:eastAsia="Times New Roman"/>
          <w:i/>
          <w:iCs/>
          <w:sz w:val="24"/>
          <w:szCs w:val="24"/>
          <w:lang w:val="en-GB"/>
        </w:rPr>
        <w:t xml:space="preserve">et al. </w:t>
      </w:r>
      <w:r w:rsidRPr="00E32214">
        <w:rPr>
          <w:rFonts w:eastAsia="Times New Roman"/>
          <w:sz w:val="24"/>
          <w:szCs w:val="24"/>
          <w:lang w:val="en-GB"/>
        </w:rPr>
        <w:t xml:space="preserve">2022). Likewise, in a study of caregivers of people with uncontrolled focal onset seizures, Soare </w:t>
      </w:r>
      <w:r w:rsidRPr="00E32214">
        <w:rPr>
          <w:rFonts w:eastAsia="Times New Roman"/>
          <w:i/>
          <w:iCs/>
          <w:sz w:val="24"/>
          <w:szCs w:val="24"/>
          <w:lang w:val="en-GB"/>
        </w:rPr>
        <w:t>et al</w:t>
      </w:r>
      <w:r w:rsidRPr="00E32214">
        <w:rPr>
          <w:rFonts w:eastAsia="Times New Roman"/>
          <w:sz w:val="24"/>
          <w:szCs w:val="24"/>
          <w:lang w:val="en-GB"/>
        </w:rPr>
        <w:t xml:space="preserve">. (2022) found significant productivity deficits and reduced quality of life. </w:t>
      </w:r>
    </w:p>
    <w:p w14:paraId="5405961E" w14:textId="0926072D" w:rsidR="008D5349" w:rsidRPr="00E32214" w:rsidRDefault="00C86248" w:rsidP="00143E26">
      <w:pPr>
        <w:spacing w:before="240" w:after="240" w:line="360" w:lineRule="auto"/>
        <w:jc w:val="both"/>
        <w:rPr>
          <w:rFonts w:eastAsia="Times New Roman"/>
          <w:sz w:val="24"/>
          <w:szCs w:val="24"/>
          <w:lang w:val="en-GB"/>
        </w:rPr>
      </w:pPr>
      <w:r w:rsidRPr="00E32214">
        <w:rPr>
          <w:rFonts w:eastAsia="Times New Roman"/>
          <w:sz w:val="24"/>
          <w:szCs w:val="24"/>
          <w:lang w:val="en-GB"/>
        </w:rPr>
        <w:t xml:space="preserve">The results show that psychological support, education and practical resources that are family-centred, in </w:t>
      </w:r>
      <w:r w:rsidRPr="00E32214">
        <w:rPr>
          <w:rFonts w:eastAsia="Times New Roman"/>
          <w:sz w:val="24"/>
          <w:szCs w:val="24"/>
          <w:lang w:val="en-GB"/>
        </w:rPr>
        <w:t xml:space="preserve">addition to interventions that are patient-centred, should be used in the management of epilepsy to achieve better outcomes for the whole family and not just the person with epilepsy (Oliveira </w:t>
      </w:r>
      <w:r w:rsidRPr="00E32214">
        <w:rPr>
          <w:rFonts w:eastAsia="Times New Roman"/>
          <w:i/>
          <w:iCs/>
          <w:sz w:val="24"/>
          <w:szCs w:val="24"/>
          <w:lang w:val="en-GB"/>
        </w:rPr>
        <w:t>et al</w:t>
      </w:r>
      <w:r w:rsidRPr="00E32214">
        <w:rPr>
          <w:rFonts w:eastAsia="Times New Roman"/>
          <w:sz w:val="24"/>
          <w:szCs w:val="24"/>
          <w:lang w:val="en-GB"/>
        </w:rPr>
        <w:t>. 2022).</w:t>
      </w:r>
    </w:p>
    <w:p w14:paraId="755CE5CC" w14:textId="77777777" w:rsidR="008D5349" w:rsidRPr="00E32214" w:rsidRDefault="00C86248" w:rsidP="00143E26">
      <w:pPr>
        <w:pStyle w:val="Heading1"/>
        <w:spacing w:before="240" w:after="240"/>
        <w:rPr>
          <w:lang w:val="en-GB"/>
        </w:rPr>
      </w:pPr>
      <w:bookmarkStart w:id="10" w:name="_Toc235020310"/>
      <w:r w:rsidRPr="00E32214">
        <w:rPr>
          <w:lang w:val="en-GB"/>
        </w:rPr>
        <w:t>4. Evidence-Based Management of Epilepsy</w:t>
      </w:r>
      <w:bookmarkEnd w:id="10"/>
    </w:p>
    <w:p w14:paraId="07E8A857" w14:textId="77777777" w:rsidR="008D5349" w:rsidRPr="00E32214" w:rsidRDefault="00C86248" w:rsidP="00143E26">
      <w:pPr>
        <w:spacing w:before="240" w:after="240" w:line="360" w:lineRule="auto"/>
        <w:jc w:val="both"/>
        <w:rPr>
          <w:rFonts w:eastAsia="Times New Roman"/>
          <w:sz w:val="24"/>
          <w:szCs w:val="24"/>
          <w:lang w:val="en-GB"/>
        </w:rPr>
      </w:pPr>
      <w:r w:rsidRPr="00E32214">
        <w:rPr>
          <w:rFonts w:eastAsia="Times New Roman"/>
          <w:sz w:val="24"/>
          <w:szCs w:val="24"/>
          <w:lang w:val="en-GB"/>
        </w:rPr>
        <w:t>There is a need for timely diagnosis and personalised treatment for epilepsy with coordinated multidisciplinary care optimising seizure control, minimising complications and improving quality of life. While antiseizure medications (ASMs) continue to be a cornerstone of treatment in the UK and worldwide, current practice is increasingly focused on person-centred care and early referral to specialists and the combination of pharmacological and non-pharmacological interventions (NICE, 2022; NHS, 2020).</w:t>
      </w:r>
    </w:p>
    <w:p w14:paraId="038ED45F" w14:textId="77777777" w:rsidR="008D5349" w:rsidRPr="00E32214" w:rsidRDefault="00C86248" w:rsidP="00143E26">
      <w:pPr>
        <w:pStyle w:val="Heading2"/>
        <w:spacing w:before="240" w:after="240"/>
        <w:rPr>
          <w:lang w:val="en-GB"/>
        </w:rPr>
      </w:pPr>
      <w:bookmarkStart w:id="11" w:name="_Toc235020311"/>
      <w:r w:rsidRPr="00E32214">
        <w:rPr>
          <w:lang w:val="en-GB"/>
        </w:rPr>
        <w:t>4.1 Diagnosis</w:t>
      </w:r>
      <w:bookmarkEnd w:id="11"/>
    </w:p>
    <w:p w14:paraId="23360496" w14:textId="77777777" w:rsidR="008D0E14" w:rsidRDefault="00C86248" w:rsidP="00143E26">
      <w:pPr>
        <w:spacing w:before="240" w:after="240" w:line="360" w:lineRule="auto"/>
        <w:jc w:val="both"/>
        <w:rPr>
          <w:rFonts w:eastAsia="Times New Roman"/>
          <w:sz w:val="24"/>
          <w:szCs w:val="24"/>
          <w:lang w:val="en-GB"/>
        </w:rPr>
      </w:pPr>
      <w:r w:rsidRPr="00E32214">
        <w:rPr>
          <w:rFonts w:eastAsia="Times New Roman"/>
          <w:sz w:val="24"/>
          <w:szCs w:val="24"/>
          <w:lang w:val="en-GB"/>
        </w:rPr>
        <w:t xml:space="preserve">Accurate diagnosis starts with a thorough clinical evaluation which includes seizure history, eyewitness information, neurological examination and identification of possible precipitating </w:t>
      </w:r>
      <w:r w:rsidRPr="00E32214">
        <w:rPr>
          <w:rFonts w:eastAsia="Times New Roman"/>
          <w:sz w:val="24"/>
          <w:szCs w:val="24"/>
          <w:lang w:val="en-GB"/>
        </w:rPr>
        <w:lastRenderedPageBreak/>
        <w:t xml:space="preserve">factors for seizures (Singh </w:t>
      </w:r>
      <w:r w:rsidRPr="00E32214">
        <w:rPr>
          <w:rFonts w:eastAsia="Times New Roman"/>
          <w:i/>
          <w:iCs/>
          <w:sz w:val="24"/>
          <w:szCs w:val="24"/>
          <w:lang w:val="en-GB"/>
        </w:rPr>
        <w:t>et al.</w:t>
      </w:r>
      <w:r w:rsidRPr="00E32214">
        <w:rPr>
          <w:rFonts w:eastAsia="Times New Roman"/>
          <w:sz w:val="24"/>
          <w:szCs w:val="24"/>
          <w:lang w:val="en-GB"/>
        </w:rPr>
        <w:t xml:space="preserve"> 2017). The main tests used to detect epileptiform activity and classify the seizure type are electroencephalography (EEG) and magnetic resonance imaging (MRI), which are used to detect structural abnormalities such as cortical dysplasia, stroke or brain tumour that may underlie epilepsy (Kumar </w:t>
      </w:r>
      <w:r w:rsidRPr="00E32214">
        <w:rPr>
          <w:rFonts w:eastAsia="Times New Roman"/>
          <w:i/>
          <w:iCs/>
          <w:sz w:val="24"/>
          <w:szCs w:val="24"/>
          <w:lang w:val="en-GB"/>
        </w:rPr>
        <w:t>et al.</w:t>
      </w:r>
      <w:r w:rsidRPr="00E32214">
        <w:rPr>
          <w:rFonts w:eastAsia="Times New Roman"/>
          <w:sz w:val="24"/>
          <w:szCs w:val="24"/>
          <w:lang w:val="en-GB"/>
        </w:rPr>
        <w:t xml:space="preserve"> 2022). </w:t>
      </w:r>
    </w:p>
    <w:p w14:paraId="1975EDEC" w14:textId="4BCA1936" w:rsidR="008D5349" w:rsidRPr="00E32214" w:rsidRDefault="00C86248" w:rsidP="00143E26">
      <w:pPr>
        <w:spacing w:before="240" w:after="240" w:line="360" w:lineRule="auto"/>
        <w:jc w:val="both"/>
        <w:rPr>
          <w:rFonts w:eastAsia="Times New Roman"/>
          <w:sz w:val="24"/>
          <w:szCs w:val="24"/>
          <w:lang w:val="en-GB"/>
        </w:rPr>
      </w:pPr>
      <w:r w:rsidRPr="00E32214">
        <w:rPr>
          <w:rFonts w:eastAsia="Times New Roman"/>
          <w:sz w:val="24"/>
          <w:szCs w:val="24"/>
          <w:lang w:val="en-GB"/>
        </w:rPr>
        <w:t>People suspected to have a first seizure are referred to an epilepsy specialist within two weeks to minimise diagnostic errors and ensure timely introduction to the correct treatment (NICE, 2022). However, there remain significant professional training gaps and diagnostic delays to further exacerbate the global epilepsy treatment gap, especially in resource-poor environments (Gifford</w:t>
      </w:r>
      <w:r w:rsidRPr="00E32214">
        <w:rPr>
          <w:rFonts w:eastAsia="Times New Roman"/>
          <w:i/>
          <w:iCs/>
          <w:sz w:val="24"/>
          <w:szCs w:val="24"/>
          <w:lang w:val="en-GB"/>
        </w:rPr>
        <w:t xml:space="preserve"> et al.</w:t>
      </w:r>
      <w:r w:rsidRPr="00E32214">
        <w:rPr>
          <w:rFonts w:eastAsia="Times New Roman"/>
          <w:sz w:val="24"/>
          <w:szCs w:val="24"/>
          <w:lang w:val="en-GB"/>
        </w:rPr>
        <w:t xml:space="preserve"> 2024).</w:t>
      </w:r>
    </w:p>
    <w:p w14:paraId="5C352D0E" w14:textId="77777777" w:rsidR="008D5349" w:rsidRPr="00E32214" w:rsidRDefault="00C86248" w:rsidP="00143E26">
      <w:pPr>
        <w:pStyle w:val="Heading2"/>
        <w:spacing w:before="240" w:after="240"/>
        <w:rPr>
          <w:lang w:val="en-GB"/>
        </w:rPr>
      </w:pPr>
      <w:bookmarkStart w:id="12" w:name="_Toc235020312"/>
      <w:r w:rsidRPr="00E32214">
        <w:rPr>
          <w:lang w:val="en-GB"/>
        </w:rPr>
        <w:t>4.2 Pharmacological Management</w:t>
      </w:r>
      <w:bookmarkEnd w:id="12"/>
    </w:p>
    <w:p w14:paraId="7F0E665F" w14:textId="77777777" w:rsidR="008D5349" w:rsidRPr="00E32214" w:rsidRDefault="00C86248" w:rsidP="00143E26">
      <w:pPr>
        <w:spacing w:before="240" w:after="240" w:line="360" w:lineRule="auto"/>
        <w:jc w:val="both"/>
        <w:rPr>
          <w:rFonts w:eastAsia="Times New Roman"/>
          <w:sz w:val="24"/>
          <w:szCs w:val="24"/>
          <w:lang w:val="en-GB"/>
        </w:rPr>
      </w:pPr>
      <w:r w:rsidRPr="00E32214">
        <w:rPr>
          <w:rFonts w:eastAsia="Times New Roman"/>
          <w:sz w:val="24"/>
          <w:szCs w:val="24"/>
          <w:lang w:val="en-GB"/>
        </w:rPr>
        <w:t>ASMs are the initial treatment and are effective in achieving long-term seizure freedom in about two-thirds of patients (Tomson</w:t>
      </w:r>
      <w:r w:rsidRPr="00E32214">
        <w:rPr>
          <w:rFonts w:eastAsia="Times New Roman"/>
          <w:i/>
          <w:iCs/>
          <w:sz w:val="24"/>
          <w:szCs w:val="24"/>
          <w:lang w:val="en-GB"/>
        </w:rPr>
        <w:t xml:space="preserve"> et al</w:t>
      </w:r>
      <w:r w:rsidRPr="00E32214">
        <w:rPr>
          <w:rFonts w:eastAsia="Times New Roman"/>
          <w:sz w:val="24"/>
          <w:szCs w:val="24"/>
          <w:lang w:val="en-GB"/>
        </w:rPr>
        <w:t xml:space="preserve">. 2023; Peltola </w:t>
      </w:r>
      <w:r w:rsidRPr="00E32214">
        <w:rPr>
          <w:rFonts w:eastAsia="Times New Roman"/>
          <w:i/>
          <w:iCs/>
          <w:sz w:val="24"/>
          <w:szCs w:val="24"/>
          <w:lang w:val="en-GB"/>
        </w:rPr>
        <w:t>et al.</w:t>
      </w:r>
      <w:r w:rsidRPr="00E32214">
        <w:rPr>
          <w:rFonts w:eastAsia="Times New Roman"/>
          <w:sz w:val="24"/>
          <w:szCs w:val="24"/>
          <w:lang w:val="en-GB"/>
        </w:rPr>
        <w:t xml:space="preserve"> 2024). The choice of treatment needs to be tailored to the type of seizure, epilepsy syndrome, age, sex, pregnancy, co-morbidities and co-medications rather </w:t>
      </w:r>
      <w:r w:rsidRPr="00E32214">
        <w:rPr>
          <w:rFonts w:eastAsia="Times New Roman"/>
          <w:sz w:val="24"/>
          <w:szCs w:val="24"/>
          <w:lang w:val="en-GB"/>
        </w:rPr>
        <w:t xml:space="preserve">than use a one-size-fits-all approach (Epilepsy Society, 2026). </w:t>
      </w:r>
    </w:p>
    <w:p w14:paraId="667A471E" w14:textId="77777777" w:rsidR="008D5349" w:rsidRPr="00E32214" w:rsidRDefault="00C86248" w:rsidP="008A0D9C">
      <w:pPr>
        <w:spacing w:before="240" w:after="240" w:line="360" w:lineRule="auto"/>
        <w:jc w:val="center"/>
        <w:rPr>
          <w:rFonts w:eastAsia="Times New Roman"/>
          <w:sz w:val="24"/>
          <w:szCs w:val="24"/>
          <w:lang w:val="en-GB"/>
        </w:rPr>
      </w:pPr>
      <w:r w:rsidRPr="00E32214">
        <w:rPr>
          <w:rFonts w:eastAsia="Times New Roman"/>
          <w:noProof/>
          <w:sz w:val="24"/>
          <w:szCs w:val="24"/>
          <w:lang w:val="en-GB"/>
        </w:rPr>
        <w:drawing>
          <wp:inline distT="114300" distB="114300" distL="114300" distR="114300" wp14:anchorId="11463376" wp14:editId="6B88D699">
            <wp:extent cx="3084195" cy="1920875"/>
            <wp:effectExtent l="19050" t="19050" r="20955" b="22225"/>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3084412" cy="1921010"/>
                    </a:xfrm>
                    <a:prstGeom prst="rect">
                      <a:avLst/>
                    </a:prstGeom>
                    <a:ln w="12700">
                      <a:solidFill>
                        <a:srgbClr val="000000"/>
                      </a:solidFill>
                      <a:prstDash val="solid"/>
                    </a:ln>
                  </pic:spPr>
                </pic:pic>
              </a:graphicData>
            </a:graphic>
          </wp:inline>
        </w:drawing>
      </w:r>
    </w:p>
    <w:p w14:paraId="7C07266E" w14:textId="5DBAF767" w:rsidR="008D5349" w:rsidRPr="00E32214" w:rsidRDefault="00C86248" w:rsidP="008A0D9C">
      <w:pPr>
        <w:spacing w:before="240" w:after="240" w:line="360" w:lineRule="auto"/>
        <w:jc w:val="center"/>
        <w:rPr>
          <w:rFonts w:eastAsia="Times New Roman"/>
          <w:b/>
          <w:bCs/>
          <w:sz w:val="24"/>
          <w:szCs w:val="24"/>
          <w:lang w:val="en-GB"/>
        </w:rPr>
      </w:pPr>
      <w:r w:rsidRPr="00E32214">
        <w:rPr>
          <w:rFonts w:eastAsia="Times New Roman"/>
          <w:b/>
          <w:bCs/>
          <w:sz w:val="24"/>
          <w:szCs w:val="24"/>
          <w:lang w:val="en-GB"/>
        </w:rPr>
        <w:t>Figure 3: Association between common comorbidities and epilepsy</w:t>
      </w:r>
    </w:p>
    <w:p w14:paraId="395A56AD" w14:textId="77777777" w:rsidR="008D5349" w:rsidRPr="00E32214" w:rsidRDefault="00C86248" w:rsidP="008A0D9C">
      <w:pPr>
        <w:spacing w:before="240" w:after="240" w:line="360" w:lineRule="auto"/>
        <w:jc w:val="center"/>
        <w:rPr>
          <w:rFonts w:eastAsia="Times New Roman"/>
          <w:sz w:val="24"/>
          <w:szCs w:val="24"/>
          <w:lang w:val="en-GB"/>
        </w:rPr>
      </w:pPr>
      <w:r w:rsidRPr="00E32214">
        <w:rPr>
          <w:rFonts w:eastAsia="Times New Roman"/>
          <w:sz w:val="24"/>
          <w:szCs w:val="24"/>
          <w:lang w:val="en-GB"/>
        </w:rPr>
        <w:t xml:space="preserve">(Source: Peltola </w:t>
      </w:r>
      <w:r w:rsidRPr="00E32214">
        <w:rPr>
          <w:rFonts w:eastAsia="Times New Roman"/>
          <w:i/>
          <w:iCs/>
          <w:sz w:val="24"/>
          <w:szCs w:val="24"/>
          <w:lang w:val="en-GB"/>
        </w:rPr>
        <w:t>et al.</w:t>
      </w:r>
      <w:r w:rsidRPr="00E32214">
        <w:rPr>
          <w:rFonts w:eastAsia="Times New Roman"/>
          <w:sz w:val="24"/>
          <w:szCs w:val="24"/>
          <w:lang w:val="en-GB"/>
        </w:rPr>
        <w:t xml:space="preserve"> 2024)</w:t>
      </w:r>
    </w:p>
    <w:p w14:paraId="59BC097B" w14:textId="77777777" w:rsidR="008D5349" w:rsidRPr="00E32214" w:rsidRDefault="00C86248" w:rsidP="00143E26">
      <w:pPr>
        <w:spacing w:before="240" w:after="240" w:line="360" w:lineRule="auto"/>
        <w:jc w:val="both"/>
        <w:rPr>
          <w:rFonts w:eastAsia="Times New Roman"/>
          <w:sz w:val="24"/>
          <w:szCs w:val="24"/>
          <w:lang w:val="en-GB"/>
        </w:rPr>
      </w:pPr>
      <w:r w:rsidRPr="00E32214">
        <w:rPr>
          <w:rFonts w:eastAsia="Times New Roman"/>
          <w:sz w:val="24"/>
          <w:szCs w:val="24"/>
          <w:lang w:val="en-GB"/>
        </w:rPr>
        <w:t xml:space="preserve">NICE recommends the use of the following first-line drugs for the treatment of epilepsy including lamotrigine, levetiracetam and sodium valproate, which should be monitored regularly to check for response to treatment, adherence and adverse effects (NICE, 2022). Although ASMs remain symptomatic therapies and do not modify the underlying disease process, adverse effects such as cognitive impairment, dizziness, mood disturbances and teratogenic risks may reduce adherence and quality of life (Ghosh </w:t>
      </w:r>
      <w:r w:rsidRPr="00E32214">
        <w:rPr>
          <w:rFonts w:eastAsia="Times New Roman"/>
          <w:i/>
          <w:iCs/>
          <w:sz w:val="24"/>
          <w:szCs w:val="24"/>
          <w:lang w:val="en-GB"/>
        </w:rPr>
        <w:t>et al.</w:t>
      </w:r>
      <w:r w:rsidRPr="00E32214">
        <w:rPr>
          <w:rFonts w:eastAsia="Times New Roman"/>
          <w:sz w:val="24"/>
          <w:szCs w:val="24"/>
          <w:lang w:val="en-GB"/>
        </w:rPr>
        <w:t xml:space="preserve"> 2023).</w:t>
      </w:r>
    </w:p>
    <w:p w14:paraId="1DC49D56" w14:textId="77777777" w:rsidR="008D5349" w:rsidRPr="00E32214" w:rsidRDefault="00C86248" w:rsidP="00143E26">
      <w:pPr>
        <w:pStyle w:val="Heading2"/>
        <w:spacing w:before="240" w:after="240"/>
        <w:rPr>
          <w:lang w:val="en-GB"/>
        </w:rPr>
      </w:pPr>
      <w:bookmarkStart w:id="13" w:name="_Toc235020313"/>
      <w:r w:rsidRPr="00E32214">
        <w:rPr>
          <w:lang w:val="en-GB"/>
        </w:rPr>
        <w:lastRenderedPageBreak/>
        <w:t>4.3 Non-Pharmacological Management</w:t>
      </w:r>
      <w:bookmarkEnd w:id="13"/>
    </w:p>
    <w:p w14:paraId="11851C34" w14:textId="77777777" w:rsidR="008A0D9C" w:rsidRDefault="00C86248" w:rsidP="00143E26">
      <w:pPr>
        <w:spacing w:before="240" w:after="240" w:line="360" w:lineRule="auto"/>
        <w:jc w:val="both"/>
        <w:rPr>
          <w:rFonts w:eastAsia="Times New Roman"/>
          <w:sz w:val="24"/>
          <w:szCs w:val="24"/>
          <w:lang w:val="en-GB"/>
        </w:rPr>
      </w:pPr>
      <w:r w:rsidRPr="00E32214">
        <w:rPr>
          <w:rFonts w:eastAsia="Times New Roman"/>
          <w:sz w:val="24"/>
          <w:szCs w:val="24"/>
          <w:lang w:val="en-GB"/>
        </w:rPr>
        <w:t>About 30% of people become resistant to treatment with epilepsy medications and require other treatment options (Kumar</w:t>
      </w:r>
      <w:r w:rsidRPr="00E32214">
        <w:rPr>
          <w:rFonts w:eastAsia="Times New Roman"/>
          <w:i/>
          <w:iCs/>
          <w:sz w:val="24"/>
          <w:szCs w:val="24"/>
          <w:lang w:val="en-GB"/>
        </w:rPr>
        <w:t xml:space="preserve"> et al</w:t>
      </w:r>
      <w:r w:rsidRPr="00E32214">
        <w:rPr>
          <w:rFonts w:eastAsia="Times New Roman"/>
          <w:sz w:val="24"/>
          <w:szCs w:val="24"/>
          <w:lang w:val="en-GB"/>
        </w:rPr>
        <w:t xml:space="preserve">. 2022). </w:t>
      </w:r>
      <w:proofErr w:type="spellStart"/>
      <w:r w:rsidRPr="00E32214">
        <w:rPr>
          <w:rFonts w:eastAsia="Times New Roman"/>
          <w:sz w:val="24"/>
          <w:szCs w:val="24"/>
          <w:lang w:val="en-GB"/>
        </w:rPr>
        <w:t>Vagus</w:t>
      </w:r>
      <w:proofErr w:type="spellEnd"/>
      <w:r w:rsidRPr="00E32214">
        <w:rPr>
          <w:rFonts w:eastAsia="Times New Roman"/>
          <w:sz w:val="24"/>
          <w:szCs w:val="24"/>
          <w:lang w:val="en-GB"/>
        </w:rPr>
        <w:t xml:space="preserve"> nerve stimulation (VNS), deep brain stimulation (DBS), ketogenic diet and responsive neurostimulation are other options for refractory epilepsy, and epilepsy surgery is the most likely to provide seizure freedom in patients who are appropriately selected (Ghosh </w:t>
      </w:r>
      <w:r w:rsidRPr="00E32214">
        <w:rPr>
          <w:rFonts w:eastAsia="Times New Roman"/>
          <w:i/>
          <w:iCs/>
          <w:sz w:val="24"/>
          <w:szCs w:val="24"/>
          <w:lang w:val="en-GB"/>
        </w:rPr>
        <w:t>et al</w:t>
      </w:r>
      <w:r w:rsidRPr="00E32214">
        <w:rPr>
          <w:rFonts w:eastAsia="Times New Roman"/>
          <w:sz w:val="24"/>
          <w:szCs w:val="24"/>
          <w:lang w:val="en-GB"/>
        </w:rPr>
        <w:t xml:space="preserve">. 2023). </w:t>
      </w:r>
    </w:p>
    <w:p w14:paraId="1AD4A411" w14:textId="04CBD95D" w:rsidR="008D5349" w:rsidRPr="00E32214" w:rsidRDefault="00C86248" w:rsidP="00143E26">
      <w:pPr>
        <w:spacing w:before="240" w:after="240" w:line="360" w:lineRule="auto"/>
        <w:jc w:val="both"/>
        <w:rPr>
          <w:rFonts w:eastAsia="Times New Roman"/>
          <w:sz w:val="24"/>
          <w:szCs w:val="24"/>
          <w:lang w:val="en-GB"/>
        </w:rPr>
      </w:pPr>
      <w:r w:rsidRPr="00E32214">
        <w:rPr>
          <w:rFonts w:eastAsia="Times New Roman"/>
          <w:sz w:val="24"/>
          <w:szCs w:val="24"/>
          <w:lang w:val="en-GB"/>
        </w:rPr>
        <w:t xml:space="preserve">In addition, recent evidence shows that cognitive behavioural therapy, psychotherapy, structured education, stress management and lifestyle interventions in conjunction with medical treatment are effective in reducing anxiety, depression and health-related quality of life (Luo </w:t>
      </w:r>
      <w:r w:rsidRPr="00E32214">
        <w:rPr>
          <w:rFonts w:eastAsia="Times New Roman"/>
          <w:i/>
          <w:iCs/>
          <w:sz w:val="24"/>
          <w:szCs w:val="24"/>
          <w:lang w:val="en-GB"/>
        </w:rPr>
        <w:t>et al</w:t>
      </w:r>
      <w:r w:rsidRPr="00E32214">
        <w:rPr>
          <w:rFonts w:eastAsia="Times New Roman"/>
          <w:sz w:val="24"/>
          <w:szCs w:val="24"/>
          <w:lang w:val="en-GB"/>
        </w:rPr>
        <w:t xml:space="preserve">. 2025; Nawaz </w:t>
      </w:r>
      <w:r w:rsidRPr="00E32214">
        <w:rPr>
          <w:rFonts w:eastAsia="Times New Roman"/>
          <w:i/>
          <w:iCs/>
          <w:sz w:val="24"/>
          <w:szCs w:val="24"/>
          <w:lang w:val="en-GB"/>
        </w:rPr>
        <w:t>et al</w:t>
      </w:r>
      <w:r w:rsidRPr="00E32214">
        <w:rPr>
          <w:rFonts w:eastAsia="Times New Roman"/>
          <w:sz w:val="24"/>
          <w:szCs w:val="24"/>
          <w:lang w:val="en-GB"/>
        </w:rPr>
        <w:t xml:space="preserve">. 2025). Such strategies enhance comprehensive </w:t>
      </w:r>
      <w:r w:rsidR="00854E0F" w:rsidRPr="00E32214">
        <w:rPr>
          <w:rFonts w:eastAsia="Times New Roman"/>
          <w:sz w:val="24"/>
          <w:szCs w:val="24"/>
          <w:lang w:val="en-GB"/>
        </w:rPr>
        <w:t>care,</w:t>
      </w:r>
      <w:r w:rsidRPr="00E32214">
        <w:rPr>
          <w:rFonts w:eastAsia="Times New Roman"/>
          <w:sz w:val="24"/>
          <w:szCs w:val="24"/>
          <w:lang w:val="en-GB"/>
        </w:rPr>
        <w:t xml:space="preserve"> yet their reach and availability vary among healthcare systems.</w:t>
      </w:r>
    </w:p>
    <w:p w14:paraId="6AA6E003" w14:textId="77777777" w:rsidR="008D5349" w:rsidRPr="00E32214" w:rsidRDefault="00C86248" w:rsidP="00143E26">
      <w:pPr>
        <w:pStyle w:val="Heading2"/>
        <w:spacing w:before="240" w:after="240"/>
        <w:rPr>
          <w:lang w:val="en-GB"/>
        </w:rPr>
      </w:pPr>
      <w:bookmarkStart w:id="14" w:name="_Toc235020314"/>
      <w:r w:rsidRPr="00E32214">
        <w:rPr>
          <w:lang w:val="en-GB"/>
        </w:rPr>
        <w:t>4.4 Multidisciplinary Care</w:t>
      </w:r>
      <w:bookmarkEnd w:id="14"/>
    </w:p>
    <w:p w14:paraId="1EECCA01" w14:textId="77777777" w:rsidR="008D5349" w:rsidRPr="00E32214" w:rsidRDefault="00C86248" w:rsidP="00143E26">
      <w:pPr>
        <w:spacing w:before="240" w:after="240" w:line="360" w:lineRule="auto"/>
        <w:jc w:val="both"/>
        <w:rPr>
          <w:rFonts w:eastAsia="Times New Roman"/>
          <w:sz w:val="24"/>
          <w:szCs w:val="24"/>
          <w:lang w:val="en-GB"/>
        </w:rPr>
      </w:pPr>
      <w:r w:rsidRPr="00E32214">
        <w:rPr>
          <w:rFonts w:eastAsia="Times New Roman"/>
          <w:sz w:val="24"/>
          <w:szCs w:val="24"/>
          <w:lang w:val="en-GB"/>
        </w:rPr>
        <w:t xml:space="preserve">Current UK and international guidelines recognise epilepsy as a complex </w:t>
      </w:r>
      <w:r w:rsidRPr="00E32214">
        <w:rPr>
          <w:rFonts w:eastAsia="Times New Roman"/>
          <w:sz w:val="24"/>
          <w:szCs w:val="24"/>
          <w:lang w:val="en-GB"/>
        </w:rPr>
        <w:t>condition requiring multidisciplinary management. Diagnosis and treatment are led by neurologists &amp; education, medication counselling and coordinating care are undertaken by epilepsy specialist nurses (</w:t>
      </w:r>
      <w:proofErr w:type="spellStart"/>
      <w:r w:rsidRPr="00E32214">
        <w:rPr>
          <w:rFonts w:eastAsia="Times New Roman"/>
          <w:sz w:val="24"/>
          <w:szCs w:val="24"/>
          <w:lang w:val="en-GB"/>
        </w:rPr>
        <w:t>Goselink</w:t>
      </w:r>
      <w:proofErr w:type="spellEnd"/>
      <w:r w:rsidRPr="00E32214">
        <w:rPr>
          <w:rFonts w:eastAsia="Times New Roman"/>
          <w:sz w:val="24"/>
          <w:szCs w:val="24"/>
          <w:lang w:val="en-GB"/>
        </w:rPr>
        <w:t xml:space="preserve"> </w:t>
      </w:r>
      <w:r w:rsidRPr="00E32214">
        <w:rPr>
          <w:rFonts w:eastAsia="Times New Roman"/>
          <w:i/>
          <w:iCs/>
          <w:sz w:val="24"/>
          <w:szCs w:val="24"/>
          <w:lang w:val="en-GB"/>
        </w:rPr>
        <w:t>et al</w:t>
      </w:r>
      <w:r w:rsidRPr="00E32214">
        <w:rPr>
          <w:rFonts w:eastAsia="Times New Roman"/>
          <w:sz w:val="24"/>
          <w:szCs w:val="24"/>
          <w:lang w:val="en-GB"/>
        </w:rPr>
        <w:t xml:space="preserve">. 2022). General practitioners support long-term monitoring, psychologists address cognitive &amp; mental health comorbidities, pharmacists optimise medication safety and social workers facilitate access to education, welfare and community resources (Spanos </w:t>
      </w:r>
      <w:r w:rsidRPr="00E32214">
        <w:rPr>
          <w:rFonts w:eastAsia="Times New Roman"/>
          <w:i/>
          <w:iCs/>
          <w:sz w:val="24"/>
          <w:szCs w:val="24"/>
          <w:lang w:val="en-GB"/>
        </w:rPr>
        <w:t>et al.</w:t>
      </w:r>
      <w:r w:rsidRPr="00E32214">
        <w:rPr>
          <w:rFonts w:eastAsia="Times New Roman"/>
          <w:sz w:val="24"/>
          <w:szCs w:val="24"/>
          <w:lang w:val="en-GB"/>
        </w:rPr>
        <w:t xml:space="preserve"> 2024).</w:t>
      </w:r>
    </w:p>
    <w:p w14:paraId="7D0E45F3" w14:textId="77777777" w:rsidR="008D5349" w:rsidRPr="00E32214" w:rsidRDefault="00C86248" w:rsidP="00B45759">
      <w:pPr>
        <w:spacing w:before="240" w:after="240" w:line="360" w:lineRule="auto"/>
        <w:jc w:val="center"/>
        <w:rPr>
          <w:rFonts w:eastAsia="Times New Roman"/>
          <w:sz w:val="24"/>
          <w:szCs w:val="24"/>
          <w:lang w:val="en-GB"/>
        </w:rPr>
      </w:pPr>
      <w:r w:rsidRPr="00E32214">
        <w:rPr>
          <w:rFonts w:eastAsia="Times New Roman"/>
          <w:noProof/>
          <w:sz w:val="24"/>
          <w:szCs w:val="24"/>
          <w:lang w:val="en-GB"/>
        </w:rPr>
        <w:drawing>
          <wp:inline distT="114300" distB="114300" distL="114300" distR="114300" wp14:anchorId="6B71443D" wp14:editId="5B31C6F1">
            <wp:extent cx="2994025" cy="1739900"/>
            <wp:effectExtent l="19050" t="19050" r="15875" b="1270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a:stretch>
                      <a:fillRect/>
                    </a:stretch>
                  </pic:blipFill>
                  <pic:spPr>
                    <a:xfrm>
                      <a:off x="0" y="0"/>
                      <a:ext cx="2994025" cy="1739900"/>
                    </a:xfrm>
                    <a:prstGeom prst="rect">
                      <a:avLst/>
                    </a:prstGeom>
                    <a:ln w="12700">
                      <a:solidFill>
                        <a:srgbClr val="000000"/>
                      </a:solidFill>
                      <a:prstDash val="solid"/>
                    </a:ln>
                  </pic:spPr>
                </pic:pic>
              </a:graphicData>
            </a:graphic>
          </wp:inline>
        </w:drawing>
      </w:r>
    </w:p>
    <w:p w14:paraId="279E8752" w14:textId="34DCF084" w:rsidR="008D5349" w:rsidRPr="00E32214" w:rsidRDefault="00C86248" w:rsidP="00B45759">
      <w:pPr>
        <w:spacing w:before="240" w:after="240" w:line="360" w:lineRule="auto"/>
        <w:jc w:val="center"/>
        <w:rPr>
          <w:rFonts w:eastAsia="Times New Roman"/>
          <w:b/>
          <w:bCs/>
          <w:sz w:val="24"/>
          <w:szCs w:val="24"/>
          <w:lang w:val="en-GB"/>
        </w:rPr>
      </w:pPr>
      <w:r w:rsidRPr="00E32214">
        <w:rPr>
          <w:rFonts w:eastAsia="Times New Roman"/>
          <w:b/>
          <w:bCs/>
          <w:sz w:val="24"/>
          <w:szCs w:val="24"/>
          <w:lang w:val="en-GB"/>
        </w:rPr>
        <w:t>Figure 4: Multidisciplinary care factors</w:t>
      </w:r>
    </w:p>
    <w:p w14:paraId="07BA1B00" w14:textId="77777777" w:rsidR="008D5349" w:rsidRPr="00E32214" w:rsidRDefault="00C86248" w:rsidP="00B45759">
      <w:pPr>
        <w:spacing w:before="240" w:after="240" w:line="360" w:lineRule="auto"/>
        <w:jc w:val="center"/>
        <w:rPr>
          <w:rFonts w:eastAsia="Times New Roman"/>
          <w:sz w:val="24"/>
          <w:szCs w:val="24"/>
          <w:lang w:val="en-GB"/>
        </w:rPr>
      </w:pPr>
      <w:r w:rsidRPr="00E32214">
        <w:rPr>
          <w:rFonts w:eastAsia="Times New Roman"/>
          <w:sz w:val="24"/>
          <w:szCs w:val="24"/>
          <w:lang w:val="en-GB"/>
        </w:rPr>
        <w:t xml:space="preserve">(Source: </w:t>
      </w:r>
      <w:proofErr w:type="spellStart"/>
      <w:r w:rsidRPr="00E32214">
        <w:rPr>
          <w:rFonts w:eastAsia="Times New Roman"/>
          <w:sz w:val="24"/>
          <w:szCs w:val="24"/>
          <w:lang w:val="en-GB"/>
        </w:rPr>
        <w:t>Goselink</w:t>
      </w:r>
      <w:proofErr w:type="spellEnd"/>
      <w:r w:rsidRPr="00E32214">
        <w:rPr>
          <w:rFonts w:eastAsia="Times New Roman"/>
          <w:sz w:val="24"/>
          <w:szCs w:val="24"/>
          <w:lang w:val="en-GB"/>
        </w:rPr>
        <w:t xml:space="preserve"> </w:t>
      </w:r>
      <w:r w:rsidRPr="00E32214">
        <w:rPr>
          <w:rFonts w:eastAsia="Times New Roman"/>
          <w:i/>
          <w:iCs/>
          <w:sz w:val="24"/>
          <w:szCs w:val="24"/>
          <w:lang w:val="en-GB"/>
        </w:rPr>
        <w:t>et al</w:t>
      </w:r>
      <w:r w:rsidRPr="00E32214">
        <w:rPr>
          <w:rFonts w:eastAsia="Times New Roman"/>
          <w:sz w:val="24"/>
          <w:szCs w:val="24"/>
          <w:lang w:val="en-GB"/>
        </w:rPr>
        <w:t>. 2022)</w:t>
      </w:r>
    </w:p>
    <w:p w14:paraId="09AA8A0C" w14:textId="0714AC7D" w:rsidR="008D5349" w:rsidRPr="00E32214" w:rsidRDefault="00C86248" w:rsidP="00143E26">
      <w:pPr>
        <w:spacing w:before="240" w:after="240" w:line="360" w:lineRule="auto"/>
        <w:jc w:val="both"/>
        <w:rPr>
          <w:rFonts w:eastAsia="Times New Roman"/>
          <w:sz w:val="24"/>
          <w:szCs w:val="24"/>
          <w:lang w:val="en-GB"/>
        </w:rPr>
      </w:pPr>
      <w:r w:rsidRPr="00E32214">
        <w:rPr>
          <w:rFonts w:eastAsia="Times New Roman"/>
          <w:sz w:val="24"/>
          <w:szCs w:val="24"/>
          <w:lang w:val="en-GB"/>
        </w:rPr>
        <w:t xml:space="preserve">Multidisciplinary clinics have the potential to increase the management of complex epilepsy by leveraging a combined expert approach and </w:t>
      </w:r>
      <w:r w:rsidR="00B45759" w:rsidRPr="00E32214">
        <w:rPr>
          <w:rFonts w:eastAsia="Times New Roman"/>
          <w:sz w:val="24"/>
          <w:szCs w:val="24"/>
          <w:lang w:val="en-GB"/>
        </w:rPr>
        <w:t>research,</w:t>
      </w:r>
      <w:r w:rsidRPr="00E32214">
        <w:rPr>
          <w:rFonts w:eastAsia="Times New Roman"/>
          <w:sz w:val="24"/>
          <w:szCs w:val="24"/>
          <w:lang w:val="en-GB"/>
        </w:rPr>
        <w:t xml:space="preserve"> yet the lack of specialists and disjointed referral systems still impact their implementation </w:t>
      </w:r>
      <w:r w:rsidRPr="00E32214">
        <w:rPr>
          <w:rFonts w:eastAsia="Times New Roman"/>
          <w:sz w:val="24"/>
          <w:szCs w:val="24"/>
          <w:lang w:val="en-GB"/>
        </w:rPr>
        <w:lastRenderedPageBreak/>
        <w:t>(</w:t>
      </w:r>
      <w:proofErr w:type="spellStart"/>
      <w:r w:rsidRPr="00E32214">
        <w:rPr>
          <w:rFonts w:eastAsia="Times New Roman"/>
          <w:sz w:val="24"/>
          <w:szCs w:val="24"/>
          <w:lang w:val="en-GB"/>
        </w:rPr>
        <w:t>Bakhos</w:t>
      </w:r>
      <w:proofErr w:type="spellEnd"/>
      <w:r w:rsidRPr="00E32214">
        <w:rPr>
          <w:rFonts w:eastAsia="Times New Roman"/>
          <w:sz w:val="24"/>
          <w:szCs w:val="24"/>
          <w:lang w:val="en-GB"/>
        </w:rPr>
        <w:t xml:space="preserve"> </w:t>
      </w:r>
      <w:r w:rsidRPr="00E32214">
        <w:rPr>
          <w:rFonts w:eastAsia="Times New Roman"/>
          <w:i/>
          <w:iCs/>
          <w:sz w:val="24"/>
          <w:szCs w:val="24"/>
          <w:lang w:val="en-GB"/>
        </w:rPr>
        <w:t>et al.</w:t>
      </w:r>
      <w:r w:rsidRPr="00E32214">
        <w:rPr>
          <w:rFonts w:eastAsia="Times New Roman"/>
          <w:sz w:val="24"/>
          <w:szCs w:val="24"/>
          <w:lang w:val="en-GB"/>
        </w:rPr>
        <w:t xml:space="preserve"> 2026). Therefore, NICE offers good evidence-based guidance though implementing this guidance fairly and equitably in clinical practice is a considerable challenge.</w:t>
      </w:r>
    </w:p>
    <w:p w14:paraId="6E7EA6ED" w14:textId="77777777" w:rsidR="008D5349" w:rsidRPr="00E32214" w:rsidRDefault="00C86248" w:rsidP="00143E26">
      <w:pPr>
        <w:pStyle w:val="Heading1"/>
        <w:spacing w:before="240" w:after="240"/>
        <w:rPr>
          <w:lang w:val="en-GB"/>
        </w:rPr>
      </w:pPr>
      <w:bookmarkStart w:id="15" w:name="_Toc235020315"/>
      <w:r w:rsidRPr="00E32214">
        <w:rPr>
          <w:lang w:val="en-GB"/>
        </w:rPr>
        <w:t>5. Models and Frameworks for Long-Term Condition Management</w:t>
      </w:r>
      <w:bookmarkEnd w:id="15"/>
      <w:r w:rsidRPr="00E32214">
        <w:rPr>
          <w:lang w:val="en-GB"/>
        </w:rPr>
        <w:t xml:space="preserve"> </w:t>
      </w:r>
    </w:p>
    <w:p w14:paraId="0BD6D7A0" w14:textId="77777777" w:rsidR="008D5349" w:rsidRPr="00E32214" w:rsidRDefault="00C86248" w:rsidP="00143E26">
      <w:pPr>
        <w:pStyle w:val="Heading2"/>
        <w:spacing w:before="240" w:after="240"/>
        <w:rPr>
          <w:lang w:val="en-GB"/>
        </w:rPr>
      </w:pPr>
      <w:bookmarkStart w:id="16" w:name="_Toc235020316"/>
      <w:r w:rsidRPr="00E32214">
        <w:rPr>
          <w:lang w:val="en-GB"/>
        </w:rPr>
        <w:t>5.1 UK Model (NHS House of Care Model)</w:t>
      </w:r>
      <w:bookmarkEnd w:id="16"/>
    </w:p>
    <w:p w14:paraId="4C1ABC9D" w14:textId="77777777" w:rsidR="008D5349" w:rsidRPr="00E32214" w:rsidRDefault="00C86248" w:rsidP="00143E26">
      <w:pPr>
        <w:spacing w:before="240" w:after="240" w:line="360" w:lineRule="auto"/>
        <w:jc w:val="both"/>
        <w:rPr>
          <w:rFonts w:eastAsia="Times New Roman"/>
          <w:sz w:val="24"/>
          <w:szCs w:val="24"/>
          <w:lang w:val="en-GB"/>
        </w:rPr>
      </w:pPr>
      <w:r w:rsidRPr="00E32214">
        <w:rPr>
          <w:rFonts w:eastAsia="Times New Roman"/>
          <w:sz w:val="24"/>
          <w:szCs w:val="24"/>
          <w:lang w:val="en-GB"/>
        </w:rPr>
        <w:t xml:space="preserve">NHS House of Care Model promotes person-centred management of long-term conditions, based on shared decision-making, supported self-management and personalised care planning. Patients work with health care professionals to set goals, learn about treatment choices and create individual treatment plans based on their preferences and situation (Alliance Scotland, 2026; Peat </w:t>
      </w:r>
      <w:r w:rsidRPr="00E32214">
        <w:rPr>
          <w:rFonts w:eastAsia="Times New Roman"/>
          <w:i/>
          <w:iCs/>
          <w:sz w:val="24"/>
          <w:szCs w:val="24"/>
          <w:lang w:val="en-GB"/>
        </w:rPr>
        <w:t>et al.</w:t>
      </w:r>
      <w:r w:rsidRPr="00E32214">
        <w:rPr>
          <w:rFonts w:eastAsia="Times New Roman"/>
          <w:sz w:val="24"/>
          <w:szCs w:val="24"/>
          <w:lang w:val="en-GB"/>
        </w:rPr>
        <w:t xml:space="preserve"> 2023). </w:t>
      </w:r>
    </w:p>
    <w:p w14:paraId="38C2A24F" w14:textId="77777777" w:rsidR="008D5349" w:rsidRPr="00E32214" w:rsidRDefault="00C86248" w:rsidP="0010061C">
      <w:pPr>
        <w:spacing w:before="240" w:after="240" w:line="360" w:lineRule="auto"/>
        <w:jc w:val="center"/>
        <w:rPr>
          <w:rFonts w:eastAsia="Times New Roman"/>
          <w:sz w:val="24"/>
          <w:szCs w:val="24"/>
          <w:lang w:val="en-GB"/>
        </w:rPr>
      </w:pPr>
      <w:r w:rsidRPr="00E32214">
        <w:rPr>
          <w:rFonts w:eastAsia="Times New Roman"/>
          <w:noProof/>
          <w:sz w:val="24"/>
          <w:szCs w:val="24"/>
          <w:lang w:val="en-GB"/>
        </w:rPr>
        <w:drawing>
          <wp:inline distT="114300" distB="114300" distL="114300" distR="114300" wp14:anchorId="6F41E054" wp14:editId="451E2E59">
            <wp:extent cx="2622550" cy="3025775"/>
            <wp:effectExtent l="19050" t="19050" r="25400" b="22225"/>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a:srcRect/>
                    <a:stretch>
                      <a:fillRect/>
                    </a:stretch>
                  </pic:blipFill>
                  <pic:spPr>
                    <a:xfrm>
                      <a:off x="0" y="0"/>
                      <a:ext cx="2622550" cy="3025775"/>
                    </a:xfrm>
                    <a:prstGeom prst="rect">
                      <a:avLst/>
                    </a:prstGeom>
                    <a:ln w="12700">
                      <a:solidFill>
                        <a:srgbClr val="000000"/>
                      </a:solidFill>
                      <a:prstDash val="solid"/>
                    </a:ln>
                  </pic:spPr>
                </pic:pic>
              </a:graphicData>
            </a:graphic>
          </wp:inline>
        </w:drawing>
      </w:r>
    </w:p>
    <w:p w14:paraId="1DD99149" w14:textId="07745FC3" w:rsidR="008D5349" w:rsidRPr="00E32214" w:rsidRDefault="00C86248" w:rsidP="0010061C">
      <w:pPr>
        <w:spacing w:before="240" w:after="240" w:line="360" w:lineRule="auto"/>
        <w:jc w:val="center"/>
        <w:rPr>
          <w:rFonts w:eastAsia="Times New Roman"/>
          <w:b/>
          <w:bCs/>
          <w:sz w:val="24"/>
          <w:szCs w:val="24"/>
          <w:lang w:val="en-GB"/>
        </w:rPr>
      </w:pPr>
      <w:r w:rsidRPr="00E32214">
        <w:rPr>
          <w:rFonts w:eastAsia="Times New Roman"/>
          <w:b/>
          <w:bCs/>
          <w:sz w:val="24"/>
          <w:szCs w:val="24"/>
          <w:lang w:val="en-GB"/>
        </w:rPr>
        <w:t>Figure 5: The house of care model</w:t>
      </w:r>
    </w:p>
    <w:p w14:paraId="3EA7562A" w14:textId="77777777" w:rsidR="008D5349" w:rsidRPr="00E32214" w:rsidRDefault="00C86248" w:rsidP="0010061C">
      <w:pPr>
        <w:spacing w:before="240" w:after="240" w:line="360" w:lineRule="auto"/>
        <w:jc w:val="center"/>
        <w:rPr>
          <w:rFonts w:eastAsia="Times New Roman"/>
          <w:sz w:val="24"/>
          <w:szCs w:val="24"/>
          <w:lang w:val="en-GB"/>
        </w:rPr>
      </w:pPr>
      <w:r w:rsidRPr="00E32214">
        <w:rPr>
          <w:rFonts w:eastAsia="Times New Roman"/>
          <w:sz w:val="24"/>
          <w:szCs w:val="24"/>
          <w:lang w:val="en-GB"/>
        </w:rPr>
        <w:t xml:space="preserve">(Source: </w:t>
      </w:r>
      <w:hyperlink r:id="rId16">
        <w:r w:rsidR="008D5349" w:rsidRPr="00E32214">
          <w:rPr>
            <w:rFonts w:eastAsia="Times New Roman"/>
            <w:sz w:val="24"/>
            <w:szCs w:val="24"/>
            <w:lang w:val="en-GB"/>
          </w:rPr>
          <w:t>Alliance Scotland</w:t>
        </w:r>
      </w:hyperlink>
      <w:r w:rsidRPr="00E32214">
        <w:rPr>
          <w:rFonts w:eastAsia="Times New Roman"/>
          <w:sz w:val="24"/>
          <w:szCs w:val="24"/>
          <w:lang w:val="en-GB"/>
        </w:rPr>
        <w:t>, 2026)</w:t>
      </w:r>
    </w:p>
    <w:p w14:paraId="303AF28C" w14:textId="3CC43FBD" w:rsidR="008D5349" w:rsidRPr="00E32214" w:rsidRDefault="00C86248" w:rsidP="00143E26">
      <w:pPr>
        <w:spacing w:before="240" w:after="240" w:line="360" w:lineRule="auto"/>
        <w:jc w:val="both"/>
        <w:rPr>
          <w:rFonts w:eastAsia="Times New Roman"/>
          <w:sz w:val="24"/>
          <w:szCs w:val="24"/>
          <w:lang w:val="en-GB"/>
        </w:rPr>
      </w:pPr>
      <w:r w:rsidRPr="00E32214">
        <w:rPr>
          <w:rFonts w:eastAsia="Times New Roman"/>
          <w:sz w:val="24"/>
          <w:szCs w:val="24"/>
          <w:lang w:val="en-GB"/>
        </w:rPr>
        <w:t>The model strengthens patient empowerment, continuity of care and medication adherence, making it highly relevant for epilepsy where long-term monitoring is essential. However, there is a need to have access to suitably trained professionals, organisational support and sufficient time for consultation to make this a success. Thus, variations in resource availability and service capacity may limit consistent delivery across healthcare settings.</w:t>
      </w:r>
    </w:p>
    <w:p w14:paraId="6077A692" w14:textId="77777777" w:rsidR="008D5349" w:rsidRPr="00E32214" w:rsidRDefault="00C86248" w:rsidP="00143E26">
      <w:pPr>
        <w:pStyle w:val="Heading2"/>
        <w:spacing w:before="240" w:after="240"/>
        <w:rPr>
          <w:lang w:val="en-GB"/>
        </w:rPr>
      </w:pPr>
      <w:bookmarkStart w:id="17" w:name="_Toc235020317"/>
      <w:r w:rsidRPr="00E32214">
        <w:rPr>
          <w:lang w:val="en-GB"/>
        </w:rPr>
        <w:lastRenderedPageBreak/>
        <w:t>5.2 International Model (Wagner Chronic Care Model)</w:t>
      </w:r>
      <w:bookmarkEnd w:id="17"/>
    </w:p>
    <w:p w14:paraId="693E1457" w14:textId="77777777" w:rsidR="008D5349" w:rsidRPr="00E32214" w:rsidRDefault="00C86248" w:rsidP="00143E26">
      <w:pPr>
        <w:spacing w:before="240" w:after="240" w:line="360" w:lineRule="auto"/>
        <w:jc w:val="both"/>
        <w:rPr>
          <w:rFonts w:eastAsia="Times New Roman"/>
          <w:sz w:val="24"/>
          <w:szCs w:val="24"/>
          <w:lang w:val="en-GB"/>
        </w:rPr>
      </w:pPr>
      <w:r w:rsidRPr="00E32214">
        <w:rPr>
          <w:rFonts w:eastAsia="Times New Roman"/>
          <w:sz w:val="24"/>
          <w:szCs w:val="24"/>
          <w:lang w:val="en-GB"/>
        </w:rPr>
        <w:t>The Wagner Chronic Care Model (CCM) is designed to enhance the management of chronic disease with six interrelated elements. These are community resources, health care organisation, self-management support, delivery system design, decision support and clinical information systems (SEFAP, 2026; Act-</w:t>
      </w:r>
      <w:proofErr w:type="spellStart"/>
      <w:r w:rsidRPr="00E32214">
        <w:rPr>
          <w:rFonts w:eastAsia="Times New Roman"/>
          <w:sz w:val="24"/>
          <w:szCs w:val="24"/>
          <w:lang w:val="en-GB"/>
        </w:rPr>
        <w:t>cente</w:t>
      </w:r>
      <w:proofErr w:type="spellEnd"/>
      <w:r w:rsidRPr="00E32214">
        <w:rPr>
          <w:rFonts w:eastAsia="Times New Roman"/>
          <w:sz w:val="24"/>
          <w:szCs w:val="24"/>
          <w:lang w:val="en-GB"/>
        </w:rPr>
        <w:t xml:space="preserve">, 2026). These components are useful in epilepsy care for coordinated multidisciplinary care, evidence-based clinical decision-making, proactive follow-up and patient education. </w:t>
      </w:r>
    </w:p>
    <w:p w14:paraId="0D9F3DA0" w14:textId="77777777" w:rsidR="008D5349" w:rsidRPr="00E32214" w:rsidRDefault="00C86248" w:rsidP="001F00F8">
      <w:pPr>
        <w:spacing w:before="240" w:after="240" w:line="360" w:lineRule="auto"/>
        <w:jc w:val="center"/>
        <w:rPr>
          <w:rFonts w:eastAsia="Times New Roman"/>
          <w:sz w:val="24"/>
          <w:szCs w:val="24"/>
          <w:lang w:val="en-GB"/>
        </w:rPr>
      </w:pPr>
      <w:r w:rsidRPr="00E32214">
        <w:rPr>
          <w:rFonts w:eastAsia="Times New Roman"/>
          <w:noProof/>
          <w:sz w:val="24"/>
          <w:szCs w:val="24"/>
          <w:lang w:val="en-GB"/>
        </w:rPr>
        <w:drawing>
          <wp:inline distT="114300" distB="114300" distL="114300" distR="114300" wp14:anchorId="595B6A6C" wp14:editId="1C764348">
            <wp:extent cx="2622550" cy="2425700"/>
            <wp:effectExtent l="19050" t="19050" r="25400" b="1270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7"/>
                    <a:srcRect/>
                    <a:stretch>
                      <a:fillRect/>
                    </a:stretch>
                  </pic:blipFill>
                  <pic:spPr>
                    <a:xfrm>
                      <a:off x="0" y="0"/>
                      <a:ext cx="2622550" cy="2425700"/>
                    </a:xfrm>
                    <a:prstGeom prst="rect">
                      <a:avLst/>
                    </a:prstGeom>
                    <a:ln w="12700">
                      <a:solidFill>
                        <a:srgbClr val="000000"/>
                      </a:solidFill>
                      <a:prstDash val="solid"/>
                    </a:ln>
                  </pic:spPr>
                </pic:pic>
              </a:graphicData>
            </a:graphic>
          </wp:inline>
        </w:drawing>
      </w:r>
    </w:p>
    <w:p w14:paraId="310BEBCF" w14:textId="6AEC2871" w:rsidR="008D5349" w:rsidRPr="00E32214" w:rsidRDefault="00C86248" w:rsidP="001F00F8">
      <w:pPr>
        <w:spacing w:before="240" w:after="240" w:line="360" w:lineRule="auto"/>
        <w:jc w:val="center"/>
        <w:rPr>
          <w:rFonts w:eastAsia="Times New Roman"/>
          <w:b/>
          <w:bCs/>
          <w:sz w:val="24"/>
          <w:szCs w:val="24"/>
          <w:lang w:val="en-GB"/>
        </w:rPr>
      </w:pPr>
      <w:r w:rsidRPr="00E32214">
        <w:rPr>
          <w:rFonts w:eastAsia="Times New Roman"/>
          <w:b/>
          <w:bCs/>
          <w:sz w:val="24"/>
          <w:szCs w:val="24"/>
          <w:lang w:val="en-GB"/>
        </w:rPr>
        <w:t>Figure 6: Chronic care model</w:t>
      </w:r>
    </w:p>
    <w:p w14:paraId="31621F05" w14:textId="77777777" w:rsidR="008D5349" w:rsidRPr="00E32214" w:rsidRDefault="00C86248" w:rsidP="001F00F8">
      <w:pPr>
        <w:spacing w:before="240" w:after="240" w:line="360" w:lineRule="auto"/>
        <w:jc w:val="center"/>
        <w:rPr>
          <w:rFonts w:eastAsia="Times New Roman"/>
          <w:sz w:val="24"/>
          <w:szCs w:val="24"/>
          <w:lang w:val="en-GB"/>
        </w:rPr>
      </w:pPr>
      <w:r w:rsidRPr="00E32214">
        <w:rPr>
          <w:rFonts w:eastAsia="Times New Roman"/>
          <w:sz w:val="24"/>
          <w:szCs w:val="24"/>
          <w:lang w:val="en-GB"/>
        </w:rPr>
        <w:t>(Source: Act-</w:t>
      </w:r>
      <w:proofErr w:type="spellStart"/>
      <w:r w:rsidRPr="00E32214">
        <w:rPr>
          <w:rFonts w:eastAsia="Times New Roman"/>
          <w:sz w:val="24"/>
          <w:szCs w:val="24"/>
          <w:lang w:val="en-GB"/>
        </w:rPr>
        <w:t>cente</w:t>
      </w:r>
      <w:proofErr w:type="spellEnd"/>
      <w:r w:rsidRPr="00E32214">
        <w:rPr>
          <w:rFonts w:eastAsia="Times New Roman"/>
          <w:sz w:val="24"/>
          <w:szCs w:val="24"/>
          <w:lang w:val="en-GB"/>
        </w:rPr>
        <w:t>, 2026)</w:t>
      </w:r>
    </w:p>
    <w:p w14:paraId="1C4CCCD9" w14:textId="77777777" w:rsidR="008D5349" w:rsidRPr="00E32214" w:rsidRDefault="00C86248" w:rsidP="00143E26">
      <w:pPr>
        <w:spacing w:before="240" w:after="240" w:line="360" w:lineRule="auto"/>
        <w:jc w:val="both"/>
        <w:rPr>
          <w:rFonts w:eastAsia="Times New Roman"/>
          <w:sz w:val="24"/>
          <w:szCs w:val="24"/>
          <w:lang w:val="en-GB"/>
        </w:rPr>
      </w:pPr>
      <w:r w:rsidRPr="00E32214">
        <w:rPr>
          <w:rFonts w:eastAsia="Times New Roman"/>
          <w:sz w:val="24"/>
          <w:szCs w:val="24"/>
          <w:lang w:val="en-GB"/>
        </w:rPr>
        <w:t xml:space="preserve">This model empowers patients to become informed and actively engaged </w:t>
      </w:r>
      <w:r w:rsidRPr="00E32214">
        <w:rPr>
          <w:rFonts w:eastAsia="Times New Roman"/>
          <w:sz w:val="24"/>
          <w:szCs w:val="24"/>
          <w:lang w:val="en-GB"/>
        </w:rPr>
        <w:t>in their healthcare journey, fostering a more collaborative and effective partnership with their healthcare provider teams. Recent evidence also indicates that goal-oriented, person-centred care further improves the CCM by aligning treatment decisions with patients’ individual priorities and quality-of-life goals (</w:t>
      </w:r>
      <w:proofErr w:type="spellStart"/>
      <w:r w:rsidRPr="00E32214">
        <w:rPr>
          <w:rFonts w:eastAsia="Times New Roman"/>
          <w:sz w:val="24"/>
          <w:szCs w:val="24"/>
          <w:lang w:val="en-GB"/>
        </w:rPr>
        <w:t>Grudniewicz</w:t>
      </w:r>
      <w:proofErr w:type="spellEnd"/>
      <w:r w:rsidRPr="00E32214">
        <w:rPr>
          <w:rFonts w:eastAsia="Times New Roman"/>
          <w:sz w:val="24"/>
          <w:szCs w:val="24"/>
          <w:lang w:val="en-GB"/>
        </w:rPr>
        <w:t xml:space="preserve"> </w:t>
      </w:r>
      <w:r w:rsidRPr="00E32214">
        <w:rPr>
          <w:rFonts w:eastAsia="Times New Roman"/>
          <w:i/>
          <w:iCs/>
          <w:sz w:val="24"/>
          <w:szCs w:val="24"/>
          <w:lang w:val="en-GB"/>
        </w:rPr>
        <w:t>et al.</w:t>
      </w:r>
      <w:r w:rsidRPr="00E32214">
        <w:rPr>
          <w:rFonts w:eastAsia="Times New Roman"/>
          <w:sz w:val="24"/>
          <w:szCs w:val="24"/>
          <w:lang w:val="en-GB"/>
        </w:rPr>
        <w:t xml:space="preserve"> 2023).</w:t>
      </w:r>
    </w:p>
    <w:p w14:paraId="495B65FE" w14:textId="77777777" w:rsidR="008D5349" w:rsidRPr="00E32214" w:rsidRDefault="00C86248" w:rsidP="00143E26">
      <w:pPr>
        <w:pStyle w:val="Heading2"/>
        <w:spacing w:before="240" w:after="240"/>
        <w:rPr>
          <w:lang w:val="en-GB"/>
        </w:rPr>
      </w:pPr>
      <w:bookmarkStart w:id="18" w:name="_Toc235020318"/>
      <w:r w:rsidRPr="00E32214">
        <w:rPr>
          <w:lang w:val="en-GB"/>
        </w:rPr>
        <w:t>5.3 Critical Comparison</w:t>
      </w:r>
      <w:bookmarkEnd w:id="18"/>
    </w:p>
    <w:p w14:paraId="52648DD9" w14:textId="77777777" w:rsidR="008D5349" w:rsidRPr="00E32214" w:rsidRDefault="00C86248" w:rsidP="00143E26">
      <w:pPr>
        <w:spacing w:before="240" w:after="240" w:line="360" w:lineRule="auto"/>
        <w:jc w:val="both"/>
        <w:rPr>
          <w:rFonts w:eastAsia="Times New Roman"/>
          <w:sz w:val="24"/>
          <w:szCs w:val="24"/>
          <w:lang w:val="en-GB"/>
        </w:rPr>
      </w:pPr>
      <w:r w:rsidRPr="00E32214">
        <w:rPr>
          <w:rFonts w:eastAsia="Times New Roman"/>
          <w:sz w:val="24"/>
          <w:szCs w:val="24"/>
          <w:lang w:val="en-GB"/>
        </w:rPr>
        <w:t>Both of these models are used as a long-term management plan for epilepsy, though they focus on different aspects of the disease. In the UK health system, the House of Care Model has a stronger emphasis on shared decision-making, personalised care planning and patient empowerment, which is especially relevant to supporting self-management in the UK health system (Alliance Scotland, 2026). In contrast, the Wagner Chronic Care Model takes a wider systems-based perspective of health care delivery that involves organisational structures, multidisciplinary teams, information systems and community resources to deliver better outcomes for chronic disease (Act-</w:t>
      </w:r>
      <w:proofErr w:type="spellStart"/>
      <w:r w:rsidRPr="00E32214">
        <w:rPr>
          <w:rFonts w:eastAsia="Times New Roman"/>
          <w:sz w:val="24"/>
          <w:szCs w:val="24"/>
          <w:lang w:val="en-GB"/>
        </w:rPr>
        <w:t>cente</w:t>
      </w:r>
      <w:proofErr w:type="spellEnd"/>
      <w:r w:rsidRPr="00E32214">
        <w:rPr>
          <w:rFonts w:eastAsia="Times New Roman"/>
          <w:sz w:val="24"/>
          <w:szCs w:val="24"/>
          <w:lang w:val="en-GB"/>
        </w:rPr>
        <w:t xml:space="preserve">, 2026; Hjorth </w:t>
      </w:r>
      <w:r w:rsidRPr="00E32214">
        <w:rPr>
          <w:rFonts w:eastAsia="Times New Roman"/>
          <w:i/>
          <w:iCs/>
          <w:sz w:val="24"/>
          <w:szCs w:val="24"/>
          <w:lang w:val="en-GB"/>
        </w:rPr>
        <w:t>et al</w:t>
      </w:r>
      <w:r w:rsidRPr="00E32214">
        <w:rPr>
          <w:rFonts w:eastAsia="Times New Roman"/>
          <w:sz w:val="24"/>
          <w:szCs w:val="24"/>
          <w:lang w:val="en-GB"/>
        </w:rPr>
        <w:t xml:space="preserve">. 2025). The CCM is more sustainable and scalable on a global </w:t>
      </w:r>
      <w:r w:rsidRPr="00E32214">
        <w:rPr>
          <w:rFonts w:eastAsia="Times New Roman"/>
          <w:sz w:val="24"/>
          <w:szCs w:val="24"/>
          <w:lang w:val="en-GB"/>
        </w:rPr>
        <w:lastRenderedPageBreak/>
        <w:t>level though the House of Care is more practical in providing personalised epilepsy care in the NHS setting where patient engagement is essential.</w:t>
      </w:r>
    </w:p>
    <w:p w14:paraId="76A2B018" w14:textId="77777777" w:rsidR="008D5349" w:rsidRPr="00E32214" w:rsidRDefault="00C86248" w:rsidP="00143E26">
      <w:pPr>
        <w:pStyle w:val="Heading1"/>
        <w:spacing w:before="240" w:after="240"/>
        <w:rPr>
          <w:lang w:val="en-GB"/>
        </w:rPr>
      </w:pPr>
      <w:bookmarkStart w:id="19" w:name="_Toc235020319"/>
      <w:r w:rsidRPr="00E32214">
        <w:rPr>
          <w:lang w:val="en-GB"/>
        </w:rPr>
        <w:t>6. Political and Policy Context</w:t>
      </w:r>
      <w:bookmarkEnd w:id="19"/>
      <w:r w:rsidRPr="00E32214">
        <w:rPr>
          <w:lang w:val="en-GB"/>
        </w:rPr>
        <w:t xml:space="preserve"> </w:t>
      </w:r>
      <w:r w:rsidRPr="00E32214">
        <w:rPr>
          <w:lang w:val="en-GB"/>
        </w:rPr>
        <w:tab/>
      </w:r>
    </w:p>
    <w:p w14:paraId="078142A6" w14:textId="77777777" w:rsidR="001F00F8" w:rsidRDefault="00C86248" w:rsidP="00143E26">
      <w:pPr>
        <w:spacing w:before="240" w:after="240" w:line="360" w:lineRule="auto"/>
        <w:jc w:val="both"/>
        <w:rPr>
          <w:rFonts w:eastAsia="Times New Roman"/>
          <w:sz w:val="24"/>
          <w:szCs w:val="24"/>
          <w:lang w:val="en-GB"/>
        </w:rPr>
      </w:pPr>
      <w:r w:rsidRPr="00E32214">
        <w:rPr>
          <w:rFonts w:eastAsia="Times New Roman"/>
          <w:sz w:val="24"/>
          <w:szCs w:val="24"/>
          <w:lang w:val="en-GB"/>
        </w:rPr>
        <w:t xml:space="preserve">The management of epilepsy in the UK is influenced by national policies and locally delivered integrated services. Integrated Care Systems (ICSs) and community neurology services aim to improve care coordination, link primary care, neurology specialists, mental health teams and social care to allow for more person-centred and continuous epilepsy service delivery (Gandy </w:t>
      </w:r>
      <w:r w:rsidRPr="00E32214">
        <w:rPr>
          <w:rFonts w:eastAsia="Times New Roman"/>
          <w:i/>
          <w:iCs/>
          <w:sz w:val="24"/>
          <w:szCs w:val="24"/>
          <w:lang w:val="en-GB"/>
        </w:rPr>
        <w:t>et al.</w:t>
      </w:r>
      <w:r w:rsidRPr="00E32214">
        <w:rPr>
          <w:rFonts w:eastAsia="Times New Roman"/>
          <w:sz w:val="24"/>
          <w:szCs w:val="24"/>
          <w:lang w:val="en-GB"/>
        </w:rPr>
        <w:t xml:space="preserve"> 2025; Hutchinson </w:t>
      </w:r>
      <w:r w:rsidRPr="00E32214">
        <w:rPr>
          <w:rFonts w:eastAsia="Times New Roman"/>
          <w:i/>
          <w:iCs/>
          <w:sz w:val="24"/>
          <w:szCs w:val="24"/>
          <w:lang w:val="en-GB"/>
        </w:rPr>
        <w:t>et al.</w:t>
      </w:r>
      <w:r w:rsidRPr="00E32214">
        <w:rPr>
          <w:rFonts w:eastAsia="Times New Roman"/>
          <w:sz w:val="24"/>
          <w:szCs w:val="24"/>
          <w:lang w:val="en-GB"/>
        </w:rPr>
        <w:t xml:space="preserve"> 2023). Community epilepsy nurses play a significant role by providing education, self-management support, care coordination and acting as a bridge between hospital and community services though investment and workforce standardisation remain limited (Gotlieb </w:t>
      </w:r>
      <w:r w:rsidRPr="00E32214">
        <w:rPr>
          <w:rFonts w:eastAsia="Times New Roman"/>
          <w:i/>
          <w:iCs/>
          <w:sz w:val="24"/>
          <w:szCs w:val="24"/>
          <w:lang w:val="en-GB"/>
        </w:rPr>
        <w:t>et al</w:t>
      </w:r>
      <w:r w:rsidRPr="00E32214">
        <w:rPr>
          <w:rFonts w:eastAsia="Times New Roman"/>
          <w:sz w:val="24"/>
          <w:szCs w:val="24"/>
          <w:lang w:val="en-GB"/>
        </w:rPr>
        <w:t xml:space="preserve">. 2023; Chu </w:t>
      </w:r>
      <w:r w:rsidRPr="00E32214">
        <w:rPr>
          <w:rFonts w:eastAsia="Times New Roman"/>
          <w:i/>
          <w:iCs/>
          <w:sz w:val="24"/>
          <w:szCs w:val="24"/>
          <w:lang w:val="en-GB"/>
        </w:rPr>
        <w:t>et al.</w:t>
      </w:r>
      <w:r w:rsidRPr="00E32214">
        <w:rPr>
          <w:rFonts w:eastAsia="Times New Roman"/>
          <w:sz w:val="24"/>
          <w:szCs w:val="24"/>
          <w:lang w:val="en-GB"/>
        </w:rPr>
        <w:t xml:space="preserve"> 2025). </w:t>
      </w:r>
    </w:p>
    <w:p w14:paraId="07BA2769" w14:textId="0E736BB9" w:rsidR="00EF30D8" w:rsidRDefault="00C86248" w:rsidP="00143E26">
      <w:pPr>
        <w:spacing w:before="240" w:after="240" w:line="360" w:lineRule="auto"/>
        <w:jc w:val="both"/>
        <w:rPr>
          <w:rFonts w:eastAsia="Times New Roman"/>
          <w:sz w:val="24"/>
          <w:szCs w:val="24"/>
          <w:lang w:val="en-GB"/>
        </w:rPr>
      </w:pPr>
      <w:r w:rsidRPr="00E32214">
        <w:rPr>
          <w:rFonts w:eastAsia="Times New Roman"/>
          <w:sz w:val="24"/>
          <w:szCs w:val="24"/>
          <w:lang w:val="en-GB"/>
        </w:rPr>
        <w:t xml:space="preserve">The NHS Long Term Plan aims to make integrated community-based care, personalised support and digital services for people with long-term conditions a reality (NHS, 2019). The NICE NG217 </w:t>
      </w:r>
      <w:r w:rsidRPr="00E32214">
        <w:rPr>
          <w:rFonts w:eastAsia="Times New Roman"/>
          <w:sz w:val="24"/>
          <w:szCs w:val="24"/>
          <w:lang w:val="en-GB"/>
        </w:rPr>
        <w:t xml:space="preserve">guideline suggests early diagnosis, early specialist review, shared decision-making and regular monitoring for epilepsy (NICE, 2025). The Care Act 2014 promotes personalised assessment and co-ordinated social </w:t>
      </w:r>
      <w:r w:rsidR="00ED5024" w:rsidRPr="00E32214">
        <w:rPr>
          <w:rFonts w:eastAsia="Times New Roman"/>
          <w:sz w:val="24"/>
          <w:szCs w:val="24"/>
          <w:lang w:val="en-GB"/>
        </w:rPr>
        <w:t>care,</w:t>
      </w:r>
      <w:r w:rsidRPr="00E32214">
        <w:rPr>
          <w:rFonts w:eastAsia="Times New Roman"/>
          <w:sz w:val="24"/>
          <w:szCs w:val="24"/>
          <w:lang w:val="en-GB"/>
        </w:rPr>
        <w:t xml:space="preserve"> and the Equality Act 2010 helps people with epilepsy to prevent disability discrimination (G</w:t>
      </w:r>
      <w:hyperlink r:id="rId18">
        <w:r w:rsidR="008D5349" w:rsidRPr="00E32214">
          <w:rPr>
            <w:rFonts w:eastAsia="Times New Roman"/>
            <w:sz w:val="24"/>
            <w:szCs w:val="24"/>
            <w:lang w:val="en-GB"/>
          </w:rPr>
          <w:t>ov.uk</w:t>
        </w:r>
      </w:hyperlink>
      <w:r w:rsidRPr="00E32214">
        <w:rPr>
          <w:rFonts w:eastAsia="Times New Roman"/>
          <w:sz w:val="24"/>
          <w:szCs w:val="24"/>
          <w:lang w:val="en-GB"/>
        </w:rPr>
        <w:t>, 2014; G</w:t>
      </w:r>
      <w:hyperlink r:id="rId19">
        <w:r w:rsidR="008D5349" w:rsidRPr="00E32214">
          <w:rPr>
            <w:rFonts w:eastAsia="Times New Roman"/>
            <w:sz w:val="24"/>
            <w:szCs w:val="24"/>
            <w:lang w:val="en-GB"/>
          </w:rPr>
          <w:t>ov.uk</w:t>
        </w:r>
      </w:hyperlink>
      <w:r w:rsidRPr="00E32214">
        <w:rPr>
          <w:rFonts w:eastAsia="Times New Roman"/>
          <w:sz w:val="24"/>
          <w:szCs w:val="24"/>
          <w:lang w:val="en-GB"/>
        </w:rPr>
        <w:t xml:space="preserve">, 2010). Shared decision making and personalised care planning are further enhanced by ‘the NHS Comprehensive Model of Personalised Care’ (NHS, 2026b). </w:t>
      </w:r>
    </w:p>
    <w:p w14:paraId="5A4A88FF" w14:textId="1A8BFEC9" w:rsidR="008D5349" w:rsidRPr="00E32214" w:rsidRDefault="00C86248" w:rsidP="00143E26">
      <w:pPr>
        <w:spacing w:before="240" w:after="240" w:line="360" w:lineRule="auto"/>
        <w:jc w:val="both"/>
        <w:rPr>
          <w:rFonts w:eastAsia="Times New Roman"/>
          <w:sz w:val="24"/>
          <w:szCs w:val="24"/>
          <w:lang w:val="en-GB"/>
        </w:rPr>
      </w:pPr>
      <w:r w:rsidRPr="00E32214">
        <w:rPr>
          <w:rFonts w:eastAsia="Times New Roman"/>
          <w:sz w:val="24"/>
          <w:szCs w:val="24"/>
          <w:lang w:val="en-GB"/>
        </w:rPr>
        <w:t xml:space="preserve">The National Neurology Programme also aims to minimise inappropriate variation in neurological care by introducing pathways (Gao </w:t>
      </w:r>
      <w:r w:rsidRPr="00E32214">
        <w:rPr>
          <w:rFonts w:eastAsia="Times New Roman"/>
          <w:i/>
          <w:iCs/>
          <w:sz w:val="24"/>
          <w:szCs w:val="24"/>
          <w:lang w:val="en-GB"/>
        </w:rPr>
        <w:t xml:space="preserve">et al. </w:t>
      </w:r>
      <w:r w:rsidRPr="00E32214">
        <w:rPr>
          <w:rFonts w:eastAsia="Times New Roman"/>
          <w:sz w:val="24"/>
          <w:szCs w:val="24"/>
          <w:lang w:val="en-GB"/>
        </w:rPr>
        <w:t xml:space="preserve">2022; Sinha </w:t>
      </w:r>
      <w:r w:rsidRPr="00E32214">
        <w:rPr>
          <w:rFonts w:eastAsia="Times New Roman"/>
          <w:i/>
          <w:iCs/>
          <w:sz w:val="24"/>
          <w:szCs w:val="24"/>
          <w:lang w:val="en-GB"/>
        </w:rPr>
        <w:t>et al.</w:t>
      </w:r>
      <w:r w:rsidRPr="00E32214">
        <w:rPr>
          <w:rFonts w:eastAsia="Times New Roman"/>
          <w:sz w:val="24"/>
          <w:szCs w:val="24"/>
          <w:lang w:val="en-GB"/>
        </w:rPr>
        <w:t xml:space="preserve"> 2022). Implementation remains inconsistent despite these achievements. Workforce shortages, unequal access to specialist neurology services, insufficient epilepsy nurse capacity and regional inequalities continue to affect care quality. </w:t>
      </w:r>
    </w:p>
    <w:p w14:paraId="78767746" w14:textId="77777777" w:rsidR="008D5349" w:rsidRPr="00E32214" w:rsidRDefault="00C86248" w:rsidP="00143E26">
      <w:pPr>
        <w:pStyle w:val="Heading1"/>
        <w:spacing w:before="240" w:after="240"/>
        <w:rPr>
          <w:lang w:val="en-GB"/>
        </w:rPr>
      </w:pPr>
      <w:bookmarkStart w:id="20" w:name="_Toc235020320"/>
      <w:r w:rsidRPr="00E32214">
        <w:rPr>
          <w:lang w:val="en-GB"/>
        </w:rPr>
        <w:t>7. Recommendations for Improving Epilepsy Care</w:t>
      </w:r>
      <w:bookmarkEnd w:id="20"/>
      <w:r w:rsidRPr="00E32214">
        <w:rPr>
          <w:lang w:val="en-GB"/>
        </w:rPr>
        <w:t xml:space="preserve"> </w:t>
      </w:r>
    </w:p>
    <w:p w14:paraId="73CAB40F" w14:textId="77777777" w:rsidR="008D5349" w:rsidRPr="00E32214" w:rsidRDefault="00C86248" w:rsidP="00143E26">
      <w:pPr>
        <w:spacing w:before="240" w:after="240" w:line="360" w:lineRule="auto"/>
        <w:jc w:val="both"/>
        <w:rPr>
          <w:rFonts w:eastAsia="Times New Roman"/>
          <w:sz w:val="24"/>
          <w:szCs w:val="24"/>
          <w:lang w:val="en-GB"/>
        </w:rPr>
      </w:pPr>
      <w:r w:rsidRPr="00E32214">
        <w:rPr>
          <w:rFonts w:eastAsia="Times New Roman"/>
          <w:sz w:val="24"/>
          <w:szCs w:val="24"/>
          <w:lang w:val="en-GB"/>
        </w:rPr>
        <w:t xml:space="preserve">It can be recommended that, </w:t>
      </w:r>
    </w:p>
    <w:p w14:paraId="426A9890" w14:textId="77777777" w:rsidR="008D5349" w:rsidRPr="009E196E" w:rsidRDefault="00C86248" w:rsidP="009E196E">
      <w:pPr>
        <w:pStyle w:val="ListParagraph"/>
        <w:numPr>
          <w:ilvl w:val="0"/>
          <w:numId w:val="2"/>
        </w:numPr>
        <w:spacing w:before="240" w:after="240" w:line="360" w:lineRule="auto"/>
        <w:jc w:val="both"/>
        <w:rPr>
          <w:rFonts w:eastAsia="Times New Roman"/>
          <w:sz w:val="24"/>
          <w:szCs w:val="24"/>
          <w:lang w:val="en-GB"/>
        </w:rPr>
      </w:pPr>
      <w:r w:rsidRPr="009E196E">
        <w:rPr>
          <w:rFonts w:eastAsia="Times New Roman"/>
          <w:sz w:val="24"/>
          <w:szCs w:val="24"/>
          <w:lang w:val="en-GB"/>
        </w:rPr>
        <w:lastRenderedPageBreak/>
        <w:t xml:space="preserve">Improve person-centred care through person-led decision-making, care planning and regular risk assessment. Accessible information and tailored communication lead to better treatment adherence, safety and quality of life (Kerr </w:t>
      </w:r>
      <w:r w:rsidRPr="009E196E">
        <w:rPr>
          <w:rFonts w:eastAsia="Times New Roman"/>
          <w:i/>
          <w:iCs/>
          <w:sz w:val="24"/>
          <w:szCs w:val="24"/>
          <w:lang w:val="en-GB"/>
        </w:rPr>
        <w:t xml:space="preserve">et al. </w:t>
      </w:r>
      <w:r w:rsidRPr="009E196E">
        <w:rPr>
          <w:rFonts w:eastAsia="Times New Roman"/>
          <w:sz w:val="24"/>
          <w:szCs w:val="24"/>
          <w:lang w:val="en-GB"/>
        </w:rPr>
        <w:t>2023).</w:t>
      </w:r>
    </w:p>
    <w:p w14:paraId="0E6BA28F" w14:textId="77777777" w:rsidR="008D5349" w:rsidRPr="009E196E" w:rsidRDefault="00C86248" w:rsidP="009E196E">
      <w:pPr>
        <w:pStyle w:val="ListParagraph"/>
        <w:numPr>
          <w:ilvl w:val="0"/>
          <w:numId w:val="2"/>
        </w:numPr>
        <w:spacing w:before="240" w:after="240" w:line="360" w:lineRule="auto"/>
        <w:jc w:val="both"/>
        <w:rPr>
          <w:rFonts w:eastAsia="Times New Roman"/>
          <w:sz w:val="24"/>
          <w:szCs w:val="24"/>
          <w:lang w:val="en-GB"/>
        </w:rPr>
      </w:pPr>
      <w:r w:rsidRPr="009E196E">
        <w:rPr>
          <w:rFonts w:eastAsia="Times New Roman"/>
          <w:sz w:val="24"/>
          <w:szCs w:val="24"/>
          <w:lang w:val="en-GB"/>
        </w:rPr>
        <w:t xml:space="preserve">Support seizure management with structured education and validated digital tools for self-management including seizure diaries, the </w:t>
      </w:r>
      <w:proofErr w:type="spellStart"/>
      <w:r w:rsidRPr="009E196E">
        <w:rPr>
          <w:rFonts w:eastAsia="Times New Roman"/>
          <w:sz w:val="24"/>
          <w:szCs w:val="24"/>
          <w:lang w:val="en-GB"/>
        </w:rPr>
        <w:t>EpSMon</w:t>
      </w:r>
      <w:proofErr w:type="spellEnd"/>
      <w:r w:rsidRPr="009E196E">
        <w:rPr>
          <w:rFonts w:eastAsia="Times New Roman"/>
          <w:sz w:val="24"/>
          <w:szCs w:val="24"/>
          <w:lang w:val="en-GB"/>
        </w:rPr>
        <w:t xml:space="preserve"> application to monitor seizure triggers, recognise warning signs and seek timely clinical review (Shankar, 2023).</w:t>
      </w:r>
    </w:p>
    <w:p w14:paraId="5247FE0C" w14:textId="77777777" w:rsidR="008D5349" w:rsidRPr="009E196E" w:rsidRDefault="00C86248" w:rsidP="009E196E">
      <w:pPr>
        <w:pStyle w:val="ListParagraph"/>
        <w:numPr>
          <w:ilvl w:val="0"/>
          <w:numId w:val="2"/>
        </w:numPr>
        <w:spacing w:before="240" w:after="240" w:line="360" w:lineRule="auto"/>
        <w:jc w:val="both"/>
        <w:rPr>
          <w:rFonts w:eastAsia="Times New Roman"/>
          <w:sz w:val="24"/>
          <w:szCs w:val="24"/>
          <w:lang w:val="en-GB"/>
        </w:rPr>
      </w:pPr>
      <w:r w:rsidRPr="009E196E">
        <w:rPr>
          <w:rFonts w:eastAsia="Times New Roman"/>
          <w:sz w:val="24"/>
          <w:szCs w:val="24"/>
          <w:lang w:val="en-GB"/>
        </w:rPr>
        <w:t>Increase digital health and telemedicine with video recording on a smartphone, remote consultations or digital monitoring technologies to enhance diagnosis, follow-up and access to specialist epilepsy services for those in underserved areas (Kerr</w:t>
      </w:r>
      <w:r w:rsidRPr="009E196E">
        <w:rPr>
          <w:rFonts w:eastAsia="Times New Roman"/>
          <w:i/>
          <w:iCs/>
          <w:sz w:val="24"/>
          <w:szCs w:val="24"/>
          <w:lang w:val="en-GB"/>
        </w:rPr>
        <w:t xml:space="preserve"> et al</w:t>
      </w:r>
      <w:r w:rsidRPr="009E196E">
        <w:rPr>
          <w:rFonts w:eastAsia="Times New Roman"/>
          <w:sz w:val="24"/>
          <w:szCs w:val="24"/>
          <w:lang w:val="en-GB"/>
        </w:rPr>
        <w:t>. 2023).</w:t>
      </w:r>
    </w:p>
    <w:p w14:paraId="2EE9F1BF" w14:textId="77777777" w:rsidR="008D5349" w:rsidRPr="009E196E" w:rsidRDefault="00C86248" w:rsidP="009E196E">
      <w:pPr>
        <w:pStyle w:val="ListParagraph"/>
        <w:numPr>
          <w:ilvl w:val="0"/>
          <w:numId w:val="2"/>
        </w:numPr>
        <w:spacing w:before="240" w:after="240" w:line="360" w:lineRule="auto"/>
        <w:jc w:val="both"/>
        <w:rPr>
          <w:rFonts w:eastAsia="Times New Roman"/>
          <w:sz w:val="24"/>
          <w:szCs w:val="24"/>
          <w:lang w:val="en-GB"/>
        </w:rPr>
      </w:pPr>
      <w:r w:rsidRPr="009E196E">
        <w:rPr>
          <w:rFonts w:eastAsia="Times New Roman"/>
          <w:sz w:val="24"/>
          <w:szCs w:val="24"/>
          <w:lang w:val="en-GB"/>
        </w:rPr>
        <w:t>Increase the number of specialist epilepsy nurses who offer education, epilepsy care co-ordination, medication review, seizure risk assessment and continuity of care in hospital and community settings.</w:t>
      </w:r>
    </w:p>
    <w:p w14:paraId="5FEBE8A1" w14:textId="77777777" w:rsidR="008D5349" w:rsidRPr="009E196E" w:rsidRDefault="00C86248" w:rsidP="009E196E">
      <w:pPr>
        <w:pStyle w:val="ListParagraph"/>
        <w:numPr>
          <w:ilvl w:val="0"/>
          <w:numId w:val="2"/>
        </w:numPr>
        <w:spacing w:before="240" w:after="240" w:line="360" w:lineRule="auto"/>
        <w:jc w:val="both"/>
        <w:rPr>
          <w:rFonts w:eastAsia="Times New Roman"/>
          <w:sz w:val="24"/>
          <w:szCs w:val="24"/>
          <w:lang w:val="en-GB"/>
        </w:rPr>
      </w:pPr>
      <w:r w:rsidRPr="009E196E">
        <w:rPr>
          <w:rFonts w:eastAsia="Times New Roman"/>
          <w:sz w:val="24"/>
          <w:szCs w:val="24"/>
          <w:lang w:val="en-GB"/>
        </w:rPr>
        <w:t xml:space="preserve">Improve the emotional burden for patients and families over the lifetime </w:t>
      </w:r>
      <w:r w:rsidRPr="009E196E">
        <w:rPr>
          <w:rFonts w:eastAsia="Times New Roman"/>
          <w:sz w:val="24"/>
          <w:szCs w:val="24"/>
          <w:lang w:val="en-GB"/>
        </w:rPr>
        <w:t xml:space="preserve">of epilepsy by providing psychological assessment, counselling, caregiver education and bereavement support across the epilepsy care pathway (Kerr </w:t>
      </w:r>
      <w:r w:rsidRPr="009E196E">
        <w:rPr>
          <w:rFonts w:eastAsia="Times New Roman"/>
          <w:i/>
          <w:iCs/>
          <w:sz w:val="24"/>
          <w:szCs w:val="24"/>
          <w:lang w:val="en-GB"/>
        </w:rPr>
        <w:t>et al</w:t>
      </w:r>
      <w:r w:rsidRPr="009E196E">
        <w:rPr>
          <w:rFonts w:eastAsia="Times New Roman"/>
          <w:sz w:val="24"/>
          <w:szCs w:val="24"/>
          <w:lang w:val="en-GB"/>
        </w:rPr>
        <w:t>. 2023).</w:t>
      </w:r>
    </w:p>
    <w:p w14:paraId="784843D3" w14:textId="10D5E8A7" w:rsidR="008D5349" w:rsidRPr="009E196E" w:rsidRDefault="00C86248" w:rsidP="009E196E">
      <w:pPr>
        <w:pStyle w:val="ListParagraph"/>
        <w:numPr>
          <w:ilvl w:val="0"/>
          <w:numId w:val="2"/>
        </w:numPr>
        <w:spacing w:before="240" w:after="240" w:line="360" w:lineRule="auto"/>
        <w:jc w:val="both"/>
        <w:rPr>
          <w:rFonts w:eastAsia="Times New Roman"/>
          <w:sz w:val="24"/>
          <w:szCs w:val="24"/>
          <w:lang w:val="en-GB"/>
        </w:rPr>
      </w:pPr>
      <w:r w:rsidRPr="009E196E">
        <w:rPr>
          <w:rFonts w:eastAsia="Times New Roman"/>
          <w:sz w:val="24"/>
          <w:szCs w:val="24"/>
          <w:lang w:val="en-GB"/>
        </w:rPr>
        <w:t>Enhance end-of-life care by having routine discussions with people about SUDEP, advance care planning and family-</w:t>
      </w:r>
      <w:proofErr w:type="spellStart"/>
      <w:r w:rsidRPr="009E196E">
        <w:rPr>
          <w:rFonts w:eastAsia="Times New Roman"/>
          <w:sz w:val="24"/>
          <w:szCs w:val="24"/>
          <w:lang w:val="en-GB"/>
        </w:rPr>
        <w:t>centered</w:t>
      </w:r>
      <w:proofErr w:type="spellEnd"/>
      <w:r w:rsidRPr="009E196E">
        <w:rPr>
          <w:rFonts w:eastAsia="Times New Roman"/>
          <w:sz w:val="24"/>
          <w:szCs w:val="24"/>
          <w:lang w:val="en-GB"/>
        </w:rPr>
        <w:t xml:space="preserve"> compassionate </w:t>
      </w:r>
      <w:r w:rsidR="006065CE" w:rsidRPr="009E196E">
        <w:rPr>
          <w:rFonts w:eastAsia="Times New Roman"/>
          <w:sz w:val="24"/>
          <w:szCs w:val="24"/>
          <w:lang w:val="en-GB"/>
        </w:rPr>
        <w:t>support (</w:t>
      </w:r>
      <w:r w:rsidRPr="009E196E">
        <w:rPr>
          <w:rFonts w:eastAsia="Times New Roman"/>
          <w:sz w:val="24"/>
          <w:szCs w:val="24"/>
          <w:lang w:val="en-GB"/>
        </w:rPr>
        <w:t>Shankar, 2023).</w:t>
      </w:r>
    </w:p>
    <w:p w14:paraId="075EDF9B" w14:textId="77777777" w:rsidR="008D5349" w:rsidRPr="00E32214" w:rsidRDefault="00C86248" w:rsidP="00143E26">
      <w:pPr>
        <w:pStyle w:val="Heading1"/>
        <w:spacing w:before="240" w:after="240"/>
        <w:rPr>
          <w:lang w:val="en-GB"/>
        </w:rPr>
      </w:pPr>
      <w:bookmarkStart w:id="21" w:name="_Toc235020321"/>
      <w:r w:rsidRPr="00E32214">
        <w:rPr>
          <w:lang w:val="en-GB"/>
        </w:rPr>
        <w:t>8. Conclusion</w:t>
      </w:r>
      <w:bookmarkEnd w:id="21"/>
    </w:p>
    <w:p w14:paraId="5DB4EACA" w14:textId="77777777" w:rsidR="008D5349" w:rsidRPr="00E32214" w:rsidRDefault="00C86248" w:rsidP="00143E26">
      <w:pPr>
        <w:spacing w:before="240" w:after="240" w:line="360" w:lineRule="auto"/>
        <w:jc w:val="both"/>
        <w:rPr>
          <w:rFonts w:eastAsia="Times New Roman"/>
          <w:sz w:val="24"/>
          <w:szCs w:val="24"/>
          <w:lang w:val="en-GB"/>
        </w:rPr>
      </w:pPr>
      <w:r w:rsidRPr="00E32214">
        <w:rPr>
          <w:rFonts w:eastAsia="Times New Roman"/>
          <w:sz w:val="24"/>
          <w:szCs w:val="24"/>
          <w:lang w:val="en-GB"/>
        </w:rPr>
        <w:t xml:space="preserve">Epilepsy continues to be an important public health problem in the world and in the UK despite its high prevalence, lifelong burden, significant physical, psychological, social and economic impacts on the individual and their family. Seizure control and quality of life can be enhanced with evidence-based management that includes timely diagnosis, individualised pharmacological &amp; non-pharmacological treatments, multidisciplinary care and supported self-management. UK policies such as NICE NG217, the NHS Long Term Plan and personalised care programmes offer a solid basis for providing integrated epilepsy care services. Future improvements should prioritise equitable access to specialist </w:t>
      </w:r>
      <w:r w:rsidRPr="00E32214">
        <w:rPr>
          <w:rFonts w:eastAsia="Times New Roman"/>
          <w:sz w:val="24"/>
          <w:szCs w:val="24"/>
          <w:lang w:val="en-GB"/>
        </w:rPr>
        <w:lastRenderedPageBreak/>
        <w:t>care, mental health integration, digital innovation, workforce development and person-centred care to optimise long-term outcomes for people living with epilepsy.</w:t>
      </w:r>
    </w:p>
    <w:p w14:paraId="28E3F503" w14:textId="77777777" w:rsidR="00914798" w:rsidRPr="00E32214" w:rsidRDefault="00914798" w:rsidP="00143E26">
      <w:pPr>
        <w:spacing w:before="240" w:after="240" w:line="360" w:lineRule="auto"/>
        <w:jc w:val="both"/>
        <w:rPr>
          <w:rFonts w:eastAsia="Times New Roman"/>
          <w:b/>
          <w:bCs/>
          <w:sz w:val="28"/>
          <w:szCs w:val="28"/>
          <w:lang w:val="en-GB"/>
        </w:rPr>
      </w:pPr>
      <w:r w:rsidRPr="00E32214">
        <w:rPr>
          <w:rFonts w:eastAsia="Times New Roman"/>
          <w:b/>
          <w:bCs/>
          <w:sz w:val="28"/>
          <w:szCs w:val="28"/>
          <w:lang w:val="en-GB"/>
        </w:rPr>
        <w:br w:type="page"/>
      </w:r>
    </w:p>
    <w:p w14:paraId="00A02B0B" w14:textId="6CDE5807" w:rsidR="008D5349" w:rsidRPr="00E32214" w:rsidRDefault="00C86248" w:rsidP="00143E26">
      <w:pPr>
        <w:pStyle w:val="Heading1"/>
        <w:spacing w:before="240" w:after="240"/>
        <w:rPr>
          <w:lang w:val="en-GB"/>
        </w:rPr>
      </w:pPr>
      <w:bookmarkStart w:id="22" w:name="_Toc235020322"/>
      <w:r w:rsidRPr="00E32214">
        <w:rPr>
          <w:lang w:val="en-GB"/>
        </w:rPr>
        <w:lastRenderedPageBreak/>
        <w:t>References</w:t>
      </w:r>
      <w:bookmarkEnd w:id="22"/>
      <w:r w:rsidRPr="00E32214">
        <w:rPr>
          <w:lang w:val="en-GB"/>
        </w:rPr>
        <w:t xml:space="preserve"> </w:t>
      </w:r>
    </w:p>
    <w:p w14:paraId="7677BD66" w14:textId="25383FBE" w:rsidR="00914798" w:rsidRPr="00E32214" w:rsidRDefault="00914798" w:rsidP="00143E26">
      <w:pPr>
        <w:spacing w:before="240" w:after="240" w:line="360" w:lineRule="auto"/>
        <w:jc w:val="both"/>
        <w:rPr>
          <w:rFonts w:eastAsia="Times New Roman"/>
          <w:sz w:val="24"/>
          <w:szCs w:val="24"/>
          <w:lang w:val="en-GB"/>
        </w:rPr>
      </w:pPr>
      <w:r w:rsidRPr="00E32214">
        <w:rPr>
          <w:rFonts w:eastAsia="Times New Roman"/>
          <w:sz w:val="24"/>
          <w:szCs w:val="24"/>
          <w:lang w:val="en-GB"/>
        </w:rPr>
        <w:t>Act-cente</w:t>
      </w:r>
      <w:r w:rsidR="00357DC4">
        <w:rPr>
          <w:rFonts w:eastAsia="Times New Roman"/>
          <w:sz w:val="24"/>
          <w:szCs w:val="24"/>
          <w:lang w:val="en-GB"/>
        </w:rPr>
        <w:t>r.</w:t>
      </w:r>
      <w:r w:rsidRPr="00E32214">
        <w:rPr>
          <w:rFonts w:eastAsia="Times New Roman"/>
          <w:sz w:val="24"/>
          <w:szCs w:val="24"/>
          <w:lang w:val="en-GB"/>
        </w:rPr>
        <w:t xml:space="preserve">, 2026. The Chronic Care Model. [Online]. Available at </w:t>
      </w:r>
      <w:hyperlink r:id="rId20">
        <w:r w:rsidRPr="00E32214">
          <w:rPr>
            <w:rFonts w:eastAsia="Times New Roman"/>
            <w:sz w:val="24"/>
            <w:szCs w:val="24"/>
            <w:u w:val="single"/>
            <w:lang w:val="en-GB"/>
          </w:rPr>
          <w:t>https://www.act-center.org/application/files/1616/3511/6445/Model_Chronic_Care.pdf</w:t>
        </w:r>
      </w:hyperlink>
      <w:r w:rsidRPr="00E32214">
        <w:rPr>
          <w:rFonts w:eastAsia="Times New Roman"/>
          <w:sz w:val="24"/>
          <w:szCs w:val="24"/>
          <w:lang w:val="en-GB"/>
        </w:rPr>
        <w:t xml:space="preserve"> [Accessed on 14.07.2026]</w:t>
      </w:r>
    </w:p>
    <w:p w14:paraId="6AA9DCE6" w14:textId="77777777" w:rsidR="00914798" w:rsidRPr="00E32214" w:rsidRDefault="00914798" w:rsidP="00143E26">
      <w:pPr>
        <w:spacing w:before="240" w:after="240" w:line="360" w:lineRule="auto"/>
        <w:jc w:val="both"/>
        <w:rPr>
          <w:rFonts w:eastAsia="Times New Roman"/>
          <w:sz w:val="24"/>
          <w:szCs w:val="24"/>
          <w:lang w:val="en-GB"/>
        </w:rPr>
      </w:pPr>
      <w:r w:rsidRPr="00E32214">
        <w:rPr>
          <w:rFonts w:eastAsia="Times New Roman"/>
          <w:sz w:val="24"/>
          <w:szCs w:val="24"/>
          <w:lang w:val="en-GB"/>
        </w:rPr>
        <w:t xml:space="preserve">Adam, S. and </w:t>
      </w:r>
      <w:proofErr w:type="spellStart"/>
      <w:r w:rsidRPr="00E32214">
        <w:rPr>
          <w:rFonts w:eastAsia="Times New Roman"/>
          <w:sz w:val="24"/>
          <w:szCs w:val="24"/>
          <w:lang w:val="en-GB"/>
        </w:rPr>
        <w:t>Koutsoklenis</w:t>
      </w:r>
      <w:proofErr w:type="spellEnd"/>
      <w:r w:rsidRPr="00E32214">
        <w:rPr>
          <w:rFonts w:eastAsia="Times New Roman"/>
          <w:sz w:val="24"/>
          <w:szCs w:val="24"/>
          <w:lang w:val="en-GB"/>
        </w:rPr>
        <w:t xml:space="preserve">, A., 2023. Who needs the social model of disability?. </w:t>
      </w:r>
      <w:r w:rsidRPr="00E32214">
        <w:rPr>
          <w:rFonts w:eastAsia="Times New Roman"/>
          <w:i/>
          <w:iCs/>
          <w:sz w:val="24"/>
          <w:szCs w:val="24"/>
          <w:lang w:val="en-GB"/>
        </w:rPr>
        <w:t>Frontiers in Sociology</w:t>
      </w:r>
      <w:r w:rsidRPr="00E32214">
        <w:rPr>
          <w:rFonts w:eastAsia="Times New Roman"/>
          <w:sz w:val="24"/>
          <w:szCs w:val="24"/>
          <w:lang w:val="en-GB"/>
        </w:rPr>
        <w:t xml:space="preserve">, </w:t>
      </w:r>
      <w:r w:rsidRPr="00E32214">
        <w:rPr>
          <w:rFonts w:eastAsia="Times New Roman"/>
          <w:i/>
          <w:iCs/>
          <w:sz w:val="24"/>
          <w:szCs w:val="24"/>
          <w:lang w:val="en-GB"/>
        </w:rPr>
        <w:t>8</w:t>
      </w:r>
      <w:r w:rsidRPr="00E32214">
        <w:rPr>
          <w:rFonts w:eastAsia="Times New Roman"/>
          <w:sz w:val="24"/>
          <w:szCs w:val="24"/>
          <w:lang w:val="en-GB"/>
        </w:rPr>
        <w:t xml:space="preserve">, p.1305301. </w:t>
      </w:r>
      <w:hyperlink r:id="rId21">
        <w:r w:rsidRPr="00E32214">
          <w:rPr>
            <w:rFonts w:eastAsia="Times New Roman"/>
            <w:sz w:val="24"/>
            <w:szCs w:val="24"/>
            <w:u w:val="single"/>
            <w:lang w:val="en-GB"/>
          </w:rPr>
          <w:t>https://doi.org/10.3389/fsoc.2023.1305301</w:t>
        </w:r>
      </w:hyperlink>
      <w:r w:rsidRPr="00E32214">
        <w:rPr>
          <w:rFonts w:eastAsia="Times New Roman"/>
          <w:sz w:val="24"/>
          <w:szCs w:val="24"/>
          <w:lang w:val="en-GB"/>
        </w:rPr>
        <w:t xml:space="preserve"> </w:t>
      </w:r>
    </w:p>
    <w:p w14:paraId="118C64A9" w14:textId="77777777" w:rsidR="00914798" w:rsidRPr="00E32214" w:rsidRDefault="00914798" w:rsidP="00143E26">
      <w:pPr>
        <w:spacing w:before="240" w:after="240" w:line="360" w:lineRule="auto"/>
        <w:jc w:val="both"/>
        <w:rPr>
          <w:rFonts w:eastAsia="Times New Roman"/>
          <w:sz w:val="24"/>
          <w:szCs w:val="24"/>
          <w:lang w:val="en-GB"/>
        </w:rPr>
      </w:pPr>
      <w:r w:rsidRPr="00E32214">
        <w:rPr>
          <w:rFonts w:eastAsia="Times New Roman"/>
          <w:sz w:val="24"/>
          <w:szCs w:val="24"/>
          <w:lang w:val="en-GB"/>
        </w:rPr>
        <w:t xml:space="preserve">Alexander, H.B. and Allendorfer, J.B., 2023. The relationship between physical activity and cognitive function in people with epilepsy: A systematic review. </w:t>
      </w:r>
      <w:r w:rsidRPr="00E32214">
        <w:rPr>
          <w:rFonts w:eastAsia="Times New Roman"/>
          <w:i/>
          <w:iCs/>
          <w:sz w:val="24"/>
          <w:szCs w:val="24"/>
          <w:lang w:val="en-GB"/>
        </w:rPr>
        <w:t xml:space="preserve">Epilepsy &amp; </w:t>
      </w:r>
      <w:proofErr w:type="spellStart"/>
      <w:r w:rsidRPr="00E32214">
        <w:rPr>
          <w:rFonts w:eastAsia="Times New Roman"/>
          <w:i/>
          <w:iCs/>
          <w:sz w:val="24"/>
          <w:szCs w:val="24"/>
          <w:lang w:val="en-GB"/>
        </w:rPr>
        <w:t>Behavior</w:t>
      </w:r>
      <w:proofErr w:type="spellEnd"/>
      <w:r w:rsidRPr="00E32214">
        <w:rPr>
          <w:rFonts w:eastAsia="Times New Roman"/>
          <w:sz w:val="24"/>
          <w:szCs w:val="24"/>
          <w:lang w:val="en-GB"/>
        </w:rPr>
        <w:t xml:space="preserve">, </w:t>
      </w:r>
      <w:r w:rsidRPr="00E32214">
        <w:rPr>
          <w:rFonts w:eastAsia="Times New Roman"/>
          <w:i/>
          <w:iCs/>
          <w:sz w:val="24"/>
          <w:szCs w:val="24"/>
          <w:lang w:val="en-GB"/>
        </w:rPr>
        <w:t>142</w:t>
      </w:r>
      <w:r w:rsidRPr="00E32214">
        <w:rPr>
          <w:rFonts w:eastAsia="Times New Roman"/>
          <w:sz w:val="24"/>
          <w:szCs w:val="24"/>
          <w:lang w:val="en-GB"/>
        </w:rPr>
        <w:t>, p.109170. doi:</w:t>
      </w:r>
      <w:hyperlink r:id="rId22">
        <w:r w:rsidRPr="00E32214">
          <w:rPr>
            <w:rFonts w:eastAsia="Times New Roman"/>
            <w:sz w:val="24"/>
            <w:szCs w:val="24"/>
            <w:u w:val="single"/>
            <w:lang w:val="en-GB"/>
          </w:rPr>
          <w:t>10.1016/j.yebeh.2023.109170</w:t>
        </w:r>
      </w:hyperlink>
    </w:p>
    <w:p w14:paraId="51FE5999" w14:textId="7E5DC782" w:rsidR="00914798" w:rsidRPr="00E32214" w:rsidRDefault="00914798" w:rsidP="00143E26">
      <w:pPr>
        <w:spacing w:before="240" w:after="240" w:line="360" w:lineRule="auto"/>
        <w:jc w:val="both"/>
        <w:rPr>
          <w:rFonts w:eastAsia="Times New Roman"/>
          <w:sz w:val="24"/>
          <w:szCs w:val="24"/>
          <w:lang w:val="en-GB"/>
        </w:rPr>
      </w:pPr>
      <w:hyperlink r:id="rId23">
        <w:r w:rsidRPr="00E32214">
          <w:rPr>
            <w:rFonts w:eastAsia="Times New Roman"/>
            <w:sz w:val="24"/>
            <w:szCs w:val="24"/>
            <w:lang w:val="en-GB"/>
          </w:rPr>
          <w:t>Alliance Scotland</w:t>
        </w:r>
      </w:hyperlink>
      <w:r w:rsidR="00E97425">
        <w:rPr>
          <w:lang w:val="en-GB"/>
        </w:rPr>
        <w:t>.</w:t>
      </w:r>
      <w:r w:rsidRPr="00E32214">
        <w:rPr>
          <w:rFonts w:eastAsia="Times New Roman"/>
          <w:sz w:val="24"/>
          <w:szCs w:val="24"/>
          <w:lang w:val="en-GB"/>
        </w:rPr>
        <w:t xml:space="preserve">, 2026. The House of Care Model. [Online]. Available at </w:t>
      </w:r>
      <w:hyperlink r:id="rId24">
        <w:r w:rsidRPr="00E32214">
          <w:rPr>
            <w:rFonts w:eastAsia="Times New Roman"/>
            <w:sz w:val="24"/>
            <w:szCs w:val="24"/>
            <w:u w:val="single"/>
            <w:lang w:val="en-GB"/>
          </w:rPr>
          <w:t>https://www.alliance-scotland.org.uk/past-work-and-projects/scotlands-house-of-care/the-house-of-care-model/</w:t>
        </w:r>
      </w:hyperlink>
      <w:r w:rsidRPr="00E32214">
        <w:rPr>
          <w:rFonts w:eastAsia="Times New Roman"/>
          <w:sz w:val="24"/>
          <w:szCs w:val="24"/>
          <w:lang w:val="en-GB"/>
        </w:rPr>
        <w:t xml:space="preserve"> [Accessed on 14.07.2026]</w:t>
      </w:r>
    </w:p>
    <w:p w14:paraId="25C010E2" w14:textId="77777777" w:rsidR="00914798" w:rsidRPr="00E32214" w:rsidRDefault="00914798" w:rsidP="00143E26">
      <w:pPr>
        <w:spacing w:before="240" w:after="240" w:line="360" w:lineRule="auto"/>
        <w:jc w:val="both"/>
        <w:rPr>
          <w:rFonts w:eastAsia="Times New Roman"/>
          <w:sz w:val="24"/>
          <w:szCs w:val="24"/>
          <w:lang w:val="en-GB"/>
        </w:rPr>
      </w:pPr>
      <w:r w:rsidRPr="00E32214">
        <w:rPr>
          <w:rFonts w:eastAsia="Times New Roman"/>
          <w:sz w:val="24"/>
          <w:szCs w:val="24"/>
          <w:lang w:val="en-GB"/>
        </w:rPr>
        <w:t xml:space="preserve">Bai, X., Chen, M., He, R. and Xu, T., 2023. Toward an integrative framework </w:t>
      </w:r>
      <w:r w:rsidRPr="00E32214">
        <w:rPr>
          <w:rFonts w:eastAsia="Times New Roman"/>
          <w:sz w:val="24"/>
          <w:szCs w:val="24"/>
          <w:lang w:val="en-GB"/>
        </w:rPr>
        <w:t xml:space="preserve">of intergenerational coparenting within family systems: A scoping review. </w:t>
      </w:r>
      <w:r w:rsidRPr="00E32214">
        <w:rPr>
          <w:rFonts w:eastAsia="Times New Roman"/>
          <w:i/>
          <w:iCs/>
          <w:sz w:val="24"/>
          <w:szCs w:val="24"/>
          <w:lang w:val="en-GB"/>
        </w:rPr>
        <w:t>Journal of Family Theory &amp; Review</w:t>
      </w:r>
      <w:r w:rsidRPr="00E32214">
        <w:rPr>
          <w:rFonts w:eastAsia="Times New Roman"/>
          <w:sz w:val="24"/>
          <w:szCs w:val="24"/>
          <w:lang w:val="en-GB"/>
        </w:rPr>
        <w:t xml:space="preserve">, </w:t>
      </w:r>
      <w:r w:rsidRPr="00E32214">
        <w:rPr>
          <w:rFonts w:eastAsia="Times New Roman"/>
          <w:i/>
          <w:iCs/>
          <w:sz w:val="24"/>
          <w:szCs w:val="24"/>
          <w:lang w:val="en-GB"/>
        </w:rPr>
        <w:t>15</w:t>
      </w:r>
      <w:r w:rsidRPr="00E32214">
        <w:rPr>
          <w:rFonts w:eastAsia="Times New Roman"/>
          <w:sz w:val="24"/>
          <w:szCs w:val="24"/>
          <w:lang w:val="en-GB"/>
        </w:rPr>
        <w:t xml:space="preserve">(1), pp.78-117. DOI: </w:t>
      </w:r>
      <w:hyperlink r:id="rId25">
        <w:r w:rsidRPr="00E32214">
          <w:rPr>
            <w:rFonts w:eastAsia="Times New Roman"/>
            <w:sz w:val="24"/>
            <w:szCs w:val="24"/>
            <w:u w:val="single"/>
            <w:lang w:val="en-GB"/>
          </w:rPr>
          <w:t>10.1111/jftr.12478</w:t>
        </w:r>
      </w:hyperlink>
    </w:p>
    <w:p w14:paraId="545480D2" w14:textId="77777777" w:rsidR="00914798" w:rsidRPr="00E32214" w:rsidRDefault="00914798" w:rsidP="00143E26">
      <w:pPr>
        <w:spacing w:before="240" w:after="240" w:line="360" w:lineRule="auto"/>
        <w:jc w:val="both"/>
        <w:rPr>
          <w:rFonts w:eastAsia="Times New Roman"/>
          <w:sz w:val="24"/>
          <w:szCs w:val="24"/>
          <w:lang w:val="en-GB"/>
        </w:rPr>
      </w:pPr>
      <w:proofErr w:type="spellStart"/>
      <w:r w:rsidRPr="00E32214">
        <w:rPr>
          <w:rFonts w:eastAsia="Times New Roman"/>
          <w:sz w:val="24"/>
          <w:szCs w:val="24"/>
          <w:lang w:val="en-GB"/>
        </w:rPr>
        <w:t>Bakhos</w:t>
      </w:r>
      <w:proofErr w:type="spellEnd"/>
      <w:r w:rsidRPr="00E32214">
        <w:rPr>
          <w:rFonts w:eastAsia="Times New Roman"/>
          <w:sz w:val="24"/>
          <w:szCs w:val="24"/>
          <w:lang w:val="en-GB"/>
        </w:rPr>
        <w:t xml:space="preserve">, C., </w:t>
      </w:r>
      <w:proofErr w:type="spellStart"/>
      <w:r w:rsidRPr="00E32214">
        <w:rPr>
          <w:rFonts w:eastAsia="Times New Roman"/>
          <w:sz w:val="24"/>
          <w:szCs w:val="24"/>
          <w:lang w:val="en-GB"/>
        </w:rPr>
        <w:t>Delagrammatikas</w:t>
      </w:r>
      <w:proofErr w:type="spellEnd"/>
      <w:r w:rsidRPr="00E32214">
        <w:rPr>
          <w:rFonts w:eastAsia="Times New Roman"/>
          <w:sz w:val="24"/>
          <w:szCs w:val="24"/>
          <w:lang w:val="en-GB"/>
        </w:rPr>
        <w:t xml:space="preserve">, C.G., Demarest, S., DeWoody, Y., Dyer, T., Miller, I.P., Moore, A., Point, A.F., Rigby, C.S., Steinberg, J. and Vogel-Farley, V., 2026. Unlocking the potential of multidisciplinary clinics to transform rare epilepsies care, insights, and research. </w:t>
      </w:r>
      <w:r w:rsidRPr="00E32214">
        <w:rPr>
          <w:rFonts w:eastAsia="Times New Roman"/>
          <w:i/>
          <w:iCs/>
          <w:sz w:val="24"/>
          <w:szCs w:val="24"/>
          <w:lang w:val="en-GB"/>
        </w:rPr>
        <w:t>Frontiers in Neurology</w:t>
      </w:r>
      <w:r w:rsidRPr="00E32214">
        <w:rPr>
          <w:rFonts w:eastAsia="Times New Roman"/>
          <w:sz w:val="24"/>
          <w:szCs w:val="24"/>
          <w:lang w:val="en-GB"/>
        </w:rPr>
        <w:t xml:space="preserve">, </w:t>
      </w:r>
      <w:r w:rsidRPr="00E32214">
        <w:rPr>
          <w:rFonts w:eastAsia="Times New Roman"/>
          <w:i/>
          <w:iCs/>
          <w:sz w:val="24"/>
          <w:szCs w:val="24"/>
          <w:lang w:val="en-GB"/>
        </w:rPr>
        <w:t>17</w:t>
      </w:r>
      <w:r w:rsidRPr="00E32214">
        <w:rPr>
          <w:rFonts w:eastAsia="Times New Roman"/>
          <w:sz w:val="24"/>
          <w:szCs w:val="24"/>
          <w:lang w:val="en-GB"/>
        </w:rPr>
        <w:t xml:space="preserve">, p.1619219. </w:t>
      </w:r>
      <w:hyperlink r:id="rId26">
        <w:r w:rsidRPr="00E32214">
          <w:rPr>
            <w:rFonts w:eastAsia="Times New Roman"/>
            <w:sz w:val="24"/>
            <w:szCs w:val="24"/>
            <w:u w:val="single"/>
            <w:lang w:val="en-GB"/>
          </w:rPr>
          <w:t>https://doi.org/10.3389/fneur.2026.1619219</w:t>
        </w:r>
      </w:hyperlink>
      <w:r w:rsidRPr="00E32214">
        <w:rPr>
          <w:rFonts w:eastAsia="Times New Roman"/>
          <w:sz w:val="24"/>
          <w:szCs w:val="24"/>
          <w:lang w:val="en-GB"/>
        </w:rPr>
        <w:t xml:space="preserve">  </w:t>
      </w:r>
    </w:p>
    <w:p w14:paraId="48DEE682" w14:textId="77777777" w:rsidR="00914798" w:rsidRPr="00E32214" w:rsidRDefault="00914798" w:rsidP="00143E26">
      <w:pPr>
        <w:spacing w:before="240" w:after="240" w:line="360" w:lineRule="auto"/>
        <w:jc w:val="both"/>
        <w:rPr>
          <w:rFonts w:eastAsia="Times New Roman"/>
          <w:sz w:val="24"/>
          <w:szCs w:val="24"/>
          <w:lang w:val="en-GB"/>
        </w:rPr>
      </w:pPr>
      <w:r w:rsidRPr="00E32214">
        <w:rPr>
          <w:rFonts w:eastAsia="Times New Roman"/>
          <w:sz w:val="24"/>
          <w:szCs w:val="24"/>
          <w:lang w:val="en-GB"/>
        </w:rPr>
        <w:t xml:space="preserve">Bhatt, G., Gupta, N., </w:t>
      </w:r>
      <w:proofErr w:type="spellStart"/>
      <w:r w:rsidRPr="00E32214">
        <w:rPr>
          <w:rFonts w:eastAsia="Times New Roman"/>
          <w:sz w:val="24"/>
          <w:szCs w:val="24"/>
          <w:lang w:val="en-GB"/>
        </w:rPr>
        <w:t>Manwadkar</w:t>
      </w:r>
      <w:proofErr w:type="spellEnd"/>
      <w:r w:rsidRPr="00E32214">
        <w:rPr>
          <w:rFonts w:eastAsia="Times New Roman"/>
          <w:sz w:val="24"/>
          <w:szCs w:val="24"/>
          <w:lang w:val="en-GB"/>
        </w:rPr>
        <w:t xml:space="preserve">, S., Mehendale, P. and </w:t>
      </w:r>
      <w:proofErr w:type="spellStart"/>
      <w:r w:rsidRPr="00E32214">
        <w:rPr>
          <w:rFonts w:eastAsia="Times New Roman"/>
          <w:sz w:val="24"/>
          <w:szCs w:val="24"/>
          <w:lang w:val="en-GB"/>
        </w:rPr>
        <w:t>Kothary</w:t>
      </w:r>
      <w:proofErr w:type="spellEnd"/>
      <w:r w:rsidRPr="00E32214">
        <w:rPr>
          <w:rFonts w:eastAsia="Times New Roman"/>
          <w:sz w:val="24"/>
          <w:szCs w:val="24"/>
          <w:lang w:val="en-GB"/>
        </w:rPr>
        <w:t xml:space="preserve">, K., 2023. Impact of Physical activity on Epilepsy: A Review. </w:t>
      </w:r>
      <w:r w:rsidRPr="00E32214">
        <w:rPr>
          <w:rFonts w:eastAsia="Times New Roman"/>
          <w:i/>
          <w:iCs/>
          <w:sz w:val="24"/>
          <w:szCs w:val="24"/>
          <w:lang w:val="en-GB"/>
        </w:rPr>
        <w:t>Pakistan Heart J</w:t>
      </w:r>
      <w:r w:rsidRPr="00E32214">
        <w:rPr>
          <w:rFonts w:eastAsia="Times New Roman"/>
          <w:sz w:val="24"/>
          <w:szCs w:val="24"/>
          <w:lang w:val="en-GB"/>
        </w:rPr>
        <w:t xml:space="preserve">, </w:t>
      </w:r>
      <w:r w:rsidRPr="00E32214">
        <w:rPr>
          <w:rFonts w:eastAsia="Times New Roman"/>
          <w:i/>
          <w:iCs/>
          <w:sz w:val="24"/>
          <w:szCs w:val="24"/>
          <w:lang w:val="en-GB"/>
        </w:rPr>
        <w:t>56</w:t>
      </w:r>
      <w:r w:rsidRPr="00E32214">
        <w:rPr>
          <w:rFonts w:eastAsia="Times New Roman"/>
          <w:sz w:val="24"/>
          <w:szCs w:val="24"/>
          <w:lang w:val="en-GB"/>
        </w:rPr>
        <w:t xml:space="preserve">(3), pp.728-737. </w:t>
      </w:r>
      <w:hyperlink r:id="rId27">
        <w:r w:rsidRPr="00E32214">
          <w:rPr>
            <w:rFonts w:eastAsia="Times New Roman"/>
            <w:sz w:val="24"/>
            <w:szCs w:val="24"/>
            <w:u w:val="single"/>
            <w:lang w:val="en-GB"/>
          </w:rPr>
          <w:t>https://www.researchgate.net/profile/Geeta-Bhatt/publication/375661642_Impact_of_Physical_activity_on_Epilepsy_A_Review/links/6554d1ebb86a1d521be6cd32/Impact-of-Physical-activity-on-Epilepsy-A-Review.pdf</w:t>
        </w:r>
      </w:hyperlink>
      <w:r w:rsidRPr="00E32214">
        <w:rPr>
          <w:rFonts w:eastAsia="Times New Roman"/>
          <w:sz w:val="24"/>
          <w:szCs w:val="24"/>
          <w:lang w:val="en-GB"/>
        </w:rPr>
        <w:t xml:space="preserve"> </w:t>
      </w:r>
    </w:p>
    <w:p w14:paraId="2A3DEA7C" w14:textId="77777777" w:rsidR="00914798" w:rsidRPr="00E32214" w:rsidRDefault="00914798" w:rsidP="00143E26">
      <w:pPr>
        <w:spacing w:before="240" w:after="240" w:line="360" w:lineRule="auto"/>
        <w:jc w:val="both"/>
        <w:rPr>
          <w:rFonts w:eastAsia="Times New Roman"/>
          <w:sz w:val="24"/>
          <w:szCs w:val="24"/>
          <w:lang w:val="en-GB"/>
        </w:rPr>
      </w:pPr>
      <w:r w:rsidRPr="00E32214">
        <w:rPr>
          <w:rFonts w:eastAsia="Times New Roman"/>
          <w:sz w:val="24"/>
          <w:szCs w:val="24"/>
          <w:lang w:val="en-GB"/>
        </w:rPr>
        <w:t xml:space="preserve">Bush, K.J., Cullen, E., Mills, S., Chin, R.F., Thomas, R.H., Kingston, A., </w:t>
      </w:r>
      <w:r w:rsidRPr="00E32214">
        <w:rPr>
          <w:rFonts w:eastAsia="Times New Roman"/>
          <w:sz w:val="24"/>
          <w:szCs w:val="24"/>
          <w:lang w:val="en-GB"/>
        </w:rPr>
        <w:lastRenderedPageBreak/>
        <w:t xml:space="preserve">Pickrell, W.O. and Ramsay, S.E., 2024. Assessing the extent and determinants of socioeconomic inequalities in epilepsy in the UK: a systematic review and meta-analysis of evidence. </w:t>
      </w:r>
      <w:r w:rsidRPr="00E32214">
        <w:rPr>
          <w:rFonts w:eastAsia="Times New Roman"/>
          <w:i/>
          <w:iCs/>
          <w:sz w:val="24"/>
          <w:szCs w:val="24"/>
          <w:lang w:val="en-GB"/>
        </w:rPr>
        <w:t>The Lancet Public Health</w:t>
      </w:r>
      <w:r w:rsidRPr="00E32214">
        <w:rPr>
          <w:rFonts w:eastAsia="Times New Roman"/>
          <w:sz w:val="24"/>
          <w:szCs w:val="24"/>
          <w:lang w:val="en-GB"/>
        </w:rPr>
        <w:t xml:space="preserve">, </w:t>
      </w:r>
      <w:r w:rsidRPr="00E32214">
        <w:rPr>
          <w:rFonts w:eastAsia="Times New Roman"/>
          <w:i/>
          <w:iCs/>
          <w:sz w:val="24"/>
          <w:szCs w:val="24"/>
          <w:lang w:val="en-GB"/>
        </w:rPr>
        <w:t>9</w:t>
      </w:r>
      <w:r w:rsidRPr="00E32214">
        <w:rPr>
          <w:rFonts w:eastAsia="Times New Roman"/>
          <w:sz w:val="24"/>
          <w:szCs w:val="24"/>
          <w:lang w:val="en-GB"/>
        </w:rPr>
        <w:t xml:space="preserve">(8), pp.e614-e628. </w:t>
      </w:r>
      <w:hyperlink r:id="rId28">
        <w:r w:rsidRPr="00E32214">
          <w:rPr>
            <w:rFonts w:eastAsia="Times New Roman"/>
            <w:sz w:val="24"/>
            <w:szCs w:val="24"/>
            <w:u w:val="single"/>
            <w:lang w:val="en-GB"/>
          </w:rPr>
          <w:t>https://www.thelancet.com/journals/lanpub/article/PIIS2468-2667(24)00132-4/fulltext</w:t>
        </w:r>
      </w:hyperlink>
      <w:r w:rsidRPr="00E32214">
        <w:rPr>
          <w:rFonts w:eastAsia="Times New Roman"/>
          <w:sz w:val="24"/>
          <w:szCs w:val="24"/>
          <w:lang w:val="en-GB"/>
        </w:rPr>
        <w:t xml:space="preserve"> </w:t>
      </w:r>
    </w:p>
    <w:p w14:paraId="2459680C" w14:textId="77777777" w:rsidR="00914798" w:rsidRPr="00E32214" w:rsidRDefault="00914798" w:rsidP="00143E26">
      <w:pPr>
        <w:spacing w:before="240" w:after="240" w:line="360" w:lineRule="auto"/>
        <w:jc w:val="both"/>
        <w:rPr>
          <w:rFonts w:eastAsia="Times New Roman"/>
          <w:sz w:val="24"/>
          <w:szCs w:val="24"/>
          <w:lang w:val="en-GB"/>
        </w:rPr>
      </w:pPr>
      <w:r w:rsidRPr="00E32214">
        <w:rPr>
          <w:rFonts w:eastAsia="Times New Roman"/>
          <w:sz w:val="24"/>
          <w:szCs w:val="24"/>
          <w:lang w:val="en-GB"/>
        </w:rPr>
        <w:t xml:space="preserve">Catalán-Aguilar, J., González-Bono, E., Lozano-García, A., Tormos-Pons, P., Hampel, K.G., Villanueva, V. and </w:t>
      </w:r>
      <w:proofErr w:type="spellStart"/>
      <w:r w:rsidRPr="00E32214">
        <w:rPr>
          <w:rFonts w:eastAsia="Times New Roman"/>
          <w:sz w:val="24"/>
          <w:szCs w:val="24"/>
          <w:lang w:val="en-GB"/>
        </w:rPr>
        <w:t>Cano</w:t>
      </w:r>
      <w:proofErr w:type="spellEnd"/>
      <w:r w:rsidRPr="00E32214">
        <w:rPr>
          <w:rFonts w:eastAsia="Times New Roman"/>
          <w:sz w:val="24"/>
          <w:szCs w:val="24"/>
          <w:lang w:val="en-GB"/>
        </w:rPr>
        <w:t xml:space="preserve">-López, I., 2023. Stress phenotypes in epilepsy: impact on cognitive functioning and quality of life. </w:t>
      </w:r>
      <w:r w:rsidRPr="00E32214">
        <w:rPr>
          <w:rFonts w:eastAsia="Times New Roman"/>
          <w:i/>
          <w:iCs/>
          <w:sz w:val="24"/>
          <w:szCs w:val="24"/>
          <w:lang w:val="en-GB"/>
        </w:rPr>
        <w:t>Frontiers in Psychology</w:t>
      </w:r>
      <w:r w:rsidRPr="00E32214">
        <w:rPr>
          <w:rFonts w:eastAsia="Times New Roman"/>
          <w:sz w:val="24"/>
          <w:szCs w:val="24"/>
          <w:lang w:val="en-GB"/>
        </w:rPr>
        <w:t xml:space="preserve">, </w:t>
      </w:r>
      <w:r w:rsidRPr="00E32214">
        <w:rPr>
          <w:rFonts w:eastAsia="Times New Roman"/>
          <w:i/>
          <w:iCs/>
          <w:sz w:val="24"/>
          <w:szCs w:val="24"/>
          <w:lang w:val="en-GB"/>
        </w:rPr>
        <w:t>14</w:t>
      </w:r>
      <w:r w:rsidRPr="00E32214">
        <w:rPr>
          <w:rFonts w:eastAsia="Times New Roman"/>
          <w:sz w:val="24"/>
          <w:szCs w:val="24"/>
          <w:lang w:val="en-GB"/>
        </w:rPr>
        <w:t xml:space="preserve">, p.1100101. </w:t>
      </w:r>
      <w:hyperlink r:id="rId29">
        <w:r w:rsidRPr="00E32214">
          <w:rPr>
            <w:rFonts w:eastAsia="Times New Roman"/>
            <w:sz w:val="24"/>
            <w:szCs w:val="24"/>
            <w:u w:val="single"/>
            <w:lang w:val="en-GB"/>
          </w:rPr>
          <w:t>https://doi.org/10.3389/fpsyg.2023.1100101</w:t>
        </w:r>
      </w:hyperlink>
      <w:r w:rsidRPr="00E32214">
        <w:rPr>
          <w:rFonts w:eastAsia="Times New Roman"/>
          <w:sz w:val="24"/>
          <w:szCs w:val="24"/>
          <w:lang w:val="en-GB"/>
        </w:rPr>
        <w:t xml:space="preserve"> </w:t>
      </w:r>
    </w:p>
    <w:p w14:paraId="14F95566" w14:textId="77777777" w:rsidR="00914798" w:rsidRPr="00E32214" w:rsidRDefault="00914798" w:rsidP="00143E26">
      <w:pPr>
        <w:spacing w:before="240" w:after="240" w:line="360" w:lineRule="auto"/>
        <w:jc w:val="both"/>
        <w:rPr>
          <w:rFonts w:eastAsia="Times New Roman"/>
          <w:sz w:val="24"/>
          <w:szCs w:val="24"/>
          <w:lang w:val="en-GB"/>
        </w:rPr>
      </w:pPr>
      <w:r w:rsidRPr="00E32214">
        <w:rPr>
          <w:rFonts w:eastAsia="Times New Roman"/>
          <w:sz w:val="24"/>
          <w:szCs w:val="24"/>
          <w:lang w:val="en-GB"/>
        </w:rPr>
        <w:t xml:space="preserve">Chen, Z., Brodie, M.J., Ding, D. and Kwan, P., 2023. Epidemiology of epilepsy and seizures. </w:t>
      </w:r>
      <w:r w:rsidRPr="00E32214">
        <w:rPr>
          <w:rFonts w:eastAsia="Times New Roman"/>
          <w:i/>
          <w:iCs/>
          <w:sz w:val="24"/>
          <w:szCs w:val="24"/>
          <w:lang w:val="en-GB"/>
        </w:rPr>
        <w:t>Frontiers in epidemiology</w:t>
      </w:r>
      <w:r w:rsidRPr="00E32214">
        <w:rPr>
          <w:rFonts w:eastAsia="Times New Roman"/>
          <w:sz w:val="24"/>
          <w:szCs w:val="24"/>
          <w:lang w:val="en-GB"/>
        </w:rPr>
        <w:t xml:space="preserve">, </w:t>
      </w:r>
      <w:r w:rsidRPr="00E32214">
        <w:rPr>
          <w:rFonts w:eastAsia="Times New Roman"/>
          <w:i/>
          <w:iCs/>
          <w:sz w:val="24"/>
          <w:szCs w:val="24"/>
          <w:lang w:val="en-GB"/>
        </w:rPr>
        <w:t>3</w:t>
      </w:r>
      <w:r w:rsidRPr="00E32214">
        <w:rPr>
          <w:rFonts w:eastAsia="Times New Roman"/>
          <w:sz w:val="24"/>
          <w:szCs w:val="24"/>
          <w:lang w:val="en-GB"/>
        </w:rPr>
        <w:t xml:space="preserve">, p.1273163. </w:t>
      </w:r>
      <w:hyperlink r:id="rId30">
        <w:r w:rsidRPr="00E32214">
          <w:rPr>
            <w:rFonts w:eastAsia="Times New Roman"/>
            <w:sz w:val="24"/>
            <w:szCs w:val="24"/>
            <w:u w:val="single"/>
            <w:lang w:val="en-GB"/>
          </w:rPr>
          <w:t>https://doi.org/10.3389/fepid.2023.1273163</w:t>
        </w:r>
      </w:hyperlink>
      <w:r w:rsidRPr="00E32214">
        <w:rPr>
          <w:rFonts w:eastAsia="Times New Roman"/>
          <w:sz w:val="24"/>
          <w:szCs w:val="24"/>
          <w:lang w:val="en-GB"/>
        </w:rPr>
        <w:t xml:space="preserve"> </w:t>
      </w:r>
    </w:p>
    <w:p w14:paraId="3C4DF702" w14:textId="77777777" w:rsidR="00914798" w:rsidRPr="00E32214" w:rsidRDefault="00914798" w:rsidP="00143E26">
      <w:pPr>
        <w:spacing w:before="240" w:after="240" w:line="360" w:lineRule="auto"/>
        <w:jc w:val="both"/>
        <w:rPr>
          <w:rFonts w:eastAsia="Times New Roman"/>
          <w:sz w:val="24"/>
          <w:szCs w:val="24"/>
          <w:lang w:val="en-GB"/>
        </w:rPr>
      </w:pPr>
      <w:r w:rsidRPr="00E32214">
        <w:rPr>
          <w:rFonts w:eastAsia="Times New Roman"/>
          <w:sz w:val="24"/>
          <w:szCs w:val="24"/>
          <w:lang w:val="en-GB"/>
        </w:rPr>
        <w:t xml:space="preserve">Chu, F.C., Jobst, B.C., Murray, A., Dawson, T., </w:t>
      </w:r>
      <w:proofErr w:type="spellStart"/>
      <w:r w:rsidRPr="00E32214">
        <w:rPr>
          <w:rFonts w:eastAsia="Times New Roman"/>
          <w:sz w:val="24"/>
          <w:szCs w:val="24"/>
          <w:lang w:val="en-GB"/>
        </w:rPr>
        <w:t>Frisard</w:t>
      </w:r>
      <w:proofErr w:type="spellEnd"/>
      <w:r w:rsidRPr="00E32214">
        <w:rPr>
          <w:rFonts w:eastAsia="Times New Roman"/>
          <w:sz w:val="24"/>
          <w:szCs w:val="24"/>
          <w:lang w:val="en-GB"/>
        </w:rPr>
        <w:t xml:space="preserve">, C.F., Glidden, B., Kaden, S.J. and Kiriakopoulos, E.T., 2025. Clinician and patient readiness to engage with community health workers </w:t>
      </w:r>
      <w:r w:rsidRPr="00E32214">
        <w:rPr>
          <w:rFonts w:eastAsia="Times New Roman"/>
          <w:sz w:val="24"/>
          <w:szCs w:val="24"/>
          <w:lang w:val="en-GB"/>
        </w:rPr>
        <w:t xml:space="preserve">at epilepsy care </w:t>
      </w:r>
      <w:proofErr w:type="spellStart"/>
      <w:r w:rsidRPr="00E32214">
        <w:rPr>
          <w:rFonts w:eastAsia="Times New Roman"/>
          <w:sz w:val="24"/>
          <w:szCs w:val="24"/>
          <w:lang w:val="en-GB"/>
        </w:rPr>
        <w:t>centers</w:t>
      </w:r>
      <w:proofErr w:type="spellEnd"/>
      <w:r w:rsidRPr="00E32214">
        <w:rPr>
          <w:rFonts w:eastAsia="Times New Roman"/>
          <w:sz w:val="24"/>
          <w:szCs w:val="24"/>
          <w:lang w:val="en-GB"/>
        </w:rPr>
        <w:t xml:space="preserve">. </w:t>
      </w:r>
      <w:r w:rsidRPr="00E32214">
        <w:rPr>
          <w:rFonts w:eastAsia="Times New Roman"/>
          <w:i/>
          <w:iCs/>
          <w:sz w:val="24"/>
          <w:szCs w:val="24"/>
          <w:lang w:val="en-GB"/>
        </w:rPr>
        <w:t>Frontiers in Neurology</w:t>
      </w:r>
      <w:r w:rsidRPr="00E32214">
        <w:rPr>
          <w:rFonts w:eastAsia="Times New Roman"/>
          <w:sz w:val="24"/>
          <w:szCs w:val="24"/>
          <w:lang w:val="en-GB"/>
        </w:rPr>
        <w:t xml:space="preserve">, </w:t>
      </w:r>
      <w:r w:rsidRPr="00E32214">
        <w:rPr>
          <w:rFonts w:eastAsia="Times New Roman"/>
          <w:i/>
          <w:iCs/>
          <w:sz w:val="24"/>
          <w:szCs w:val="24"/>
          <w:lang w:val="en-GB"/>
        </w:rPr>
        <w:t>16</w:t>
      </w:r>
      <w:r w:rsidRPr="00E32214">
        <w:rPr>
          <w:rFonts w:eastAsia="Times New Roman"/>
          <w:sz w:val="24"/>
          <w:szCs w:val="24"/>
          <w:lang w:val="en-GB"/>
        </w:rPr>
        <w:t xml:space="preserve">, p.1580655. </w:t>
      </w:r>
      <w:hyperlink r:id="rId31">
        <w:r w:rsidRPr="00E32214">
          <w:rPr>
            <w:rFonts w:eastAsia="Times New Roman"/>
            <w:sz w:val="24"/>
            <w:szCs w:val="24"/>
            <w:u w:val="single"/>
            <w:lang w:val="en-GB"/>
          </w:rPr>
          <w:t>https://doi.org/10.3389/fneur.2025.1580655</w:t>
        </w:r>
      </w:hyperlink>
      <w:r w:rsidRPr="00E32214">
        <w:rPr>
          <w:rFonts w:eastAsia="Times New Roman"/>
          <w:sz w:val="24"/>
          <w:szCs w:val="24"/>
          <w:lang w:val="en-GB"/>
        </w:rPr>
        <w:t xml:space="preserve"> </w:t>
      </w:r>
    </w:p>
    <w:p w14:paraId="1609D01C" w14:textId="77777777" w:rsidR="00914798" w:rsidRPr="00E32214" w:rsidRDefault="00914798" w:rsidP="00143E26">
      <w:pPr>
        <w:spacing w:before="240" w:after="240" w:line="360" w:lineRule="auto"/>
        <w:jc w:val="both"/>
        <w:rPr>
          <w:rFonts w:eastAsia="Times New Roman"/>
          <w:sz w:val="24"/>
          <w:szCs w:val="24"/>
          <w:lang w:val="en-GB"/>
        </w:rPr>
      </w:pPr>
      <w:r w:rsidRPr="00E32214">
        <w:rPr>
          <w:rFonts w:eastAsia="Times New Roman"/>
          <w:sz w:val="24"/>
          <w:szCs w:val="24"/>
          <w:lang w:val="en-GB"/>
        </w:rPr>
        <w:t xml:space="preserve">Davis, K.E., Kana, R.K. and Szaflarski, J.P., 2025. Intracranial Recordings in Epilepsy: an Approach to Understanding the Neural Mechanisms of Social Cognition. </w:t>
      </w:r>
      <w:r w:rsidRPr="00E32214">
        <w:rPr>
          <w:rFonts w:eastAsia="Times New Roman"/>
          <w:i/>
          <w:iCs/>
          <w:sz w:val="24"/>
          <w:szCs w:val="24"/>
          <w:lang w:val="en-GB"/>
        </w:rPr>
        <w:t>Current Neurology and Neuroscience Reports</w:t>
      </w:r>
      <w:r w:rsidRPr="00E32214">
        <w:rPr>
          <w:rFonts w:eastAsia="Times New Roman"/>
          <w:sz w:val="24"/>
          <w:szCs w:val="24"/>
          <w:lang w:val="en-GB"/>
        </w:rPr>
        <w:t xml:space="preserve">, </w:t>
      </w:r>
      <w:r w:rsidRPr="00E32214">
        <w:rPr>
          <w:rFonts w:eastAsia="Times New Roman"/>
          <w:i/>
          <w:iCs/>
          <w:sz w:val="24"/>
          <w:szCs w:val="24"/>
          <w:lang w:val="en-GB"/>
        </w:rPr>
        <w:t>25</w:t>
      </w:r>
      <w:r w:rsidRPr="00E32214">
        <w:rPr>
          <w:rFonts w:eastAsia="Times New Roman"/>
          <w:sz w:val="24"/>
          <w:szCs w:val="24"/>
          <w:lang w:val="en-GB"/>
        </w:rPr>
        <w:t xml:space="preserve">(1), p.44. </w:t>
      </w:r>
      <w:hyperlink r:id="rId32">
        <w:r w:rsidRPr="00E32214">
          <w:rPr>
            <w:rFonts w:eastAsia="Times New Roman"/>
            <w:sz w:val="24"/>
            <w:szCs w:val="24"/>
            <w:u w:val="single"/>
            <w:lang w:val="en-GB"/>
          </w:rPr>
          <w:t>https://doi.org/10.1007/s11910-025-01431-9</w:t>
        </w:r>
      </w:hyperlink>
      <w:r w:rsidRPr="00E32214">
        <w:rPr>
          <w:rFonts w:eastAsia="Times New Roman"/>
          <w:sz w:val="24"/>
          <w:szCs w:val="24"/>
          <w:lang w:val="en-GB"/>
        </w:rPr>
        <w:t xml:space="preserve"> </w:t>
      </w:r>
    </w:p>
    <w:p w14:paraId="1181877C" w14:textId="73106AAB" w:rsidR="00914798" w:rsidRPr="00E32214" w:rsidRDefault="00914798" w:rsidP="00143E26">
      <w:pPr>
        <w:spacing w:before="240" w:after="240" w:line="360" w:lineRule="auto"/>
        <w:jc w:val="both"/>
        <w:rPr>
          <w:rFonts w:eastAsia="Times New Roman"/>
          <w:sz w:val="24"/>
          <w:szCs w:val="24"/>
          <w:lang w:val="en-GB"/>
        </w:rPr>
      </w:pPr>
      <w:r w:rsidRPr="00E32214">
        <w:rPr>
          <w:rFonts w:eastAsia="Times New Roman"/>
          <w:sz w:val="24"/>
          <w:szCs w:val="24"/>
          <w:lang w:val="en-GB"/>
        </w:rPr>
        <w:t>Epilepsy Action</w:t>
      </w:r>
      <w:r w:rsidR="005026C1">
        <w:rPr>
          <w:rFonts w:eastAsia="Times New Roman"/>
          <w:sz w:val="24"/>
          <w:szCs w:val="24"/>
          <w:lang w:val="en-GB"/>
        </w:rPr>
        <w:t>.</w:t>
      </w:r>
      <w:r w:rsidRPr="00E32214">
        <w:rPr>
          <w:rFonts w:eastAsia="Times New Roman"/>
          <w:sz w:val="24"/>
          <w:szCs w:val="24"/>
          <w:lang w:val="en-GB"/>
        </w:rPr>
        <w:t xml:space="preserve">, 2023. Epilepsy facts and </w:t>
      </w:r>
      <w:proofErr w:type="spellStart"/>
      <w:r w:rsidRPr="00E32214">
        <w:rPr>
          <w:rFonts w:eastAsia="Times New Roman"/>
          <w:sz w:val="24"/>
          <w:szCs w:val="24"/>
          <w:lang w:val="en-GB"/>
        </w:rPr>
        <w:t>terminolog</w:t>
      </w:r>
      <w:proofErr w:type="spellEnd"/>
      <w:r w:rsidRPr="00E32214">
        <w:rPr>
          <w:rFonts w:eastAsia="Times New Roman"/>
          <w:sz w:val="24"/>
          <w:szCs w:val="24"/>
          <w:lang w:val="en-GB"/>
        </w:rPr>
        <w:t xml:space="preserve">. [Online]. Available at </w:t>
      </w:r>
      <w:hyperlink r:id="rId33">
        <w:r w:rsidRPr="00E32214">
          <w:rPr>
            <w:rFonts w:eastAsia="Times New Roman"/>
            <w:sz w:val="24"/>
            <w:szCs w:val="24"/>
            <w:u w:val="single"/>
            <w:lang w:val="en-GB"/>
          </w:rPr>
          <w:t>https://www.epilepsy.org.uk/news/uk-epilepsy-prevalence-and-incidence-update</w:t>
        </w:r>
      </w:hyperlink>
      <w:r w:rsidRPr="00E32214">
        <w:rPr>
          <w:rFonts w:eastAsia="Times New Roman"/>
          <w:sz w:val="24"/>
          <w:szCs w:val="24"/>
          <w:lang w:val="en-GB"/>
        </w:rPr>
        <w:t xml:space="preserve"> [Accessed on 13.07.2026]</w:t>
      </w:r>
    </w:p>
    <w:p w14:paraId="31375433" w14:textId="3556FF56" w:rsidR="00914798" w:rsidRPr="00E32214" w:rsidRDefault="00914798" w:rsidP="00143E26">
      <w:pPr>
        <w:spacing w:before="240" w:after="240" w:line="360" w:lineRule="auto"/>
        <w:jc w:val="both"/>
        <w:rPr>
          <w:rFonts w:eastAsia="Times New Roman"/>
          <w:sz w:val="24"/>
          <w:szCs w:val="24"/>
          <w:lang w:val="en-GB"/>
        </w:rPr>
      </w:pPr>
      <w:r w:rsidRPr="00E32214">
        <w:rPr>
          <w:rFonts w:eastAsia="Times New Roman"/>
          <w:sz w:val="24"/>
          <w:szCs w:val="24"/>
          <w:lang w:val="en-GB"/>
        </w:rPr>
        <w:t>Epilepsy Society</w:t>
      </w:r>
      <w:r w:rsidR="008B6D37">
        <w:rPr>
          <w:rFonts w:eastAsia="Times New Roman"/>
          <w:sz w:val="24"/>
          <w:szCs w:val="24"/>
          <w:lang w:val="en-GB"/>
        </w:rPr>
        <w:t>.</w:t>
      </w:r>
      <w:r w:rsidRPr="00E32214">
        <w:rPr>
          <w:rFonts w:eastAsia="Times New Roman"/>
          <w:sz w:val="24"/>
          <w:szCs w:val="24"/>
          <w:lang w:val="en-GB"/>
        </w:rPr>
        <w:t xml:space="preserve">, 2026. Epilepsy treatment. [Online]. Available at </w:t>
      </w:r>
      <w:hyperlink r:id="rId34">
        <w:r w:rsidRPr="00E32214">
          <w:rPr>
            <w:rFonts w:eastAsia="Times New Roman"/>
            <w:sz w:val="24"/>
            <w:szCs w:val="24"/>
            <w:u w:val="single"/>
            <w:lang w:val="en-GB"/>
          </w:rPr>
          <w:t>https://epilepsysociety.org.uk/about-epilepsy/treatment</w:t>
        </w:r>
      </w:hyperlink>
      <w:r w:rsidRPr="00E32214">
        <w:rPr>
          <w:rFonts w:eastAsia="Times New Roman"/>
          <w:sz w:val="24"/>
          <w:szCs w:val="24"/>
          <w:lang w:val="en-GB"/>
        </w:rPr>
        <w:t xml:space="preserve"> [Accessed on 14.07.2026]</w:t>
      </w:r>
    </w:p>
    <w:p w14:paraId="32A5EC30" w14:textId="77777777" w:rsidR="00914798" w:rsidRPr="00E32214" w:rsidRDefault="00914798" w:rsidP="00143E26">
      <w:pPr>
        <w:spacing w:before="240" w:after="240" w:line="360" w:lineRule="auto"/>
        <w:jc w:val="both"/>
        <w:rPr>
          <w:rFonts w:eastAsia="Times New Roman"/>
          <w:sz w:val="24"/>
          <w:szCs w:val="24"/>
          <w:lang w:val="en-GB"/>
        </w:rPr>
      </w:pPr>
      <w:r w:rsidRPr="00E32214">
        <w:rPr>
          <w:rFonts w:eastAsia="Times New Roman"/>
          <w:sz w:val="24"/>
          <w:szCs w:val="24"/>
          <w:lang w:val="en-GB"/>
        </w:rPr>
        <w:t xml:space="preserve">Feigin, V.L., Vos, T., Nair, B.S., Hay, S.I., Abate, Y.H., Abd Al Magied, A.H., Abd ElHafeez, S., Abdelkader, A., Abdollahifar, M.A., Abdullahi, A. and Aboagye, R.G., 2025. Global, regional, and national burden of epilepsy, 1990–2021: a systematic analysis for the </w:t>
      </w:r>
      <w:r w:rsidRPr="00E32214">
        <w:rPr>
          <w:rFonts w:eastAsia="Times New Roman"/>
          <w:sz w:val="24"/>
          <w:szCs w:val="24"/>
          <w:lang w:val="en-GB"/>
        </w:rPr>
        <w:lastRenderedPageBreak/>
        <w:t xml:space="preserve">Global Burden of Disease Study 2021. </w:t>
      </w:r>
      <w:r w:rsidRPr="00E32214">
        <w:rPr>
          <w:rFonts w:eastAsia="Times New Roman"/>
          <w:i/>
          <w:iCs/>
          <w:sz w:val="24"/>
          <w:szCs w:val="24"/>
          <w:lang w:val="en-GB"/>
        </w:rPr>
        <w:t>The Lancet Public Health</w:t>
      </w:r>
      <w:r w:rsidRPr="00E32214">
        <w:rPr>
          <w:rFonts w:eastAsia="Times New Roman"/>
          <w:sz w:val="24"/>
          <w:szCs w:val="24"/>
          <w:lang w:val="en-GB"/>
        </w:rPr>
        <w:t xml:space="preserve">, </w:t>
      </w:r>
      <w:r w:rsidRPr="00E32214">
        <w:rPr>
          <w:rFonts w:eastAsia="Times New Roman"/>
          <w:i/>
          <w:iCs/>
          <w:sz w:val="24"/>
          <w:szCs w:val="24"/>
          <w:lang w:val="en-GB"/>
        </w:rPr>
        <w:t>10</w:t>
      </w:r>
      <w:r w:rsidRPr="00E32214">
        <w:rPr>
          <w:rFonts w:eastAsia="Times New Roman"/>
          <w:sz w:val="24"/>
          <w:szCs w:val="24"/>
          <w:lang w:val="en-GB"/>
        </w:rPr>
        <w:t xml:space="preserve">(3), pp.e203-e227. </w:t>
      </w:r>
      <w:hyperlink r:id="rId35">
        <w:r w:rsidRPr="00E32214">
          <w:rPr>
            <w:rFonts w:eastAsia="Times New Roman"/>
            <w:sz w:val="24"/>
            <w:szCs w:val="24"/>
            <w:u w:val="single"/>
            <w:lang w:val="en-GB"/>
          </w:rPr>
          <w:t>https://doi.org/10.1016/S2468-2667(24)00302-5</w:t>
        </w:r>
      </w:hyperlink>
      <w:r w:rsidRPr="00E32214">
        <w:rPr>
          <w:rFonts w:eastAsia="Times New Roman"/>
          <w:sz w:val="24"/>
          <w:szCs w:val="24"/>
          <w:lang w:val="en-GB"/>
        </w:rPr>
        <w:t xml:space="preserve"> </w:t>
      </w:r>
    </w:p>
    <w:p w14:paraId="2262C81A" w14:textId="77777777" w:rsidR="00914798" w:rsidRPr="00E32214" w:rsidRDefault="00914798" w:rsidP="00143E26">
      <w:pPr>
        <w:spacing w:before="240" w:after="240" w:line="360" w:lineRule="auto"/>
        <w:jc w:val="both"/>
        <w:rPr>
          <w:rFonts w:eastAsia="Times New Roman"/>
          <w:sz w:val="24"/>
          <w:szCs w:val="24"/>
          <w:lang w:val="en-GB"/>
        </w:rPr>
      </w:pPr>
      <w:r w:rsidRPr="00E32214">
        <w:rPr>
          <w:rFonts w:eastAsia="Times New Roman"/>
          <w:sz w:val="24"/>
          <w:szCs w:val="24"/>
          <w:lang w:val="en-GB"/>
        </w:rPr>
        <w:t xml:space="preserve">Fiest, K.M., Sauro, K.M., Wiebe, S., Patten, S.B., Kwon, C.S., Dykeman, J., </w:t>
      </w:r>
      <w:proofErr w:type="spellStart"/>
      <w:r w:rsidRPr="00E32214">
        <w:rPr>
          <w:rFonts w:eastAsia="Times New Roman"/>
          <w:sz w:val="24"/>
          <w:szCs w:val="24"/>
          <w:lang w:val="en-GB"/>
        </w:rPr>
        <w:t>Pringsheim</w:t>
      </w:r>
      <w:proofErr w:type="spellEnd"/>
      <w:r w:rsidRPr="00E32214">
        <w:rPr>
          <w:rFonts w:eastAsia="Times New Roman"/>
          <w:sz w:val="24"/>
          <w:szCs w:val="24"/>
          <w:lang w:val="en-GB"/>
        </w:rPr>
        <w:t xml:space="preserve">, T., Lorenzetti, D.L. and Jetté, N., 2017. Prevalence and incidence of epilepsy: a systematic review and meta-analysis of international studies. </w:t>
      </w:r>
      <w:r w:rsidRPr="00E32214">
        <w:rPr>
          <w:rFonts w:eastAsia="Times New Roman"/>
          <w:i/>
          <w:iCs/>
          <w:sz w:val="24"/>
          <w:szCs w:val="24"/>
          <w:lang w:val="en-GB"/>
        </w:rPr>
        <w:t>Neurology</w:t>
      </w:r>
      <w:r w:rsidRPr="00E32214">
        <w:rPr>
          <w:rFonts w:eastAsia="Times New Roman"/>
          <w:sz w:val="24"/>
          <w:szCs w:val="24"/>
          <w:lang w:val="en-GB"/>
        </w:rPr>
        <w:t xml:space="preserve">, </w:t>
      </w:r>
      <w:r w:rsidRPr="00E32214">
        <w:rPr>
          <w:rFonts w:eastAsia="Times New Roman"/>
          <w:i/>
          <w:iCs/>
          <w:sz w:val="24"/>
          <w:szCs w:val="24"/>
          <w:lang w:val="en-GB"/>
        </w:rPr>
        <w:t>88</w:t>
      </w:r>
      <w:r w:rsidRPr="00E32214">
        <w:rPr>
          <w:rFonts w:eastAsia="Times New Roman"/>
          <w:sz w:val="24"/>
          <w:szCs w:val="24"/>
          <w:lang w:val="en-GB"/>
        </w:rPr>
        <w:t xml:space="preserve">(3), pp.296-303. </w:t>
      </w:r>
      <w:hyperlink r:id="rId36">
        <w:r w:rsidRPr="00E32214">
          <w:rPr>
            <w:rFonts w:eastAsia="Times New Roman"/>
            <w:sz w:val="24"/>
            <w:szCs w:val="24"/>
            <w:u w:val="single"/>
            <w:lang w:val="en-GB"/>
          </w:rPr>
          <w:t>https://www.neurology.org/doi/abs/10.1212/WNL.0000000000003509</w:t>
        </w:r>
      </w:hyperlink>
      <w:r w:rsidRPr="00E32214">
        <w:rPr>
          <w:rFonts w:eastAsia="Times New Roman"/>
          <w:sz w:val="24"/>
          <w:szCs w:val="24"/>
          <w:lang w:val="en-GB"/>
        </w:rPr>
        <w:t xml:space="preserve"> </w:t>
      </w:r>
    </w:p>
    <w:p w14:paraId="42A35F0B" w14:textId="77777777" w:rsidR="00914798" w:rsidRPr="00E32214" w:rsidRDefault="00914798" w:rsidP="00143E26">
      <w:pPr>
        <w:spacing w:before="240" w:after="240" w:line="360" w:lineRule="auto"/>
        <w:jc w:val="both"/>
        <w:rPr>
          <w:rFonts w:eastAsia="Times New Roman"/>
          <w:sz w:val="24"/>
          <w:szCs w:val="24"/>
          <w:lang w:val="en-GB"/>
        </w:rPr>
      </w:pPr>
      <w:r w:rsidRPr="00E32214">
        <w:rPr>
          <w:rFonts w:eastAsia="Times New Roman"/>
          <w:sz w:val="24"/>
          <w:szCs w:val="24"/>
          <w:lang w:val="en-GB"/>
        </w:rPr>
        <w:t xml:space="preserve">Gandy, M., Wu, W., </w:t>
      </w:r>
      <w:proofErr w:type="spellStart"/>
      <w:r w:rsidRPr="00E32214">
        <w:rPr>
          <w:rFonts w:eastAsia="Times New Roman"/>
          <w:sz w:val="24"/>
          <w:szCs w:val="24"/>
          <w:lang w:val="en-GB"/>
        </w:rPr>
        <w:t>Woldhuis</w:t>
      </w:r>
      <w:proofErr w:type="spellEnd"/>
      <w:r w:rsidRPr="00E32214">
        <w:rPr>
          <w:rFonts w:eastAsia="Times New Roman"/>
          <w:sz w:val="24"/>
          <w:szCs w:val="24"/>
          <w:lang w:val="en-GB"/>
        </w:rPr>
        <w:t xml:space="preserve">, T., Bennett, S.D., </w:t>
      </w:r>
      <w:proofErr w:type="spellStart"/>
      <w:r w:rsidRPr="00E32214">
        <w:rPr>
          <w:rFonts w:eastAsia="Times New Roman"/>
          <w:sz w:val="24"/>
          <w:szCs w:val="24"/>
          <w:lang w:val="en-GB"/>
        </w:rPr>
        <w:t>Baslet</w:t>
      </w:r>
      <w:proofErr w:type="spellEnd"/>
      <w:r w:rsidRPr="00E32214">
        <w:rPr>
          <w:rFonts w:eastAsia="Times New Roman"/>
          <w:sz w:val="24"/>
          <w:szCs w:val="24"/>
          <w:lang w:val="en-GB"/>
        </w:rPr>
        <w:t>, G., Araujo</w:t>
      </w:r>
      <w:r w:rsidRPr="00E32214">
        <w:rPr>
          <w:rFonts w:ascii="Cambria Math" w:eastAsia="Times New Roman" w:hAnsi="Cambria Math" w:cs="Cambria Math"/>
          <w:sz w:val="24"/>
          <w:szCs w:val="24"/>
          <w:lang w:val="en-GB"/>
        </w:rPr>
        <w:t>‐</w:t>
      </w:r>
      <w:r w:rsidRPr="00E32214">
        <w:rPr>
          <w:rFonts w:eastAsia="Times New Roman"/>
          <w:sz w:val="24"/>
          <w:szCs w:val="24"/>
          <w:lang w:val="en-GB"/>
        </w:rPr>
        <w:t>Filho, G., Modi, A.C., Reuber, M., Tang, V., Umuziga, M.P. and Munger Clary, H.M., 2025. Integrated care for mental health in epilepsy: A systematic review and meta</w:t>
      </w:r>
      <w:r w:rsidRPr="00E32214">
        <w:rPr>
          <w:rFonts w:ascii="Cambria Math" w:eastAsia="Times New Roman" w:hAnsi="Cambria Math" w:cs="Cambria Math"/>
          <w:sz w:val="24"/>
          <w:szCs w:val="24"/>
          <w:lang w:val="en-GB"/>
        </w:rPr>
        <w:t>‐</w:t>
      </w:r>
      <w:r w:rsidRPr="00E32214">
        <w:rPr>
          <w:rFonts w:eastAsia="Times New Roman"/>
          <w:sz w:val="24"/>
          <w:szCs w:val="24"/>
          <w:lang w:val="en-GB"/>
        </w:rPr>
        <w:t xml:space="preserve">synthesis by the international league against epilepsy integrated mental health care pathways task force. </w:t>
      </w:r>
      <w:r w:rsidRPr="00E32214">
        <w:rPr>
          <w:rFonts w:eastAsia="Times New Roman"/>
          <w:i/>
          <w:iCs/>
          <w:sz w:val="24"/>
          <w:szCs w:val="24"/>
          <w:lang w:val="en-GB"/>
        </w:rPr>
        <w:t>Epilepsia</w:t>
      </w:r>
      <w:r w:rsidRPr="00E32214">
        <w:rPr>
          <w:rFonts w:eastAsia="Times New Roman"/>
          <w:sz w:val="24"/>
          <w:szCs w:val="24"/>
          <w:lang w:val="en-GB"/>
        </w:rPr>
        <w:t xml:space="preserve">, </w:t>
      </w:r>
      <w:r w:rsidRPr="00E32214">
        <w:rPr>
          <w:rFonts w:eastAsia="Times New Roman"/>
          <w:i/>
          <w:iCs/>
          <w:sz w:val="24"/>
          <w:szCs w:val="24"/>
          <w:lang w:val="en-GB"/>
        </w:rPr>
        <w:t>66</w:t>
      </w:r>
      <w:r w:rsidRPr="00E32214">
        <w:rPr>
          <w:rFonts w:eastAsia="Times New Roman"/>
          <w:sz w:val="24"/>
          <w:szCs w:val="24"/>
          <w:lang w:val="en-GB"/>
        </w:rPr>
        <w:t xml:space="preserve">(4), pp.1024-1040. DOI: </w:t>
      </w:r>
      <w:hyperlink r:id="rId37">
        <w:r w:rsidRPr="00E32214">
          <w:rPr>
            <w:rFonts w:eastAsia="Times New Roman"/>
            <w:sz w:val="24"/>
            <w:szCs w:val="24"/>
            <w:u w:val="single"/>
            <w:lang w:val="en-GB"/>
          </w:rPr>
          <w:t>10.1111/epi.18252</w:t>
        </w:r>
      </w:hyperlink>
    </w:p>
    <w:p w14:paraId="1081FB6C" w14:textId="77777777" w:rsidR="00914798" w:rsidRPr="00E32214" w:rsidRDefault="00914798" w:rsidP="00143E26">
      <w:pPr>
        <w:spacing w:before="240" w:after="240" w:line="360" w:lineRule="auto"/>
        <w:jc w:val="both"/>
        <w:rPr>
          <w:rFonts w:eastAsia="Times New Roman"/>
          <w:sz w:val="24"/>
          <w:szCs w:val="24"/>
          <w:lang w:val="en-GB"/>
        </w:rPr>
      </w:pPr>
      <w:r w:rsidRPr="00E32214">
        <w:rPr>
          <w:rFonts w:eastAsia="Times New Roman"/>
          <w:sz w:val="24"/>
          <w:szCs w:val="24"/>
          <w:lang w:val="en-GB"/>
        </w:rPr>
        <w:t xml:space="preserve">Gao, Y., Tang, X., Wen, Y., Qian, D., Pan, X. and Zhang, L., 2022. Effects of the hospital-community-family ternary linkage continuous nursing model on </w:t>
      </w:r>
      <w:r w:rsidRPr="00E32214">
        <w:rPr>
          <w:rFonts w:eastAsia="Times New Roman"/>
          <w:sz w:val="24"/>
          <w:szCs w:val="24"/>
          <w:lang w:val="en-GB"/>
        </w:rPr>
        <w:t xml:space="preserve">compliance, cognitive function, resilience, and quality of life for children with epilepsy: a retrospective study. </w:t>
      </w:r>
      <w:r w:rsidRPr="00E32214">
        <w:rPr>
          <w:rFonts w:eastAsia="Times New Roman"/>
          <w:i/>
          <w:iCs/>
          <w:sz w:val="24"/>
          <w:szCs w:val="24"/>
          <w:lang w:val="en-GB"/>
        </w:rPr>
        <w:t xml:space="preserve">Translational </w:t>
      </w:r>
      <w:proofErr w:type="spellStart"/>
      <w:r w:rsidRPr="00E32214">
        <w:rPr>
          <w:rFonts w:eastAsia="Times New Roman"/>
          <w:i/>
          <w:iCs/>
          <w:sz w:val="24"/>
          <w:szCs w:val="24"/>
          <w:lang w:val="en-GB"/>
        </w:rPr>
        <w:t>Pediatrics</w:t>
      </w:r>
      <w:proofErr w:type="spellEnd"/>
      <w:r w:rsidRPr="00E32214">
        <w:rPr>
          <w:rFonts w:eastAsia="Times New Roman"/>
          <w:sz w:val="24"/>
          <w:szCs w:val="24"/>
          <w:lang w:val="en-GB"/>
        </w:rPr>
        <w:t xml:space="preserve">, </w:t>
      </w:r>
      <w:r w:rsidRPr="00E32214">
        <w:rPr>
          <w:rFonts w:eastAsia="Times New Roman"/>
          <w:i/>
          <w:iCs/>
          <w:sz w:val="24"/>
          <w:szCs w:val="24"/>
          <w:lang w:val="en-GB"/>
        </w:rPr>
        <w:t>11</w:t>
      </w:r>
      <w:r w:rsidRPr="00E32214">
        <w:rPr>
          <w:rFonts w:eastAsia="Times New Roman"/>
          <w:sz w:val="24"/>
          <w:szCs w:val="24"/>
          <w:lang w:val="en-GB"/>
        </w:rPr>
        <w:t xml:space="preserve">(2), p.239. </w:t>
      </w:r>
      <w:hyperlink r:id="rId38">
        <w:r w:rsidRPr="00E32214">
          <w:rPr>
            <w:rFonts w:eastAsia="Times New Roman"/>
            <w:sz w:val="24"/>
            <w:szCs w:val="24"/>
            <w:u w:val="single"/>
            <w:lang w:val="en-GB"/>
          </w:rPr>
          <w:t>https://dx.doi.org/10.21037/tp-22-21</w:t>
        </w:r>
      </w:hyperlink>
      <w:r w:rsidRPr="00E32214">
        <w:rPr>
          <w:rFonts w:eastAsia="Times New Roman"/>
          <w:sz w:val="24"/>
          <w:szCs w:val="24"/>
          <w:lang w:val="en-GB"/>
        </w:rPr>
        <w:t xml:space="preserve"> </w:t>
      </w:r>
    </w:p>
    <w:p w14:paraId="65970A37" w14:textId="77777777" w:rsidR="00914798" w:rsidRPr="00E32214" w:rsidRDefault="00914798" w:rsidP="00143E26">
      <w:pPr>
        <w:spacing w:before="240" w:after="240" w:line="360" w:lineRule="auto"/>
        <w:jc w:val="both"/>
        <w:rPr>
          <w:rFonts w:eastAsia="Times New Roman"/>
          <w:sz w:val="24"/>
          <w:szCs w:val="24"/>
          <w:lang w:val="en-GB"/>
        </w:rPr>
      </w:pPr>
      <w:r w:rsidRPr="00E32214">
        <w:rPr>
          <w:rFonts w:eastAsia="Times New Roman"/>
          <w:sz w:val="24"/>
          <w:szCs w:val="24"/>
          <w:lang w:val="en-GB"/>
        </w:rPr>
        <w:t xml:space="preserve">Ghosh, S., Sinha, J.K., Ghosh, S., Sharma, H., Bhaskar, R. and Narayanan, K.B., 2023. A comprehensive review of emerging trends and innovative therapies in epilepsy management. </w:t>
      </w:r>
      <w:r w:rsidRPr="00E32214">
        <w:rPr>
          <w:rFonts w:eastAsia="Times New Roman"/>
          <w:i/>
          <w:iCs/>
          <w:sz w:val="24"/>
          <w:szCs w:val="24"/>
          <w:lang w:val="en-GB"/>
        </w:rPr>
        <w:t>Brain Sciences</w:t>
      </w:r>
      <w:r w:rsidRPr="00E32214">
        <w:rPr>
          <w:rFonts w:eastAsia="Times New Roman"/>
          <w:sz w:val="24"/>
          <w:szCs w:val="24"/>
          <w:lang w:val="en-GB"/>
        </w:rPr>
        <w:t xml:space="preserve">, </w:t>
      </w:r>
      <w:r w:rsidRPr="00E32214">
        <w:rPr>
          <w:rFonts w:eastAsia="Times New Roman"/>
          <w:i/>
          <w:iCs/>
          <w:sz w:val="24"/>
          <w:szCs w:val="24"/>
          <w:lang w:val="en-GB"/>
        </w:rPr>
        <w:t>13</w:t>
      </w:r>
      <w:r w:rsidRPr="00E32214">
        <w:rPr>
          <w:rFonts w:eastAsia="Times New Roman"/>
          <w:sz w:val="24"/>
          <w:szCs w:val="24"/>
          <w:lang w:val="en-GB"/>
        </w:rPr>
        <w:t xml:space="preserve">(9), p.1305. </w:t>
      </w:r>
      <w:hyperlink r:id="rId39">
        <w:r w:rsidRPr="00E32214">
          <w:rPr>
            <w:rFonts w:eastAsia="Times New Roman"/>
            <w:sz w:val="24"/>
            <w:szCs w:val="24"/>
            <w:u w:val="single"/>
            <w:lang w:val="en-GB"/>
          </w:rPr>
          <w:t>https://doi.org/10.3390/brainsci13091305</w:t>
        </w:r>
      </w:hyperlink>
      <w:r w:rsidRPr="00E32214">
        <w:rPr>
          <w:rFonts w:eastAsia="Times New Roman"/>
          <w:sz w:val="24"/>
          <w:szCs w:val="24"/>
          <w:lang w:val="en-GB"/>
        </w:rPr>
        <w:t xml:space="preserve"> </w:t>
      </w:r>
    </w:p>
    <w:p w14:paraId="6E6FD1B8" w14:textId="77777777" w:rsidR="00914798" w:rsidRPr="00E32214" w:rsidRDefault="00914798" w:rsidP="00143E26">
      <w:pPr>
        <w:spacing w:before="240" w:after="240" w:line="360" w:lineRule="auto"/>
        <w:jc w:val="both"/>
        <w:rPr>
          <w:rFonts w:eastAsia="Times New Roman"/>
          <w:sz w:val="24"/>
          <w:szCs w:val="24"/>
          <w:lang w:val="en-GB"/>
        </w:rPr>
      </w:pPr>
      <w:r w:rsidRPr="00E32214">
        <w:rPr>
          <w:rFonts w:eastAsia="Times New Roman"/>
          <w:sz w:val="24"/>
          <w:szCs w:val="24"/>
          <w:lang w:val="en-GB"/>
        </w:rPr>
        <w:t xml:space="preserve">Gifford, A., Griffiths, M.J., Rodie, P., Wilmshurst, J., Ball, J., Dunkley, C., McLellan, A., O'Callaghan, F. and Kirkpatrick, M., 2024. Reducing epilepsy diagnostic and treatment gaps: Standardized paediatric epilepsy training courses for health care professionals. </w:t>
      </w:r>
      <w:r w:rsidRPr="00E32214">
        <w:rPr>
          <w:rFonts w:eastAsia="Times New Roman"/>
          <w:i/>
          <w:iCs/>
          <w:sz w:val="24"/>
          <w:szCs w:val="24"/>
          <w:lang w:val="en-GB"/>
        </w:rPr>
        <w:t>Developmental Medicine &amp; Child Neurology</w:t>
      </w:r>
      <w:r w:rsidRPr="00E32214">
        <w:rPr>
          <w:rFonts w:eastAsia="Times New Roman"/>
          <w:sz w:val="24"/>
          <w:szCs w:val="24"/>
          <w:lang w:val="en-GB"/>
        </w:rPr>
        <w:t xml:space="preserve">, </w:t>
      </w:r>
      <w:r w:rsidRPr="00E32214">
        <w:rPr>
          <w:rFonts w:eastAsia="Times New Roman"/>
          <w:i/>
          <w:iCs/>
          <w:sz w:val="24"/>
          <w:szCs w:val="24"/>
          <w:lang w:val="en-GB"/>
        </w:rPr>
        <w:t>66</w:t>
      </w:r>
      <w:r w:rsidRPr="00E32214">
        <w:rPr>
          <w:rFonts w:eastAsia="Times New Roman"/>
          <w:sz w:val="24"/>
          <w:szCs w:val="24"/>
          <w:lang w:val="en-GB"/>
        </w:rPr>
        <w:t xml:space="preserve">(8), pp.1045-1052. DOI: </w:t>
      </w:r>
      <w:hyperlink r:id="rId40">
        <w:r w:rsidRPr="00E32214">
          <w:rPr>
            <w:rFonts w:eastAsia="Times New Roman"/>
            <w:sz w:val="24"/>
            <w:szCs w:val="24"/>
            <w:u w:val="single"/>
            <w:lang w:val="en-GB"/>
          </w:rPr>
          <w:t>10.1111/dmcn.15864</w:t>
        </w:r>
      </w:hyperlink>
    </w:p>
    <w:p w14:paraId="52CD75B5" w14:textId="77777777" w:rsidR="00914798" w:rsidRPr="00E32214" w:rsidRDefault="00914798" w:rsidP="00143E26">
      <w:pPr>
        <w:spacing w:before="240" w:after="240" w:line="360" w:lineRule="auto"/>
        <w:jc w:val="both"/>
        <w:rPr>
          <w:rFonts w:eastAsia="Times New Roman"/>
          <w:sz w:val="24"/>
          <w:szCs w:val="24"/>
          <w:lang w:val="en-GB"/>
        </w:rPr>
      </w:pPr>
      <w:r w:rsidRPr="00E32214">
        <w:rPr>
          <w:rFonts w:eastAsia="Times New Roman"/>
          <w:sz w:val="24"/>
          <w:szCs w:val="24"/>
          <w:lang w:val="en-GB"/>
        </w:rPr>
        <w:t xml:space="preserve">Goh, S.L., Harding, K.E., Lewis, A.K., Taylor, N.F. and Carney, P.W., 2024. Self-management strategies for people with epilepsy: an overview of reviews. </w:t>
      </w:r>
      <w:r w:rsidRPr="00E32214">
        <w:rPr>
          <w:rFonts w:eastAsia="Times New Roman"/>
          <w:i/>
          <w:iCs/>
          <w:sz w:val="24"/>
          <w:szCs w:val="24"/>
          <w:lang w:val="en-GB"/>
        </w:rPr>
        <w:t xml:space="preserve">Epilepsy &amp; </w:t>
      </w:r>
      <w:proofErr w:type="spellStart"/>
      <w:r w:rsidRPr="00E32214">
        <w:rPr>
          <w:rFonts w:eastAsia="Times New Roman"/>
          <w:i/>
          <w:iCs/>
          <w:sz w:val="24"/>
          <w:szCs w:val="24"/>
          <w:lang w:val="en-GB"/>
        </w:rPr>
        <w:t>Behavior</w:t>
      </w:r>
      <w:proofErr w:type="spellEnd"/>
      <w:r w:rsidRPr="00E32214">
        <w:rPr>
          <w:rFonts w:eastAsia="Times New Roman"/>
          <w:sz w:val="24"/>
          <w:szCs w:val="24"/>
          <w:lang w:val="en-GB"/>
        </w:rPr>
        <w:t xml:space="preserve">, </w:t>
      </w:r>
      <w:r w:rsidRPr="00E32214">
        <w:rPr>
          <w:rFonts w:eastAsia="Times New Roman"/>
          <w:i/>
          <w:iCs/>
          <w:sz w:val="24"/>
          <w:szCs w:val="24"/>
          <w:lang w:val="en-GB"/>
        </w:rPr>
        <w:t>150</w:t>
      </w:r>
      <w:r w:rsidRPr="00E32214">
        <w:rPr>
          <w:rFonts w:eastAsia="Times New Roman"/>
          <w:sz w:val="24"/>
          <w:szCs w:val="24"/>
          <w:lang w:val="en-GB"/>
        </w:rPr>
        <w:t xml:space="preserve">, p.109569. </w:t>
      </w:r>
      <w:hyperlink r:id="rId41">
        <w:r w:rsidRPr="00E32214">
          <w:rPr>
            <w:rFonts w:eastAsia="Times New Roman"/>
            <w:sz w:val="24"/>
            <w:szCs w:val="24"/>
            <w:u w:val="single"/>
            <w:lang w:val="en-GB"/>
          </w:rPr>
          <w:t>https://doi.org/10.1016/j.yebeh.2023.109569</w:t>
        </w:r>
      </w:hyperlink>
      <w:r w:rsidRPr="00E32214">
        <w:rPr>
          <w:rFonts w:eastAsia="Times New Roman"/>
          <w:sz w:val="24"/>
          <w:szCs w:val="24"/>
          <w:lang w:val="en-GB"/>
        </w:rPr>
        <w:t xml:space="preserve"> </w:t>
      </w:r>
    </w:p>
    <w:p w14:paraId="2F296FF4" w14:textId="77777777" w:rsidR="00914798" w:rsidRPr="00E32214" w:rsidRDefault="00914798" w:rsidP="00143E26">
      <w:pPr>
        <w:spacing w:before="240" w:after="240" w:line="360" w:lineRule="auto"/>
        <w:jc w:val="both"/>
        <w:rPr>
          <w:rFonts w:eastAsia="Times New Roman"/>
          <w:sz w:val="24"/>
          <w:szCs w:val="24"/>
          <w:lang w:val="en-GB"/>
        </w:rPr>
      </w:pPr>
      <w:proofErr w:type="spellStart"/>
      <w:r w:rsidRPr="00E32214">
        <w:rPr>
          <w:rFonts w:eastAsia="Times New Roman"/>
          <w:sz w:val="24"/>
          <w:szCs w:val="24"/>
          <w:lang w:val="en-GB"/>
        </w:rPr>
        <w:t>Goselink</w:t>
      </w:r>
      <w:proofErr w:type="spellEnd"/>
      <w:r w:rsidRPr="00E32214">
        <w:rPr>
          <w:rFonts w:eastAsia="Times New Roman"/>
          <w:sz w:val="24"/>
          <w:szCs w:val="24"/>
          <w:lang w:val="en-GB"/>
        </w:rPr>
        <w:t xml:space="preserve">, R.J., Olsson, I., Malmgren, K. and Reilly, C., 2022. Transition to adult care in epilepsy: a systematic review. </w:t>
      </w:r>
      <w:r w:rsidRPr="00E32214">
        <w:rPr>
          <w:rFonts w:eastAsia="Times New Roman"/>
          <w:i/>
          <w:iCs/>
          <w:sz w:val="24"/>
          <w:szCs w:val="24"/>
          <w:lang w:val="en-GB"/>
        </w:rPr>
        <w:t>Seizure: European Journal of Epilepsy</w:t>
      </w:r>
      <w:r w:rsidRPr="00E32214">
        <w:rPr>
          <w:rFonts w:eastAsia="Times New Roman"/>
          <w:sz w:val="24"/>
          <w:szCs w:val="24"/>
          <w:lang w:val="en-GB"/>
        </w:rPr>
        <w:t xml:space="preserve">, </w:t>
      </w:r>
      <w:r w:rsidRPr="00E32214">
        <w:rPr>
          <w:rFonts w:eastAsia="Times New Roman"/>
          <w:i/>
          <w:iCs/>
          <w:sz w:val="24"/>
          <w:szCs w:val="24"/>
          <w:lang w:val="en-GB"/>
        </w:rPr>
        <w:t>101</w:t>
      </w:r>
      <w:r w:rsidRPr="00E32214">
        <w:rPr>
          <w:rFonts w:eastAsia="Times New Roman"/>
          <w:sz w:val="24"/>
          <w:szCs w:val="24"/>
          <w:lang w:val="en-GB"/>
        </w:rPr>
        <w:t xml:space="preserve">, pp.52-59. </w:t>
      </w:r>
      <w:hyperlink r:id="rId42">
        <w:r w:rsidRPr="00E32214">
          <w:rPr>
            <w:rFonts w:eastAsia="Times New Roman"/>
            <w:sz w:val="24"/>
            <w:szCs w:val="24"/>
            <w:u w:val="single"/>
            <w:lang w:val="en-GB"/>
          </w:rPr>
          <w:t>https://doi.org/10.1016/j.seizure.2022.07.006</w:t>
        </w:r>
      </w:hyperlink>
      <w:r w:rsidRPr="00E32214">
        <w:rPr>
          <w:rFonts w:eastAsia="Times New Roman"/>
          <w:sz w:val="24"/>
          <w:szCs w:val="24"/>
          <w:lang w:val="en-GB"/>
        </w:rPr>
        <w:t xml:space="preserve"> </w:t>
      </w:r>
    </w:p>
    <w:p w14:paraId="63B8BD41" w14:textId="77777777" w:rsidR="00914798" w:rsidRPr="00E32214" w:rsidRDefault="00914798" w:rsidP="00143E26">
      <w:pPr>
        <w:spacing w:before="240" w:after="240" w:line="360" w:lineRule="auto"/>
        <w:jc w:val="both"/>
        <w:rPr>
          <w:rFonts w:eastAsia="Times New Roman"/>
          <w:sz w:val="24"/>
          <w:szCs w:val="24"/>
          <w:lang w:val="en-GB"/>
        </w:rPr>
      </w:pPr>
      <w:r w:rsidRPr="00E32214">
        <w:rPr>
          <w:rFonts w:eastAsia="Times New Roman"/>
          <w:sz w:val="24"/>
          <w:szCs w:val="24"/>
          <w:lang w:val="en-GB"/>
        </w:rPr>
        <w:t xml:space="preserve">Gotlieb, E.G., Blank, L., Willis, A.W., Agarwal, P. and Jette, N., 2023. Health equity integrated epilepsy care and research: a narrative review. </w:t>
      </w:r>
      <w:r w:rsidRPr="00E32214">
        <w:rPr>
          <w:rFonts w:eastAsia="Times New Roman"/>
          <w:i/>
          <w:iCs/>
          <w:sz w:val="24"/>
          <w:szCs w:val="24"/>
          <w:lang w:val="en-GB"/>
        </w:rPr>
        <w:t>Epilepsia</w:t>
      </w:r>
      <w:r w:rsidRPr="00E32214">
        <w:rPr>
          <w:rFonts w:eastAsia="Times New Roman"/>
          <w:sz w:val="24"/>
          <w:szCs w:val="24"/>
          <w:lang w:val="en-GB"/>
        </w:rPr>
        <w:t xml:space="preserve">, </w:t>
      </w:r>
      <w:r w:rsidRPr="00E32214">
        <w:rPr>
          <w:rFonts w:eastAsia="Times New Roman"/>
          <w:i/>
          <w:iCs/>
          <w:sz w:val="24"/>
          <w:szCs w:val="24"/>
          <w:lang w:val="en-GB"/>
        </w:rPr>
        <w:t>64</w:t>
      </w:r>
      <w:r w:rsidRPr="00E32214">
        <w:rPr>
          <w:rFonts w:eastAsia="Times New Roman"/>
          <w:sz w:val="24"/>
          <w:szCs w:val="24"/>
          <w:lang w:val="en-GB"/>
        </w:rPr>
        <w:t>(11), pp.2878-2890. doi:</w:t>
      </w:r>
      <w:hyperlink r:id="rId43">
        <w:r w:rsidRPr="00E32214">
          <w:rPr>
            <w:rFonts w:eastAsia="Times New Roman"/>
            <w:sz w:val="24"/>
            <w:szCs w:val="24"/>
            <w:u w:val="single"/>
            <w:lang w:val="en-GB"/>
          </w:rPr>
          <w:t>10.1111/epi.17728</w:t>
        </w:r>
      </w:hyperlink>
    </w:p>
    <w:p w14:paraId="414149BE" w14:textId="486ADD18" w:rsidR="00914798" w:rsidRPr="00E32214" w:rsidRDefault="00914798" w:rsidP="00143E26">
      <w:pPr>
        <w:spacing w:before="240" w:after="240" w:line="360" w:lineRule="auto"/>
        <w:jc w:val="both"/>
        <w:rPr>
          <w:rFonts w:eastAsia="Times New Roman"/>
          <w:sz w:val="24"/>
          <w:szCs w:val="24"/>
          <w:lang w:val="en-GB"/>
        </w:rPr>
      </w:pPr>
      <w:r w:rsidRPr="00E32214">
        <w:rPr>
          <w:rFonts w:eastAsia="Times New Roman"/>
          <w:sz w:val="24"/>
          <w:szCs w:val="24"/>
          <w:lang w:val="en-GB"/>
        </w:rPr>
        <w:t>G</w:t>
      </w:r>
      <w:hyperlink r:id="rId44">
        <w:r w:rsidRPr="00E32214">
          <w:rPr>
            <w:rFonts w:eastAsia="Times New Roman"/>
            <w:sz w:val="24"/>
            <w:szCs w:val="24"/>
            <w:lang w:val="en-GB"/>
          </w:rPr>
          <w:t>ov.uk</w:t>
        </w:r>
      </w:hyperlink>
      <w:r w:rsidR="00F55F8F">
        <w:rPr>
          <w:lang w:val="en-GB"/>
        </w:rPr>
        <w:t>.</w:t>
      </w:r>
      <w:r w:rsidRPr="00E32214">
        <w:rPr>
          <w:rFonts w:eastAsia="Times New Roman"/>
          <w:sz w:val="24"/>
          <w:szCs w:val="24"/>
          <w:lang w:val="en-GB"/>
        </w:rPr>
        <w:t xml:space="preserve">, 2010. Equality Act 2010: guidance. [Online]. Available at </w:t>
      </w:r>
      <w:hyperlink r:id="rId45">
        <w:r w:rsidRPr="00E32214">
          <w:rPr>
            <w:rFonts w:eastAsia="Times New Roman"/>
            <w:sz w:val="24"/>
            <w:szCs w:val="24"/>
            <w:u w:val="single"/>
            <w:lang w:val="en-GB"/>
          </w:rPr>
          <w:t>https://www.gov.uk/guidance/equality-act-2010-guidance</w:t>
        </w:r>
      </w:hyperlink>
      <w:r w:rsidRPr="00E32214">
        <w:rPr>
          <w:rFonts w:eastAsia="Times New Roman"/>
          <w:sz w:val="24"/>
          <w:szCs w:val="24"/>
          <w:lang w:val="en-GB"/>
        </w:rPr>
        <w:t xml:space="preserve"> [Accessed on 14.07.2026]</w:t>
      </w:r>
    </w:p>
    <w:p w14:paraId="00B6E3C8" w14:textId="7E613310" w:rsidR="00914798" w:rsidRPr="00E32214" w:rsidRDefault="00914798" w:rsidP="00143E26">
      <w:pPr>
        <w:spacing w:before="240" w:after="240" w:line="360" w:lineRule="auto"/>
        <w:jc w:val="both"/>
        <w:rPr>
          <w:rFonts w:eastAsia="Times New Roman"/>
          <w:sz w:val="24"/>
          <w:szCs w:val="24"/>
          <w:lang w:val="en-GB"/>
        </w:rPr>
      </w:pPr>
      <w:r w:rsidRPr="00E32214">
        <w:rPr>
          <w:rFonts w:eastAsia="Times New Roman"/>
          <w:sz w:val="24"/>
          <w:szCs w:val="24"/>
          <w:lang w:val="en-GB"/>
        </w:rPr>
        <w:t>G</w:t>
      </w:r>
      <w:hyperlink r:id="rId46">
        <w:r w:rsidRPr="00E32214">
          <w:rPr>
            <w:rFonts w:eastAsia="Times New Roman"/>
            <w:sz w:val="24"/>
            <w:szCs w:val="24"/>
            <w:lang w:val="en-GB"/>
          </w:rPr>
          <w:t>ov.uk</w:t>
        </w:r>
      </w:hyperlink>
      <w:r w:rsidR="00B66803">
        <w:rPr>
          <w:lang w:val="en-GB"/>
        </w:rPr>
        <w:t>.</w:t>
      </w:r>
      <w:r w:rsidRPr="00E32214">
        <w:rPr>
          <w:rFonts w:eastAsia="Times New Roman"/>
          <w:sz w:val="24"/>
          <w:szCs w:val="24"/>
          <w:lang w:val="en-GB"/>
        </w:rPr>
        <w:t xml:space="preserve">, 2014. Care Act 2014. [Online]. Available at </w:t>
      </w:r>
      <w:hyperlink r:id="rId47">
        <w:r w:rsidRPr="00E32214">
          <w:rPr>
            <w:rFonts w:eastAsia="Times New Roman"/>
            <w:sz w:val="24"/>
            <w:szCs w:val="24"/>
            <w:u w:val="single"/>
            <w:lang w:val="en-GB"/>
          </w:rPr>
          <w:t>https://www.legislation.gov.uk/ukpga/2014/23/contents</w:t>
        </w:r>
      </w:hyperlink>
      <w:r w:rsidRPr="00E32214">
        <w:rPr>
          <w:rFonts w:eastAsia="Times New Roman"/>
          <w:sz w:val="24"/>
          <w:szCs w:val="24"/>
          <w:lang w:val="en-GB"/>
        </w:rPr>
        <w:t xml:space="preserve"> [Accessed on 14.07.2026]</w:t>
      </w:r>
    </w:p>
    <w:p w14:paraId="034D1666" w14:textId="77777777" w:rsidR="00914798" w:rsidRPr="00E32214" w:rsidRDefault="00914798" w:rsidP="00143E26">
      <w:pPr>
        <w:spacing w:before="240" w:after="240" w:line="360" w:lineRule="auto"/>
        <w:jc w:val="both"/>
        <w:rPr>
          <w:rFonts w:eastAsia="Times New Roman"/>
          <w:sz w:val="24"/>
          <w:szCs w:val="24"/>
          <w:lang w:val="en-GB"/>
        </w:rPr>
      </w:pPr>
      <w:r w:rsidRPr="00E32214">
        <w:rPr>
          <w:rFonts w:eastAsia="Times New Roman"/>
          <w:sz w:val="24"/>
          <w:szCs w:val="24"/>
          <w:lang w:val="en-GB"/>
        </w:rPr>
        <w:t xml:space="preserve">Grudniewicz, A., Gray, C.S., Boeckxstaens, P., De Maeseneer, J. and Mold, J., 2023. Operationalizing the </w:t>
      </w:r>
      <w:r w:rsidRPr="00E32214">
        <w:rPr>
          <w:rFonts w:eastAsia="Times New Roman"/>
          <w:sz w:val="24"/>
          <w:szCs w:val="24"/>
          <w:lang w:val="en-GB"/>
        </w:rPr>
        <w:t xml:space="preserve">chronic care model with goal-oriented care. </w:t>
      </w:r>
      <w:r w:rsidRPr="00E32214">
        <w:rPr>
          <w:rFonts w:eastAsia="Times New Roman"/>
          <w:i/>
          <w:iCs/>
          <w:sz w:val="24"/>
          <w:szCs w:val="24"/>
          <w:lang w:val="en-GB"/>
        </w:rPr>
        <w:t>The Patient-Patient-</w:t>
      </w:r>
      <w:proofErr w:type="spellStart"/>
      <w:r w:rsidRPr="00E32214">
        <w:rPr>
          <w:rFonts w:eastAsia="Times New Roman"/>
          <w:i/>
          <w:iCs/>
          <w:sz w:val="24"/>
          <w:szCs w:val="24"/>
          <w:lang w:val="en-GB"/>
        </w:rPr>
        <w:t>Centered</w:t>
      </w:r>
      <w:proofErr w:type="spellEnd"/>
      <w:r w:rsidRPr="00E32214">
        <w:rPr>
          <w:rFonts w:eastAsia="Times New Roman"/>
          <w:i/>
          <w:iCs/>
          <w:sz w:val="24"/>
          <w:szCs w:val="24"/>
          <w:lang w:val="en-GB"/>
        </w:rPr>
        <w:t xml:space="preserve"> Outcomes Research</w:t>
      </w:r>
      <w:r w:rsidRPr="00E32214">
        <w:rPr>
          <w:rFonts w:eastAsia="Times New Roman"/>
          <w:sz w:val="24"/>
          <w:szCs w:val="24"/>
          <w:lang w:val="en-GB"/>
        </w:rPr>
        <w:t xml:space="preserve">, </w:t>
      </w:r>
      <w:r w:rsidRPr="00E32214">
        <w:rPr>
          <w:rFonts w:eastAsia="Times New Roman"/>
          <w:i/>
          <w:iCs/>
          <w:sz w:val="24"/>
          <w:szCs w:val="24"/>
          <w:lang w:val="en-GB"/>
        </w:rPr>
        <w:t>16</w:t>
      </w:r>
      <w:r w:rsidRPr="00E32214">
        <w:rPr>
          <w:rFonts w:eastAsia="Times New Roman"/>
          <w:sz w:val="24"/>
          <w:szCs w:val="24"/>
          <w:lang w:val="en-GB"/>
        </w:rPr>
        <w:t xml:space="preserve">(6), pp.569-578. </w:t>
      </w:r>
      <w:hyperlink r:id="rId48">
        <w:r w:rsidRPr="00E32214">
          <w:rPr>
            <w:rFonts w:eastAsia="Times New Roman"/>
            <w:sz w:val="24"/>
            <w:szCs w:val="24"/>
            <w:u w:val="single"/>
            <w:lang w:val="en-GB"/>
          </w:rPr>
          <w:t>https://doi.org/10.1007/s40271-023-00645-8</w:t>
        </w:r>
      </w:hyperlink>
      <w:r w:rsidRPr="00E32214">
        <w:rPr>
          <w:rFonts w:eastAsia="Times New Roman"/>
          <w:sz w:val="24"/>
          <w:szCs w:val="24"/>
          <w:lang w:val="en-GB"/>
        </w:rPr>
        <w:t xml:space="preserve"> </w:t>
      </w:r>
    </w:p>
    <w:p w14:paraId="3F60F703" w14:textId="77777777" w:rsidR="00914798" w:rsidRPr="00E32214" w:rsidRDefault="00914798" w:rsidP="00143E26">
      <w:pPr>
        <w:spacing w:before="240" w:after="240" w:line="360" w:lineRule="auto"/>
        <w:jc w:val="both"/>
        <w:rPr>
          <w:rFonts w:eastAsia="Times New Roman"/>
          <w:sz w:val="24"/>
          <w:szCs w:val="24"/>
          <w:lang w:val="en-GB"/>
        </w:rPr>
      </w:pPr>
      <w:r w:rsidRPr="00E32214">
        <w:rPr>
          <w:rFonts w:eastAsia="Times New Roman"/>
          <w:sz w:val="24"/>
          <w:szCs w:val="24"/>
          <w:lang w:val="en-GB"/>
        </w:rPr>
        <w:t xml:space="preserve">Hjorth, A., Andersson, K., Bratt, E.L., Malmgren, K., Tranberg, A.E., Zelano, J. and Ozanne, A., 2025. Development of a support intervention model for epilepsy care in outpatient clinics. </w:t>
      </w:r>
      <w:r w:rsidRPr="00E32214">
        <w:rPr>
          <w:rFonts w:eastAsia="Times New Roman"/>
          <w:i/>
          <w:iCs/>
          <w:sz w:val="24"/>
          <w:szCs w:val="24"/>
          <w:lang w:val="en-GB"/>
        </w:rPr>
        <w:t xml:space="preserve">Epilepsy &amp; </w:t>
      </w:r>
      <w:proofErr w:type="spellStart"/>
      <w:r w:rsidRPr="00E32214">
        <w:rPr>
          <w:rFonts w:eastAsia="Times New Roman"/>
          <w:i/>
          <w:iCs/>
          <w:sz w:val="24"/>
          <w:szCs w:val="24"/>
          <w:lang w:val="en-GB"/>
        </w:rPr>
        <w:t>Behavior</w:t>
      </w:r>
      <w:proofErr w:type="spellEnd"/>
      <w:r w:rsidRPr="00E32214">
        <w:rPr>
          <w:rFonts w:eastAsia="Times New Roman"/>
          <w:sz w:val="24"/>
          <w:szCs w:val="24"/>
          <w:lang w:val="en-GB"/>
        </w:rPr>
        <w:t xml:space="preserve">, </w:t>
      </w:r>
      <w:r w:rsidRPr="00E32214">
        <w:rPr>
          <w:rFonts w:eastAsia="Times New Roman"/>
          <w:i/>
          <w:iCs/>
          <w:sz w:val="24"/>
          <w:szCs w:val="24"/>
          <w:lang w:val="en-GB"/>
        </w:rPr>
        <w:t>171</w:t>
      </w:r>
      <w:r w:rsidRPr="00E32214">
        <w:rPr>
          <w:rFonts w:eastAsia="Times New Roman"/>
          <w:sz w:val="24"/>
          <w:szCs w:val="24"/>
          <w:lang w:val="en-GB"/>
        </w:rPr>
        <w:t xml:space="preserve">, p.110485. </w:t>
      </w:r>
      <w:hyperlink r:id="rId49">
        <w:r w:rsidRPr="00E32214">
          <w:rPr>
            <w:rFonts w:eastAsia="Times New Roman"/>
            <w:sz w:val="24"/>
            <w:szCs w:val="24"/>
            <w:u w:val="single"/>
            <w:lang w:val="en-GB"/>
          </w:rPr>
          <w:t>https://doi.org/10.1016/j.yebeh.2025.110485</w:t>
        </w:r>
      </w:hyperlink>
      <w:r w:rsidRPr="00E32214">
        <w:rPr>
          <w:rFonts w:eastAsia="Times New Roman"/>
          <w:sz w:val="24"/>
          <w:szCs w:val="24"/>
          <w:lang w:val="en-GB"/>
        </w:rPr>
        <w:t xml:space="preserve"> </w:t>
      </w:r>
    </w:p>
    <w:p w14:paraId="05F0F6A9" w14:textId="77777777" w:rsidR="00914798" w:rsidRPr="00E32214" w:rsidRDefault="00914798" w:rsidP="00143E26">
      <w:pPr>
        <w:spacing w:before="240" w:after="240" w:line="360" w:lineRule="auto"/>
        <w:jc w:val="both"/>
        <w:rPr>
          <w:rFonts w:eastAsia="Times New Roman"/>
          <w:sz w:val="24"/>
          <w:szCs w:val="24"/>
          <w:lang w:val="en-GB"/>
        </w:rPr>
      </w:pPr>
      <w:r w:rsidRPr="00E32214">
        <w:rPr>
          <w:rFonts w:eastAsia="Times New Roman"/>
          <w:sz w:val="24"/>
          <w:szCs w:val="24"/>
          <w:lang w:val="en-GB"/>
        </w:rPr>
        <w:t xml:space="preserve">Hutchinson, K., Ryder, T., Coleman, H., </w:t>
      </w:r>
      <w:proofErr w:type="spellStart"/>
      <w:r w:rsidRPr="00E32214">
        <w:rPr>
          <w:rFonts w:eastAsia="Times New Roman"/>
          <w:sz w:val="24"/>
          <w:szCs w:val="24"/>
          <w:lang w:val="en-GB"/>
        </w:rPr>
        <w:t>Nullwala</w:t>
      </w:r>
      <w:proofErr w:type="spellEnd"/>
      <w:r w:rsidRPr="00E32214">
        <w:rPr>
          <w:rFonts w:eastAsia="Times New Roman"/>
          <w:sz w:val="24"/>
          <w:szCs w:val="24"/>
          <w:lang w:val="en-GB"/>
        </w:rPr>
        <w:t xml:space="preserve">, R., Herkes, G., </w:t>
      </w:r>
      <w:proofErr w:type="spellStart"/>
      <w:r w:rsidRPr="00E32214">
        <w:rPr>
          <w:rFonts w:eastAsia="Times New Roman"/>
          <w:sz w:val="24"/>
          <w:szCs w:val="24"/>
          <w:lang w:val="en-GB"/>
        </w:rPr>
        <w:t>Bleasel</w:t>
      </w:r>
      <w:proofErr w:type="spellEnd"/>
      <w:r w:rsidRPr="00E32214">
        <w:rPr>
          <w:rFonts w:eastAsia="Times New Roman"/>
          <w:sz w:val="24"/>
          <w:szCs w:val="24"/>
          <w:lang w:val="en-GB"/>
        </w:rPr>
        <w:t xml:space="preserve">, A., Nikpour, A., Wong, C., Todd, L., Ireland, C. and Shears, G., 2023. Determining the role and responsibilities of the community epilepsy nurse in the management of epilepsy. </w:t>
      </w:r>
      <w:r w:rsidRPr="00E32214">
        <w:rPr>
          <w:rFonts w:eastAsia="Times New Roman"/>
          <w:i/>
          <w:iCs/>
          <w:sz w:val="24"/>
          <w:szCs w:val="24"/>
          <w:lang w:val="en-GB"/>
        </w:rPr>
        <w:t>Journal of clinical nursing</w:t>
      </w:r>
      <w:r w:rsidRPr="00E32214">
        <w:rPr>
          <w:rFonts w:eastAsia="Times New Roman"/>
          <w:sz w:val="24"/>
          <w:szCs w:val="24"/>
          <w:lang w:val="en-GB"/>
        </w:rPr>
        <w:t xml:space="preserve">, </w:t>
      </w:r>
      <w:r w:rsidRPr="00E32214">
        <w:rPr>
          <w:rFonts w:eastAsia="Times New Roman"/>
          <w:i/>
          <w:iCs/>
          <w:sz w:val="24"/>
          <w:szCs w:val="24"/>
          <w:lang w:val="en-GB"/>
        </w:rPr>
        <w:t>32</w:t>
      </w:r>
      <w:r w:rsidRPr="00E32214">
        <w:rPr>
          <w:rFonts w:eastAsia="Times New Roman"/>
          <w:sz w:val="24"/>
          <w:szCs w:val="24"/>
          <w:lang w:val="en-GB"/>
        </w:rPr>
        <w:t xml:space="preserve">(13-14), pp.3730-3745. DOI: </w:t>
      </w:r>
      <w:hyperlink r:id="rId50">
        <w:r w:rsidRPr="00E32214">
          <w:rPr>
            <w:rFonts w:eastAsia="Times New Roman"/>
            <w:sz w:val="24"/>
            <w:szCs w:val="24"/>
            <w:u w:val="single"/>
            <w:lang w:val="en-GB"/>
          </w:rPr>
          <w:t>10.1111/jocn.16582</w:t>
        </w:r>
      </w:hyperlink>
    </w:p>
    <w:p w14:paraId="08335DFB" w14:textId="77777777" w:rsidR="00914798" w:rsidRPr="00E32214" w:rsidRDefault="00914798" w:rsidP="00143E26">
      <w:pPr>
        <w:spacing w:before="240" w:after="240" w:line="360" w:lineRule="auto"/>
        <w:jc w:val="both"/>
        <w:rPr>
          <w:rFonts w:eastAsia="Times New Roman"/>
          <w:sz w:val="24"/>
          <w:szCs w:val="24"/>
          <w:lang w:val="en-GB"/>
        </w:rPr>
      </w:pPr>
      <w:r w:rsidRPr="00E32214">
        <w:rPr>
          <w:rFonts w:eastAsia="Times New Roman"/>
          <w:sz w:val="24"/>
          <w:szCs w:val="24"/>
          <w:lang w:val="en-GB"/>
        </w:rPr>
        <w:t xml:space="preserve">Kerr, M., Goodwin, G. and Hanna, J., 2023. Epilepsy, intellectual disability and the epilepsy care pathway: improving outcomes. </w:t>
      </w:r>
      <w:proofErr w:type="spellStart"/>
      <w:r w:rsidRPr="00E32214">
        <w:rPr>
          <w:rFonts w:eastAsia="Times New Roman"/>
          <w:i/>
          <w:iCs/>
          <w:sz w:val="24"/>
          <w:szCs w:val="24"/>
          <w:lang w:val="en-GB"/>
        </w:rPr>
        <w:t>BJPsych</w:t>
      </w:r>
      <w:proofErr w:type="spellEnd"/>
      <w:r w:rsidRPr="00E32214">
        <w:rPr>
          <w:rFonts w:eastAsia="Times New Roman"/>
          <w:i/>
          <w:iCs/>
          <w:sz w:val="24"/>
          <w:szCs w:val="24"/>
          <w:lang w:val="en-GB"/>
        </w:rPr>
        <w:t xml:space="preserve"> Advances</w:t>
      </w:r>
      <w:r w:rsidRPr="00E32214">
        <w:rPr>
          <w:rFonts w:eastAsia="Times New Roman"/>
          <w:sz w:val="24"/>
          <w:szCs w:val="24"/>
          <w:lang w:val="en-GB"/>
        </w:rPr>
        <w:t xml:space="preserve">, </w:t>
      </w:r>
      <w:r w:rsidRPr="00E32214">
        <w:rPr>
          <w:rFonts w:eastAsia="Times New Roman"/>
          <w:i/>
          <w:iCs/>
          <w:sz w:val="24"/>
          <w:szCs w:val="24"/>
          <w:lang w:val="en-GB"/>
        </w:rPr>
        <w:t>29</w:t>
      </w:r>
      <w:r w:rsidRPr="00E32214">
        <w:rPr>
          <w:rFonts w:eastAsia="Times New Roman"/>
          <w:sz w:val="24"/>
          <w:szCs w:val="24"/>
          <w:lang w:val="en-GB"/>
        </w:rPr>
        <w:t xml:space="preserve">(5), pp.295-304. </w:t>
      </w:r>
      <w:proofErr w:type="spellStart"/>
      <w:r w:rsidRPr="00E32214">
        <w:rPr>
          <w:rFonts w:eastAsia="Times New Roman"/>
          <w:sz w:val="24"/>
          <w:szCs w:val="24"/>
          <w:lang w:val="en-GB"/>
        </w:rPr>
        <w:t>doi</w:t>
      </w:r>
      <w:proofErr w:type="spellEnd"/>
      <w:r w:rsidRPr="00E32214">
        <w:rPr>
          <w:rFonts w:eastAsia="Times New Roman"/>
          <w:sz w:val="24"/>
          <w:szCs w:val="24"/>
          <w:lang w:val="en-GB"/>
        </w:rPr>
        <w:t xml:space="preserve">: </w:t>
      </w:r>
      <w:hyperlink r:id="rId51">
        <w:r w:rsidRPr="00E32214">
          <w:rPr>
            <w:rFonts w:eastAsia="Times New Roman"/>
            <w:sz w:val="24"/>
            <w:szCs w:val="24"/>
            <w:u w:val="single"/>
            <w:lang w:val="en-GB"/>
          </w:rPr>
          <w:t>10.1192/bja.2022.64</w:t>
        </w:r>
      </w:hyperlink>
    </w:p>
    <w:p w14:paraId="35A91C95" w14:textId="77777777" w:rsidR="00914798" w:rsidRPr="00E32214" w:rsidRDefault="00914798" w:rsidP="00143E26">
      <w:pPr>
        <w:spacing w:before="240" w:after="240" w:line="360" w:lineRule="auto"/>
        <w:jc w:val="both"/>
        <w:rPr>
          <w:rFonts w:eastAsia="Times New Roman"/>
          <w:sz w:val="24"/>
          <w:szCs w:val="24"/>
          <w:lang w:val="en-GB"/>
        </w:rPr>
      </w:pPr>
      <w:r w:rsidRPr="00E32214">
        <w:rPr>
          <w:rFonts w:eastAsia="Times New Roman"/>
          <w:sz w:val="24"/>
          <w:szCs w:val="24"/>
          <w:lang w:val="en-GB"/>
        </w:rPr>
        <w:t xml:space="preserve">Kumar, H., Debnath, S. and Sharma, A., 2022. Can epilepsy be cured? A review. </w:t>
      </w:r>
      <w:r w:rsidRPr="00E32214">
        <w:rPr>
          <w:rFonts w:eastAsia="Times New Roman"/>
          <w:i/>
          <w:iCs/>
          <w:sz w:val="24"/>
          <w:szCs w:val="24"/>
          <w:lang w:val="en-GB"/>
        </w:rPr>
        <w:lastRenderedPageBreak/>
        <w:t>Health Sciences Review</w:t>
      </w:r>
      <w:r w:rsidRPr="00E32214">
        <w:rPr>
          <w:rFonts w:eastAsia="Times New Roman"/>
          <w:sz w:val="24"/>
          <w:szCs w:val="24"/>
          <w:lang w:val="en-GB"/>
        </w:rPr>
        <w:t xml:space="preserve">, </w:t>
      </w:r>
      <w:r w:rsidRPr="00E32214">
        <w:rPr>
          <w:rFonts w:eastAsia="Times New Roman"/>
          <w:i/>
          <w:iCs/>
          <w:sz w:val="24"/>
          <w:szCs w:val="24"/>
          <w:lang w:val="en-GB"/>
        </w:rPr>
        <w:t>5</w:t>
      </w:r>
      <w:r w:rsidRPr="00E32214">
        <w:rPr>
          <w:rFonts w:eastAsia="Times New Roman"/>
          <w:sz w:val="24"/>
          <w:szCs w:val="24"/>
          <w:lang w:val="en-GB"/>
        </w:rPr>
        <w:t xml:space="preserve">, p.100062. </w:t>
      </w:r>
      <w:hyperlink r:id="rId52">
        <w:r w:rsidRPr="00E32214">
          <w:rPr>
            <w:rFonts w:eastAsia="Times New Roman"/>
            <w:sz w:val="24"/>
            <w:szCs w:val="24"/>
            <w:u w:val="single"/>
            <w:lang w:val="en-GB"/>
          </w:rPr>
          <w:t>https://doi.org/10.1016/j.hsr.2022.100062</w:t>
        </w:r>
      </w:hyperlink>
      <w:r w:rsidRPr="00E32214">
        <w:rPr>
          <w:rFonts w:eastAsia="Times New Roman"/>
          <w:sz w:val="24"/>
          <w:szCs w:val="24"/>
          <w:lang w:val="en-GB"/>
        </w:rPr>
        <w:t xml:space="preserve"> </w:t>
      </w:r>
    </w:p>
    <w:p w14:paraId="33BA5506" w14:textId="77777777" w:rsidR="00914798" w:rsidRPr="00E32214" w:rsidRDefault="00914798" w:rsidP="00143E26">
      <w:pPr>
        <w:spacing w:before="240" w:after="240" w:line="360" w:lineRule="auto"/>
        <w:jc w:val="both"/>
        <w:rPr>
          <w:rFonts w:eastAsia="Times New Roman"/>
          <w:sz w:val="24"/>
          <w:szCs w:val="24"/>
          <w:lang w:val="en-GB"/>
        </w:rPr>
      </w:pPr>
      <w:proofErr w:type="spellStart"/>
      <w:r w:rsidRPr="00E32214">
        <w:rPr>
          <w:rFonts w:eastAsia="Times New Roman"/>
          <w:sz w:val="24"/>
          <w:szCs w:val="24"/>
          <w:lang w:val="en-GB"/>
        </w:rPr>
        <w:t>Lawthom</w:t>
      </w:r>
      <w:proofErr w:type="spellEnd"/>
      <w:r w:rsidRPr="00E32214">
        <w:rPr>
          <w:rFonts w:eastAsia="Times New Roman"/>
          <w:sz w:val="24"/>
          <w:szCs w:val="24"/>
          <w:lang w:val="en-GB"/>
        </w:rPr>
        <w:t xml:space="preserve">, C., Didelot, A., Coppola, A., Aledo-Serrano, Á., Fazekas, B., Sainz-Fuertes, R. and Strzelczyk, A., 2023. The impact of epilepsy and antiseizure medications on sleep: findings from a large European survey in adults with epilepsy and matched controls. </w:t>
      </w:r>
      <w:r w:rsidRPr="00E32214">
        <w:rPr>
          <w:rFonts w:eastAsia="Times New Roman"/>
          <w:i/>
          <w:iCs/>
          <w:sz w:val="24"/>
          <w:szCs w:val="24"/>
          <w:lang w:val="en-GB"/>
        </w:rPr>
        <w:t xml:space="preserve">Epilepsy &amp; </w:t>
      </w:r>
      <w:proofErr w:type="spellStart"/>
      <w:r w:rsidRPr="00E32214">
        <w:rPr>
          <w:rFonts w:eastAsia="Times New Roman"/>
          <w:i/>
          <w:iCs/>
          <w:sz w:val="24"/>
          <w:szCs w:val="24"/>
          <w:lang w:val="en-GB"/>
        </w:rPr>
        <w:t>behavior</w:t>
      </w:r>
      <w:proofErr w:type="spellEnd"/>
      <w:r w:rsidRPr="00E32214">
        <w:rPr>
          <w:rFonts w:eastAsia="Times New Roman"/>
          <w:sz w:val="24"/>
          <w:szCs w:val="24"/>
          <w:lang w:val="en-GB"/>
        </w:rPr>
        <w:t xml:space="preserve">, </w:t>
      </w:r>
      <w:r w:rsidRPr="00E32214">
        <w:rPr>
          <w:rFonts w:eastAsia="Times New Roman"/>
          <w:i/>
          <w:iCs/>
          <w:sz w:val="24"/>
          <w:szCs w:val="24"/>
          <w:lang w:val="en-GB"/>
        </w:rPr>
        <w:t>148</w:t>
      </w:r>
      <w:r w:rsidRPr="00E32214">
        <w:rPr>
          <w:rFonts w:eastAsia="Times New Roman"/>
          <w:sz w:val="24"/>
          <w:szCs w:val="24"/>
          <w:lang w:val="en-GB"/>
        </w:rPr>
        <w:t xml:space="preserve">, p.109481. </w:t>
      </w:r>
      <w:hyperlink r:id="rId53">
        <w:r w:rsidRPr="00E32214">
          <w:rPr>
            <w:rFonts w:eastAsia="Times New Roman"/>
            <w:sz w:val="24"/>
            <w:szCs w:val="24"/>
            <w:u w:val="single"/>
            <w:lang w:val="en-GB"/>
          </w:rPr>
          <w:t>https://doi.org/10.1016/j.yebeh.2023.109481</w:t>
        </w:r>
      </w:hyperlink>
      <w:r w:rsidRPr="00E32214">
        <w:rPr>
          <w:rFonts w:eastAsia="Times New Roman"/>
          <w:sz w:val="24"/>
          <w:szCs w:val="24"/>
          <w:lang w:val="en-GB"/>
        </w:rPr>
        <w:t xml:space="preserve"> </w:t>
      </w:r>
    </w:p>
    <w:p w14:paraId="0E5C994E" w14:textId="77777777" w:rsidR="00914798" w:rsidRPr="00E32214" w:rsidRDefault="00914798" w:rsidP="00143E26">
      <w:pPr>
        <w:spacing w:before="240" w:after="240" w:line="360" w:lineRule="auto"/>
        <w:jc w:val="both"/>
        <w:rPr>
          <w:rFonts w:eastAsia="Times New Roman"/>
          <w:sz w:val="24"/>
          <w:szCs w:val="24"/>
          <w:lang w:val="en-GB"/>
        </w:rPr>
      </w:pPr>
      <w:r w:rsidRPr="00E32214">
        <w:rPr>
          <w:rFonts w:eastAsia="Times New Roman"/>
          <w:sz w:val="24"/>
          <w:szCs w:val="24"/>
          <w:lang w:val="en-GB"/>
        </w:rPr>
        <w:t xml:space="preserve">Luo, H., Ding, X., Zhang, J. and Xiao, N., 2025. Comparative effectiveness of non-pharmacological interventions on anxiety, depression, and quality of life in patients with epilepsy: a systematic review and network meta-analysis. </w:t>
      </w:r>
      <w:r w:rsidRPr="00E32214">
        <w:rPr>
          <w:rFonts w:eastAsia="Times New Roman"/>
          <w:i/>
          <w:iCs/>
          <w:sz w:val="24"/>
          <w:szCs w:val="24"/>
          <w:lang w:val="en-GB"/>
        </w:rPr>
        <w:t>Frontiers in Psychiatry</w:t>
      </w:r>
      <w:r w:rsidRPr="00E32214">
        <w:rPr>
          <w:rFonts w:eastAsia="Times New Roman"/>
          <w:sz w:val="24"/>
          <w:szCs w:val="24"/>
          <w:lang w:val="en-GB"/>
        </w:rPr>
        <w:t xml:space="preserve">, </w:t>
      </w:r>
      <w:r w:rsidRPr="00E32214">
        <w:rPr>
          <w:rFonts w:eastAsia="Times New Roman"/>
          <w:i/>
          <w:iCs/>
          <w:sz w:val="24"/>
          <w:szCs w:val="24"/>
          <w:lang w:val="en-GB"/>
        </w:rPr>
        <w:t>16</w:t>
      </w:r>
      <w:r w:rsidRPr="00E32214">
        <w:rPr>
          <w:rFonts w:eastAsia="Times New Roman"/>
          <w:sz w:val="24"/>
          <w:szCs w:val="24"/>
          <w:lang w:val="en-GB"/>
        </w:rPr>
        <w:t xml:space="preserve">, p.1624276. </w:t>
      </w:r>
      <w:hyperlink r:id="rId54">
        <w:r w:rsidRPr="00E32214">
          <w:rPr>
            <w:rFonts w:eastAsia="Times New Roman"/>
            <w:sz w:val="24"/>
            <w:szCs w:val="24"/>
            <w:u w:val="single"/>
            <w:lang w:val="en-GB"/>
          </w:rPr>
          <w:t>https://doi.org/10.3389/fpsyt.2025.1624276</w:t>
        </w:r>
      </w:hyperlink>
      <w:r w:rsidRPr="00E32214">
        <w:rPr>
          <w:rFonts w:eastAsia="Times New Roman"/>
          <w:sz w:val="24"/>
          <w:szCs w:val="24"/>
          <w:lang w:val="en-GB"/>
        </w:rPr>
        <w:t xml:space="preserve"> </w:t>
      </w:r>
    </w:p>
    <w:p w14:paraId="1171FBD0" w14:textId="77777777" w:rsidR="00914798" w:rsidRPr="00E32214" w:rsidRDefault="00914798" w:rsidP="00143E26">
      <w:pPr>
        <w:spacing w:before="240" w:after="240" w:line="360" w:lineRule="auto"/>
        <w:jc w:val="both"/>
        <w:rPr>
          <w:rFonts w:eastAsia="Times New Roman"/>
          <w:sz w:val="24"/>
          <w:szCs w:val="24"/>
          <w:lang w:val="en-GB"/>
        </w:rPr>
      </w:pPr>
      <w:r w:rsidRPr="00E32214">
        <w:rPr>
          <w:rFonts w:eastAsia="Times New Roman"/>
          <w:sz w:val="24"/>
          <w:szCs w:val="24"/>
          <w:lang w:val="en-GB"/>
        </w:rPr>
        <w:t xml:space="preserve">Malik, N.I., Fatima, R., Ullah, I., Atta, M., Awan, A., Nashwan, A.J. and Ahmed, S., 2022. Perceived stigma, discrimination and psychological problems among patients with epilepsy. </w:t>
      </w:r>
      <w:r w:rsidRPr="00E32214">
        <w:rPr>
          <w:rFonts w:eastAsia="Times New Roman"/>
          <w:i/>
          <w:iCs/>
          <w:sz w:val="24"/>
          <w:szCs w:val="24"/>
          <w:lang w:val="en-GB"/>
        </w:rPr>
        <w:t>Frontiers in psychiatry</w:t>
      </w:r>
      <w:r w:rsidRPr="00E32214">
        <w:rPr>
          <w:rFonts w:eastAsia="Times New Roman"/>
          <w:sz w:val="24"/>
          <w:szCs w:val="24"/>
          <w:lang w:val="en-GB"/>
        </w:rPr>
        <w:t xml:space="preserve">, </w:t>
      </w:r>
      <w:r w:rsidRPr="00E32214">
        <w:rPr>
          <w:rFonts w:eastAsia="Times New Roman"/>
          <w:i/>
          <w:iCs/>
          <w:sz w:val="24"/>
          <w:szCs w:val="24"/>
          <w:lang w:val="en-GB"/>
        </w:rPr>
        <w:t>13</w:t>
      </w:r>
      <w:r w:rsidRPr="00E32214">
        <w:rPr>
          <w:rFonts w:eastAsia="Times New Roman"/>
          <w:sz w:val="24"/>
          <w:szCs w:val="24"/>
          <w:lang w:val="en-GB"/>
        </w:rPr>
        <w:t xml:space="preserve">, p.1000870. </w:t>
      </w:r>
      <w:hyperlink r:id="rId55">
        <w:r w:rsidRPr="00E32214">
          <w:rPr>
            <w:rFonts w:eastAsia="Times New Roman"/>
            <w:sz w:val="24"/>
            <w:szCs w:val="24"/>
            <w:u w:val="single"/>
            <w:lang w:val="en-GB"/>
          </w:rPr>
          <w:t>https://doi.org/10.3389/fpsyt.2022.1000870</w:t>
        </w:r>
      </w:hyperlink>
      <w:r w:rsidRPr="00E32214">
        <w:rPr>
          <w:rFonts w:eastAsia="Times New Roman"/>
          <w:sz w:val="24"/>
          <w:szCs w:val="24"/>
          <w:lang w:val="en-GB"/>
        </w:rPr>
        <w:t xml:space="preserve"> </w:t>
      </w:r>
    </w:p>
    <w:p w14:paraId="5CD6100F" w14:textId="77777777" w:rsidR="00914798" w:rsidRPr="00E32214" w:rsidRDefault="00914798" w:rsidP="00143E26">
      <w:pPr>
        <w:spacing w:before="240" w:after="240" w:line="360" w:lineRule="auto"/>
        <w:jc w:val="both"/>
        <w:rPr>
          <w:rFonts w:eastAsia="Times New Roman"/>
          <w:sz w:val="24"/>
          <w:szCs w:val="24"/>
          <w:lang w:val="en-GB"/>
        </w:rPr>
      </w:pPr>
      <w:r w:rsidRPr="00E32214">
        <w:rPr>
          <w:rFonts w:eastAsia="Times New Roman"/>
          <w:sz w:val="24"/>
          <w:szCs w:val="24"/>
          <w:lang w:val="en-GB"/>
        </w:rPr>
        <w:t xml:space="preserve">Nawaz, S., Kashif, M.N., Saeed, A., Ijaz, N., Riaz, H. and Zaman, A.K., 2025. Evaluating the Efficacy of Adjunctive Non-Pharmacological Interventions in Reducing Seizure Frequency among Patients with Epilepsy. </w:t>
      </w:r>
      <w:r w:rsidRPr="00E32214">
        <w:rPr>
          <w:rFonts w:eastAsia="Times New Roman"/>
          <w:i/>
          <w:iCs/>
          <w:sz w:val="24"/>
          <w:szCs w:val="24"/>
          <w:lang w:val="en-GB"/>
        </w:rPr>
        <w:t>Journal of Health, Wellness and Community Research</w:t>
      </w:r>
      <w:r w:rsidRPr="00E32214">
        <w:rPr>
          <w:rFonts w:eastAsia="Times New Roman"/>
          <w:sz w:val="24"/>
          <w:szCs w:val="24"/>
          <w:lang w:val="en-GB"/>
        </w:rPr>
        <w:t xml:space="preserve">, pp.e1174-e1174. </w:t>
      </w:r>
      <w:hyperlink r:id="rId56">
        <w:r w:rsidRPr="00E32214">
          <w:rPr>
            <w:rFonts w:eastAsia="Times New Roman"/>
            <w:sz w:val="24"/>
            <w:szCs w:val="24"/>
            <w:u w:val="single"/>
            <w:lang w:val="en-GB"/>
          </w:rPr>
          <w:t>https://doi.org/10.61919/q7sm7c34</w:t>
        </w:r>
      </w:hyperlink>
      <w:r w:rsidRPr="00E32214">
        <w:rPr>
          <w:rFonts w:eastAsia="Times New Roman"/>
          <w:sz w:val="24"/>
          <w:szCs w:val="24"/>
          <w:lang w:val="en-GB"/>
        </w:rPr>
        <w:t xml:space="preserve"> </w:t>
      </w:r>
    </w:p>
    <w:p w14:paraId="1B3303D1" w14:textId="4761C08D" w:rsidR="00914798" w:rsidRPr="00E32214" w:rsidRDefault="00914798" w:rsidP="00143E26">
      <w:pPr>
        <w:spacing w:before="240" w:after="240" w:line="360" w:lineRule="auto"/>
        <w:jc w:val="both"/>
        <w:rPr>
          <w:rFonts w:eastAsia="Times New Roman"/>
          <w:sz w:val="24"/>
          <w:szCs w:val="24"/>
          <w:lang w:val="en-GB"/>
        </w:rPr>
      </w:pPr>
      <w:r w:rsidRPr="00E32214">
        <w:rPr>
          <w:rFonts w:eastAsia="Times New Roman"/>
          <w:sz w:val="24"/>
          <w:szCs w:val="24"/>
          <w:lang w:val="en-GB"/>
        </w:rPr>
        <w:t>NHS</w:t>
      </w:r>
      <w:r w:rsidR="008D7EA8">
        <w:rPr>
          <w:rFonts w:eastAsia="Times New Roman"/>
          <w:sz w:val="24"/>
          <w:szCs w:val="24"/>
          <w:lang w:val="en-GB"/>
        </w:rPr>
        <w:t>.</w:t>
      </w:r>
      <w:r w:rsidRPr="00E32214">
        <w:rPr>
          <w:rFonts w:eastAsia="Times New Roman"/>
          <w:sz w:val="24"/>
          <w:szCs w:val="24"/>
          <w:lang w:val="en-GB"/>
        </w:rPr>
        <w:t xml:space="preserve">, 2019. NHS Long Term Plan launched. [Online]. Available at </w:t>
      </w:r>
      <w:hyperlink r:id="rId57">
        <w:r w:rsidRPr="00E32214">
          <w:rPr>
            <w:rFonts w:eastAsia="Times New Roman"/>
            <w:sz w:val="24"/>
            <w:szCs w:val="24"/>
            <w:u w:val="single"/>
            <w:lang w:val="en-GB"/>
          </w:rPr>
          <w:t>https://www.gov.uk/government/news/nhs-long-term-plan-launched</w:t>
        </w:r>
      </w:hyperlink>
      <w:r w:rsidRPr="00E32214">
        <w:rPr>
          <w:rFonts w:eastAsia="Times New Roman"/>
          <w:sz w:val="24"/>
          <w:szCs w:val="24"/>
          <w:lang w:val="en-GB"/>
        </w:rPr>
        <w:t xml:space="preserve"> [Accessed on 14.07.2026]</w:t>
      </w:r>
    </w:p>
    <w:p w14:paraId="0F261FC7" w14:textId="579EEB08" w:rsidR="00914798" w:rsidRPr="00E32214" w:rsidRDefault="00914798" w:rsidP="00143E26">
      <w:pPr>
        <w:spacing w:before="240" w:after="240" w:line="360" w:lineRule="auto"/>
        <w:jc w:val="both"/>
        <w:rPr>
          <w:rFonts w:eastAsia="Times New Roman"/>
          <w:sz w:val="24"/>
          <w:szCs w:val="24"/>
          <w:lang w:val="en-GB"/>
        </w:rPr>
      </w:pPr>
      <w:r w:rsidRPr="00E32214">
        <w:rPr>
          <w:rFonts w:eastAsia="Times New Roman"/>
          <w:sz w:val="24"/>
          <w:szCs w:val="24"/>
          <w:lang w:val="en-GB"/>
        </w:rPr>
        <w:t>NHS</w:t>
      </w:r>
      <w:r w:rsidR="00F43F0F">
        <w:rPr>
          <w:rFonts w:eastAsia="Times New Roman"/>
          <w:sz w:val="24"/>
          <w:szCs w:val="24"/>
          <w:lang w:val="en-GB"/>
        </w:rPr>
        <w:t>.</w:t>
      </w:r>
      <w:r w:rsidRPr="00E32214">
        <w:rPr>
          <w:rFonts w:eastAsia="Times New Roman"/>
          <w:sz w:val="24"/>
          <w:szCs w:val="24"/>
          <w:lang w:val="en-GB"/>
        </w:rPr>
        <w:t xml:space="preserve">, 2020. </w:t>
      </w:r>
      <w:proofErr w:type="spellStart"/>
      <w:r w:rsidRPr="00E32214">
        <w:rPr>
          <w:rFonts w:eastAsia="Times New Roman"/>
          <w:sz w:val="24"/>
          <w:szCs w:val="24"/>
          <w:lang w:val="en-GB"/>
        </w:rPr>
        <w:t>RightCare</w:t>
      </w:r>
      <w:proofErr w:type="spellEnd"/>
      <w:r w:rsidRPr="00E32214">
        <w:rPr>
          <w:rFonts w:eastAsia="Times New Roman"/>
          <w:sz w:val="24"/>
          <w:szCs w:val="24"/>
          <w:lang w:val="en-GB"/>
        </w:rPr>
        <w:t xml:space="preserve">: Epilepsy Toolkit; Optimising a system for people living with epilepsy. [Online]. Available at </w:t>
      </w:r>
      <w:hyperlink r:id="rId58">
        <w:r w:rsidRPr="00E32214">
          <w:rPr>
            <w:rFonts w:eastAsia="Times New Roman"/>
            <w:sz w:val="24"/>
            <w:szCs w:val="24"/>
            <w:u w:val="single"/>
            <w:lang w:val="en-GB"/>
          </w:rPr>
          <w:t>https://www.england.nhs.uk/rightcare/wp-content/uploads/sites/40/2020/03/rightcare-epilepsy-toolkit-v2.pdf</w:t>
        </w:r>
      </w:hyperlink>
      <w:r w:rsidRPr="00E32214">
        <w:rPr>
          <w:rFonts w:eastAsia="Times New Roman"/>
          <w:sz w:val="24"/>
          <w:szCs w:val="24"/>
          <w:lang w:val="en-GB"/>
        </w:rPr>
        <w:t xml:space="preserve"> [Accessed on 14.07.2026]</w:t>
      </w:r>
    </w:p>
    <w:p w14:paraId="449DC745" w14:textId="599F02A5" w:rsidR="00914798" w:rsidRPr="00E32214" w:rsidRDefault="00914798" w:rsidP="00143E26">
      <w:pPr>
        <w:spacing w:before="240" w:after="240" w:line="360" w:lineRule="auto"/>
        <w:jc w:val="both"/>
        <w:rPr>
          <w:rFonts w:eastAsia="Times New Roman"/>
          <w:sz w:val="24"/>
          <w:szCs w:val="24"/>
          <w:lang w:val="en-GB"/>
        </w:rPr>
      </w:pPr>
      <w:r w:rsidRPr="00E32214">
        <w:rPr>
          <w:rFonts w:eastAsia="Times New Roman"/>
          <w:sz w:val="24"/>
          <w:szCs w:val="24"/>
          <w:lang w:val="en-GB"/>
        </w:rPr>
        <w:t>NHS</w:t>
      </w:r>
      <w:r w:rsidR="00A7659C">
        <w:rPr>
          <w:rFonts w:eastAsia="Times New Roman"/>
          <w:sz w:val="24"/>
          <w:szCs w:val="24"/>
          <w:lang w:val="en-GB"/>
        </w:rPr>
        <w:t>.</w:t>
      </w:r>
      <w:r w:rsidRPr="00E32214">
        <w:rPr>
          <w:rFonts w:eastAsia="Times New Roman"/>
          <w:sz w:val="24"/>
          <w:szCs w:val="24"/>
          <w:lang w:val="en-GB"/>
        </w:rPr>
        <w:t xml:space="preserve">, 2023. National bundle of care for children and young people with epilepsy [Online]. Available at </w:t>
      </w:r>
      <w:hyperlink r:id="rId59">
        <w:r w:rsidRPr="00E32214">
          <w:rPr>
            <w:rFonts w:eastAsia="Times New Roman"/>
            <w:sz w:val="24"/>
            <w:szCs w:val="24"/>
            <w:u w:val="single"/>
            <w:lang w:val="en-GB"/>
          </w:rPr>
          <w:t>https://www.england.nhs.uk/long-read/national-bundle-of-care-for-</w:t>
        </w:r>
        <w:r w:rsidRPr="00E32214">
          <w:rPr>
            <w:rFonts w:eastAsia="Times New Roman"/>
            <w:sz w:val="24"/>
            <w:szCs w:val="24"/>
            <w:u w:val="single"/>
            <w:lang w:val="en-GB"/>
          </w:rPr>
          <w:lastRenderedPageBreak/>
          <w:t>children-and-young-people-with-epilepsy/</w:t>
        </w:r>
      </w:hyperlink>
      <w:r w:rsidRPr="00E32214">
        <w:rPr>
          <w:rFonts w:eastAsia="Times New Roman"/>
          <w:sz w:val="24"/>
          <w:szCs w:val="24"/>
          <w:lang w:val="en-GB"/>
        </w:rPr>
        <w:t xml:space="preserve"> [Accessed on 13.07.2026]</w:t>
      </w:r>
    </w:p>
    <w:p w14:paraId="73F281D2" w14:textId="180A268F" w:rsidR="00914798" w:rsidRPr="00E32214" w:rsidRDefault="00914798" w:rsidP="00143E26">
      <w:pPr>
        <w:spacing w:before="240" w:after="240" w:line="360" w:lineRule="auto"/>
        <w:jc w:val="both"/>
        <w:rPr>
          <w:rFonts w:eastAsia="Times New Roman"/>
          <w:sz w:val="24"/>
          <w:szCs w:val="24"/>
          <w:lang w:val="en-GB"/>
        </w:rPr>
      </w:pPr>
      <w:r w:rsidRPr="00E32214">
        <w:rPr>
          <w:rFonts w:eastAsia="Times New Roman"/>
          <w:sz w:val="24"/>
          <w:szCs w:val="24"/>
          <w:lang w:val="en-GB"/>
        </w:rPr>
        <w:t>NHS</w:t>
      </w:r>
      <w:r w:rsidR="00667653">
        <w:rPr>
          <w:rFonts w:eastAsia="Times New Roman"/>
          <w:sz w:val="24"/>
          <w:szCs w:val="24"/>
          <w:lang w:val="en-GB"/>
        </w:rPr>
        <w:t>.</w:t>
      </w:r>
      <w:r w:rsidRPr="00E32214">
        <w:rPr>
          <w:rFonts w:eastAsia="Times New Roman"/>
          <w:sz w:val="24"/>
          <w:szCs w:val="24"/>
          <w:lang w:val="en-GB"/>
        </w:rPr>
        <w:t xml:space="preserve">, 2026a. Epilepsy. [Online]. Available at </w:t>
      </w:r>
      <w:hyperlink r:id="rId60">
        <w:r w:rsidRPr="00E32214">
          <w:rPr>
            <w:rFonts w:eastAsia="Times New Roman"/>
            <w:sz w:val="24"/>
            <w:szCs w:val="24"/>
            <w:u w:val="single"/>
            <w:lang w:val="en-GB"/>
          </w:rPr>
          <w:t>https://www.nhs.uk/conditions/epilepsy/</w:t>
        </w:r>
      </w:hyperlink>
      <w:r w:rsidRPr="00E32214">
        <w:rPr>
          <w:rFonts w:eastAsia="Times New Roman"/>
          <w:sz w:val="24"/>
          <w:szCs w:val="24"/>
          <w:lang w:val="en-GB"/>
        </w:rPr>
        <w:t xml:space="preserve"> [Accessed on 13.07.2026]</w:t>
      </w:r>
    </w:p>
    <w:p w14:paraId="396B5ABD" w14:textId="5875EB61" w:rsidR="00914798" w:rsidRPr="00E32214" w:rsidRDefault="00914798" w:rsidP="00143E26">
      <w:pPr>
        <w:spacing w:before="240" w:after="240" w:line="360" w:lineRule="auto"/>
        <w:jc w:val="both"/>
        <w:rPr>
          <w:rFonts w:eastAsia="Times New Roman"/>
          <w:sz w:val="24"/>
          <w:szCs w:val="24"/>
          <w:lang w:val="en-GB"/>
        </w:rPr>
      </w:pPr>
      <w:r w:rsidRPr="00E32214">
        <w:rPr>
          <w:rFonts w:eastAsia="Times New Roman"/>
          <w:sz w:val="24"/>
          <w:szCs w:val="24"/>
          <w:lang w:val="en-GB"/>
        </w:rPr>
        <w:t>NHS</w:t>
      </w:r>
      <w:r w:rsidR="00667653">
        <w:rPr>
          <w:rFonts w:eastAsia="Times New Roman"/>
          <w:sz w:val="24"/>
          <w:szCs w:val="24"/>
          <w:lang w:val="en-GB"/>
        </w:rPr>
        <w:t>.</w:t>
      </w:r>
      <w:r w:rsidRPr="00E32214">
        <w:rPr>
          <w:rFonts w:eastAsia="Times New Roman"/>
          <w:sz w:val="24"/>
          <w:szCs w:val="24"/>
          <w:lang w:val="en-GB"/>
        </w:rPr>
        <w:t xml:space="preserve">, 2026b. Comprehensive model of personalised care. [Online]. Available at </w:t>
      </w:r>
      <w:hyperlink r:id="rId61">
        <w:r w:rsidRPr="00E32214">
          <w:rPr>
            <w:rFonts w:eastAsia="Times New Roman"/>
            <w:sz w:val="24"/>
            <w:szCs w:val="24"/>
            <w:u w:val="single"/>
            <w:lang w:val="en-GB"/>
          </w:rPr>
          <w:t>https://www.england.nhs.uk/personalisedcare/comprehensive-model-of-personalised-care/</w:t>
        </w:r>
      </w:hyperlink>
      <w:r w:rsidRPr="00E32214">
        <w:rPr>
          <w:rFonts w:eastAsia="Times New Roman"/>
          <w:sz w:val="24"/>
          <w:szCs w:val="24"/>
          <w:lang w:val="en-GB"/>
        </w:rPr>
        <w:t xml:space="preserve"> [Accessed on 14.07.2026]</w:t>
      </w:r>
    </w:p>
    <w:p w14:paraId="6684CB77" w14:textId="3ED3C141" w:rsidR="00914798" w:rsidRPr="00E32214" w:rsidRDefault="00914798" w:rsidP="00143E26">
      <w:pPr>
        <w:spacing w:before="240" w:after="240" w:line="360" w:lineRule="auto"/>
        <w:jc w:val="both"/>
        <w:rPr>
          <w:rFonts w:eastAsia="Times New Roman"/>
          <w:sz w:val="24"/>
          <w:szCs w:val="24"/>
          <w:lang w:val="en-GB"/>
        </w:rPr>
      </w:pPr>
      <w:r w:rsidRPr="00E32214">
        <w:rPr>
          <w:rFonts w:eastAsia="Times New Roman"/>
          <w:sz w:val="24"/>
          <w:szCs w:val="24"/>
          <w:lang w:val="en-GB"/>
        </w:rPr>
        <w:t>NICE</w:t>
      </w:r>
      <w:r w:rsidR="00667653">
        <w:rPr>
          <w:rFonts w:eastAsia="Times New Roman"/>
          <w:sz w:val="24"/>
          <w:szCs w:val="24"/>
          <w:lang w:val="en-GB"/>
        </w:rPr>
        <w:t>.</w:t>
      </w:r>
      <w:r w:rsidRPr="00E32214">
        <w:rPr>
          <w:rFonts w:eastAsia="Times New Roman"/>
          <w:sz w:val="24"/>
          <w:szCs w:val="24"/>
          <w:lang w:val="en-GB"/>
        </w:rPr>
        <w:t xml:space="preserve">, 2022. Epilepsies in children, young people and adults. [Online]. Available at </w:t>
      </w:r>
      <w:hyperlink r:id="rId62">
        <w:r w:rsidRPr="00E32214">
          <w:rPr>
            <w:rFonts w:eastAsia="Times New Roman"/>
            <w:sz w:val="24"/>
            <w:szCs w:val="24"/>
            <w:u w:val="single"/>
            <w:lang w:val="en-GB"/>
          </w:rPr>
          <w:t>https://www.nice.org.uk/guidance/ng217</w:t>
        </w:r>
      </w:hyperlink>
      <w:r w:rsidRPr="00E32214">
        <w:rPr>
          <w:rFonts w:eastAsia="Times New Roman"/>
          <w:sz w:val="24"/>
          <w:szCs w:val="24"/>
          <w:lang w:val="en-GB"/>
        </w:rPr>
        <w:t xml:space="preserve"> [Accessed on 13.07.2026]</w:t>
      </w:r>
    </w:p>
    <w:p w14:paraId="0F7E8706" w14:textId="3F3D178B" w:rsidR="00914798" w:rsidRPr="00E32214" w:rsidRDefault="00914798" w:rsidP="00143E26">
      <w:pPr>
        <w:spacing w:before="240" w:after="240" w:line="360" w:lineRule="auto"/>
        <w:jc w:val="both"/>
        <w:rPr>
          <w:rFonts w:eastAsia="Times New Roman"/>
          <w:sz w:val="24"/>
          <w:szCs w:val="24"/>
          <w:lang w:val="en-GB"/>
        </w:rPr>
      </w:pPr>
      <w:r w:rsidRPr="00E32214">
        <w:rPr>
          <w:rFonts w:eastAsia="Times New Roman"/>
          <w:sz w:val="24"/>
          <w:szCs w:val="24"/>
          <w:lang w:val="en-GB"/>
        </w:rPr>
        <w:t>NICE</w:t>
      </w:r>
      <w:r w:rsidR="00F16E2F">
        <w:rPr>
          <w:rFonts w:eastAsia="Times New Roman"/>
          <w:sz w:val="24"/>
          <w:szCs w:val="24"/>
          <w:lang w:val="en-GB"/>
        </w:rPr>
        <w:t>.</w:t>
      </w:r>
      <w:r w:rsidRPr="00E32214">
        <w:rPr>
          <w:rFonts w:eastAsia="Times New Roman"/>
          <w:sz w:val="24"/>
          <w:szCs w:val="24"/>
          <w:lang w:val="en-GB"/>
        </w:rPr>
        <w:t xml:space="preserve">, 2025. Epilepsies in children, young people and adults. [Online]. Available at </w:t>
      </w:r>
      <w:hyperlink r:id="rId63">
        <w:r w:rsidRPr="00E32214">
          <w:rPr>
            <w:rFonts w:eastAsia="Times New Roman"/>
            <w:sz w:val="24"/>
            <w:szCs w:val="24"/>
            <w:u w:val="single"/>
            <w:lang w:val="en-GB"/>
          </w:rPr>
          <w:t>https://www.google.com/url?sa=t&amp;source=web&amp;rct=j&amp;opi=89978449&amp;url=https://www.ncbi.nlm.nih.gov/books/NBK581165/bin/Methods-pdf.pdf&amp;ved=2ahUKEwii6a2-9dGVAxWbSWwGHaBzE_MQFnoECCYQAQ&amp;usg=AOvVaw3XIPJhlM6APixCHTpyarns</w:t>
        </w:r>
      </w:hyperlink>
      <w:r w:rsidRPr="00E32214">
        <w:rPr>
          <w:rFonts w:eastAsia="Times New Roman"/>
          <w:sz w:val="24"/>
          <w:szCs w:val="24"/>
          <w:lang w:val="en-GB"/>
        </w:rPr>
        <w:t xml:space="preserve"> [Accessed on 14.07.2026]</w:t>
      </w:r>
    </w:p>
    <w:p w14:paraId="040EAF26" w14:textId="77777777" w:rsidR="00914798" w:rsidRPr="00E32214" w:rsidRDefault="00914798" w:rsidP="00143E26">
      <w:pPr>
        <w:spacing w:before="240" w:after="240" w:line="360" w:lineRule="auto"/>
        <w:jc w:val="both"/>
        <w:rPr>
          <w:rFonts w:eastAsia="Times New Roman"/>
          <w:sz w:val="24"/>
          <w:szCs w:val="24"/>
          <w:lang w:val="en-GB"/>
        </w:rPr>
      </w:pPr>
      <w:r w:rsidRPr="00E32214">
        <w:rPr>
          <w:rFonts w:eastAsia="Times New Roman"/>
          <w:sz w:val="24"/>
          <w:szCs w:val="24"/>
          <w:lang w:val="en-GB"/>
        </w:rPr>
        <w:t xml:space="preserve">Norton, A.C., Twohig-Bennett, C., Smeaton, M., Marson, A., Armstrong, J., Kovac, A., Ashby, S., Cock, H., Coxon, A., Dickson, J.M. and Fearon, A., 2025. Top Ten epilepsy research priorities: A UK priority setting partnership. </w:t>
      </w:r>
      <w:r w:rsidRPr="00E32214">
        <w:rPr>
          <w:rFonts w:eastAsia="Times New Roman"/>
          <w:i/>
          <w:iCs/>
          <w:sz w:val="24"/>
          <w:szCs w:val="24"/>
          <w:lang w:val="en-GB"/>
        </w:rPr>
        <w:t>Seizure: European Journal of Epilepsy</w:t>
      </w:r>
      <w:r w:rsidRPr="00E32214">
        <w:rPr>
          <w:rFonts w:eastAsia="Times New Roman"/>
          <w:sz w:val="24"/>
          <w:szCs w:val="24"/>
          <w:lang w:val="en-GB"/>
        </w:rPr>
        <w:t xml:space="preserve">, </w:t>
      </w:r>
      <w:r w:rsidRPr="00E32214">
        <w:rPr>
          <w:rFonts w:eastAsia="Times New Roman"/>
          <w:i/>
          <w:iCs/>
          <w:sz w:val="24"/>
          <w:szCs w:val="24"/>
          <w:lang w:val="en-GB"/>
        </w:rPr>
        <w:t>125</w:t>
      </w:r>
      <w:r w:rsidRPr="00E32214">
        <w:rPr>
          <w:rFonts w:eastAsia="Times New Roman"/>
          <w:sz w:val="24"/>
          <w:szCs w:val="24"/>
          <w:lang w:val="en-GB"/>
        </w:rPr>
        <w:t xml:space="preserve">, pp.152-161. </w:t>
      </w:r>
      <w:hyperlink r:id="rId64">
        <w:r w:rsidRPr="00E32214">
          <w:rPr>
            <w:rFonts w:eastAsia="Times New Roman"/>
            <w:sz w:val="24"/>
            <w:szCs w:val="24"/>
            <w:u w:val="single"/>
            <w:lang w:val="en-GB"/>
          </w:rPr>
          <w:t>https://doi.org/10.1016/j.seizure.2024.12.008</w:t>
        </w:r>
      </w:hyperlink>
      <w:r w:rsidRPr="00E32214">
        <w:rPr>
          <w:rFonts w:eastAsia="Times New Roman"/>
          <w:sz w:val="24"/>
          <w:szCs w:val="24"/>
          <w:lang w:val="en-GB"/>
        </w:rPr>
        <w:t xml:space="preserve"> </w:t>
      </w:r>
    </w:p>
    <w:p w14:paraId="42620099" w14:textId="77777777" w:rsidR="00914798" w:rsidRPr="00E32214" w:rsidRDefault="00914798" w:rsidP="00143E26">
      <w:pPr>
        <w:spacing w:before="240" w:after="240" w:line="360" w:lineRule="auto"/>
        <w:jc w:val="both"/>
        <w:rPr>
          <w:rFonts w:eastAsia="Times New Roman"/>
          <w:sz w:val="24"/>
          <w:szCs w:val="24"/>
          <w:lang w:val="en-GB"/>
        </w:rPr>
      </w:pPr>
      <w:r w:rsidRPr="00E32214">
        <w:rPr>
          <w:rFonts w:eastAsia="Times New Roman"/>
          <w:sz w:val="24"/>
          <w:szCs w:val="24"/>
          <w:lang w:val="en-GB"/>
        </w:rPr>
        <w:t xml:space="preserve">Oliveira, M.C., Lima, E.M., de Paiva, M.L.N. and Valente, K.D.R., 2022. Factors associated with caregiver burden of adults with epilepsy in a middle-income country. </w:t>
      </w:r>
      <w:r w:rsidRPr="00E32214">
        <w:rPr>
          <w:rFonts w:eastAsia="Times New Roman"/>
          <w:i/>
          <w:iCs/>
          <w:sz w:val="24"/>
          <w:szCs w:val="24"/>
          <w:lang w:val="en-GB"/>
        </w:rPr>
        <w:t>Seizure</w:t>
      </w:r>
      <w:r w:rsidRPr="00E32214">
        <w:rPr>
          <w:rFonts w:eastAsia="Times New Roman"/>
          <w:sz w:val="24"/>
          <w:szCs w:val="24"/>
          <w:lang w:val="en-GB"/>
        </w:rPr>
        <w:t xml:space="preserve">, </w:t>
      </w:r>
      <w:r w:rsidRPr="00E32214">
        <w:rPr>
          <w:rFonts w:eastAsia="Times New Roman"/>
          <w:i/>
          <w:iCs/>
          <w:sz w:val="24"/>
          <w:szCs w:val="24"/>
          <w:lang w:val="en-GB"/>
        </w:rPr>
        <w:t>98</w:t>
      </w:r>
      <w:r w:rsidRPr="00E32214">
        <w:rPr>
          <w:rFonts w:eastAsia="Times New Roman"/>
          <w:sz w:val="24"/>
          <w:szCs w:val="24"/>
          <w:lang w:val="en-GB"/>
        </w:rPr>
        <w:t xml:space="preserve">, pp.1-7. </w:t>
      </w:r>
      <w:hyperlink r:id="rId65">
        <w:r w:rsidRPr="00E32214">
          <w:rPr>
            <w:rFonts w:eastAsia="Times New Roman"/>
            <w:sz w:val="24"/>
            <w:szCs w:val="24"/>
            <w:u w:val="single"/>
            <w:lang w:val="en-GB"/>
          </w:rPr>
          <w:t>https://doi.org/10.1016/j.seizure.2022.03.015</w:t>
        </w:r>
      </w:hyperlink>
      <w:r w:rsidRPr="00E32214">
        <w:rPr>
          <w:rFonts w:eastAsia="Times New Roman"/>
          <w:sz w:val="24"/>
          <w:szCs w:val="24"/>
          <w:lang w:val="en-GB"/>
        </w:rPr>
        <w:t xml:space="preserve">   </w:t>
      </w:r>
    </w:p>
    <w:p w14:paraId="44BDC579" w14:textId="77777777" w:rsidR="00914798" w:rsidRPr="00E32214" w:rsidRDefault="00914798" w:rsidP="00143E26">
      <w:pPr>
        <w:spacing w:before="240" w:after="240" w:line="360" w:lineRule="auto"/>
        <w:jc w:val="both"/>
        <w:rPr>
          <w:rFonts w:eastAsia="Times New Roman"/>
          <w:sz w:val="24"/>
          <w:szCs w:val="24"/>
          <w:lang w:val="en-GB"/>
        </w:rPr>
      </w:pPr>
      <w:r w:rsidRPr="00E32214">
        <w:rPr>
          <w:rFonts w:eastAsia="Times New Roman"/>
          <w:sz w:val="24"/>
          <w:szCs w:val="24"/>
          <w:lang w:val="en-GB"/>
        </w:rPr>
        <w:t xml:space="preserve">Peat, G., Fylan, B., Breen, L., Raynor, D.K., Olaniyan, J. and Alldred, D.P., 2023. Person-centred deprescribing for patients living with frailty: a qualitative interview study and proposal of a collaborative model. </w:t>
      </w:r>
      <w:r w:rsidRPr="00E32214">
        <w:rPr>
          <w:rFonts w:eastAsia="Times New Roman"/>
          <w:i/>
          <w:iCs/>
          <w:sz w:val="24"/>
          <w:szCs w:val="24"/>
          <w:lang w:val="en-GB"/>
        </w:rPr>
        <w:t>International Journal of Pharmacy Practice</w:t>
      </w:r>
      <w:r w:rsidRPr="00E32214">
        <w:rPr>
          <w:rFonts w:eastAsia="Times New Roman"/>
          <w:sz w:val="24"/>
          <w:szCs w:val="24"/>
          <w:lang w:val="en-GB"/>
        </w:rPr>
        <w:t xml:space="preserve">, </w:t>
      </w:r>
      <w:r w:rsidRPr="00E32214">
        <w:rPr>
          <w:rFonts w:eastAsia="Times New Roman"/>
          <w:i/>
          <w:iCs/>
          <w:sz w:val="24"/>
          <w:szCs w:val="24"/>
          <w:lang w:val="en-GB"/>
        </w:rPr>
        <w:t>31</w:t>
      </w:r>
      <w:r w:rsidRPr="00E32214">
        <w:rPr>
          <w:rFonts w:eastAsia="Times New Roman"/>
          <w:sz w:val="24"/>
          <w:szCs w:val="24"/>
          <w:lang w:val="en-GB"/>
        </w:rPr>
        <w:t xml:space="preserve">(3), pp.282-289. </w:t>
      </w:r>
      <w:hyperlink r:id="rId66">
        <w:r w:rsidRPr="00E32214">
          <w:rPr>
            <w:rFonts w:eastAsia="Times New Roman"/>
            <w:sz w:val="24"/>
            <w:szCs w:val="24"/>
            <w:u w:val="single"/>
            <w:lang w:val="en-GB"/>
          </w:rPr>
          <w:t>https://doi.org/10.1093/ijpp/riad016</w:t>
        </w:r>
      </w:hyperlink>
      <w:r w:rsidRPr="00E32214">
        <w:rPr>
          <w:rFonts w:eastAsia="Times New Roman"/>
          <w:sz w:val="24"/>
          <w:szCs w:val="24"/>
          <w:lang w:val="en-GB"/>
        </w:rPr>
        <w:t xml:space="preserve"> </w:t>
      </w:r>
    </w:p>
    <w:p w14:paraId="3F4D8F45" w14:textId="77777777" w:rsidR="00914798" w:rsidRPr="00E32214" w:rsidRDefault="00914798" w:rsidP="00143E26">
      <w:pPr>
        <w:spacing w:before="240" w:after="240" w:line="360" w:lineRule="auto"/>
        <w:jc w:val="both"/>
        <w:rPr>
          <w:rFonts w:eastAsia="Times New Roman"/>
          <w:sz w:val="24"/>
          <w:szCs w:val="24"/>
          <w:lang w:val="en-GB"/>
        </w:rPr>
      </w:pPr>
      <w:r w:rsidRPr="00E32214">
        <w:rPr>
          <w:rFonts w:eastAsia="Times New Roman"/>
          <w:sz w:val="24"/>
          <w:szCs w:val="24"/>
          <w:lang w:val="en-GB"/>
        </w:rPr>
        <w:t xml:space="preserve">Peltola, J., Surges, R., Voges, B. and von </w:t>
      </w:r>
      <w:proofErr w:type="spellStart"/>
      <w:r w:rsidRPr="00E32214">
        <w:rPr>
          <w:rFonts w:eastAsia="Times New Roman"/>
          <w:sz w:val="24"/>
          <w:szCs w:val="24"/>
          <w:lang w:val="en-GB"/>
        </w:rPr>
        <w:t>Oertzen</w:t>
      </w:r>
      <w:proofErr w:type="spellEnd"/>
      <w:r w:rsidRPr="00E32214">
        <w:rPr>
          <w:rFonts w:eastAsia="Times New Roman"/>
          <w:sz w:val="24"/>
          <w:szCs w:val="24"/>
          <w:lang w:val="en-GB"/>
        </w:rPr>
        <w:t>, T.J., 2024. Expert opinion on diagnosis and management of epilepsy</w:t>
      </w:r>
      <w:r w:rsidRPr="00E32214">
        <w:rPr>
          <w:rFonts w:ascii="Cambria Math" w:eastAsia="Times New Roman" w:hAnsi="Cambria Math" w:cs="Cambria Math"/>
          <w:sz w:val="24"/>
          <w:szCs w:val="24"/>
          <w:lang w:val="en-GB"/>
        </w:rPr>
        <w:t>‐</w:t>
      </w:r>
      <w:r w:rsidRPr="00E32214">
        <w:rPr>
          <w:rFonts w:eastAsia="Times New Roman"/>
          <w:sz w:val="24"/>
          <w:szCs w:val="24"/>
          <w:lang w:val="en-GB"/>
        </w:rPr>
        <w:lastRenderedPageBreak/>
        <w:t xml:space="preserve">associated comorbidities. </w:t>
      </w:r>
      <w:r w:rsidRPr="00E32214">
        <w:rPr>
          <w:rFonts w:eastAsia="Times New Roman"/>
          <w:i/>
          <w:iCs/>
          <w:sz w:val="24"/>
          <w:szCs w:val="24"/>
          <w:lang w:val="en-GB"/>
        </w:rPr>
        <w:t>Epilepsia Open</w:t>
      </w:r>
      <w:r w:rsidRPr="00E32214">
        <w:rPr>
          <w:rFonts w:eastAsia="Times New Roman"/>
          <w:sz w:val="24"/>
          <w:szCs w:val="24"/>
          <w:lang w:val="en-GB"/>
        </w:rPr>
        <w:t xml:space="preserve">, </w:t>
      </w:r>
      <w:r w:rsidRPr="00E32214">
        <w:rPr>
          <w:rFonts w:eastAsia="Times New Roman"/>
          <w:i/>
          <w:iCs/>
          <w:sz w:val="24"/>
          <w:szCs w:val="24"/>
          <w:lang w:val="en-GB"/>
        </w:rPr>
        <w:t>9</w:t>
      </w:r>
      <w:r w:rsidRPr="00E32214">
        <w:rPr>
          <w:rFonts w:eastAsia="Times New Roman"/>
          <w:sz w:val="24"/>
          <w:szCs w:val="24"/>
          <w:lang w:val="en-GB"/>
        </w:rPr>
        <w:t xml:space="preserve">(1), pp.15-32. DOI: </w:t>
      </w:r>
      <w:hyperlink r:id="rId67">
        <w:r w:rsidRPr="00E32214">
          <w:rPr>
            <w:rFonts w:eastAsia="Times New Roman"/>
            <w:sz w:val="24"/>
            <w:szCs w:val="24"/>
            <w:u w:val="single"/>
            <w:lang w:val="en-GB"/>
          </w:rPr>
          <w:t>10.1002/epi4.12851</w:t>
        </w:r>
      </w:hyperlink>
    </w:p>
    <w:p w14:paraId="1D7E1B84" w14:textId="77777777" w:rsidR="00914798" w:rsidRPr="00E32214" w:rsidRDefault="00914798" w:rsidP="00143E26">
      <w:pPr>
        <w:spacing w:before="240" w:after="240" w:line="360" w:lineRule="auto"/>
        <w:jc w:val="both"/>
        <w:rPr>
          <w:rFonts w:eastAsia="Times New Roman"/>
          <w:sz w:val="24"/>
          <w:szCs w:val="24"/>
          <w:lang w:val="en-GB"/>
        </w:rPr>
      </w:pPr>
      <w:r w:rsidRPr="00E32214">
        <w:rPr>
          <w:rFonts w:eastAsia="Times New Roman"/>
          <w:sz w:val="24"/>
          <w:szCs w:val="24"/>
          <w:lang w:val="en-GB"/>
        </w:rPr>
        <w:t xml:space="preserve">San-Juan, D., Cervera-Sánchez, M.B., Morales-Morales, M.A., Wong-Valenzuela, E.I., Torres-Rodríguez, D.L. and Pimentel-Saona, D.C., 2024. Impact of physical activity on quality of life in patients with epilepsy in a developing country: A cross-sectional, survey-based study. </w:t>
      </w:r>
      <w:proofErr w:type="spellStart"/>
      <w:r w:rsidRPr="00E32214">
        <w:rPr>
          <w:rFonts w:eastAsia="Times New Roman"/>
          <w:i/>
          <w:iCs/>
          <w:sz w:val="24"/>
          <w:szCs w:val="24"/>
          <w:lang w:val="en-GB"/>
        </w:rPr>
        <w:t>eNeurologicalSci</w:t>
      </w:r>
      <w:proofErr w:type="spellEnd"/>
      <w:r w:rsidRPr="00E32214">
        <w:rPr>
          <w:rFonts w:eastAsia="Times New Roman"/>
          <w:sz w:val="24"/>
          <w:szCs w:val="24"/>
          <w:lang w:val="en-GB"/>
        </w:rPr>
        <w:t xml:space="preserve">, </w:t>
      </w:r>
      <w:r w:rsidRPr="00E32214">
        <w:rPr>
          <w:rFonts w:eastAsia="Times New Roman"/>
          <w:i/>
          <w:iCs/>
          <w:sz w:val="24"/>
          <w:szCs w:val="24"/>
          <w:lang w:val="en-GB"/>
        </w:rPr>
        <w:t>37</w:t>
      </w:r>
      <w:r w:rsidRPr="00E32214">
        <w:rPr>
          <w:rFonts w:eastAsia="Times New Roman"/>
          <w:sz w:val="24"/>
          <w:szCs w:val="24"/>
          <w:lang w:val="en-GB"/>
        </w:rPr>
        <w:t xml:space="preserve">, p.100533. </w:t>
      </w:r>
      <w:hyperlink r:id="rId68">
        <w:r w:rsidRPr="00E32214">
          <w:rPr>
            <w:rFonts w:eastAsia="Times New Roman"/>
            <w:sz w:val="24"/>
            <w:szCs w:val="24"/>
            <w:u w:val="single"/>
            <w:lang w:val="en-GB"/>
          </w:rPr>
          <w:t>https://doi.org/10.1016/j.ensci.2024.100533</w:t>
        </w:r>
      </w:hyperlink>
      <w:r w:rsidRPr="00E32214">
        <w:rPr>
          <w:rFonts w:eastAsia="Times New Roman"/>
          <w:sz w:val="24"/>
          <w:szCs w:val="24"/>
          <w:lang w:val="en-GB"/>
        </w:rPr>
        <w:t xml:space="preserve"> </w:t>
      </w:r>
    </w:p>
    <w:p w14:paraId="09F25B71" w14:textId="3ACD57D8" w:rsidR="00914798" w:rsidRPr="00E32214" w:rsidRDefault="00914798" w:rsidP="00143E26">
      <w:pPr>
        <w:spacing w:before="240" w:after="240" w:line="360" w:lineRule="auto"/>
        <w:jc w:val="both"/>
        <w:rPr>
          <w:rFonts w:eastAsia="Times New Roman"/>
          <w:sz w:val="24"/>
          <w:szCs w:val="24"/>
          <w:lang w:val="en-GB"/>
        </w:rPr>
      </w:pPr>
      <w:r w:rsidRPr="00E32214">
        <w:rPr>
          <w:rFonts w:eastAsia="Times New Roman"/>
          <w:sz w:val="24"/>
          <w:szCs w:val="24"/>
          <w:lang w:val="en-GB"/>
        </w:rPr>
        <w:t>SEFAP</w:t>
      </w:r>
      <w:r w:rsidR="009C233B">
        <w:rPr>
          <w:rFonts w:eastAsia="Times New Roman"/>
          <w:sz w:val="24"/>
          <w:szCs w:val="24"/>
          <w:lang w:val="en-GB"/>
        </w:rPr>
        <w:t>.</w:t>
      </w:r>
      <w:r w:rsidRPr="00E32214">
        <w:rPr>
          <w:rFonts w:eastAsia="Times New Roman"/>
          <w:sz w:val="24"/>
          <w:szCs w:val="24"/>
          <w:lang w:val="en-GB"/>
        </w:rPr>
        <w:t xml:space="preserve">, 2026. Summary of Wagner Chronic Care Model. [Online]. Available at </w:t>
      </w:r>
      <w:hyperlink r:id="rId69">
        <w:r w:rsidRPr="00E32214">
          <w:rPr>
            <w:rFonts w:eastAsia="Times New Roman"/>
            <w:sz w:val="24"/>
            <w:szCs w:val="24"/>
            <w:u w:val="single"/>
            <w:lang w:val="en-GB"/>
          </w:rPr>
          <w:t>http://www.sefap.it/economiasanitaria_news_200902/Collaboratives-Summary[1].pdf</w:t>
        </w:r>
      </w:hyperlink>
      <w:r w:rsidRPr="00E32214">
        <w:rPr>
          <w:rFonts w:eastAsia="Times New Roman"/>
          <w:sz w:val="24"/>
          <w:szCs w:val="24"/>
          <w:lang w:val="en-GB"/>
        </w:rPr>
        <w:t xml:space="preserve"> [Accessed on 14.07.2026]</w:t>
      </w:r>
    </w:p>
    <w:p w14:paraId="31AAB247" w14:textId="77777777" w:rsidR="00914798" w:rsidRPr="00E32214" w:rsidRDefault="00914798" w:rsidP="00143E26">
      <w:pPr>
        <w:spacing w:before="240" w:after="240" w:line="360" w:lineRule="auto"/>
        <w:jc w:val="both"/>
        <w:rPr>
          <w:rFonts w:eastAsia="Times New Roman"/>
          <w:sz w:val="24"/>
          <w:szCs w:val="24"/>
          <w:lang w:val="en-GB"/>
        </w:rPr>
      </w:pPr>
      <w:proofErr w:type="spellStart"/>
      <w:r w:rsidRPr="00E32214">
        <w:rPr>
          <w:rFonts w:eastAsia="Times New Roman"/>
          <w:sz w:val="24"/>
          <w:szCs w:val="24"/>
          <w:lang w:val="en-GB"/>
        </w:rPr>
        <w:t>Shakhatreh</w:t>
      </w:r>
      <w:proofErr w:type="spellEnd"/>
      <w:r w:rsidRPr="00E32214">
        <w:rPr>
          <w:rFonts w:eastAsia="Times New Roman"/>
          <w:sz w:val="24"/>
          <w:szCs w:val="24"/>
          <w:lang w:val="en-GB"/>
        </w:rPr>
        <w:t xml:space="preserve">, L., Foster, E., </w:t>
      </w:r>
      <w:proofErr w:type="spellStart"/>
      <w:r w:rsidRPr="00E32214">
        <w:rPr>
          <w:rFonts w:eastAsia="Times New Roman"/>
          <w:sz w:val="24"/>
          <w:szCs w:val="24"/>
          <w:lang w:val="en-GB"/>
        </w:rPr>
        <w:t>Siriratnam</w:t>
      </w:r>
      <w:proofErr w:type="spellEnd"/>
      <w:r w:rsidRPr="00E32214">
        <w:rPr>
          <w:rFonts w:eastAsia="Times New Roman"/>
          <w:sz w:val="24"/>
          <w:szCs w:val="24"/>
          <w:lang w:val="en-GB"/>
        </w:rPr>
        <w:t>, P., Neal, A., Carney, P.W., Jackson, G.D., O'Brien, T.J., Kwan, P., Chen, Z. and Ademi, Z., 2023. Impact of epilepsy surgery on quality of life: systematic review and meta</w:t>
      </w:r>
      <w:r w:rsidRPr="00E32214">
        <w:rPr>
          <w:rFonts w:ascii="Cambria Math" w:eastAsia="Times New Roman" w:hAnsi="Cambria Math" w:cs="Cambria Math"/>
          <w:sz w:val="24"/>
          <w:szCs w:val="24"/>
          <w:lang w:val="en-GB"/>
        </w:rPr>
        <w:t>‐</w:t>
      </w:r>
      <w:r w:rsidRPr="00E32214">
        <w:rPr>
          <w:rFonts w:eastAsia="Times New Roman"/>
          <w:sz w:val="24"/>
          <w:szCs w:val="24"/>
          <w:lang w:val="en-GB"/>
        </w:rPr>
        <w:t xml:space="preserve">analysis. </w:t>
      </w:r>
      <w:r w:rsidRPr="00E32214">
        <w:rPr>
          <w:rFonts w:eastAsia="Times New Roman"/>
          <w:i/>
          <w:iCs/>
          <w:sz w:val="24"/>
          <w:szCs w:val="24"/>
          <w:lang w:val="en-GB"/>
        </w:rPr>
        <w:t>Epilepsia</w:t>
      </w:r>
      <w:r w:rsidRPr="00E32214">
        <w:rPr>
          <w:rFonts w:eastAsia="Times New Roman"/>
          <w:sz w:val="24"/>
          <w:szCs w:val="24"/>
          <w:lang w:val="en-GB"/>
        </w:rPr>
        <w:t xml:space="preserve">, </w:t>
      </w:r>
      <w:r w:rsidRPr="00E32214">
        <w:rPr>
          <w:rFonts w:eastAsia="Times New Roman"/>
          <w:i/>
          <w:iCs/>
          <w:sz w:val="24"/>
          <w:szCs w:val="24"/>
          <w:lang w:val="en-GB"/>
        </w:rPr>
        <w:t>64</w:t>
      </w:r>
      <w:r w:rsidRPr="00E32214">
        <w:rPr>
          <w:rFonts w:eastAsia="Times New Roman"/>
          <w:sz w:val="24"/>
          <w:szCs w:val="24"/>
          <w:lang w:val="en-GB"/>
        </w:rPr>
        <w:t xml:space="preserve">(7), pp.1709-1721. DOI: </w:t>
      </w:r>
      <w:hyperlink r:id="rId70">
        <w:r w:rsidRPr="00E32214">
          <w:rPr>
            <w:rFonts w:eastAsia="Times New Roman"/>
            <w:sz w:val="24"/>
            <w:szCs w:val="24"/>
            <w:u w:val="single"/>
            <w:lang w:val="en-GB"/>
          </w:rPr>
          <w:t>10.1111/epi.17644</w:t>
        </w:r>
      </w:hyperlink>
    </w:p>
    <w:p w14:paraId="7C86186B" w14:textId="77777777" w:rsidR="00914798" w:rsidRPr="00E32214" w:rsidRDefault="00914798" w:rsidP="00143E26">
      <w:pPr>
        <w:spacing w:before="240" w:after="240" w:line="360" w:lineRule="auto"/>
        <w:jc w:val="both"/>
        <w:rPr>
          <w:rFonts w:eastAsia="Times New Roman"/>
          <w:sz w:val="24"/>
          <w:szCs w:val="24"/>
          <w:lang w:val="en-GB"/>
        </w:rPr>
      </w:pPr>
      <w:r w:rsidRPr="00E32214">
        <w:rPr>
          <w:rFonts w:eastAsia="Times New Roman"/>
          <w:sz w:val="24"/>
          <w:szCs w:val="24"/>
          <w:lang w:val="en-GB"/>
        </w:rPr>
        <w:t xml:space="preserve">Shankar, R., 2023. Managing epilepsy in people with intellectual disabilities–creating capable communities. </w:t>
      </w:r>
      <w:proofErr w:type="spellStart"/>
      <w:r w:rsidRPr="00E32214">
        <w:rPr>
          <w:rFonts w:eastAsia="Times New Roman"/>
          <w:i/>
          <w:iCs/>
          <w:sz w:val="24"/>
          <w:szCs w:val="24"/>
          <w:lang w:val="en-GB"/>
        </w:rPr>
        <w:t>BJPsych</w:t>
      </w:r>
      <w:proofErr w:type="spellEnd"/>
      <w:r w:rsidRPr="00E32214">
        <w:rPr>
          <w:rFonts w:eastAsia="Times New Roman"/>
          <w:i/>
          <w:iCs/>
          <w:sz w:val="24"/>
          <w:szCs w:val="24"/>
          <w:lang w:val="en-GB"/>
        </w:rPr>
        <w:t xml:space="preserve"> Advances</w:t>
      </w:r>
      <w:r w:rsidRPr="00E32214">
        <w:rPr>
          <w:rFonts w:eastAsia="Times New Roman"/>
          <w:sz w:val="24"/>
          <w:szCs w:val="24"/>
          <w:lang w:val="en-GB"/>
        </w:rPr>
        <w:t xml:space="preserve">, </w:t>
      </w:r>
      <w:r w:rsidRPr="00E32214">
        <w:rPr>
          <w:rFonts w:eastAsia="Times New Roman"/>
          <w:i/>
          <w:iCs/>
          <w:sz w:val="24"/>
          <w:szCs w:val="24"/>
          <w:lang w:val="en-GB"/>
        </w:rPr>
        <w:t>29</w:t>
      </w:r>
      <w:r w:rsidRPr="00E32214">
        <w:rPr>
          <w:rFonts w:eastAsia="Times New Roman"/>
          <w:sz w:val="24"/>
          <w:szCs w:val="24"/>
          <w:lang w:val="en-GB"/>
        </w:rPr>
        <w:t xml:space="preserve">(5), pp.305-307. </w:t>
      </w:r>
      <w:proofErr w:type="spellStart"/>
      <w:r w:rsidRPr="00E32214">
        <w:rPr>
          <w:rFonts w:eastAsia="Times New Roman"/>
          <w:sz w:val="24"/>
          <w:szCs w:val="24"/>
          <w:lang w:val="en-GB"/>
        </w:rPr>
        <w:t>doi</w:t>
      </w:r>
      <w:proofErr w:type="spellEnd"/>
      <w:r w:rsidRPr="00E32214">
        <w:rPr>
          <w:rFonts w:eastAsia="Times New Roman"/>
          <w:sz w:val="24"/>
          <w:szCs w:val="24"/>
          <w:lang w:val="en-GB"/>
        </w:rPr>
        <w:t xml:space="preserve">: </w:t>
      </w:r>
      <w:hyperlink r:id="rId71">
        <w:r w:rsidRPr="00E32214">
          <w:rPr>
            <w:rFonts w:eastAsia="Times New Roman"/>
            <w:sz w:val="24"/>
            <w:szCs w:val="24"/>
            <w:u w:val="single"/>
            <w:lang w:val="en-GB"/>
          </w:rPr>
          <w:t xml:space="preserve">10.1192/bja.2023.19 </w:t>
        </w:r>
      </w:hyperlink>
    </w:p>
    <w:p w14:paraId="3F63BDC7" w14:textId="77777777" w:rsidR="00914798" w:rsidRPr="00E32214" w:rsidRDefault="00914798" w:rsidP="00143E26">
      <w:pPr>
        <w:spacing w:before="240" w:after="240" w:line="360" w:lineRule="auto"/>
        <w:jc w:val="both"/>
        <w:rPr>
          <w:lang w:val="en-GB"/>
        </w:rPr>
      </w:pPr>
      <w:proofErr w:type="spellStart"/>
      <w:r w:rsidRPr="00E32214">
        <w:rPr>
          <w:rFonts w:eastAsia="Times New Roman"/>
          <w:sz w:val="24"/>
          <w:szCs w:val="24"/>
          <w:lang w:val="en-GB"/>
        </w:rPr>
        <w:t>Shorvon</w:t>
      </w:r>
      <w:proofErr w:type="spellEnd"/>
      <w:r w:rsidRPr="00E32214">
        <w:rPr>
          <w:rFonts w:eastAsia="Times New Roman"/>
          <w:sz w:val="24"/>
          <w:szCs w:val="24"/>
          <w:lang w:val="en-GB"/>
        </w:rPr>
        <w:t xml:space="preserve">, S.D., 2011. The etiologic classification of epilepsy. </w:t>
      </w:r>
      <w:r w:rsidRPr="00E32214">
        <w:rPr>
          <w:rFonts w:eastAsia="Times New Roman"/>
          <w:i/>
          <w:iCs/>
          <w:sz w:val="24"/>
          <w:szCs w:val="24"/>
          <w:lang w:val="en-GB"/>
        </w:rPr>
        <w:t>Epilepsia</w:t>
      </w:r>
      <w:r w:rsidRPr="00E32214">
        <w:rPr>
          <w:rFonts w:eastAsia="Times New Roman"/>
          <w:sz w:val="24"/>
          <w:szCs w:val="24"/>
          <w:lang w:val="en-GB"/>
        </w:rPr>
        <w:t xml:space="preserve">, </w:t>
      </w:r>
      <w:r w:rsidRPr="00E32214">
        <w:rPr>
          <w:rFonts w:eastAsia="Times New Roman"/>
          <w:i/>
          <w:iCs/>
          <w:sz w:val="24"/>
          <w:szCs w:val="24"/>
          <w:lang w:val="en-GB"/>
        </w:rPr>
        <w:t>52</w:t>
      </w:r>
      <w:r w:rsidRPr="00E32214">
        <w:rPr>
          <w:rFonts w:eastAsia="Times New Roman"/>
          <w:sz w:val="24"/>
          <w:szCs w:val="24"/>
          <w:lang w:val="en-GB"/>
        </w:rPr>
        <w:t xml:space="preserve">(6), pp.1052-1057. </w:t>
      </w:r>
      <w:proofErr w:type="spellStart"/>
      <w:r w:rsidRPr="00E32214">
        <w:rPr>
          <w:rFonts w:eastAsia="Times New Roman"/>
          <w:sz w:val="24"/>
          <w:szCs w:val="24"/>
          <w:lang w:val="en-GB"/>
        </w:rPr>
        <w:t>doi</w:t>
      </w:r>
      <w:proofErr w:type="spellEnd"/>
      <w:r w:rsidRPr="00E32214">
        <w:rPr>
          <w:rFonts w:eastAsia="Times New Roman"/>
          <w:sz w:val="24"/>
          <w:szCs w:val="24"/>
          <w:lang w:val="en-GB"/>
        </w:rPr>
        <w:t xml:space="preserve">: </w:t>
      </w:r>
      <w:hyperlink r:id="rId72">
        <w:r w:rsidRPr="00E32214">
          <w:rPr>
            <w:rFonts w:eastAsia="Times New Roman"/>
            <w:sz w:val="24"/>
            <w:szCs w:val="24"/>
            <w:u w:val="single"/>
            <w:lang w:val="en-GB"/>
          </w:rPr>
          <w:t>10.1111/j.1528-1167.2011.03041.x</w:t>
        </w:r>
      </w:hyperlink>
    </w:p>
    <w:p w14:paraId="70744D56" w14:textId="77777777" w:rsidR="00914798" w:rsidRPr="00E32214" w:rsidRDefault="00914798" w:rsidP="00143E26">
      <w:pPr>
        <w:spacing w:before="240" w:after="240" w:line="360" w:lineRule="auto"/>
        <w:jc w:val="both"/>
        <w:rPr>
          <w:rFonts w:eastAsia="Times New Roman"/>
          <w:sz w:val="24"/>
          <w:szCs w:val="24"/>
          <w:lang w:val="en-GB"/>
        </w:rPr>
      </w:pPr>
      <w:r w:rsidRPr="00E32214">
        <w:rPr>
          <w:rFonts w:eastAsia="Times New Roman"/>
          <w:sz w:val="24"/>
          <w:szCs w:val="24"/>
          <w:lang w:val="en-GB"/>
        </w:rPr>
        <w:t xml:space="preserve">Simcik, M., Andel, R., </w:t>
      </w:r>
      <w:proofErr w:type="spellStart"/>
      <w:r w:rsidRPr="00E32214">
        <w:rPr>
          <w:rFonts w:eastAsia="Times New Roman"/>
          <w:sz w:val="24"/>
          <w:szCs w:val="24"/>
          <w:lang w:val="en-GB"/>
        </w:rPr>
        <w:t>Pytelova</w:t>
      </w:r>
      <w:proofErr w:type="spellEnd"/>
      <w:r w:rsidRPr="00E32214">
        <w:rPr>
          <w:rFonts w:eastAsia="Times New Roman"/>
          <w:sz w:val="24"/>
          <w:szCs w:val="24"/>
          <w:lang w:val="en-GB"/>
        </w:rPr>
        <w:t xml:space="preserve">, V., Javurkova, A., Zalud, J., Kalina, A., </w:t>
      </w:r>
      <w:proofErr w:type="spellStart"/>
      <w:r w:rsidRPr="00E32214">
        <w:rPr>
          <w:rFonts w:eastAsia="Times New Roman"/>
          <w:sz w:val="24"/>
          <w:szCs w:val="24"/>
          <w:lang w:val="en-GB"/>
        </w:rPr>
        <w:t>Kalinova</w:t>
      </w:r>
      <w:proofErr w:type="spellEnd"/>
      <w:r w:rsidRPr="00E32214">
        <w:rPr>
          <w:rFonts w:eastAsia="Times New Roman"/>
          <w:sz w:val="24"/>
          <w:szCs w:val="24"/>
          <w:lang w:val="en-GB"/>
        </w:rPr>
        <w:t xml:space="preserve">, M., </w:t>
      </w:r>
      <w:proofErr w:type="spellStart"/>
      <w:r w:rsidRPr="00E32214">
        <w:rPr>
          <w:rFonts w:eastAsia="Times New Roman"/>
          <w:sz w:val="24"/>
          <w:szCs w:val="24"/>
          <w:lang w:val="en-GB"/>
        </w:rPr>
        <w:t>Stanzelova</w:t>
      </w:r>
      <w:proofErr w:type="spellEnd"/>
      <w:r w:rsidRPr="00E32214">
        <w:rPr>
          <w:rFonts w:eastAsia="Times New Roman"/>
          <w:sz w:val="24"/>
          <w:szCs w:val="24"/>
          <w:lang w:val="en-GB"/>
        </w:rPr>
        <w:t xml:space="preserve">, K., Marusic, P. and </w:t>
      </w:r>
      <w:proofErr w:type="spellStart"/>
      <w:r w:rsidRPr="00E32214">
        <w:rPr>
          <w:rFonts w:eastAsia="Times New Roman"/>
          <w:sz w:val="24"/>
          <w:szCs w:val="24"/>
          <w:lang w:val="en-GB"/>
        </w:rPr>
        <w:t>Amlerova</w:t>
      </w:r>
      <w:proofErr w:type="spellEnd"/>
      <w:r w:rsidRPr="00E32214">
        <w:rPr>
          <w:rFonts w:eastAsia="Times New Roman"/>
          <w:sz w:val="24"/>
          <w:szCs w:val="24"/>
          <w:lang w:val="en-GB"/>
        </w:rPr>
        <w:t xml:space="preserve">, J., 2026. Social cognition after epilepsy surgery in temporal lobe epilepsy: A long-term follow-up. </w:t>
      </w:r>
      <w:r w:rsidRPr="00E32214">
        <w:rPr>
          <w:rFonts w:eastAsia="Times New Roman"/>
          <w:i/>
          <w:iCs/>
          <w:sz w:val="24"/>
          <w:szCs w:val="24"/>
          <w:lang w:val="en-GB"/>
        </w:rPr>
        <w:t xml:space="preserve">Epilepsy &amp; </w:t>
      </w:r>
      <w:proofErr w:type="spellStart"/>
      <w:r w:rsidRPr="00E32214">
        <w:rPr>
          <w:rFonts w:eastAsia="Times New Roman"/>
          <w:i/>
          <w:iCs/>
          <w:sz w:val="24"/>
          <w:szCs w:val="24"/>
          <w:lang w:val="en-GB"/>
        </w:rPr>
        <w:t>Behavior</w:t>
      </w:r>
      <w:proofErr w:type="spellEnd"/>
      <w:r w:rsidRPr="00E32214">
        <w:rPr>
          <w:rFonts w:eastAsia="Times New Roman"/>
          <w:sz w:val="24"/>
          <w:szCs w:val="24"/>
          <w:lang w:val="en-GB"/>
        </w:rPr>
        <w:t xml:space="preserve">, </w:t>
      </w:r>
      <w:r w:rsidRPr="00E32214">
        <w:rPr>
          <w:rFonts w:eastAsia="Times New Roman"/>
          <w:i/>
          <w:iCs/>
          <w:sz w:val="24"/>
          <w:szCs w:val="24"/>
          <w:lang w:val="en-GB"/>
        </w:rPr>
        <w:t>175</w:t>
      </w:r>
      <w:r w:rsidRPr="00E32214">
        <w:rPr>
          <w:rFonts w:eastAsia="Times New Roman"/>
          <w:sz w:val="24"/>
          <w:szCs w:val="24"/>
          <w:lang w:val="en-GB"/>
        </w:rPr>
        <w:t xml:space="preserve">, p.110839. </w:t>
      </w:r>
      <w:hyperlink r:id="rId73">
        <w:r w:rsidRPr="00E32214">
          <w:rPr>
            <w:rFonts w:eastAsia="Times New Roman"/>
            <w:sz w:val="24"/>
            <w:szCs w:val="24"/>
            <w:u w:val="single"/>
            <w:lang w:val="en-GB"/>
          </w:rPr>
          <w:t>https://doi.org/10.1016/j.yebeh.2025.110839</w:t>
        </w:r>
      </w:hyperlink>
      <w:r w:rsidRPr="00E32214">
        <w:rPr>
          <w:rFonts w:eastAsia="Times New Roman"/>
          <w:sz w:val="24"/>
          <w:szCs w:val="24"/>
          <w:lang w:val="en-GB"/>
        </w:rPr>
        <w:t xml:space="preserve"> </w:t>
      </w:r>
    </w:p>
    <w:p w14:paraId="38C7D879" w14:textId="77777777" w:rsidR="00914798" w:rsidRPr="00E32214" w:rsidRDefault="00914798" w:rsidP="00143E26">
      <w:pPr>
        <w:spacing w:before="240" w:after="240" w:line="360" w:lineRule="auto"/>
        <w:jc w:val="both"/>
        <w:rPr>
          <w:rFonts w:eastAsia="Times New Roman"/>
          <w:sz w:val="24"/>
          <w:szCs w:val="24"/>
          <w:lang w:val="en-GB"/>
        </w:rPr>
      </w:pPr>
      <w:r w:rsidRPr="00E32214">
        <w:rPr>
          <w:rFonts w:eastAsia="Times New Roman"/>
          <w:sz w:val="24"/>
          <w:szCs w:val="24"/>
          <w:lang w:val="en-GB"/>
        </w:rPr>
        <w:t xml:space="preserve">Singh, S.P., </w:t>
      </w:r>
      <w:proofErr w:type="spellStart"/>
      <w:r w:rsidRPr="00E32214">
        <w:rPr>
          <w:rFonts w:eastAsia="Times New Roman"/>
          <w:sz w:val="24"/>
          <w:szCs w:val="24"/>
          <w:lang w:val="en-GB"/>
        </w:rPr>
        <w:t>Sankaraneni</w:t>
      </w:r>
      <w:proofErr w:type="spellEnd"/>
      <w:r w:rsidRPr="00E32214">
        <w:rPr>
          <w:rFonts w:eastAsia="Times New Roman"/>
          <w:sz w:val="24"/>
          <w:szCs w:val="24"/>
          <w:lang w:val="en-GB"/>
        </w:rPr>
        <w:t xml:space="preserve">, R. and Antony, A.R., 2017. Evidence-based guidelines for the management of epilepsy. </w:t>
      </w:r>
      <w:r w:rsidRPr="00E32214">
        <w:rPr>
          <w:rFonts w:eastAsia="Times New Roman"/>
          <w:i/>
          <w:iCs/>
          <w:sz w:val="24"/>
          <w:szCs w:val="24"/>
          <w:lang w:val="en-GB"/>
        </w:rPr>
        <w:t>Neurology India</w:t>
      </w:r>
      <w:r w:rsidRPr="00E32214">
        <w:rPr>
          <w:rFonts w:eastAsia="Times New Roman"/>
          <w:sz w:val="24"/>
          <w:szCs w:val="24"/>
          <w:lang w:val="en-GB"/>
        </w:rPr>
        <w:t xml:space="preserve">, </w:t>
      </w:r>
      <w:r w:rsidRPr="00E32214">
        <w:rPr>
          <w:rFonts w:eastAsia="Times New Roman"/>
          <w:i/>
          <w:iCs/>
          <w:sz w:val="24"/>
          <w:szCs w:val="24"/>
          <w:lang w:val="en-GB"/>
        </w:rPr>
        <w:t>65</w:t>
      </w:r>
      <w:r w:rsidRPr="00E32214">
        <w:rPr>
          <w:rFonts w:eastAsia="Times New Roman"/>
          <w:sz w:val="24"/>
          <w:szCs w:val="24"/>
          <w:lang w:val="en-GB"/>
        </w:rPr>
        <w:t xml:space="preserve">(Suppl 1), pp.S6-S11. DOI: </w:t>
      </w:r>
      <w:hyperlink r:id="rId74">
        <w:r w:rsidRPr="00E32214">
          <w:rPr>
            <w:rFonts w:eastAsia="Times New Roman"/>
            <w:sz w:val="24"/>
            <w:szCs w:val="24"/>
            <w:u w:val="single"/>
            <w:lang w:val="en-GB"/>
          </w:rPr>
          <w:t>10.4103/neuroindia.NI_1027_16</w:t>
        </w:r>
      </w:hyperlink>
    </w:p>
    <w:p w14:paraId="65C87A17" w14:textId="77777777" w:rsidR="00914798" w:rsidRPr="00E32214" w:rsidRDefault="00914798" w:rsidP="00143E26">
      <w:pPr>
        <w:spacing w:before="240" w:after="240" w:line="360" w:lineRule="auto"/>
        <w:jc w:val="both"/>
        <w:rPr>
          <w:rFonts w:eastAsia="Times New Roman"/>
          <w:sz w:val="24"/>
          <w:szCs w:val="24"/>
          <w:lang w:val="en-GB"/>
        </w:rPr>
      </w:pPr>
      <w:r w:rsidRPr="00E32214">
        <w:rPr>
          <w:rFonts w:eastAsia="Times New Roman"/>
          <w:sz w:val="24"/>
          <w:szCs w:val="24"/>
          <w:lang w:val="en-GB"/>
        </w:rPr>
        <w:t xml:space="preserve">Sinha, N., Johnson, G.W., Davis, K.A. and </w:t>
      </w:r>
      <w:proofErr w:type="spellStart"/>
      <w:r w:rsidRPr="00E32214">
        <w:rPr>
          <w:rFonts w:eastAsia="Times New Roman"/>
          <w:sz w:val="24"/>
          <w:szCs w:val="24"/>
          <w:lang w:val="en-GB"/>
        </w:rPr>
        <w:t>Englot</w:t>
      </w:r>
      <w:proofErr w:type="spellEnd"/>
      <w:r w:rsidRPr="00E32214">
        <w:rPr>
          <w:rFonts w:eastAsia="Times New Roman"/>
          <w:sz w:val="24"/>
          <w:szCs w:val="24"/>
          <w:lang w:val="en-GB"/>
        </w:rPr>
        <w:t xml:space="preserve">, D.J., 2022. Integrating network neuroscience into epilepsy care: Progress, barriers, and next steps. </w:t>
      </w:r>
      <w:r w:rsidRPr="00E32214">
        <w:rPr>
          <w:rFonts w:eastAsia="Times New Roman"/>
          <w:i/>
          <w:iCs/>
          <w:sz w:val="24"/>
          <w:szCs w:val="24"/>
          <w:lang w:val="en-GB"/>
        </w:rPr>
        <w:t>Epilepsy Currents</w:t>
      </w:r>
      <w:r w:rsidRPr="00E32214">
        <w:rPr>
          <w:rFonts w:eastAsia="Times New Roman"/>
          <w:sz w:val="24"/>
          <w:szCs w:val="24"/>
          <w:lang w:val="en-GB"/>
        </w:rPr>
        <w:t xml:space="preserve">, </w:t>
      </w:r>
      <w:r w:rsidRPr="00E32214">
        <w:rPr>
          <w:rFonts w:eastAsia="Times New Roman"/>
          <w:i/>
          <w:iCs/>
          <w:sz w:val="24"/>
          <w:szCs w:val="24"/>
          <w:lang w:val="en-GB"/>
        </w:rPr>
        <w:t>22</w:t>
      </w:r>
      <w:r w:rsidRPr="00E32214">
        <w:rPr>
          <w:rFonts w:eastAsia="Times New Roman"/>
          <w:sz w:val="24"/>
          <w:szCs w:val="24"/>
          <w:lang w:val="en-GB"/>
        </w:rPr>
        <w:t xml:space="preserve">(5), pp.272-278. </w:t>
      </w:r>
      <w:hyperlink r:id="rId75">
        <w:r w:rsidRPr="00E32214">
          <w:rPr>
            <w:rFonts w:eastAsia="Times New Roman"/>
            <w:sz w:val="24"/>
            <w:szCs w:val="24"/>
            <w:u w:val="single"/>
            <w:lang w:val="en-GB"/>
          </w:rPr>
          <w:t>https://doi.org/10.1177_15357597221101271</w:t>
        </w:r>
      </w:hyperlink>
      <w:r w:rsidRPr="00E32214">
        <w:rPr>
          <w:rFonts w:eastAsia="Times New Roman"/>
          <w:sz w:val="24"/>
          <w:szCs w:val="24"/>
          <w:lang w:val="en-GB"/>
        </w:rPr>
        <w:t xml:space="preserve">  </w:t>
      </w:r>
    </w:p>
    <w:p w14:paraId="57009FEB" w14:textId="77777777" w:rsidR="00914798" w:rsidRPr="00E32214" w:rsidRDefault="00914798" w:rsidP="00143E26">
      <w:pPr>
        <w:spacing w:before="240" w:after="240" w:line="360" w:lineRule="auto"/>
        <w:jc w:val="both"/>
        <w:rPr>
          <w:rFonts w:eastAsia="Times New Roman"/>
          <w:sz w:val="24"/>
          <w:szCs w:val="24"/>
          <w:lang w:val="en-GB"/>
        </w:rPr>
      </w:pPr>
      <w:r w:rsidRPr="00E32214">
        <w:rPr>
          <w:rFonts w:eastAsia="Times New Roman"/>
          <w:sz w:val="24"/>
          <w:szCs w:val="24"/>
          <w:lang w:val="en-GB"/>
        </w:rPr>
        <w:t xml:space="preserve">Soare, I.A., Flint, I., Savic, N., Puricelli, F., </w:t>
      </w:r>
      <w:proofErr w:type="spellStart"/>
      <w:r w:rsidRPr="00E32214">
        <w:rPr>
          <w:rFonts w:eastAsia="Times New Roman"/>
          <w:sz w:val="24"/>
          <w:szCs w:val="24"/>
          <w:lang w:val="en-GB"/>
        </w:rPr>
        <w:t>Medjedovic</w:t>
      </w:r>
      <w:proofErr w:type="spellEnd"/>
      <w:r w:rsidRPr="00E32214">
        <w:rPr>
          <w:rFonts w:eastAsia="Times New Roman"/>
          <w:sz w:val="24"/>
          <w:szCs w:val="24"/>
          <w:lang w:val="en-GB"/>
        </w:rPr>
        <w:t xml:space="preserve">, J., O’Flaherty, E.D., James, S. and Longworth, L., 2022. Quality of life study for caregivers of people with uncontrolled focal-onset seizures. </w:t>
      </w:r>
      <w:r w:rsidRPr="00E32214">
        <w:rPr>
          <w:rFonts w:eastAsia="Times New Roman"/>
          <w:i/>
          <w:iCs/>
          <w:sz w:val="24"/>
          <w:szCs w:val="24"/>
          <w:lang w:val="en-GB"/>
        </w:rPr>
        <w:t>Journal of Medical Economics</w:t>
      </w:r>
      <w:r w:rsidRPr="00E32214">
        <w:rPr>
          <w:rFonts w:eastAsia="Times New Roman"/>
          <w:sz w:val="24"/>
          <w:szCs w:val="24"/>
          <w:lang w:val="en-GB"/>
        </w:rPr>
        <w:t xml:space="preserve">, </w:t>
      </w:r>
      <w:r w:rsidRPr="00E32214">
        <w:rPr>
          <w:rFonts w:eastAsia="Times New Roman"/>
          <w:i/>
          <w:iCs/>
          <w:sz w:val="24"/>
          <w:szCs w:val="24"/>
          <w:lang w:val="en-GB"/>
        </w:rPr>
        <w:t>25</w:t>
      </w:r>
      <w:r w:rsidRPr="00E32214">
        <w:rPr>
          <w:rFonts w:eastAsia="Times New Roman"/>
          <w:sz w:val="24"/>
          <w:szCs w:val="24"/>
          <w:lang w:val="en-GB"/>
        </w:rPr>
        <w:t xml:space="preserve">(1), pp.66-76. </w:t>
      </w:r>
      <w:hyperlink r:id="rId76">
        <w:r w:rsidRPr="00E32214">
          <w:rPr>
            <w:rFonts w:eastAsia="Times New Roman"/>
            <w:sz w:val="24"/>
            <w:szCs w:val="24"/>
            <w:u w:val="single"/>
            <w:lang w:val="en-GB"/>
          </w:rPr>
          <w:t>https://doi.org/10.1080/13696998.2021.2018871</w:t>
        </w:r>
      </w:hyperlink>
      <w:r w:rsidRPr="00E32214">
        <w:rPr>
          <w:rFonts w:eastAsia="Times New Roman"/>
          <w:sz w:val="24"/>
          <w:szCs w:val="24"/>
          <w:lang w:val="en-GB"/>
        </w:rPr>
        <w:t xml:space="preserve"> </w:t>
      </w:r>
    </w:p>
    <w:p w14:paraId="4E03D2DC" w14:textId="77777777" w:rsidR="00914798" w:rsidRPr="00E32214" w:rsidRDefault="00914798" w:rsidP="00143E26">
      <w:pPr>
        <w:spacing w:before="240" w:after="240" w:line="360" w:lineRule="auto"/>
        <w:jc w:val="both"/>
        <w:rPr>
          <w:rFonts w:eastAsia="Times New Roman"/>
          <w:sz w:val="24"/>
          <w:szCs w:val="24"/>
          <w:lang w:val="en-GB"/>
        </w:rPr>
      </w:pPr>
      <w:r w:rsidRPr="00E32214">
        <w:rPr>
          <w:rFonts w:eastAsia="Times New Roman"/>
          <w:sz w:val="24"/>
          <w:szCs w:val="24"/>
          <w:lang w:val="en-GB"/>
        </w:rPr>
        <w:t xml:space="preserve">Spanos, S., Hutchinson, K., Ryder, T., Rapport, F., Goodwin, N. and </w:t>
      </w:r>
      <w:proofErr w:type="spellStart"/>
      <w:r w:rsidRPr="00E32214">
        <w:rPr>
          <w:rFonts w:eastAsia="Times New Roman"/>
          <w:sz w:val="24"/>
          <w:szCs w:val="24"/>
          <w:lang w:val="en-GB"/>
        </w:rPr>
        <w:t>Zurynski</w:t>
      </w:r>
      <w:proofErr w:type="spellEnd"/>
      <w:r w:rsidRPr="00E32214">
        <w:rPr>
          <w:rFonts w:eastAsia="Times New Roman"/>
          <w:sz w:val="24"/>
          <w:szCs w:val="24"/>
          <w:lang w:val="en-GB"/>
        </w:rPr>
        <w:t xml:space="preserve">, Y., 2024. Integrated care in epilepsy management: A scoping review of the models and components of health and social care delivery. </w:t>
      </w:r>
      <w:r w:rsidRPr="00E32214">
        <w:rPr>
          <w:rFonts w:eastAsia="Times New Roman"/>
          <w:i/>
          <w:iCs/>
          <w:sz w:val="24"/>
          <w:szCs w:val="24"/>
          <w:lang w:val="en-GB"/>
        </w:rPr>
        <w:t>International Journal of Integrated Care</w:t>
      </w:r>
      <w:r w:rsidRPr="00E32214">
        <w:rPr>
          <w:rFonts w:eastAsia="Times New Roman"/>
          <w:sz w:val="24"/>
          <w:szCs w:val="24"/>
          <w:lang w:val="en-GB"/>
        </w:rPr>
        <w:t xml:space="preserve">, </w:t>
      </w:r>
      <w:r w:rsidRPr="00E32214">
        <w:rPr>
          <w:rFonts w:eastAsia="Times New Roman"/>
          <w:i/>
          <w:iCs/>
          <w:sz w:val="24"/>
          <w:szCs w:val="24"/>
          <w:lang w:val="en-GB"/>
        </w:rPr>
        <w:t>24</w:t>
      </w:r>
      <w:r w:rsidRPr="00E32214">
        <w:rPr>
          <w:rFonts w:eastAsia="Times New Roman"/>
          <w:sz w:val="24"/>
          <w:szCs w:val="24"/>
          <w:lang w:val="en-GB"/>
        </w:rPr>
        <w:t xml:space="preserve">(1), p.18. DOI: </w:t>
      </w:r>
      <w:hyperlink r:id="rId77">
        <w:r w:rsidRPr="00E32214">
          <w:rPr>
            <w:rFonts w:eastAsia="Times New Roman"/>
            <w:sz w:val="24"/>
            <w:szCs w:val="24"/>
            <w:u w:val="single"/>
            <w:lang w:val="en-GB"/>
          </w:rPr>
          <w:t>https://doi.org/10.5334/ijic.7659</w:t>
        </w:r>
      </w:hyperlink>
      <w:r w:rsidRPr="00E32214">
        <w:rPr>
          <w:rFonts w:eastAsia="Times New Roman"/>
          <w:sz w:val="24"/>
          <w:szCs w:val="24"/>
          <w:lang w:val="en-GB"/>
        </w:rPr>
        <w:t xml:space="preserve"> </w:t>
      </w:r>
    </w:p>
    <w:p w14:paraId="03BD2F9F" w14:textId="77777777" w:rsidR="00914798" w:rsidRPr="00E32214" w:rsidRDefault="00914798" w:rsidP="00143E26">
      <w:pPr>
        <w:spacing w:before="240" w:after="240" w:line="360" w:lineRule="auto"/>
        <w:jc w:val="both"/>
        <w:rPr>
          <w:rFonts w:eastAsia="Times New Roman"/>
          <w:sz w:val="24"/>
          <w:szCs w:val="24"/>
          <w:lang w:val="en-GB"/>
        </w:rPr>
      </w:pPr>
      <w:r w:rsidRPr="00E32214">
        <w:rPr>
          <w:rFonts w:eastAsia="Times New Roman"/>
          <w:sz w:val="24"/>
          <w:szCs w:val="24"/>
          <w:lang w:val="en-GB"/>
        </w:rPr>
        <w:t xml:space="preserve">Strzelczyk, A., Aledo-Serrano, A., Coppola, A., Didelot, A., Bates, E., Sainz-Fuertes, R. and </w:t>
      </w:r>
      <w:proofErr w:type="spellStart"/>
      <w:r w:rsidRPr="00E32214">
        <w:rPr>
          <w:rFonts w:eastAsia="Times New Roman"/>
          <w:sz w:val="24"/>
          <w:szCs w:val="24"/>
          <w:lang w:val="en-GB"/>
        </w:rPr>
        <w:t>Lawthom</w:t>
      </w:r>
      <w:proofErr w:type="spellEnd"/>
      <w:r w:rsidRPr="00E32214">
        <w:rPr>
          <w:rFonts w:eastAsia="Times New Roman"/>
          <w:sz w:val="24"/>
          <w:szCs w:val="24"/>
          <w:lang w:val="en-GB"/>
        </w:rPr>
        <w:t xml:space="preserve">, C., 2023. The impact of epilepsy on quality of life: Findings from a European survey. </w:t>
      </w:r>
      <w:r w:rsidRPr="00E32214">
        <w:rPr>
          <w:rFonts w:eastAsia="Times New Roman"/>
          <w:i/>
          <w:iCs/>
          <w:sz w:val="24"/>
          <w:szCs w:val="24"/>
          <w:lang w:val="en-GB"/>
        </w:rPr>
        <w:t xml:space="preserve">Epilepsy &amp; </w:t>
      </w:r>
      <w:proofErr w:type="spellStart"/>
      <w:r w:rsidRPr="00E32214">
        <w:rPr>
          <w:rFonts w:eastAsia="Times New Roman"/>
          <w:i/>
          <w:iCs/>
          <w:sz w:val="24"/>
          <w:szCs w:val="24"/>
          <w:lang w:val="en-GB"/>
        </w:rPr>
        <w:t>Behavior</w:t>
      </w:r>
      <w:proofErr w:type="spellEnd"/>
      <w:r w:rsidRPr="00E32214">
        <w:rPr>
          <w:rFonts w:eastAsia="Times New Roman"/>
          <w:sz w:val="24"/>
          <w:szCs w:val="24"/>
          <w:lang w:val="en-GB"/>
        </w:rPr>
        <w:t xml:space="preserve">, </w:t>
      </w:r>
      <w:r w:rsidRPr="00E32214">
        <w:rPr>
          <w:rFonts w:eastAsia="Times New Roman"/>
          <w:i/>
          <w:iCs/>
          <w:sz w:val="24"/>
          <w:szCs w:val="24"/>
          <w:lang w:val="en-GB"/>
        </w:rPr>
        <w:t>142</w:t>
      </w:r>
      <w:r w:rsidRPr="00E32214">
        <w:rPr>
          <w:rFonts w:eastAsia="Times New Roman"/>
          <w:sz w:val="24"/>
          <w:szCs w:val="24"/>
          <w:lang w:val="en-GB"/>
        </w:rPr>
        <w:t xml:space="preserve">, p.109179. </w:t>
      </w:r>
      <w:hyperlink r:id="rId78">
        <w:r w:rsidRPr="00E32214">
          <w:rPr>
            <w:rFonts w:eastAsia="Times New Roman"/>
            <w:sz w:val="24"/>
            <w:szCs w:val="24"/>
            <w:u w:val="single"/>
            <w:lang w:val="en-GB"/>
          </w:rPr>
          <w:t>https://doi.org/10.1016/j.yebeh.2023.109179</w:t>
        </w:r>
      </w:hyperlink>
      <w:r w:rsidRPr="00E32214">
        <w:rPr>
          <w:rFonts w:eastAsia="Times New Roman"/>
          <w:sz w:val="24"/>
          <w:szCs w:val="24"/>
          <w:lang w:val="en-GB"/>
        </w:rPr>
        <w:t xml:space="preserve"> </w:t>
      </w:r>
    </w:p>
    <w:p w14:paraId="0BD8973E" w14:textId="77777777" w:rsidR="00914798" w:rsidRPr="00E32214" w:rsidRDefault="00914798" w:rsidP="00143E26">
      <w:pPr>
        <w:spacing w:before="240" w:after="240" w:line="360" w:lineRule="auto"/>
        <w:jc w:val="both"/>
        <w:rPr>
          <w:rFonts w:eastAsia="Times New Roman"/>
          <w:sz w:val="24"/>
          <w:szCs w:val="24"/>
          <w:lang w:val="en-GB"/>
        </w:rPr>
      </w:pPr>
      <w:r w:rsidRPr="00E32214">
        <w:rPr>
          <w:rFonts w:eastAsia="Times New Roman"/>
          <w:sz w:val="24"/>
          <w:szCs w:val="24"/>
          <w:lang w:val="en-GB"/>
        </w:rPr>
        <w:t xml:space="preserve">Suliman, O., </w:t>
      </w:r>
      <w:proofErr w:type="spellStart"/>
      <w:r w:rsidRPr="00E32214">
        <w:rPr>
          <w:rFonts w:eastAsia="Times New Roman"/>
          <w:sz w:val="24"/>
          <w:szCs w:val="24"/>
          <w:lang w:val="en-GB"/>
        </w:rPr>
        <w:t>Almuwallad</w:t>
      </w:r>
      <w:proofErr w:type="spellEnd"/>
      <w:r w:rsidRPr="00E32214">
        <w:rPr>
          <w:rFonts w:eastAsia="Times New Roman"/>
          <w:sz w:val="24"/>
          <w:szCs w:val="24"/>
          <w:lang w:val="en-GB"/>
        </w:rPr>
        <w:t xml:space="preserve">, N., </w:t>
      </w:r>
      <w:proofErr w:type="spellStart"/>
      <w:r w:rsidRPr="00E32214">
        <w:rPr>
          <w:rFonts w:eastAsia="Times New Roman"/>
          <w:sz w:val="24"/>
          <w:szCs w:val="24"/>
          <w:lang w:val="en-GB"/>
        </w:rPr>
        <w:t>Aljawi</w:t>
      </w:r>
      <w:proofErr w:type="spellEnd"/>
      <w:r w:rsidRPr="00E32214">
        <w:rPr>
          <w:rFonts w:eastAsia="Times New Roman"/>
          <w:sz w:val="24"/>
          <w:szCs w:val="24"/>
          <w:lang w:val="en-GB"/>
        </w:rPr>
        <w:t xml:space="preserve">, A., </w:t>
      </w:r>
      <w:proofErr w:type="spellStart"/>
      <w:r w:rsidRPr="00E32214">
        <w:rPr>
          <w:rFonts w:eastAsia="Times New Roman"/>
          <w:sz w:val="24"/>
          <w:szCs w:val="24"/>
          <w:lang w:val="en-GB"/>
        </w:rPr>
        <w:t>Alnuwbi</w:t>
      </w:r>
      <w:proofErr w:type="spellEnd"/>
      <w:r w:rsidRPr="00E32214">
        <w:rPr>
          <w:rFonts w:eastAsia="Times New Roman"/>
          <w:sz w:val="24"/>
          <w:szCs w:val="24"/>
          <w:lang w:val="en-GB"/>
        </w:rPr>
        <w:t xml:space="preserve">, A., </w:t>
      </w:r>
      <w:proofErr w:type="spellStart"/>
      <w:r w:rsidRPr="00E32214">
        <w:rPr>
          <w:rFonts w:eastAsia="Times New Roman"/>
          <w:sz w:val="24"/>
          <w:szCs w:val="24"/>
          <w:lang w:val="en-GB"/>
        </w:rPr>
        <w:t>Altuwaylie</w:t>
      </w:r>
      <w:proofErr w:type="spellEnd"/>
      <w:r w:rsidRPr="00E32214">
        <w:rPr>
          <w:rFonts w:eastAsia="Times New Roman"/>
          <w:sz w:val="24"/>
          <w:szCs w:val="24"/>
          <w:lang w:val="en-GB"/>
        </w:rPr>
        <w:t xml:space="preserve">, R., </w:t>
      </w:r>
      <w:proofErr w:type="spellStart"/>
      <w:r w:rsidRPr="00E32214">
        <w:rPr>
          <w:rFonts w:eastAsia="Times New Roman"/>
          <w:sz w:val="24"/>
          <w:szCs w:val="24"/>
          <w:lang w:val="en-GB"/>
        </w:rPr>
        <w:t>Bulayl</w:t>
      </w:r>
      <w:proofErr w:type="spellEnd"/>
      <w:r w:rsidRPr="00E32214">
        <w:rPr>
          <w:rFonts w:eastAsia="Times New Roman"/>
          <w:sz w:val="24"/>
          <w:szCs w:val="24"/>
          <w:lang w:val="en-GB"/>
        </w:rPr>
        <w:t xml:space="preserve">, L., </w:t>
      </w:r>
      <w:proofErr w:type="spellStart"/>
      <w:r w:rsidRPr="00E32214">
        <w:rPr>
          <w:rFonts w:eastAsia="Times New Roman"/>
          <w:sz w:val="24"/>
          <w:szCs w:val="24"/>
          <w:lang w:val="en-GB"/>
        </w:rPr>
        <w:t>Alhusayni</w:t>
      </w:r>
      <w:proofErr w:type="spellEnd"/>
      <w:r w:rsidRPr="00E32214">
        <w:rPr>
          <w:rFonts w:eastAsia="Times New Roman"/>
          <w:sz w:val="24"/>
          <w:szCs w:val="24"/>
          <w:lang w:val="en-GB"/>
        </w:rPr>
        <w:t xml:space="preserve">, J., Alanazi, N., Suliman Sr, O.E., </w:t>
      </w:r>
      <w:proofErr w:type="spellStart"/>
      <w:r w:rsidRPr="00E32214">
        <w:rPr>
          <w:rFonts w:eastAsia="Times New Roman"/>
          <w:sz w:val="24"/>
          <w:szCs w:val="24"/>
          <w:lang w:val="en-GB"/>
        </w:rPr>
        <w:t>Aljawi</w:t>
      </w:r>
      <w:proofErr w:type="spellEnd"/>
      <w:r w:rsidRPr="00E32214">
        <w:rPr>
          <w:rFonts w:eastAsia="Times New Roman"/>
          <w:sz w:val="24"/>
          <w:szCs w:val="24"/>
          <w:lang w:val="en-GB"/>
        </w:rPr>
        <w:t xml:space="preserve">, A.K. and ALANAZI, N., 2025. Epilepsy-related misconceptions, cultural beliefs, and their impact on health outcomes: a systematic review. </w:t>
      </w:r>
      <w:r w:rsidRPr="00E32214">
        <w:rPr>
          <w:rFonts w:eastAsia="Times New Roman"/>
          <w:i/>
          <w:iCs/>
          <w:sz w:val="24"/>
          <w:szCs w:val="24"/>
          <w:lang w:val="en-GB"/>
        </w:rPr>
        <w:t>Cureus</w:t>
      </w:r>
      <w:r w:rsidRPr="00E32214">
        <w:rPr>
          <w:rFonts w:eastAsia="Times New Roman"/>
          <w:sz w:val="24"/>
          <w:szCs w:val="24"/>
          <w:lang w:val="en-GB"/>
        </w:rPr>
        <w:t xml:space="preserve">, </w:t>
      </w:r>
      <w:r w:rsidRPr="00E32214">
        <w:rPr>
          <w:rFonts w:eastAsia="Times New Roman"/>
          <w:i/>
          <w:iCs/>
          <w:sz w:val="24"/>
          <w:szCs w:val="24"/>
          <w:lang w:val="en-GB"/>
        </w:rPr>
        <w:t>17</w:t>
      </w:r>
      <w:r w:rsidRPr="00E32214">
        <w:rPr>
          <w:rFonts w:eastAsia="Times New Roman"/>
          <w:sz w:val="24"/>
          <w:szCs w:val="24"/>
          <w:lang w:val="en-GB"/>
        </w:rPr>
        <w:t xml:space="preserve">(9). DOI </w:t>
      </w:r>
      <w:hyperlink r:id="rId79">
        <w:r w:rsidRPr="00E32214">
          <w:rPr>
            <w:rFonts w:eastAsia="Times New Roman"/>
            <w:sz w:val="24"/>
            <w:szCs w:val="24"/>
            <w:u w:val="single"/>
            <w:lang w:val="en-GB"/>
          </w:rPr>
          <w:t>10.7759/cureus.91498</w:t>
        </w:r>
      </w:hyperlink>
    </w:p>
    <w:p w14:paraId="0F2EED02" w14:textId="77777777" w:rsidR="00914798" w:rsidRPr="00E32214" w:rsidRDefault="00914798" w:rsidP="00143E26">
      <w:pPr>
        <w:spacing w:before="240" w:after="240" w:line="360" w:lineRule="auto"/>
        <w:jc w:val="both"/>
        <w:rPr>
          <w:rFonts w:eastAsia="Times New Roman"/>
          <w:sz w:val="24"/>
          <w:szCs w:val="24"/>
          <w:lang w:val="en-GB"/>
        </w:rPr>
      </w:pPr>
      <w:proofErr w:type="spellStart"/>
      <w:r w:rsidRPr="00E32214">
        <w:rPr>
          <w:rFonts w:eastAsia="Times New Roman"/>
          <w:sz w:val="24"/>
          <w:szCs w:val="24"/>
          <w:lang w:val="en-GB"/>
        </w:rPr>
        <w:t>Sumadewi</w:t>
      </w:r>
      <w:proofErr w:type="spellEnd"/>
      <w:r w:rsidRPr="00E32214">
        <w:rPr>
          <w:rFonts w:eastAsia="Times New Roman"/>
          <w:sz w:val="24"/>
          <w:szCs w:val="24"/>
          <w:lang w:val="en-GB"/>
        </w:rPr>
        <w:t xml:space="preserve">, K.T., Harkitasari, S. and Tjandra, D.C., 2023. Biomolecular mechanisms of epileptic seizures and epilepsy: a review. </w:t>
      </w:r>
      <w:r w:rsidRPr="00E32214">
        <w:rPr>
          <w:rFonts w:eastAsia="Times New Roman"/>
          <w:i/>
          <w:iCs/>
          <w:sz w:val="24"/>
          <w:szCs w:val="24"/>
          <w:lang w:val="en-GB"/>
        </w:rPr>
        <w:t xml:space="preserve">Acta </w:t>
      </w:r>
      <w:proofErr w:type="spellStart"/>
      <w:r w:rsidRPr="00E32214">
        <w:rPr>
          <w:rFonts w:eastAsia="Times New Roman"/>
          <w:i/>
          <w:iCs/>
          <w:sz w:val="24"/>
          <w:szCs w:val="24"/>
          <w:lang w:val="en-GB"/>
        </w:rPr>
        <w:t>Epileptologica</w:t>
      </w:r>
      <w:proofErr w:type="spellEnd"/>
      <w:r w:rsidRPr="00E32214">
        <w:rPr>
          <w:rFonts w:eastAsia="Times New Roman"/>
          <w:sz w:val="24"/>
          <w:szCs w:val="24"/>
          <w:lang w:val="en-GB"/>
        </w:rPr>
        <w:t xml:space="preserve">, </w:t>
      </w:r>
      <w:r w:rsidRPr="00E32214">
        <w:rPr>
          <w:rFonts w:eastAsia="Times New Roman"/>
          <w:i/>
          <w:iCs/>
          <w:sz w:val="24"/>
          <w:szCs w:val="24"/>
          <w:lang w:val="en-GB"/>
        </w:rPr>
        <w:t>5</w:t>
      </w:r>
      <w:r w:rsidRPr="00E32214">
        <w:rPr>
          <w:rFonts w:eastAsia="Times New Roman"/>
          <w:sz w:val="24"/>
          <w:szCs w:val="24"/>
          <w:lang w:val="en-GB"/>
        </w:rPr>
        <w:t xml:space="preserve">(1), p.28. </w:t>
      </w:r>
      <w:hyperlink r:id="rId80">
        <w:r w:rsidRPr="00E32214">
          <w:rPr>
            <w:rFonts w:eastAsia="Times New Roman"/>
            <w:sz w:val="24"/>
            <w:szCs w:val="24"/>
            <w:u w:val="single"/>
            <w:lang w:val="en-GB"/>
          </w:rPr>
          <w:t>https://doi.org/10.1186/s42494-023-00137-0</w:t>
        </w:r>
      </w:hyperlink>
      <w:r w:rsidRPr="00E32214">
        <w:rPr>
          <w:rFonts w:eastAsia="Times New Roman"/>
          <w:sz w:val="24"/>
          <w:szCs w:val="24"/>
          <w:lang w:val="en-GB"/>
        </w:rPr>
        <w:t xml:space="preserve"> </w:t>
      </w:r>
    </w:p>
    <w:p w14:paraId="16472425" w14:textId="77777777" w:rsidR="00914798" w:rsidRPr="00E32214" w:rsidRDefault="00914798" w:rsidP="00143E26">
      <w:pPr>
        <w:spacing w:before="240" w:after="240" w:line="360" w:lineRule="auto"/>
        <w:jc w:val="both"/>
        <w:rPr>
          <w:rFonts w:eastAsia="Times New Roman"/>
          <w:sz w:val="24"/>
          <w:szCs w:val="24"/>
          <w:lang w:val="en-GB"/>
        </w:rPr>
      </w:pPr>
      <w:r w:rsidRPr="00E32214">
        <w:rPr>
          <w:rFonts w:eastAsia="Times New Roman"/>
          <w:sz w:val="24"/>
          <w:szCs w:val="24"/>
          <w:lang w:val="en-GB"/>
        </w:rPr>
        <w:t xml:space="preserve">Tomson, T., Zelano, J., Dang, Y.L. and Perucca, P., 2023. The pharmacological treatment of epilepsy in adults. </w:t>
      </w:r>
      <w:r w:rsidRPr="00E32214">
        <w:rPr>
          <w:rFonts w:eastAsia="Times New Roman"/>
          <w:i/>
          <w:iCs/>
          <w:sz w:val="24"/>
          <w:szCs w:val="24"/>
          <w:lang w:val="en-GB"/>
        </w:rPr>
        <w:t>Epileptic Disorders</w:t>
      </w:r>
      <w:r w:rsidRPr="00E32214">
        <w:rPr>
          <w:rFonts w:eastAsia="Times New Roman"/>
          <w:sz w:val="24"/>
          <w:szCs w:val="24"/>
          <w:lang w:val="en-GB"/>
        </w:rPr>
        <w:t xml:space="preserve">, </w:t>
      </w:r>
      <w:r w:rsidRPr="00E32214">
        <w:rPr>
          <w:rFonts w:eastAsia="Times New Roman"/>
          <w:i/>
          <w:iCs/>
          <w:sz w:val="24"/>
          <w:szCs w:val="24"/>
          <w:lang w:val="en-GB"/>
        </w:rPr>
        <w:t>25</w:t>
      </w:r>
      <w:r w:rsidRPr="00E32214">
        <w:rPr>
          <w:rFonts w:eastAsia="Times New Roman"/>
          <w:sz w:val="24"/>
          <w:szCs w:val="24"/>
          <w:lang w:val="en-GB"/>
        </w:rPr>
        <w:t xml:space="preserve">(5), pp.649-669. DOI: </w:t>
      </w:r>
      <w:hyperlink r:id="rId81">
        <w:r w:rsidRPr="00E32214">
          <w:rPr>
            <w:rFonts w:eastAsia="Times New Roman"/>
            <w:sz w:val="24"/>
            <w:szCs w:val="24"/>
            <w:u w:val="single"/>
            <w:lang w:val="en-GB"/>
          </w:rPr>
          <w:t>10.1002/epd2.20093</w:t>
        </w:r>
      </w:hyperlink>
    </w:p>
    <w:p w14:paraId="42425EAE" w14:textId="552F5333" w:rsidR="00914798" w:rsidRPr="00E32214" w:rsidRDefault="00914798" w:rsidP="00143E26">
      <w:pPr>
        <w:spacing w:before="240" w:after="240" w:line="360" w:lineRule="auto"/>
        <w:jc w:val="both"/>
        <w:rPr>
          <w:rFonts w:eastAsia="Times New Roman"/>
          <w:sz w:val="24"/>
          <w:szCs w:val="24"/>
          <w:lang w:val="en-GB"/>
        </w:rPr>
      </w:pPr>
      <w:r w:rsidRPr="00E32214">
        <w:rPr>
          <w:rFonts w:eastAsia="Times New Roman"/>
          <w:sz w:val="24"/>
          <w:szCs w:val="24"/>
          <w:lang w:val="en-GB"/>
        </w:rPr>
        <w:t>WHO</w:t>
      </w:r>
      <w:r w:rsidR="00A97896">
        <w:rPr>
          <w:rFonts w:eastAsia="Times New Roman"/>
          <w:sz w:val="24"/>
          <w:szCs w:val="24"/>
          <w:lang w:val="en-GB"/>
        </w:rPr>
        <w:t>.</w:t>
      </w:r>
      <w:r w:rsidRPr="00E32214">
        <w:rPr>
          <w:rFonts w:eastAsia="Times New Roman"/>
          <w:sz w:val="24"/>
          <w:szCs w:val="24"/>
          <w:lang w:val="en-GB"/>
        </w:rPr>
        <w:t xml:space="preserve">, 2024. Epilepsy. [Online]. Available at </w:t>
      </w:r>
      <w:hyperlink r:id="rId82">
        <w:r w:rsidRPr="00E32214">
          <w:rPr>
            <w:rFonts w:eastAsia="Times New Roman"/>
            <w:sz w:val="24"/>
            <w:szCs w:val="24"/>
            <w:u w:val="single"/>
            <w:lang w:val="en-GB"/>
          </w:rPr>
          <w:t>https://www.who.int/news-room/fact-sheets/detail/epilepsy</w:t>
        </w:r>
      </w:hyperlink>
      <w:r w:rsidRPr="00E32214">
        <w:rPr>
          <w:rFonts w:eastAsia="Times New Roman"/>
          <w:sz w:val="24"/>
          <w:szCs w:val="24"/>
          <w:lang w:val="en-GB"/>
        </w:rPr>
        <w:t xml:space="preserve"> [Accessed on 13.07.2026]</w:t>
      </w:r>
    </w:p>
    <w:p w14:paraId="58AD9DB2" w14:textId="77777777" w:rsidR="008D5349" w:rsidRPr="00E32214" w:rsidRDefault="00C86248" w:rsidP="00143E26">
      <w:pPr>
        <w:spacing w:before="240" w:after="240" w:line="360" w:lineRule="auto"/>
        <w:jc w:val="both"/>
        <w:rPr>
          <w:rFonts w:eastAsia="Times New Roman"/>
          <w:sz w:val="24"/>
          <w:szCs w:val="24"/>
          <w:lang w:val="en-GB"/>
        </w:rPr>
      </w:pPr>
      <w:r w:rsidRPr="00E32214">
        <w:rPr>
          <w:rFonts w:eastAsia="Times New Roman"/>
          <w:sz w:val="24"/>
          <w:szCs w:val="24"/>
          <w:lang w:val="en-GB"/>
        </w:rPr>
        <w:t xml:space="preserve"> </w:t>
      </w:r>
    </w:p>
    <w:p w14:paraId="62D76406" w14:textId="77777777" w:rsidR="002765A6" w:rsidRDefault="002765A6" w:rsidP="00143E26">
      <w:pPr>
        <w:spacing w:before="240" w:after="240" w:line="360" w:lineRule="auto"/>
        <w:jc w:val="both"/>
        <w:rPr>
          <w:rFonts w:eastAsia="Times New Roman"/>
          <w:sz w:val="24"/>
          <w:szCs w:val="24"/>
          <w:lang w:val="en-GB"/>
        </w:rPr>
        <w:sectPr w:rsidR="002765A6" w:rsidSect="002765A6">
          <w:type w:val="continuous"/>
          <w:pgSz w:w="12240" w:h="15840"/>
          <w:pgMar w:top="1440" w:right="1440" w:bottom="1440" w:left="1440" w:header="720" w:footer="720" w:gutter="0"/>
          <w:pgBorders w:offsetFrom="page">
            <w:top w:val="double" w:sz="18" w:space="24" w:color="000000" w:themeColor="text1"/>
            <w:left w:val="double" w:sz="18" w:space="24" w:color="000000" w:themeColor="text1"/>
            <w:bottom w:val="double" w:sz="18" w:space="24" w:color="000000" w:themeColor="text1"/>
            <w:right w:val="double" w:sz="18" w:space="24" w:color="000000" w:themeColor="text1"/>
          </w:pgBorders>
          <w:pgNumType w:start="1"/>
          <w:cols w:num="2" w:space="720"/>
          <w:docGrid w:linePitch="299"/>
        </w:sectPr>
      </w:pPr>
    </w:p>
    <w:p w14:paraId="0E967D7B" w14:textId="5658AEBC" w:rsidR="008D5349" w:rsidRPr="00E32214" w:rsidRDefault="008D5349" w:rsidP="00143E26">
      <w:pPr>
        <w:spacing w:before="240" w:after="240" w:line="360" w:lineRule="auto"/>
        <w:jc w:val="both"/>
        <w:rPr>
          <w:rFonts w:eastAsia="Times New Roman"/>
          <w:sz w:val="24"/>
          <w:szCs w:val="24"/>
          <w:lang w:val="en-GB"/>
        </w:rPr>
      </w:pPr>
    </w:p>
    <w:sectPr w:rsidR="008D5349" w:rsidRPr="00E32214" w:rsidSect="002765A6">
      <w:type w:val="continuous"/>
      <w:pgSz w:w="12240" w:h="15840"/>
      <w:pgMar w:top="1440" w:right="1440" w:bottom="1440" w:left="1440" w:header="720" w:footer="720" w:gutter="0"/>
      <w:pgBorders w:offsetFrom="page">
        <w:top w:val="double" w:sz="18" w:space="24" w:color="000000" w:themeColor="text1"/>
        <w:left w:val="double" w:sz="18" w:space="24" w:color="000000" w:themeColor="text1"/>
        <w:bottom w:val="double" w:sz="18" w:space="24" w:color="000000" w:themeColor="text1"/>
        <w:right w:val="double" w:sz="18" w:space="24" w:color="000000" w:themeColor="text1"/>
      </w:pgBorders>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5EF4A6" w14:textId="77777777" w:rsidR="00286A46" w:rsidRDefault="00286A46" w:rsidP="00914798">
      <w:pPr>
        <w:spacing w:line="240" w:lineRule="auto"/>
      </w:pPr>
      <w:r>
        <w:separator/>
      </w:r>
    </w:p>
  </w:endnote>
  <w:endnote w:type="continuationSeparator" w:id="0">
    <w:p w14:paraId="55CCD1DB" w14:textId="77777777" w:rsidR="00286A46" w:rsidRDefault="00286A46" w:rsidP="0091479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58A49468-19A4-4B4E-9891-FA31FFAAD742}"/>
  </w:font>
  <w:font w:name="Vrinda">
    <w:panose1 w:val="00000400000000000000"/>
    <w:charset w:val="00"/>
    <w:family w:val="swiss"/>
    <w:pitch w:val="variable"/>
    <w:sig w:usb0="00010003" w:usb1="00000000" w:usb2="00000000" w:usb3="00000000" w:csb0="00000001" w:csb1="00000000"/>
    <w:embedRegular r:id="rId2" w:fontKey="{8808A5DE-40EC-48BE-B95C-FB39459E80F2}"/>
  </w:font>
  <w:font w:name="Cambria">
    <w:panose1 w:val="02040503050406030204"/>
    <w:charset w:val="00"/>
    <w:family w:val="roman"/>
    <w:pitch w:val="variable"/>
    <w:sig w:usb0="E00006FF" w:usb1="420024FF" w:usb2="02000000" w:usb3="00000000" w:csb0="0000019F" w:csb1="00000000"/>
    <w:embedRegular r:id="rId3" w:fontKey="{DD9F70A4-2836-49B1-81B9-41A623B92519}"/>
  </w:font>
  <w:font w:name="Cambria Math">
    <w:panose1 w:val="02040503050406030204"/>
    <w:charset w:val="00"/>
    <w:family w:val="roman"/>
    <w:pitch w:val="variable"/>
    <w:sig w:usb0="E00006FF" w:usb1="420024FF" w:usb2="02000000" w:usb3="00000000" w:csb0="0000019F" w:csb1="00000000"/>
    <w:embedRegular r:id="rId4" w:fontKey="{0EA9DC42-D109-4F64-9695-8F3C98B13E6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19147092"/>
      <w:docPartObj>
        <w:docPartGallery w:val="Page Numbers (Bottom of Page)"/>
        <w:docPartUnique/>
      </w:docPartObj>
    </w:sdtPr>
    <w:sdtEndPr>
      <w:rPr>
        <w:noProof/>
      </w:rPr>
    </w:sdtEndPr>
    <w:sdtContent>
      <w:p w14:paraId="27FBB9FD" w14:textId="367E9D36" w:rsidR="00914798" w:rsidRDefault="0091479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2E84EE6" w14:textId="77777777" w:rsidR="00914798" w:rsidRDefault="009147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A50ECF" w14:textId="77777777" w:rsidR="00286A46" w:rsidRDefault="00286A46" w:rsidP="00914798">
      <w:pPr>
        <w:spacing w:line="240" w:lineRule="auto"/>
      </w:pPr>
      <w:r>
        <w:separator/>
      </w:r>
    </w:p>
  </w:footnote>
  <w:footnote w:type="continuationSeparator" w:id="0">
    <w:p w14:paraId="54233C85" w14:textId="77777777" w:rsidR="00286A46" w:rsidRDefault="00286A46" w:rsidP="0091479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9D0441"/>
    <w:multiLevelType w:val="hybridMultilevel"/>
    <w:tmpl w:val="DBF031BA"/>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1" w15:restartNumberingAfterBreak="0">
    <w:nsid w:val="3EF50AC4"/>
    <w:multiLevelType w:val="multilevel"/>
    <w:tmpl w:val="3F94674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99571517">
    <w:abstractNumId w:val="1"/>
  </w:num>
  <w:num w:numId="2" w16cid:durableId="16754934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D5349"/>
    <w:rsid w:val="00013843"/>
    <w:rsid w:val="000266A1"/>
    <w:rsid w:val="000674D0"/>
    <w:rsid w:val="000B0A4D"/>
    <w:rsid w:val="000C1D54"/>
    <w:rsid w:val="0010061C"/>
    <w:rsid w:val="00143E26"/>
    <w:rsid w:val="001B703E"/>
    <w:rsid w:val="001F00F8"/>
    <w:rsid w:val="001F3204"/>
    <w:rsid w:val="00215D43"/>
    <w:rsid w:val="002414CD"/>
    <w:rsid w:val="002765A6"/>
    <w:rsid w:val="00286A46"/>
    <w:rsid w:val="003323EC"/>
    <w:rsid w:val="0033446B"/>
    <w:rsid w:val="00356F5E"/>
    <w:rsid w:val="00357DC4"/>
    <w:rsid w:val="00373212"/>
    <w:rsid w:val="00457D34"/>
    <w:rsid w:val="005026C1"/>
    <w:rsid w:val="00537856"/>
    <w:rsid w:val="00565365"/>
    <w:rsid w:val="00565632"/>
    <w:rsid w:val="005C094D"/>
    <w:rsid w:val="006065CE"/>
    <w:rsid w:val="006263C4"/>
    <w:rsid w:val="00667653"/>
    <w:rsid w:val="006A5214"/>
    <w:rsid w:val="006A75B4"/>
    <w:rsid w:val="006B145A"/>
    <w:rsid w:val="00754820"/>
    <w:rsid w:val="007C42B0"/>
    <w:rsid w:val="007F4C5E"/>
    <w:rsid w:val="008270CE"/>
    <w:rsid w:val="00854E0F"/>
    <w:rsid w:val="008A0D9C"/>
    <w:rsid w:val="008A7F9A"/>
    <w:rsid w:val="008B6D37"/>
    <w:rsid w:val="008C7863"/>
    <w:rsid w:val="008D0E14"/>
    <w:rsid w:val="008D5349"/>
    <w:rsid w:val="008D7EA8"/>
    <w:rsid w:val="00914798"/>
    <w:rsid w:val="0091660F"/>
    <w:rsid w:val="00932EEA"/>
    <w:rsid w:val="00964F31"/>
    <w:rsid w:val="00993B74"/>
    <w:rsid w:val="009C233B"/>
    <w:rsid w:val="009D7CD5"/>
    <w:rsid w:val="009E196E"/>
    <w:rsid w:val="00A1360E"/>
    <w:rsid w:val="00A7659C"/>
    <w:rsid w:val="00A97896"/>
    <w:rsid w:val="00B01ADB"/>
    <w:rsid w:val="00B03851"/>
    <w:rsid w:val="00B37FE7"/>
    <w:rsid w:val="00B45759"/>
    <w:rsid w:val="00B50241"/>
    <w:rsid w:val="00B66803"/>
    <w:rsid w:val="00B909C4"/>
    <w:rsid w:val="00B91BC9"/>
    <w:rsid w:val="00C17B97"/>
    <w:rsid w:val="00C857CA"/>
    <w:rsid w:val="00C86248"/>
    <w:rsid w:val="00D179F1"/>
    <w:rsid w:val="00D31162"/>
    <w:rsid w:val="00DD2FC9"/>
    <w:rsid w:val="00E30FC5"/>
    <w:rsid w:val="00E32214"/>
    <w:rsid w:val="00E36767"/>
    <w:rsid w:val="00E626B5"/>
    <w:rsid w:val="00E97425"/>
    <w:rsid w:val="00EA0940"/>
    <w:rsid w:val="00ED5024"/>
    <w:rsid w:val="00EF30D8"/>
    <w:rsid w:val="00F12F3B"/>
    <w:rsid w:val="00F16E2F"/>
    <w:rsid w:val="00F43F0F"/>
    <w:rsid w:val="00F55F8F"/>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56BF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914798"/>
    <w:pPr>
      <w:keepNext/>
      <w:keepLines/>
      <w:spacing w:before="400" w:after="120" w:line="360" w:lineRule="auto"/>
      <w:jc w:val="both"/>
      <w:outlineLvl w:val="0"/>
    </w:pPr>
    <w:rPr>
      <w:b/>
      <w:sz w:val="28"/>
      <w:szCs w:val="40"/>
    </w:rPr>
  </w:style>
  <w:style w:type="paragraph" w:styleId="Heading2">
    <w:name w:val="heading 2"/>
    <w:basedOn w:val="Normal"/>
    <w:next w:val="Normal"/>
    <w:uiPriority w:val="9"/>
    <w:unhideWhenUsed/>
    <w:qFormat/>
    <w:rsid w:val="00914798"/>
    <w:pPr>
      <w:keepNext/>
      <w:keepLines/>
      <w:spacing w:before="360" w:after="120" w:line="360" w:lineRule="auto"/>
      <w:jc w:val="both"/>
      <w:outlineLvl w:val="1"/>
    </w:pPr>
    <w:rPr>
      <w:b/>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914798"/>
    <w:pPr>
      <w:tabs>
        <w:tab w:val="center" w:pos="4513"/>
        <w:tab w:val="right" w:pos="9026"/>
      </w:tabs>
      <w:spacing w:line="240" w:lineRule="auto"/>
    </w:pPr>
  </w:style>
  <w:style w:type="character" w:customStyle="1" w:styleId="HeaderChar">
    <w:name w:val="Header Char"/>
    <w:basedOn w:val="DefaultParagraphFont"/>
    <w:link w:val="Header"/>
    <w:uiPriority w:val="99"/>
    <w:rsid w:val="00914798"/>
  </w:style>
  <w:style w:type="paragraph" w:styleId="Footer">
    <w:name w:val="footer"/>
    <w:basedOn w:val="Normal"/>
    <w:link w:val="FooterChar"/>
    <w:uiPriority w:val="99"/>
    <w:unhideWhenUsed/>
    <w:rsid w:val="00914798"/>
    <w:pPr>
      <w:tabs>
        <w:tab w:val="center" w:pos="4513"/>
        <w:tab w:val="right" w:pos="9026"/>
      </w:tabs>
      <w:spacing w:line="240" w:lineRule="auto"/>
    </w:pPr>
  </w:style>
  <w:style w:type="character" w:customStyle="1" w:styleId="FooterChar">
    <w:name w:val="Footer Char"/>
    <w:basedOn w:val="DefaultParagraphFont"/>
    <w:link w:val="Footer"/>
    <w:uiPriority w:val="99"/>
    <w:rsid w:val="00914798"/>
  </w:style>
  <w:style w:type="paragraph" w:styleId="TOCHeading">
    <w:name w:val="TOC Heading"/>
    <w:basedOn w:val="Heading1"/>
    <w:next w:val="Normal"/>
    <w:uiPriority w:val="39"/>
    <w:unhideWhenUsed/>
    <w:qFormat/>
    <w:rsid w:val="00914798"/>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14798"/>
    <w:pPr>
      <w:spacing w:after="100"/>
    </w:pPr>
  </w:style>
  <w:style w:type="paragraph" w:styleId="TOC2">
    <w:name w:val="toc 2"/>
    <w:basedOn w:val="Normal"/>
    <w:next w:val="Normal"/>
    <w:autoRedefine/>
    <w:uiPriority w:val="39"/>
    <w:unhideWhenUsed/>
    <w:rsid w:val="00914798"/>
    <w:pPr>
      <w:spacing w:after="100"/>
      <w:ind w:left="220"/>
    </w:pPr>
  </w:style>
  <w:style w:type="character" w:styleId="Hyperlink">
    <w:name w:val="Hyperlink"/>
    <w:basedOn w:val="DefaultParagraphFont"/>
    <w:uiPriority w:val="99"/>
    <w:unhideWhenUsed/>
    <w:rsid w:val="00914798"/>
    <w:rPr>
      <w:color w:val="0000FF" w:themeColor="hyperlink"/>
      <w:u w:val="single"/>
    </w:rPr>
  </w:style>
  <w:style w:type="paragraph" w:styleId="ListParagraph">
    <w:name w:val="List Paragraph"/>
    <w:basedOn w:val="Normal"/>
    <w:uiPriority w:val="34"/>
    <w:qFormat/>
    <w:rsid w:val="009E196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doi.org/10.3389/fneur.2026.1619219" TargetMode="External"/><Relationship Id="rId21" Type="http://schemas.openxmlformats.org/officeDocument/2006/relationships/hyperlink" Target="https://doi.org/10.3389/fsoc.2023.1305301" TargetMode="External"/><Relationship Id="rId42" Type="http://schemas.openxmlformats.org/officeDocument/2006/relationships/hyperlink" Target="https://doi.org/10.1016/j.seizure.2022.07.006" TargetMode="External"/><Relationship Id="rId47" Type="http://schemas.openxmlformats.org/officeDocument/2006/relationships/hyperlink" Target="https://www.legislation.gov.uk/ukpga/2014/23/contents" TargetMode="External"/><Relationship Id="rId63" Type="http://schemas.openxmlformats.org/officeDocument/2006/relationships/hyperlink" Target="https://www.ncbi.nlm.nih.gov/books/NBK581165/bin/Methods-pdf.pdf" TargetMode="External"/><Relationship Id="rId68" Type="http://schemas.openxmlformats.org/officeDocument/2006/relationships/hyperlink" Target="https://doi.org/10.1016/j.ensci.2024.100533" TargetMode="External"/><Relationship Id="rId84" Type="http://schemas.openxmlformats.org/officeDocument/2006/relationships/theme" Target="theme/theme1.xml"/><Relationship Id="rId16" Type="http://schemas.openxmlformats.org/officeDocument/2006/relationships/hyperlink" Target="https://www.alliance-scotland.org.uk" TargetMode="External"/><Relationship Id="rId11" Type="http://schemas.openxmlformats.org/officeDocument/2006/relationships/image" Target="media/image3.png"/><Relationship Id="rId32" Type="http://schemas.openxmlformats.org/officeDocument/2006/relationships/hyperlink" Target="https://doi.org/10.1007/s11910-025-01431-9" TargetMode="External"/><Relationship Id="rId37" Type="http://schemas.openxmlformats.org/officeDocument/2006/relationships/hyperlink" Target="https://onlinelibrary.wiley.com/doi/abs/10.1111/epi.18252" TargetMode="External"/><Relationship Id="rId53" Type="http://schemas.openxmlformats.org/officeDocument/2006/relationships/hyperlink" Target="https://doi.org/10.1016/j.yebeh.2023.109481" TargetMode="External"/><Relationship Id="rId58" Type="http://schemas.openxmlformats.org/officeDocument/2006/relationships/hyperlink" Target="https://www.england.nhs.uk/rightcare/wp-content/uploads/sites/40/2020/03/rightcare-epilepsy-toolkit-v2.pdf" TargetMode="External"/><Relationship Id="rId74" Type="http://schemas.openxmlformats.org/officeDocument/2006/relationships/hyperlink" Target="https://journals.lww.com/neur/fulltext/2017/65001/evidence_based_guidelines_for_the_management_of.4.aspx" TargetMode="External"/><Relationship Id="rId79" Type="http://schemas.openxmlformats.org/officeDocument/2006/relationships/hyperlink" Target="https://www.cureus.com/articles/405010-epilepsy-related-misconceptions-cultural-beliefs-and-their-impact-on-health-outcomes-a-systematic-review.pdf" TargetMode="External"/><Relationship Id="rId5" Type="http://schemas.openxmlformats.org/officeDocument/2006/relationships/webSettings" Target="webSettings.xml"/><Relationship Id="rId61" Type="http://schemas.openxmlformats.org/officeDocument/2006/relationships/hyperlink" Target="https://www.england.nhs.uk/personalisedcare/comprehensive-model-of-personalised-care/" TargetMode="External"/><Relationship Id="rId82" Type="http://schemas.openxmlformats.org/officeDocument/2006/relationships/hyperlink" Target="https://www.who.int/news-room/fact-sheets/detail/epilepsy" TargetMode="External"/><Relationship Id="rId19" Type="http://schemas.openxmlformats.org/officeDocument/2006/relationships/hyperlink" Target="http://gov.uk" TargetMode="External"/><Relationship Id="rId14" Type="http://schemas.openxmlformats.org/officeDocument/2006/relationships/image" Target="media/image6.png"/><Relationship Id="rId22" Type="http://schemas.openxmlformats.org/officeDocument/2006/relationships/hyperlink" Target="https://www.sciencedirect.com/science/article/pii/S1525505023000896" TargetMode="External"/><Relationship Id="rId27" Type="http://schemas.openxmlformats.org/officeDocument/2006/relationships/hyperlink" Target="https://www.researchgate.net/profile/Geeta-Bhatt/publication/375661642_Impact_of_Physical_activity_on_Epilepsy_A_Review/links/6554d1ebb86a1d521be6cd32/Impact-of-Physical-activity-on-Epilepsy-A-Review.pdf" TargetMode="External"/><Relationship Id="rId30" Type="http://schemas.openxmlformats.org/officeDocument/2006/relationships/hyperlink" Target="https://doi.org/10.3389/fepid.2023.1273163" TargetMode="External"/><Relationship Id="rId35" Type="http://schemas.openxmlformats.org/officeDocument/2006/relationships/hyperlink" Target="https://doi.org/10.1016/S2468-2667(24)00302-5" TargetMode="External"/><Relationship Id="rId43" Type="http://schemas.openxmlformats.org/officeDocument/2006/relationships/hyperlink" Target="https://onlinelibrary.wiley.com/doi/abs/10.1111/epi.17728" TargetMode="External"/><Relationship Id="rId48" Type="http://schemas.openxmlformats.org/officeDocument/2006/relationships/hyperlink" Target="https://doi.org/10.1007/s40271-023-00645-8" TargetMode="External"/><Relationship Id="rId56" Type="http://schemas.openxmlformats.org/officeDocument/2006/relationships/hyperlink" Target="https://doi.org/10.61919/q7sm7c34" TargetMode="External"/><Relationship Id="rId64" Type="http://schemas.openxmlformats.org/officeDocument/2006/relationships/hyperlink" Target="https://doi.org/10.1016/j.seizure.2024.12.008" TargetMode="External"/><Relationship Id="rId69" Type="http://schemas.openxmlformats.org/officeDocument/2006/relationships/hyperlink" Target="http://www.sefap.it/economiasanitaria_news_200902/Collaboratives-Summary%5B1%5D.pdf" TargetMode="External"/><Relationship Id="rId77" Type="http://schemas.openxmlformats.org/officeDocument/2006/relationships/hyperlink" Target="https://doi.org/10.5334/ijic.7659" TargetMode="External"/><Relationship Id="rId8" Type="http://schemas.openxmlformats.org/officeDocument/2006/relationships/image" Target="media/image1.png"/><Relationship Id="rId51" Type="http://schemas.openxmlformats.org/officeDocument/2006/relationships/hyperlink" Target="https://www.cambridge.org/core/journals/bjpsych-advances/article/epilepsy-intellectual-disability-and-the-epilepsy-care-pathway-improving-outcomes/F8D9B643C7FF832740AE78AA3FB05B7F" TargetMode="External"/><Relationship Id="rId72" Type="http://schemas.openxmlformats.org/officeDocument/2006/relationships/hyperlink" Target="https://onlinelibrary.wiley.com/doi/abs/10.1111/j.1528-1167.2011.03041.x" TargetMode="External"/><Relationship Id="rId80" Type="http://schemas.openxmlformats.org/officeDocument/2006/relationships/hyperlink" Target="https://doi.org/10.1186/s42494-023-00137-0"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hyperlink" Target="https://onlinelibrary.wiley.com/doi/abs/10.1111/jftr.12478" TargetMode="External"/><Relationship Id="rId33" Type="http://schemas.openxmlformats.org/officeDocument/2006/relationships/hyperlink" Target="https://www.epilepsy.org.uk/news/uk-epilepsy-prevalence-and-incidence-update" TargetMode="External"/><Relationship Id="rId38" Type="http://schemas.openxmlformats.org/officeDocument/2006/relationships/hyperlink" Target="https://dx.doi.org/10.21037/tp-22-21" TargetMode="External"/><Relationship Id="rId46" Type="http://schemas.openxmlformats.org/officeDocument/2006/relationships/hyperlink" Target="http://gov.uk" TargetMode="External"/><Relationship Id="rId59" Type="http://schemas.openxmlformats.org/officeDocument/2006/relationships/hyperlink" Target="https://www.england.nhs.uk/long-read/national-bundle-of-care-for-children-and-young-people-with-epilepsy/" TargetMode="External"/><Relationship Id="rId67" Type="http://schemas.openxmlformats.org/officeDocument/2006/relationships/hyperlink" Target="https://onlinelibrary.wiley.com/doi/abs/10.1002/epi4.12851" TargetMode="External"/><Relationship Id="rId20" Type="http://schemas.openxmlformats.org/officeDocument/2006/relationships/hyperlink" Target="https://www.act-center.org/application/files/1616/3511/6445/Model_Chronic_Care.pdf" TargetMode="External"/><Relationship Id="rId41" Type="http://schemas.openxmlformats.org/officeDocument/2006/relationships/hyperlink" Target="https://doi.org/10.1016/j.yebeh.2023.109569" TargetMode="External"/><Relationship Id="rId54" Type="http://schemas.openxmlformats.org/officeDocument/2006/relationships/hyperlink" Target="https://doi.org/10.3389/fpsyt.2025.1624276" TargetMode="External"/><Relationship Id="rId62" Type="http://schemas.openxmlformats.org/officeDocument/2006/relationships/hyperlink" Target="https://www.nice.org.uk/guidance/ng217" TargetMode="External"/><Relationship Id="rId70" Type="http://schemas.openxmlformats.org/officeDocument/2006/relationships/hyperlink" Target="https://onlinelibrary.wiley.com/doi/abs/10.1111/epi.17644" TargetMode="External"/><Relationship Id="rId75" Type="http://schemas.openxmlformats.org/officeDocument/2006/relationships/hyperlink" Target="https://doi.org/10.1177_15357597221101271" TargetMode="External"/><Relationship Id="rId83"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hyperlink" Target="https://www.alliance-scotland.org.uk" TargetMode="External"/><Relationship Id="rId28" Type="http://schemas.openxmlformats.org/officeDocument/2006/relationships/hyperlink" Target="https://www.thelancet.com/journals/lanpub/article/PIIS2468-2667(24)00132-4/fulltext" TargetMode="External"/><Relationship Id="rId36" Type="http://schemas.openxmlformats.org/officeDocument/2006/relationships/hyperlink" Target="https://www.neurology.org/doi/abs/10.1212/WNL.0000000000003509" TargetMode="External"/><Relationship Id="rId49" Type="http://schemas.openxmlformats.org/officeDocument/2006/relationships/hyperlink" Target="https://doi.org/10.1016/j.yebeh.2025.110485" TargetMode="External"/><Relationship Id="rId57" Type="http://schemas.openxmlformats.org/officeDocument/2006/relationships/hyperlink" Target="https://www.gov.uk/government/news/nhs-long-term-plan-launched" TargetMode="External"/><Relationship Id="rId10" Type="http://schemas.openxmlformats.org/officeDocument/2006/relationships/footer" Target="footer1.xml"/><Relationship Id="rId31" Type="http://schemas.openxmlformats.org/officeDocument/2006/relationships/hyperlink" Target="https://doi.org/10.3389/fneur.2025.1580655" TargetMode="External"/><Relationship Id="rId44" Type="http://schemas.openxmlformats.org/officeDocument/2006/relationships/hyperlink" Target="http://gov.uk" TargetMode="External"/><Relationship Id="rId52" Type="http://schemas.openxmlformats.org/officeDocument/2006/relationships/hyperlink" Target="https://doi.org/10.1016/j.hsr.2022.100062" TargetMode="External"/><Relationship Id="rId60" Type="http://schemas.openxmlformats.org/officeDocument/2006/relationships/hyperlink" Target="https://www.nhs.uk/conditions/epilepsy/" TargetMode="External"/><Relationship Id="rId65" Type="http://schemas.openxmlformats.org/officeDocument/2006/relationships/hyperlink" Target="https://doi.org/10.1016/j.seizure.2022.03.015" TargetMode="External"/><Relationship Id="rId73" Type="http://schemas.openxmlformats.org/officeDocument/2006/relationships/hyperlink" Target="https://doi.org/10.1016/j.yebeh.2025.110839" TargetMode="External"/><Relationship Id="rId78" Type="http://schemas.openxmlformats.org/officeDocument/2006/relationships/hyperlink" Target="https://doi.org/10.1016/j.yebeh.2023.109179" TargetMode="External"/><Relationship Id="rId81" Type="http://schemas.openxmlformats.org/officeDocument/2006/relationships/hyperlink" Target="https://onlinelibrary.wiley.com/doi/abs/10.1002/epd2.20093"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5.png"/><Relationship Id="rId18" Type="http://schemas.openxmlformats.org/officeDocument/2006/relationships/hyperlink" Target="http://gov.uk" TargetMode="External"/><Relationship Id="rId39" Type="http://schemas.openxmlformats.org/officeDocument/2006/relationships/hyperlink" Target="https://doi.org/10.3390/brainsci13091305" TargetMode="External"/><Relationship Id="rId34" Type="http://schemas.openxmlformats.org/officeDocument/2006/relationships/hyperlink" Target="https://epilepsysociety.org.uk/about-epilepsy/treatment" TargetMode="External"/><Relationship Id="rId50" Type="http://schemas.openxmlformats.org/officeDocument/2006/relationships/hyperlink" Target="https://onlinelibrary.wiley.com/doi/abs/10.1111/jocn.16582" TargetMode="External"/><Relationship Id="rId55" Type="http://schemas.openxmlformats.org/officeDocument/2006/relationships/hyperlink" Target="https://doi.org/10.3389/fpsyt.2022.1000870" TargetMode="External"/><Relationship Id="rId76" Type="http://schemas.openxmlformats.org/officeDocument/2006/relationships/hyperlink" Target="https://doi.org/10.1080/13696998.2021.2018871" TargetMode="External"/><Relationship Id="rId7" Type="http://schemas.openxmlformats.org/officeDocument/2006/relationships/endnotes" Target="endnotes.xml"/><Relationship Id="rId71" Type="http://schemas.openxmlformats.org/officeDocument/2006/relationships/hyperlink" Target="https://www.cambridge.org/core/journals/bjpsych-advances/article/managing-epilepsy-in-people-with-intellectual-disabilities-creating-capable-communities/0D50FB7BAF68E26CE43E2699B98CC952" TargetMode="External"/><Relationship Id="rId2" Type="http://schemas.openxmlformats.org/officeDocument/2006/relationships/numbering" Target="numbering.xml"/><Relationship Id="rId29" Type="http://schemas.openxmlformats.org/officeDocument/2006/relationships/hyperlink" Target="https://doi.org/10.3389/fpsyg.2023.1100101" TargetMode="External"/><Relationship Id="rId24" Type="http://schemas.openxmlformats.org/officeDocument/2006/relationships/hyperlink" Target="https://www.alliance-scotland.org.uk/past-work-and-projects/scotlands-house-of-care/the-house-of-care-model/" TargetMode="External"/><Relationship Id="rId40" Type="http://schemas.openxmlformats.org/officeDocument/2006/relationships/hyperlink" Target="https://onlinelibrary.wiley.com/doi/abs/10.1111/dmcn.15864" TargetMode="External"/><Relationship Id="rId45" Type="http://schemas.openxmlformats.org/officeDocument/2006/relationships/hyperlink" Target="https://www.gov.uk/guidance/equality-act-2010-guidance" TargetMode="External"/><Relationship Id="rId66" Type="http://schemas.openxmlformats.org/officeDocument/2006/relationships/hyperlink" Target="https://doi.org/10.1093/ijpp/riad016"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FD87DE-47D3-4205-B770-33D31B0FE9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6690</Words>
  <Characters>38133</Characters>
  <Application>Microsoft Office Word</Application>
  <DocSecurity>0</DocSecurity>
  <Lines>317</Lines>
  <Paragraphs>89</Paragraphs>
  <ScaleCrop>false</ScaleCrop>
  <Company/>
  <LinksUpToDate>false</LinksUpToDate>
  <CharactersWithSpaces>44734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2026-07-15T09:35:00Z</dcterms:created>
  <dcterms:modified xsi:type="dcterms:W3CDTF">2026-07-16T09:42:00Z</dcterms:modified>
</cp:coreProperties>
</file>