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0961F1C" w14:textId="6C4C8039" w:rsidR="0075753A" w:rsidRPr="002878B4" w:rsidRDefault="00A1627C" w:rsidP="002878B4">
      <w:pPr>
        <w:spacing w:line="360" w:lineRule="auto"/>
        <w:rPr>
          <w:rFonts w:ascii="Arial" w:hAnsi="Arial" w:cs="Arial"/>
          <w:sz w:val="22"/>
          <w:szCs w:val="22"/>
        </w:rPr>
      </w:pPr>
      <w:r w:rsidRPr="002878B4">
        <w:rPr>
          <w:rFonts w:ascii="Arial" w:hAnsi="Arial" w:cs="Arial"/>
          <w:noProof/>
          <w:sz w:val="22"/>
          <w:szCs w:val="22"/>
        </w:rPr>
        <w:drawing>
          <wp:anchor distT="0" distB="0" distL="114300" distR="114300" simplePos="0" relativeHeight="251658240" behindDoc="0" locked="0" layoutInCell="1" allowOverlap="1" wp14:anchorId="7EC7E00D" wp14:editId="4DDFF2B5">
            <wp:simplePos x="0" y="0"/>
            <wp:positionH relativeFrom="margin">
              <wp:align>left</wp:align>
            </wp:positionH>
            <wp:positionV relativeFrom="paragraph">
              <wp:posOffset>10389996</wp:posOffset>
            </wp:positionV>
            <wp:extent cx="4994751" cy="8534208"/>
            <wp:effectExtent l="0" t="0" r="0" b="635"/>
            <wp:wrapNone/>
            <wp:docPr id="9" name="table">
              <a:extLst xmlns:a="http://schemas.openxmlformats.org/drawingml/2006/main">
                <a:ext uri="{FF2B5EF4-FFF2-40B4-BE49-F238E27FC236}">
                  <a16:creationId xmlns:a16="http://schemas.microsoft.com/office/drawing/2014/main" id="{3E1A3D3D-66A0-9B7D-DD06-1A94B1B65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le">
                      <a:extLst>
                        <a:ext uri="{FF2B5EF4-FFF2-40B4-BE49-F238E27FC236}">
                          <a16:creationId xmlns:a16="http://schemas.microsoft.com/office/drawing/2014/main" id="{3E1A3D3D-66A0-9B7D-DD06-1A94B1B6514E}"/>
                        </a:ext>
                      </a:extLst>
                    </pic:cNvPr>
                    <pic:cNvPicPr>
                      <a:picLocks noChangeAspect="1"/>
                    </pic:cNvPicPr>
                  </pic:nvPicPr>
                  <pic:blipFill>
                    <a:blip r:embed="rId8"/>
                    <a:stretch>
                      <a:fillRect/>
                    </a:stretch>
                  </pic:blipFill>
                  <pic:spPr>
                    <a:xfrm>
                      <a:off x="0" y="0"/>
                      <a:ext cx="5005931" cy="8553311"/>
                    </a:xfrm>
                    <a:prstGeom prst="rect">
                      <a:avLst/>
                    </a:prstGeom>
                  </pic:spPr>
                </pic:pic>
              </a:graphicData>
            </a:graphic>
            <wp14:sizeRelH relativeFrom="margin">
              <wp14:pctWidth>0</wp14:pctWidth>
            </wp14:sizeRelH>
            <wp14:sizeRelV relativeFrom="margin">
              <wp14:pctHeight>0</wp14:pctHeight>
            </wp14:sizeRelV>
          </wp:anchor>
        </w:drawing>
      </w:r>
      <w:r w:rsidRPr="002878B4">
        <w:rPr>
          <w:rFonts w:ascii="Arial" w:hAnsi="Arial" w:cs="Arial"/>
          <w:noProof/>
          <w:sz w:val="22"/>
          <w:szCs w:val="22"/>
        </w:rPr>
        <mc:AlternateContent>
          <mc:Choice Requires="wps">
            <w:drawing>
              <wp:anchor distT="0" distB="0" distL="114300" distR="114300" simplePos="0" relativeHeight="251658241" behindDoc="0" locked="0" layoutInCell="1" allowOverlap="1" wp14:anchorId="25FBC823" wp14:editId="6D738BCA">
                <wp:simplePos x="0" y="0"/>
                <wp:positionH relativeFrom="margin">
                  <wp:align>left</wp:align>
                </wp:positionH>
                <wp:positionV relativeFrom="paragraph">
                  <wp:posOffset>15234147</wp:posOffset>
                </wp:positionV>
                <wp:extent cx="3783168" cy="1868833"/>
                <wp:effectExtent l="0" t="0" r="0" b="0"/>
                <wp:wrapNone/>
                <wp:docPr id="13" name="TextBox 13"/>
                <wp:cNvGraphicFramePr/>
                <a:graphic xmlns:a="http://schemas.openxmlformats.org/drawingml/2006/main">
                  <a:graphicData uri="http://schemas.microsoft.com/office/word/2010/wordprocessingShape">
                    <wps:wsp>
                      <wps:cNvSpPr txBox="1"/>
                      <wps:spPr>
                        <a:xfrm>
                          <a:off x="0" y="0"/>
                          <a:ext cx="3783168" cy="1868833"/>
                        </a:xfrm>
                        <a:prstGeom prst="rect">
                          <a:avLst/>
                        </a:prstGeom>
                      </wps:spPr>
                      <wps:txbx>
                        <w:txbxContent>
                          <w:p w14:paraId="42DEA89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CONCLUSION:</w:t>
                            </w:r>
                          </w:p>
                          <w:p w14:paraId="72F79C46"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Reconstructing flood-damaged infrastructure is essential for restoring</w:t>
                            </w:r>
                          </w:p>
                          <w:p w14:paraId="20331255"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services and protecting communities. This project combines recovery with</w:t>
                            </w:r>
                          </w:p>
                          <w:p w14:paraId="625305B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improved flood resilience. Our goal is to help the West Midlands</w:t>
                            </w:r>
                          </w:p>
                          <w:p w14:paraId="26103313"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community to prepare for future extreme weather events</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type w14:anchorId="25FBC823" id="_x0000_t202" coordsize="21600,21600" o:spt="202" path="m,l,21600r21600,l21600,xe">
                <v:stroke joinstyle="miter"/>
                <v:path gradientshapeok="t" o:connecttype="rect"/>
              </v:shapetype>
              <v:shape id="TextBox 13" o:spid="_x0000_s1026" type="#_x0000_t202" style="position:absolute;margin-left:0;margin-top:1199.55pt;width:297.9pt;height:147.1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" filled="f" stroked="f">
                <v:textbox inset="0,0,0,0">
                  <w:txbxContent>
                    <w:p w14:paraId="42DEA89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CONCLUSION:</w:t>
                      </w:r>
                    </w:p>
                    <w:p w14:paraId="72F79C46"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Reconstructing flood-damaged infrastructure is essential for restoring</w:t>
                      </w:r>
                    </w:p>
                    <w:p w14:paraId="20331255"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services and protecting communities. This project combines recovery with</w:t>
                      </w:r>
                    </w:p>
                    <w:p w14:paraId="625305BE"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improved flood resilience. Our goal is to help the West Midlands</w:t>
                      </w:r>
                    </w:p>
                    <w:p w14:paraId="26103313" w14:textId="77777777" w:rsidR="00A1627C" w:rsidRDefault="00A1627C" w:rsidP="00A1627C">
                      <w:pPr>
                        <w:spacing w:line="408" w:lineRule="exact"/>
                        <w:rPr>
                          <w:rFonts w:ascii="Arial" w:eastAsia="Barlow" w:hAnsi="Arial" w:cs="Arial"/>
                          <w:color w:val="000000"/>
                          <w:kern w:val="24"/>
                          <w:sz w:val="32"/>
                          <w:szCs w:val="32"/>
                        </w:rPr>
                      </w:pPr>
                      <w:r>
                        <w:rPr>
                          <w:rFonts w:ascii="Arial" w:eastAsia="Barlow" w:hAnsi="Arial" w:cs="Arial"/>
                          <w:color w:val="000000"/>
                          <w:kern w:val="24"/>
                          <w:sz w:val="32"/>
                          <w:szCs w:val="32"/>
                        </w:rPr>
                        <w:t>community to prepare for future extreme weather events</w:t>
                      </w:r>
                    </w:p>
                  </w:txbxContent>
                </v:textbox>
                <w10:wrap anchorx="margin"/>
              </v:shape>
            </w:pict>
          </mc:Fallback>
        </mc:AlternateContent>
      </w:r>
      <w:r w:rsidRPr="002878B4">
        <w:rPr>
          <w:rFonts w:ascii="Arial" w:hAnsi="Arial" w:cs="Arial"/>
          <w:noProof/>
          <w:sz w:val="22"/>
          <w:szCs w:val="22"/>
        </w:rPr>
        <mc:AlternateContent>
          <mc:Choice Requires="wps">
            <w:drawing>
              <wp:anchor distT="0" distB="0" distL="114300" distR="114300" simplePos="0" relativeHeight="251658242" behindDoc="0" locked="0" layoutInCell="1" allowOverlap="1" wp14:anchorId="0BB9EEFD" wp14:editId="79F7BA2A">
                <wp:simplePos x="0" y="0"/>
                <wp:positionH relativeFrom="margin">
                  <wp:align>left</wp:align>
                </wp:positionH>
                <wp:positionV relativeFrom="paragraph">
                  <wp:posOffset>16964158</wp:posOffset>
                </wp:positionV>
                <wp:extent cx="3904100" cy="5603866"/>
                <wp:effectExtent l="0" t="0" r="0" b="0"/>
                <wp:wrapNone/>
                <wp:docPr id="14" name="TextBox 14"/>
                <wp:cNvGraphicFramePr/>
                <a:graphic xmlns:a="http://schemas.openxmlformats.org/drawingml/2006/main">
                  <a:graphicData uri="http://schemas.microsoft.com/office/word/2010/wordprocessingShape">
                    <wps:wsp>
                      <wps:cNvSpPr txBox="1"/>
                      <wps:spPr>
                        <a:xfrm>
                          <a:off x="0" y="0"/>
                          <a:ext cx="3904100" cy="5603866"/>
                        </a:xfrm>
                        <a:prstGeom prst="rect">
                          <a:avLst/>
                        </a:prstGeom>
                      </wps:spPr>
                      <wps:txbx>
                        <w:txbxContent>
                          <w:p w14:paraId="56842CB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Reference</w:t>
                            </w:r>
                          </w:p>
                          <w:p w14:paraId="27B3D63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Worcester, Shrewsbury, and Kidderminster flooding maps in history -</w:t>
                            </w:r>
                          </w:p>
                          <w:p w14:paraId="392D301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Search accessed (28/01/26)</w:t>
                            </w:r>
                          </w:p>
                          <w:p w14:paraId="159A490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 Wikipedia (25/01/26)</w:t>
                            </w:r>
                          </w:p>
                          <w:p w14:paraId="5AF0829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Envirohttps://www.invensislearning.com/blog/who-are-projectstakeholders/</w:t>
                            </w:r>
                          </w:p>
                          <w:p w14:paraId="57CF782E" w14:textId="77777777" w:rsidR="00A1627C" w:rsidRDefault="00A1627C" w:rsidP="00A1627C">
                            <w:pPr>
                              <w:spacing w:line="227" w:lineRule="exact"/>
                              <w:rPr>
                                <w:rFonts w:ascii="Arial" w:eastAsia="Barlow" w:hAnsi="Arial" w:cs="Arial"/>
                                <w:color w:val="000000"/>
                                <w:kern w:val="24"/>
                                <w:sz w:val="32"/>
                                <w:szCs w:val="32"/>
                              </w:rPr>
                            </w:pPr>
                            <w:proofErr w:type="spellStart"/>
                            <w:proofErr w:type="gramStart"/>
                            <w:r>
                              <w:rPr>
                                <w:rFonts w:ascii="Arial" w:eastAsia="Barlow" w:hAnsi="Arial" w:cs="Arial"/>
                                <w:color w:val="000000"/>
                                <w:kern w:val="24"/>
                                <w:sz w:val="32"/>
                                <w:szCs w:val="32"/>
                              </w:rPr>
                              <w:t>nment</w:t>
                            </w:r>
                            <w:proofErr w:type="spellEnd"/>
                            <w:r>
                              <w:rPr>
                                <w:rFonts w:ascii="Arial" w:eastAsia="Barlow" w:hAnsi="Arial" w:cs="Arial"/>
                                <w:color w:val="000000"/>
                                <w:kern w:val="24"/>
                                <w:sz w:val="32"/>
                                <w:szCs w:val="32"/>
                              </w:rPr>
                              <w:t>(</w:t>
                            </w:r>
                            <w:proofErr w:type="gramEnd"/>
                            <w:r>
                              <w:rPr>
                                <w:rFonts w:ascii="Arial" w:eastAsia="Barlow" w:hAnsi="Arial" w:cs="Arial"/>
                                <w:color w:val="000000"/>
                                <w:kern w:val="24"/>
                                <w:sz w:val="32"/>
                                <w:szCs w:val="32"/>
                              </w:rPr>
                              <w:t>Accessed 11/02/2026)</w:t>
                            </w:r>
                          </w:p>
                          <w:p w14:paraId="4D4270ED"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Agency (2023). Flood Risk Management Plans.</w:t>
                            </w:r>
                          </w:p>
                          <w:p w14:paraId="08F3036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https://leandatapoint.com/resources/quad-chart {Accessed</w:t>
                            </w:r>
                          </w:p>
                          <w:p w14:paraId="6DD5341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11/02/2026]</w:t>
                            </w:r>
                          </w:p>
                          <w:p w14:paraId="273C5BB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https://www.gov.uk/government/publications/floodproof-an-actionplan-</w:t>
                            </w:r>
                          </w:p>
                          <w:p w14:paraId="5197D4B2"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to-build-resilience/floodready-an-action-plan-to-build-theresilience-</w:t>
                            </w:r>
                          </w:p>
                          <w:p w14:paraId="48C7A09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of-people-and-properties [ Accessed 11/02/26)</w:t>
                            </w:r>
                          </w:p>
                          <w:p w14:paraId="2D69426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https://www.gov.uk/government/publications/national-assessment-offlood-</w:t>
                            </w:r>
                          </w:p>
                          <w:p w14:paraId="3A248EE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and-coastal-erosion-risk-in-england-2024 {accessed 12/02/2026}</w:t>
                            </w:r>
                          </w:p>
                          <w:p w14:paraId="278B23F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This Photo by </w:t>
                            </w:r>
                            <w:proofErr w:type="spellStart"/>
                            <w:proofErr w:type="gramStart"/>
                            <w:r>
                              <w:rPr>
                                <w:rFonts w:ascii="Arial" w:eastAsia="Barlow" w:hAnsi="Arial" w:cs="Arial"/>
                                <w:color w:val="000000"/>
                                <w:kern w:val="24"/>
                                <w:sz w:val="32"/>
                                <w:szCs w:val="32"/>
                              </w:rPr>
                              <w:t>africalive,net</w:t>
                            </w:r>
                            <w:proofErr w:type="spellEnd"/>
                            <w:proofErr w:type="gramEnd"/>
                            <w:r>
                              <w:rPr>
                                <w:rFonts w:ascii="Arial" w:eastAsia="Barlow" w:hAnsi="Arial" w:cs="Arial"/>
                                <w:color w:val="000000"/>
                                <w:kern w:val="24"/>
                                <w:sz w:val="32"/>
                                <w:szCs w:val="32"/>
                              </w:rPr>
                              <w:t xml:space="preserve"> (accessed 25/01/26)</w:t>
                            </w:r>
                          </w:p>
                          <w:p w14:paraId="1FEE76DF"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Daniel J. Dunmire; Rebuilding Infrastructure Through Better Decisions.</w:t>
                            </w:r>
                          </w:p>
                          <w:p w14:paraId="1A5303D5"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Materials Performance 1 April 2011; 50 (4): 10.</w:t>
                            </w:r>
                          </w:p>
                          <w:p w14:paraId="7DC6CC6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https://doi.org/10.5006/MP2011_50_4-10</w:t>
                            </w:r>
                          </w:p>
                          <w:p w14:paraId="4E9C9D4E"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(bing.com,2025)</w:t>
                            </w:r>
                          </w:p>
                          <w:p w14:paraId="694B85F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w:t>
                            </w:r>
                          </w:p>
                          <w:p w14:paraId="11600DC9" w14:textId="77777777" w:rsidR="00A1627C" w:rsidRDefault="00A1627C" w:rsidP="00A1627C">
                            <w:pPr>
                              <w:spacing w:line="227" w:lineRule="exact"/>
                              <w:rPr>
                                <w:rFonts w:ascii="Arial" w:eastAsia="Barlow" w:hAnsi="Arial" w:cs="Arial"/>
                                <w:color w:val="000000"/>
                                <w:kern w:val="24"/>
                                <w:sz w:val="32"/>
                                <w:szCs w:val="32"/>
                              </w:rPr>
                            </w:pPr>
                            <w:proofErr w:type="gramStart"/>
                            <w:r>
                              <w:rPr>
                                <w:rFonts w:ascii="Arial" w:eastAsia="Barlow" w:hAnsi="Arial" w:cs="Arial"/>
                                <w:color w:val="000000"/>
                                <w:kern w:val="24"/>
                                <w:sz w:val="32"/>
                                <w:szCs w:val="32"/>
                              </w:rPr>
                              <w:t>Wikipedia(</w:t>
                            </w:r>
                            <w:proofErr w:type="gramEnd"/>
                            <w:r>
                              <w:rPr>
                                <w:rFonts w:ascii="Arial" w:eastAsia="Barlow" w:hAnsi="Arial" w:cs="Arial"/>
                                <w:color w:val="000000"/>
                                <w:kern w:val="24"/>
                                <w:sz w:val="32"/>
                                <w:szCs w:val="32"/>
                              </w:rPr>
                              <w:t>25/01/26)</w:t>
                            </w:r>
                          </w:p>
                          <w:p w14:paraId="2CFD877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(afrialive.net, </w:t>
                            </w:r>
                            <w:proofErr w:type="spellStart"/>
                            <w:r>
                              <w:rPr>
                                <w:rFonts w:ascii="Arial" w:eastAsia="Barlow" w:hAnsi="Arial" w:cs="Arial"/>
                                <w:color w:val="000000"/>
                                <w:kern w:val="24"/>
                                <w:sz w:val="32"/>
                                <w:szCs w:val="32"/>
                              </w:rPr>
                              <w:t>n.d</w:t>
                            </w:r>
                            <w:proofErr w:type="spellEnd"/>
                            <w:r>
                              <w:rPr>
                                <w:rFonts w:ascii="Arial" w:eastAsia="Barlow" w:hAnsi="Arial" w:cs="Arial"/>
                                <w:color w:val="000000"/>
                                <w:kern w:val="24"/>
                                <w:sz w:val="32"/>
                                <w:szCs w:val="32"/>
                              </w:rPr>
                              <w:t>)</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0BB9EEFD" id="TextBox 14" o:spid="_x0000_s1027" type="#_x0000_t202" style="position:absolute;margin-left:0;margin-top:1335.75pt;width:307.4pt;height:441.2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" filled="f" stroked="f">
                <v:textbox inset="0,0,0,0">
                  <w:txbxContent>
                    <w:p w14:paraId="56842CB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Reference</w:t>
                      </w:r>
                    </w:p>
                    <w:p w14:paraId="27B3D63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Worcester, Shrewsbury, and Kidderminster flooding maps in history -</w:t>
                      </w:r>
                    </w:p>
                    <w:p w14:paraId="392D3014"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Search accessed (28/01/26)</w:t>
                      </w:r>
                    </w:p>
                    <w:p w14:paraId="159A490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 Wikipedia (25/01/26)</w:t>
                      </w:r>
                    </w:p>
                    <w:p w14:paraId="5AF0829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Envirohttps://www.invensislearning.com/blog/who-are-projectstakeholders/</w:t>
                      </w:r>
                    </w:p>
                    <w:p w14:paraId="57CF782E" w14:textId="77777777" w:rsidR="00A1627C" w:rsidRDefault="00A1627C" w:rsidP="00A1627C">
                      <w:pPr>
                        <w:spacing w:line="227" w:lineRule="exact"/>
                        <w:rPr>
                          <w:rFonts w:ascii="Arial" w:eastAsia="Barlow" w:hAnsi="Arial" w:cs="Arial"/>
                          <w:color w:val="000000"/>
                          <w:kern w:val="24"/>
                          <w:sz w:val="32"/>
                          <w:szCs w:val="32"/>
                        </w:rPr>
                      </w:pPr>
                      <w:proofErr w:type="spellStart"/>
                      <w:proofErr w:type="gramStart"/>
                      <w:r>
                        <w:rPr>
                          <w:rFonts w:ascii="Arial" w:eastAsia="Barlow" w:hAnsi="Arial" w:cs="Arial"/>
                          <w:color w:val="000000"/>
                          <w:kern w:val="24"/>
                          <w:sz w:val="32"/>
                          <w:szCs w:val="32"/>
                        </w:rPr>
                        <w:t>nment</w:t>
                      </w:r>
                      <w:proofErr w:type="spellEnd"/>
                      <w:r>
                        <w:rPr>
                          <w:rFonts w:ascii="Arial" w:eastAsia="Barlow" w:hAnsi="Arial" w:cs="Arial"/>
                          <w:color w:val="000000"/>
                          <w:kern w:val="24"/>
                          <w:sz w:val="32"/>
                          <w:szCs w:val="32"/>
                        </w:rPr>
                        <w:t>(</w:t>
                      </w:r>
                      <w:proofErr w:type="gramEnd"/>
                      <w:r>
                        <w:rPr>
                          <w:rFonts w:ascii="Arial" w:eastAsia="Barlow" w:hAnsi="Arial" w:cs="Arial"/>
                          <w:color w:val="000000"/>
                          <w:kern w:val="24"/>
                          <w:sz w:val="32"/>
                          <w:szCs w:val="32"/>
                        </w:rPr>
                        <w:t>Accessed 11/02/2026)</w:t>
                      </w:r>
                    </w:p>
                    <w:p w14:paraId="4D4270ED"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Agency (2023). Flood Risk Management Plans.</w:t>
                      </w:r>
                    </w:p>
                    <w:p w14:paraId="08F3036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https://leandatapoint.com/resources/quad-chart {Accessed</w:t>
                      </w:r>
                    </w:p>
                    <w:p w14:paraId="6DD5341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11/02/2026]</w:t>
                      </w:r>
                    </w:p>
                    <w:p w14:paraId="273C5BB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https://www.gov.uk/government/publications/floodproof-an-actionplan-</w:t>
                      </w:r>
                    </w:p>
                    <w:p w14:paraId="5197D4B2"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to-build-resilience/floodready-an-action-plan-to-build-theresilience-</w:t>
                      </w:r>
                    </w:p>
                    <w:p w14:paraId="48C7A09B"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of-people-and-properties [ Accessed 11/02/26)</w:t>
                      </w:r>
                    </w:p>
                    <w:p w14:paraId="2D69426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https://www.gov.uk/government/publications/national-assessment-offlood-</w:t>
                      </w:r>
                    </w:p>
                    <w:p w14:paraId="3A248EE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and-coastal-erosion-risk-in-england-2024 {accessed 12/02/2026}</w:t>
                      </w:r>
                    </w:p>
                    <w:p w14:paraId="278B23F0"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This Photo by </w:t>
                      </w:r>
                      <w:proofErr w:type="spellStart"/>
                      <w:proofErr w:type="gramStart"/>
                      <w:r>
                        <w:rPr>
                          <w:rFonts w:ascii="Arial" w:eastAsia="Barlow" w:hAnsi="Arial" w:cs="Arial"/>
                          <w:color w:val="000000"/>
                          <w:kern w:val="24"/>
                          <w:sz w:val="32"/>
                          <w:szCs w:val="32"/>
                        </w:rPr>
                        <w:t>africalive,net</w:t>
                      </w:r>
                      <w:proofErr w:type="spellEnd"/>
                      <w:proofErr w:type="gramEnd"/>
                      <w:r>
                        <w:rPr>
                          <w:rFonts w:ascii="Arial" w:eastAsia="Barlow" w:hAnsi="Arial" w:cs="Arial"/>
                          <w:color w:val="000000"/>
                          <w:kern w:val="24"/>
                          <w:sz w:val="32"/>
                          <w:szCs w:val="32"/>
                        </w:rPr>
                        <w:t xml:space="preserve"> (accessed 25/01/26)</w:t>
                      </w:r>
                    </w:p>
                    <w:p w14:paraId="1FEE76DF"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Daniel J. Dunmire; Rebuilding Infrastructure Through Better Decisions.</w:t>
                      </w:r>
                    </w:p>
                    <w:p w14:paraId="1A5303D5"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Materials Performance 1 April 2011; 50 (4): 10.</w:t>
                      </w:r>
                    </w:p>
                    <w:p w14:paraId="7DC6CC68"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https://doi.org/10.5006/MP2011_50_4-10</w:t>
                      </w:r>
                    </w:p>
                    <w:p w14:paraId="4E9C9D4E"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(bing.com,2025)</w:t>
                      </w:r>
                    </w:p>
                    <w:p w14:paraId="694B85FC"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West Midlands (region) -</w:t>
                      </w:r>
                    </w:p>
                    <w:p w14:paraId="11600DC9" w14:textId="77777777" w:rsidR="00A1627C" w:rsidRDefault="00A1627C" w:rsidP="00A1627C">
                      <w:pPr>
                        <w:spacing w:line="227" w:lineRule="exact"/>
                        <w:rPr>
                          <w:rFonts w:ascii="Arial" w:eastAsia="Barlow" w:hAnsi="Arial" w:cs="Arial"/>
                          <w:color w:val="000000"/>
                          <w:kern w:val="24"/>
                          <w:sz w:val="32"/>
                          <w:szCs w:val="32"/>
                        </w:rPr>
                      </w:pPr>
                      <w:proofErr w:type="gramStart"/>
                      <w:r>
                        <w:rPr>
                          <w:rFonts w:ascii="Arial" w:eastAsia="Barlow" w:hAnsi="Arial" w:cs="Arial"/>
                          <w:color w:val="000000"/>
                          <w:kern w:val="24"/>
                          <w:sz w:val="32"/>
                          <w:szCs w:val="32"/>
                        </w:rPr>
                        <w:t>Wikipedia(</w:t>
                      </w:r>
                      <w:proofErr w:type="gramEnd"/>
                      <w:r>
                        <w:rPr>
                          <w:rFonts w:ascii="Arial" w:eastAsia="Barlow" w:hAnsi="Arial" w:cs="Arial"/>
                          <w:color w:val="000000"/>
                          <w:kern w:val="24"/>
                          <w:sz w:val="32"/>
                          <w:szCs w:val="32"/>
                        </w:rPr>
                        <w:t>25/01/26)</w:t>
                      </w:r>
                    </w:p>
                    <w:p w14:paraId="2CFD8773" w14:textId="77777777" w:rsidR="00A1627C" w:rsidRDefault="00A1627C" w:rsidP="00A1627C">
                      <w:pPr>
                        <w:spacing w:line="227" w:lineRule="exact"/>
                        <w:rPr>
                          <w:rFonts w:ascii="Arial" w:eastAsia="Barlow" w:hAnsi="Arial" w:cs="Arial"/>
                          <w:color w:val="000000"/>
                          <w:kern w:val="24"/>
                          <w:sz w:val="32"/>
                          <w:szCs w:val="32"/>
                        </w:rPr>
                      </w:pPr>
                      <w:r>
                        <w:rPr>
                          <w:rFonts w:ascii="Arial" w:eastAsia="Barlow" w:hAnsi="Arial" w:cs="Arial"/>
                          <w:color w:val="000000"/>
                          <w:kern w:val="24"/>
                          <w:sz w:val="32"/>
                          <w:szCs w:val="32"/>
                        </w:rPr>
                        <w:t xml:space="preserve">(afrialive.net, </w:t>
                      </w:r>
                      <w:proofErr w:type="spellStart"/>
                      <w:r>
                        <w:rPr>
                          <w:rFonts w:ascii="Arial" w:eastAsia="Barlow" w:hAnsi="Arial" w:cs="Arial"/>
                          <w:color w:val="000000"/>
                          <w:kern w:val="24"/>
                          <w:sz w:val="32"/>
                          <w:szCs w:val="32"/>
                        </w:rPr>
                        <w:t>n.d</w:t>
                      </w:r>
                      <w:proofErr w:type="spellEnd"/>
                      <w:r>
                        <w:rPr>
                          <w:rFonts w:ascii="Arial" w:eastAsia="Barlow" w:hAnsi="Arial" w:cs="Arial"/>
                          <w:color w:val="000000"/>
                          <w:kern w:val="24"/>
                          <w:sz w:val="32"/>
                          <w:szCs w:val="32"/>
                        </w:rPr>
                        <w:t>)</w:t>
                      </w:r>
                    </w:p>
                  </w:txbxContent>
                </v:textbox>
                <w10:wrap anchorx="margin"/>
              </v:shape>
            </w:pict>
          </mc:Fallback>
        </mc:AlternateContent>
      </w:r>
      <w:r w:rsidRPr="002878B4">
        <w:rPr>
          <w:rFonts w:ascii="Arial" w:hAnsi="Arial" w:cs="Arial"/>
          <w:noProof/>
          <w:sz w:val="22"/>
          <w:szCs w:val="22"/>
        </w:rPr>
        <mc:AlternateContent>
          <mc:Choice Requires="wps">
            <w:drawing>
              <wp:anchor distT="0" distB="0" distL="114300" distR="114300" simplePos="0" relativeHeight="251658243" behindDoc="0" locked="0" layoutInCell="1" allowOverlap="1" wp14:anchorId="0BB24C50" wp14:editId="2FADCA34">
                <wp:simplePos x="0" y="0"/>
                <wp:positionH relativeFrom="margin">
                  <wp:align>left</wp:align>
                </wp:positionH>
                <wp:positionV relativeFrom="paragraph">
                  <wp:posOffset>10008362</wp:posOffset>
                </wp:positionV>
                <wp:extent cx="1352091" cy="449100"/>
                <wp:effectExtent l="0" t="0" r="0" b="0"/>
                <wp:wrapNone/>
                <wp:docPr id="15" name="TextBox 15"/>
                <wp:cNvGraphicFramePr/>
                <a:graphic xmlns:a="http://schemas.openxmlformats.org/drawingml/2006/main">
                  <a:graphicData uri="http://schemas.microsoft.com/office/word/2010/wordprocessingShape">
                    <wps:wsp>
                      <wps:cNvSpPr txBox="1"/>
                      <wps:spPr>
                        <a:xfrm>
                          <a:off x="0" y="0"/>
                          <a:ext cx="1352091" cy="449100"/>
                        </a:xfrm>
                        <a:prstGeom prst="rect">
                          <a:avLst/>
                        </a:prstGeom>
                      </wps:spPr>
                      <wps:txbx>
                        <w:txbxContent>
                          <w:p w14:paraId="15421FCC" w14:textId="77777777" w:rsidR="00A1627C" w:rsidRDefault="00A1627C" w:rsidP="00A1627C">
                            <w:pPr>
                              <w:spacing w:line="523" w:lineRule="exact"/>
                              <w:jc w:val="center"/>
                              <w:rPr>
                                <w:rFonts w:ascii="Arial" w:eastAsia="Canva Sans" w:hAnsi="Arial" w:cs="Arial"/>
                                <w:color w:val="000000"/>
                                <w:kern w:val="24"/>
                                <w:sz w:val="32"/>
                                <w:szCs w:val="32"/>
                              </w:rPr>
                            </w:pPr>
                            <w:proofErr w:type="gramStart"/>
                            <w:r>
                              <w:rPr>
                                <w:rFonts w:ascii="Arial" w:eastAsia="Canva Sans" w:hAnsi="Arial" w:cs="Arial"/>
                                <w:color w:val="000000"/>
                                <w:kern w:val="24"/>
                                <w:sz w:val="32"/>
                                <w:szCs w:val="32"/>
                              </w:rPr>
                              <w:t>QUAD  CHART</w:t>
                            </w:r>
                            <w:proofErr w:type="gramEnd"/>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0BB24C50" id="TextBox 15" o:spid="_x0000_s1028" type="#_x0000_t202" style="position:absolute;margin-left:0;margin-top:788.05pt;width:106.45pt;height:35.3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" filled="f" stroked="f">
                <v:textbox inset="0,0,0,0">
                  <w:txbxContent>
                    <w:p w14:paraId="15421FCC" w14:textId="77777777" w:rsidR="00A1627C" w:rsidRDefault="00A1627C" w:rsidP="00A1627C">
                      <w:pPr>
                        <w:spacing w:line="523" w:lineRule="exact"/>
                        <w:jc w:val="center"/>
                        <w:rPr>
                          <w:rFonts w:ascii="Arial" w:eastAsia="Canva Sans" w:hAnsi="Arial" w:cs="Arial"/>
                          <w:color w:val="000000"/>
                          <w:kern w:val="24"/>
                          <w:sz w:val="32"/>
                          <w:szCs w:val="32"/>
                        </w:rPr>
                      </w:pPr>
                      <w:proofErr w:type="gramStart"/>
                      <w:r>
                        <w:rPr>
                          <w:rFonts w:ascii="Arial" w:eastAsia="Canva Sans" w:hAnsi="Arial" w:cs="Arial"/>
                          <w:color w:val="000000"/>
                          <w:kern w:val="24"/>
                          <w:sz w:val="32"/>
                          <w:szCs w:val="32"/>
                        </w:rPr>
                        <w:t>QUAD  CHART</w:t>
                      </w:r>
                      <w:proofErr w:type="gramEnd"/>
                    </w:p>
                  </w:txbxContent>
                </v:textbox>
                <w10:wrap anchorx="margin"/>
              </v:shape>
            </w:pict>
          </mc:Fallback>
        </mc:AlternateContent>
      </w:r>
      <w:r w:rsidRPr="002878B4">
        <w:rPr>
          <w:rFonts w:ascii="Arial" w:hAnsi="Arial" w:cs="Arial"/>
          <w:noProof/>
          <w:sz w:val="22"/>
          <w:szCs w:val="22"/>
        </w:rPr>
        <mc:AlternateContent>
          <mc:Choice Requires="wps">
            <w:drawing>
              <wp:anchor distT="0" distB="0" distL="114300" distR="114300" simplePos="0" relativeHeight="251658244" behindDoc="0" locked="0" layoutInCell="1" allowOverlap="1" wp14:anchorId="06017A26" wp14:editId="259D0D85">
                <wp:simplePos x="0" y="0"/>
                <wp:positionH relativeFrom="margin">
                  <wp:align>left</wp:align>
                </wp:positionH>
                <wp:positionV relativeFrom="paragraph">
                  <wp:posOffset>9446575</wp:posOffset>
                </wp:positionV>
                <wp:extent cx="3135508" cy="2479925"/>
                <wp:effectExtent l="0" t="0" r="0" b="0"/>
                <wp:wrapNone/>
                <wp:docPr id="18" name="TextBox 18"/>
                <wp:cNvGraphicFramePr/>
                <a:graphic xmlns:a="http://schemas.openxmlformats.org/drawingml/2006/main">
                  <a:graphicData uri="http://schemas.microsoft.com/office/word/2010/wordprocessingShape">
                    <wps:wsp>
                      <wps:cNvSpPr txBox="1"/>
                      <wps:spPr>
                        <a:xfrm>
                          <a:off x="0" y="0"/>
                          <a:ext cx="3135508" cy="2479925"/>
                        </a:xfrm>
                        <a:prstGeom prst="rect">
                          <a:avLst/>
                        </a:prstGeom>
                      </wps:spPr>
                      <wps:txbx>
                        <w:txbxContent>
                          <w:p w14:paraId="086DB39B"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Resources and Budget (Summary)</w:t>
                            </w:r>
                          </w:p>
                          <w:p w14:paraId="738FF981" w14:textId="77777777" w:rsidR="00A1627C" w:rsidRDefault="00A1627C" w:rsidP="00A1627C">
                            <w:pPr>
                              <w:spacing w:line="468" w:lineRule="exact"/>
                              <w:rPr>
                                <w:rFonts w:ascii="Arial" w:eastAsia="Barlow Medium" w:hAnsi="Arial" w:cs="Arial"/>
                                <w:color w:val="000000"/>
                                <w:kern w:val="24"/>
                                <w:sz w:val="32"/>
                                <w:szCs w:val="32"/>
                              </w:rPr>
                            </w:pPr>
                            <w:proofErr w:type="spellStart"/>
                            <w:r>
                              <w:rPr>
                                <w:rFonts w:ascii="Arial" w:eastAsia="Barlow Medium" w:hAnsi="Arial" w:cs="Arial"/>
                                <w:color w:val="000000"/>
                                <w:kern w:val="24"/>
                                <w:sz w:val="32"/>
                                <w:szCs w:val="32"/>
                              </w:rPr>
                              <w:t>Labour</w:t>
                            </w:r>
                            <w:proofErr w:type="spellEnd"/>
                            <w:r>
                              <w:rPr>
                                <w:rFonts w:ascii="Arial" w:eastAsia="Barlow Medium" w:hAnsi="Arial" w:cs="Arial"/>
                                <w:color w:val="000000"/>
                                <w:kern w:val="24"/>
                                <w:sz w:val="32"/>
                                <w:szCs w:val="32"/>
                              </w:rPr>
                              <w:t>: civils team, utilities crew, traffic management.</w:t>
                            </w:r>
                          </w:p>
                          <w:p w14:paraId="7563AC8A"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Plant: excavators, pumps, generators, temporary works.</w:t>
                            </w:r>
                          </w:p>
                          <w:p w14:paraId="0BDF32E1"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Materials: asphalt, concrete, culverts, barrier components.</w:t>
                            </w:r>
                          </w:p>
                          <w:p w14:paraId="0CAFA840"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Funding: local authority + recovery funding streams (TBC).</w:t>
                            </w:r>
                          </w:p>
                          <w:p w14:paraId="49D64FCE"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Cost baseline: £__________ (confirmed post</w:t>
                            </w:r>
                            <w:r>
                              <w:rPr>
                                <w:rFonts w:ascii="Arial" w:eastAsia="Barlow Medium" w:hAnsi="Arial" w:cs="Arial"/>
                                <w:color w:val="000000"/>
                                <w:kern w:val="24"/>
                                <w:sz w:val="32"/>
                                <w:szCs w:val="32"/>
                              </w:rPr>
                              <w:noBreakHyphen/>
                              <w:t>survey).</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06017A26" id="TextBox 18" o:spid="_x0000_s1029" type="#_x0000_t202" style="position:absolute;margin-left:0;margin-top:743.8pt;width:246.9pt;height:195.2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" filled="f" stroked="f">
                <v:textbox inset="0,0,0,0">
                  <w:txbxContent>
                    <w:p w14:paraId="086DB39B"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Resources and Budget (Summary)</w:t>
                      </w:r>
                    </w:p>
                    <w:p w14:paraId="738FF981" w14:textId="77777777" w:rsidR="00A1627C" w:rsidRDefault="00A1627C" w:rsidP="00A1627C">
                      <w:pPr>
                        <w:spacing w:line="468" w:lineRule="exact"/>
                        <w:rPr>
                          <w:rFonts w:ascii="Arial" w:eastAsia="Barlow Medium" w:hAnsi="Arial" w:cs="Arial"/>
                          <w:color w:val="000000"/>
                          <w:kern w:val="24"/>
                          <w:sz w:val="32"/>
                          <w:szCs w:val="32"/>
                        </w:rPr>
                      </w:pPr>
                      <w:proofErr w:type="spellStart"/>
                      <w:r>
                        <w:rPr>
                          <w:rFonts w:ascii="Arial" w:eastAsia="Barlow Medium" w:hAnsi="Arial" w:cs="Arial"/>
                          <w:color w:val="000000"/>
                          <w:kern w:val="24"/>
                          <w:sz w:val="32"/>
                          <w:szCs w:val="32"/>
                        </w:rPr>
                        <w:t>Labour</w:t>
                      </w:r>
                      <w:proofErr w:type="spellEnd"/>
                      <w:r>
                        <w:rPr>
                          <w:rFonts w:ascii="Arial" w:eastAsia="Barlow Medium" w:hAnsi="Arial" w:cs="Arial"/>
                          <w:color w:val="000000"/>
                          <w:kern w:val="24"/>
                          <w:sz w:val="32"/>
                          <w:szCs w:val="32"/>
                        </w:rPr>
                        <w:t>: civils team, utilities crew, traffic management.</w:t>
                      </w:r>
                    </w:p>
                    <w:p w14:paraId="7563AC8A"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Plant: excavators, pumps, generators, temporary works.</w:t>
                      </w:r>
                    </w:p>
                    <w:p w14:paraId="0BDF32E1"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Materials: asphalt, concrete, culverts, barrier components.</w:t>
                      </w:r>
                    </w:p>
                    <w:p w14:paraId="0CAFA840"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Funding: local authority + recovery funding streams (TBC).</w:t>
                      </w:r>
                    </w:p>
                    <w:p w14:paraId="49D64FCE" w14:textId="77777777" w:rsidR="00A1627C" w:rsidRDefault="00A1627C" w:rsidP="00A1627C">
                      <w:pPr>
                        <w:spacing w:line="468"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Cost baseline: £__________ (confirmed post</w:t>
                      </w:r>
                      <w:r>
                        <w:rPr>
                          <w:rFonts w:ascii="Arial" w:eastAsia="Barlow Medium" w:hAnsi="Arial" w:cs="Arial"/>
                          <w:color w:val="000000"/>
                          <w:kern w:val="24"/>
                          <w:sz w:val="32"/>
                          <w:szCs w:val="32"/>
                        </w:rPr>
                        <w:noBreakHyphen/>
                        <w:t>survey).</w:t>
                      </w:r>
                    </w:p>
                  </w:txbxContent>
                </v:textbox>
                <w10:wrap anchorx="margin"/>
              </v:shape>
            </w:pict>
          </mc:Fallback>
        </mc:AlternateContent>
      </w:r>
      <w:r w:rsidRPr="002878B4">
        <w:rPr>
          <w:rFonts w:ascii="Arial" w:hAnsi="Arial" w:cs="Arial"/>
          <w:noProof/>
          <w:sz w:val="22"/>
          <w:szCs w:val="22"/>
        </w:rPr>
        <mc:AlternateContent>
          <mc:Choice Requires="wps">
            <w:drawing>
              <wp:anchor distT="0" distB="0" distL="114300" distR="114300" simplePos="0" relativeHeight="251658245" behindDoc="0" locked="0" layoutInCell="1" allowOverlap="1" wp14:anchorId="7D69F492" wp14:editId="55F3B8CE">
                <wp:simplePos x="0" y="0"/>
                <wp:positionH relativeFrom="margin">
                  <wp:align>left</wp:align>
                </wp:positionH>
                <wp:positionV relativeFrom="paragraph">
                  <wp:posOffset>11698171</wp:posOffset>
                </wp:positionV>
                <wp:extent cx="3860766" cy="4168987"/>
                <wp:effectExtent l="0" t="0" r="0" b="0"/>
                <wp:wrapNone/>
                <wp:docPr id="19" name="TextBox 19"/>
                <wp:cNvGraphicFramePr/>
                <a:graphic xmlns:a="http://schemas.openxmlformats.org/drawingml/2006/main">
                  <a:graphicData uri="http://schemas.microsoft.com/office/word/2010/wordprocessingShape">
                    <wps:wsp>
                      <wps:cNvSpPr txBox="1"/>
                      <wps:spPr>
                        <a:xfrm>
                          <a:off x="0" y="0"/>
                          <a:ext cx="3860766" cy="4168987"/>
                        </a:xfrm>
                        <a:prstGeom prst="rect">
                          <a:avLst/>
                        </a:prstGeom>
                      </wps:spPr>
                      <wps:txbx>
                        <w:txbxContent>
                          <w:p w14:paraId="3DC0604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Key Risks and Mitigations</w:t>
                            </w:r>
                          </w:p>
                          <w:p w14:paraId="183AB12E"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Risk Mitigation</w:t>
                            </w:r>
                          </w:p>
                          <w:p w14:paraId="1EABF154"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Further heavy rain delays </w:t>
                            </w:r>
                            <w:proofErr w:type="gramStart"/>
                            <w:r>
                              <w:rPr>
                                <w:rFonts w:ascii="Arial" w:eastAsia="Barlow Medium" w:hAnsi="Arial" w:cs="Arial"/>
                                <w:color w:val="000000"/>
                                <w:kern w:val="24"/>
                                <w:sz w:val="32"/>
                                <w:szCs w:val="32"/>
                              </w:rPr>
                              <w:t>works</w:t>
                            </w:r>
                            <w:proofErr w:type="gramEnd"/>
                            <w:r>
                              <w:rPr>
                                <w:rFonts w:ascii="Arial" w:eastAsia="Barlow Medium" w:hAnsi="Arial" w:cs="Arial"/>
                                <w:color w:val="000000"/>
                                <w:kern w:val="24"/>
                                <w:sz w:val="32"/>
                                <w:szCs w:val="32"/>
                              </w:rPr>
                              <w:t xml:space="preserve"> Allow float; temporary protections; standby crews/plant</w:t>
                            </w:r>
                          </w:p>
                          <w:p w14:paraId="4555DF2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Supply delays / price volatility Early orders; framework suppliers; defined alternatives</w:t>
                            </w:r>
                          </w:p>
                          <w:p w14:paraId="0A5EF1D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Safety incidents (traffic + live services) CDM compliance; traffic management; permits-to-work</w:t>
                            </w:r>
                          </w:p>
                          <w:p w14:paraId="7770F662"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Scope creep Baseline scope; change control; governance approvals</w:t>
                            </w:r>
                          </w:p>
                          <w:p w14:paraId="43A904A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Environmental </w:t>
                            </w:r>
                            <w:proofErr w:type="spellStart"/>
                            <w:proofErr w:type="gramStart"/>
                            <w:r>
                              <w:rPr>
                                <w:rFonts w:ascii="Arial" w:eastAsia="Barlow Medium" w:hAnsi="Arial" w:cs="Arial"/>
                                <w:color w:val="000000"/>
                                <w:kern w:val="24"/>
                                <w:sz w:val="32"/>
                                <w:szCs w:val="32"/>
                              </w:rPr>
                              <w:t>non compliance</w:t>
                            </w:r>
                            <w:proofErr w:type="spellEnd"/>
                            <w:proofErr w:type="gramEnd"/>
                            <w:r>
                              <w:rPr>
                                <w:rFonts w:ascii="Arial" w:eastAsia="Barlow Medium" w:hAnsi="Arial" w:cs="Arial"/>
                                <w:color w:val="000000"/>
                                <w:kern w:val="24"/>
                                <w:sz w:val="32"/>
                                <w:szCs w:val="32"/>
                              </w:rPr>
                              <w:t xml:space="preserve"> Permits; monitoring; environmental management plan</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7D69F492" id="TextBox 19" o:spid="_x0000_s1030" type="#_x0000_t202" style="position:absolute;margin-left:0;margin-top:921.1pt;width:304pt;height:328.25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" filled="f" stroked="f">
                <v:textbox inset="0,0,0,0">
                  <w:txbxContent>
                    <w:p w14:paraId="3DC0604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Key Risks and Mitigations</w:t>
                      </w:r>
                    </w:p>
                    <w:p w14:paraId="183AB12E"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Risk Mitigation</w:t>
                      </w:r>
                    </w:p>
                    <w:p w14:paraId="1EABF154"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Further heavy rain delays </w:t>
                      </w:r>
                      <w:proofErr w:type="gramStart"/>
                      <w:r>
                        <w:rPr>
                          <w:rFonts w:ascii="Arial" w:eastAsia="Barlow Medium" w:hAnsi="Arial" w:cs="Arial"/>
                          <w:color w:val="000000"/>
                          <w:kern w:val="24"/>
                          <w:sz w:val="32"/>
                          <w:szCs w:val="32"/>
                        </w:rPr>
                        <w:t>works</w:t>
                      </w:r>
                      <w:proofErr w:type="gramEnd"/>
                      <w:r>
                        <w:rPr>
                          <w:rFonts w:ascii="Arial" w:eastAsia="Barlow Medium" w:hAnsi="Arial" w:cs="Arial"/>
                          <w:color w:val="000000"/>
                          <w:kern w:val="24"/>
                          <w:sz w:val="32"/>
                          <w:szCs w:val="32"/>
                        </w:rPr>
                        <w:t xml:space="preserve"> Allow float; temporary protections; standby crews/plant</w:t>
                      </w:r>
                    </w:p>
                    <w:p w14:paraId="4555DF29"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Supply delays / price volatility Early orders; framework suppliers; defined alternatives</w:t>
                      </w:r>
                    </w:p>
                    <w:p w14:paraId="0A5EF1D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Safety incidents (traffic + live services) CDM compliance; traffic management; permits-to-work</w:t>
                      </w:r>
                    </w:p>
                    <w:p w14:paraId="7770F662"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Scope creep Baseline scope; change control; governance approvals</w:t>
                      </w:r>
                    </w:p>
                    <w:p w14:paraId="43A904AA" w14:textId="77777777" w:rsidR="00A1627C" w:rsidRDefault="00A1627C" w:rsidP="00A1627C">
                      <w:pPr>
                        <w:spacing w:line="474" w:lineRule="exact"/>
                        <w:rPr>
                          <w:rFonts w:ascii="Arial" w:eastAsia="Barlow Medium" w:hAnsi="Arial" w:cs="Arial"/>
                          <w:color w:val="000000"/>
                          <w:kern w:val="24"/>
                          <w:sz w:val="32"/>
                          <w:szCs w:val="32"/>
                        </w:rPr>
                      </w:pPr>
                      <w:r>
                        <w:rPr>
                          <w:rFonts w:ascii="Arial" w:eastAsia="Barlow Medium" w:hAnsi="Arial" w:cs="Arial"/>
                          <w:color w:val="000000"/>
                          <w:kern w:val="24"/>
                          <w:sz w:val="32"/>
                          <w:szCs w:val="32"/>
                        </w:rPr>
                        <w:t xml:space="preserve">Environmental </w:t>
                      </w:r>
                      <w:proofErr w:type="spellStart"/>
                      <w:proofErr w:type="gramStart"/>
                      <w:r>
                        <w:rPr>
                          <w:rFonts w:ascii="Arial" w:eastAsia="Barlow Medium" w:hAnsi="Arial" w:cs="Arial"/>
                          <w:color w:val="000000"/>
                          <w:kern w:val="24"/>
                          <w:sz w:val="32"/>
                          <w:szCs w:val="32"/>
                        </w:rPr>
                        <w:t>non compliance</w:t>
                      </w:r>
                      <w:proofErr w:type="spellEnd"/>
                      <w:proofErr w:type="gramEnd"/>
                      <w:r>
                        <w:rPr>
                          <w:rFonts w:ascii="Arial" w:eastAsia="Barlow Medium" w:hAnsi="Arial" w:cs="Arial"/>
                          <w:color w:val="000000"/>
                          <w:kern w:val="24"/>
                          <w:sz w:val="32"/>
                          <w:szCs w:val="32"/>
                        </w:rPr>
                        <w:t xml:space="preserve"> Permits; monitoring; environmental management plan</w:t>
                      </w:r>
                    </w:p>
                  </w:txbxContent>
                </v:textbox>
                <w10:wrap anchorx="margin"/>
              </v:shape>
            </w:pict>
          </mc:Fallback>
        </mc:AlternateContent>
      </w:r>
    </w:p>
    <w:p w14:paraId="3BF19B0A" w14:textId="25D3AF61" w:rsidR="00086709" w:rsidRPr="002878B4" w:rsidRDefault="00086709" w:rsidP="002878B4">
      <w:pPr>
        <w:spacing w:line="360" w:lineRule="auto"/>
        <w:rPr>
          <w:rFonts w:ascii="Arial" w:hAnsi="Arial" w:cs="Arial"/>
          <w:sz w:val="22"/>
          <w:szCs w:val="22"/>
        </w:rPr>
      </w:pPr>
    </w:p>
    <w:p w14:paraId="26C0EF37" w14:textId="1D753071" w:rsidR="00086709" w:rsidRPr="002878B4" w:rsidRDefault="00086709" w:rsidP="002878B4">
      <w:pPr>
        <w:spacing w:line="360" w:lineRule="auto"/>
        <w:rPr>
          <w:rFonts w:ascii="Arial" w:hAnsi="Arial" w:cs="Arial"/>
          <w:sz w:val="22"/>
          <w:szCs w:val="22"/>
        </w:rPr>
      </w:pPr>
    </w:p>
    <w:p w14:paraId="4051216E" w14:textId="66C3D960" w:rsidR="00086709" w:rsidRPr="002878B4" w:rsidRDefault="00086709" w:rsidP="002878B4">
      <w:pPr>
        <w:spacing w:line="360" w:lineRule="auto"/>
        <w:rPr>
          <w:rFonts w:ascii="Arial" w:hAnsi="Arial" w:cs="Arial"/>
          <w:sz w:val="22"/>
          <w:szCs w:val="22"/>
        </w:rPr>
      </w:pPr>
    </w:p>
    <w:p w14:paraId="5278E00B" w14:textId="0391139E" w:rsidR="00086709" w:rsidRPr="002878B4" w:rsidRDefault="00086709" w:rsidP="002878B4">
      <w:pPr>
        <w:spacing w:line="360" w:lineRule="auto"/>
        <w:rPr>
          <w:rFonts w:ascii="Arial" w:hAnsi="Arial" w:cs="Arial"/>
          <w:sz w:val="22"/>
          <w:szCs w:val="22"/>
        </w:rPr>
      </w:pPr>
    </w:p>
    <w:p w14:paraId="33D52EF3" w14:textId="5A4897FE" w:rsidR="00086709" w:rsidRPr="002878B4" w:rsidRDefault="00086709" w:rsidP="002878B4">
      <w:pPr>
        <w:spacing w:line="360" w:lineRule="auto"/>
        <w:rPr>
          <w:rFonts w:ascii="Arial" w:hAnsi="Arial" w:cs="Arial"/>
          <w:sz w:val="22"/>
          <w:szCs w:val="22"/>
        </w:rPr>
      </w:pPr>
    </w:p>
    <w:p w14:paraId="33D93467" w14:textId="2C328D61" w:rsidR="00086709" w:rsidRPr="002878B4" w:rsidRDefault="00086709" w:rsidP="002878B4">
      <w:pPr>
        <w:spacing w:line="360" w:lineRule="auto"/>
        <w:rPr>
          <w:rFonts w:ascii="Arial" w:hAnsi="Arial" w:cs="Arial"/>
          <w:sz w:val="22"/>
          <w:szCs w:val="22"/>
        </w:rPr>
      </w:pPr>
    </w:p>
    <w:p w14:paraId="00FF12BC" w14:textId="2AB334D8" w:rsidR="00086709" w:rsidRPr="002878B4" w:rsidRDefault="00086709" w:rsidP="002878B4">
      <w:pPr>
        <w:spacing w:line="360" w:lineRule="auto"/>
        <w:rPr>
          <w:rFonts w:ascii="Arial" w:hAnsi="Arial" w:cs="Arial"/>
          <w:sz w:val="22"/>
          <w:szCs w:val="22"/>
        </w:rPr>
      </w:pPr>
    </w:p>
    <w:p w14:paraId="10704552" w14:textId="6C9E79D8" w:rsidR="00086709" w:rsidRPr="002878B4" w:rsidRDefault="00086709" w:rsidP="002878B4">
      <w:pPr>
        <w:spacing w:line="360" w:lineRule="auto"/>
        <w:rPr>
          <w:rFonts w:ascii="Arial" w:hAnsi="Arial" w:cs="Arial"/>
          <w:sz w:val="22"/>
          <w:szCs w:val="22"/>
        </w:rPr>
      </w:pPr>
    </w:p>
    <w:p w14:paraId="10D1B598" w14:textId="2FE90D87" w:rsidR="00945577" w:rsidRPr="002878B4" w:rsidRDefault="00645949" w:rsidP="002878B4">
      <w:pPr>
        <w:spacing w:line="360" w:lineRule="auto"/>
        <w:rPr>
          <w:rFonts w:ascii="Arial" w:hAnsi="Arial" w:cs="Arial"/>
          <w:sz w:val="22"/>
          <w:szCs w:val="22"/>
        </w:rPr>
      </w:pPr>
      <w:r w:rsidRPr="002878B4">
        <w:rPr>
          <w:rFonts w:ascii="Arial" w:hAnsi="Arial" w:cs="Arial"/>
          <w:sz w:val="22"/>
          <w:szCs w:val="22"/>
        </w:rPr>
        <w:t xml:space="preserve">                                                                               </w:t>
      </w:r>
      <w:r w:rsidR="004F2FA6" w:rsidRPr="002878B4">
        <w:rPr>
          <w:rFonts w:ascii="Arial" w:hAnsi="Arial" w:cs="Arial"/>
          <w:sz w:val="22"/>
          <w:szCs w:val="22"/>
        </w:rPr>
        <w:t xml:space="preserve">  </w:t>
      </w:r>
    </w:p>
    <w:p w14:paraId="71EF346B" w14:textId="2E74B099" w:rsidR="00086709" w:rsidRPr="002878B4" w:rsidRDefault="004F2FA6" w:rsidP="002878B4">
      <w:pPr>
        <w:spacing w:line="360" w:lineRule="auto"/>
        <w:rPr>
          <w:rFonts w:ascii="Arial" w:hAnsi="Arial" w:cs="Arial"/>
          <w:sz w:val="22"/>
          <w:szCs w:val="22"/>
        </w:rPr>
      </w:pPr>
      <w:r w:rsidRPr="002878B4">
        <w:rPr>
          <w:rFonts w:ascii="Arial" w:hAnsi="Arial" w:cs="Arial"/>
          <w:sz w:val="22"/>
          <w:szCs w:val="22"/>
        </w:rPr>
        <w:t xml:space="preserve">        </w:t>
      </w:r>
    </w:p>
    <w:p w14:paraId="60A6DD5C" w14:textId="6481A475" w:rsidR="00945577" w:rsidRPr="002878B4" w:rsidRDefault="00945577" w:rsidP="002878B4">
      <w:pPr>
        <w:spacing w:line="360" w:lineRule="auto"/>
        <w:rPr>
          <w:rFonts w:ascii="Arial" w:hAnsi="Arial" w:cs="Arial"/>
          <w:sz w:val="22"/>
          <w:szCs w:val="22"/>
        </w:rPr>
      </w:pPr>
    </w:p>
    <w:p w14:paraId="3BC524D1" w14:textId="75452C21" w:rsidR="00097E72" w:rsidRPr="002878B4" w:rsidRDefault="00645949" w:rsidP="002878B4">
      <w:pPr>
        <w:spacing w:line="360" w:lineRule="auto"/>
        <w:rPr>
          <w:rFonts w:ascii="Arial" w:hAnsi="Arial" w:cs="Arial"/>
          <w:sz w:val="22"/>
          <w:szCs w:val="22"/>
        </w:rPr>
      </w:pPr>
      <w:r w:rsidRPr="002878B4">
        <w:rPr>
          <w:rFonts w:ascii="Arial" w:hAnsi="Arial" w:cs="Arial"/>
          <w:sz w:val="22"/>
          <w:szCs w:val="22"/>
        </w:rPr>
        <w:t xml:space="preserve">       </w:t>
      </w:r>
      <w:r w:rsidR="0003374A" w:rsidRPr="002878B4">
        <w:rPr>
          <w:rFonts w:ascii="Arial" w:hAnsi="Arial" w:cs="Arial"/>
          <w:sz w:val="22"/>
          <w:szCs w:val="22"/>
        </w:rPr>
        <w:t>N</w:t>
      </w:r>
      <w:r w:rsidR="009B0E0A" w:rsidRPr="002878B4">
        <w:rPr>
          <w:rFonts w:ascii="Arial" w:hAnsi="Arial" w:cs="Arial"/>
          <w:sz w:val="22"/>
          <w:szCs w:val="22"/>
        </w:rPr>
        <w:t xml:space="preserve">ame: </w:t>
      </w:r>
      <w:r w:rsidR="005F529C" w:rsidRPr="002878B4">
        <w:rPr>
          <w:rFonts w:ascii="Arial" w:hAnsi="Arial" w:cs="Arial"/>
          <w:sz w:val="22"/>
          <w:szCs w:val="22"/>
        </w:rPr>
        <w:t>Nilmini Jayasinghe Karunagoda Appuhamilage</w:t>
      </w:r>
    </w:p>
    <w:p w14:paraId="133C4A10" w14:textId="23D44093" w:rsidR="005F529C" w:rsidRPr="002878B4" w:rsidRDefault="005F529C" w:rsidP="002878B4">
      <w:pPr>
        <w:spacing w:line="360" w:lineRule="auto"/>
        <w:rPr>
          <w:rFonts w:ascii="Arial" w:hAnsi="Arial" w:cs="Arial"/>
          <w:sz w:val="22"/>
          <w:szCs w:val="22"/>
        </w:rPr>
      </w:pPr>
      <w:r w:rsidRPr="002878B4">
        <w:rPr>
          <w:rFonts w:ascii="Arial" w:hAnsi="Arial" w:cs="Arial"/>
          <w:sz w:val="22"/>
          <w:szCs w:val="22"/>
        </w:rPr>
        <w:t xml:space="preserve">       </w:t>
      </w:r>
      <w:r w:rsidR="00412DDD" w:rsidRPr="002878B4">
        <w:rPr>
          <w:rFonts w:ascii="Arial" w:hAnsi="Arial" w:cs="Arial"/>
          <w:sz w:val="22"/>
          <w:szCs w:val="22"/>
        </w:rPr>
        <w:t>Module Code</w:t>
      </w:r>
      <w:r w:rsidR="00A232BA" w:rsidRPr="002878B4">
        <w:rPr>
          <w:rFonts w:ascii="Arial" w:hAnsi="Arial" w:cs="Arial"/>
          <w:sz w:val="22"/>
          <w:szCs w:val="22"/>
        </w:rPr>
        <w:t>: L</w:t>
      </w:r>
      <w:r w:rsidR="007771C3" w:rsidRPr="002878B4">
        <w:rPr>
          <w:rFonts w:ascii="Arial" w:hAnsi="Arial" w:cs="Arial"/>
          <w:sz w:val="22"/>
          <w:szCs w:val="22"/>
        </w:rPr>
        <w:t>C</w:t>
      </w:r>
      <w:r w:rsidR="0081643C" w:rsidRPr="002878B4">
        <w:rPr>
          <w:rFonts w:ascii="Arial" w:hAnsi="Arial" w:cs="Arial"/>
          <w:sz w:val="22"/>
          <w:szCs w:val="22"/>
        </w:rPr>
        <w:t>LM</w:t>
      </w:r>
      <w:r w:rsidR="00EA368C" w:rsidRPr="002878B4">
        <w:rPr>
          <w:rFonts w:ascii="Arial" w:hAnsi="Arial" w:cs="Arial"/>
          <w:sz w:val="22"/>
          <w:szCs w:val="22"/>
        </w:rPr>
        <w:t>500</w:t>
      </w:r>
      <w:r w:rsidR="00EC3EDE" w:rsidRPr="002878B4">
        <w:rPr>
          <w:rFonts w:ascii="Arial" w:hAnsi="Arial" w:cs="Arial"/>
          <w:sz w:val="22"/>
          <w:szCs w:val="22"/>
        </w:rPr>
        <w:t>3</w:t>
      </w:r>
    </w:p>
    <w:p w14:paraId="0130FD82" w14:textId="44E0D4CC" w:rsidR="00EC3EDE" w:rsidRPr="002878B4" w:rsidRDefault="00EC3EDE" w:rsidP="002878B4">
      <w:pPr>
        <w:spacing w:line="360" w:lineRule="auto"/>
        <w:rPr>
          <w:rFonts w:ascii="Arial" w:hAnsi="Arial" w:cs="Arial"/>
          <w:sz w:val="22"/>
          <w:szCs w:val="22"/>
        </w:rPr>
      </w:pPr>
      <w:r w:rsidRPr="002878B4">
        <w:rPr>
          <w:rFonts w:ascii="Arial" w:hAnsi="Arial" w:cs="Arial"/>
          <w:sz w:val="22"/>
          <w:szCs w:val="22"/>
        </w:rPr>
        <w:t xml:space="preserve">      </w:t>
      </w:r>
      <w:r w:rsidR="000F1460" w:rsidRPr="002878B4">
        <w:rPr>
          <w:rFonts w:ascii="Arial" w:hAnsi="Arial" w:cs="Arial"/>
          <w:sz w:val="22"/>
          <w:szCs w:val="22"/>
        </w:rPr>
        <w:t>M</w:t>
      </w:r>
      <w:r w:rsidR="005A7B2F" w:rsidRPr="002878B4">
        <w:rPr>
          <w:rFonts w:ascii="Arial" w:hAnsi="Arial" w:cs="Arial"/>
          <w:sz w:val="22"/>
          <w:szCs w:val="22"/>
        </w:rPr>
        <w:t>odule: Project Management</w:t>
      </w:r>
    </w:p>
    <w:p w14:paraId="33A4464D" w14:textId="21BD4678" w:rsidR="00293FDB" w:rsidRPr="002878B4" w:rsidRDefault="00293FDB" w:rsidP="002878B4">
      <w:pPr>
        <w:spacing w:line="360" w:lineRule="auto"/>
        <w:rPr>
          <w:rFonts w:ascii="Arial" w:hAnsi="Arial" w:cs="Arial"/>
          <w:sz w:val="22"/>
          <w:szCs w:val="22"/>
        </w:rPr>
      </w:pPr>
      <w:r w:rsidRPr="002878B4">
        <w:rPr>
          <w:rFonts w:ascii="Arial" w:hAnsi="Arial" w:cs="Arial"/>
          <w:sz w:val="22"/>
          <w:szCs w:val="22"/>
        </w:rPr>
        <w:t xml:space="preserve">     </w:t>
      </w:r>
      <w:r w:rsidR="009952E6" w:rsidRPr="002878B4">
        <w:rPr>
          <w:rFonts w:ascii="Arial" w:hAnsi="Arial" w:cs="Arial"/>
          <w:sz w:val="22"/>
          <w:szCs w:val="22"/>
        </w:rPr>
        <w:t xml:space="preserve">Assignment title: </w:t>
      </w:r>
      <w:r w:rsidR="00102C17" w:rsidRPr="002878B4">
        <w:rPr>
          <w:rFonts w:ascii="Arial" w:hAnsi="Arial" w:cs="Arial"/>
          <w:sz w:val="22"/>
          <w:szCs w:val="22"/>
        </w:rPr>
        <w:t xml:space="preserve">A project </w:t>
      </w:r>
      <w:r w:rsidR="00A246D5" w:rsidRPr="002878B4">
        <w:rPr>
          <w:rFonts w:ascii="Arial" w:hAnsi="Arial" w:cs="Arial"/>
          <w:sz w:val="22"/>
          <w:szCs w:val="22"/>
        </w:rPr>
        <w:t>Portfolio</w:t>
      </w:r>
    </w:p>
    <w:p w14:paraId="52E1219F" w14:textId="5425402C" w:rsidR="00A246D5" w:rsidRPr="002878B4" w:rsidRDefault="00A246D5" w:rsidP="002878B4">
      <w:pPr>
        <w:spacing w:line="360" w:lineRule="auto"/>
        <w:rPr>
          <w:rFonts w:ascii="Arial" w:hAnsi="Arial" w:cs="Arial"/>
          <w:sz w:val="22"/>
          <w:szCs w:val="22"/>
        </w:rPr>
      </w:pPr>
      <w:r w:rsidRPr="002878B4">
        <w:rPr>
          <w:rFonts w:ascii="Arial" w:hAnsi="Arial" w:cs="Arial"/>
          <w:sz w:val="22"/>
          <w:szCs w:val="22"/>
        </w:rPr>
        <w:t xml:space="preserve">     Student Number: </w:t>
      </w:r>
      <w:r w:rsidR="00BC7614" w:rsidRPr="002878B4">
        <w:rPr>
          <w:rFonts w:ascii="Arial" w:hAnsi="Arial" w:cs="Arial"/>
          <w:sz w:val="22"/>
          <w:szCs w:val="22"/>
        </w:rPr>
        <w:t>24</w:t>
      </w:r>
      <w:r w:rsidR="00906359" w:rsidRPr="002878B4">
        <w:rPr>
          <w:rFonts w:ascii="Arial" w:hAnsi="Arial" w:cs="Arial"/>
          <w:sz w:val="22"/>
          <w:szCs w:val="22"/>
        </w:rPr>
        <w:t>15</w:t>
      </w:r>
      <w:r w:rsidR="005A3784" w:rsidRPr="002878B4">
        <w:rPr>
          <w:rFonts w:ascii="Arial" w:hAnsi="Arial" w:cs="Arial"/>
          <w:sz w:val="22"/>
          <w:szCs w:val="22"/>
        </w:rPr>
        <w:t>983</w:t>
      </w:r>
    </w:p>
    <w:p w14:paraId="0EE3A6CC" w14:textId="643F4DD0" w:rsidR="002D7033" w:rsidRPr="002878B4" w:rsidRDefault="002D7033" w:rsidP="002878B4">
      <w:pPr>
        <w:spacing w:line="360" w:lineRule="auto"/>
        <w:rPr>
          <w:rFonts w:ascii="Arial" w:hAnsi="Arial" w:cs="Arial"/>
          <w:noProof/>
          <w:sz w:val="22"/>
          <w:szCs w:val="22"/>
        </w:rPr>
      </w:pPr>
    </w:p>
    <w:p w14:paraId="691F332C" w14:textId="77777777" w:rsidR="005E669F" w:rsidRPr="002878B4" w:rsidRDefault="005E669F" w:rsidP="002878B4">
      <w:pPr>
        <w:spacing w:line="360" w:lineRule="auto"/>
        <w:rPr>
          <w:rFonts w:ascii="Arial" w:hAnsi="Arial" w:cs="Arial"/>
          <w:noProof/>
          <w:sz w:val="22"/>
          <w:szCs w:val="22"/>
        </w:rPr>
      </w:pPr>
    </w:p>
    <w:p w14:paraId="3FBFE725" w14:textId="77777777" w:rsidR="005E669F" w:rsidRPr="002878B4" w:rsidRDefault="005E669F" w:rsidP="002878B4">
      <w:pPr>
        <w:spacing w:line="360" w:lineRule="auto"/>
        <w:rPr>
          <w:rFonts w:ascii="Arial" w:hAnsi="Arial" w:cs="Arial"/>
          <w:noProof/>
          <w:sz w:val="22"/>
          <w:szCs w:val="22"/>
        </w:rPr>
      </w:pPr>
    </w:p>
    <w:p w14:paraId="40F000D6" w14:textId="77777777" w:rsidR="005E669F" w:rsidRPr="002878B4" w:rsidRDefault="005E669F" w:rsidP="002878B4">
      <w:pPr>
        <w:spacing w:line="360" w:lineRule="auto"/>
        <w:rPr>
          <w:rFonts w:ascii="Arial" w:hAnsi="Arial" w:cs="Arial"/>
          <w:noProof/>
          <w:sz w:val="22"/>
          <w:szCs w:val="22"/>
        </w:rPr>
      </w:pPr>
    </w:p>
    <w:p w14:paraId="50F4AE3E" w14:textId="77777777" w:rsidR="005E669F" w:rsidRPr="002878B4" w:rsidRDefault="005E669F" w:rsidP="002878B4">
      <w:pPr>
        <w:spacing w:line="360" w:lineRule="auto"/>
        <w:rPr>
          <w:rFonts w:ascii="Arial" w:hAnsi="Arial" w:cs="Arial"/>
          <w:noProof/>
          <w:sz w:val="22"/>
          <w:szCs w:val="22"/>
        </w:rPr>
      </w:pPr>
    </w:p>
    <w:p w14:paraId="41165EB5" w14:textId="77777777" w:rsidR="005E669F" w:rsidRPr="002878B4" w:rsidRDefault="005E669F" w:rsidP="002878B4">
      <w:pPr>
        <w:spacing w:line="360" w:lineRule="auto"/>
        <w:rPr>
          <w:rFonts w:ascii="Arial" w:hAnsi="Arial" w:cs="Arial"/>
          <w:noProof/>
          <w:sz w:val="22"/>
          <w:szCs w:val="22"/>
        </w:rPr>
      </w:pPr>
    </w:p>
    <w:p w14:paraId="298065C7" w14:textId="77777777" w:rsidR="005E669F" w:rsidRPr="002878B4" w:rsidRDefault="005E669F" w:rsidP="002878B4">
      <w:pPr>
        <w:spacing w:line="360" w:lineRule="auto"/>
        <w:rPr>
          <w:rFonts w:ascii="Arial" w:hAnsi="Arial" w:cs="Arial"/>
          <w:noProof/>
          <w:sz w:val="22"/>
          <w:szCs w:val="22"/>
        </w:rPr>
      </w:pPr>
    </w:p>
    <w:p w14:paraId="084A2C3F" w14:textId="34233D9B" w:rsidR="005E669F" w:rsidRPr="002878B4" w:rsidRDefault="00C03A2B" w:rsidP="002878B4">
      <w:pPr>
        <w:spacing w:line="360" w:lineRule="auto"/>
        <w:rPr>
          <w:rFonts w:ascii="Arial" w:hAnsi="Arial" w:cs="Arial"/>
          <w:noProof/>
          <w:sz w:val="22"/>
          <w:szCs w:val="22"/>
        </w:rPr>
      </w:pPr>
      <w:r w:rsidRPr="002878B4">
        <w:rPr>
          <w:rFonts w:ascii="Arial" w:hAnsi="Arial" w:cs="Arial"/>
          <w:noProof/>
          <w:sz w:val="22"/>
          <w:szCs w:val="22"/>
        </w:rPr>
        <w:lastRenderedPageBreak/>
        <w:drawing>
          <wp:inline distT="0" distB="0" distL="0" distR="0" wp14:anchorId="46FF2984" wp14:editId="54F73319">
            <wp:extent cx="5817235" cy="8229600"/>
            <wp:effectExtent l="76200" t="76200" r="69215" b="76200"/>
            <wp:docPr id="711411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11895" name=""/>
                    <pic:cNvPicPr/>
                  </pic:nvPicPr>
                  <pic:blipFill>
                    <a:blip r:embed="rId9"/>
                    <a:stretch>
                      <a:fillRect/>
                    </a:stretch>
                  </pic:blipFill>
                  <pic:spPr>
                    <a:xfrm>
                      <a:off x="0" y="0"/>
                      <a:ext cx="5817235" cy="8229600"/>
                    </a:xfrm>
                    <a:prstGeom prst="rect">
                      <a:avLst/>
                    </a:prstGeom>
                    <a:ln w="76200">
                      <a:solidFill>
                        <a:schemeClr val="tx1"/>
                      </a:solidFill>
                    </a:ln>
                  </pic:spPr>
                </pic:pic>
              </a:graphicData>
            </a:graphic>
          </wp:inline>
        </w:drawing>
      </w:r>
    </w:p>
    <w:p w14:paraId="661101F3" w14:textId="30440C95"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Reference</w:t>
      </w:r>
      <w:r w:rsidR="00873C25" w:rsidRPr="002878B4">
        <w:rPr>
          <w:rFonts w:ascii="Arial" w:hAnsi="Arial" w:cs="Arial"/>
          <w:sz w:val="22"/>
          <w:szCs w:val="22"/>
        </w:rPr>
        <w:t>s</w:t>
      </w:r>
      <w:r w:rsidR="00D52A3E" w:rsidRPr="002878B4">
        <w:rPr>
          <w:rFonts w:ascii="Arial" w:hAnsi="Arial" w:cs="Arial"/>
          <w:sz w:val="22"/>
          <w:szCs w:val="22"/>
        </w:rPr>
        <w:t>– Part A</w:t>
      </w:r>
    </w:p>
    <w:p w14:paraId="41B1CDAF" w14:textId="53C6E614"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 xml:space="preserve">Worcester, Shrewsbury, and Kidderminster flooding maps in history </w:t>
      </w:r>
      <w:proofErr w:type="gramStart"/>
      <w:r w:rsidR="00EF260C" w:rsidRPr="002878B4">
        <w:rPr>
          <w:rFonts w:ascii="Arial" w:hAnsi="Arial" w:cs="Arial"/>
          <w:sz w:val="22"/>
          <w:szCs w:val="22"/>
        </w:rPr>
        <w:t>(</w:t>
      </w:r>
      <w:r w:rsidRPr="002878B4">
        <w:rPr>
          <w:rFonts w:ascii="Arial" w:hAnsi="Arial" w:cs="Arial"/>
          <w:sz w:val="22"/>
          <w:szCs w:val="22"/>
        </w:rPr>
        <w:t xml:space="preserve"> accessed</w:t>
      </w:r>
      <w:proofErr w:type="gramEnd"/>
      <w:r w:rsidRPr="002878B4">
        <w:rPr>
          <w:rFonts w:ascii="Arial" w:hAnsi="Arial" w:cs="Arial"/>
          <w:sz w:val="22"/>
          <w:szCs w:val="22"/>
        </w:rPr>
        <w:t xml:space="preserve"> </w:t>
      </w:r>
      <w:r w:rsidR="00EF260C" w:rsidRPr="002878B4">
        <w:rPr>
          <w:rFonts w:ascii="Arial" w:hAnsi="Arial" w:cs="Arial"/>
          <w:sz w:val="22"/>
          <w:szCs w:val="22"/>
        </w:rPr>
        <w:t xml:space="preserve">on </w:t>
      </w:r>
      <w:r w:rsidRPr="002878B4">
        <w:rPr>
          <w:rFonts w:ascii="Arial" w:hAnsi="Arial" w:cs="Arial"/>
          <w:sz w:val="22"/>
          <w:szCs w:val="22"/>
        </w:rPr>
        <w:t>28/01/26)</w:t>
      </w:r>
    </w:p>
    <w:p w14:paraId="04153C12" w14:textId="6A2D0607" w:rsidR="00EF260C" w:rsidRPr="002878B4" w:rsidRDefault="00EF260C" w:rsidP="002878B4">
      <w:pPr>
        <w:spacing w:line="360" w:lineRule="auto"/>
        <w:rPr>
          <w:rFonts w:ascii="Arial" w:hAnsi="Arial" w:cs="Arial"/>
          <w:sz w:val="22"/>
          <w:szCs w:val="22"/>
        </w:rPr>
      </w:pPr>
      <w:r w:rsidRPr="002878B4">
        <w:rPr>
          <w:rFonts w:ascii="Arial" w:hAnsi="Arial" w:cs="Arial"/>
          <w:sz w:val="22"/>
          <w:szCs w:val="22"/>
        </w:rPr>
        <w:t xml:space="preserve">Yu, W.W. (2009) </w:t>
      </w:r>
      <w:r w:rsidRPr="002878B4">
        <w:rPr>
          <w:rFonts w:ascii="Arial" w:hAnsi="Arial" w:cs="Arial"/>
          <w:i/>
          <w:iCs/>
          <w:sz w:val="22"/>
          <w:szCs w:val="22"/>
        </w:rPr>
        <w:t xml:space="preserve">Design and implementation of </w:t>
      </w:r>
      <w:proofErr w:type="spellStart"/>
      <w:r w:rsidRPr="002878B4">
        <w:rPr>
          <w:rFonts w:ascii="Arial" w:hAnsi="Arial" w:cs="Arial"/>
          <w:i/>
          <w:iCs/>
          <w:sz w:val="22"/>
          <w:szCs w:val="22"/>
        </w:rPr>
        <w:t>gantt</w:t>
      </w:r>
      <w:proofErr w:type="spellEnd"/>
      <w:r w:rsidRPr="002878B4">
        <w:rPr>
          <w:rFonts w:ascii="Arial" w:hAnsi="Arial" w:cs="Arial"/>
          <w:i/>
          <w:iCs/>
          <w:sz w:val="22"/>
          <w:szCs w:val="22"/>
        </w:rPr>
        <w:t xml:space="preserve"> chart control</w:t>
      </w:r>
      <w:r w:rsidRPr="002878B4">
        <w:rPr>
          <w:rFonts w:ascii="Arial" w:hAnsi="Arial" w:cs="Arial"/>
          <w:sz w:val="22"/>
          <w:szCs w:val="22"/>
        </w:rPr>
        <w:t>. ProQuest Dissertations &amp; Theses.</w:t>
      </w:r>
    </w:p>
    <w:p w14:paraId="33A6E425" w14:textId="36C53B1E" w:rsidR="00CF7669" w:rsidRPr="002878B4" w:rsidRDefault="00CF7669" w:rsidP="002878B4">
      <w:pPr>
        <w:spacing w:line="360" w:lineRule="auto"/>
        <w:rPr>
          <w:rFonts w:ascii="Arial" w:hAnsi="Arial" w:cs="Arial"/>
          <w:sz w:val="22"/>
          <w:szCs w:val="22"/>
        </w:rPr>
      </w:pPr>
      <w:r w:rsidRPr="002878B4">
        <w:rPr>
          <w:rFonts w:ascii="Arial" w:hAnsi="Arial" w:cs="Arial"/>
          <w:sz w:val="22"/>
          <w:szCs w:val="22"/>
        </w:rPr>
        <w:t xml:space="preserve">Abid, S.K. </w:t>
      </w:r>
      <w:r w:rsidRPr="002878B4">
        <w:rPr>
          <w:rFonts w:ascii="Arial" w:hAnsi="Arial" w:cs="Arial"/>
          <w:i/>
          <w:iCs/>
          <w:sz w:val="22"/>
          <w:szCs w:val="22"/>
        </w:rPr>
        <w:t>et al.</w:t>
      </w:r>
      <w:r w:rsidRPr="002878B4">
        <w:rPr>
          <w:rFonts w:ascii="Arial" w:hAnsi="Arial" w:cs="Arial"/>
          <w:sz w:val="22"/>
          <w:szCs w:val="22"/>
        </w:rPr>
        <w:t xml:space="preserve"> (2024) “Community-based flood mitigation in Malaysia: Enhancing public participation and policy effectiveness for sustainable resilience,” </w:t>
      </w:r>
      <w:r w:rsidRPr="002878B4">
        <w:rPr>
          <w:rFonts w:ascii="Arial" w:hAnsi="Arial" w:cs="Arial"/>
          <w:i/>
          <w:iCs/>
          <w:sz w:val="22"/>
          <w:szCs w:val="22"/>
        </w:rPr>
        <w:t>Journal of global health</w:t>
      </w:r>
      <w:r w:rsidRPr="002878B4">
        <w:rPr>
          <w:rFonts w:ascii="Arial" w:hAnsi="Arial" w:cs="Arial"/>
          <w:sz w:val="22"/>
          <w:szCs w:val="22"/>
        </w:rPr>
        <w:t xml:space="preserve">, 14. Available at: </w:t>
      </w:r>
      <w:hyperlink r:id="rId10" w:history="1">
        <w:r w:rsidR="00325141" w:rsidRPr="002878B4">
          <w:rPr>
            <w:rStyle w:val="Hyperlink"/>
            <w:rFonts w:ascii="Arial" w:hAnsi="Arial" w:cs="Arial"/>
            <w:sz w:val="22"/>
            <w:szCs w:val="22"/>
          </w:rPr>
          <w:t>https://doi.org/10.7189/jogh.14.04290</w:t>
        </w:r>
      </w:hyperlink>
      <w:r w:rsidRPr="002878B4">
        <w:rPr>
          <w:rFonts w:ascii="Arial" w:hAnsi="Arial" w:cs="Arial"/>
          <w:sz w:val="22"/>
          <w:szCs w:val="22"/>
        </w:rPr>
        <w:t>.</w:t>
      </w:r>
    </w:p>
    <w:p w14:paraId="421ED4D8" w14:textId="2FBEC315" w:rsidR="00CF7669" w:rsidRPr="002878B4" w:rsidRDefault="00325141" w:rsidP="002878B4">
      <w:pPr>
        <w:spacing w:line="360" w:lineRule="auto"/>
        <w:rPr>
          <w:rFonts w:ascii="Arial" w:hAnsi="Arial" w:cs="Arial"/>
          <w:sz w:val="22"/>
          <w:szCs w:val="22"/>
        </w:rPr>
      </w:pPr>
      <w:r w:rsidRPr="002878B4">
        <w:rPr>
          <w:rFonts w:ascii="Arial" w:hAnsi="Arial" w:cs="Arial"/>
          <w:sz w:val="22"/>
          <w:szCs w:val="22"/>
        </w:rPr>
        <w:t xml:space="preserve">O’Donnell, E. </w:t>
      </w:r>
      <w:r w:rsidRPr="002878B4">
        <w:rPr>
          <w:rFonts w:ascii="Arial" w:hAnsi="Arial" w:cs="Arial"/>
          <w:i/>
          <w:iCs/>
          <w:sz w:val="22"/>
          <w:szCs w:val="22"/>
        </w:rPr>
        <w:t>et al.</w:t>
      </w:r>
      <w:r w:rsidRPr="002878B4">
        <w:rPr>
          <w:rFonts w:ascii="Arial" w:hAnsi="Arial" w:cs="Arial"/>
          <w:sz w:val="22"/>
          <w:szCs w:val="22"/>
        </w:rPr>
        <w:t xml:space="preserve"> (2020) “The blue-green path to urban flood resilience,” </w:t>
      </w:r>
      <w:r w:rsidRPr="002878B4">
        <w:rPr>
          <w:rFonts w:ascii="Arial" w:hAnsi="Arial" w:cs="Arial"/>
          <w:i/>
          <w:iCs/>
          <w:sz w:val="22"/>
          <w:szCs w:val="22"/>
        </w:rPr>
        <w:t>Blue-green systems</w:t>
      </w:r>
      <w:r w:rsidRPr="002878B4">
        <w:rPr>
          <w:rFonts w:ascii="Arial" w:hAnsi="Arial" w:cs="Arial"/>
          <w:sz w:val="22"/>
          <w:szCs w:val="22"/>
        </w:rPr>
        <w:t xml:space="preserve">, 2(1), pp. 28–45. Available at: </w:t>
      </w:r>
      <w:hyperlink r:id="rId11" w:history="1">
        <w:r w:rsidR="0073517D" w:rsidRPr="002878B4">
          <w:rPr>
            <w:rStyle w:val="Hyperlink"/>
            <w:rFonts w:ascii="Arial" w:hAnsi="Arial" w:cs="Arial"/>
            <w:sz w:val="22"/>
            <w:szCs w:val="22"/>
          </w:rPr>
          <w:t>https://doi.org/10.2166/bgs.2019.199</w:t>
        </w:r>
      </w:hyperlink>
      <w:r w:rsidRPr="002878B4">
        <w:rPr>
          <w:rFonts w:ascii="Arial" w:hAnsi="Arial" w:cs="Arial"/>
          <w:sz w:val="22"/>
          <w:szCs w:val="22"/>
        </w:rPr>
        <w:t>.</w:t>
      </w:r>
      <w:r w:rsidR="0073517D" w:rsidRPr="002878B4">
        <w:rPr>
          <w:rFonts w:ascii="Arial" w:hAnsi="Arial" w:cs="Arial"/>
          <w:sz w:val="22"/>
          <w:szCs w:val="22"/>
        </w:rPr>
        <w:t xml:space="preserve"> </w:t>
      </w:r>
    </w:p>
    <w:p w14:paraId="2011AD21" w14:textId="77777777" w:rsidR="0073517D" w:rsidRPr="002878B4" w:rsidRDefault="0073517D" w:rsidP="002878B4">
      <w:pPr>
        <w:spacing w:line="360" w:lineRule="auto"/>
        <w:rPr>
          <w:rFonts w:ascii="Arial" w:hAnsi="Arial" w:cs="Arial"/>
          <w:sz w:val="22"/>
          <w:szCs w:val="22"/>
        </w:rPr>
      </w:pPr>
      <w:r w:rsidRPr="002878B4">
        <w:rPr>
          <w:rFonts w:ascii="Arial" w:hAnsi="Arial" w:cs="Arial"/>
          <w:sz w:val="22"/>
          <w:szCs w:val="22"/>
        </w:rPr>
        <w:t xml:space="preserve">Rezvani, S.M.H.S., Silva, M.J.F. and de Almeida, N.M. (2024) “Urban Resilience Index for Critical Infrastructure: A Scenario-Based Approach to Disaster Risk Reduction in Road Networks,” </w:t>
      </w:r>
      <w:r w:rsidRPr="002878B4">
        <w:rPr>
          <w:rFonts w:ascii="Arial" w:hAnsi="Arial" w:cs="Arial"/>
          <w:i/>
          <w:iCs/>
          <w:sz w:val="22"/>
          <w:szCs w:val="22"/>
        </w:rPr>
        <w:t>Sustainability</w:t>
      </w:r>
      <w:r w:rsidRPr="002878B4">
        <w:rPr>
          <w:rFonts w:ascii="Arial" w:hAnsi="Arial" w:cs="Arial"/>
          <w:sz w:val="22"/>
          <w:szCs w:val="22"/>
        </w:rPr>
        <w:t>, 16(10), p. 4143. Available at: https://doi.org/10.3390/su16104143.</w:t>
      </w:r>
    </w:p>
    <w:p w14:paraId="5D2C896A" w14:textId="2EF10588"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 xml:space="preserve">West Midlands (region) - </w:t>
      </w:r>
      <w:proofErr w:type="gramStart"/>
      <w:r w:rsidRPr="002878B4">
        <w:rPr>
          <w:rFonts w:ascii="Arial" w:hAnsi="Arial" w:cs="Arial"/>
          <w:sz w:val="22"/>
          <w:szCs w:val="22"/>
        </w:rPr>
        <w:t xml:space="preserve">Wikipedia </w:t>
      </w:r>
      <w:r w:rsidR="00DC5F4F" w:rsidRPr="002878B4">
        <w:rPr>
          <w:rFonts w:ascii="Arial" w:hAnsi="Arial" w:cs="Arial"/>
          <w:sz w:val="22"/>
          <w:szCs w:val="22"/>
        </w:rPr>
        <w:t xml:space="preserve"> (</w:t>
      </w:r>
      <w:proofErr w:type="gramEnd"/>
      <w:r w:rsidR="00DC5F4F" w:rsidRPr="002878B4">
        <w:rPr>
          <w:rFonts w:ascii="Arial" w:hAnsi="Arial" w:cs="Arial"/>
          <w:sz w:val="22"/>
          <w:szCs w:val="22"/>
        </w:rPr>
        <w:t xml:space="preserve"> Accessed on </w:t>
      </w:r>
      <w:r w:rsidRPr="002878B4">
        <w:rPr>
          <w:rFonts w:ascii="Arial" w:hAnsi="Arial" w:cs="Arial"/>
          <w:sz w:val="22"/>
          <w:szCs w:val="22"/>
        </w:rPr>
        <w:t>25/01/26)</w:t>
      </w:r>
    </w:p>
    <w:p w14:paraId="7B8E8278" w14:textId="22EA06EA"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Envirohttps://www.invensislearning.com/blog/who-are-projectstakeholders/nment</w:t>
      </w:r>
      <w:r w:rsidR="00646C6C" w:rsidRPr="002878B4">
        <w:rPr>
          <w:rFonts w:ascii="Arial" w:hAnsi="Arial" w:cs="Arial"/>
          <w:sz w:val="22"/>
          <w:szCs w:val="22"/>
        </w:rPr>
        <w:t xml:space="preserve"> </w:t>
      </w:r>
      <w:r w:rsidRPr="002878B4">
        <w:rPr>
          <w:rFonts w:ascii="Arial" w:hAnsi="Arial" w:cs="Arial"/>
          <w:sz w:val="22"/>
          <w:szCs w:val="22"/>
        </w:rPr>
        <w:t>(Accessed 11/02/2026)</w:t>
      </w:r>
    </w:p>
    <w:p w14:paraId="25304190" w14:textId="77777777"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Agency (2023). Flood Risk Management Plans.</w:t>
      </w:r>
    </w:p>
    <w:p w14:paraId="474FF07A" w14:textId="77777777"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https://leandatapoint.com/resources/quad-chart {Accessed</w:t>
      </w:r>
    </w:p>
    <w:p w14:paraId="60C956E1" w14:textId="77777777"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11/02/2026]</w:t>
      </w:r>
    </w:p>
    <w:p w14:paraId="75DE9B2C" w14:textId="76945D40"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 xml:space="preserve">https://www.gov.uk/government/publications/floodproof-an-actionplan-to-build-resilience/floodready-an-action-plan-to-build-theresilience-of-people-and-properties </w:t>
      </w:r>
      <w:proofErr w:type="gramStart"/>
      <w:r w:rsidRPr="002878B4">
        <w:rPr>
          <w:rFonts w:ascii="Arial" w:hAnsi="Arial" w:cs="Arial"/>
          <w:sz w:val="22"/>
          <w:szCs w:val="22"/>
        </w:rPr>
        <w:t>[ Accessed</w:t>
      </w:r>
      <w:proofErr w:type="gramEnd"/>
      <w:r w:rsidRPr="002878B4">
        <w:rPr>
          <w:rFonts w:ascii="Arial" w:hAnsi="Arial" w:cs="Arial"/>
          <w:sz w:val="22"/>
          <w:szCs w:val="22"/>
        </w:rPr>
        <w:t xml:space="preserve"> 11/02/26)</w:t>
      </w:r>
    </w:p>
    <w:p w14:paraId="621B9837" w14:textId="1C15FF12"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https://www.gov.uk/government/publications/national-assessment-offlood-and-coastal-erosion-risk-in-england-2024 {accessed 12/02/2026}</w:t>
      </w:r>
    </w:p>
    <w:p w14:paraId="57AB67CC" w14:textId="77777777"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 xml:space="preserve">This Photo by </w:t>
      </w:r>
      <w:proofErr w:type="spellStart"/>
      <w:proofErr w:type="gramStart"/>
      <w:r w:rsidRPr="002878B4">
        <w:rPr>
          <w:rFonts w:ascii="Arial" w:hAnsi="Arial" w:cs="Arial"/>
          <w:sz w:val="22"/>
          <w:szCs w:val="22"/>
        </w:rPr>
        <w:t>africalive,net</w:t>
      </w:r>
      <w:proofErr w:type="spellEnd"/>
      <w:proofErr w:type="gramEnd"/>
      <w:r w:rsidRPr="002878B4">
        <w:rPr>
          <w:rFonts w:ascii="Arial" w:hAnsi="Arial" w:cs="Arial"/>
          <w:sz w:val="22"/>
          <w:szCs w:val="22"/>
        </w:rPr>
        <w:t xml:space="preserve"> (accessed 25/01/26)</w:t>
      </w:r>
    </w:p>
    <w:p w14:paraId="65B9D393" w14:textId="77777777"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Daniel J. Dunmire; Rebuilding Infrastructure Through Better Decisions.</w:t>
      </w:r>
    </w:p>
    <w:p w14:paraId="24F69FC5" w14:textId="77777777"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Materials Performance 1 April 2011; 50 (4): 10.</w:t>
      </w:r>
    </w:p>
    <w:p w14:paraId="473D6EC4" w14:textId="645677D0" w:rsidR="00E20C16" w:rsidRPr="002878B4" w:rsidRDefault="00E20C16" w:rsidP="002878B4">
      <w:pPr>
        <w:spacing w:line="360" w:lineRule="auto"/>
        <w:rPr>
          <w:rFonts w:ascii="Arial" w:hAnsi="Arial" w:cs="Arial"/>
          <w:sz w:val="22"/>
          <w:szCs w:val="22"/>
        </w:rPr>
      </w:pPr>
      <w:r w:rsidRPr="002878B4">
        <w:rPr>
          <w:rFonts w:ascii="Arial" w:hAnsi="Arial" w:cs="Arial"/>
          <w:sz w:val="22"/>
          <w:szCs w:val="22"/>
        </w:rPr>
        <w:t>https://doi.org/10.5006/MP2011_50_4-10(bing.com,2025)</w:t>
      </w:r>
    </w:p>
    <w:p w14:paraId="033C4978" w14:textId="5BBCCA83" w:rsidR="002D7033" w:rsidRPr="002878B4" w:rsidRDefault="002D7033" w:rsidP="002878B4">
      <w:pPr>
        <w:spacing w:line="360" w:lineRule="auto"/>
        <w:rPr>
          <w:rFonts w:ascii="Arial" w:hAnsi="Arial" w:cs="Arial"/>
          <w:sz w:val="22"/>
          <w:szCs w:val="22"/>
        </w:rPr>
      </w:pPr>
    </w:p>
    <w:p w14:paraId="07A1CCF2" w14:textId="0BC8FA3D" w:rsidR="00097E72" w:rsidRPr="002878B4" w:rsidRDefault="00097E72" w:rsidP="002878B4">
      <w:pPr>
        <w:spacing w:line="360" w:lineRule="auto"/>
        <w:rPr>
          <w:rFonts w:ascii="Arial" w:hAnsi="Arial" w:cs="Arial"/>
          <w:sz w:val="22"/>
          <w:szCs w:val="22"/>
        </w:rPr>
      </w:pPr>
    </w:p>
    <w:p w14:paraId="0E4A5EE1" w14:textId="655EEA40" w:rsidR="002D7033" w:rsidRPr="002878B4" w:rsidRDefault="00473679" w:rsidP="002878B4">
      <w:pPr>
        <w:spacing w:line="360" w:lineRule="auto"/>
        <w:rPr>
          <w:rFonts w:ascii="Arial" w:hAnsi="Arial" w:cs="Arial"/>
          <w:sz w:val="22"/>
          <w:szCs w:val="22"/>
        </w:rPr>
      </w:pPr>
      <w:r w:rsidRPr="002878B4">
        <w:rPr>
          <w:rFonts w:ascii="Arial" w:hAnsi="Arial" w:cs="Arial"/>
          <w:b/>
          <w:color w:val="000000"/>
          <w:sz w:val="22"/>
          <w:szCs w:val="22"/>
        </w:rPr>
        <w:t>Section B - Insights Gained from Tutor and Peer Feedback</w:t>
      </w:r>
    </w:p>
    <w:p w14:paraId="24DDE275" w14:textId="77777777" w:rsidR="0069204F" w:rsidRPr="002878B4" w:rsidRDefault="00134993" w:rsidP="002878B4">
      <w:pPr>
        <w:spacing w:line="360" w:lineRule="auto"/>
        <w:rPr>
          <w:rFonts w:ascii="Arial" w:hAnsi="Arial" w:cs="Arial"/>
          <w:b/>
          <w:bCs/>
          <w:sz w:val="22"/>
          <w:szCs w:val="22"/>
        </w:rPr>
      </w:pPr>
      <w:r w:rsidRPr="002878B4">
        <w:rPr>
          <w:rFonts w:ascii="Arial" w:hAnsi="Arial" w:cs="Arial"/>
          <w:sz w:val="22"/>
          <w:szCs w:val="22"/>
        </w:rPr>
        <w:t>1,</w:t>
      </w:r>
      <w:r w:rsidRPr="002878B4">
        <w:rPr>
          <w:rFonts w:ascii="Arial" w:hAnsi="Arial" w:cs="Arial"/>
          <w:b/>
          <w:bCs/>
          <w:sz w:val="22"/>
          <w:szCs w:val="22"/>
        </w:rPr>
        <w:t xml:space="preserve"> </w:t>
      </w:r>
      <w:r w:rsidR="000720B3" w:rsidRPr="002878B4">
        <w:rPr>
          <w:rFonts w:ascii="Arial" w:hAnsi="Arial" w:cs="Arial"/>
          <w:b/>
          <w:bCs/>
          <w:sz w:val="22"/>
          <w:szCs w:val="22"/>
        </w:rPr>
        <w:t>Description</w:t>
      </w:r>
      <w:r w:rsidR="0069204F" w:rsidRPr="002878B4">
        <w:rPr>
          <w:rFonts w:ascii="Arial" w:hAnsi="Arial" w:cs="Arial"/>
          <w:b/>
          <w:bCs/>
          <w:sz w:val="22"/>
          <w:szCs w:val="22"/>
        </w:rPr>
        <w:t xml:space="preserve"> </w:t>
      </w:r>
    </w:p>
    <w:p w14:paraId="62EC2536" w14:textId="63A16F06" w:rsidR="0062343F" w:rsidRPr="002878B4" w:rsidRDefault="00026EDA" w:rsidP="002878B4">
      <w:pPr>
        <w:spacing w:line="360" w:lineRule="auto"/>
        <w:rPr>
          <w:rFonts w:ascii="Arial" w:hAnsi="Arial" w:cs="Arial"/>
          <w:b/>
          <w:bCs/>
          <w:sz w:val="22"/>
          <w:szCs w:val="22"/>
        </w:rPr>
      </w:pPr>
      <w:r w:rsidRPr="002878B4">
        <w:rPr>
          <w:rFonts w:ascii="Arial" w:hAnsi="Arial" w:cs="Arial"/>
          <w:color w:val="000000"/>
          <w:sz w:val="22"/>
          <w:szCs w:val="22"/>
        </w:rPr>
        <w:t xml:space="preserve">For the assessment component of my Project Management module, I was tasked with creating and presenting a poster on a selected topic. </w:t>
      </w:r>
      <w:r w:rsidR="00491CCA" w:rsidRPr="002878B4">
        <w:rPr>
          <w:rFonts w:ascii="Arial" w:hAnsi="Arial" w:cs="Arial"/>
          <w:sz w:val="22"/>
          <w:szCs w:val="22"/>
        </w:rPr>
        <w:t>My project focused on rebuilding infrastructure damaged by flooding in areas of the West Midlands. During the poster session, each student presented their work to classmates and the lecturer, followed by feedback and discussion</w:t>
      </w:r>
      <w:r w:rsidR="00134993" w:rsidRPr="002878B4">
        <w:rPr>
          <w:rFonts w:ascii="Arial" w:hAnsi="Arial" w:cs="Arial"/>
          <w:sz w:val="22"/>
          <w:szCs w:val="22"/>
        </w:rPr>
        <w:t>.</w:t>
      </w:r>
    </w:p>
    <w:p w14:paraId="10EDEDB9" w14:textId="7E5FF5DA" w:rsidR="00134993" w:rsidRPr="002878B4" w:rsidRDefault="00134993" w:rsidP="002878B4">
      <w:pPr>
        <w:spacing w:line="360" w:lineRule="auto"/>
        <w:rPr>
          <w:rFonts w:ascii="Arial" w:hAnsi="Arial" w:cs="Arial"/>
          <w:b/>
          <w:bCs/>
          <w:sz w:val="22"/>
          <w:szCs w:val="22"/>
        </w:rPr>
      </w:pPr>
      <w:r w:rsidRPr="002878B4">
        <w:rPr>
          <w:rFonts w:ascii="Arial" w:hAnsi="Arial" w:cs="Arial"/>
          <w:b/>
          <w:bCs/>
          <w:sz w:val="22"/>
          <w:szCs w:val="22"/>
        </w:rPr>
        <w:t>2, Feeling</w:t>
      </w:r>
    </w:p>
    <w:p w14:paraId="62EC2537" w14:textId="581F73A3" w:rsidR="0062343F" w:rsidRPr="002878B4" w:rsidRDefault="00491CCA" w:rsidP="002878B4">
      <w:pPr>
        <w:spacing w:line="360" w:lineRule="auto"/>
        <w:rPr>
          <w:rFonts w:ascii="Arial" w:hAnsi="Arial" w:cs="Arial"/>
          <w:sz w:val="22"/>
          <w:szCs w:val="22"/>
        </w:rPr>
      </w:pPr>
      <w:r w:rsidRPr="002878B4">
        <w:rPr>
          <w:rFonts w:ascii="Arial" w:hAnsi="Arial" w:cs="Arial"/>
          <w:sz w:val="22"/>
          <w:szCs w:val="22"/>
        </w:rPr>
        <w:t>Before presenting, I felt nervous because speaking in front of a group is challenging for me. However, I managed to stay calm and clearly explain the key aspects of my project. After presenting, I received constructive feedback from both my peers and</w:t>
      </w:r>
      <w:r w:rsidR="00134993" w:rsidRPr="002878B4">
        <w:rPr>
          <w:rFonts w:ascii="Arial" w:hAnsi="Arial" w:cs="Arial"/>
          <w:sz w:val="22"/>
          <w:szCs w:val="22"/>
        </w:rPr>
        <w:t xml:space="preserve"> the</w:t>
      </w:r>
      <w:r w:rsidRPr="002878B4">
        <w:rPr>
          <w:rFonts w:ascii="Arial" w:hAnsi="Arial" w:cs="Arial"/>
          <w:sz w:val="22"/>
          <w:szCs w:val="22"/>
        </w:rPr>
        <w:t xml:space="preserve"> lecturer. One important suggestion was to include a Gantt chart to better illustrate the project timeline. I implemented this improvement, which made my poster more structured and easier to understand.</w:t>
      </w:r>
    </w:p>
    <w:p w14:paraId="16FDF78C" w14:textId="77777777" w:rsidR="001C0D10" w:rsidRPr="002878B4" w:rsidRDefault="001C0D10" w:rsidP="002878B4">
      <w:pPr>
        <w:spacing w:line="360" w:lineRule="auto"/>
        <w:rPr>
          <w:rFonts w:ascii="Arial" w:hAnsi="Arial" w:cs="Arial"/>
          <w:b/>
          <w:bCs/>
          <w:sz w:val="22"/>
          <w:szCs w:val="22"/>
        </w:rPr>
      </w:pPr>
      <w:r w:rsidRPr="002878B4">
        <w:rPr>
          <w:rFonts w:ascii="Arial" w:hAnsi="Arial" w:cs="Arial"/>
          <w:b/>
          <w:bCs/>
          <w:sz w:val="22"/>
          <w:szCs w:val="22"/>
        </w:rPr>
        <w:t>3. Evaluation</w:t>
      </w:r>
    </w:p>
    <w:p w14:paraId="280E7ADF" w14:textId="77777777" w:rsidR="001C0D10" w:rsidRPr="002878B4" w:rsidRDefault="001C0D10" w:rsidP="002878B4">
      <w:pPr>
        <w:spacing w:line="360" w:lineRule="auto"/>
        <w:rPr>
          <w:rFonts w:ascii="Arial" w:hAnsi="Arial" w:cs="Arial"/>
          <w:sz w:val="22"/>
          <w:szCs w:val="22"/>
        </w:rPr>
      </w:pPr>
      <w:r w:rsidRPr="002878B4">
        <w:rPr>
          <w:rFonts w:ascii="Arial" w:hAnsi="Arial" w:cs="Arial"/>
          <w:sz w:val="22"/>
          <w:szCs w:val="22"/>
        </w:rPr>
        <w:t>Overall, the experience was positive because it helped me improve my presentation skills and receive constructive feedback. Reflective learning models suggest that individuals learn from experience through reflection and improvement (Borton, 1970).</w:t>
      </w:r>
    </w:p>
    <w:p w14:paraId="4E8C7BA7" w14:textId="70312F22" w:rsidR="001C0D10" w:rsidRPr="002878B4" w:rsidRDefault="001C0D10" w:rsidP="002878B4">
      <w:pPr>
        <w:spacing w:line="360" w:lineRule="auto"/>
        <w:rPr>
          <w:rFonts w:ascii="Arial" w:hAnsi="Arial" w:cs="Arial"/>
          <w:sz w:val="22"/>
          <w:szCs w:val="22"/>
        </w:rPr>
      </w:pPr>
      <w:r w:rsidRPr="002878B4">
        <w:rPr>
          <w:rFonts w:ascii="Arial" w:hAnsi="Arial" w:cs="Arial"/>
          <w:sz w:val="22"/>
          <w:szCs w:val="22"/>
        </w:rPr>
        <w:t xml:space="preserve">This activity allowed me to present my work, reflect on feedback, and improve my poster by adding a Gantt chart. Designing the poster without a template was challenging but also rewarding. I needed to organise around 500 words of </w:t>
      </w:r>
      <w:r w:rsidR="00A677A5" w:rsidRPr="002878B4">
        <w:rPr>
          <w:rFonts w:ascii="Arial" w:hAnsi="Arial" w:cs="Arial"/>
          <w:sz w:val="22"/>
          <w:szCs w:val="22"/>
        </w:rPr>
        <w:t>content</w:t>
      </w:r>
      <w:r w:rsidRPr="002878B4">
        <w:rPr>
          <w:rFonts w:ascii="Arial" w:hAnsi="Arial" w:cs="Arial"/>
          <w:sz w:val="22"/>
          <w:szCs w:val="22"/>
        </w:rPr>
        <w:t xml:space="preserve"> including images, tables, and charts. I also ensured that the font size was readable from one </w:t>
      </w:r>
      <w:r w:rsidR="002E7DAC" w:rsidRPr="002878B4">
        <w:rPr>
          <w:rFonts w:ascii="Arial" w:hAnsi="Arial" w:cs="Arial"/>
          <w:sz w:val="22"/>
          <w:szCs w:val="22"/>
        </w:rPr>
        <w:t>meter</w:t>
      </w:r>
      <w:r w:rsidRPr="002878B4">
        <w:rPr>
          <w:rFonts w:ascii="Arial" w:hAnsi="Arial" w:cs="Arial"/>
          <w:sz w:val="22"/>
          <w:szCs w:val="22"/>
        </w:rPr>
        <w:t xml:space="preserve"> away.</w:t>
      </w:r>
    </w:p>
    <w:p w14:paraId="7E7089CF" w14:textId="77777777" w:rsidR="001C0D10" w:rsidRPr="002878B4" w:rsidRDefault="001C0D10" w:rsidP="002878B4">
      <w:pPr>
        <w:spacing w:line="360" w:lineRule="auto"/>
        <w:rPr>
          <w:rFonts w:ascii="Arial" w:hAnsi="Arial" w:cs="Arial"/>
          <w:sz w:val="22"/>
          <w:szCs w:val="22"/>
        </w:rPr>
      </w:pPr>
      <w:r w:rsidRPr="002878B4">
        <w:rPr>
          <w:rFonts w:ascii="Arial" w:hAnsi="Arial" w:cs="Arial"/>
          <w:sz w:val="22"/>
          <w:szCs w:val="22"/>
        </w:rPr>
        <w:t>In addition, I selected a light brown colour theme to make the poster visually appealing. Fortunately, I did not receive negative feedback about the design. However, the moment when my lecturer stopped me highlighted the need to be more attentive during discussions.</w:t>
      </w:r>
    </w:p>
    <w:p w14:paraId="3E63C9BA" w14:textId="77777777" w:rsidR="001C0D10" w:rsidRPr="002878B4" w:rsidRDefault="001C0D10" w:rsidP="002878B4">
      <w:pPr>
        <w:spacing w:line="360" w:lineRule="auto"/>
        <w:rPr>
          <w:rFonts w:ascii="Arial" w:hAnsi="Arial" w:cs="Arial"/>
          <w:b/>
          <w:bCs/>
          <w:sz w:val="22"/>
          <w:szCs w:val="22"/>
        </w:rPr>
      </w:pPr>
      <w:r w:rsidRPr="002878B4">
        <w:rPr>
          <w:rFonts w:ascii="Arial" w:hAnsi="Arial" w:cs="Arial"/>
          <w:b/>
          <w:bCs/>
          <w:sz w:val="22"/>
          <w:szCs w:val="22"/>
        </w:rPr>
        <w:t>4. Analysis</w:t>
      </w:r>
    </w:p>
    <w:p w14:paraId="153EC468" w14:textId="77777777" w:rsidR="001C0D10" w:rsidRPr="002878B4" w:rsidRDefault="001C0D10" w:rsidP="002878B4">
      <w:pPr>
        <w:spacing w:line="360" w:lineRule="auto"/>
        <w:rPr>
          <w:rFonts w:ascii="Arial" w:hAnsi="Arial" w:cs="Arial"/>
          <w:sz w:val="22"/>
          <w:szCs w:val="22"/>
        </w:rPr>
      </w:pPr>
      <w:r w:rsidRPr="002878B4">
        <w:rPr>
          <w:rFonts w:ascii="Arial" w:hAnsi="Arial" w:cs="Arial"/>
          <w:sz w:val="22"/>
          <w:szCs w:val="22"/>
        </w:rPr>
        <w:t>This experience helped me understand the importance of feedback in academic learning. Reflection encourages students to evaluate their experiences and improve their future performance (Bolton, 2014). Feedback from peers and lecturers can help identify strengths and areas for improvement.</w:t>
      </w:r>
    </w:p>
    <w:p w14:paraId="24018979" w14:textId="77777777" w:rsidR="001C0D10" w:rsidRPr="002878B4" w:rsidRDefault="001C0D10" w:rsidP="002878B4">
      <w:pPr>
        <w:spacing w:line="360" w:lineRule="auto"/>
        <w:rPr>
          <w:rFonts w:ascii="Arial" w:hAnsi="Arial" w:cs="Arial"/>
          <w:sz w:val="22"/>
          <w:szCs w:val="22"/>
        </w:rPr>
      </w:pPr>
      <w:r w:rsidRPr="002878B4">
        <w:rPr>
          <w:rFonts w:ascii="Arial" w:hAnsi="Arial" w:cs="Arial"/>
          <w:sz w:val="22"/>
          <w:szCs w:val="22"/>
        </w:rPr>
        <w:t>From a project management perspective, adding a Gantt chart demonstrated effective planning practices. A Gantt chart is widely used to show project timelines and task relationships. Including this tool improved the clarity and professionalism of my poster.</w:t>
      </w:r>
    </w:p>
    <w:p w14:paraId="335B8CD0" w14:textId="77777777" w:rsidR="00134993" w:rsidRPr="002878B4" w:rsidRDefault="00134993" w:rsidP="002878B4">
      <w:pPr>
        <w:spacing w:line="360" w:lineRule="auto"/>
        <w:rPr>
          <w:rFonts w:ascii="Arial" w:hAnsi="Arial" w:cs="Arial"/>
          <w:sz w:val="22"/>
          <w:szCs w:val="22"/>
        </w:rPr>
      </w:pPr>
    </w:p>
    <w:p w14:paraId="2EFDFD3E" w14:textId="0B0C23E5" w:rsidR="00134993" w:rsidRPr="002878B4" w:rsidRDefault="00134993" w:rsidP="002878B4">
      <w:pPr>
        <w:spacing w:line="360" w:lineRule="auto"/>
        <w:rPr>
          <w:rFonts w:ascii="Arial" w:hAnsi="Arial" w:cs="Arial"/>
          <w:b/>
          <w:bCs/>
          <w:sz w:val="22"/>
          <w:szCs w:val="22"/>
        </w:rPr>
      </w:pPr>
      <w:r w:rsidRPr="002878B4">
        <w:rPr>
          <w:rFonts w:ascii="Arial" w:hAnsi="Arial" w:cs="Arial"/>
          <w:b/>
          <w:bCs/>
          <w:sz w:val="22"/>
          <w:szCs w:val="22"/>
        </w:rPr>
        <w:t>Conclusion:</w:t>
      </w:r>
    </w:p>
    <w:p w14:paraId="62EC253D" w14:textId="77777777" w:rsidR="0062343F" w:rsidRPr="002878B4" w:rsidRDefault="00491CCA" w:rsidP="002878B4">
      <w:pPr>
        <w:spacing w:line="360" w:lineRule="auto"/>
        <w:rPr>
          <w:rFonts w:ascii="Arial" w:hAnsi="Arial" w:cs="Arial"/>
          <w:sz w:val="22"/>
          <w:szCs w:val="22"/>
        </w:rPr>
      </w:pPr>
      <w:r w:rsidRPr="002878B4">
        <w:rPr>
          <w:rFonts w:ascii="Arial" w:hAnsi="Arial" w:cs="Arial"/>
          <w:sz w:val="22"/>
          <w:szCs w:val="22"/>
        </w:rPr>
        <w:t>In conclusion, this activity helped me build confidence in presenting and reinforced the value of constructive feedback. It also showed that independent work can be successful when carefully planned and executed. Most importantly, I learned the significance of communication and active listening in collaborative environments.</w:t>
      </w:r>
    </w:p>
    <w:p w14:paraId="27DB0040" w14:textId="77777777" w:rsidR="007163EE" w:rsidRPr="002878B4" w:rsidRDefault="007163EE" w:rsidP="002878B4">
      <w:pPr>
        <w:spacing w:line="360" w:lineRule="auto"/>
        <w:rPr>
          <w:rFonts w:ascii="Arial" w:hAnsi="Arial" w:cs="Arial"/>
          <w:sz w:val="22"/>
          <w:szCs w:val="22"/>
        </w:rPr>
      </w:pPr>
    </w:p>
    <w:p w14:paraId="60490EE1" w14:textId="17A566E7" w:rsidR="0079312E" w:rsidRPr="002878B4" w:rsidRDefault="007163EE" w:rsidP="002878B4">
      <w:pPr>
        <w:spacing w:line="360" w:lineRule="auto"/>
        <w:rPr>
          <w:rFonts w:ascii="Arial" w:hAnsi="Arial" w:cs="Arial"/>
          <w:b/>
          <w:bCs/>
          <w:sz w:val="22"/>
          <w:szCs w:val="22"/>
        </w:rPr>
      </w:pPr>
      <w:r w:rsidRPr="002878B4">
        <w:rPr>
          <w:rFonts w:ascii="Arial" w:hAnsi="Arial" w:cs="Arial"/>
          <w:b/>
          <w:bCs/>
          <w:sz w:val="22"/>
          <w:szCs w:val="22"/>
        </w:rPr>
        <w:t>Action plan:</w:t>
      </w:r>
    </w:p>
    <w:p w14:paraId="62EC253E" w14:textId="67B41281" w:rsidR="0062343F" w:rsidRPr="002878B4" w:rsidRDefault="00491CCA" w:rsidP="002878B4">
      <w:pPr>
        <w:spacing w:line="360" w:lineRule="auto"/>
        <w:rPr>
          <w:rFonts w:ascii="Arial" w:hAnsi="Arial" w:cs="Arial"/>
          <w:sz w:val="22"/>
          <w:szCs w:val="22"/>
        </w:rPr>
      </w:pPr>
      <w:r w:rsidRPr="002878B4">
        <w:rPr>
          <w:rFonts w:ascii="Arial" w:hAnsi="Arial" w:cs="Arial"/>
          <w:sz w:val="22"/>
          <w:szCs w:val="22"/>
        </w:rPr>
        <w:t xml:space="preserve">For future development, I plan to </w:t>
      </w:r>
      <w:r w:rsidR="007C4B99" w:rsidRPr="002878B4">
        <w:rPr>
          <w:rFonts w:ascii="Arial" w:hAnsi="Arial" w:cs="Arial"/>
          <w:sz w:val="22"/>
          <w:szCs w:val="22"/>
        </w:rPr>
        <w:t>practice</w:t>
      </w:r>
      <w:r w:rsidRPr="002878B4">
        <w:rPr>
          <w:rFonts w:ascii="Arial" w:hAnsi="Arial" w:cs="Arial"/>
          <w:sz w:val="22"/>
          <w:szCs w:val="22"/>
        </w:rPr>
        <w:t xml:space="preserve"> speaking in front of groups to further improve my confidence and presentation skills. I will also ensure that I remain attentive during discussions and respect others’ opportunities to contribute. </w:t>
      </w:r>
      <w:r w:rsidR="0053091B" w:rsidRPr="002878B4">
        <w:rPr>
          <w:rFonts w:ascii="Arial" w:hAnsi="Arial" w:cs="Arial"/>
          <w:color w:val="000000"/>
          <w:sz w:val="22"/>
          <w:szCs w:val="22"/>
        </w:rPr>
        <w:t>Furthermore, I will consistently utilise project management tools</w:t>
      </w:r>
      <w:r w:rsidR="00BA47FB" w:rsidRPr="002878B4">
        <w:rPr>
          <w:rFonts w:ascii="Arial" w:hAnsi="Arial" w:cs="Arial"/>
          <w:color w:val="000000"/>
          <w:sz w:val="22"/>
          <w:szCs w:val="22"/>
        </w:rPr>
        <w:t xml:space="preserve"> (</w:t>
      </w:r>
      <w:r w:rsidR="0053091B" w:rsidRPr="002878B4">
        <w:rPr>
          <w:rFonts w:ascii="Arial" w:hAnsi="Arial" w:cs="Arial"/>
          <w:color w:val="000000"/>
          <w:sz w:val="22"/>
          <w:szCs w:val="22"/>
        </w:rPr>
        <w:t>including Gantt charts</w:t>
      </w:r>
      <w:r w:rsidR="00BA47FB" w:rsidRPr="002878B4">
        <w:rPr>
          <w:rFonts w:ascii="Arial" w:hAnsi="Arial" w:cs="Arial"/>
          <w:color w:val="000000"/>
          <w:sz w:val="22"/>
          <w:szCs w:val="22"/>
        </w:rPr>
        <w:t xml:space="preserve">) </w:t>
      </w:r>
      <w:r w:rsidR="0053091B" w:rsidRPr="002878B4">
        <w:rPr>
          <w:rFonts w:ascii="Arial" w:hAnsi="Arial" w:cs="Arial"/>
          <w:color w:val="000000"/>
          <w:sz w:val="22"/>
          <w:szCs w:val="22"/>
        </w:rPr>
        <w:t>to improve the organisation and transparency of my work. I will proactively seek and implement feedback to advance both my academic and professional development.</w:t>
      </w:r>
    </w:p>
    <w:p w14:paraId="62EC253F" w14:textId="77777777" w:rsidR="0062343F" w:rsidRPr="002878B4" w:rsidRDefault="0062343F" w:rsidP="002878B4">
      <w:pPr>
        <w:spacing w:line="360" w:lineRule="auto"/>
        <w:rPr>
          <w:rFonts w:ascii="Arial" w:hAnsi="Arial" w:cs="Arial"/>
          <w:sz w:val="22"/>
          <w:szCs w:val="22"/>
        </w:rPr>
      </w:pPr>
    </w:p>
    <w:p w14:paraId="2C467186" w14:textId="77777777" w:rsidR="00AA4ECE" w:rsidRPr="002878B4" w:rsidRDefault="00AA4ECE" w:rsidP="002878B4">
      <w:pPr>
        <w:spacing w:line="360" w:lineRule="auto"/>
        <w:jc w:val="both"/>
        <w:rPr>
          <w:rFonts w:ascii="Arial" w:hAnsi="Arial" w:cs="Arial"/>
          <w:sz w:val="22"/>
          <w:szCs w:val="22"/>
        </w:rPr>
      </w:pPr>
    </w:p>
    <w:p w14:paraId="257DFD05" w14:textId="1941ABA0" w:rsidR="00AA4ECE" w:rsidRPr="002878B4" w:rsidRDefault="00AA4ECE" w:rsidP="002878B4">
      <w:pPr>
        <w:spacing w:line="360" w:lineRule="auto"/>
        <w:rPr>
          <w:rFonts w:ascii="Arial" w:hAnsi="Arial" w:cs="Arial"/>
          <w:b/>
          <w:bCs/>
          <w:sz w:val="22"/>
          <w:szCs w:val="22"/>
        </w:rPr>
      </w:pPr>
      <w:r w:rsidRPr="002878B4">
        <w:rPr>
          <w:rFonts w:ascii="Arial" w:hAnsi="Arial" w:cs="Arial"/>
          <w:b/>
          <w:bCs/>
          <w:sz w:val="22"/>
          <w:szCs w:val="22"/>
        </w:rPr>
        <w:t xml:space="preserve">Reference List- part </w:t>
      </w:r>
      <w:r w:rsidR="00D52A3E" w:rsidRPr="002878B4">
        <w:rPr>
          <w:rFonts w:ascii="Arial" w:hAnsi="Arial" w:cs="Arial"/>
          <w:b/>
          <w:bCs/>
          <w:sz w:val="22"/>
          <w:szCs w:val="22"/>
        </w:rPr>
        <w:t>B</w:t>
      </w:r>
    </w:p>
    <w:p w14:paraId="6D606C66" w14:textId="77777777" w:rsidR="00AA4ECE" w:rsidRPr="002878B4" w:rsidRDefault="00AA4ECE" w:rsidP="002878B4">
      <w:pPr>
        <w:spacing w:line="360" w:lineRule="auto"/>
        <w:rPr>
          <w:rFonts w:ascii="Arial" w:hAnsi="Arial" w:cs="Arial"/>
          <w:sz w:val="22"/>
          <w:szCs w:val="22"/>
        </w:rPr>
      </w:pPr>
      <w:bookmarkStart w:id="0" w:name="_Int_N1dYrPDT"/>
      <w:r w:rsidRPr="002878B4">
        <w:rPr>
          <w:rFonts w:ascii="Arial" w:hAnsi="Arial" w:cs="Arial"/>
          <w:sz w:val="22"/>
          <w:szCs w:val="22"/>
        </w:rPr>
        <w:t xml:space="preserve">Borton, T. (1970) </w:t>
      </w:r>
      <w:r w:rsidRPr="002878B4">
        <w:rPr>
          <w:rFonts w:ascii="Arial" w:hAnsi="Arial" w:cs="Arial"/>
          <w:i/>
          <w:iCs/>
          <w:sz w:val="22"/>
          <w:szCs w:val="22"/>
        </w:rPr>
        <w:t>Reach, Touch and Teach: Student Concerns and Process Education</w:t>
      </w:r>
      <w:r w:rsidRPr="002878B4">
        <w:rPr>
          <w:rFonts w:ascii="Arial" w:hAnsi="Arial" w:cs="Arial"/>
          <w:sz w:val="22"/>
          <w:szCs w:val="22"/>
        </w:rPr>
        <w:t>.</w:t>
      </w:r>
      <w:bookmarkEnd w:id="0"/>
      <w:r w:rsidRPr="002878B4">
        <w:rPr>
          <w:rFonts w:ascii="Arial" w:hAnsi="Arial" w:cs="Arial"/>
          <w:sz w:val="22"/>
          <w:szCs w:val="22"/>
        </w:rPr>
        <w:t xml:space="preserve"> (“(PDF) Reach touch and teach - Academia.edu”) New York: McGraw-Hill.</w:t>
      </w:r>
    </w:p>
    <w:p w14:paraId="272B7F1D" w14:textId="77777777" w:rsidR="00AA4ECE" w:rsidRPr="002878B4" w:rsidRDefault="00AA4ECE" w:rsidP="002878B4">
      <w:pPr>
        <w:spacing w:line="360" w:lineRule="auto"/>
        <w:rPr>
          <w:rFonts w:ascii="Arial" w:hAnsi="Arial" w:cs="Arial"/>
          <w:sz w:val="22"/>
          <w:szCs w:val="22"/>
        </w:rPr>
      </w:pPr>
      <w:r w:rsidRPr="002878B4">
        <w:rPr>
          <w:rFonts w:ascii="Arial" w:hAnsi="Arial" w:cs="Arial"/>
          <w:sz w:val="22"/>
          <w:szCs w:val="22"/>
        </w:rPr>
        <w:t xml:space="preserve">Bolton, G. (2014) </w:t>
      </w:r>
      <w:r w:rsidRPr="002878B4">
        <w:rPr>
          <w:rFonts w:ascii="Arial" w:hAnsi="Arial" w:cs="Arial"/>
          <w:i/>
          <w:iCs/>
          <w:sz w:val="22"/>
          <w:szCs w:val="22"/>
        </w:rPr>
        <w:t>Reflective Practice: Writing and Professional Development</w:t>
      </w:r>
      <w:r w:rsidRPr="002878B4">
        <w:rPr>
          <w:rFonts w:ascii="Arial" w:hAnsi="Arial" w:cs="Arial"/>
          <w:sz w:val="22"/>
          <w:szCs w:val="22"/>
        </w:rPr>
        <w:t>. 4th ed. Los Angeles: Sage.</w:t>
      </w:r>
    </w:p>
    <w:p w14:paraId="4AB85154" w14:textId="77777777" w:rsidR="00AA4ECE" w:rsidRPr="002878B4" w:rsidRDefault="00AA4ECE" w:rsidP="002878B4">
      <w:pPr>
        <w:spacing w:line="360" w:lineRule="auto"/>
        <w:rPr>
          <w:rFonts w:ascii="Arial" w:hAnsi="Arial" w:cs="Arial"/>
          <w:sz w:val="22"/>
          <w:szCs w:val="22"/>
        </w:rPr>
      </w:pPr>
      <w:r w:rsidRPr="002878B4">
        <w:rPr>
          <w:rFonts w:ascii="Arial" w:hAnsi="Arial" w:cs="Arial"/>
          <w:sz w:val="22"/>
          <w:szCs w:val="22"/>
        </w:rPr>
        <w:t xml:space="preserve">Williams, K., </w:t>
      </w:r>
      <w:proofErr w:type="spellStart"/>
      <w:r w:rsidRPr="002878B4">
        <w:rPr>
          <w:rFonts w:ascii="Arial" w:hAnsi="Arial" w:cs="Arial"/>
          <w:sz w:val="22"/>
          <w:szCs w:val="22"/>
        </w:rPr>
        <w:t>Woolliams</w:t>
      </w:r>
      <w:proofErr w:type="spellEnd"/>
      <w:r w:rsidRPr="002878B4">
        <w:rPr>
          <w:rFonts w:ascii="Arial" w:hAnsi="Arial" w:cs="Arial"/>
          <w:sz w:val="22"/>
          <w:szCs w:val="22"/>
        </w:rPr>
        <w:t xml:space="preserve">, M. and Spiro, J. (2012) </w:t>
      </w:r>
      <w:r w:rsidRPr="002878B4">
        <w:rPr>
          <w:rFonts w:ascii="Arial" w:hAnsi="Arial" w:cs="Arial"/>
          <w:i/>
          <w:iCs/>
          <w:sz w:val="22"/>
          <w:szCs w:val="22"/>
        </w:rPr>
        <w:t>Reflective Writing</w:t>
      </w:r>
      <w:r w:rsidRPr="002878B4">
        <w:rPr>
          <w:rFonts w:ascii="Arial" w:hAnsi="Arial" w:cs="Arial"/>
          <w:sz w:val="22"/>
          <w:szCs w:val="22"/>
        </w:rPr>
        <w:t>. Available at: LS006—Guide-to-Reflective-Writing.pdf (Accessed: 21 February 2026).</w:t>
      </w:r>
    </w:p>
    <w:p w14:paraId="62EC2540" w14:textId="77777777" w:rsidR="0062343F" w:rsidRPr="002878B4" w:rsidRDefault="0062343F" w:rsidP="002878B4">
      <w:pPr>
        <w:spacing w:line="360" w:lineRule="auto"/>
        <w:rPr>
          <w:rFonts w:ascii="Arial" w:hAnsi="Arial" w:cs="Arial"/>
          <w:sz w:val="22"/>
          <w:szCs w:val="22"/>
        </w:rPr>
      </w:pPr>
    </w:p>
    <w:p w14:paraId="62EC2541" w14:textId="65A5F8EF" w:rsidR="0062343F" w:rsidRPr="002878B4" w:rsidRDefault="00DB2023" w:rsidP="002878B4">
      <w:pPr>
        <w:spacing w:line="360" w:lineRule="auto"/>
        <w:ind w:left="720"/>
        <w:jc w:val="both"/>
        <w:rPr>
          <w:rFonts w:ascii="Arial" w:hAnsi="Arial" w:cs="Arial"/>
          <w:b/>
          <w:bCs/>
          <w:sz w:val="22"/>
          <w:szCs w:val="22"/>
        </w:rPr>
      </w:pPr>
      <w:r w:rsidRPr="002878B4">
        <w:rPr>
          <w:rFonts w:ascii="Arial" w:hAnsi="Arial" w:cs="Arial"/>
          <w:b/>
          <w:bCs/>
          <w:sz w:val="22"/>
          <w:szCs w:val="22"/>
        </w:rPr>
        <w:t>Part</w:t>
      </w:r>
      <w:r w:rsidR="003C7A4F" w:rsidRPr="002878B4">
        <w:rPr>
          <w:rFonts w:ascii="Arial" w:hAnsi="Arial" w:cs="Arial"/>
          <w:b/>
          <w:bCs/>
          <w:sz w:val="22"/>
          <w:szCs w:val="22"/>
        </w:rPr>
        <w:t>-3</w:t>
      </w:r>
    </w:p>
    <w:p w14:paraId="7D099280" w14:textId="77777777" w:rsidR="00490B6B" w:rsidRPr="002878B4" w:rsidRDefault="00490B6B" w:rsidP="002878B4">
      <w:pPr>
        <w:spacing w:line="360" w:lineRule="auto"/>
        <w:ind w:left="720"/>
        <w:jc w:val="both"/>
        <w:rPr>
          <w:rFonts w:ascii="Arial" w:hAnsi="Arial" w:cs="Arial"/>
          <w:sz w:val="22"/>
          <w:szCs w:val="22"/>
        </w:rPr>
      </w:pPr>
    </w:p>
    <w:p w14:paraId="62EC2542" w14:textId="77777777" w:rsidR="0062343F" w:rsidRPr="002878B4" w:rsidRDefault="0062343F" w:rsidP="002878B4">
      <w:pPr>
        <w:spacing w:line="360" w:lineRule="auto"/>
        <w:jc w:val="both"/>
        <w:rPr>
          <w:rFonts w:ascii="Arial" w:hAnsi="Arial" w:cs="Arial"/>
          <w:b/>
          <w:bCs/>
          <w:sz w:val="22"/>
          <w:szCs w:val="22"/>
        </w:rPr>
      </w:pPr>
    </w:p>
    <w:p w14:paraId="62EC2543" w14:textId="77777777" w:rsidR="0062343F" w:rsidRPr="002878B4" w:rsidRDefault="00491CCA" w:rsidP="002878B4">
      <w:pPr>
        <w:spacing w:line="360" w:lineRule="auto"/>
        <w:ind w:left="720"/>
        <w:jc w:val="both"/>
        <w:rPr>
          <w:rFonts w:ascii="Arial" w:hAnsi="Arial" w:cs="Arial"/>
          <w:b/>
          <w:bCs/>
          <w:sz w:val="22"/>
          <w:szCs w:val="22"/>
        </w:rPr>
      </w:pPr>
      <w:r w:rsidRPr="002878B4">
        <w:rPr>
          <w:rFonts w:ascii="Arial" w:hAnsi="Arial" w:cs="Arial"/>
          <w:b/>
          <w:bCs/>
          <w:sz w:val="22"/>
          <w:szCs w:val="22"/>
        </w:rPr>
        <w:t xml:space="preserve">                                  Project Plan</w:t>
      </w:r>
    </w:p>
    <w:p w14:paraId="62EC2544" w14:textId="100BACC5" w:rsidR="0062343F" w:rsidRPr="002878B4" w:rsidRDefault="00491CCA" w:rsidP="002878B4">
      <w:pPr>
        <w:spacing w:line="360" w:lineRule="auto"/>
        <w:ind w:left="720"/>
        <w:jc w:val="both"/>
        <w:rPr>
          <w:rFonts w:ascii="Arial" w:hAnsi="Arial" w:cs="Arial"/>
          <w:sz w:val="22"/>
          <w:szCs w:val="22"/>
        </w:rPr>
      </w:pPr>
      <w:r w:rsidRPr="002878B4">
        <w:rPr>
          <w:rFonts w:ascii="Arial" w:hAnsi="Arial" w:cs="Arial"/>
          <w:sz w:val="22"/>
          <w:szCs w:val="22"/>
        </w:rPr>
        <w:t>Content</w:t>
      </w:r>
      <w:r w:rsidR="00543CB8" w:rsidRPr="002878B4">
        <w:rPr>
          <w:rFonts w:ascii="Arial" w:hAnsi="Arial" w:cs="Arial"/>
          <w:sz w:val="22"/>
          <w:szCs w:val="22"/>
        </w:rPr>
        <w:t>s</w:t>
      </w:r>
      <w:r w:rsidRPr="002878B4">
        <w:rPr>
          <w:rFonts w:ascii="Arial" w:hAnsi="Arial" w:cs="Arial"/>
          <w:sz w:val="22"/>
          <w:szCs w:val="22"/>
        </w:rPr>
        <w:t xml:space="preserve"> list </w:t>
      </w:r>
    </w:p>
    <w:p w14:paraId="62EC2545"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Introduction ………………………………………………….5</w:t>
      </w:r>
    </w:p>
    <w:p w14:paraId="62EC2546"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Project description ………………………………………….6</w:t>
      </w:r>
    </w:p>
    <w:p w14:paraId="62EC2547"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 xml:space="preserve">Scope ………………………………………………………...7 </w:t>
      </w:r>
    </w:p>
    <w:p w14:paraId="62EC2548"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Work breakdown structure …………………………………8</w:t>
      </w:r>
    </w:p>
    <w:p w14:paraId="62EC2549"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Quad Chart ………………………………………………….10</w:t>
      </w:r>
    </w:p>
    <w:p w14:paraId="62EC254A"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Gantt Chart ………………………………………………….11</w:t>
      </w:r>
    </w:p>
    <w:p w14:paraId="62EC254B"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 xml:space="preserve">Stakeholders' involvement…………………………………12 </w:t>
      </w:r>
    </w:p>
    <w:p w14:paraId="62EC254C"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Allocation of resources…………………………………</w:t>
      </w:r>
      <w:proofErr w:type="gramStart"/>
      <w:r w:rsidRPr="002878B4">
        <w:rPr>
          <w:rFonts w:ascii="Arial" w:hAnsi="Arial" w:cs="Arial"/>
          <w:sz w:val="22"/>
          <w:szCs w:val="22"/>
        </w:rPr>
        <w:t>…..</w:t>
      </w:r>
      <w:proofErr w:type="gramEnd"/>
      <w:r w:rsidRPr="002878B4">
        <w:rPr>
          <w:rFonts w:ascii="Arial" w:hAnsi="Arial" w:cs="Arial"/>
          <w:sz w:val="22"/>
          <w:szCs w:val="22"/>
        </w:rPr>
        <w:t xml:space="preserve">13 </w:t>
      </w:r>
    </w:p>
    <w:p w14:paraId="62EC254D"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Risk Analysis ……………………………………………</w:t>
      </w:r>
      <w:proofErr w:type="gramStart"/>
      <w:r w:rsidRPr="002878B4">
        <w:rPr>
          <w:rFonts w:ascii="Arial" w:hAnsi="Arial" w:cs="Arial"/>
          <w:sz w:val="22"/>
          <w:szCs w:val="22"/>
        </w:rPr>
        <w:t>…..</w:t>
      </w:r>
      <w:proofErr w:type="gramEnd"/>
      <w:r w:rsidRPr="002878B4">
        <w:rPr>
          <w:rFonts w:ascii="Arial" w:hAnsi="Arial" w:cs="Arial"/>
          <w:sz w:val="22"/>
          <w:szCs w:val="22"/>
        </w:rPr>
        <w:t>13</w:t>
      </w:r>
    </w:p>
    <w:p w14:paraId="62EC254E"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Conclusion ………………………………………………</w:t>
      </w:r>
      <w:proofErr w:type="gramStart"/>
      <w:r w:rsidRPr="002878B4">
        <w:rPr>
          <w:rFonts w:ascii="Arial" w:hAnsi="Arial" w:cs="Arial"/>
          <w:sz w:val="22"/>
          <w:szCs w:val="22"/>
        </w:rPr>
        <w:t>…..</w:t>
      </w:r>
      <w:proofErr w:type="gramEnd"/>
      <w:r w:rsidRPr="002878B4">
        <w:rPr>
          <w:rFonts w:ascii="Arial" w:hAnsi="Arial" w:cs="Arial"/>
          <w:sz w:val="22"/>
          <w:szCs w:val="22"/>
        </w:rPr>
        <w:t>16</w:t>
      </w:r>
    </w:p>
    <w:p w14:paraId="62EC254F" w14:textId="77777777" w:rsidR="0062343F" w:rsidRPr="002878B4" w:rsidRDefault="00491CCA" w:rsidP="002878B4">
      <w:pPr>
        <w:pStyle w:val="ListParagraph"/>
        <w:numPr>
          <w:ilvl w:val="0"/>
          <w:numId w:val="1"/>
        </w:numPr>
        <w:suppressAutoHyphens w:val="0"/>
        <w:spacing w:after="0" w:line="360" w:lineRule="auto"/>
        <w:jc w:val="both"/>
        <w:rPr>
          <w:rFonts w:ascii="Arial" w:hAnsi="Arial" w:cs="Arial"/>
          <w:sz w:val="22"/>
          <w:szCs w:val="22"/>
        </w:rPr>
      </w:pPr>
      <w:r w:rsidRPr="002878B4">
        <w:rPr>
          <w:rFonts w:ascii="Arial" w:hAnsi="Arial" w:cs="Arial"/>
          <w:sz w:val="22"/>
          <w:szCs w:val="22"/>
        </w:rPr>
        <w:t>References ………………………………………………</w:t>
      </w:r>
      <w:proofErr w:type="gramStart"/>
      <w:r w:rsidRPr="002878B4">
        <w:rPr>
          <w:rFonts w:ascii="Arial" w:hAnsi="Arial" w:cs="Arial"/>
          <w:sz w:val="22"/>
          <w:szCs w:val="22"/>
        </w:rPr>
        <w:t>…..</w:t>
      </w:r>
      <w:proofErr w:type="gramEnd"/>
      <w:r w:rsidRPr="002878B4">
        <w:rPr>
          <w:rFonts w:ascii="Arial" w:hAnsi="Arial" w:cs="Arial"/>
          <w:sz w:val="22"/>
          <w:szCs w:val="22"/>
        </w:rPr>
        <w:t>17</w:t>
      </w:r>
    </w:p>
    <w:p w14:paraId="62EC2550" w14:textId="77777777" w:rsidR="0062343F" w:rsidRPr="002878B4" w:rsidRDefault="00491CCA" w:rsidP="002878B4">
      <w:pPr>
        <w:spacing w:line="360" w:lineRule="auto"/>
        <w:ind w:left="720"/>
        <w:jc w:val="both"/>
        <w:rPr>
          <w:rFonts w:ascii="Arial" w:hAnsi="Arial" w:cs="Arial"/>
          <w:sz w:val="22"/>
          <w:szCs w:val="22"/>
        </w:rPr>
      </w:pPr>
      <w:r w:rsidRPr="002878B4">
        <w:rPr>
          <w:rFonts w:ascii="Arial" w:hAnsi="Arial" w:cs="Arial"/>
          <w:sz w:val="22"/>
          <w:szCs w:val="22"/>
        </w:rPr>
        <w:t xml:space="preserve"> </w:t>
      </w:r>
    </w:p>
    <w:p w14:paraId="62EC2551" w14:textId="77777777" w:rsidR="0062343F" w:rsidRPr="002878B4" w:rsidRDefault="0062343F" w:rsidP="002878B4">
      <w:pPr>
        <w:spacing w:line="360" w:lineRule="auto"/>
        <w:ind w:left="720"/>
        <w:jc w:val="both"/>
        <w:rPr>
          <w:rFonts w:ascii="Arial" w:hAnsi="Arial" w:cs="Arial"/>
          <w:sz w:val="22"/>
          <w:szCs w:val="22"/>
        </w:rPr>
      </w:pPr>
    </w:p>
    <w:p w14:paraId="02B14714" w14:textId="77777777" w:rsidR="00490B6B" w:rsidRPr="002878B4" w:rsidRDefault="00490B6B" w:rsidP="002878B4">
      <w:pPr>
        <w:spacing w:line="360" w:lineRule="auto"/>
        <w:ind w:left="720"/>
        <w:jc w:val="both"/>
        <w:rPr>
          <w:rFonts w:ascii="Arial" w:hAnsi="Arial" w:cs="Arial"/>
          <w:sz w:val="22"/>
          <w:szCs w:val="22"/>
        </w:rPr>
      </w:pPr>
    </w:p>
    <w:p w14:paraId="574539E6" w14:textId="77777777" w:rsidR="003C7A4F" w:rsidRPr="002878B4" w:rsidRDefault="003C7A4F" w:rsidP="002878B4">
      <w:pPr>
        <w:spacing w:line="360" w:lineRule="auto"/>
        <w:ind w:left="720"/>
        <w:jc w:val="both"/>
        <w:rPr>
          <w:rFonts w:ascii="Arial" w:hAnsi="Arial" w:cs="Arial"/>
          <w:sz w:val="22"/>
          <w:szCs w:val="22"/>
        </w:rPr>
      </w:pPr>
    </w:p>
    <w:p w14:paraId="1E9EE2ED" w14:textId="77777777" w:rsidR="00490B6B" w:rsidRPr="002878B4" w:rsidRDefault="00490B6B" w:rsidP="002878B4">
      <w:pPr>
        <w:spacing w:line="360" w:lineRule="auto"/>
        <w:jc w:val="both"/>
        <w:rPr>
          <w:rFonts w:ascii="Arial" w:hAnsi="Arial" w:cs="Arial"/>
          <w:sz w:val="22"/>
          <w:szCs w:val="22"/>
        </w:rPr>
      </w:pPr>
    </w:p>
    <w:p w14:paraId="18C1D408" w14:textId="77777777" w:rsidR="003C7A4F" w:rsidRPr="002878B4" w:rsidRDefault="003C7A4F" w:rsidP="002878B4">
      <w:pPr>
        <w:spacing w:line="360" w:lineRule="auto"/>
        <w:jc w:val="both"/>
        <w:rPr>
          <w:rFonts w:ascii="Arial" w:hAnsi="Arial" w:cs="Arial"/>
          <w:sz w:val="22"/>
          <w:szCs w:val="22"/>
        </w:rPr>
      </w:pPr>
    </w:p>
    <w:p w14:paraId="34BA8661" w14:textId="77777777" w:rsidR="003C7A4F" w:rsidRPr="002878B4" w:rsidRDefault="003C7A4F" w:rsidP="002878B4">
      <w:pPr>
        <w:spacing w:line="360" w:lineRule="auto"/>
        <w:jc w:val="both"/>
        <w:rPr>
          <w:rFonts w:ascii="Arial" w:hAnsi="Arial" w:cs="Arial"/>
          <w:sz w:val="22"/>
          <w:szCs w:val="22"/>
        </w:rPr>
      </w:pPr>
    </w:p>
    <w:p w14:paraId="1797DAA7" w14:textId="77777777" w:rsidR="003C7A4F" w:rsidRPr="002878B4" w:rsidRDefault="003C7A4F" w:rsidP="002878B4">
      <w:pPr>
        <w:spacing w:line="360" w:lineRule="auto"/>
        <w:jc w:val="both"/>
        <w:rPr>
          <w:rFonts w:ascii="Arial" w:hAnsi="Arial" w:cs="Arial"/>
          <w:sz w:val="22"/>
          <w:szCs w:val="22"/>
        </w:rPr>
      </w:pPr>
    </w:p>
    <w:p w14:paraId="589DA3FA" w14:textId="77777777" w:rsidR="003C7A4F" w:rsidRPr="002878B4" w:rsidRDefault="003C7A4F" w:rsidP="002878B4">
      <w:pPr>
        <w:spacing w:line="360" w:lineRule="auto"/>
        <w:jc w:val="both"/>
        <w:rPr>
          <w:rFonts w:ascii="Arial" w:hAnsi="Arial" w:cs="Arial"/>
          <w:sz w:val="22"/>
          <w:szCs w:val="22"/>
        </w:rPr>
      </w:pPr>
    </w:p>
    <w:p w14:paraId="067A6F4B" w14:textId="77777777" w:rsidR="003C7A4F" w:rsidRPr="002878B4" w:rsidRDefault="003C7A4F" w:rsidP="002878B4">
      <w:pPr>
        <w:spacing w:line="360" w:lineRule="auto"/>
        <w:jc w:val="both"/>
        <w:rPr>
          <w:rFonts w:ascii="Arial" w:hAnsi="Arial" w:cs="Arial"/>
          <w:sz w:val="22"/>
          <w:szCs w:val="22"/>
        </w:rPr>
      </w:pPr>
    </w:p>
    <w:p w14:paraId="4D88CB1E" w14:textId="77777777" w:rsidR="003C7A4F" w:rsidRPr="002878B4" w:rsidRDefault="003C7A4F" w:rsidP="002878B4">
      <w:pPr>
        <w:spacing w:line="360" w:lineRule="auto"/>
        <w:jc w:val="both"/>
        <w:rPr>
          <w:rFonts w:ascii="Arial" w:hAnsi="Arial" w:cs="Arial"/>
          <w:sz w:val="22"/>
          <w:szCs w:val="22"/>
        </w:rPr>
      </w:pPr>
    </w:p>
    <w:p w14:paraId="62EC2552" w14:textId="298BE642" w:rsidR="0062343F" w:rsidRPr="002878B4" w:rsidRDefault="003717CE" w:rsidP="002878B4">
      <w:pPr>
        <w:spacing w:line="360" w:lineRule="auto"/>
        <w:jc w:val="both"/>
        <w:rPr>
          <w:rFonts w:ascii="Arial" w:hAnsi="Arial" w:cs="Arial"/>
          <w:sz w:val="22"/>
          <w:szCs w:val="22"/>
        </w:rPr>
      </w:pPr>
      <w:r w:rsidRPr="002878B4">
        <w:rPr>
          <w:rFonts w:ascii="Arial" w:hAnsi="Arial" w:cs="Arial"/>
          <w:sz w:val="22"/>
          <w:szCs w:val="22"/>
        </w:rPr>
        <w:t xml:space="preserve">                                                       </w:t>
      </w:r>
    </w:p>
    <w:p w14:paraId="62EC2553"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                  </w:t>
      </w:r>
      <w:r w:rsidRPr="002878B4">
        <w:rPr>
          <w:rFonts w:ascii="Arial" w:hAnsi="Arial" w:cs="Arial"/>
          <w:b/>
          <w:bCs/>
          <w:sz w:val="22"/>
          <w:szCs w:val="22"/>
        </w:rPr>
        <w:t xml:space="preserve">  West Midlands Flood Recovery and Resilience Project Plan </w:t>
      </w:r>
    </w:p>
    <w:p w14:paraId="62EC2554" w14:textId="77777777" w:rsidR="0062343F" w:rsidRPr="002878B4" w:rsidRDefault="00491CCA" w:rsidP="002878B4">
      <w:pPr>
        <w:spacing w:line="360" w:lineRule="auto"/>
        <w:jc w:val="both"/>
        <w:rPr>
          <w:rFonts w:ascii="Arial" w:hAnsi="Arial" w:cs="Arial"/>
          <w:b/>
          <w:bCs/>
          <w:sz w:val="22"/>
          <w:szCs w:val="22"/>
        </w:rPr>
      </w:pPr>
      <w:r w:rsidRPr="002878B4">
        <w:rPr>
          <w:rFonts w:ascii="Arial" w:hAnsi="Arial" w:cs="Arial"/>
          <w:b/>
          <w:bCs/>
          <w:sz w:val="22"/>
          <w:szCs w:val="22"/>
        </w:rPr>
        <w:t xml:space="preserve">1, Introduction: </w:t>
      </w:r>
    </w:p>
    <w:p w14:paraId="62EC2555" w14:textId="78FAFBD1" w:rsidR="0062343F" w:rsidRPr="002878B4" w:rsidRDefault="009E6374" w:rsidP="002878B4">
      <w:pPr>
        <w:spacing w:line="360" w:lineRule="auto"/>
        <w:jc w:val="both"/>
        <w:rPr>
          <w:rFonts w:ascii="Arial" w:hAnsi="Arial" w:cs="Arial"/>
          <w:sz w:val="22"/>
          <w:szCs w:val="22"/>
        </w:rPr>
      </w:pPr>
      <w:proofErr w:type="spellStart"/>
      <w:r w:rsidRPr="002878B4">
        <w:rPr>
          <w:rFonts w:ascii="Arial" w:hAnsi="Arial" w:cs="Arial"/>
          <w:color w:val="000000"/>
          <w:sz w:val="22"/>
          <w:szCs w:val="22"/>
        </w:rPr>
        <w:t>Mamatlepa</w:t>
      </w:r>
      <w:proofErr w:type="spellEnd"/>
      <w:r w:rsidRPr="002878B4">
        <w:rPr>
          <w:rFonts w:ascii="Arial" w:hAnsi="Arial" w:cs="Arial"/>
          <w:color w:val="000000"/>
          <w:sz w:val="22"/>
          <w:szCs w:val="22"/>
        </w:rPr>
        <w:t xml:space="preserve"> </w:t>
      </w:r>
      <w:r w:rsidRPr="002878B4">
        <w:rPr>
          <w:rFonts w:ascii="Arial" w:hAnsi="Arial" w:cs="Arial"/>
          <w:i/>
          <w:color w:val="000000"/>
          <w:sz w:val="22"/>
          <w:szCs w:val="22"/>
        </w:rPr>
        <w:t>et al.</w:t>
      </w:r>
      <w:r w:rsidRPr="002878B4">
        <w:rPr>
          <w:rFonts w:ascii="Arial" w:hAnsi="Arial" w:cs="Arial"/>
          <w:color w:val="000000"/>
          <w:sz w:val="22"/>
          <w:szCs w:val="22"/>
        </w:rPr>
        <w:t xml:space="preserve"> (2024) defines project management as the practice of employing systems, methods, and personnel to finish a project successfully within set timeframes, budgets, and quality requirements. </w:t>
      </w:r>
      <w:r w:rsidR="00491CCA" w:rsidRPr="002878B4">
        <w:rPr>
          <w:rFonts w:ascii="Arial" w:hAnsi="Arial" w:cs="Arial"/>
          <w:sz w:val="22"/>
          <w:szCs w:val="22"/>
        </w:rPr>
        <w:t xml:space="preserve">It involves coordinating resources and activities to achieve project objectives. </w:t>
      </w:r>
      <w:r w:rsidR="00D73219" w:rsidRPr="002878B4">
        <w:rPr>
          <w:rFonts w:ascii="Arial" w:hAnsi="Arial" w:cs="Arial"/>
          <w:color w:val="000000"/>
          <w:sz w:val="22"/>
          <w:szCs w:val="22"/>
        </w:rPr>
        <w:t xml:space="preserve">Ng and Ho (2019) define project management as a structured process using suitable tools and techniques to achieve specific objectives. Successful project management delivers projects on time, within budget, and meets quality and stakeholder requirements. </w:t>
      </w:r>
      <w:r w:rsidR="00491CCA" w:rsidRPr="002878B4">
        <w:rPr>
          <w:rFonts w:ascii="Arial" w:hAnsi="Arial" w:cs="Arial"/>
          <w:sz w:val="22"/>
          <w:szCs w:val="22"/>
        </w:rPr>
        <w:t xml:space="preserve">This project management plan focuses on the development of infrastructure in the West Midlands. </w:t>
      </w:r>
    </w:p>
    <w:p w14:paraId="62EC2556" w14:textId="77777777" w:rsidR="0062343F" w:rsidRPr="002878B4" w:rsidRDefault="0062343F" w:rsidP="002878B4">
      <w:pPr>
        <w:spacing w:line="360" w:lineRule="auto"/>
        <w:jc w:val="both"/>
        <w:rPr>
          <w:rFonts w:ascii="Arial" w:hAnsi="Arial" w:cs="Arial"/>
          <w:sz w:val="22"/>
          <w:szCs w:val="22"/>
        </w:rPr>
      </w:pPr>
    </w:p>
    <w:p w14:paraId="62EC2557"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 May 2025 Flooding Event</w:t>
      </w:r>
    </w:p>
    <w:p w14:paraId="62EC2558"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1. 1 </w:t>
      </w:r>
      <w:r w:rsidRPr="002878B4">
        <w:rPr>
          <w:rFonts w:ascii="Arial" w:hAnsi="Arial" w:cs="Arial"/>
          <w:b/>
          <w:bCs/>
          <w:sz w:val="22"/>
          <w:szCs w:val="22"/>
        </w:rPr>
        <w:t>Executive Summary</w:t>
      </w:r>
    </w:p>
    <w:p w14:paraId="62EC2559" w14:textId="5B74B239" w:rsidR="0062343F" w:rsidRPr="002878B4" w:rsidRDefault="00157A95" w:rsidP="002878B4">
      <w:pPr>
        <w:spacing w:line="360" w:lineRule="auto"/>
        <w:jc w:val="both"/>
        <w:rPr>
          <w:rFonts w:ascii="Arial" w:hAnsi="Arial" w:cs="Arial"/>
          <w:sz w:val="22"/>
          <w:szCs w:val="22"/>
        </w:rPr>
      </w:pPr>
      <w:r w:rsidRPr="002878B4">
        <w:rPr>
          <w:rFonts w:ascii="Arial" w:hAnsi="Arial" w:cs="Arial"/>
          <w:color w:val="000000"/>
          <w:sz w:val="22"/>
          <w:szCs w:val="22"/>
        </w:rPr>
        <w:t xml:space="preserve">In July 2025, severe floods hit Worcester, Shrewsbury, and Kidderminster in the West Midlands, damaging homes, businesses, infrastructure, and essential services. </w:t>
      </w:r>
      <w:r w:rsidR="00491CCA" w:rsidRPr="002878B4">
        <w:rPr>
          <w:rFonts w:ascii="Arial" w:hAnsi="Arial" w:cs="Arial"/>
          <w:sz w:val="22"/>
          <w:szCs w:val="22"/>
        </w:rPr>
        <w:t>Thousands of residents were displaced. Transport systems were disrupted. Economic activities in the region were severely impacted.</w:t>
      </w:r>
    </w:p>
    <w:p w14:paraId="62EC255A"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This document presents a comprehensive Project Management Plan (PMP) for the West Midlands Flood Recovery and Resilience. The programme aims to restore essential infrastructure, support affected communities, and implement long-term flood resilience measures. </w:t>
      </w:r>
      <w:proofErr w:type="spellStart"/>
      <w:r w:rsidRPr="002878B4">
        <w:rPr>
          <w:rFonts w:ascii="Arial" w:hAnsi="Arial" w:cs="Arial"/>
          <w:sz w:val="22"/>
          <w:szCs w:val="22"/>
        </w:rPr>
        <w:t>Cziesielski</w:t>
      </w:r>
      <w:proofErr w:type="spellEnd"/>
      <w:r w:rsidRPr="002878B4">
        <w:rPr>
          <w:rFonts w:ascii="Arial" w:hAnsi="Arial" w:cs="Arial"/>
          <w:sz w:val="22"/>
          <w:szCs w:val="22"/>
        </w:rPr>
        <w:t xml:space="preserve">, </w:t>
      </w:r>
      <w:r w:rsidRPr="002878B4">
        <w:rPr>
          <w:rFonts w:ascii="Arial" w:hAnsi="Arial" w:cs="Arial"/>
          <w:i/>
          <w:iCs/>
          <w:sz w:val="22"/>
          <w:szCs w:val="22"/>
        </w:rPr>
        <w:t>et al.</w:t>
      </w:r>
      <w:r w:rsidRPr="002878B4">
        <w:rPr>
          <w:rFonts w:ascii="Arial" w:hAnsi="Arial" w:cs="Arial"/>
          <w:sz w:val="22"/>
          <w:szCs w:val="22"/>
        </w:rPr>
        <w:t xml:space="preserve"> (2024) explain that the plan outlines project objectives, scope, governance structure, stakeholder engagement strategies, risk management procedures, communication frameworks, and monitoring mechanisms.</w:t>
      </w:r>
    </w:p>
    <w:p w14:paraId="62EC255B" w14:textId="070C4133"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The project will adopt established project management methodologies aligned with PRINCE2 principles. </w:t>
      </w:r>
      <w:r w:rsidR="002D4CB2" w:rsidRPr="002878B4">
        <w:rPr>
          <w:rFonts w:ascii="Arial" w:hAnsi="Arial" w:cs="Arial"/>
          <w:sz w:val="22"/>
          <w:szCs w:val="22"/>
        </w:rPr>
        <w:t xml:space="preserve">It </w:t>
      </w:r>
      <w:r w:rsidR="003C137F" w:rsidRPr="002878B4">
        <w:rPr>
          <w:rFonts w:ascii="Arial" w:hAnsi="Arial" w:cs="Arial"/>
          <w:sz w:val="22"/>
          <w:szCs w:val="22"/>
        </w:rPr>
        <w:t>ensures</w:t>
      </w:r>
      <w:r w:rsidRPr="002878B4">
        <w:rPr>
          <w:rFonts w:ascii="Arial" w:hAnsi="Arial" w:cs="Arial"/>
          <w:sz w:val="22"/>
          <w:szCs w:val="22"/>
        </w:rPr>
        <w:t xml:space="preserve"> structured governance, accountability, and efficient resource </w:t>
      </w:r>
      <w:proofErr w:type="spellStart"/>
      <w:r w:rsidRPr="002878B4">
        <w:rPr>
          <w:rFonts w:ascii="Arial" w:hAnsi="Arial" w:cs="Arial"/>
          <w:sz w:val="22"/>
          <w:szCs w:val="22"/>
        </w:rPr>
        <w:t>utilisation</w:t>
      </w:r>
      <w:proofErr w:type="spellEnd"/>
      <w:r w:rsidRPr="002878B4">
        <w:rPr>
          <w:rFonts w:ascii="Arial" w:hAnsi="Arial" w:cs="Arial"/>
          <w:sz w:val="22"/>
          <w:szCs w:val="22"/>
        </w:rPr>
        <w:t xml:space="preserve">. Key stakeholders include local authorities, the Environment Agency, emergency services, infrastructure providers, community </w:t>
      </w:r>
      <w:r w:rsidR="00B0631E" w:rsidRPr="002878B4">
        <w:rPr>
          <w:rFonts w:ascii="Arial" w:hAnsi="Arial" w:cs="Arial"/>
          <w:sz w:val="22"/>
          <w:szCs w:val="22"/>
        </w:rPr>
        <w:t>organisation</w:t>
      </w:r>
      <w:r w:rsidRPr="002878B4">
        <w:rPr>
          <w:rFonts w:ascii="Arial" w:hAnsi="Arial" w:cs="Arial"/>
          <w:sz w:val="22"/>
          <w:szCs w:val="22"/>
        </w:rPr>
        <w:t>, and residents.</w:t>
      </w:r>
      <w:r w:rsidRPr="002878B4">
        <w:rPr>
          <w:rFonts w:ascii="Arial" w:hAnsi="Arial" w:cs="Arial"/>
          <w:color w:val="000000"/>
          <w:sz w:val="22"/>
          <w:szCs w:val="22"/>
        </w:rPr>
        <w:t xml:space="preserve"> (prince,2026)</w:t>
      </w:r>
    </w:p>
    <w:p w14:paraId="62EC255C" w14:textId="77777777" w:rsidR="0062343F" w:rsidRPr="002878B4" w:rsidRDefault="0062343F" w:rsidP="002878B4">
      <w:pPr>
        <w:spacing w:line="360" w:lineRule="auto"/>
        <w:jc w:val="both"/>
        <w:rPr>
          <w:rFonts w:ascii="Arial" w:hAnsi="Arial" w:cs="Arial"/>
          <w:sz w:val="22"/>
          <w:szCs w:val="22"/>
        </w:rPr>
      </w:pPr>
    </w:p>
    <w:p w14:paraId="62EC255D" w14:textId="77777777" w:rsidR="0062343F" w:rsidRPr="002878B4" w:rsidRDefault="0062343F" w:rsidP="002878B4">
      <w:pPr>
        <w:spacing w:line="360" w:lineRule="auto"/>
        <w:jc w:val="both"/>
        <w:rPr>
          <w:rFonts w:ascii="Arial" w:hAnsi="Arial" w:cs="Arial"/>
          <w:sz w:val="22"/>
          <w:szCs w:val="22"/>
        </w:rPr>
      </w:pPr>
    </w:p>
    <w:p w14:paraId="62EC255E"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The programme is expected to be delivered over 36 months, with phased implementation including emergency response recovery, infrastructure restoration, and long-term flood mitigation projects. Success will be measured through timely restoration of services, effective stakeholder collaboration, improved flood protection infrastructure, and increased community resilience.</w:t>
      </w:r>
    </w:p>
    <w:p w14:paraId="62EC255F" w14:textId="77777777" w:rsidR="0062343F" w:rsidRPr="002878B4" w:rsidRDefault="0062343F" w:rsidP="002878B4">
      <w:pPr>
        <w:spacing w:line="360" w:lineRule="auto"/>
        <w:jc w:val="both"/>
        <w:rPr>
          <w:rFonts w:ascii="Arial" w:hAnsi="Arial" w:cs="Arial"/>
          <w:sz w:val="22"/>
          <w:szCs w:val="22"/>
        </w:rPr>
      </w:pPr>
    </w:p>
    <w:p w14:paraId="62EC2560" w14:textId="77777777" w:rsidR="0062343F" w:rsidRPr="002878B4" w:rsidRDefault="00491CCA" w:rsidP="002878B4">
      <w:pPr>
        <w:spacing w:line="360" w:lineRule="auto"/>
        <w:jc w:val="both"/>
        <w:rPr>
          <w:rFonts w:ascii="Arial" w:hAnsi="Arial" w:cs="Arial"/>
          <w:b/>
          <w:bCs/>
          <w:sz w:val="22"/>
          <w:szCs w:val="22"/>
        </w:rPr>
      </w:pPr>
      <w:r w:rsidRPr="002878B4">
        <w:rPr>
          <w:rFonts w:ascii="Arial" w:hAnsi="Arial" w:cs="Arial"/>
          <w:b/>
          <w:bCs/>
          <w:sz w:val="22"/>
          <w:szCs w:val="22"/>
        </w:rPr>
        <w:t>1.2 Project Background</w:t>
      </w:r>
    </w:p>
    <w:p w14:paraId="62EC2561" w14:textId="68E25480"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The west Midlands region is vulnerable to flooding due to its river systems. Including River Seven and River Teme. In July 2025, an unprecedented weather pattern produced continuous heavy rainfall across the UK. River levels rose rapidly, overwhelming existing flood defenses and draining systems. Worcester, Shrewsbury, and Kidderminster were most affected by flooding. Inundated floodwater residential areas, businesses, and transport networks. Critical infrastructure such as roads, bridges, </w:t>
      </w:r>
      <w:r w:rsidR="006D6228" w:rsidRPr="002878B4">
        <w:rPr>
          <w:rFonts w:ascii="Arial" w:hAnsi="Arial" w:cs="Arial"/>
          <w:sz w:val="22"/>
          <w:szCs w:val="22"/>
        </w:rPr>
        <w:t>utilities,</w:t>
      </w:r>
      <w:r w:rsidRPr="002878B4">
        <w:rPr>
          <w:rFonts w:ascii="Arial" w:hAnsi="Arial" w:cs="Arial"/>
          <w:sz w:val="22"/>
          <w:szCs w:val="22"/>
        </w:rPr>
        <w:t xml:space="preserve"> and communication systems significantly damaged. Over 8000 homes flooded. Hospitals, schools, and public facilities were damaged. Major roads and public facilities were heavily effected and they are temporarily closed. Estimated economic losses exceeded £1.5 billion. While emergency services responded immediately, there is a need for a coordinated structured programme repair and implement long term resilience. </w:t>
      </w:r>
    </w:p>
    <w:p w14:paraId="62EC2562" w14:textId="77777777" w:rsidR="0062343F" w:rsidRPr="002878B4" w:rsidRDefault="0062343F" w:rsidP="002878B4">
      <w:pPr>
        <w:spacing w:line="360" w:lineRule="auto"/>
        <w:jc w:val="both"/>
        <w:rPr>
          <w:rFonts w:ascii="Arial" w:hAnsi="Arial" w:cs="Arial"/>
          <w:sz w:val="22"/>
          <w:szCs w:val="22"/>
        </w:rPr>
      </w:pPr>
    </w:p>
    <w:p w14:paraId="62EC2563" w14:textId="77777777" w:rsidR="0062343F" w:rsidRPr="002878B4" w:rsidRDefault="00491CCA" w:rsidP="002878B4">
      <w:pPr>
        <w:spacing w:line="360" w:lineRule="auto"/>
        <w:jc w:val="both"/>
        <w:rPr>
          <w:rFonts w:ascii="Arial" w:hAnsi="Arial" w:cs="Arial"/>
          <w:b/>
          <w:bCs/>
          <w:sz w:val="22"/>
          <w:szCs w:val="22"/>
        </w:rPr>
      </w:pPr>
      <w:r w:rsidRPr="002878B4">
        <w:rPr>
          <w:rFonts w:ascii="Arial" w:hAnsi="Arial" w:cs="Arial"/>
          <w:b/>
          <w:bCs/>
          <w:sz w:val="22"/>
          <w:szCs w:val="22"/>
        </w:rPr>
        <w:t>2.Project Scope</w:t>
      </w:r>
    </w:p>
    <w:p w14:paraId="62EC2564" w14:textId="462BF170" w:rsidR="0062343F" w:rsidRPr="002878B4" w:rsidRDefault="00211899" w:rsidP="002878B4">
      <w:pPr>
        <w:spacing w:line="360" w:lineRule="auto"/>
        <w:jc w:val="both"/>
        <w:rPr>
          <w:rFonts w:ascii="Arial" w:hAnsi="Arial" w:cs="Arial"/>
          <w:sz w:val="22"/>
          <w:szCs w:val="22"/>
        </w:rPr>
      </w:pPr>
      <w:r w:rsidRPr="002878B4">
        <w:rPr>
          <w:rFonts w:ascii="Arial" w:hAnsi="Arial" w:cs="Arial"/>
          <w:color w:val="000000"/>
          <w:sz w:val="22"/>
          <w:szCs w:val="22"/>
        </w:rPr>
        <w:t xml:space="preserve">Mitropoulos and Sanchez (2016) define project scope as the explicit delineation of all tasks necessary for the successful completion of a project. It encompasses the project's objectives, deliverables, activities, limitations, and requirements. For effective scope management, projects are commonly segmented into work </w:t>
      </w:r>
      <w:proofErr w:type="spellStart"/>
      <w:r w:rsidRPr="002878B4">
        <w:rPr>
          <w:rFonts w:ascii="Arial" w:hAnsi="Arial" w:cs="Arial"/>
          <w:color w:val="000000"/>
          <w:sz w:val="22"/>
          <w:szCs w:val="22"/>
        </w:rPr>
        <w:t>packagessmaller</w:t>
      </w:r>
      <w:proofErr w:type="spellEnd"/>
      <w:r w:rsidRPr="002878B4">
        <w:rPr>
          <w:rFonts w:ascii="Arial" w:hAnsi="Arial" w:cs="Arial"/>
          <w:color w:val="000000"/>
          <w:sz w:val="22"/>
          <w:szCs w:val="22"/>
        </w:rPr>
        <w:t>, manageable units of work allocated to specific teams or subcontractors.</w:t>
      </w:r>
    </w:p>
    <w:p w14:paraId="250F40E5" w14:textId="15D65C05" w:rsidR="00FF6C61"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The scope of this project focuses on improving flood resilience and supporting sustainable infrastructure development in the West Midlands. The project aims to assess flood risks and implement strategies that reduce vulnerability. Furthermore, project aims to improve the resilience of urban infrastructure. Key activities include the analysis of environmental and spatial factors such as land use, slope, morphology, and hydrological conditions to better understand flood exposure in the region. (Rehman et al. </w:t>
      </w:r>
      <w:proofErr w:type="spellStart"/>
      <w:r w:rsidR="005D435D" w:rsidRPr="002878B4">
        <w:rPr>
          <w:rFonts w:ascii="Arial" w:hAnsi="Arial" w:cs="Arial"/>
          <w:color w:val="000000"/>
          <w:sz w:val="22"/>
          <w:szCs w:val="22"/>
        </w:rPr>
        <w:t>Derenskaya</w:t>
      </w:r>
      <w:proofErr w:type="spellEnd"/>
      <w:r w:rsidR="005D435D" w:rsidRPr="002878B4">
        <w:rPr>
          <w:rFonts w:ascii="Arial" w:hAnsi="Arial" w:cs="Arial"/>
          <w:color w:val="000000"/>
          <w:sz w:val="22"/>
          <w:szCs w:val="22"/>
        </w:rPr>
        <w:t xml:space="preserve"> (2018) explains that projects operate within </w:t>
      </w:r>
      <w:proofErr w:type="gramStart"/>
      <w:r w:rsidR="005D435D" w:rsidRPr="002878B4">
        <w:rPr>
          <w:rFonts w:ascii="Arial" w:hAnsi="Arial" w:cs="Arial"/>
          <w:color w:val="000000"/>
          <w:sz w:val="22"/>
          <w:szCs w:val="22"/>
        </w:rPr>
        <w:t>three</w:t>
      </w:r>
      <w:proofErr w:type="gramEnd"/>
      <w:r w:rsidR="005D435D" w:rsidRPr="002878B4">
        <w:rPr>
          <w:rFonts w:ascii="Arial" w:hAnsi="Arial" w:cs="Arial"/>
          <w:color w:val="000000"/>
          <w:sz w:val="22"/>
          <w:szCs w:val="22"/>
        </w:rPr>
        <w:t xml:space="preserve"> primary constraints</w:t>
      </w:r>
      <w:r w:rsidR="0072358F" w:rsidRPr="002878B4">
        <w:rPr>
          <w:rFonts w:ascii="Arial" w:hAnsi="Arial" w:cs="Arial"/>
          <w:color w:val="000000"/>
          <w:sz w:val="22"/>
          <w:szCs w:val="22"/>
        </w:rPr>
        <w:t xml:space="preserve"> (</w:t>
      </w:r>
      <w:r w:rsidR="005D435D" w:rsidRPr="002878B4">
        <w:rPr>
          <w:rFonts w:ascii="Arial" w:hAnsi="Arial" w:cs="Arial"/>
          <w:color w:val="000000"/>
          <w:sz w:val="22"/>
          <w:szCs w:val="22"/>
        </w:rPr>
        <w:t>scope, time, and cost</w:t>
      </w:r>
      <w:r w:rsidR="0072358F" w:rsidRPr="002878B4">
        <w:rPr>
          <w:rFonts w:ascii="Arial" w:hAnsi="Arial" w:cs="Arial"/>
          <w:color w:val="000000"/>
          <w:sz w:val="22"/>
          <w:szCs w:val="22"/>
        </w:rPr>
        <w:t xml:space="preserve">) </w:t>
      </w:r>
      <w:r w:rsidR="005D435D" w:rsidRPr="002878B4">
        <w:rPr>
          <w:rFonts w:ascii="Arial" w:hAnsi="Arial" w:cs="Arial"/>
          <w:color w:val="000000"/>
          <w:sz w:val="22"/>
          <w:szCs w:val="22"/>
        </w:rPr>
        <w:t>which together form the Project Management Triangle. Thus, a successful and efficient project consistently follows a clearly defined scope.</w:t>
      </w:r>
    </w:p>
    <w:p w14:paraId="62EC2565" w14:textId="55394FC1" w:rsidR="0062343F" w:rsidRPr="002878B4" w:rsidRDefault="0062343F" w:rsidP="002878B4">
      <w:pPr>
        <w:spacing w:line="360" w:lineRule="auto"/>
        <w:jc w:val="both"/>
        <w:rPr>
          <w:rFonts w:ascii="Arial" w:hAnsi="Arial" w:cs="Arial"/>
          <w:sz w:val="22"/>
          <w:szCs w:val="22"/>
        </w:rPr>
      </w:pPr>
    </w:p>
    <w:p w14:paraId="62EC2566" w14:textId="38A1C7DE"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The project will involve evaluating existing planning frameworks and infrastructure systems to identify weaknesses that contribute to flood risk, particularly in areas where residential developments are located within flood-prone zones. Based on these findings, the project will propose improvements such as upgrading drainage systems, widening river channels, reopening tributaries, and implementing green infrastructure solutions. </w:t>
      </w:r>
      <w:r w:rsidR="002D4CB2" w:rsidRPr="002878B4">
        <w:rPr>
          <w:rFonts w:ascii="Arial" w:hAnsi="Arial" w:cs="Arial"/>
          <w:sz w:val="22"/>
          <w:szCs w:val="22"/>
        </w:rPr>
        <w:t>(Hughes</w:t>
      </w:r>
      <w:r w:rsidRPr="002878B4">
        <w:rPr>
          <w:rFonts w:ascii="Arial" w:hAnsi="Arial" w:cs="Arial"/>
          <w:sz w:val="22"/>
          <w:szCs w:val="22"/>
        </w:rPr>
        <w:t>, Resor, and Newberry, (2023)</w:t>
      </w:r>
    </w:p>
    <w:p w14:paraId="62EC2567"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In addition, the project will promote water-sensitive urban planning approaches and encourage coordination between basin-scale flood management strategies and statutory land-use planning policies. The overall objective is to enhance long-term flood resilience, support sustainable urban development, and ensure that future infrastructure planning in the West Midlands reduces exposure to flooding while improving community safety.</w:t>
      </w:r>
    </w:p>
    <w:p w14:paraId="62EC2568" w14:textId="77777777" w:rsidR="0062343F" w:rsidRPr="002878B4" w:rsidRDefault="0062343F" w:rsidP="002878B4">
      <w:pPr>
        <w:spacing w:line="360" w:lineRule="auto"/>
        <w:jc w:val="both"/>
        <w:rPr>
          <w:rFonts w:ascii="Arial" w:hAnsi="Arial" w:cs="Arial"/>
          <w:sz w:val="22"/>
          <w:szCs w:val="22"/>
        </w:rPr>
      </w:pPr>
    </w:p>
    <w:p w14:paraId="62EC2569"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3</w:t>
      </w:r>
      <w:r w:rsidRPr="002878B4">
        <w:rPr>
          <w:rFonts w:ascii="Arial" w:hAnsi="Arial" w:cs="Arial"/>
          <w:b/>
          <w:bCs/>
          <w:sz w:val="22"/>
          <w:szCs w:val="22"/>
        </w:rPr>
        <w:t>. Project Breakdown Structure (WBS)</w:t>
      </w:r>
    </w:p>
    <w:p w14:paraId="62EC256A" w14:textId="7746BB7C"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According to Cerezo-Narváez </w:t>
      </w:r>
      <w:r w:rsidRPr="002878B4">
        <w:rPr>
          <w:rFonts w:ascii="Arial" w:hAnsi="Arial" w:cs="Arial"/>
          <w:i/>
          <w:iCs/>
          <w:sz w:val="22"/>
          <w:szCs w:val="22"/>
        </w:rPr>
        <w:t>et al.</w:t>
      </w:r>
      <w:r w:rsidRPr="002878B4">
        <w:rPr>
          <w:rFonts w:ascii="Arial" w:hAnsi="Arial" w:cs="Arial"/>
          <w:sz w:val="22"/>
          <w:szCs w:val="22"/>
        </w:rPr>
        <w:t xml:space="preserve"> (2020) a Work Breakdown Structure (WBS) is needed to organize and manage a project effectively by breaking the overall project into smaller, manageable tasks and work packages arranged in a hierarchical structure. </w:t>
      </w:r>
      <w:r w:rsidR="00CE567C" w:rsidRPr="002878B4">
        <w:rPr>
          <w:rFonts w:ascii="Arial" w:hAnsi="Arial" w:cs="Arial"/>
          <w:color w:val="000000"/>
          <w:sz w:val="22"/>
          <w:szCs w:val="22"/>
        </w:rPr>
        <w:t>With this approach, project managers and teams can plan, delegate tasks, and track progress more efficiently. A thorough Work Breakdown Structure (WBS) clarifies every project activity, helping the team meet objectives, finish on schedule, stay within budget, and deliver the desired quality.</w:t>
      </w:r>
    </w:p>
    <w:p w14:paraId="532582AA" w14:textId="77777777" w:rsidR="0069204F" w:rsidRPr="002878B4" w:rsidRDefault="0069204F" w:rsidP="002878B4">
      <w:pPr>
        <w:spacing w:line="360" w:lineRule="auto"/>
        <w:jc w:val="both"/>
        <w:rPr>
          <w:rFonts w:ascii="Arial" w:hAnsi="Arial" w:cs="Arial"/>
          <w:sz w:val="22"/>
          <w:szCs w:val="22"/>
        </w:rPr>
      </w:pPr>
    </w:p>
    <w:p w14:paraId="1FFCF630" w14:textId="77777777" w:rsidR="0069204F" w:rsidRPr="002878B4" w:rsidRDefault="0069204F" w:rsidP="002878B4">
      <w:pPr>
        <w:spacing w:line="360" w:lineRule="auto"/>
        <w:jc w:val="both"/>
        <w:rPr>
          <w:rFonts w:ascii="Arial" w:hAnsi="Arial" w:cs="Arial"/>
          <w:sz w:val="22"/>
          <w:szCs w:val="22"/>
        </w:rPr>
      </w:pPr>
    </w:p>
    <w:p w14:paraId="50098AD5" w14:textId="77777777" w:rsidR="0069204F" w:rsidRPr="002878B4" w:rsidRDefault="0069204F" w:rsidP="002878B4">
      <w:pPr>
        <w:spacing w:line="360" w:lineRule="auto"/>
        <w:jc w:val="both"/>
        <w:rPr>
          <w:rFonts w:ascii="Arial" w:hAnsi="Arial" w:cs="Arial"/>
          <w:sz w:val="22"/>
          <w:szCs w:val="22"/>
        </w:rPr>
      </w:pPr>
    </w:p>
    <w:p w14:paraId="78E79626" w14:textId="77777777" w:rsidR="0069204F" w:rsidRPr="002878B4" w:rsidRDefault="0069204F" w:rsidP="002878B4">
      <w:pPr>
        <w:spacing w:line="360" w:lineRule="auto"/>
        <w:jc w:val="both"/>
        <w:rPr>
          <w:rFonts w:ascii="Arial" w:hAnsi="Arial" w:cs="Arial"/>
          <w:sz w:val="22"/>
          <w:szCs w:val="22"/>
        </w:rPr>
      </w:pPr>
    </w:p>
    <w:p w14:paraId="08A2D0CE" w14:textId="77777777" w:rsidR="0069204F" w:rsidRPr="002878B4" w:rsidRDefault="0069204F" w:rsidP="002878B4">
      <w:pPr>
        <w:spacing w:line="360" w:lineRule="auto"/>
        <w:jc w:val="both"/>
        <w:rPr>
          <w:rFonts w:ascii="Arial" w:hAnsi="Arial" w:cs="Arial"/>
          <w:sz w:val="22"/>
          <w:szCs w:val="22"/>
        </w:rPr>
      </w:pPr>
    </w:p>
    <w:p w14:paraId="7DAE01E8" w14:textId="77777777" w:rsidR="0069204F" w:rsidRPr="002878B4" w:rsidRDefault="0069204F" w:rsidP="002878B4">
      <w:pPr>
        <w:spacing w:line="360" w:lineRule="auto"/>
        <w:jc w:val="both"/>
        <w:rPr>
          <w:rFonts w:ascii="Arial" w:hAnsi="Arial" w:cs="Arial"/>
          <w:sz w:val="22"/>
          <w:szCs w:val="22"/>
        </w:rPr>
      </w:pPr>
    </w:p>
    <w:p w14:paraId="62EC256B" w14:textId="77777777" w:rsidR="0062343F" w:rsidRPr="002878B4" w:rsidRDefault="00491CCA" w:rsidP="002878B4">
      <w:pPr>
        <w:spacing w:line="360" w:lineRule="auto"/>
        <w:jc w:val="both"/>
        <w:rPr>
          <w:rFonts w:ascii="Arial" w:hAnsi="Arial" w:cs="Arial"/>
          <w:b/>
          <w:bCs/>
          <w:sz w:val="22"/>
          <w:szCs w:val="22"/>
        </w:rPr>
      </w:pPr>
      <w:r w:rsidRPr="002878B4">
        <w:rPr>
          <w:rFonts w:ascii="Arial" w:hAnsi="Arial" w:cs="Arial"/>
          <w:b/>
          <w:bCs/>
          <w:sz w:val="22"/>
          <w:szCs w:val="22"/>
        </w:rPr>
        <w:t xml:space="preserve">Project breakdown structure for West Midlands Reconstruction: </w:t>
      </w:r>
    </w:p>
    <w:tbl>
      <w:tblPr>
        <w:tblW w:w="9350" w:type="dxa"/>
        <w:tblLayout w:type="fixed"/>
        <w:tblCellMar>
          <w:left w:w="10" w:type="dxa"/>
          <w:right w:w="10" w:type="dxa"/>
        </w:tblCellMar>
        <w:tblLook w:val="04A0" w:firstRow="1" w:lastRow="0" w:firstColumn="1" w:lastColumn="0" w:noHBand="0" w:noVBand="1"/>
      </w:tblPr>
      <w:tblGrid>
        <w:gridCol w:w="1413"/>
        <w:gridCol w:w="1134"/>
        <w:gridCol w:w="1134"/>
        <w:gridCol w:w="1417"/>
        <w:gridCol w:w="1276"/>
        <w:gridCol w:w="1418"/>
        <w:gridCol w:w="1558"/>
      </w:tblGrid>
      <w:tr w:rsidR="0062343F" w:rsidRPr="002878B4" w14:paraId="62EC2573" w14:textId="77777777">
        <w:tc>
          <w:tcPr>
            <w:tcW w:w="1413"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C" w14:textId="77777777" w:rsidR="0062343F" w:rsidRPr="002878B4" w:rsidRDefault="00491CCA" w:rsidP="002878B4">
            <w:pPr>
              <w:spacing w:after="0" w:line="360" w:lineRule="auto"/>
              <w:rPr>
                <w:rFonts w:ascii="Arial" w:hAnsi="Arial" w:cs="Arial"/>
                <w:b/>
                <w:bCs/>
                <w:sz w:val="22"/>
                <w:szCs w:val="22"/>
              </w:rPr>
            </w:pPr>
            <w:r w:rsidRPr="002878B4">
              <w:rPr>
                <w:rFonts w:ascii="Arial" w:hAnsi="Arial" w:cs="Arial"/>
                <w:b/>
                <w:bCs/>
                <w:sz w:val="22"/>
                <w:szCs w:val="22"/>
              </w:rPr>
              <w:t>Project planning and initiation</w:t>
            </w:r>
          </w:p>
        </w:tc>
        <w:tc>
          <w:tcPr>
            <w:tcW w:w="1134"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D" w14:textId="77777777" w:rsidR="0062343F" w:rsidRPr="002878B4" w:rsidRDefault="00491CCA" w:rsidP="002878B4">
            <w:pPr>
              <w:spacing w:after="0" w:line="360" w:lineRule="auto"/>
              <w:rPr>
                <w:rFonts w:ascii="Arial" w:hAnsi="Arial" w:cs="Arial"/>
                <w:b/>
                <w:bCs/>
                <w:sz w:val="22"/>
                <w:szCs w:val="22"/>
              </w:rPr>
            </w:pPr>
            <w:r w:rsidRPr="002878B4">
              <w:rPr>
                <w:rFonts w:ascii="Arial" w:hAnsi="Arial" w:cs="Arial"/>
                <w:b/>
                <w:bCs/>
                <w:sz w:val="22"/>
                <w:szCs w:val="22"/>
              </w:rPr>
              <w:t>Data collection and site surveys</w:t>
            </w:r>
          </w:p>
        </w:tc>
        <w:tc>
          <w:tcPr>
            <w:tcW w:w="1134"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E" w14:textId="77777777" w:rsidR="0062343F" w:rsidRPr="002878B4" w:rsidRDefault="00491CCA" w:rsidP="002878B4">
            <w:pPr>
              <w:spacing w:line="360" w:lineRule="auto"/>
              <w:rPr>
                <w:rFonts w:ascii="Arial" w:hAnsi="Arial" w:cs="Arial"/>
                <w:b/>
                <w:bCs/>
                <w:sz w:val="22"/>
                <w:szCs w:val="22"/>
              </w:rPr>
            </w:pPr>
            <w:r w:rsidRPr="002878B4">
              <w:rPr>
                <w:rFonts w:ascii="Arial" w:hAnsi="Arial" w:cs="Arial"/>
                <w:b/>
                <w:bCs/>
                <w:sz w:val="22"/>
                <w:szCs w:val="22"/>
              </w:rPr>
              <w:t>Food risk assessment</w:t>
            </w:r>
          </w:p>
        </w:tc>
        <w:tc>
          <w:tcPr>
            <w:tcW w:w="1417"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6F" w14:textId="77777777" w:rsidR="0062343F" w:rsidRPr="002878B4" w:rsidRDefault="00491CCA" w:rsidP="002878B4">
            <w:pPr>
              <w:spacing w:after="0" w:line="360" w:lineRule="auto"/>
              <w:rPr>
                <w:rFonts w:ascii="Arial" w:hAnsi="Arial" w:cs="Arial"/>
                <w:b/>
                <w:bCs/>
                <w:sz w:val="22"/>
                <w:szCs w:val="22"/>
              </w:rPr>
            </w:pPr>
            <w:r w:rsidRPr="002878B4">
              <w:rPr>
                <w:rFonts w:ascii="Arial" w:hAnsi="Arial" w:cs="Arial"/>
                <w:b/>
                <w:bCs/>
                <w:sz w:val="22"/>
                <w:szCs w:val="22"/>
              </w:rPr>
              <w:t>Infrastructure and resilience planning</w:t>
            </w:r>
          </w:p>
        </w:tc>
        <w:tc>
          <w:tcPr>
            <w:tcW w:w="1276"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70" w14:textId="77777777" w:rsidR="0062343F" w:rsidRPr="002878B4" w:rsidRDefault="00491CCA" w:rsidP="002878B4">
            <w:pPr>
              <w:spacing w:after="0" w:line="360" w:lineRule="auto"/>
              <w:rPr>
                <w:rFonts w:ascii="Arial" w:hAnsi="Arial" w:cs="Arial"/>
                <w:b/>
                <w:bCs/>
                <w:sz w:val="22"/>
                <w:szCs w:val="22"/>
              </w:rPr>
            </w:pPr>
            <w:r w:rsidRPr="002878B4">
              <w:rPr>
                <w:rFonts w:ascii="Arial" w:hAnsi="Arial" w:cs="Arial"/>
                <w:b/>
                <w:bCs/>
                <w:sz w:val="22"/>
                <w:szCs w:val="22"/>
              </w:rPr>
              <w:t>Policy and planning integration</w:t>
            </w:r>
          </w:p>
        </w:tc>
        <w:tc>
          <w:tcPr>
            <w:tcW w:w="1418"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71" w14:textId="27A03E42" w:rsidR="0062343F" w:rsidRPr="002878B4" w:rsidRDefault="00491CCA" w:rsidP="002878B4">
            <w:pPr>
              <w:spacing w:after="0" w:line="360" w:lineRule="auto"/>
              <w:rPr>
                <w:rFonts w:ascii="Arial" w:hAnsi="Arial" w:cs="Arial"/>
                <w:b/>
                <w:bCs/>
                <w:sz w:val="22"/>
                <w:szCs w:val="22"/>
              </w:rPr>
            </w:pPr>
            <w:r w:rsidRPr="002878B4">
              <w:rPr>
                <w:rFonts w:ascii="Arial" w:hAnsi="Arial" w:cs="Arial"/>
                <w:b/>
                <w:bCs/>
                <w:sz w:val="22"/>
                <w:szCs w:val="22"/>
              </w:rPr>
              <w:t xml:space="preserve">Implementation </w:t>
            </w:r>
            <w:r w:rsidR="00E93C96" w:rsidRPr="002878B4">
              <w:rPr>
                <w:rFonts w:ascii="Arial" w:hAnsi="Arial" w:cs="Arial"/>
                <w:b/>
                <w:bCs/>
                <w:sz w:val="22"/>
                <w:szCs w:val="22"/>
              </w:rPr>
              <w:t>strategy</w:t>
            </w:r>
          </w:p>
        </w:tc>
        <w:tc>
          <w:tcPr>
            <w:tcW w:w="1558" w:type="dxa"/>
            <w:tcBorders>
              <w:top w:val="single" w:sz="4" w:space="0" w:color="999999"/>
              <w:left w:val="single" w:sz="4" w:space="0" w:color="999999"/>
              <w:bottom w:val="single" w:sz="12" w:space="0" w:color="666666"/>
              <w:right w:val="single" w:sz="4" w:space="0" w:color="999999"/>
            </w:tcBorders>
            <w:shd w:val="clear" w:color="auto" w:fill="BFBFBF"/>
            <w:tcMar>
              <w:top w:w="0" w:type="dxa"/>
              <w:left w:w="108" w:type="dxa"/>
              <w:bottom w:w="0" w:type="dxa"/>
              <w:right w:w="108" w:type="dxa"/>
            </w:tcMar>
          </w:tcPr>
          <w:p w14:paraId="62EC2572" w14:textId="77777777" w:rsidR="0062343F" w:rsidRPr="002878B4" w:rsidRDefault="00491CCA" w:rsidP="002878B4">
            <w:pPr>
              <w:spacing w:after="0" w:line="360" w:lineRule="auto"/>
              <w:rPr>
                <w:rFonts w:ascii="Arial" w:hAnsi="Arial" w:cs="Arial"/>
                <w:b/>
                <w:bCs/>
                <w:sz w:val="22"/>
                <w:szCs w:val="22"/>
              </w:rPr>
            </w:pPr>
            <w:r w:rsidRPr="002878B4">
              <w:rPr>
                <w:rFonts w:ascii="Arial" w:hAnsi="Arial" w:cs="Arial"/>
                <w:b/>
                <w:bCs/>
                <w:sz w:val="22"/>
                <w:szCs w:val="22"/>
              </w:rPr>
              <w:t>Project monitoring and evaluation</w:t>
            </w:r>
          </w:p>
        </w:tc>
      </w:tr>
      <w:tr w:rsidR="0062343F" w:rsidRPr="002878B4" w14:paraId="62EC257B"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74"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Define project objectives and scope</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5"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Field observations and site surveys</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76" w14:textId="77777777" w:rsidR="0062343F" w:rsidRPr="002878B4" w:rsidRDefault="00491CCA" w:rsidP="002878B4">
            <w:pPr>
              <w:spacing w:line="360" w:lineRule="auto"/>
              <w:rPr>
                <w:rFonts w:ascii="Arial" w:hAnsi="Arial" w:cs="Arial"/>
                <w:sz w:val="22"/>
                <w:szCs w:val="22"/>
              </w:rPr>
            </w:pPr>
            <w:r w:rsidRPr="002878B4">
              <w:rPr>
                <w:rFonts w:ascii="Arial" w:hAnsi="Arial" w:cs="Arial"/>
                <w:sz w:val="22"/>
                <w:szCs w:val="22"/>
              </w:rPr>
              <w:t>Identify flood-prone areas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7"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Channal widening and river improvement planning</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78"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Review of existing planning regulation</w:t>
            </w: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9" w14:textId="2C32E5E4"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 xml:space="preserve">Develop food resilience </w:t>
            </w:r>
            <w:r w:rsidR="00E93C96" w:rsidRPr="002878B4">
              <w:rPr>
                <w:rFonts w:ascii="Arial" w:hAnsi="Arial" w:cs="Arial"/>
                <w:sz w:val="22"/>
                <w:szCs w:val="22"/>
              </w:rPr>
              <w:t>strategy</w:t>
            </w: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7A"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Monitor project progress</w:t>
            </w:r>
          </w:p>
        </w:tc>
      </w:tr>
      <w:tr w:rsidR="0062343F" w:rsidRPr="002878B4" w14:paraId="62EC2583"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7C"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Identify stakeholders</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D"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Conduct stakeholders’ interviews</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7E" w14:textId="5F0FCB71" w:rsidR="0062343F" w:rsidRPr="002878B4" w:rsidRDefault="007B693C" w:rsidP="002878B4">
            <w:pPr>
              <w:spacing w:line="360" w:lineRule="auto"/>
              <w:rPr>
                <w:rFonts w:ascii="Arial" w:hAnsi="Arial" w:cs="Arial"/>
                <w:sz w:val="22"/>
                <w:szCs w:val="22"/>
              </w:rPr>
            </w:pPr>
            <w:r w:rsidRPr="002878B4">
              <w:rPr>
                <w:rFonts w:ascii="Arial" w:hAnsi="Arial" w:cs="Arial"/>
                <w:sz w:val="22"/>
                <w:szCs w:val="22"/>
              </w:rPr>
              <w:t>Analyze runoff patterns and tributaries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7F"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Reopening enclosed tributaries</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80"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Align basin-scale strategies with zoning pans</w:t>
            </w: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1"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Prepare infrastructure design recommendations</w:t>
            </w: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82"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Evaluate effectiveness of resilience measures</w:t>
            </w:r>
          </w:p>
        </w:tc>
      </w:tr>
      <w:tr w:rsidR="0062343F" w:rsidRPr="002878B4" w14:paraId="62EC258C"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84"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Develop project management plan</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5" w14:textId="116049AB"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 xml:space="preserve">Collect spatial and </w:t>
            </w:r>
            <w:r w:rsidR="002D4CB2" w:rsidRPr="002878B4">
              <w:rPr>
                <w:rFonts w:ascii="Arial" w:hAnsi="Arial" w:cs="Arial"/>
                <w:sz w:val="22"/>
                <w:szCs w:val="22"/>
              </w:rPr>
              <w:t>environmental</w:t>
            </w:r>
            <w:r w:rsidRPr="002878B4">
              <w:rPr>
                <w:rFonts w:ascii="Arial" w:hAnsi="Arial" w:cs="Arial"/>
                <w:sz w:val="22"/>
                <w:szCs w:val="22"/>
              </w:rPr>
              <w:t xml:space="preserve"> data.</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86" w14:textId="77777777" w:rsidR="0062343F" w:rsidRPr="002878B4" w:rsidRDefault="00491CCA" w:rsidP="002878B4">
            <w:pPr>
              <w:spacing w:line="360" w:lineRule="auto"/>
              <w:rPr>
                <w:rFonts w:ascii="Arial" w:hAnsi="Arial" w:cs="Arial"/>
                <w:sz w:val="22"/>
                <w:szCs w:val="22"/>
              </w:rPr>
            </w:pPr>
            <w:r w:rsidRPr="002878B4">
              <w:rPr>
                <w:rFonts w:ascii="Arial" w:hAnsi="Arial" w:cs="Arial"/>
                <w:sz w:val="22"/>
                <w:szCs w:val="22"/>
              </w:rPr>
              <w:t>Evaluate exiting infrastructure and drainage systems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7"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Installation of derbies traps and improved bridge</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88"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Recommend improvements to planning enforcement</w:t>
            </w: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9"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Establish monitoring and early warning systems</w:t>
            </w: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8A" w14:textId="13B4A60E" w:rsidR="0062343F" w:rsidRPr="002878B4" w:rsidRDefault="00B32BB1" w:rsidP="002878B4">
            <w:pPr>
              <w:spacing w:line="360" w:lineRule="auto"/>
              <w:rPr>
                <w:rFonts w:ascii="Arial" w:hAnsi="Arial" w:cs="Arial"/>
                <w:sz w:val="22"/>
                <w:szCs w:val="22"/>
              </w:rPr>
            </w:pPr>
            <w:r w:rsidRPr="002878B4">
              <w:rPr>
                <w:rFonts w:ascii="Arial" w:hAnsi="Arial" w:cs="Arial"/>
                <w:color w:val="000000"/>
                <w:sz w:val="22"/>
                <w:szCs w:val="22"/>
              </w:rPr>
              <w:t xml:space="preserve">Draft the final report along with recommendations, referencing </w:t>
            </w:r>
            <w:proofErr w:type="spellStart"/>
            <w:r w:rsidRPr="002878B4">
              <w:rPr>
                <w:rFonts w:ascii="Arial" w:hAnsi="Arial" w:cs="Arial"/>
                <w:color w:val="000000"/>
                <w:sz w:val="22"/>
                <w:szCs w:val="22"/>
              </w:rPr>
              <w:t>Anggraini</w:t>
            </w:r>
            <w:proofErr w:type="spellEnd"/>
            <w:r w:rsidRPr="002878B4">
              <w:rPr>
                <w:rFonts w:ascii="Arial" w:hAnsi="Arial" w:cs="Arial"/>
                <w:color w:val="000000"/>
                <w:sz w:val="22"/>
                <w:szCs w:val="22"/>
              </w:rPr>
              <w:t xml:space="preserve"> et al. (2021).</w:t>
            </w:r>
          </w:p>
          <w:p w14:paraId="62EC258B" w14:textId="77777777" w:rsidR="0062343F" w:rsidRPr="002878B4" w:rsidRDefault="0062343F" w:rsidP="002878B4">
            <w:pPr>
              <w:spacing w:after="0" w:line="360" w:lineRule="auto"/>
              <w:jc w:val="both"/>
              <w:rPr>
                <w:rFonts w:ascii="Arial" w:hAnsi="Arial" w:cs="Arial"/>
                <w:sz w:val="22"/>
                <w:szCs w:val="22"/>
              </w:rPr>
            </w:pPr>
          </w:p>
        </w:tc>
      </w:tr>
      <w:tr w:rsidR="0062343F" w:rsidRPr="002878B4" w14:paraId="62EC2594" w14:textId="77777777">
        <w:tc>
          <w:tcPr>
            <w:tcW w:w="1413" w:type="dxa"/>
            <w:tcBorders>
              <w:top w:val="single" w:sz="4" w:space="0" w:color="999999"/>
              <w:left w:val="single" w:sz="4" w:space="0" w:color="999999"/>
              <w:bottom w:val="single" w:sz="4" w:space="0" w:color="999999"/>
              <w:right w:val="single" w:sz="4" w:space="0" w:color="999999"/>
            </w:tcBorders>
            <w:shd w:val="clear" w:color="auto" w:fill="E8E8E8"/>
            <w:tcMar>
              <w:top w:w="0" w:type="dxa"/>
              <w:left w:w="108" w:type="dxa"/>
              <w:bottom w:w="0" w:type="dxa"/>
              <w:right w:w="108" w:type="dxa"/>
            </w:tcMar>
          </w:tcPr>
          <w:p w14:paraId="62EC258D"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Allocate resources and budget</w:t>
            </w:r>
          </w:p>
        </w:tc>
        <w:tc>
          <w:tcPr>
            <w:tcW w:w="1134"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8E" w14:textId="137F6674" w:rsidR="0062343F" w:rsidRPr="002878B4" w:rsidRDefault="00CC37B2" w:rsidP="002878B4">
            <w:pPr>
              <w:spacing w:after="0" w:line="360" w:lineRule="auto"/>
              <w:rPr>
                <w:rFonts w:ascii="Arial" w:hAnsi="Arial" w:cs="Arial"/>
                <w:sz w:val="22"/>
                <w:szCs w:val="22"/>
              </w:rPr>
            </w:pPr>
            <w:r w:rsidRPr="002878B4">
              <w:rPr>
                <w:rFonts w:ascii="Arial" w:hAnsi="Arial" w:cs="Arial"/>
                <w:sz w:val="22"/>
                <w:szCs w:val="22"/>
              </w:rPr>
              <w:t>Analise slope, morphology, land use, and hydrological data</w:t>
            </w:r>
          </w:p>
        </w:tc>
        <w:tc>
          <w:tcPr>
            <w:tcW w:w="1134" w:type="dxa"/>
            <w:tcBorders>
              <w:top w:val="single" w:sz="4" w:space="0" w:color="999999"/>
              <w:left w:val="single" w:sz="4" w:space="0" w:color="999999"/>
              <w:bottom w:val="single" w:sz="4" w:space="0" w:color="999999"/>
              <w:right w:val="single" w:sz="4" w:space="0" w:color="999999"/>
            </w:tcBorders>
            <w:shd w:val="clear" w:color="auto" w:fill="DAE9F7"/>
            <w:tcMar>
              <w:top w:w="0" w:type="dxa"/>
              <w:left w:w="108" w:type="dxa"/>
              <w:bottom w:w="0" w:type="dxa"/>
              <w:right w:w="108" w:type="dxa"/>
            </w:tcMar>
          </w:tcPr>
          <w:p w14:paraId="62EC258F" w14:textId="77777777" w:rsidR="0062343F" w:rsidRPr="002878B4" w:rsidRDefault="00491CCA" w:rsidP="002878B4">
            <w:pPr>
              <w:spacing w:line="360" w:lineRule="auto"/>
              <w:rPr>
                <w:rFonts w:ascii="Arial" w:hAnsi="Arial" w:cs="Arial"/>
                <w:sz w:val="22"/>
                <w:szCs w:val="22"/>
              </w:rPr>
            </w:pPr>
            <w:r w:rsidRPr="002878B4">
              <w:rPr>
                <w:rFonts w:ascii="Arial" w:hAnsi="Arial" w:cs="Arial"/>
                <w:sz w:val="22"/>
                <w:szCs w:val="22"/>
              </w:rPr>
              <w:t>Assess residential development in flood zones</w:t>
            </w:r>
          </w:p>
        </w:tc>
        <w:tc>
          <w:tcPr>
            <w:tcW w:w="1417"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90"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Development and green infrastructure solutions</w:t>
            </w:r>
          </w:p>
        </w:tc>
        <w:tc>
          <w:tcPr>
            <w:tcW w:w="1276" w:type="dxa"/>
            <w:tcBorders>
              <w:top w:val="single" w:sz="4" w:space="0" w:color="999999"/>
              <w:left w:val="single" w:sz="4" w:space="0" w:color="999999"/>
              <w:bottom w:val="single" w:sz="4" w:space="0" w:color="999999"/>
              <w:right w:val="single" w:sz="4" w:space="0" w:color="999999"/>
            </w:tcBorders>
            <w:shd w:val="clear" w:color="auto" w:fill="D9F2D0"/>
            <w:tcMar>
              <w:top w:w="0" w:type="dxa"/>
              <w:left w:w="108" w:type="dxa"/>
              <w:bottom w:w="0" w:type="dxa"/>
              <w:right w:w="108" w:type="dxa"/>
            </w:tcMar>
          </w:tcPr>
          <w:p w14:paraId="62EC2591" w14:textId="77777777" w:rsidR="0062343F" w:rsidRPr="002878B4" w:rsidRDefault="0062343F" w:rsidP="002878B4">
            <w:pPr>
              <w:spacing w:after="0" w:line="360" w:lineRule="auto"/>
              <w:rPr>
                <w:rFonts w:ascii="Arial" w:hAnsi="Arial" w:cs="Arial"/>
                <w:sz w:val="22"/>
                <w:szCs w:val="22"/>
              </w:rPr>
            </w:pPr>
          </w:p>
        </w:tc>
        <w:tc>
          <w:tcPr>
            <w:tcW w:w="1418"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tcPr>
          <w:p w14:paraId="62EC2592" w14:textId="77777777" w:rsidR="0062343F" w:rsidRPr="002878B4" w:rsidRDefault="0062343F" w:rsidP="002878B4">
            <w:pPr>
              <w:spacing w:after="0" w:line="360" w:lineRule="auto"/>
              <w:rPr>
                <w:rFonts w:ascii="Arial" w:hAnsi="Arial" w:cs="Arial"/>
                <w:sz w:val="22"/>
                <w:szCs w:val="22"/>
              </w:rPr>
            </w:pPr>
          </w:p>
        </w:tc>
        <w:tc>
          <w:tcPr>
            <w:tcW w:w="1558" w:type="dxa"/>
            <w:tcBorders>
              <w:top w:val="single" w:sz="4" w:space="0" w:color="999999"/>
              <w:left w:val="single" w:sz="4" w:space="0" w:color="999999"/>
              <w:bottom w:val="single" w:sz="4" w:space="0" w:color="999999"/>
              <w:right w:val="single" w:sz="4" w:space="0" w:color="999999"/>
            </w:tcBorders>
            <w:shd w:val="clear" w:color="auto" w:fill="F2F2F2"/>
            <w:tcMar>
              <w:top w:w="0" w:type="dxa"/>
              <w:left w:w="108" w:type="dxa"/>
              <w:bottom w:w="0" w:type="dxa"/>
              <w:right w:w="108" w:type="dxa"/>
            </w:tcMar>
          </w:tcPr>
          <w:p w14:paraId="62EC2593" w14:textId="77777777" w:rsidR="0062343F" w:rsidRPr="002878B4" w:rsidRDefault="0062343F" w:rsidP="002878B4">
            <w:pPr>
              <w:spacing w:after="0" w:line="360" w:lineRule="auto"/>
              <w:rPr>
                <w:rFonts w:ascii="Arial" w:hAnsi="Arial" w:cs="Arial"/>
                <w:sz w:val="22"/>
                <w:szCs w:val="22"/>
              </w:rPr>
            </w:pPr>
          </w:p>
        </w:tc>
      </w:tr>
    </w:tbl>
    <w:p w14:paraId="62EC259C" w14:textId="3EC3C549" w:rsidR="0062343F" w:rsidRPr="002878B4" w:rsidRDefault="003C137F" w:rsidP="002878B4">
      <w:pPr>
        <w:spacing w:line="360" w:lineRule="auto"/>
        <w:ind w:left="720"/>
        <w:jc w:val="both"/>
        <w:rPr>
          <w:rFonts w:ascii="Arial" w:hAnsi="Arial" w:cs="Arial"/>
          <w:sz w:val="22"/>
          <w:szCs w:val="22"/>
        </w:rPr>
      </w:pPr>
      <w:r w:rsidRPr="002878B4">
        <w:rPr>
          <w:rFonts w:ascii="Arial" w:hAnsi="Arial" w:cs="Arial"/>
          <w:sz w:val="22"/>
          <w:szCs w:val="22"/>
        </w:rPr>
        <w:t>Fang et al. (2010)</w:t>
      </w:r>
    </w:p>
    <w:p w14:paraId="42807105" w14:textId="77777777" w:rsidR="00371F33" w:rsidRPr="002878B4" w:rsidRDefault="00371F33" w:rsidP="002878B4">
      <w:pPr>
        <w:spacing w:line="360" w:lineRule="auto"/>
        <w:ind w:left="720"/>
        <w:jc w:val="both"/>
        <w:rPr>
          <w:rFonts w:ascii="Arial" w:hAnsi="Arial" w:cs="Arial"/>
          <w:sz w:val="22"/>
          <w:szCs w:val="22"/>
        </w:rPr>
      </w:pPr>
    </w:p>
    <w:p w14:paraId="62EC259D"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5</w:t>
      </w:r>
      <w:r w:rsidRPr="002878B4">
        <w:rPr>
          <w:rFonts w:ascii="Arial" w:hAnsi="Arial" w:cs="Arial"/>
          <w:b/>
          <w:bCs/>
          <w:sz w:val="22"/>
          <w:szCs w:val="22"/>
        </w:rPr>
        <w:t>. Quad chart:</w:t>
      </w:r>
      <w:r w:rsidRPr="002878B4">
        <w:rPr>
          <w:rFonts w:ascii="Arial" w:hAnsi="Arial" w:cs="Arial"/>
          <w:sz w:val="22"/>
          <w:szCs w:val="22"/>
        </w:rPr>
        <w:t xml:space="preserve">   </w:t>
      </w:r>
    </w:p>
    <w:p w14:paraId="62EC259E" w14:textId="26015F1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Aidan Meegan (2020) explains that QUAD charts are a concise tool used to </w:t>
      </w:r>
      <w:proofErr w:type="spellStart"/>
      <w:r w:rsidRPr="002878B4">
        <w:rPr>
          <w:rFonts w:ascii="Arial" w:hAnsi="Arial" w:cs="Arial"/>
          <w:sz w:val="22"/>
          <w:szCs w:val="22"/>
        </w:rPr>
        <w:t>summari</w:t>
      </w:r>
      <w:r w:rsidR="008D392C" w:rsidRPr="002878B4">
        <w:rPr>
          <w:rFonts w:ascii="Arial" w:hAnsi="Arial" w:cs="Arial"/>
          <w:sz w:val="22"/>
          <w:szCs w:val="22"/>
        </w:rPr>
        <w:t>s</w:t>
      </w:r>
      <w:r w:rsidRPr="002878B4">
        <w:rPr>
          <w:rFonts w:ascii="Arial" w:hAnsi="Arial" w:cs="Arial"/>
          <w:sz w:val="22"/>
          <w:szCs w:val="22"/>
        </w:rPr>
        <w:t>e</w:t>
      </w:r>
      <w:proofErr w:type="spellEnd"/>
      <w:r w:rsidRPr="002878B4">
        <w:rPr>
          <w:rFonts w:ascii="Arial" w:hAnsi="Arial" w:cs="Arial"/>
          <w:sz w:val="22"/>
          <w:szCs w:val="22"/>
        </w:rPr>
        <w:t xml:space="preserve"> and evaluate important technical aspects of a project. They allow complex information (such as simulation results, key variables, and performance measurements) to be presented in a clear and structured format. For example, in the evaluation of shaped charges, QUAD charts help project members quickly observe the effects of different variables and assess technical performance. By presenting complex technical data in a simple and accessible way, QUAD charts support efficient communication, informed decision-making, and effective assessment within project teams.</w:t>
      </w:r>
    </w:p>
    <w:tbl>
      <w:tblPr>
        <w:tblW w:w="9350" w:type="dxa"/>
        <w:tblCellMar>
          <w:left w:w="10" w:type="dxa"/>
          <w:right w:w="10" w:type="dxa"/>
        </w:tblCellMar>
        <w:tblLook w:val="04A0" w:firstRow="1" w:lastRow="0" w:firstColumn="1" w:lastColumn="0" w:noHBand="0" w:noVBand="1"/>
      </w:tblPr>
      <w:tblGrid>
        <w:gridCol w:w="4675"/>
        <w:gridCol w:w="4675"/>
      </w:tblGrid>
      <w:tr w:rsidR="0062343F" w:rsidRPr="002878B4" w14:paraId="62EC25B6"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9F" w14:textId="77777777" w:rsidR="0062343F" w:rsidRPr="002878B4" w:rsidRDefault="00491CCA" w:rsidP="002878B4">
            <w:pPr>
              <w:spacing w:after="0" w:line="360" w:lineRule="auto"/>
              <w:jc w:val="both"/>
              <w:rPr>
                <w:rFonts w:ascii="Arial" w:hAnsi="Arial" w:cs="Arial"/>
                <w:b/>
                <w:bCs/>
                <w:sz w:val="22"/>
                <w:szCs w:val="22"/>
              </w:rPr>
            </w:pPr>
            <w:r w:rsidRPr="002878B4">
              <w:rPr>
                <w:rFonts w:ascii="Arial" w:hAnsi="Arial" w:cs="Arial"/>
                <w:b/>
                <w:bCs/>
                <w:sz w:val="22"/>
                <w:szCs w:val="22"/>
              </w:rPr>
              <w:t>Project Objectives</w:t>
            </w:r>
          </w:p>
          <w:p w14:paraId="62EC25A0" w14:textId="77777777" w:rsidR="0062343F" w:rsidRPr="002878B4" w:rsidRDefault="00491CCA" w:rsidP="002878B4">
            <w:pPr>
              <w:spacing w:after="0" w:line="360" w:lineRule="auto"/>
              <w:jc w:val="both"/>
              <w:rPr>
                <w:rFonts w:ascii="Arial" w:hAnsi="Arial" w:cs="Arial"/>
                <w:sz w:val="22"/>
                <w:szCs w:val="22"/>
              </w:rPr>
            </w:pPr>
            <w:r w:rsidRPr="002878B4">
              <w:rPr>
                <w:rFonts w:ascii="Arial" w:hAnsi="Arial" w:cs="Arial"/>
                <w:sz w:val="22"/>
                <w:szCs w:val="22"/>
              </w:rPr>
              <w:t>The overall goal of the programme is to restore affected communities while reducing the likelihood and impact of future flooding.</w:t>
            </w:r>
          </w:p>
          <w:p w14:paraId="62EC25A1" w14:textId="77777777" w:rsidR="0062343F" w:rsidRPr="002878B4" w:rsidRDefault="00491CCA" w:rsidP="002878B4">
            <w:pPr>
              <w:spacing w:after="0" w:line="360" w:lineRule="auto"/>
              <w:jc w:val="both"/>
              <w:rPr>
                <w:rFonts w:ascii="Arial" w:hAnsi="Arial" w:cs="Arial"/>
                <w:sz w:val="22"/>
                <w:szCs w:val="22"/>
              </w:rPr>
            </w:pPr>
            <w:r w:rsidRPr="002878B4">
              <w:rPr>
                <w:rFonts w:ascii="Arial" w:hAnsi="Arial" w:cs="Arial"/>
                <w:sz w:val="22"/>
                <w:szCs w:val="22"/>
              </w:rPr>
              <w:t>Strategic Objectives</w:t>
            </w:r>
          </w:p>
          <w:p w14:paraId="62EC25A2" w14:textId="77777777" w:rsidR="0062343F" w:rsidRPr="002878B4" w:rsidRDefault="00491CCA" w:rsidP="002878B4">
            <w:pPr>
              <w:numPr>
                <w:ilvl w:val="0"/>
                <w:numId w:val="2"/>
              </w:numPr>
              <w:spacing w:after="0" w:line="360" w:lineRule="auto"/>
              <w:jc w:val="both"/>
              <w:rPr>
                <w:rFonts w:ascii="Arial" w:hAnsi="Arial" w:cs="Arial"/>
                <w:sz w:val="22"/>
                <w:szCs w:val="22"/>
              </w:rPr>
            </w:pPr>
            <w:r w:rsidRPr="002878B4">
              <w:rPr>
                <w:rFonts w:ascii="Arial" w:hAnsi="Arial" w:cs="Arial"/>
                <w:sz w:val="22"/>
                <w:szCs w:val="22"/>
              </w:rPr>
              <w:t>Restore essential public infrastructure within 12 months.</w:t>
            </w:r>
          </w:p>
          <w:p w14:paraId="62EC25A3" w14:textId="77777777" w:rsidR="0062343F" w:rsidRPr="002878B4" w:rsidRDefault="00491CCA" w:rsidP="002878B4">
            <w:pPr>
              <w:numPr>
                <w:ilvl w:val="0"/>
                <w:numId w:val="2"/>
              </w:numPr>
              <w:spacing w:after="0" w:line="360" w:lineRule="auto"/>
              <w:jc w:val="both"/>
              <w:rPr>
                <w:rFonts w:ascii="Arial" w:hAnsi="Arial" w:cs="Arial"/>
                <w:sz w:val="22"/>
                <w:szCs w:val="22"/>
              </w:rPr>
            </w:pPr>
            <w:r w:rsidRPr="002878B4">
              <w:rPr>
                <w:rFonts w:ascii="Arial" w:hAnsi="Arial" w:cs="Arial"/>
                <w:sz w:val="22"/>
                <w:szCs w:val="22"/>
              </w:rPr>
              <w:t>Provide housing support and recovery assistance to affected residents.</w:t>
            </w:r>
          </w:p>
          <w:p w14:paraId="62EC25A4" w14:textId="77777777" w:rsidR="0062343F" w:rsidRPr="002878B4" w:rsidRDefault="00491CCA" w:rsidP="002878B4">
            <w:pPr>
              <w:numPr>
                <w:ilvl w:val="0"/>
                <w:numId w:val="2"/>
              </w:numPr>
              <w:spacing w:after="0" w:line="360" w:lineRule="auto"/>
              <w:jc w:val="both"/>
              <w:rPr>
                <w:rFonts w:ascii="Arial" w:hAnsi="Arial" w:cs="Arial"/>
                <w:sz w:val="22"/>
                <w:szCs w:val="22"/>
              </w:rPr>
            </w:pPr>
            <w:r w:rsidRPr="002878B4">
              <w:rPr>
                <w:rFonts w:ascii="Arial" w:hAnsi="Arial" w:cs="Arial"/>
                <w:sz w:val="22"/>
                <w:szCs w:val="22"/>
              </w:rPr>
              <w:t>Rebuild damaged infrastructure using resilient design principles.</w:t>
            </w:r>
          </w:p>
          <w:p w14:paraId="62EC25A5" w14:textId="2331F055" w:rsidR="0062343F" w:rsidRPr="002878B4" w:rsidRDefault="00491CCA" w:rsidP="002878B4">
            <w:pPr>
              <w:numPr>
                <w:ilvl w:val="0"/>
                <w:numId w:val="2"/>
              </w:numPr>
              <w:spacing w:after="0" w:line="360" w:lineRule="auto"/>
              <w:jc w:val="both"/>
              <w:rPr>
                <w:rFonts w:ascii="Arial" w:hAnsi="Arial" w:cs="Arial"/>
                <w:sz w:val="22"/>
                <w:szCs w:val="22"/>
              </w:rPr>
            </w:pPr>
            <w:r w:rsidRPr="002878B4">
              <w:rPr>
                <w:rFonts w:ascii="Arial" w:hAnsi="Arial" w:cs="Arial"/>
                <w:sz w:val="22"/>
                <w:szCs w:val="22"/>
              </w:rPr>
              <w:t xml:space="preserve">Improve regional flood </w:t>
            </w:r>
            <w:r w:rsidR="00823436" w:rsidRPr="002878B4">
              <w:rPr>
                <w:rFonts w:ascii="Arial" w:hAnsi="Arial" w:cs="Arial"/>
                <w:sz w:val="22"/>
                <w:szCs w:val="22"/>
              </w:rPr>
              <w:t>defenses</w:t>
            </w:r>
            <w:r w:rsidRPr="002878B4">
              <w:rPr>
                <w:rFonts w:ascii="Arial" w:hAnsi="Arial" w:cs="Arial"/>
                <w:sz w:val="22"/>
                <w:szCs w:val="22"/>
              </w:rPr>
              <w:t xml:space="preserve"> and drainage systems.</w:t>
            </w:r>
          </w:p>
          <w:p w14:paraId="62EC25A6" w14:textId="77777777" w:rsidR="0062343F" w:rsidRPr="002878B4" w:rsidRDefault="00491CCA" w:rsidP="002878B4">
            <w:pPr>
              <w:numPr>
                <w:ilvl w:val="0"/>
                <w:numId w:val="2"/>
              </w:numPr>
              <w:spacing w:after="0" w:line="360" w:lineRule="auto"/>
              <w:jc w:val="both"/>
              <w:rPr>
                <w:rFonts w:ascii="Arial" w:hAnsi="Arial" w:cs="Arial"/>
                <w:sz w:val="22"/>
                <w:szCs w:val="22"/>
              </w:rPr>
            </w:pPr>
            <w:r w:rsidRPr="002878B4">
              <w:rPr>
                <w:rFonts w:ascii="Arial" w:hAnsi="Arial" w:cs="Arial"/>
                <w:sz w:val="22"/>
                <w:szCs w:val="22"/>
              </w:rPr>
              <w:t>Strengthen community preparedness and early-warning systems.</w:t>
            </w:r>
          </w:p>
          <w:p w14:paraId="62EC25A7" w14:textId="77777777" w:rsidR="0062343F" w:rsidRPr="002878B4" w:rsidRDefault="0062343F" w:rsidP="002878B4">
            <w:pPr>
              <w:spacing w:after="0" w:line="360" w:lineRule="auto"/>
              <w:jc w:val="both"/>
              <w:rPr>
                <w:rFonts w:ascii="Arial" w:hAnsi="Arial" w:cs="Arial"/>
                <w:sz w:val="22"/>
                <w:szCs w:val="22"/>
              </w:rPr>
            </w:pP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A8" w14:textId="53235413" w:rsidR="0062343F" w:rsidRPr="002878B4" w:rsidRDefault="00491CCA" w:rsidP="002878B4">
            <w:pPr>
              <w:spacing w:after="0" w:line="360" w:lineRule="auto"/>
              <w:jc w:val="both"/>
              <w:rPr>
                <w:rFonts w:ascii="Arial" w:hAnsi="Arial" w:cs="Arial"/>
                <w:sz w:val="22"/>
                <w:szCs w:val="22"/>
              </w:rPr>
            </w:pPr>
            <w:r w:rsidRPr="002878B4">
              <w:rPr>
                <w:rFonts w:ascii="Arial" w:hAnsi="Arial" w:cs="Arial"/>
                <w:b/>
                <w:bCs/>
                <w:sz w:val="22"/>
                <w:szCs w:val="22"/>
              </w:rPr>
              <w:t xml:space="preserve"> Stakeholders</w:t>
            </w:r>
          </w:p>
          <w:p w14:paraId="62EC25A9" w14:textId="77777777" w:rsidR="0062343F" w:rsidRPr="002878B4" w:rsidRDefault="00491CCA" w:rsidP="002878B4">
            <w:pPr>
              <w:pStyle w:val="ListParagraph"/>
              <w:numPr>
                <w:ilvl w:val="0"/>
                <w:numId w:val="3"/>
              </w:numPr>
              <w:spacing w:after="0" w:line="360" w:lineRule="auto"/>
              <w:jc w:val="both"/>
              <w:rPr>
                <w:rFonts w:ascii="Arial" w:hAnsi="Arial" w:cs="Arial"/>
                <w:sz w:val="22"/>
                <w:szCs w:val="22"/>
              </w:rPr>
            </w:pPr>
            <w:r w:rsidRPr="002878B4">
              <w:rPr>
                <w:rFonts w:ascii="Arial" w:hAnsi="Arial" w:cs="Arial"/>
                <w:sz w:val="22"/>
                <w:szCs w:val="22"/>
              </w:rPr>
              <w:t>Government Bodies</w:t>
            </w:r>
          </w:p>
          <w:p w14:paraId="62EC25AA" w14:textId="77777777" w:rsidR="0062343F" w:rsidRPr="002878B4" w:rsidRDefault="00491CCA" w:rsidP="002878B4">
            <w:pPr>
              <w:pStyle w:val="ListParagraph"/>
              <w:spacing w:after="0" w:line="360" w:lineRule="auto"/>
              <w:jc w:val="both"/>
              <w:rPr>
                <w:rFonts w:ascii="Arial" w:hAnsi="Arial" w:cs="Arial"/>
                <w:sz w:val="22"/>
                <w:szCs w:val="22"/>
              </w:rPr>
            </w:pPr>
            <w:r w:rsidRPr="002878B4">
              <w:rPr>
                <w:rFonts w:ascii="Arial" w:hAnsi="Arial" w:cs="Arial"/>
                <w:sz w:val="22"/>
                <w:szCs w:val="22"/>
              </w:rPr>
              <w:t>Local councils and national agencies responsible for funding, regulation, and strategic oversight.</w:t>
            </w:r>
          </w:p>
          <w:p w14:paraId="62EC25AB" w14:textId="77777777" w:rsidR="0062343F" w:rsidRPr="002878B4" w:rsidRDefault="00491CCA" w:rsidP="002878B4">
            <w:pPr>
              <w:pStyle w:val="ListParagraph"/>
              <w:numPr>
                <w:ilvl w:val="0"/>
                <w:numId w:val="3"/>
              </w:numPr>
              <w:spacing w:after="0" w:line="360" w:lineRule="auto"/>
              <w:jc w:val="both"/>
              <w:rPr>
                <w:rFonts w:ascii="Arial" w:hAnsi="Arial" w:cs="Arial"/>
                <w:sz w:val="22"/>
                <w:szCs w:val="22"/>
              </w:rPr>
            </w:pPr>
            <w:r w:rsidRPr="002878B4">
              <w:rPr>
                <w:rFonts w:ascii="Arial" w:hAnsi="Arial" w:cs="Arial"/>
                <w:sz w:val="22"/>
                <w:szCs w:val="22"/>
              </w:rPr>
              <w:t>Environment Agency</w:t>
            </w:r>
          </w:p>
          <w:p w14:paraId="62EC25AC" w14:textId="0ABCE7AA" w:rsidR="0062343F" w:rsidRPr="002878B4" w:rsidRDefault="00491CCA" w:rsidP="002878B4">
            <w:pPr>
              <w:pStyle w:val="ListParagraph"/>
              <w:spacing w:after="0" w:line="360" w:lineRule="auto"/>
              <w:jc w:val="both"/>
              <w:rPr>
                <w:rFonts w:ascii="Arial" w:hAnsi="Arial" w:cs="Arial"/>
                <w:sz w:val="22"/>
                <w:szCs w:val="22"/>
              </w:rPr>
            </w:pPr>
            <w:r w:rsidRPr="002878B4">
              <w:rPr>
                <w:rFonts w:ascii="Arial" w:hAnsi="Arial" w:cs="Arial"/>
                <w:sz w:val="22"/>
                <w:szCs w:val="22"/>
              </w:rPr>
              <w:t xml:space="preserve">Responsible for flood </w:t>
            </w:r>
            <w:r w:rsidR="001A66C1" w:rsidRPr="002878B4">
              <w:rPr>
                <w:rFonts w:ascii="Arial" w:hAnsi="Arial" w:cs="Arial"/>
                <w:sz w:val="22"/>
                <w:szCs w:val="22"/>
              </w:rPr>
              <w:t>defense</w:t>
            </w:r>
            <w:r w:rsidRPr="002878B4">
              <w:rPr>
                <w:rFonts w:ascii="Arial" w:hAnsi="Arial" w:cs="Arial"/>
                <w:sz w:val="22"/>
                <w:szCs w:val="22"/>
              </w:rPr>
              <w:t xml:space="preserve"> planning and environmental protection.</w:t>
            </w:r>
          </w:p>
          <w:p w14:paraId="62EC25AD" w14:textId="77777777" w:rsidR="0062343F" w:rsidRPr="002878B4" w:rsidRDefault="00491CCA" w:rsidP="002878B4">
            <w:pPr>
              <w:pStyle w:val="ListParagraph"/>
              <w:numPr>
                <w:ilvl w:val="0"/>
                <w:numId w:val="3"/>
              </w:numPr>
              <w:spacing w:after="0" w:line="360" w:lineRule="auto"/>
              <w:jc w:val="both"/>
              <w:rPr>
                <w:rFonts w:ascii="Arial" w:hAnsi="Arial" w:cs="Arial"/>
                <w:sz w:val="22"/>
                <w:szCs w:val="22"/>
              </w:rPr>
            </w:pPr>
            <w:r w:rsidRPr="002878B4">
              <w:rPr>
                <w:rFonts w:ascii="Arial" w:hAnsi="Arial" w:cs="Arial"/>
                <w:sz w:val="22"/>
                <w:szCs w:val="22"/>
              </w:rPr>
              <w:t>Emergency Services</w:t>
            </w:r>
          </w:p>
          <w:p w14:paraId="62EC25AE" w14:textId="77777777" w:rsidR="0062343F" w:rsidRPr="002878B4" w:rsidRDefault="00491CCA" w:rsidP="002878B4">
            <w:pPr>
              <w:pStyle w:val="ListParagraph"/>
              <w:spacing w:after="0" w:line="360" w:lineRule="auto"/>
              <w:jc w:val="both"/>
              <w:rPr>
                <w:rFonts w:ascii="Arial" w:hAnsi="Arial" w:cs="Arial"/>
                <w:sz w:val="22"/>
                <w:szCs w:val="22"/>
              </w:rPr>
            </w:pPr>
            <w:r w:rsidRPr="002878B4">
              <w:rPr>
                <w:rFonts w:ascii="Arial" w:hAnsi="Arial" w:cs="Arial"/>
                <w:sz w:val="22"/>
                <w:szCs w:val="22"/>
              </w:rPr>
              <w:t>Police, fire, and medical teams responsible for disaster response coordination.</w:t>
            </w:r>
          </w:p>
          <w:p w14:paraId="62EC25AF" w14:textId="77777777" w:rsidR="0062343F" w:rsidRPr="002878B4" w:rsidRDefault="00491CCA" w:rsidP="002878B4">
            <w:pPr>
              <w:pStyle w:val="ListParagraph"/>
              <w:numPr>
                <w:ilvl w:val="0"/>
                <w:numId w:val="3"/>
              </w:numPr>
              <w:spacing w:after="0" w:line="360" w:lineRule="auto"/>
              <w:jc w:val="both"/>
              <w:rPr>
                <w:rFonts w:ascii="Arial" w:hAnsi="Arial" w:cs="Arial"/>
                <w:sz w:val="22"/>
                <w:szCs w:val="22"/>
              </w:rPr>
            </w:pPr>
            <w:r w:rsidRPr="002878B4">
              <w:rPr>
                <w:rFonts w:ascii="Arial" w:hAnsi="Arial" w:cs="Arial"/>
                <w:sz w:val="22"/>
                <w:szCs w:val="22"/>
              </w:rPr>
              <w:t>Infrastructure Providers</w:t>
            </w:r>
          </w:p>
          <w:p w14:paraId="62EC25B0" w14:textId="77777777" w:rsidR="0062343F" w:rsidRPr="002878B4" w:rsidRDefault="00491CCA" w:rsidP="002878B4">
            <w:pPr>
              <w:spacing w:after="0" w:line="360" w:lineRule="auto"/>
              <w:ind w:left="360"/>
              <w:jc w:val="both"/>
              <w:rPr>
                <w:rFonts w:ascii="Arial" w:hAnsi="Arial" w:cs="Arial"/>
                <w:sz w:val="22"/>
                <w:szCs w:val="22"/>
              </w:rPr>
            </w:pPr>
            <w:r w:rsidRPr="002878B4">
              <w:rPr>
                <w:rFonts w:ascii="Arial" w:hAnsi="Arial" w:cs="Arial"/>
                <w:sz w:val="22"/>
                <w:szCs w:val="22"/>
              </w:rPr>
              <w:t>Utilities, transport authorities, and telecommunications providers responsible for restoring essential services.</w:t>
            </w:r>
          </w:p>
          <w:p w14:paraId="62EC25B1" w14:textId="15B5CE0D" w:rsidR="0062343F" w:rsidRPr="002878B4" w:rsidRDefault="00491CCA" w:rsidP="002878B4">
            <w:pPr>
              <w:pStyle w:val="ListParagraph"/>
              <w:numPr>
                <w:ilvl w:val="0"/>
                <w:numId w:val="3"/>
              </w:numPr>
              <w:spacing w:after="0" w:line="360" w:lineRule="auto"/>
              <w:jc w:val="both"/>
              <w:rPr>
                <w:rFonts w:ascii="Arial" w:hAnsi="Arial" w:cs="Arial"/>
                <w:sz w:val="22"/>
                <w:szCs w:val="22"/>
              </w:rPr>
            </w:pPr>
            <w:r w:rsidRPr="002878B4">
              <w:rPr>
                <w:rFonts w:ascii="Arial" w:hAnsi="Arial" w:cs="Arial"/>
                <w:sz w:val="22"/>
                <w:szCs w:val="22"/>
              </w:rPr>
              <w:t>Local Communities</w:t>
            </w:r>
            <w:r w:rsidR="008D13CD" w:rsidRPr="002878B4">
              <w:rPr>
                <w:rFonts w:ascii="Arial" w:hAnsi="Arial" w:cs="Arial"/>
                <w:sz w:val="22"/>
                <w:szCs w:val="22"/>
              </w:rPr>
              <w:t xml:space="preserve"> (Rakes, </w:t>
            </w:r>
            <w:r w:rsidR="008D13CD" w:rsidRPr="002878B4">
              <w:rPr>
                <w:rFonts w:ascii="Arial" w:hAnsi="Arial" w:cs="Arial"/>
                <w:i/>
                <w:iCs/>
                <w:sz w:val="22"/>
                <w:szCs w:val="22"/>
              </w:rPr>
              <w:t>et al.</w:t>
            </w:r>
            <w:r w:rsidR="008D13CD" w:rsidRPr="002878B4">
              <w:rPr>
                <w:rFonts w:ascii="Arial" w:hAnsi="Arial" w:cs="Arial"/>
                <w:sz w:val="22"/>
                <w:szCs w:val="22"/>
              </w:rPr>
              <w:t xml:space="preserve"> 2023)</w:t>
            </w:r>
          </w:p>
          <w:p w14:paraId="62EC25B2" w14:textId="77777777" w:rsidR="0062343F" w:rsidRPr="002878B4" w:rsidRDefault="00491CCA" w:rsidP="002878B4">
            <w:pPr>
              <w:pStyle w:val="ListParagraph"/>
              <w:spacing w:after="0" w:line="360" w:lineRule="auto"/>
              <w:jc w:val="both"/>
              <w:rPr>
                <w:rFonts w:ascii="Arial" w:hAnsi="Arial" w:cs="Arial"/>
                <w:sz w:val="22"/>
                <w:szCs w:val="22"/>
              </w:rPr>
            </w:pPr>
            <w:r w:rsidRPr="002878B4">
              <w:rPr>
                <w:rFonts w:ascii="Arial" w:hAnsi="Arial" w:cs="Arial"/>
                <w:sz w:val="22"/>
                <w:szCs w:val="22"/>
              </w:rPr>
              <w:t xml:space="preserve">Residents and businesses </w:t>
            </w:r>
            <w:proofErr w:type="gramStart"/>
            <w:r w:rsidRPr="002878B4">
              <w:rPr>
                <w:rFonts w:ascii="Arial" w:hAnsi="Arial" w:cs="Arial"/>
                <w:sz w:val="22"/>
                <w:szCs w:val="22"/>
              </w:rPr>
              <w:t>directly</w:t>
            </w:r>
            <w:proofErr w:type="gramEnd"/>
            <w:r w:rsidRPr="002878B4">
              <w:rPr>
                <w:rFonts w:ascii="Arial" w:hAnsi="Arial" w:cs="Arial"/>
                <w:sz w:val="22"/>
                <w:szCs w:val="22"/>
              </w:rPr>
              <w:t xml:space="preserve"> affected by the flooding.</w:t>
            </w:r>
          </w:p>
          <w:p w14:paraId="62EC25B3" w14:textId="62F6EB04" w:rsidR="0062343F" w:rsidRPr="002878B4" w:rsidRDefault="00491CCA" w:rsidP="002878B4">
            <w:pPr>
              <w:pStyle w:val="ListParagraph"/>
              <w:spacing w:after="0" w:line="360" w:lineRule="auto"/>
              <w:jc w:val="both"/>
              <w:rPr>
                <w:rFonts w:ascii="Arial" w:hAnsi="Arial" w:cs="Arial"/>
                <w:sz w:val="22"/>
                <w:szCs w:val="22"/>
              </w:rPr>
            </w:pPr>
            <w:r w:rsidRPr="002878B4">
              <w:rPr>
                <w:rFonts w:ascii="Arial" w:hAnsi="Arial" w:cs="Arial"/>
                <w:sz w:val="22"/>
                <w:szCs w:val="22"/>
              </w:rPr>
              <w:t xml:space="preserve">Non-Governmental </w:t>
            </w:r>
            <w:r w:rsidR="001A66C1" w:rsidRPr="002878B4">
              <w:rPr>
                <w:rFonts w:ascii="Arial" w:hAnsi="Arial" w:cs="Arial"/>
                <w:sz w:val="22"/>
                <w:szCs w:val="22"/>
              </w:rPr>
              <w:t>Organisation</w:t>
            </w:r>
          </w:p>
          <w:p w14:paraId="62EC25B4" w14:textId="79771033" w:rsidR="0062343F" w:rsidRPr="002878B4" w:rsidRDefault="00491CCA" w:rsidP="002878B4">
            <w:pPr>
              <w:pStyle w:val="ListParagraph"/>
              <w:spacing w:after="0" w:line="360" w:lineRule="auto"/>
              <w:jc w:val="both"/>
              <w:rPr>
                <w:rFonts w:ascii="Arial" w:hAnsi="Arial" w:cs="Arial"/>
                <w:sz w:val="22"/>
                <w:szCs w:val="22"/>
              </w:rPr>
            </w:pPr>
            <w:r w:rsidRPr="002878B4">
              <w:rPr>
                <w:rFonts w:ascii="Arial" w:hAnsi="Arial" w:cs="Arial"/>
                <w:sz w:val="22"/>
                <w:szCs w:val="22"/>
              </w:rPr>
              <w:t xml:space="preserve">Charities and community </w:t>
            </w:r>
            <w:r w:rsidR="0081514C" w:rsidRPr="002878B4">
              <w:rPr>
                <w:rFonts w:ascii="Arial" w:hAnsi="Arial" w:cs="Arial"/>
                <w:sz w:val="22"/>
                <w:szCs w:val="22"/>
              </w:rPr>
              <w:t>organisation</w:t>
            </w:r>
            <w:r w:rsidRPr="002878B4">
              <w:rPr>
                <w:rFonts w:ascii="Arial" w:hAnsi="Arial" w:cs="Arial"/>
                <w:sz w:val="22"/>
                <w:szCs w:val="22"/>
              </w:rPr>
              <w:t xml:space="preserve"> providing humanitarian support.</w:t>
            </w:r>
          </w:p>
          <w:p w14:paraId="62EC25B5" w14:textId="77777777" w:rsidR="0062343F" w:rsidRPr="002878B4" w:rsidRDefault="0062343F" w:rsidP="002878B4">
            <w:pPr>
              <w:spacing w:after="0" w:line="360" w:lineRule="auto"/>
              <w:jc w:val="both"/>
              <w:rPr>
                <w:rFonts w:ascii="Arial" w:hAnsi="Arial" w:cs="Arial"/>
                <w:sz w:val="22"/>
                <w:szCs w:val="22"/>
              </w:rPr>
            </w:pPr>
          </w:p>
        </w:tc>
      </w:tr>
      <w:tr w:rsidR="0062343F" w:rsidRPr="002878B4" w14:paraId="62EC25CA" w14:textId="77777777">
        <w:trPr>
          <w:trHeight w:val="6404"/>
        </w:trPr>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B7"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b/>
                <w:bCs/>
                <w:sz w:val="22"/>
                <w:szCs w:val="22"/>
              </w:rPr>
              <w:t>Desired Outcomes</w:t>
            </w:r>
          </w:p>
          <w:p w14:paraId="62EC25B8" w14:textId="77777777" w:rsidR="0062343F" w:rsidRPr="002878B4" w:rsidRDefault="00491CCA" w:rsidP="002878B4">
            <w:pPr>
              <w:numPr>
                <w:ilvl w:val="0"/>
                <w:numId w:val="4"/>
              </w:numPr>
              <w:spacing w:line="360" w:lineRule="auto"/>
              <w:jc w:val="both"/>
              <w:rPr>
                <w:rFonts w:ascii="Arial" w:hAnsi="Arial" w:cs="Arial"/>
                <w:sz w:val="22"/>
                <w:szCs w:val="22"/>
              </w:rPr>
            </w:pPr>
            <w:r w:rsidRPr="002878B4">
              <w:rPr>
                <w:rFonts w:ascii="Arial" w:hAnsi="Arial" w:cs="Arial"/>
                <w:sz w:val="22"/>
                <w:szCs w:val="22"/>
              </w:rPr>
              <w:t>Restoration of essential public infrastructure so communities can function normally again.</w:t>
            </w:r>
          </w:p>
          <w:p w14:paraId="62EC25B9" w14:textId="77777777" w:rsidR="0062343F" w:rsidRPr="002878B4" w:rsidRDefault="00491CCA" w:rsidP="002878B4">
            <w:pPr>
              <w:numPr>
                <w:ilvl w:val="0"/>
                <w:numId w:val="4"/>
              </w:numPr>
              <w:spacing w:line="360" w:lineRule="auto"/>
              <w:jc w:val="both"/>
              <w:rPr>
                <w:rFonts w:ascii="Arial" w:hAnsi="Arial" w:cs="Arial"/>
                <w:sz w:val="22"/>
                <w:szCs w:val="22"/>
              </w:rPr>
            </w:pPr>
            <w:r w:rsidRPr="002878B4">
              <w:rPr>
                <w:rFonts w:ascii="Arial" w:hAnsi="Arial" w:cs="Arial"/>
                <w:sz w:val="22"/>
                <w:szCs w:val="22"/>
              </w:rPr>
              <w:t>Affected residents receive housing support and recovery assistance.</w:t>
            </w:r>
          </w:p>
          <w:p w14:paraId="62EC25BA" w14:textId="77777777" w:rsidR="0062343F" w:rsidRPr="002878B4" w:rsidRDefault="00491CCA" w:rsidP="002878B4">
            <w:pPr>
              <w:numPr>
                <w:ilvl w:val="0"/>
                <w:numId w:val="4"/>
              </w:numPr>
              <w:spacing w:line="360" w:lineRule="auto"/>
              <w:jc w:val="both"/>
              <w:rPr>
                <w:rFonts w:ascii="Arial" w:hAnsi="Arial" w:cs="Arial"/>
                <w:sz w:val="22"/>
                <w:szCs w:val="22"/>
              </w:rPr>
            </w:pPr>
            <w:r w:rsidRPr="002878B4">
              <w:rPr>
                <w:rFonts w:ascii="Arial" w:hAnsi="Arial" w:cs="Arial"/>
                <w:sz w:val="22"/>
                <w:szCs w:val="22"/>
              </w:rPr>
              <w:t>Damaged infrastructure is rebuilt using resilient and flood-resistant design.</w:t>
            </w:r>
          </w:p>
          <w:p w14:paraId="62EC25BB" w14:textId="3543B32A" w:rsidR="0062343F" w:rsidRPr="002878B4" w:rsidRDefault="00491CCA" w:rsidP="002878B4">
            <w:pPr>
              <w:numPr>
                <w:ilvl w:val="0"/>
                <w:numId w:val="4"/>
              </w:numPr>
              <w:spacing w:line="360" w:lineRule="auto"/>
              <w:jc w:val="both"/>
              <w:rPr>
                <w:rFonts w:ascii="Arial" w:hAnsi="Arial" w:cs="Arial"/>
                <w:sz w:val="22"/>
                <w:szCs w:val="22"/>
              </w:rPr>
            </w:pPr>
            <w:r w:rsidRPr="002878B4">
              <w:rPr>
                <w:rFonts w:ascii="Arial" w:hAnsi="Arial" w:cs="Arial"/>
                <w:sz w:val="22"/>
                <w:szCs w:val="22"/>
              </w:rPr>
              <w:t xml:space="preserve">Improved regional flood </w:t>
            </w:r>
            <w:r w:rsidR="0081514C" w:rsidRPr="002878B4">
              <w:rPr>
                <w:rFonts w:ascii="Arial" w:hAnsi="Arial" w:cs="Arial"/>
                <w:sz w:val="22"/>
                <w:szCs w:val="22"/>
              </w:rPr>
              <w:t>defenses</w:t>
            </w:r>
            <w:r w:rsidRPr="002878B4">
              <w:rPr>
                <w:rFonts w:ascii="Arial" w:hAnsi="Arial" w:cs="Arial"/>
                <w:sz w:val="22"/>
                <w:szCs w:val="22"/>
              </w:rPr>
              <w:t xml:space="preserve"> and drainage systems to reduce future flood risks.</w:t>
            </w:r>
          </w:p>
          <w:p w14:paraId="62EC25BC" w14:textId="77777777" w:rsidR="0062343F" w:rsidRPr="002878B4" w:rsidRDefault="00491CCA" w:rsidP="002878B4">
            <w:pPr>
              <w:numPr>
                <w:ilvl w:val="0"/>
                <w:numId w:val="4"/>
              </w:numPr>
              <w:spacing w:line="360" w:lineRule="auto"/>
              <w:jc w:val="both"/>
              <w:rPr>
                <w:rFonts w:ascii="Arial" w:hAnsi="Arial" w:cs="Arial"/>
                <w:sz w:val="22"/>
                <w:szCs w:val="22"/>
              </w:rPr>
            </w:pPr>
            <w:r w:rsidRPr="002878B4">
              <w:rPr>
                <w:rFonts w:ascii="Arial" w:hAnsi="Arial" w:cs="Arial"/>
                <w:sz w:val="22"/>
                <w:szCs w:val="22"/>
              </w:rPr>
              <w:t>Communities are better prepared through effective early-warning systems and awareness.</w:t>
            </w:r>
          </w:p>
          <w:p w14:paraId="62EC25BD" w14:textId="77777777" w:rsidR="0062343F" w:rsidRPr="002878B4" w:rsidRDefault="0062343F" w:rsidP="002878B4">
            <w:pPr>
              <w:spacing w:line="360" w:lineRule="auto"/>
              <w:ind w:left="720"/>
              <w:jc w:val="both"/>
              <w:rPr>
                <w:rFonts w:ascii="Arial" w:hAnsi="Arial" w:cs="Arial"/>
                <w:sz w:val="22"/>
                <w:szCs w:val="22"/>
              </w:rPr>
            </w:pP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C25BE" w14:textId="77777777" w:rsidR="0062343F" w:rsidRPr="002878B4" w:rsidRDefault="00491CCA" w:rsidP="002878B4">
            <w:pPr>
              <w:spacing w:after="0" w:line="360" w:lineRule="auto"/>
              <w:jc w:val="both"/>
              <w:rPr>
                <w:rFonts w:ascii="Arial" w:hAnsi="Arial" w:cs="Arial"/>
                <w:sz w:val="22"/>
                <w:szCs w:val="22"/>
              </w:rPr>
            </w:pPr>
            <w:r w:rsidRPr="002878B4">
              <w:rPr>
                <w:rFonts w:ascii="Arial" w:hAnsi="Arial" w:cs="Arial"/>
                <w:b/>
                <w:bCs/>
                <w:sz w:val="22"/>
                <w:szCs w:val="22"/>
              </w:rPr>
              <w:t>Success Measures</w:t>
            </w:r>
          </w:p>
          <w:p w14:paraId="62EC25BF" w14:textId="77777777" w:rsidR="0062343F" w:rsidRPr="002878B4" w:rsidRDefault="00491CCA" w:rsidP="002878B4">
            <w:pPr>
              <w:numPr>
                <w:ilvl w:val="0"/>
                <w:numId w:val="5"/>
              </w:numPr>
              <w:spacing w:after="0" w:line="360" w:lineRule="auto"/>
              <w:jc w:val="both"/>
              <w:rPr>
                <w:rFonts w:ascii="Arial" w:hAnsi="Arial" w:cs="Arial"/>
                <w:sz w:val="22"/>
                <w:szCs w:val="22"/>
              </w:rPr>
            </w:pPr>
            <w:r w:rsidRPr="002878B4">
              <w:rPr>
                <w:rFonts w:ascii="Arial" w:hAnsi="Arial" w:cs="Arial"/>
                <w:sz w:val="22"/>
                <w:szCs w:val="22"/>
              </w:rPr>
              <w:t xml:space="preserve">Essential public infrastructure </w:t>
            </w:r>
            <w:proofErr w:type="gramStart"/>
            <w:r w:rsidRPr="002878B4">
              <w:rPr>
                <w:rFonts w:ascii="Arial" w:hAnsi="Arial" w:cs="Arial"/>
                <w:sz w:val="22"/>
                <w:szCs w:val="22"/>
              </w:rPr>
              <w:t>restored</w:t>
            </w:r>
            <w:proofErr w:type="gramEnd"/>
            <w:r w:rsidRPr="002878B4">
              <w:rPr>
                <w:rFonts w:ascii="Arial" w:hAnsi="Arial" w:cs="Arial"/>
                <w:sz w:val="22"/>
                <w:szCs w:val="22"/>
              </w:rPr>
              <w:t xml:space="preserve"> within 12 months.</w:t>
            </w:r>
          </w:p>
          <w:p w14:paraId="62EC25C0" w14:textId="77777777" w:rsidR="0062343F" w:rsidRPr="002878B4" w:rsidRDefault="00491CCA" w:rsidP="002878B4">
            <w:pPr>
              <w:numPr>
                <w:ilvl w:val="0"/>
                <w:numId w:val="5"/>
              </w:numPr>
              <w:spacing w:after="0" w:line="360" w:lineRule="auto"/>
              <w:jc w:val="both"/>
              <w:rPr>
                <w:rFonts w:ascii="Arial" w:hAnsi="Arial" w:cs="Arial"/>
                <w:sz w:val="22"/>
                <w:szCs w:val="22"/>
              </w:rPr>
            </w:pPr>
            <w:r w:rsidRPr="002878B4">
              <w:rPr>
                <w:rFonts w:ascii="Arial" w:hAnsi="Arial" w:cs="Arial"/>
                <w:sz w:val="22"/>
                <w:szCs w:val="22"/>
              </w:rPr>
              <w:t>Housing and recovery support successfully provided to affected residents.</w:t>
            </w:r>
          </w:p>
          <w:p w14:paraId="62EC25C1" w14:textId="77777777" w:rsidR="0062343F" w:rsidRPr="002878B4" w:rsidRDefault="00491CCA" w:rsidP="002878B4">
            <w:pPr>
              <w:numPr>
                <w:ilvl w:val="0"/>
                <w:numId w:val="5"/>
              </w:numPr>
              <w:spacing w:after="0" w:line="360" w:lineRule="auto"/>
              <w:jc w:val="both"/>
              <w:rPr>
                <w:rFonts w:ascii="Arial" w:hAnsi="Arial" w:cs="Arial"/>
                <w:sz w:val="22"/>
                <w:szCs w:val="22"/>
              </w:rPr>
            </w:pPr>
            <w:r w:rsidRPr="002878B4">
              <w:rPr>
                <w:rFonts w:ascii="Arial" w:hAnsi="Arial" w:cs="Arial"/>
                <w:sz w:val="22"/>
                <w:szCs w:val="22"/>
              </w:rPr>
              <w:t>Infrastructure rebuilt according to resilient design standards.</w:t>
            </w:r>
          </w:p>
          <w:p w14:paraId="62EC25C2" w14:textId="2FBC5256" w:rsidR="0062343F" w:rsidRPr="002878B4" w:rsidRDefault="00491CCA" w:rsidP="002878B4">
            <w:pPr>
              <w:numPr>
                <w:ilvl w:val="0"/>
                <w:numId w:val="5"/>
              </w:numPr>
              <w:spacing w:after="0" w:line="360" w:lineRule="auto"/>
              <w:jc w:val="both"/>
              <w:rPr>
                <w:rFonts w:ascii="Arial" w:hAnsi="Arial" w:cs="Arial"/>
                <w:sz w:val="22"/>
                <w:szCs w:val="22"/>
              </w:rPr>
            </w:pPr>
            <w:r w:rsidRPr="002878B4">
              <w:rPr>
                <w:rFonts w:ascii="Arial" w:hAnsi="Arial" w:cs="Arial"/>
                <w:sz w:val="22"/>
                <w:szCs w:val="22"/>
              </w:rPr>
              <w:t xml:space="preserve">Flood </w:t>
            </w:r>
            <w:r w:rsidR="0081514C" w:rsidRPr="002878B4">
              <w:rPr>
                <w:rFonts w:ascii="Arial" w:hAnsi="Arial" w:cs="Arial"/>
                <w:sz w:val="22"/>
                <w:szCs w:val="22"/>
              </w:rPr>
              <w:t>defenses</w:t>
            </w:r>
            <w:r w:rsidRPr="002878B4">
              <w:rPr>
                <w:rFonts w:ascii="Arial" w:hAnsi="Arial" w:cs="Arial"/>
                <w:sz w:val="22"/>
                <w:szCs w:val="22"/>
              </w:rPr>
              <w:t xml:space="preserve"> and drainage systems </w:t>
            </w:r>
            <w:r w:rsidR="006E7ED9" w:rsidRPr="002878B4">
              <w:rPr>
                <w:rFonts w:ascii="Arial" w:hAnsi="Arial" w:cs="Arial"/>
                <w:sz w:val="22"/>
                <w:szCs w:val="22"/>
              </w:rPr>
              <w:t>are upgraded</w:t>
            </w:r>
            <w:r w:rsidRPr="002878B4">
              <w:rPr>
                <w:rFonts w:ascii="Arial" w:hAnsi="Arial" w:cs="Arial"/>
                <w:sz w:val="22"/>
                <w:szCs w:val="22"/>
              </w:rPr>
              <w:t xml:space="preserve"> and fully operational.</w:t>
            </w:r>
          </w:p>
          <w:p w14:paraId="62EC25C3" w14:textId="77777777" w:rsidR="0062343F" w:rsidRPr="002878B4" w:rsidRDefault="00491CCA" w:rsidP="002878B4">
            <w:pPr>
              <w:numPr>
                <w:ilvl w:val="0"/>
                <w:numId w:val="5"/>
              </w:numPr>
              <w:spacing w:after="0" w:line="360" w:lineRule="auto"/>
              <w:jc w:val="both"/>
              <w:rPr>
                <w:rFonts w:ascii="Arial" w:hAnsi="Arial" w:cs="Arial"/>
                <w:sz w:val="22"/>
                <w:szCs w:val="22"/>
              </w:rPr>
            </w:pPr>
            <w:r w:rsidRPr="002878B4">
              <w:rPr>
                <w:rFonts w:ascii="Arial" w:hAnsi="Arial" w:cs="Arial"/>
                <w:sz w:val="22"/>
                <w:szCs w:val="22"/>
              </w:rPr>
              <w:t xml:space="preserve">Early-warning systems implemented and community preparedness improved. </w:t>
            </w:r>
          </w:p>
          <w:p w14:paraId="62EC25C4" w14:textId="77777777" w:rsidR="0062343F" w:rsidRPr="002878B4" w:rsidRDefault="0062343F" w:rsidP="002878B4">
            <w:pPr>
              <w:spacing w:after="0" w:line="360" w:lineRule="auto"/>
              <w:jc w:val="both"/>
              <w:rPr>
                <w:rFonts w:ascii="Arial" w:hAnsi="Arial" w:cs="Arial"/>
                <w:sz w:val="22"/>
                <w:szCs w:val="22"/>
              </w:rPr>
            </w:pPr>
          </w:p>
          <w:p w14:paraId="62EC25C5" w14:textId="77777777" w:rsidR="0062343F" w:rsidRPr="002878B4" w:rsidRDefault="0062343F" w:rsidP="002878B4">
            <w:pPr>
              <w:spacing w:after="0" w:line="360" w:lineRule="auto"/>
              <w:jc w:val="both"/>
              <w:rPr>
                <w:rFonts w:ascii="Arial" w:hAnsi="Arial" w:cs="Arial"/>
                <w:sz w:val="22"/>
                <w:szCs w:val="22"/>
              </w:rPr>
            </w:pPr>
          </w:p>
          <w:p w14:paraId="62EC25C6" w14:textId="36D04D0A" w:rsidR="0062343F" w:rsidRPr="002878B4" w:rsidRDefault="001B72CA" w:rsidP="002878B4">
            <w:pPr>
              <w:spacing w:after="0" w:line="360" w:lineRule="auto"/>
              <w:jc w:val="both"/>
              <w:rPr>
                <w:rFonts w:ascii="Arial" w:hAnsi="Arial" w:cs="Arial"/>
                <w:sz w:val="22"/>
                <w:szCs w:val="22"/>
              </w:rPr>
            </w:pPr>
            <w:r w:rsidRPr="002878B4">
              <w:rPr>
                <w:rFonts w:ascii="Arial" w:hAnsi="Arial" w:cs="Arial"/>
                <w:sz w:val="22"/>
                <w:szCs w:val="22"/>
              </w:rPr>
              <w:t>(current, 2021)</w:t>
            </w:r>
          </w:p>
          <w:p w14:paraId="62EC25C7" w14:textId="77777777" w:rsidR="0062343F" w:rsidRPr="002878B4" w:rsidRDefault="0062343F" w:rsidP="002878B4">
            <w:pPr>
              <w:spacing w:after="0" w:line="360" w:lineRule="auto"/>
              <w:jc w:val="both"/>
              <w:rPr>
                <w:rFonts w:ascii="Arial" w:hAnsi="Arial" w:cs="Arial"/>
                <w:sz w:val="22"/>
                <w:szCs w:val="22"/>
              </w:rPr>
            </w:pPr>
          </w:p>
          <w:p w14:paraId="62EC25C8" w14:textId="77777777" w:rsidR="0062343F" w:rsidRPr="002878B4" w:rsidRDefault="0062343F" w:rsidP="002878B4">
            <w:pPr>
              <w:spacing w:after="0" w:line="360" w:lineRule="auto"/>
              <w:jc w:val="both"/>
              <w:rPr>
                <w:rFonts w:ascii="Arial" w:hAnsi="Arial" w:cs="Arial"/>
                <w:sz w:val="22"/>
                <w:szCs w:val="22"/>
              </w:rPr>
            </w:pPr>
          </w:p>
          <w:p w14:paraId="62EC25C9" w14:textId="77777777" w:rsidR="0062343F" w:rsidRPr="002878B4" w:rsidRDefault="0062343F" w:rsidP="002878B4">
            <w:pPr>
              <w:spacing w:after="0" w:line="360" w:lineRule="auto"/>
              <w:ind w:left="720"/>
              <w:jc w:val="both"/>
              <w:rPr>
                <w:rFonts w:ascii="Arial" w:hAnsi="Arial" w:cs="Arial"/>
                <w:sz w:val="22"/>
                <w:szCs w:val="22"/>
              </w:rPr>
            </w:pPr>
          </w:p>
        </w:tc>
      </w:tr>
    </w:tbl>
    <w:p w14:paraId="62EC25D0" w14:textId="77777777" w:rsidR="0062343F" w:rsidRPr="002878B4" w:rsidRDefault="0062343F" w:rsidP="002878B4">
      <w:pPr>
        <w:spacing w:line="360" w:lineRule="auto"/>
        <w:jc w:val="both"/>
        <w:rPr>
          <w:rFonts w:ascii="Arial" w:hAnsi="Arial" w:cs="Arial"/>
          <w:b/>
          <w:bCs/>
          <w:sz w:val="22"/>
          <w:szCs w:val="22"/>
        </w:rPr>
      </w:pPr>
    </w:p>
    <w:p w14:paraId="4117E6BE" w14:textId="77777777" w:rsidR="007A7A20" w:rsidRPr="002878B4" w:rsidRDefault="007A7A20" w:rsidP="002878B4">
      <w:pPr>
        <w:spacing w:line="360" w:lineRule="auto"/>
        <w:jc w:val="both"/>
        <w:rPr>
          <w:rFonts w:ascii="Arial" w:hAnsi="Arial" w:cs="Arial"/>
          <w:b/>
          <w:bCs/>
          <w:sz w:val="22"/>
          <w:szCs w:val="22"/>
        </w:rPr>
      </w:pPr>
    </w:p>
    <w:p w14:paraId="75759563" w14:textId="77777777" w:rsidR="007A7A20" w:rsidRPr="002878B4" w:rsidRDefault="007A7A20" w:rsidP="002878B4">
      <w:pPr>
        <w:spacing w:line="360" w:lineRule="auto"/>
        <w:jc w:val="both"/>
        <w:rPr>
          <w:rFonts w:ascii="Arial" w:hAnsi="Arial" w:cs="Arial"/>
          <w:b/>
          <w:bCs/>
          <w:sz w:val="22"/>
          <w:szCs w:val="22"/>
        </w:rPr>
      </w:pPr>
    </w:p>
    <w:p w14:paraId="46671F7A" w14:textId="77777777" w:rsidR="007A7A20" w:rsidRPr="002878B4" w:rsidRDefault="007A7A20" w:rsidP="002878B4">
      <w:pPr>
        <w:spacing w:line="360" w:lineRule="auto"/>
        <w:jc w:val="both"/>
        <w:rPr>
          <w:rFonts w:ascii="Arial" w:hAnsi="Arial" w:cs="Arial"/>
          <w:b/>
          <w:bCs/>
          <w:sz w:val="22"/>
          <w:szCs w:val="22"/>
        </w:rPr>
      </w:pPr>
    </w:p>
    <w:p w14:paraId="1C62DD6D" w14:textId="77777777" w:rsidR="007A7A20" w:rsidRPr="002878B4" w:rsidRDefault="007A7A20" w:rsidP="002878B4">
      <w:pPr>
        <w:spacing w:line="360" w:lineRule="auto"/>
        <w:jc w:val="both"/>
        <w:rPr>
          <w:rFonts w:ascii="Arial" w:hAnsi="Arial" w:cs="Arial"/>
          <w:b/>
          <w:bCs/>
          <w:sz w:val="22"/>
          <w:szCs w:val="22"/>
        </w:rPr>
      </w:pPr>
    </w:p>
    <w:p w14:paraId="6E8F2B00" w14:textId="77777777" w:rsidR="007A7A20" w:rsidRPr="002878B4" w:rsidRDefault="007A7A20" w:rsidP="002878B4">
      <w:pPr>
        <w:spacing w:line="360" w:lineRule="auto"/>
        <w:jc w:val="both"/>
        <w:rPr>
          <w:rFonts w:ascii="Arial" w:hAnsi="Arial" w:cs="Arial"/>
          <w:b/>
          <w:bCs/>
          <w:sz w:val="22"/>
          <w:szCs w:val="22"/>
        </w:rPr>
      </w:pPr>
    </w:p>
    <w:p w14:paraId="232428A5" w14:textId="77777777" w:rsidR="00D52A3E" w:rsidRPr="002878B4" w:rsidRDefault="00D52A3E" w:rsidP="002878B4">
      <w:pPr>
        <w:spacing w:line="360" w:lineRule="auto"/>
        <w:jc w:val="both"/>
        <w:rPr>
          <w:rFonts w:ascii="Arial" w:hAnsi="Arial" w:cs="Arial"/>
          <w:b/>
          <w:bCs/>
          <w:sz w:val="22"/>
          <w:szCs w:val="22"/>
        </w:rPr>
      </w:pPr>
    </w:p>
    <w:p w14:paraId="2727F789" w14:textId="77777777" w:rsidR="00D52A3E" w:rsidRPr="002878B4" w:rsidRDefault="00D52A3E" w:rsidP="002878B4">
      <w:pPr>
        <w:spacing w:line="360" w:lineRule="auto"/>
        <w:jc w:val="both"/>
        <w:rPr>
          <w:rFonts w:ascii="Arial" w:hAnsi="Arial" w:cs="Arial"/>
          <w:b/>
          <w:bCs/>
          <w:sz w:val="22"/>
          <w:szCs w:val="22"/>
        </w:rPr>
      </w:pPr>
    </w:p>
    <w:p w14:paraId="716F54F9" w14:textId="77777777" w:rsidR="00D52A3E" w:rsidRPr="002878B4" w:rsidRDefault="00D52A3E" w:rsidP="002878B4">
      <w:pPr>
        <w:spacing w:line="360" w:lineRule="auto"/>
        <w:jc w:val="both"/>
        <w:rPr>
          <w:rFonts w:ascii="Arial" w:hAnsi="Arial" w:cs="Arial"/>
          <w:b/>
          <w:bCs/>
          <w:sz w:val="22"/>
          <w:szCs w:val="22"/>
        </w:rPr>
      </w:pPr>
    </w:p>
    <w:p w14:paraId="6080D750" w14:textId="77777777" w:rsidR="00D52A3E" w:rsidRPr="002878B4" w:rsidRDefault="00D52A3E" w:rsidP="002878B4">
      <w:pPr>
        <w:spacing w:line="360" w:lineRule="auto"/>
        <w:jc w:val="both"/>
        <w:rPr>
          <w:rFonts w:ascii="Arial" w:hAnsi="Arial" w:cs="Arial"/>
          <w:b/>
          <w:bCs/>
          <w:sz w:val="22"/>
          <w:szCs w:val="22"/>
        </w:rPr>
      </w:pPr>
    </w:p>
    <w:p w14:paraId="62EC25D3" w14:textId="77777777" w:rsidR="0062343F" w:rsidRPr="002878B4" w:rsidRDefault="0062343F" w:rsidP="002878B4">
      <w:pPr>
        <w:spacing w:line="360" w:lineRule="auto"/>
        <w:jc w:val="both"/>
        <w:rPr>
          <w:rFonts w:ascii="Arial" w:hAnsi="Arial" w:cs="Arial"/>
          <w:b/>
          <w:bCs/>
          <w:sz w:val="22"/>
          <w:szCs w:val="22"/>
        </w:rPr>
      </w:pPr>
    </w:p>
    <w:p w14:paraId="62EC25D4" w14:textId="77777777" w:rsidR="0062343F" w:rsidRPr="002878B4" w:rsidRDefault="00491CCA" w:rsidP="002878B4">
      <w:pPr>
        <w:spacing w:line="360" w:lineRule="auto"/>
        <w:jc w:val="both"/>
        <w:rPr>
          <w:rFonts w:ascii="Arial" w:hAnsi="Arial" w:cs="Arial"/>
          <w:b/>
          <w:bCs/>
          <w:sz w:val="22"/>
          <w:szCs w:val="22"/>
        </w:rPr>
      </w:pPr>
      <w:r w:rsidRPr="002878B4">
        <w:rPr>
          <w:rFonts w:ascii="Arial" w:hAnsi="Arial" w:cs="Arial"/>
          <w:b/>
          <w:bCs/>
          <w:sz w:val="22"/>
          <w:szCs w:val="22"/>
        </w:rPr>
        <w:t xml:space="preserve">6.Gantt chart </w:t>
      </w:r>
    </w:p>
    <w:p w14:paraId="62EC25D5" w14:textId="0E50E34A" w:rsidR="0062343F" w:rsidRPr="002878B4" w:rsidRDefault="00240321" w:rsidP="002878B4">
      <w:pPr>
        <w:spacing w:line="360" w:lineRule="auto"/>
        <w:jc w:val="both"/>
        <w:rPr>
          <w:rFonts w:ascii="Arial" w:hAnsi="Arial" w:cs="Arial"/>
          <w:sz w:val="22"/>
          <w:szCs w:val="22"/>
        </w:rPr>
      </w:pPr>
      <w:r w:rsidRPr="002878B4">
        <w:rPr>
          <w:rFonts w:ascii="Arial" w:hAnsi="Arial" w:cs="Arial"/>
          <w:color w:val="000000"/>
          <w:sz w:val="22"/>
          <w:szCs w:val="22"/>
        </w:rPr>
        <w:t>Pankaja (2025) describes a Gantt chart as a straightforward visual for project management, outlining tasks, timelines, durations, and dependencies to simplify planning and progress sharing.</w:t>
      </w:r>
    </w:p>
    <w:tbl>
      <w:tblPr>
        <w:tblW w:w="9781" w:type="dxa"/>
        <w:tblInd w:w="-147" w:type="dxa"/>
        <w:tblCellMar>
          <w:left w:w="10" w:type="dxa"/>
          <w:right w:w="10" w:type="dxa"/>
        </w:tblCellMar>
        <w:tblLook w:val="04A0" w:firstRow="1" w:lastRow="0" w:firstColumn="1" w:lastColumn="0" w:noHBand="0" w:noVBand="1"/>
      </w:tblPr>
      <w:tblGrid>
        <w:gridCol w:w="3755"/>
        <w:gridCol w:w="787"/>
        <w:gridCol w:w="849"/>
        <w:gridCol w:w="421"/>
        <w:gridCol w:w="429"/>
        <w:gridCol w:w="849"/>
        <w:gridCol w:w="495"/>
        <w:gridCol w:w="495"/>
        <w:gridCol w:w="851"/>
        <w:gridCol w:w="850"/>
      </w:tblGrid>
      <w:tr w:rsidR="0062343F" w:rsidRPr="002878B4" w14:paraId="62EC25DE" w14:textId="77777777">
        <w:tc>
          <w:tcPr>
            <w:tcW w:w="3755" w:type="dxa"/>
            <w:tcBorders>
              <w:top w:val="single" w:sz="4" w:space="0" w:color="FFFFFF"/>
              <w:left w:val="single" w:sz="4" w:space="0" w:color="FFFFFF"/>
              <w:bottom w:val="single" w:sz="4" w:space="0" w:color="FFFFFF"/>
            </w:tcBorders>
            <w:shd w:val="clear" w:color="auto" w:fill="000000"/>
            <w:tcMar>
              <w:top w:w="0" w:type="dxa"/>
              <w:left w:w="108" w:type="dxa"/>
              <w:bottom w:w="0" w:type="dxa"/>
              <w:right w:w="108" w:type="dxa"/>
            </w:tcMar>
          </w:tcPr>
          <w:p w14:paraId="62EC25D6"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Project phase</w:t>
            </w:r>
          </w:p>
        </w:tc>
        <w:tc>
          <w:tcPr>
            <w:tcW w:w="787" w:type="dxa"/>
            <w:tcBorders>
              <w:top w:val="single" w:sz="4" w:space="0" w:color="FFFFFF"/>
              <w:bottom w:val="single" w:sz="4" w:space="0" w:color="FFFFFF"/>
            </w:tcBorders>
            <w:shd w:val="clear" w:color="auto" w:fill="000000"/>
            <w:tcMar>
              <w:top w:w="0" w:type="dxa"/>
              <w:left w:w="108" w:type="dxa"/>
              <w:bottom w:w="0" w:type="dxa"/>
              <w:right w:w="108" w:type="dxa"/>
            </w:tcMar>
          </w:tcPr>
          <w:p w14:paraId="62EC25D7"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Week 1-2</w:t>
            </w:r>
          </w:p>
        </w:tc>
        <w:tc>
          <w:tcPr>
            <w:tcW w:w="849" w:type="dxa"/>
            <w:tcBorders>
              <w:top w:val="single" w:sz="4" w:space="0" w:color="FFFFFF"/>
              <w:bottom w:val="single" w:sz="4" w:space="0" w:color="FFFFFF"/>
            </w:tcBorders>
            <w:shd w:val="clear" w:color="auto" w:fill="000000"/>
            <w:tcMar>
              <w:top w:w="0" w:type="dxa"/>
              <w:left w:w="108" w:type="dxa"/>
              <w:bottom w:w="0" w:type="dxa"/>
              <w:right w:w="108" w:type="dxa"/>
            </w:tcMar>
          </w:tcPr>
          <w:p w14:paraId="62EC25D8"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Week 3-5</w:t>
            </w:r>
          </w:p>
        </w:tc>
        <w:tc>
          <w:tcPr>
            <w:tcW w:w="850" w:type="dxa"/>
            <w:gridSpan w:val="2"/>
            <w:tcBorders>
              <w:top w:val="single" w:sz="4" w:space="0" w:color="FFFFFF"/>
              <w:bottom w:val="single" w:sz="4" w:space="0" w:color="FFFFFF"/>
            </w:tcBorders>
            <w:shd w:val="clear" w:color="auto" w:fill="000000"/>
            <w:tcMar>
              <w:top w:w="0" w:type="dxa"/>
              <w:left w:w="108" w:type="dxa"/>
              <w:bottom w:w="0" w:type="dxa"/>
              <w:right w:w="108" w:type="dxa"/>
            </w:tcMar>
          </w:tcPr>
          <w:p w14:paraId="62EC25D9"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Week 6-7</w:t>
            </w:r>
          </w:p>
        </w:tc>
        <w:tc>
          <w:tcPr>
            <w:tcW w:w="849" w:type="dxa"/>
            <w:tcBorders>
              <w:top w:val="single" w:sz="4" w:space="0" w:color="FFFFFF"/>
              <w:bottom w:val="single" w:sz="4" w:space="0" w:color="FFFFFF"/>
            </w:tcBorders>
            <w:shd w:val="clear" w:color="auto" w:fill="000000"/>
            <w:tcMar>
              <w:top w:w="0" w:type="dxa"/>
              <w:left w:w="108" w:type="dxa"/>
              <w:bottom w:w="0" w:type="dxa"/>
              <w:right w:w="108" w:type="dxa"/>
            </w:tcMar>
          </w:tcPr>
          <w:p w14:paraId="62EC25DA"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Week 8-9</w:t>
            </w:r>
          </w:p>
        </w:tc>
        <w:tc>
          <w:tcPr>
            <w:tcW w:w="990" w:type="dxa"/>
            <w:gridSpan w:val="2"/>
            <w:tcBorders>
              <w:top w:val="single" w:sz="4" w:space="0" w:color="FFFFFF"/>
              <w:bottom w:val="single" w:sz="4" w:space="0" w:color="FFFFFF"/>
            </w:tcBorders>
            <w:shd w:val="clear" w:color="auto" w:fill="000000"/>
            <w:tcMar>
              <w:top w:w="0" w:type="dxa"/>
              <w:left w:w="108" w:type="dxa"/>
              <w:bottom w:w="0" w:type="dxa"/>
              <w:right w:w="108" w:type="dxa"/>
            </w:tcMar>
          </w:tcPr>
          <w:p w14:paraId="62EC25DB"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Week 10-11</w:t>
            </w:r>
          </w:p>
        </w:tc>
        <w:tc>
          <w:tcPr>
            <w:tcW w:w="851" w:type="dxa"/>
            <w:tcBorders>
              <w:top w:val="single" w:sz="4" w:space="0" w:color="FFFFFF"/>
              <w:bottom w:val="single" w:sz="4" w:space="0" w:color="FFFFFF"/>
            </w:tcBorders>
            <w:shd w:val="clear" w:color="auto" w:fill="000000"/>
            <w:tcMar>
              <w:top w:w="0" w:type="dxa"/>
              <w:left w:w="108" w:type="dxa"/>
              <w:bottom w:w="0" w:type="dxa"/>
              <w:right w:w="108" w:type="dxa"/>
            </w:tcMar>
          </w:tcPr>
          <w:p w14:paraId="62EC25DC"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Week 12-13</w:t>
            </w:r>
          </w:p>
        </w:tc>
        <w:tc>
          <w:tcPr>
            <w:tcW w:w="850"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DD" w14:textId="77777777" w:rsidR="0062343F" w:rsidRPr="002878B4" w:rsidRDefault="00491CCA" w:rsidP="002878B4">
            <w:pPr>
              <w:spacing w:after="0" w:line="360" w:lineRule="auto"/>
              <w:jc w:val="both"/>
              <w:rPr>
                <w:rFonts w:ascii="Arial" w:hAnsi="Arial" w:cs="Arial"/>
                <w:b/>
                <w:bCs/>
                <w:color w:val="FFFFFF"/>
                <w:sz w:val="22"/>
                <w:szCs w:val="22"/>
              </w:rPr>
            </w:pPr>
            <w:proofErr w:type="gramStart"/>
            <w:r w:rsidRPr="002878B4">
              <w:rPr>
                <w:rFonts w:ascii="Arial" w:hAnsi="Arial" w:cs="Arial"/>
                <w:b/>
                <w:bCs/>
                <w:color w:val="FFFFFF"/>
                <w:sz w:val="22"/>
                <w:szCs w:val="22"/>
              </w:rPr>
              <w:t>Week  14</w:t>
            </w:r>
            <w:proofErr w:type="gramEnd"/>
            <w:r w:rsidRPr="002878B4">
              <w:rPr>
                <w:rFonts w:ascii="Arial" w:hAnsi="Arial" w:cs="Arial"/>
                <w:b/>
                <w:bCs/>
                <w:color w:val="FFFFFF"/>
                <w:sz w:val="22"/>
                <w:szCs w:val="22"/>
              </w:rPr>
              <w:t>-15</w:t>
            </w:r>
          </w:p>
        </w:tc>
      </w:tr>
      <w:tr w:rsidR="0062343F" w:rsidRPr="002878B4" w14:paraId="62EC25E7"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DF"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Project planning and installation</w:t>
            </w:r>
          </w:p>
        </w:tc>
        <w:tc>
          <w:tcPr>
            <w:tcW w:w="787"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E0"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1" w14:textId="77777777" w:rsidR="0062343F" w:rsidRPr="002878B4" w:rsidRDefault="0062343F" w:rsidP="002878B4">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2"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3" w14:textId="77777777" w:rsidR="0062343F" w:rsidRPr="002878B4" w:rsidRDefault="0062343F" w:rsidP="002878B4">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4" w14:textId="77777777" w:rsidR="0062343F" w:rsidRPr="002878B4" w:rsidRDefault="0062343F" w:rsidP="002878B4">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5" w14:textId="77777777" w:rsidR="0062343F" w:rsidRPr="002878B4" w:rsidRDefault="0062343F" w:rsidP="002878B4">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E6" w14:textId="77777777" w:rsidR="0062343F" w:rsidRPr="002878B4" w:rsidRDefault="0062343F" w:rsidP="002878B4">
            <w:pPr>
              <w:spacing w:after="0" w:line="360" w:lineRule="auto"/>
              <w:jc w:val="both"/>
              <w:rPr>
                <w:rFonts w:ascii="Arial" w:hAnsi="Arial" w:cs="Arial"/>
                <w:b/>
                <w:bCs/>
                <w:sz w:val="22"/>
                <w:szCs w:val="22"/>
              </w:rPr>
            </w:pPr>
          </w:p>
        </w:tc>
      </w:tr>
      <w:tr w:rsidR="0062343F" w:rsidRPr="002878B4" w14:paraId="62EC25F0"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E8"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Data collection and site analysis</w:t>
            </w:r>
          </w:p>
        </w:tc>
        <w:tc>
          <w:tcPr>
            <w:tcW w:w="787"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9"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EA" w14:textId="77777777" w:rsidR="0062343F" w:rsidRPr="002878B4" w:rsidRDefault="0062343F" w:rsidP="002878B4">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B"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C" w14:textId="77777777" w:rsidR="0062343F" w:rsidRPr="002878B4" w:rsidRDefault="0062343F" w:rsidP="002878B4">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D" w14:textId="77777777" w:rsidR="0062343F" w:rsidRPr="002878B4" w:rsidRDefault="0062343F" w:rsidP="002878B4">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E" w14:textId="77777777" w:rsidR="0062343F" w:rsidRPr="002878B4" w:rsidRDefault="0062343F" w:rsidP="002878B4">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EF" w14:textId="77777777" w:rsidR="0062343F" w:rsidRPr="002878B4" w:rsidRDefault="0062343F" w:rsidP="002878B4">
            <w:pPr>
              <w:spacing w:after="0" w:line="360" w:lineRule="auto"/>
              <w:jc w:val="both"/>
              <w:rPr>
                <w:rFonts w:ascii="Arial" w:hAnsi="Arial" w:cs="Arial"/>
                <w:b/>
                <w:bCs/>
                <w:sz w:val="22"/>
                <w:szCs w:val="22"/>
              </w:rPr>
            </w:pPr>
          </w:p>
        </w:tc>
      </w:tr>
      <w:tr w:rsidR="0062343F" w:rsidRPr="002878B4" w14:paraId="62EC25FA"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1"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Flood risk assessment</w:t>
            </w:r>
          </w:p>
        </w:tc>
        <w:tc>
          <w:tcPr>
            <w:tcW w:w="787"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2"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tcBorders>
            <w:shd w:val="clear" w:color="auto" w:fill="999999"/>
            <w:tcMar>
              <w:top w:w="0" w:type="dxa"/>
              <w:left w:w="108" w:type="dxa"/>
              <w:bottom w:w="0" w:type="dxa"/>
              <w:right w:w="108" w:type="dxa"/>
            </w:tcMar>
          </w:tcPr>
          <w:p w14:paraId="62EC25F3" w14:textId="77777777" w:rsidR="0062343F" w:rsidRPr="002878B4" w:rsidRDefault="0062343F" w:rsidP="002878B4">
            <w:pPr>
              <w:spacing w:after="0" w:line="360" w:lineRule="auto"/>
              <w:jc w:val="both"/>
              <w:rPr>
                <w:rFonts w:ascii="Arial" w:hAnsi="Arial" w:cs="Arial"/>
                <w:b/>
                <w:bCs/>
                <w:sz w:val="22"/>
                <w:szCs w:val="22"/>
              </w:rPr>
            </w:pPr>
          </w:p>
        </w:tc>
        <w:tc>
          <w:tcPr>
            <w:tcW w:w="421" w:type="dxa"/>
            <w:shd w:val="clear" w:color="auto" w:fill="000000"/>
            <w:tcMar>
              <w:top w:w="0" w:type="dxa"/>
              <w:left w:w="108" w:type="dxa"/>
              <w:bottom w:w="0" w:type="dxa"/>
              <w:right w:w="108" w:type="dxa"/>
            </w:tcMar>
          </w:tcPr>
          <w:p w14:paraId="62EC25F4" w14:textId="77777777" w:rsidR="0062343F" w:rsidRPr="002878B4" w:rsidRDefault="0062343F" w:rsidP="002878B4">
            <w:pPr>
              <w:spacing w:after="0" w:line="360" w:lineRule="auto"/>
              <w:jc w:val="both"/>
              <w:rPr>
                <w:rFonts w:ascii="Arial" w:hAnsi="Arial" w:cs="Arial"/>
                <w:color w:val="000000" w:themeColor="text2"/>
                <w:sz w:val="22"/>
                <w:szCs w:val="22"/>
              </w:rPr>
            </w:pPr>
          </w:p>
        </w:tc>
        <w:tc>
          <w:tcPr>
            <w:tcW w:w="429"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5" w14:textId="77777777" w:rsidR="0062343F" w:rsidRPr="002878B4" w:rsidRDefault="0062343F" w:rsidP="002878B4">
            <w:pPr>
              <w:spacing w:after="0" w:line="360" w:lineRule="auto"/>
              <w:jc w:val="both"/>
              <w:rPr>
                <w:rFonts w:ascii="Arial" w:hAnsi="Arial" w:cs="Arial"/>
                <w:color w:val="000000" w:themeColor="text2"/>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6" w14:textId="77777777" w:rsidR="0062343F" w:rsidRPr="002878B4" w:rsidRDefault="0062343F" w:rsidP="002878B4">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7" w14:textId="77777777" w:rsidR="0062343F" w:rsidRPr="002878B4" w:rsidRDefault="0062343F" w:rsidP="002878B4">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8" w14:textId="77777777" w:rsidR="0062343F" w:rsidRPr="002878B4" w:rsidRDefault="0062343F" w:rsidP="002878B4">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5F9" w14:textId="77777777" w:rsidR="0062343F" w:rsidRPr="002878B4" w:rsidRDefault="0062343F" w:rsidP="002878B4">
            <w:pPr>
              <w:spacing w:after="0" w:line="360" w:lineRule="auto"/>
              <w:jc w:val="both"/>
              <w:rPr>
                <w:rFonts w:ascii="Arial" w:hAnsi="Arial" w:cs="Arial"/>
                <w:b/>
                <w:bCs/>
                <w:sz w:val="22"/>
                <w:szCs w:val="22"/>
              </w:rPr>
            </w:pPr>
          </w:p>
        </w:tc>
      </w:tr>
      <w:tr w:rsidR="0062343F" w:rsidRPr="002878B4" w14:paraId="62EC2604"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B"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Infrastructure resilience planning</w:t>
            </w:r>
          </w:p>
        </w:tc>
        <w:tc>
          <w:tcPr>
            <w:tcW w:w="787"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FC"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FD" w14:textId="77777777" w:rsidR="0062343F" w:rsidRPr="002878B4" w:rsidRDefault="0062343F" w:rsidP="002878B4">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5FE"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5FF" w14:textId="77777777" w:rsidR="0062343F" w:rsidRPr="002878B4" w:rsidRDefault="0062343F" w:rsidP="002878B4">
            <w:pPr>
              <w:spacing w:after="0" w:line="360" w:lineRule="auto"/>
              <w:jc w:val="both"/>
              <w:rPr>
                <w:rFonts w:ascii="Arial" w:hAnsi="Arial" w:cs="Arial"/>
                <w:b/>
                <w:bCs/>
                <w:sz w:val="22"/>
                <w:szCs w:val="22"/>
              </w:rPr>
            </w:pPr>
          </w:p>
        </w:tc>
        <w:tc>
          <w:tcPr>
            <w:tcW w:w="49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0" w14:textId="77777777" w:rsidR="0062343F" w:rsidRPr="002878B4" w:rsidRDefault="0062343F" w:rsidP="002878B4">
            <w:pPr>
              <w:spacing w:after="0" w:line="360" w:lineRule="auto"/>
              <w:jc w:val="both"/>
              <w:rPr>
                <w:rFonts w:ascii="Arial" w:hAnsi="Arial" w:cs="Arial"/>
                <w:b/>
                <w:bCs/>
                <w:sz w:val="22"/>
                <w:szCs w:val="22"/>
              </w:rPr>
            </w:pPr>
          </w:p>
        </w:tc>
        <w:tc>
          <w:tcPr>
            <w:tcW w:w="49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1" w14:textId="77777777" w:rsidR="0062343F" w:rsidRPr="002878B4" w:rsidRDefault="0062343F" w:rsidP="002878B4">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02" w14:textId="77777777" w:rsidR="0062343F" w:rsidRPr="002878B4" w:rsidRDefault="0062343F" w:rsidP="002878B4">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03" w14:textId="77777777" w:rsidR="0062343F" w:rsidRPr="002878B4" w:rsidRDefault="0062343F" w:rsidP="002878B4">
            <w:pPr>
              <w:spacing w:after="0" w:line="360" w:lineRule="auto"/>
              <w:jc w:val="both"/>
              <w:rPr>
                <w:rFonts w:ascii="Arial" w:hAnsi="Arial" w:cs="Arial"/>
                <w:b/>
                <w:bCs/>
                <w:sz w:val="22"/>
                <w:szCs w:val="22"/>
              </w:rPr>
            </w:pPr>
          </w:p>
        </w:tc>
      </w:tr>
      <w:tr w:rsidR="0062343F" w:rsidRPr="002878B4" w14:paraId="62EC260D"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5"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Policy and planning integration</w:t>
            </w:r>
          </w:p>
        </w:tc>
        <w:tc>
          <w:tcPr>
            <w:tcW w:w="787"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6"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7" w14:textId="77777777" w:rsidR="0062343F" w:rsidRPr="002878B4" w:rsidRDefault="0062343F" w:rsidP="002878B4">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8"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9" w14:textId="77777777" w:rsidR="0062343F" w:rsidRPr="002878B4" w:rsidRDefault="0062343F" w:rsidP="002878B4">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A" w14:textId="77777777" w:rsidR="0062343F" w:rsidRPr="002878B4" w:rsidRDefault="0062343F" w:rsidP="002878B4">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B" w14:textId="77777777" w:rsidR="0062343F" w:rsidRPr="002878B4" w:rsidRDefault="0062343F" w:rsidP="002878B4">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0C" w14:textId="77777777" w:rsidR="0062343F" w:rsidRPr="002878B4" w:rsidRDefault="0062343F" w:rsidP="002878B4">
            <w:pPr>
              <w:spacing w:after="0" w:line="360" w:lineRule="auto"/>
              <w:jc w:val="both"/>
              <w:rPr>
                <w:rFonts w:ascii="Arial" w:hAnsi="Arial" w:cs="Arial"/>
                <w:b/>
                <w:bCs/>
                <w:sz w:val="22"/>
                <w:szCs w:val="22"/>
              </w:rPr>
            </w:pPr>
          </w:p>
        </w:tc>
      </w:tr>
      <w:tr w:rsidR="0062343F" w:rsidRPr="002878B4" w14:paraId="62EC2616" w14:textId="77777777">
        <w:tc>
          <w:tcPr>
            <w:tcW w:w="3755"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0E" w14:textId="77777777" w:rsidR="0062343F" w:rsidRPr="002878B4" w:rsidRDefault="00491CCA" w:rsidP="002878B4">
            <w:pPr>
              <w:spacing w:after="0" w:line="360" w:lineRule="auto"/>
              <w:jc w:val="both"/>
              <w:rPr>
                <w:rFonts w:ascii="Arial" w:hAnsi="Arial" w:cs="Arial"/>
                <w:b/>
                <w:bCs/>
                <w:color w:val="FFFFFF"/>
                <w:sz w:val="22"/>
                <w:szCs w:val="22"/>
              </w:rPr>
            </w:pPr>
            <w:r w:rsidRPr="002878B4">
              <w:rPr>
                <w:rFonts w:ascii="Arial" w:hAnsi="Arial" w:cs="Arial"/>
                <w:b/>
                <w:bCs/>
                <w:color w:val="FFFFFF"/>
                <w:sz w:val="22"/>
                <w:szCs w:val="22"/>
              </w:rPr>
              <w:t>monitoring and final evaluation</w:t>
            </w:r>
          </w:p>
        </w:tc>
        <w:tc>
          <w:tcPr>
            <w:tcW w:w="787"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0F"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0" w14:textId="77777777" w:rsidR="0062343F" w:rsidRPr="002878B4" w:rsidRDefault="0062343F" w:rsidP="002878B4">
            <w:pPr>
              <w:spacing w:after="0" w:line="360" w:lineRule="auto"/>
              <w:jc w:val="both"/>
              <w:rPr>
                <w:rFonts w:ascii="Arial" w:hAnsi="Arial" w:cs="Arial"/>
                <w:b/>
                <w:bCs/>
                <w:sz w:val="22"/>
                <w:szCs w:val="22"/>
              </w:rPr>
            </w:pPr>
          </w:p>
        </w:tc>
        <w:tc>
          <w:tcPr>
            <w:tcW w:w="85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1" w14:textId="77777777" w:rsidR="0062343F" w:rsidRPr="002878B4" w:rsidRDefault="0062343F" w:rsidP="002878B4">
            <w:pPr>
              <w:spacing w:after="0" w:line="360" w:lineRule="auto"/>
              <w:jc w:val="both"/>
              <w:rPr>
                <w:rFonts w:ascii="Arial" w:hAnsi="Arial" w:cs="Arial"/>
                <w:b/>
                <w:bCs/>
                <w:sz w:val="22"/>
                <w:szCs w:val="22"/>
              </w:rPr>
            </w:pPr>
          </w:p>
        </w:tc>
        <w:tc>
          <w:tcPr>
            <w:tcW w:w="84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2" w14:textId="77777777" w:rsidR="0062343F" w:rsidRPr="002878B4" w:rsidRDefault="0062343F" w:rsidP="002878B4">
            <w:pPr>
              <w:spacing w:after="0" w:line="360" w:lineRule="auto"/>
              <w:jc w:val="both"/>
              <w:rPr>
                <w:rFonts w:ascii="Arial" w:hAnsi="Arial" w:cs="Arial"/>
                <w:b/>
                <w:bCs/>
                <w:sz w:val="22"/>
                <w:szCs w:val="22"/>
              </w:rPr>
            </w:pPr>
          </w:p>
        </w:tc>
        <w:tc>
          <w:tcPr>
            <w:tcW w:w="990" w:type="dxa"/>
            <w:gridSpan w:val="2"/>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3" w14:textId="77777777" w:rsidR="0062343F" w:rsidRPr="002878B4" w:rsidRDefault="0062343F" w:rsidP="002878B4">
            <w:pPr>
              <w:spacing w:after="0" w:line="360" w:lineRule="auto"/>
              <w:jc w:val="both"/>
              <w:rPr>
                <w:rFonts w:ascii="Arial" w:hAnsi="Arial" w:cs="Arial"/>
                <w:b/>
                <w:bCs/>
                <w:sz w:val="22"/>
                <w:szCs w:val="22"/>
              </w:rPr>
            </w:pPr>
          </w:p>
        </w:tc>
        <w:tc>
          <w:tcPr>
            <w:tcW w:w="851"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14" w14:textId="77777777" w:rsidR="0062343F" w:rsidRPr="002878B4" w:rsidRDefault="0062343F" w:rsidP="002878B4">
            <w:pPr>
              <w:spacing w:after="0" w:line="360" w:lineRule="auto"/>
              <w:jc w:val="both"/>
              <w:rPr>
                <w:rFonts w:ascii="Arial" w:hAnsi="Arial" w:cs="Arial"/>
                <w:b/>
                <w:bCs/>
                <w:sz w:val="22"/>
                <w:szCs w:val="22"/>
              </w:rPr>
            </w:pPr>
          </w:p>
        </w:tc>
        <w:tc>
          <w:tcPr>
            <w:tcW w:w="850" w:type="dxa"/>
            <w:tcBorders>
              <w:top w:val="single" w:sz="4" w:space="0" w:color="FFFFFF"/>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15" w14:textId="77777777" w:rsidR="0062343F" w:rsidRPr="002878B4" w:rsidRDefault="0062343F" w:rsidP="002878B4">
            <w:pPr>
              <w:spacing w:after="0" w:line="360" w:lineRule="auto"/>
              <w:jc w:val="both"/>
              <w:rPr>
                <w:rFonts w:ascii="Arial" w:hAnsi="Arial" w:cs="Arial"/>
                <w:b/>
                <w:bCs/>
                <w:sz w:val="22"/>
                <w:szCs w:val="22"/>
              </w:rPr>
            </w:pPr>
          </w:p>
        </w:tc>
      </w:tr>
    </w:tbl>
    <w:p w14:paraId="62EC2617" w14:textId="77777777" w:rsidR="0062343F" w:rsidRPr="002878B4" w:rsidRDefault="00491CCA" w:rsidP="002878B4">
      <w:pPr>
        <w:spacing w:line="360" w:lineRule="auto"/>
        <w:jc w:val="both"/>
        <w:rPr>
          <w:rFonts w:ascii="Arial" w:hAnsi="Arial" w:cs="Arial"/>
          <w:b/>
          <w:bCs/>
          <w:sz w:val="22"/>
          <w:szCs w:val="22"/>
        </w:rPr>
      </w:pPr>
      <w:r w:rsidRPr="002878B4">
        <w:rPr>
          <w:rFonts w:ascii="Arial" w:hAnsi="Arial" w:cs="Arial"/>
          <w:b/>
          <w:bCs/>
          <w:sz w:val="22"/>
          <w:szCs w:val="22"/>
        </w:rPr>
        <w:t>(Gantt chart for main project phrase. Timeline is 15 weeks)</w:t>
      </w:r>
    </w:p>
    <w:p w14:paraId="62EC2618" w14:textId="77777777" w:rsidR="0062343F" w:rsidRPr="002878B4" w:rsidRDefault="00491CCA" w:rsidP="002878B4">
      <w:pPr>
        <w:shd w:val="clear" w:color="auto" w:fill="E8E8E8"/>
        <w:spacing w:line="360" w:lineRule="auto"/>
        <w:rPr>
          <w:rFonts w:ascii="Arial" w:hAnsi="Arial" w:cs="Arial"/>
          <w:sz w:val="22"/>
          <w:szCs w:val="22"/>
        </w:rPr>
      </w:pPr>
      <w:r w:rsidRPr="002878B4">
        <w:rPr>
          <w:rFonts w:ascii="Arial" w:hAnsi="Arial" w:cs="Arial"/>
          <w:sz w:val="22"/>
          <w:szCs w:val="22"/>
        </w:rPr>
        <w:t>Legend:</w:t>
      </w:r>
    </w:p>
    <w:p w14:paraId="62EC2619" w14:textId="77777777" w:rsidR="0062343F" w:rsidRPr="002878B4" w:rsidRDefault="00491CCA" w:rsidP="002878B4">
      <w:pPr>
        <w:shd w:val="clear" w:color="auto" w:fill="E8E8E8"/>
        <w:spacing w:line="360" w:lineRule="auto"/>
        <w:rPr>
          <w:rFonts w:ascii="Arial" w:hAnsi="Arial" w:cs="Arial"/>
          <w:sz w:val="22"/>
          <w:szCs w:val="22"/>
        </w:rPr>
      </w:pPr>
      <w:r w:rsidRPr="002878B4">
        <w:rPr>
          <w:rFonts w:ascii="Arial" w:hAnsi="Arial" w:cs="Arial"/>
          <w:sz w:val="22"/>
          <w:szCs w:val="22"/>
        </w:rPr>
        <w:t>█ = active project work during that period</w:t>
      </w:r>
    </w:p>
    <w:p w14:paraId="62EC261A" w14:textId="77777777" w:rsidR="0062343F" w:rsidRPr="002878B4" w:rsidRDefault="0062343F" w:rsidP="002878B4">
      <w:pPr>
        <w:pStyle w:val="ListParagraph"/>
        <w:spacing w:line="360" w:lineRule="auto"/>
        <w:jc w:val="both"/>
        <w:rPr>
          <w:rFonts w:ascii="Arial" w:hAnsi="Arial" w:cs="Arial"/>
          <w:sz w:val="22"/>
          <w:szCs w:val="22"/>
        </w:rPr>
      </w:pPr>
    </w:p>
    <w:p w14:paraId="62EC261B" w14:textId="77777777" w:rsidR="0062343F" w:rsidRPr="002878B4" w:rsidRDefault="00491CCA" w:rsidP="002878B4">
      <w:pPr>
        <w:pStyle w:val="ListParagraph"/>
        <w:spacing w:line="360" w:lineRule="auto"/>
        <w:jc w:val="both"/>
        <w:rPr>
          <w:rFonts w:ascii="Arial" w:hAnsi="Arial" w:cs="Arial"/>
          <w:sz w:val="22"/>
          <w:szCs w:val="22"/>
        </w:rPr>
      </w:pPr>
      <w:r w:rsidRPr="002878B4">
        <w:rPr>
          <w:rFonts w:ascii="Arial" w:hAnsi="Arial" w:cs="Arial"/>
          <w:sz w:val="22"/>
          <w:szCs w:val="22"/>
        </w:rPr>
        <w:t>Main Phases Explained</w:t>
      </w:r>
    </w:p>
    <w:p w14:paraId="62EC261C" w14:textId="77777777" w:rsidR="0062343F" w:rsidRPr="002878B4" w:rsidRDefault="00491CCA" w:rsidP="002878B4">
      <w:pPr>
        <w:pStyle w:val="ListParagraph"/>
        <w:numPr>
          <w:ilvl w:val="0"/>
          <w:numId w:val="6"/>
        </w:numPr>
        <w:spacing w:line="360" w:lineRule="auto"/>
        <w:jc w:val="both"/>
        <w:rPr>
          <w:rFonts w:ascii="Arial" w:hAnsi="Arial" w:cs="Arial"/>
          <w:sz w:val="22"/>
          <w:szCs w:val="22"/>
        </w:rPr>
      </w:pPr>
      <w:r w:rsidRPr="002878B4">
        <w:rPr>
          <w:rFonts w:ascii="Arial" w:hAnsi="Arial" w:cs="Arial"/>
          <w:sz w:val="22"/>
          <w:szCs w:val="22"/>
        </w:rPr>
        <w:t>Project Planning and Initiation – Define scope, objectives, stakeholders, and resources.</w:t>
      </w:r>
    </w:p>
    <w:p w14:paraId="62EC261D" w14:textId="77777777" w:rsidR="0062343F" w:rsidRPr="002878B4" w:rsidRDefault="00491CCA" w:rsidP="002878B4">
      <w:pPr>
        <w:pStyle w:val="ListParagraph"/>
        <w:numPr>
          <w:ilvl w:val="0"/>
          <w:numId w:val="6"/>
        </w:numPr>
        <w:spacing w:line="360" w:lineRule="auto"/>
        <w:jc w:val="both"/>
        <w:rPr>
          <w:rFonts w:ascii="Arial" w:hAnsi="Arial" w:cs="Arial"/>
          <w:sz w:val="22"/>
          <w:szCs w:val="22"/>
        </w:rPr>
      </w:pPr>
      <w:r w:rsidRPr="002878B4">
        <w:rPr>
          <w:rFonts w:ascii="Arial" w:hAnsi="Arial" w:cs="Arial"/>
          <w:sz w:val="22"/>
          <w:szCs w:val="22"/>
        </w:rPr>
        <w:t>Data Collection and Site Analysis – Field observations, interviews, and spatial analysis.</w:t>
      </w:r>
    </w:p>
    <w:p w14:paraId="62EC261E" w14:textId="77777777" w:rsidR="0062343F" w:rsidRPr="002878B4" w:rsidRDefault="00491CCA" w:rsidP="002878B4">
      <w:pPr>
        <w:pStyle w:val="ListParagraph"/>
        <w:numPr>
          <w:ilvl w:val="0"/>
          <w:numId w:val="6"/>
        </w:numPr>
        <w:spacing w:line="360" w:lineRule="auto"/>
        <w:jc w:val="both"/>
        <w:rPr>
          <w:rFonts w:ascii="Arial" w:hAnsi="Arial" w:cs="Arial"/>
          <w:sz w:val="22"/>
          <w:szCs w:val="22"/>
        </w:rPr>
      </w:pPr>
      <w:r w:rsidRPr="002878B4">
        <w:rPr>
          <w:rFonts w:ascii="Arial" w:hAnsi="Arial" w:cs="Arial"/>
          <w:sz w:val="22"/>
          <w:szCs w:val="22"/>
        </w:rPr>
        <w:t>Flood Risk Assessment – Identify flood-prone areas and infrastructure weaknesses.</w:t>
      </w:r>
    </w:p>
    <w:p w14:paraId="62EC261F" w14:textId="77777777" w:rsidR="0062343F" w:rsidRPr="002878B4" w:rsidRDefault="00491CCA" w:rsidP="002878B4">
      <w:pPr>
        <w:pStyle w:val="ListParagraph"/>
        <w:numPr>
          <w:ilvl w:val="0"/>
          <w:numId w:val="6"/>
        </w:numPr>
        <w:spacing w:line="360" w:lineRule="auto"/>
        <w:jc w:val="both"/>
        <w:rPr>
          <w:rFonts w:ascii="Arial" w:hAnsi="Arial" w:cs="Arial"/>
          <w:sz w:val="22"/>
          <w:szCs w:val="22"/>
        </w:rPr>
      </w:pPr>
      <w:r w:rsidRPr="002878B4">
        <w:rPr>
          <w:rFonts w:ascii="Arial" w:hAnsi="Arial" w:cs="Arial"/>
          <w:sz w:val="22"/>
          <w:szCs w:val="22"/>
        </w:rPr>
        <w:t>Infrastructure and Resilience Planning – Develop channel improvements, green infrastructure, and drainage strategies.</w:t>
      </w:r>
    </w:p>
    <w:p w14:paraId="62EC2620" w14:textId="77777777" w:rsidR="0062343F" w:rsidRPr="002878B4" w:rsidRDefault="00491CCA" w:rsidP="002878B4">
      <w:pPr>
        <w:pStyle w:val="ListParagraph"/>
        <w:numPr>
          <w:ilvl w:val="0"/>
          <w:numId w:val="6"/>
        </w:numPr>
        <w:spacing w:line="360" w:lineRule="auto"/>
        <w:jc w:val="both"/>
        <w:rPr>
          <w:rFonts w:ascii="Arial" w:hAnsi="Arial" w:cs="Arial"/>
          <w:sz w:val="22"/>
          <w:szCs w:val="22"/>
        </w:rPr>
      </w:pPr>
      <w:r w:rsidRPr="002878B4">
        <w:rPr>
          <w:rFonts w:ascii="Arial" w:hAnsi="Arial" w:cs="Arial"/>
          <w:sz w:val="22"/>
          <w:szCs w:val="22"/>
        </w:rPr>
        <w:t>Policy and Planning Integration – Align basin strategies with zoning and planning regulations.</w:t>
      </w:r>
    </w:p>
    <w:p w14:paraId="62EC2621" w14:textId="77777777" w:rsidR="0062343F" w:rsidRPr="002878B4" w:rsidRDefault="0062343F" w:rsidP="002878B4">
      <w:pPr>
        <w:pStyle w:val="ListParagraph"/>
        <w:spacing w:line="360" w:lineRule="auto"/>
        <w:jc w:val="both"/>
        <w:rPr>
          <w:rFonts w:ascii="Arial" w:hAnsi="Arial" w:cs="Arial"/>
          <w:sz w:val="22"/>
          <w:szCs w:val="22"/>
        </w:rPr>
      </w:pPr>
    </w:p>
    <w:p w14:paraId="62EC2622" w14:textId="77777777" w:rsidR="0062343F" w:rsidRPr="002878B4" w:rsidRDefault="0062343F" w:rsidP="002878B4">
      <w:pPr>
        <w:pStyle w:val="ListParagraph"/>
        <w:spacing w:line="360" w:lineRule="auto"/>
        <w:jc w:val="both"/>
        <w:rPr>
          <w:rFonts w:ascii="Arial" w:hAnsi="Arial" w:cs="Arial"/>
          <w:sz w:val="22"/>
          <w:szCs w:val="22"/>
        </w:rPr>
      </w:pPr>
    </w:p>
    <w:p w14:paraId="62EC2623" w14:textId="77777777" w:rsidR="0062343F" w:rsidRPr="002878B4" w:rsidRDefault="0062343F" w:rsidP="002878B4">
      <w:pPr>
        <w:pStyle w:val="ListParagraph"/>
        <w:spacing w:line="360" w:lineRule="auto"/>
        <w:jc w:val="both"/>
        <w:rPr>
          <w:rFonts w:ascii="Arial" w:hAnsi="Arial" w:cs="Arial"/>
          <w:sz w:val="22"/>
          <w:szCs w:val="22"/>
        </w:rPr>
      </w:pPr>
    </w:p>
    <w:p w14:paraId="62EC2624" w14:textId="77777777" w:rsidR="0062343F" w:rsidRPr="002878B4" w:rsidRDefault="0062343F" w:rsidP="002878B4">
      <w:pPr>
        <w:pStyle w:val="ListParagraph"/>
        <w:spacing w:line="360" w:lineRule="auto"/>
        <w:jc w:val="both"/>
        <w:rPr>
          <w:rFonts w:ascii="Arial" w:hAnsi="Arial" w:cs="Arial"/>
          <w:sz w:val="22"/>
          <w:szCs w:val="22"/>
        </w:rPr>
      </w:pPr>
    </w:p>
    <w:p w14:paraId="721DEC07" w14:textId="77777777" w:rsidR="008E4A2F" w:rsidRPr="002878B4" w:rsidRDefault="008E4A2F" w:rsidP="002878B4">
      <w:pPr>
        <w:pStyle w:val="ListParagraph"/>
        <w:spacing w:line="360" w:lineRule="auto"/>
        <w:jc w:val="both"/>
        <w:rPr>
          <w:rFonts w:ascii="Arial" w:hAnsi="Arial" w:cs="Arial"/>
          <w:sz w:val="22"/>
          <w:szCs w:val="22"/>
        </w:rPr>
      </w:pPr>
    </w:p>
    <w:p w14:paraId="47817342" w14:textId="77777777" w:rsidR="008E4A2F" w:rsidRPr="002878B4" w:rsidRDefault="008E4A2F" w:rsidP="002878B4">
      <w:pPr>
        <w:pStyle w:val="ListParagraph"/>
        <w:spacing w:line="360" w:lineRule="auto"/>
        <w:jc w:val="both"/>
        <w:rPr>
          <w:rFonts w:ascii="Arial" w:hAnsi="Arial" w:cs="Arial"/>
          <w:sz w:val="22"/>
          <w:szCs w:val="22"/>
        </w:rPr>
      </w:pPr>
    </w:p>
    <w:p w14:paraId="70361894" w14:textId="77777777" w:rsidR="00D52A3E" w:rsidRPr="002878B4" w:rsidRDefault="00D52A3E" w:rsidP="002878B4">
      <w:pPr>
        <w:pStyle w:val="ListParagraph"/>
        <w:spacing w:line="360" w:lineRule="auto"/>
        <w:jc w:val="both"/>
        <w:rPr>
          <w:rFonts w:ascii="Arial" w:hAnsi="Arial" w:cs="Arial"/>
          <w:sz w:val="22"/>
          <w:szCs w:val="22"/>
        </w:rPr>
      </w:pPr>
    </w:p>
    <w:p w14:paraId="1FE12366" w14:textId="77777777" w:rsidR="00D52A3E" w:rsidRPr="002878B4" w:rsidRDefault="00D52A3E" w:rsidP="002878B4">
      <w:pPr>
        <w:pStyle w:val="ListParagraph"/>
        <w:spacing w:line="360" w:lineRule="auto"/>
        <w:jc w:val="both"/>
        <w:rPr>
          <w:rFonts w:ascii="Arial" w:hAnsi="Arial" w:cs="Arial"/>
          <w:sz w:val="22"/>
          <w:szCs w:val="22"/>
        </w:rPr>
      </w:pPr>
    </w:p>
    <w:p w14:paraId="62EC2625" w14:textId="77777777" w:rsidR="0062343F" w:rsidRPr="002878B4" w:rsidRDefault="0062343F" w:rsidP="002878B4">
      <w:pPr>
        <w:pStyle w:val="ListParagraph"/>
        <w:spacing w:line="360" w:lineRule="auto"/>
        <w:jc w:val="both"/>
        <w:rPr>
          <w:rFonts w:ascii="Arial" w:hAnsi="Arial" w:cs="Arial"/>
          <w:sz w:val="22"/>
          <w:szCs w:val="22"/>
        </w:rPr>
      </w:pPr>
    </w:p>
    <w:p w14:paraId="62EC2626" w14:textId="367A54EF" w:rsidR="0062343F" w:rsidRPr="002878B4" w:rsidRDefault="00A41E7F" w:rsidP="002878B4">
      <w:pPr>
        <w:pStyle w:val="ListParagraph"/>
        <w:numPr>
          <w:ilvl w:val="0"/>
          <w:numId w:val="6"/>
        </w:numPr>
        <w:spacing w:line="360" w:lineRule="auto"/>
        <w:jc w:val="both"/>
        <w:rPr>
          <w:rFonts w:ascii="Arial" w:hAnsi="Arial" w:cs="Arial"/>
          <w:sz w:val="22"/>
          <w:szCs w:val="22"/>
        </w:rPr>
      </w:pPr>
      <w:r w:rsidRPr="002878B4">
        <w:rPr>
          <w:rFonts w:ascii="Arial" w:hAnsi="Arial" w:cs="Arial"/>
          <w:sz w:val="22"/>
          <w:szCs w:val="22"/>
        </w:rPr>
        <w:t xml:space="preserve">Stakeholders’ </w:t>
      </w:r>
      <w:proofErr w:type="spellStart"/>
      <w:r w:rsidRPr="002878B4">
        <w:rPr>
          <w:rFonts w:ascii="Arial" w:hAnsi="Arial" w:cs="Arial"/>
          <w:sz w:val="22"/>
          <w:szCs w:val="22"/>
        </w:rPr>
        <w:t>involment</w:t>
      </w:r>
      <w:proofErr w:type="spellEnd"/>
      <w:r w:rsidRPr="002878B4">
        <w:rPr>
          <w:rFonts w:ascii="Arial" w:hAnsi="Arial" w:cs="Arial"/>
          <w:sz w:val="22"/>
          <w:szCs w:val="22"/>
        </w:rPr>
        <w:t>:</w:t>
      </w:r>
    </w:p>
    <w:p w14:paraId="4D124B21" w14:textId="36ABED60" w:rsidR="000A1CAF" w:rsidRPr="002878B4" w:rsidRDefault="000A1CAF" w:rsidP="002878B4">
      <w:pPr>
        <w:spacing w:line="360" w:lineRule="auto"/>
        <w:jc w:val="both"/>
        <w:rPr>
          <w:rFonts w:ascii="Arial" w:hAnsi="Arial" w:cs="Arial"/>
          <w:sz w:val="22"/>
          <w:szCs w:val="22"/>
        </w:rPr>
      </w:pPr>
      <w:r w:rsidRPr="002878B4">
        <w:rPr>
          <w:rFonts w:ascii="Arial" w:hAnsi="Arial" w:cs="Arial"/>
          <w:sz w:val="22"/>
          <w:szCs w:val="22"/>
        </w:rPr>
        <w:t xml:space="preserve">According to </w:t>
      </w:r>
      <w:proofErr w:type="spellStart"/>
      <w:r w:rsidRPr="002878B4">
        <w:rPr>
          <w:rFonts w:ascii="Arial" w:hAnsi="Arial" w:cs="Arial"/>
          <w:sz w:val="22"/>
          <w:szCs w:val="22"/>
        </w:rPr>
        <w:t>Alnhari</w:t>
      </w:r>
      <w:proofErr w:type="spellEnd"/>
      <w:r w:rsidRPr="002878B4">
        <w:rPr>
          <w:rFonts w:ascii="Arial" w:hAnsi="Arial" w:cs="Arial"/>
          <w:sz w:val="22"/>
          <w:szCs w:val="22"/>
        </w:rPr>
        <w:t xml:space="preserve"> </w:t>
      </w:r>
      <w:r w:rsidR="00D325E9" w:rsidRPr="002878B4">
        <w:rPr>
          <w:rFonts w:ascii="Arial" w:hAnsi="Arial" w:cs="Arial"/>
          <w:sz w:val="22"/>
          <w:szCs w:val="22"/>
        </w:rPr>
        <w:t>ed,</w:t>
      </w:r>
      <w:r w:rsidRPr="002878B4">
        <w:rPr>
          <w:rFonts w:ascii="Arial" w:hAnsi="Arial" w:cs="Arial"/>
          <w:sz w:val="22"/>
          <w:szCs w:val="22"/>
        </w:rPr>
        <w:t xml:space="preserve"> al stakeholder engagement is essential for project success. It means identifying stakeholders early, understanding their needs and influence, and maintaining clear communication throughout the project. This helps manage expectations, avoid misunderstandings, and reduce the risk of delays or project failure.</w:t>
      </w:r>
    </w:p>
    <w:p w14:paraId="2313EE4B" w14:textId="77777777" w:rsidR="000325D1" w:rsidRPr="002878B4" w:rsidRDefault="000325D1" w:rsidP="002878B4">
      <w:pPr>
        <w:spacing w:line="360" w:lineRule="auto"/>
        <w:jc w:val="both"/>
        <w:rPr>
          <w:rFonts w:ascii="Arial" w:hAnsi="Arial" w:cs="Arial"/>
          <w:sz w:val="22"/>
          <w:szCs w:val="22"/>
        </w:rPr>
      </w:pPr>
      <w:r w:rsidRPr="002878B4">
        <w:rPr>
          <w:rFonts w:ascii="Arial" w:hAnsi="Arial" w:cs="Arial"/>
          <w:sz w:val="22"/>
          <w:szCs w:val="22"/>
        </w:rPr>
        <w:t xml:space="preserve">Stakeholder engagement is essential for project success, as highlighted by </w:t>
      </w:r>
      <w:proofErr w:type="spellStart"/>
      <w:r w:rsidRPr="002878B4">
        <w:rPr>
          <w:rFonts w:ascii="Arial" w:hAnsi="Arial" w:cs="Arial"/>
          <w:sz w:val="22"/>
          <w:szCs w:val="22"/>
        </w:rPr>
        <w:t>Alnhari</w:t>
      </w:r>
      <w:proofErr w:type="spellEnd"/>
      <w:r w:rsidRPr="002878B4">
        <w:rPr>
          <w:rFonts w:ascii="Arial" w:hAnsi="Arial" w:cs="Arial"/>
          <w:sz w:val="22"/>
          <w:szCs w:val="22"/>
        </w:rPr>
        <w:t>, because it involves identifying stakeholders early, understanding their needs and influence, and maintaining clear communication throughout the project lifecycle. This approach helps manage expectations, prevent misunderstandings, and reduce the risk of delays or failure. In this project, key stakeholders include local councils, the Environment Agency, emergency services, infrastructure providers, community representatives, and the project sponsor, DEFRA. Their involvement supports informed decision-making, enhances transparency, and encourages effective collaboration. Engagement will be achieved through public consultations, community workshops, stakeholder meetings, and regular progress updates, allowing stakeholders to provide feedback and contribute their expertise.</w:t>
      </w:r>
    </w:p>
    <w:p w14:paraId="4EA984B1" w14:textId="4E20A14B" w:rsidR="000325D1" w:rsidRPr="002878B4" w:rsidRDefault="00EB4882" w:rsidP="002878B4">
      <w:pPr>
        <w:spacing w:line="360" w:lineRule="auto"/>
        <w:jc w:val="both"/>
        <w:rPr>
          <w:rFonts w:ascii="Arial" w:hAnsi="Arial" w:cs="Arial"/>
          <w:sz w:val="22"/>
          <w:szCs w:val="22"/>
        </w:rPr>
      </w:pPr>
      <w:r w:rsidRPr="002878B4">
        <w:rPr>
          <w:rFonts w:ascii="Arial" w:hAnsi="Arial" w:cs="Arial"/>
          <w:color w:val="000000"/>
          <w:sz w:val="22"/>
          <w:szCs w:val="22"/>
        </w:rPr>
        <w:t xml:space="preserve">According to Radovanovic (2024), stakeholder mapping in project management involves identifying and </w:t>
      </w:r>
      <w:proofErr w:type="spellStart"/>
      <w:r w:rsidRPr="002878B4">
        <w:rPr>
          <w:rFonts w:ascii="Arial" w:hAnsi="Arial" w:cs="Arial"/>
          <w:color w:val="000000"/>
          <w:sz w:val="22"/>
          <w:szCs w:val="22"/>
        </w:rPr>
        <w:t>analysing</w:t>
      </w:r>
      <w:proofErr w:type="spellEnd"/>
      <w:r w:rsidRPr="002878B4">
        <w:rPr>
          <w:rFonts w:ascii="Arial" w:hAnsi="Arial" w:cs="Arial"/>
          <w:color w:val="000000"/>
          <w:sz w:val="22"/>
          <w:szCs w:val="22"/>
        </w:rPr>
        <w:t xml:space="preserve"> those who can influence or are affected by a project. This process helps managers prioritise stakeholder engagement, allocate resources effectively, and engage the right people at key stages for better outcomes. Power-interest analysis refines this approach: stakeholders with high power but low interest (e.g., the Environment Agency, infrastructure providers) should be kept satisfied; those with high power and high interest (e.g., DEFRA, local councils, project sponsors) require close management; low power/low interest groups (e.g., the wider public) need minimal monitoring; and those with low power but high interest (e.g., community representatives, emergency services) should be kept informed.</w:t>
      </w:r>
    </w:p>
    <w:p w14:paraId="62EC263E" w14:textId="77777777" w:rsidR="0062343F" w:rsidRDefault="0062343F" w:rsidP="002878B4">
      <w:pPr>
        <w:spacing w:line="360" w:lineRule="auto"/>
        <w:jc w:val="both"/>
        <w:rPr>
          <w:rFonts w:ascii="Arial" w:hAnsi="Arial" w:cs="Arial"/>
          <w:sz w:val="22"/>
          <w:szCs w:val="22"/>
        </w:rPr>
      </w:pPr>
    </w:p>
    <w:p w14:paraId="0E9C82FE" w14:textId="77777777" w:rsidR="00C25C01" w:rsidRDefault="00C25C01" w:rsidP="002878B4">
      <w:pPr>
        <w:spacing w:line="360" w:lineRule="auto"/>
        <w:jc w:val="both"/>
        <w:rPr>
          <w:rFonts w:ascii="Arial" w:hAnsi="Arial" w:cs="Arial"/>
          <w:sz w:val="22"/>
          <w:szCs w:val="22"/>
        </w:rPr>
      </w:pPr>
    </w:p>
    <w:p w14:paraId="06D052CA" w14:textId="77777777" w:rsidR="00C25C01" w:rsidRDefault="00C25C01" w:rsidP="002878B4">
      <w:pPr>
        <w:spacing w:line="360" w:lineRule="auto"/>
        <w:jc w:val="both"/>
        <w:rPr>
          <w:rFonts w:ascii="Arial" w:hAnsi="Arial" w:cs="Arial"/>
          <w:sz w:val="22"/>
          <w:szCs w:val="22"/>
        </w:rPr>
      </w:pPr>
    </w:p>
    <w:p w14:paraId="3018B38F" w14:textId="77777777" w:rsidR="00C25C01" w:rsidRPr="002878B4" w:rsidRDefault="00C25C01" w:rsidP="002878B4">
      <w:pPr>
        <w:spacing w:line="360" w:lineRule="auto"/>
        <w:jc w:val="both"/>
        <w:rPr>
          <w:rFonts w:ascii="Arial" w:hAnsi="Arial" w:cs="Arial"/>
          <w:sz w:val="22"/>
          <w:szCs w:val="22"/>
        </w:rPr>
      </w:pPr>
    </w:p>
    <w:p w14:paraId="62EC263F" w14:textId="77777777" w:rsidR="0062343F" w:rsidRPr="002878B4" w:rsidRDefault="0062343F" w:rsidP="002878B4">
      <w:pPr>
        <w:spacing w:line="360" w:lineRule="auto"/>
        <w:jc w:val="both"/>
        <w:rPr>
          <w:rFonts w:ascii="Arial" w:hAnsi="Arial" w:cs="Arial"/>
          <w:sz w:val="22"/>
          <w:szCs w:val="22"/>
        </w:rPr>
      </w:pPr>
    </w:p>
    <w:p w14:paraId="62EC2640" w14:textId="5476178C" w:rsidR="0062343F" w:rsidRPr="002878B4" w:rsidRDefault="00D52A3E" w:rsidP="002878B4">
      <w:pPr>
        <w:spacing w:line="360" w:lineRule="auto"/>
        <w:jc w:val="both"/>
        <w:rPr>
          <w:rFonts w:ascii="Arial" w:hAnsi="Arial" w:cs="Arial"/>
          <w:sz w:val="22"/>
          <w:szCs w:val="22"/>
        </w:rPr>
      </w:pPr>
      <w:r w:rsidRPr="002878B4">
        <w:rPr>
          <w:rFonts w:ascii="Arial" w:hAnsi="Arial" w:cs="Arial"/>
          <w:sz w:val="22"/>
          <w:szCs w:val="22"/>
        </w:rPr>
        <w:t>8. Allocation</w:t>
      </w:r>
      <w:r w:rsidR="00491CCA" w:rsidRPr="002878B4">
        <w:rPr>
          <w:rFonts w:ascii="Arial" w:hAnsi="Arial" w:cs="Arial"/>
          <w:sz w:val="22"/>
          <w:szCs w:val="22"/>
        </w:rPr>
        <w:t xml:space="preserve"> of resources </w:t>
      </w:r>
    </w:p>
    <w:p w14:paraId="62EC2643" w14:textId="4127B552" w:rsidR="0062343F" w:rsidRPr="002878B4" w:rsidRDefault="00491CCA" w:rsidP="002878B4">
      <w:pPr>
        <w:suppressAutoHyphens w:val="0"/>
        <w:spacing w:before="100" w:after="100" w:line="360" w:lineRule="auto"/>
        <w:rPr>
          <w:rFonts w:ascii="Arial" w:hAnsi="Arial" w:cs="Arial"/>
          <w:sz w:val="22"/>
          <w:szCs w:val="22"/>
        </w:rPr>
      </w:pPr>
      <w:r w:rsidRPr="002878B4">
        <w:rPr>
          <w:rFonts w:ascii="Arial" w:eastAsia="Times New Roman" w:hAnsi="Arial" w:cs="Arial"/>
          <w:kern w:val="0"/>
          <w:sz w:val="22"/>
          <w:szCs w:val="22"/>
        </w:rPr>
        <w:t xml:space="preserve">Allocating resources in a project involves assigning the appropriate people, equipment, materials, budget, and time to different tasks so the project can be completed efficiently and meet its objectives within the planned scope and budget. In the Flood Resilient Infrastructure Project in the West Midlands, this process begins with identifying the resources required for the project. These resources can be grouped into several categories. Human resources include professionals such as engineers, urban planners, surveyors, environmental specialists, GIS analysts, project managers, and field workers who contribute their expertise to different project activities. Material resources involve construction materials like concrete, pipes, and debris traps, as well as surveying tools, monitoring equipment, and computer systems used for data analysis. Financial resources refer to the allocated budget needed for fieldwork, infrastructure improvements, green infrastructure development, and community engagement programmes. Time is also a key resource, requiring clear scheduling and sufficient duration for each project task. Finally, technology resources include tools such as GIS software, hydrological modelling systems, data collection devices, and early warning systems, which support planning, monitoring, and decision-making throughout the </w:t>
      </w:r>
      <w:r w:rsidR="00A42145" w:rsidRPr="002878B4">
        <w:rPr>
          <w:rFonts w:ascii="Arial" w:eastAsia="Times New Roman" w:hAnsi="Arial" w:cs="Arial"/>
          <w:kern w:val="0"/>
          <w:sz w:val="22"/>
          <w:szCs w:val="22"/>
        </w:rPr>
        <w:t>flood resilience project</w:t>
      </w:r>
      <w:r w:rsidR="00B11672" w:rsidRPr="002878B4">
        <w:rPr>
          <w:rFonts w:ascii="Arial" w:eastAsia="Times New Roman" w:hAnsi="Arial" w:cs="Arial"/>
          <w:kern w:val="0"/>
          <w:sz w:val="22"/>
          <w:szCs w:val="22"/>
        </w:rPr>
        <w:t>.</w:t>
      </w:r>
    </w:p>
    <w:p w14:paraId="62EC2644" w14:textId="77777777" w:rsidR="0062343F" w:rsidRPr="002878B4" w:rsidRDefault="0062343F" w:rsidP="002878B4">
      <w:pPr>
        <w:pStyle w:val="ListParagraph"/>
        <w:spacing w:line="360" w:lineRule="auto"/>
        <w:jc w:val="both"/>
        <w:rPr>
          <w:rFonts w:ascii="Arial" w:hAnsi="Arial" w:cs="Arial"/>
          <w:sz w:val="22"/>
          <w:szCs w:val="22"/>
        </w:rPr>
      </w:pPr>
    </w:p>
    <w:p w14:paraId="62EC2645" w14:textId="77777777" w:rsidR="0062343F" w:rsidRPr="002878B4" w:rsidRDefault="0062343F" w:rsidP="002878B4">
      <w:pPr>
        <w:pStyle w:val="ListParagraph"/>
        <w:spacing w:line="360" w:lineRule="auto"/>
        <w:jc w:val="both"/>
        <w:rPr>
          <w:rFonts w:ascii="Arial" w:hAnsi="Arial" w:cs="Arial"/>
          <w:sz w:val="22"/>
          <w:szCs w:val="22"/>
        </w:rPr>
      </w:pPr>
    </w:p>
    <w:p w14:paraId="62EC2646" w14:textId="77777777" w:rsidR="0062343F" w:rsidRPr="002878B4" w:rsidRDefault="0062343F" w:rsidP="002878B4">
      <w:pPr>
        <w:pStyle w:val="ListParagraph"/>
        <w:spacing w:line="360" w:lineRule="auto"/>
        <w:jc w:val="both"/>
        <w:rPr>
          <w:rFonts w:ascii="Arial" w:hAnsi="Arial" w:cs="Arial"/>
          <w:sz w:val="22"/>
          <w:szCs w:val="22"/>
        </w:rPr>
      </w:pPr>
    </w:p>
    <w:p w14:paraId="62EC2647"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9.Risk analysis:</w:t>
      </w:r>
    </w:p>
    <w:p w14:paraId="62EC2648" w14:textId="1404B430" w:rsidR="0062343F" w:rsidRPr="002878B4" w:rsidRDefault="000A1CAF" w:rsidP="002878B4">
      <w:pPr>
        <w:spacing w:line="360" w:lineRule="auto"/>
        <w:jc w:val="both"/>
        <w:rPr>
          <w:rFonts w:ascii="Arial" w:hAnsi="Arial" w:cs="Arial"/>
          <w:sz w:val="22"/>
          <w:szCs w:val="22"/>
        </w:rPr>
      </w:pPr>
      <w:r w:rsidRPr="002878B4">
        <w:rPr>
          <w:rFonts w:ascii="Arial" w:hAnsi="Arial" w:cs="Arial"/>
          <w:sz w:val="22"/>
          <w:szCs w:val="22"/>
        </w:rPr>
        <w:t>Risk analysis in project management helps identify, assess, and control potential problems that could impact the project. It allows teams to address issues early before they become serious, improving decision-making and increasing the chances of successfully achieving project goals. (Gudmestad, ed al. 2014)</w:t>
      </w:r>
    </w:p>
    <w:p w14:paraId="62EC2649" w14:textId="17ADF8B0"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Risk analysis identifies potential events that could affect the project’s success and </w:t>
      </w:r>
      <w:r w:rsidR="00CD17E4" w:rsidRPr="002878B4">
        <w:rPr>
          <w:rFonts w:ascii="Arial" w:hAnsi="Arial" w:cs="Arial"/>
          <w:sz w:val="22"/>
          <w:szCs w:val="22"/>
        </w:rPr>
        <w:t>develop</w:t>
      </w:r>
      <w:r w:rsidRPr="002878B4">
        <w:rPr>
          <w:rFonts w:ascii="Arial" w:hAnsi="Arial" w:cs="Arial"/>
          <w:sz w:val="22"/>
          <w:szCs w:val="22"/>
        </w:rPr>
        <w:t xml:space="preserve"> strategies to mitigate them. For this project, risks are categorized into environmental, technical, financial, regulatory, and stakeholder risks.</w:t>
      </w:r>
    </w:p>
    <w:p w14:paraId="62EC264A" w14:textId="77777777" w:rsidR="0062343F" w:rsidRPr="002878B4" w:rsidRDefault="0062343F" w:rsidP="002878B4">
      <w:pPr>
        <w:pStyle w:val="ListParagraph"/>
        <w:spacing w:line="360" w:lineRule="auto"/>
        <w:jc w:val="both"/>
        <w:rPr>
          <w:rFonts w:ascii="Arial" w:hAnsi="Arial" w:cs="Arial"/>
          <w:sz w:val="22"/>
          <w:szCs w:val="22"/>
        </w:rPr>
      </w:pPr>
    </w:p>
    <w:p w14:paraId="62EC264B" w14:textId="77777777" w:rsidR="0062343F" w:rsidRPr="002878B4" w:rsidRDefault="0062343F" w:rsidP="002878B4">
      <w:pPr>
        <w:pStyle w:val="ListParagraph"/>
        <w:spacing w:line="360" w:lineRule="auto"/>
        <w:jc w:val="both"/>
        <w:rPr>
          <w:rFonts w:ascii="Arial" w:hAnsi="Arial" w:cs="Arial"/>
          <w:sz w:val="22"/>
          <w:szCs w:val="22"/>
        </w:rPr>
      </w:pPr>
    </w:p>
    <w:p w14:paraId="62EC264C" w14:textId="77777777" w:rsidR="0062343F" w:rsidRPr="002878B4" w:rsidRDefault="0062343F" w:rsidP="002878B4">
      <w:pPr>
        <w:pStyle w:val="ListParagraph"/>
        <w:spacing w:line="360" w:lineRule="auto"/>
        <w:jc w:val="both"/>
        <w:rPr>
          <w:rFonts w:ascii="Arial" w:hAnsi="Arial" w:cs="Arial"/>
          <w:sz w:val="22"/>
          <w:szCs w:val="22"/>
        </w:rPr>
      </w:pPr>
    </w:p>
    <w:tbl>
      <w:tblPr>
        <w:tblW w:w="9350" w:type="dxa"/>
        <w:tblCellMar>
          <w:left w:w="10" w:type="dxa"/>
          <w:right w:w="10" w:type="dxa"/>
        </w:tblCellMar>
        <w:tblLook w:val="04A0" w:firstRow="1" w:lastRow="0" w:firstColumn="1" w:lastColumn="0" w:noHBand="0" w:noVBand="1"/>
      </w:tblPr>
      <w:tblGrid>
        <w:gridCol w:w="1831"/>
        <w:gridCol w:w="1813"/>
        <w:gridCol w:w="1719"/>
        <w:gridCol w:w="1002"/>
        <w:gridCol w:w="2985"/>
      </w:tblGrid>
      <w:tr w:rsidR="0062343F" w:rsidRPr="002878B4" w14:paraId="62EC2652" w14:textId="77777777">
        <w:tc>
          <w:tcPr>
            <w:tcW w:w="1831" w:type="dxa"/>
            <w:tcBorders>
              <w:top w:val="single" w:sz="4" w:space="0" w:color="FFFFFF"/>
              <w:left w:val="single" w:sz="4" w:space="0" w:color="FFFFFF"/>
              <w:bottom w:val="single" w:sz="4" w:space="0" w:color="FFFFFF"/>
            </w:tcBorders>
            <w:shd w:val="clear" w:color="auto" w:fill="000000"/>
            <w:tcMar>
              <w:top w:w="0" w:type="dxa"/>
              <w:left w:w="108" w:type="dxa"/>
              <w:bottom w:w="0" w:type="dxa"/>
              <w:right w:w="108" w:type="dxa"/>
            </w:tcMar>
          </w:tcPr>
          <w:p w14:paraId="62EC264D" w14:textId="77777777" w:rsidR="0062343F" w:rsidRPr="002878B4" w:rsidRDefault="0062343F" w:rsidP="002878B4">
            <w:pPr>
              <w:pStyle w:val="ListParagraph"/>
              <w:spacing w:after="0" w:line="360" w:lineRule="auto"/>
              <w:ind w:left="0"/>
              <w:jc w:val="both"/>
              <w:rPr>
                <w:rFonts w:ascii="Arial" w:hAnsi="Arial" w:cs="Arial"/>
                <w:b/>
                <w:bCs/>
                <w:color w:val="FFFFFF"/>
                <w:sz w:val="22"/>
                <w:szCs w:val="22"/>
              </w:rPr>
            </w:pPr>
          </w:p>
        </w:tc>
        <w:tc>
          <w:tcPr>
            <w:tcW w:w="1813" w:type="dxa"/>
            <w:tcBorders>
              <w:top w:val="single" w:sz="4" w:space="0" w:color="FFFFFF"/>
              <w:bottom w:val="single" w:sz="4" w:space="0" w:color="FFFFFF"/>
            </w:tcBorders>
            <w:shd w:val="clear" w:color="auto" w:fill="000000"/>
            <w:tcMar>
              <w:top w:w="0" w:type="dxa"/>
              <w:left w:w="108" w:type="dxa"/>
              <w:bottom w:w="0" w:type="dxa"/>
              <w:right w:w="108" w:type="dxa"/>
            </w:tcMar>
          </w:tcPr>
          <w:p w14:paraId="62EC264E" w14:textId="77777777" w:rsidR="0062343F" w:rsidRPr="002878B4" w:rsidRDefault="00491CCA" w:rsidP="002878B4">
            <w:pPr>
              <w:pStyle w:val="ListParagraph"/>
              <w:spacing w:after="0" w:line="360" w:lineRule="auto"/>
              <w:ind w:left="0"/>
              <w:jc w:val="both"/>
              <w:rPr>
                <w:rFonts w:ascii="Arial" w:hAnsi="Arial" w:cs="Arial"/>
                <w:b/>
                <w:bCs/>
                <w:color w:val="FFFFFF"/>
                <w:sz w:val="22"/>
                <w:szCs w:val="22"/>
              </w:rPr>
            </w:pPr>
            <w:r w:rsidRPr="002878B4">
              <w:rPr>
                <w:rFonts w:ascii="Arial" w:hAnsi="Arial" w:cs="Arial"/>
                <w:b/>
                <w:bCs/>
                <w:color w:val="FFFFFF"/>
                <w:sz w:val="22"/>
                <w:szCs w:val="22"/>
              </w:rPr>
              <w:t>Risk</w:t>
            </w:r>
          </w:p>
        </w:tc>
        <w:tc>
          <w:tcPr>
            <w:tcW w:w="1719" w:type="dxa"/>
            <w:tcBorders>
              <w:top w:val="single" w:sz="4" w:space="0" w:color="FFFFFF"/>
              <w:bottom w:val="single" w:sz="4" w:space="0" w:color="FFFFFF"/>
            </w:tcBorders>
            <w:shd w:val="clear" w:color="auto" w:fill="000000"/>
            <w:tcMar>
              <w:top w:w="0" w:type="dxa"/>
              <w:left w:w="108" w:type="dxa"/>
              <w:bottom w:w="0" w:type="dxa"/>
              <w:right w:w="108" w:type="dxa"/>
            </w:tcMar>
          </w:tcPr>
          <w:p w14:paraId="62EC264F" w14:textId="77777777" w:rsidR="0062343F" w:rsidRPr="002878B4" w:rsidRDefault="00491CCA" w:rsidP="002878B4">
            <w:pPr>
              <w:pStyle w:val="ListParagraph"/>
              <w:spacing w:after="0" w:line="360" w:lineRule="auto"/>
              <w:ind w:left="0"/>
              <w:jc w:val="both"/>
              <w:rPr>
                <w:rFonts w:ascii="Arial" w:hAnsi="Arial" w:cs="Arial"/>
                <w:b/>
                <w:bCs/>
                <w:color w:val="FFFFFF"/>
                <w:sz w:val="22"/>
                <w:szCs w:val="22"/>
              </w:rPr>
            </w:pPr>
            <w:r w:rsidRPr="002878B4">
              <w:rPr>
                <w:rFonts w:ascii="Arial" w:hAnsi="Arial" w:cs="Arial"/>
                <w:b/>
                <w:bCs/>
                <w:color w:val="FFFFFF"/>
                <w:sz w:val="22"/>
                <w:szCs w:val="22"/>
              </w:rPr>
              <w:t>Likelihood</w:t>
            </w:r>
          </w:p>
        </w:tc>
        <w:tc>
          <w:tcPr>
            <w:tcW w:w="1002" w:type="dxa"/>
            <w:tcBorders>
              <w:top w:val="single" w:sz="4" w:space="0" w:color="FFFFFF"/>
              <w:bottom w:val="single" w:sz="4" w:space="0" w:color="FFFFFF"/>
            </w:tcBorders>
            <w:shd w:val="clear" w:color="auto" w:fill="000000"/>
            <w:tcMar>
              <w:top w:w="0" w:type="dxa"/>
              <w:left w:w="108" w:type="dxa"/>
              <w:bottom w:w="0" w:type="dxa"/>
              <w:right w:w="108" w:type="dxa"/>
            </w:tcMar>
          </w:tcPr>
          <w:p w14:paraId="62EC2650" w14:textId="77777777" w:rsidR="0062343F" w:rsidRPr="002878B4" w:rsidRDefault="00491CCA" w:rsidP="002878B4">
            <w:pPr>
              <w:pStyle w:val="ListParagraph"/>
              <w:spacing w:after="0" w:line="360" w:lineRule="auto"/>
              <w:ind w:left="0"/>
              <w:jc w:val="both"/>
              <w:rPr>
                <w:rFonts w:ascii="Arial" w:hAnsi="Arial" w:cs="Arial"/>
                <w:b/>
                <w:bCs/>
                <w:color w:val="FFFFFF"/>
                <w:sz w:val="22"/>
                <w:szCs w:val="22"/>
              </w:rPr>
            </w:pPr>
            <w:r w:rsidRPr="002878B4">
              <w:rPr>
                <w:rFonts w:ascii="Arial" w:hAnsi="Arial" w:cs="Arial"/>
                <w:b/>
                <w:bCs/>
                <w:color w:val="FFFFFF"/>
                <w:sz w:val="22"/>
                <w:szCs w:val="22"/>
              </w:rPr>
              <w:t>Impact</w:t>
            </w:r>
          </w:p>
        </w:tc>
        <w:tc>
          <w:tcPr>
            <w:tcW w:w="2985" w:type="dxa"/>
            <w:tcBorders>
              <w:top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51" w14:textId="77777777" w:rsidR="0062343F" w:rsidRPr="002878B4" w:rsidRDefault="00491CCA" w:rsidP="002878B4">
            <w:pPr>
              <w:pStyle w:val="ListParagraph"/>
              <w:spacing w:after="0" w:line="360" w:lineRule="auto"/>
              <w:ind w:left="0"/>
              <w:jc w:val="both"/>
              <w:rPr>
                <w:rFonts w:ascii="Arial" w:hAnsi="Arial" w:cs="Arial"/>
                <w:b/>
                <w:bCs/>
                <w:color w:val="FFFFFF"/>
                <w:sz w:val="22"/>
                <w:szCs w:val="22"/>
              </w:rPr>
            </w:pPr>
            <w:r w:rsidRPr="002878B4">
              <w:rPr>
                <w:rFonts w:ascii="Arial" w:hAnsi="Arial" w:cs="Arial"/>
                <w:b/>
                <w:bCs/>
                <w:color w:val="FFFFFF"/>
                <w:sz w:val="22"/>
                <w:szCs w:val="22"/>
              </w:rPr>
              <w:t>Mitigation</w:t>
            </w:r>
          </w:p>
        </w:tc>
      </w:tr>
      <w:tr w:rsidR="0062343F" w:rsidRPr="002878B4" w14:paraId="62EC265B" w14:textId="77777777">
        <w:tc>
          <w:tcPr>
            <w:tcW w:w="1831" w:type="dxa"/>
            <w:tcBorders>
              <w:top w:val="single" w:sz="4" w:space="0" w:color="FFFFFF"/>
              <w:left w:val="single" w:sz="4" w:space="0" w:color="FFFFFF"/>
              <w:bottom w:val="single" w:sz="4" w:space="0" w:color="000000"/>
              <w:right w:val="single" w:sz="4" w:space="0" w:color="000000"/>
            </w:tcBorders>
            <w:shd w:val="clear" w:color="auto" w:fill="000000"/>
            <w:tcMar>
              <w:top w:w="0" w:type="dxa"/>
              <w:left w:w="108" w:type="dxa"/>
              <w:bottom w:w="0" w:type="dxa"/>
              <w:right w:w="108" w:type="dxa"/>
            </w:tcMar>
          </w:tcPr>
          <w:p w14:paraId="62EC2653" w14:textId="77777777" w:rsidR="0062343F" w:rsidRPr="002878B4" w:rsidRDefault="0062343F" w:rsidP="002878B4">
            <w:pPr>
              <w:spacing w:after="0" w:line="360" w:lineRule="auto"/>
              <w:rPr>
                <w:rFonts w:ascii="Arial" w:hAnsi="Arial" w:cs="Arial"/>
                <w:b/>
                <w:bCs/>
                <w:color w:val="0E2841"/>
                <w:sz w:val="22"/>
                <w:szCs w:val="22"/>
              </w:rPr>
            </w:pPr>
          </w:p>
          <w:p w14:paraId="62EC2654" w14:textId="77777777" w:rsidR="0062343F" w:rsidRPr="002878B4" w:rsidRDefault="0062343F" w:rsidP="002878B4">
            <w:pPr>
              <w:spacing w:after="0" w:line="360" w:lineRule="auto"/>
              <w:rPr>
                <w:rFonts w:ascii="Arial" w:hAnsi="Arial" w:cs="Arial"/>
                <w:b/>
                <w:bCs/>
                <w:color w:val="0E2841"/>
                <w:sz w:val="22"/>
                <w:szCs w:val="22"/>
              </w:rPr>
            </w:pPr>
          </w:p>
          <w:p w14:paraId="62EC2655" w14:textId="77777777" w:rsidR="0062343F" w:rsidRPr="002878B4" w:rsidRDefault="00491CCA" w:rsidP="002878B4">
            <w:pPr>
              <w:tabs>
                <w:tab w:val="left" w:pos="1393"/>
              </w:tabs>
              <w:spacing w:after="0" w:line="360" w:lineRule="auto"/>
              <w:rPr>
                <w:rFonts w:ascii="Arial" w:hAnsi="Arial" w:cs="Arial"/>
                <w:b/>
                <w:bCs/>
                <w:color w:val="FFFFFF"/>
                <w:sz w:val="22"/>
                <w:szCs w:val="22"/>
              </w:rPr>
            </w:pPr>
            <w:r w:rsidRPr="002878B4">
              <w:rPr>
                <w:rFonts w:ascii="Arial" w:hAnsi="Arial" w:cs="Arial"/>
                <w:b/>
                <w:bCs/>
                <w:color w:val="FFFFFF"/>
                <w:sz w:val="22"/>
                <w:szCs w:val="22"/>
              </w:rPr>
              <w:t>Environment Risks</w:t>
            </w:r>
          </w:p>
          <w:p w14:paraId="62EC2656" w14:textId="23AEE9BB" w:rsidR="0062343F" w:rsidRPr="002878B4" w:rsidRDefault="00CD17E4" w:rsidP="002878B4">
            <w:pPr>
              <w:tabs>
                <w:tab w:val="left" w:pos="1393"/>
              </w:tabs>
              <w:spacing w:after="0" w:line="360" w:lineRule="auto"/>
              <w:rPr>
                <w:rFonts w:ascii="Arial" w:hAnsi="Arial" w:cs="Arial"/>
                <w:sz w:val="22"/>
                <w:szCs w:val="22"/>
              </w:rPr>
            </w:pPr>
            <w:proofErr w:type="spellStart"/>
            <w:r w:rsidRPr="002878B4">
              <w:rPr>
                <w:rFonts w:ascii="Arial" w:hAnsi="Arial" w:cs="Arial"/>
                <w:sz w:val="22"/>
                <w:szCs w:val="22"/>
              </w:rPr>
              <w:t>Cziesielski</w:t>
            </w:r>
            <w:proofErr w:type="spellEnd"/>
            <w:r w:rsidRPr="002878B4">
              <w:rPr>
                <w:rFonts w:ascii="Arial" w:hAnsi="Arial" w:cs="Arial"/>
                <w:sz w:val="22"/>
                <w:szCs w:val="22"/>
              </w:rPr>
              <w:t>, et al. (2024)</w:t>
            </w:r>
          </w:p>
        </w:tc>
        <w:tc>
          <w:tcPr>
            <w:tcW w:w="1813" w:type="dxa"/>
            <w:tcBorders>
              <w:top w:val="single" w:sz="4" w:space="0" w:color="FFFFFF"/>
              <w:left w:val="single" w:sz="4" w:space="0" w:color="000000"/>
              <w:bottom w:val="single" w:sz="4" w:space="0" w:color="FFFFFF"/>
              <w:right w:val="single" w:sz="4" w:space="0" w:color="FFFFFF"/>
            </w:tcBorders>
            <w:shd w:val="clear" w:color="auto" w:fill="D9D9D9"/>
            <w:tcMar>
              <w:top w:w="0" w:type="dxa"/>
              <w:left w:w="108" w:type="dxa"/>
              <w:bottom w:w="0" w:type="dxa"/>
              <w:right w:w="108" w:type="dxa"/>
            </w:tcMar>
          </w:tcPr>
          <w:p w14:paraId="62EC2657"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Heavy rainfall or unexpected flooding during construction</w:t>
            </w:r>
          </w:p>
        </w:tc>
        <w:tc>
          <w:tcPr>
            <w:tcW w:w="1719"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2EC2658"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2EC2659"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2EC265A"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Schedule work outside peak rainy season, implement temporary flood barriers, monitor weather forecasts</w:t>
            </w:r>
          </w:p>
        </w:tc>
      </w:tr>
      <w:tr w:rsidR="0062343F" w:rsidRPr="002878B4" w14:paraId="62EC2661" w14:textId="77777777">
        <w:tc>
          <w:tcPr>
            <w:tcW w:w="1831" w:type="dxa"/>
            <w:tcBorders>
              <w:top w:val="single" w:sz="4" w:space="0" w:color="000000"/>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5C" w14:textId="77777777" w:rsidR="0062343F" w:rsidRPr="002878B4" w:rsidRDefault="0062343F" w:rsidP="002878B4">
            <w:pPr>
              <w:pStyle w:val="ListParagraph"/>
              <w:spacing w:after="0" w:line="360" w:lineRule="auto"/>
              <w:ind w:left="0"/>
              <w:jc w:val="both"/>
              <w:rPr>
                <w:rFonts w:ascii="Arial" w:hAnsi="Arial" w:cs="Arial"/>
                <w:b/>
                <w:bCs/>
                <w:color w:val="0E2841"/>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5D"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Soil erosion and slope instability in narrow valleys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5E"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5F"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60"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Conduct detailed site surveys, install temporary retention systems, use erosion control measures</w:t>
            </w:r>
          </w:p>
        </w:tc>
      </w:tr>
      <w:tr w:rsidR="0062343F" w:rsidRPr="002878B4" w14:paraId="62EC2667" w14:textId="77777777">
        <w:tc>
          <w:tcPr>
            <w:tcW w:w="1831" w:type="dxa"/>
            <w:tcBorders>
              <w:top w:val="single" w:sz="4" w:space="0" w:color="FFFFFF"/>
              <w:left w:val="single" w:sz="4" w:space="0" w:color="FFFFFF"/>
              <w:bottom w:val="single" w:sz="4" w:space="0" w:color="000000"/>
              <w:right w:val="single" w:sz="4" w:space="0" w:color="FFFFFF"/>
            </w:tcBorders>
            <w:shd w:val="clear" w:color="auto" w:fill="000000"/>
            <w:tcMar>
              <w:top w:w="0" w:type="dxa"/>
              <w:left w:w="108" w:type="dxa"/>
              <w:bottom w:w="0" w:type="dxa"/>
              <w:right w:w="108" w:type="dxa"/>
            </w:tcMar>
          </w:tcPr>
          <w:p w14:paraId="62EC2662" w14:textId="77777777" w:rsidR="0062343F" w:rsidRPr="002878B4" w:rsidRDefault="0062343F" w:rsidP="002878B4">
            <w:pPr>
              <w:pStyle w:val="ListParagraph"/>
              <w:spacing w:after="0" w:line="360" w:lineRule="auto"/>
              <w:ind w:left="0"/>
              <w:jc w:val="both"/>
              <w:rPr>
                <w:rFonts w:ascii="Arial" w:hAnsi="Arial" w:cs="Arial"/>
                <w:b/>
                <w:bCs/>
                <w:color w:val="FFFFFF"/>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3"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Failure of drainage or river infrastructure design</w:t>
            </w:r>
          </w:p>
        </w:tc>
        <w:tc>
          <w:tcPr>
            <w:tcW w:w="1719"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4"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Low</w:t>
            </w:r>
          </w:p>
        </w:tc>
        <w:tc>
          <w:tcPr>
            <w:tcW w:w="1002"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5"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vAlign w:val="center"/>
          </w:tcPr>
          <w:p w14:paraId="62EC2666"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Conduct hydraulic modeling, peer review designs, phased construction testing</w:t>
            </w:r>
          </w:p>
        </w:tc>
      </w:tr>
      <w:tr w:rsidR="0062343F" w:rsidRPr="002878B4" w14:paraId="62EC267D" w14:textId="77777777">
        <w:tc>
          <w:tcPr>
            <w:tcW w:w="1831" w:type="dxa"/>
            <w:tcBorders>
              <w:top w:val="single" w:sz="4" w:space="0" w:color="000000"/>
              <w:left w:val="single" w:sz="4" w:space="0" w:color="000000"/>
              <w:right w:val="single" w:sz="4" w:space="0" w:color="000000"/>
            </w:tcBorders>
            <w:shd w:val="clear" w:color="auto" w:fill="000000"/>
            <w:tcMar>
              <w:top w:w="0" w:type="dxa"/>
              <w:left w:w="108" w:type="dxa"/>
              <w:bottom w:w="0" w:type="dxa"/>
              <w:right w:w="108" w:type="dxa"/>
            </w:tcMar>
          </w:tcPr>
          <w:p w14:paraId="62EC2668"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b/>
                <w:bCs/>
                <w:color w:val="FFFFFF"/>
                <w:sz w:val="22"/>
                <w:szCs w:val="22"/>
              </w:rPr>
              <w:t>Technical Risks (</w:t>
            </w:r>
            <w:proofErr w:type="spellStart"/>
            <w:r w:rsidRPr="002878B4">
              <w:rPr>
                <w:rFonts w:ascii="Arial" w:hAnsi="Arial" w:cs="Arial"/>
                <w:b/>
                <w:bCs/>
                <w:color w:val="FFFFFF"/>
                <w:sz w:val="22"/>
                <w:szCs w:val="22"/>
              </w:rPr>
              <w:t>Tubaldi</w:t>
            </w:r>
            <w:proofErr w:type="spellEnd"/>
            <w:r w:rsidRPr="002878B4">
              <w:rPr>
                <w:rFonts w:ascii="Arial" w:hAnsi="Arial" w:cs="Arial"/>
                <w:b/>
                <w:bCs/>
                <w:color w:val="FFFFFF"/>
                <w:sz w:val="22"/>
                <w:szCs w:val="22"/>
              </w:rPr>
              <w:t xml:space="preserve">, </w:t>
            </w:r>
            <w:r w:rsidRPr="002878B4">
              <w:rPr>
                <w:rFonts w:ascii="Arial" w:hAnsi="Arial" w:cs="Arial"/>
                <w:b/>
                <w:bCs/>
                <w:i/>
                <w:iCs/>
                <w:color w:val="FFFFFF"/>
                <w:sz w:val="22"/>
                <w:szCs w:val="22"/>
              </w:rPr>
              <w:t>et al.</w:t>
            </w:r>
            <w:r w:rsidRPr="002878B4">
              <w:rPr>
                <w:rFonts w:ascii="Arial" w:hAnsi="Arial" w:cs="Arial"/>
                <w:b/>
                <w:bCs/>
                <w:color w:val="FFFFFF"/>
                <w:sz w:val="22"/>
                <w:szCs w:val="22"/>
              </w:rPr>
              <w:t> (2022)</w:t>
            </w:r>
          </w:p>
        </w:tc>
        <w:tc>
          <w:tcPr>
            <w:tcW w:w="1813" w:type="dxa"/>
            <w:tcBorders>
              <w:top w:val="single" w:sz="4" w:space="0" w:color="FFFFFF"/>
              <w:left w:val="single" w:sz="4" w:space="0" w:color="000000"/>
              <w:bottom w:val="single" w:sz="4" w:space="0" w:color="FFFFFF"/>
              <w:right w:val="single" w:sz="4" w:space="0" w:color="FFFFFF"/>
            </w:tcBorders>
            <w:shd w:val="clear" w:color="auto" w:fill="E8E8E8"/>
            <w:tcMar>
              <w:top w:w="0" w:type="dxa"/>
              <w:left w:w="108" w:type="dxa"/>
              <w:bottom w:w="0" w:type="dxa"/>
              <w:right w:w="108" w:type="dxa"/>
            </w:tcMar>
          </w:tcPr>
          <w:p w14:paraId="62EC2669"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Ineffective debris traps or tributary reopening</w:t>
            </w:r>
          </w:p>
          <w:p w14:paraId="62EC266A"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 xml:space="preserve">Limited capability under climate change </w:t>
            </w:r>
          </w:p>
          <w:p w14:paraId="62EC266B" w14:textId="77777777" w:rsidR="0062343F" w:rsidRPr="002878B4" w:rsidRDefault="0062343F" w:rsidP="002878B4">
            <w:pPr>
              <w:pStyle w:val="ListParagraph"/>
              <w:spacing w:after="0" w:line="360" w:lineRule="auto"/>
              <w:ind w:left="0"/>
              <w:jc w:val="both"/>
              <w:rPr>
                <w:rFonts w:ascii="Arial" w:hAnsi="Arial" w:cs="Arial"/>
                <w:sz w:val="22"/>
                <w:szCs w:val="22"/>
              </w:rPr>
            </w:pPr>
          </w:p>
          <w:p w14:paraId="62EC266C" w14:textId="77777777" w:rsidR="0062343F" w:rsidRPr="002878B4" w:rsidRDefault="0062343F" w:rsidP="002878B4">
            <w:pPr>
              <w:pStyle w:val="ListParagraph"/>
              <w:spacing w:after="0" w:line="360" w:lineRule="auto"/>
              <w:ind w:left="0"/>
              <w:jc w:val="both"/>
              <w:rPr>
                <w:rFonts w:ascii="Arial" w:hAnsi="Arial" w:cs="Arial"/>
                <w:sz w:val="22"/>
                <w:szCs w:val="22"/>
              </w:rPr>
            </w:pPr>
          </w:p>
        </w:tc>
        <w:tc>
          <w:tcPr>
            <w:tcW w:w="1719"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6D"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Medium</w:t>
            </w:r>
          </w:p>
          <w:p w14:paraId="62EC266E" w14:textId="77777777" w:rsidR="0062343F" w:rsidRPr="002878B4" w:rsidRDefault="0062343F" w:rsidP="002878B4">
            <w:pPr>
              <w:pStyle w:val="ListParagraph"/>
              <w:spacing w:after="0" w:line="360" w:lineRule="auto"/>
              <w:ind w:left="0"/>
              <w:jc w:val="both"/>
              <w:rPr>
                <w:rFonts w:ascii="Arial" w:hAnsi="Arial" w:cs="Arial"/>
                <w:sz w:val="22"/>
                <w:szCs w:val="22"/>
              </w:rPr>
            </w:pPr>
          </w:p>
          <w:p w14:paraId="62EC266F" w14:textId="77777777" w:rsidR="0062343F" w:rsidRPr="002878B4" w:rsidRDefault="0062343F" w:rsidP="002878B4">
            <w:pPr>
              <w:pStyle w:val="ListParagraph"/>
              <w:spacing w:after="0" w:line="360" w:lineRule="auto"/>
              <w:ind w:left="0"/>
              <w:jc w:val="both"/>
              <w:rPr>
                <w:rFonts w:ascii="Arial" w:hAnsi="Arial" w:cs="Arial"/>
                <w:sz w:val="22"/>
                <w:szCs w:val="22"/>
              </w:rPr>
            </w:pPr>
          </w:p>
          <w:p w14:paraId="62EC2670" w14:textId="77777777" w:rsidR="0062343F" w:rsidRPr="002878B4" w:rsidRDefault="0062343F" w:rsidP="002878B4">
            <w:pPr>
              <w:pStyle w:val="ListParagraph"/>
              <w:spacing w:after="0" w:line="360" w:lineRule="auto"/>
              <w:ind w:left="0"/>
              <w:jc w:val="both"/>
              <w:rPr>
                <w:rFonts w:ascii="Arial" w:hAnsi="Arial" w:cs="Arial"/>
                <w:sz w:val="22"/>
                <w:szCs w:val="22"/>
              </w:rPr>
            </w:pPr>
          </w:p>
          <w:p w14:paraId="62EC2671" w14:textId="77777777" w:rsidR="0062343F" w:rsidRPr="002878B4" w:rsidRDefault="0062343F" w:rsidP="002878B4">
            <w:pPr>
              <w:pStyle w:val="ListParagraph"/>
              <w:spacing w:after="0" w:line="360" w:lineRule="auto"/>
              <w:ind w:left="0"/>
              <w:jc w:val="both"/>
              <w:rPr>
                <w:rFonts w:ascii="Arial" w:hAnsi="Arial" w:cs="Arial"/>
                <w:sz w:val="22"/>
                <w:szCs w:val="22"/>
              </w:rPr>
            </w:pPr>
          </w:p>
          <w:p w14:paraId="62EC2672"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high</w:t>
            </w:r>
          </w:p>
        </w:tc>
        <w:tc>
          <w:tcPr>
            <w:tcW w:w="1002"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73"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Medium</w:t>
            </w:r>
          </w:p>
          <w:p w14:paraId="62EC2674" w14:textId="77777777" w:rsidR="0062343F" w:rsidRPr="002878B4" w:rsidRDefault="0062343F" w:rsidP="002878B4">
            <w:pPr>
              <w:spacing w:line="360" w:lineRule="auto"/>
              <w:rPr>
                <w:rFonts w:ascii="Arial" w:hAnsi="Arial" w:cs="Arial"/>
                <w:sz w:val="22"/>
                <w:szCs w:val="22"/>
              </w:rPr>
            </w:pPr>
          </w:p>
          <w:p w14:paraId="62EC2675" w14:textId="77777777" w:rsidR="0062343F" w:rsidRPr="002878B4" w:rsidRDefault="0062343F" w:rsidP="002878B4">
            <w:pPr>
              <w:spacing w:line="360" w:lineRule="auto"/>
              <w:rPr>
                <w:rFonts w:ascii="Arial" w:hAnsi="Arial" w:cs="Arial"/>
                <w:sz w:val="22"/>
                <w:szCs w:val="22"/>
              </w:rPr>
            </w:pPr>
          </w:p>
          <w:p w14:paraId="62EC2676" w14:textId="77777777" w:rsidR="0062343F" w:rsidRPr="002878B4" w:rsidRDefault="0062343F" w:rsidP="002878B4">
            <w:pPr>
              <w:spacing w:line="360" w:lineRule="auto"/>
              <w:rPr>
                <w:rFonts w:ascii="Arial" w:hAnsi="Arial" w:cs="Arial"/>
                <w:sz w:val="22"/>
                <w:szCs w:val="22"/>
              </w:rPr>
            </w:pPr>
          </w:p>
          <w:p w14:paraId="62EC2677" w14:textId="77777777" w:rsidR="0062343F" w:rsidRPr="002878B4" w:rsidRDefault="00491CCA" w:rsidP="002878B4">
            <w:pPr>
              <w:spacing w:line="360" w:lineRule="auto"/>
              <w:rPr>
                <w:rFonts w:ascii="Arial" w:hAnsi="Arial" w:cs="Arial"/>
                <w:sz w:val="22"/>
                <w:szCs w:val="22"/>
              </w:rPr>
            </w:pPr>
            <w:r w:rsidRPr="002878B4">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E8E8E8"/>
            <w:tcMar>
              <w:top w:w="0" w:type="dxa"/>
              <w:left w:w="108" w:type="dxa"/>
              <w:bottom w:w="0" w:type="dxa"/>
              <w:right w:w="108" w:type="dxa"/>
            </w:tcMar>
          </w:tcPr>
          <w:p w14:paraId="62EC2678" w14:textId="77777777" w:rsidR="0062343F" w:rsidRPr="002878B4" w:rsidRDefault="00491CCA" w:rsidP="002878B4">
            <w:pPr>
              <w:pStyle w:val="ListParagraph"/>
              <w:spacing w:after="0" w:line="360" w:lineRule="auto"/>
              <w:ind w:left="0"/>
              <w:jc w:val="both"/>
              <w:rPr>
                <w:rFonts w:ascii="Arial" w:hAnsi="Arial" w:cs="Arial"/>
                <w:sz w:val="22"/>
                <w:szCs w:val="22"/>
              </w:rPr>
            </w:pPr>
            <w:r w:rsidRPr="002878B4">
              <w:rPr>
                <w:rFonts w:ascii="Arial" w:hAnsi="Arial" w:cs="Arial"/>
                <w:sz w:val="22"/>
                <w:szCs w:val="22"/>
              </w:rPr>
              <w:t>Regular maintenance, field inspections, contingency repair plans</w:t>
            </w:r>
          </w:p>
          <w:p w14:paraId="62EC2679" w14:textId="77777777" w:rsidR="0062343F" w:rsidRPr="002878B4" w:rsidRDefault="0062343F" w:rsidP="002878B4">
            <w:pPr>
              <w:pStyle w:val="ListParagraph"/>
              <w:spacing w:after="0" w:line="360" w:lineRule="auto"/>
              <w:ind w:left="0"/>
              <w:jc w:val="both"/>
              <w:rPr>
                <w:rFonts w:ascii="Arial" w:hAnsi="Arial" w:cs="Arial"/>
                <w:sz w:val="22"/>
                <w:szCs w:val="22"/>
              </w:rPr>
            </w:pPr>
          </w:p>
          <w:p w14:paraId="62EC267A" w14:textId="77777777" w:rsidR="0062343F" w:rsidRPr="002878B4" w:rsidRDefault="0062343F" w:rsidP="002878B4">
            <w:pPr>
              <w:spacing w:after="0" w:line="360" w:lineRule="auto"/>
              <w:jc w:val="both"/>
              <w:rPr>
                <w:rFonts w:ascii="Arial" w:hAnsi="Arial" w:cs="Arial"/>
                <w:sz w:val="22"/>
                <w:szCs w:val="22"/>
              </w:rPr>
            </w:pPr>
          </w:p>
          <w:p w14:paraId="62EC267B" w14:textId="39DF2C68" w:rsidR="0062343F" w:rsidRPr="002878B4" w:rsidRDefault="00491CCA" w:rsidP="002878B4">
            <w:pPr>
              <w:spacing w:after="0" w:line="360" w:lineRule="auto"/>
              <w:jc w:val="both"/>
              <w:rPr>
                <w:rFonts w:ascii="Arial" w:hAnsi="Arial" w:cs="Arial"/>
                <w:sz w:val="22"/>
                <w:szCs w:val="22"/>
              </w:rPr>
            </w:pPr>
            <w:r w:rsidRPr="002878B4">
              <w:rPr>
                <w:rFonts w:ascii="Arial" w:hAnsi="Arial" w:cs="Arial"/>
                <w:sz w:val="22"/>
                <w:szCs w:val="22"/>
              </w:rPr>
              <w:t xml:space="preserve">Integrate climate projections into design standards. Use scenario-based modelling approaches regular update risk assessment and </w:t>
            </w:r>
            <w:r w:rsidR="00CD17E4" w:rsidRPr="002878B4">
              <w:rPr>
                <w:rFonts w:ascii="Arial" w:hAnsi="Arial" w:cs="Arial"/>
                <w:sz w:val="22"/>
                <w:szCs w:val="22"/>
              </w:rPr>
              <w:t>guidelines.</w:t>
            </w:r>
            <w:r w:rsidRPr="002878B4">
              <w:rPr>
                <w:rFonts w:ascii="Arial" w:hAnsi="Arial" w:cs="Arial"/>
                <w:sz w:val="22"/>
                <w:szCs w:val="22"/>
              </w:rPr>
              <w:t xml:space="preserve"> </w:t>
            </w:r>
          </w:p>
          <w:p w14:paraId="62EC267C" w14:textId="77777777" w:rsidR="0062343F" w:rsidRPr="002878B4" w:rsidRDefault="0062343F" w:rsidP="002878B4">
            <w:pPr>
              <w:pStyle w:val="ListParagraph"/>
              <w:spacing w:after="0" w:line="360" w:lineRule="auto"/>
              <w:ind w:left="1440"/>
              <w:jc w:val="both"/>
              <w:rPr>
                <w:rFonts w:ascii="Arial" w:hAnsi="Arial" w:cs="Arial"/>
                <w:sz w:val="22"/>
                <w:szCs w:val="22"/>
              </w:rPr>
            </w:pPr>
          </w:p>
        </w:tc>
      </w:tr>
      <w:tr w:rsidR="0062343F" w:rsidRPr="002878B4" w14:paraId="62EC2683" w14:textId="77777777">
        <w:tc>
          <w:tcPr>
            <w:tcW w:w="1831" w:type="dxa"/>
            <w:tcBorders>
              <w:left w:val="single" w:sz="4" w:space="0" w:color="FFFFFF"/>
              <w:bottom w:val="single" w:sz="4" w:space="0" w:color="000000"/>
              <w:right w:val="single" w:sz="4" w:space="0" w:color="FFFFFF"/>
            </w:tcBorders>
            <w:shd w:val="clear" w:color="auto" w:fill="000000"/>
            <w:tcMar>
              <w:top w:w="0" w:type="dxa"/>
              <w:left w:w="108" w:type="dxa"/>
              <w:bottom w:w="0" w:type="dxa"/>
              <w:right w:w="108" w:type="dxa"/>
            </w:tcMar>
          </w:tcPr>
          <w:p w14:paraId="62EC267E" w14:textId="77777777" w:rsidR="0062343F" w:rsidRPr="002878B4" w:rsidRDefault="0062343F" w:rsidP="002878B4">
            <w:pPr>
              <w:pStyle w:val="ListParagraph"/>
              <w:spacing w:after="0" w:line="360" w:lineRule="auto"/>
              <w:ind w:left="0"/>
              <w:rPr>
                <w:rFonts w:ascii="Arial" w:hAnsi="Arial" w:cs="Arial"/>
                <w:b/>
                <w:bCs/>
                <w:color w:val="FFFFFF"/>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7F" w14:textId="4CD588E0"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 xml:space="preserve">Budget overrun due to unforeseen construction </w:t>
            </w:r>
            <w:r w:rsidR="00CD17E4" w:rsidRPr="002878B4">
              <w:rPr>
                <w:rFonts w:ascii="Arial" w:hAnsi="Arial" w:cs="Arial"/>
                <w:sz w:val="22"/>
                <w:szCs w:val="22"/>
              </w:rPr>
              <w:t>cost (</w:t>
            </w:r>
            <w:r w:rsidR="007E20FC" w:rsidRPr="002878B4">
              <w:rPr>
                <w:rFonts w:ascii="Arial" w:hAnsi="Arial" w:cs="Arial"/>
                <w:sz w:val="22"/>
                <w:szCs w:val="22"/>
              </w:rPr>
              <w:t>Vannucci et al (2021)</w:t>
            </w:r>
          </w:p>
        </w:tc>
        <w:tc>
          <w:tcPr>
            <w:tcW w:w="1719"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80"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81"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A6A6A6"/>
            <w:tcMar>
              <w:top w:w="0" w:type="dxa"/>
              <w:left w:w="108" w:type="dxa"/>
              <w:bottom w:w="0" w:type="dxa"/>
              <w:right w:w="108" w:type="dxa"/>
            </w:tcMar>
          </w:tcPr>
          <w:p w14:paraId="62EC2682" w14:textId="05322341"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 xml:space="preserve">Contingency </w:t>
            </w:r>
            <w:r w:rsidR="00CD17E4" w:rsidRPr="002878B4">
              <w:rPr>
                <w:rFonts w:ascii="Arial" w:hAnsi="Arial" w:cs="Arial"/>
                <w:sz w:val="22"/>
                <w:szCs w:val="22"/>
              </w:rPr>
              <w:t>budget (</w:t>
            </w:r>
            <w:r w:rsidRPr="002878B4">
              <w:rPr>
                <w:rFonts w:ascii="Arial" w:hAnsi="Arial" w:cs="Arial"/>
                <w:sz w:val="22"/>
                <w:szCs w:val="22"/>
              </w:rPr>
              <w:t xml:space="preserve">10-15), regular cost monitoring, supplier </w:t>
            </w:r>
            <w:proofErr w:type="spellStart"/>
            <w:r w:rsidRPr="002878B4">
              <w:rPr>
                <w:rFonts w:ascii="Arial" w:hAnsi="Arial" w:cs="Arial"/>
                <w:sz w:val="22"/>
                <w:szCs w:val="22"/>
              </w:rPr>
              <w:t>nagotiatios</w:t>
            </w:r>
            <w:proofErr w:type="spellEnd"/>
          </w:p>
        </w:tc>
      </w:tr>
      <w:tr w:rsidR="0062343F" w:rsidRPr="002878B4" w14:paraId="62EC2689" w14:textId="77777777">
        <w:tc>
          <w:tcPr>
            <w:tcW w:w="1831" w:type="dxa"/>
            <w:tcBorders>
              <w:top w:val="single" w:sz="4" w:space="0" w:color="000000"/>
              <w:left w:val="single" w:sz="4" w:space="0" w:color="000000"/>
              <w:right w:val="single" w:sz="4" w:space="0" w:color="000000"/>
            </w:tcBorders>
            <w:shd w:val="clear" w:color="auto" w:fill="000000"/>
            <w:tcMar>
              <w:top w:w="0" w:type="dxa"/>
              <w:left w:w="108" w:type="dxa"/>
              <w:bottom w:w="0" w:type="dxa"/>
              <w:right w:w="108" w:type="dxa"/>
            </w:tcMar>
          </w:tcPr>
          <w:p w14:paraId="62EC2684" w14:textId="77777777" w:rsidR="0062343F" w:rsidRPr="002878B4" w:rsidRDefault="00491CCA" w:rsidP="002878B4">
            <w:pPr>
              <w:pStyle w:val="ListParagraph"/>
              <w:spacing w:after="0" w:line="360" w:lineRule="auto"/>
              <w:ind w:left="0"/>
              <w:rPr>
                <w:rFonts w:ascii="Arial" w:hAnsi="Arial" w:cs="Arial"/>
                <w:b/>
                <w:bCs/>
                <w:color w:val="FFFFFF"/>
                <w:sz w:val="22"/>
                <w:szCs w:val="22"/>
              </w:rPr>
            </w:pPr>
            <w:r w:rsidRPr="002878B4">
              <w:rPr>
                <w:rFonts w:ascii="Arial" w:hAnsi="Arial" w:cs="Arial"/>
                <w:b/>
                <w:bCs/>
                <w:color w:val="FFFFFF"/>
                <w:sz w:val="22"/>
                <w:szCs w:val="22"/>
              </w:rPr>
              <w:t>Financial risk</w:t>
            </w:r>
          </w:p>
        </w:tc>
        <w:tc>
          <w:tcPr>
            <w:tcW w:w="1813" w:type="dxa"/>
            <w:tcBorders>
              <w:top w:val="single" w:sz="4" w:space="0" w:color="FFFFFF"/>
              <w:left w:val="single" w:sz="4" w:space="0" w:color="000000"/>
              <w:bottom w:val="single" w:sz="4" w:space="0" w:color="FFFFFF"/>
              <w:right w:val="single" w:sz="4" w:space="0" w:color="FFFFFF"/>
            </w:tcBorders>
            <w:shd w:val="clear" w:color="auto" w:fill="999999"/>
            <w:tcMar>
              <w:top w:w="0" w:type="dxa"/>
              <w:left w:w="108" w:type="dxa"/>
              <w:bottom w:w="0" w:type="dxa"/>
              <w:right w:w="108" w:type="dxa"/>
            </w:tcMar>
          </w:tcPr>
          <w:p w14:paraId="62EC2685"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Delayed increasing project expenses</w:t>
            </w:r>
          </w:p>
        </w:tc>
        <w:tc>
          <w:tcPr>
            <w:tcW w:w="171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86"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87"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88" w14:textId="31C8AEC2" w:rsidR="0062343F" w:rsidRPr="002878B4" w:rsidRDefault="00FD16FF" w:rsidP="002878B4">
            <w:pPr>
              <w:pStyle w:val="ListParagraph"/>
              <w:spacing w:after="0" w:line="360" w:lineRule="auto"/>
              <w:ind w:left="0"/>
              <w:rPr>
                <w:rFonts w:ascii="Arial" w:hAnsi="Arial" w:cs="Arial"/>
                <w:sz w:val="22"/>
                <w:szCs w:val="22"/>
              </w:rPr>
            </w:pPr>
            <w:r w:rsidRPr="002878B4">
              <w:rPr>
                <w:rFonts w:ascii="Arial" w:hAnsi="Arial" w:cs="Arial"/>
                <w:sz w:val="22"/>
                <w:szCs w:val="22"/>
              </w:rPr>
              <w:t xml:space="preserve">Allow schedule contingency and focus </w:t>
            </w:r>
            <w:r w:rsidR="00B73727" w:rsidRPr="002878B4">
              <w:rPr>
                <w:rFonts w:ascii="Arial" w:hAnsi="Arial" w:cs="Arial"/>
                <w:sz w:val="22"/>
                <w:szCs w:val="22"/>
              </w:rPr>
              <w:t xml:space="preserve">resources on critical tasks to </w:t>
            </w:r>
            <w:r w:rsidR="006218EC" w:rsidRPr="002878B4">
              <w:rPr>
                <w:rFonts w:ascii="Arial" w:hAnsi="Arial" w:cs="Arial"/>
                <w:sz w:val="22"/>
                <w:szCs w:val="22"/>
              </w:rPr>
              <w:t xml:space="preserve">reduce the risk of financial </w:t>
            </w:r>
            <w:proofErr w:type="spellStart"/>
            <w:r w:rsidR="006218EC" w:rsidRPr="002878B4">
              <w:rPr>
                <w:rFonts w:ascii="Arial" w:hAnsi="Arial" w:cs="Arial"/>
                <w:sz w:val="22"/>
                <w:szCs w:val="22"/>
              </w:rPr>
              <w:t>dealy</w:t>
            </w:r>
            <w:r w:rsidR="007243DA" w:rsidRPr="002878B4">
              <w:rPr>
                <w:rFonts w:ascii="Arial" w:hAnsi="Arial" w:cs="Arial"/>
                <w:sz w:val="22"/>
                <w:szCs w:val="22"/>
              </w:rPr>
              <w:t>s</w:t>
            </w:r>
            <w:proofErr w:type="spellEnd"/>
          </w:p>
        </w:tc>
      </w:tr>
      <w:tr w:rsidR="0062343F" w:rsidRPr="002878B4" w14:paraId="62EC268F" w14:textId="77777777">
        <w:tc>
          <w:tcPr>
            <w:tcW w:w="1831" w:type="dxa"/>
            <w:tcBorders>
              <w:left w:val="single" w:sz="4" w:space="0" w:color="FFFFFF"/>
              <w:bottom w:val="single" w:sz="4" w:space="0" w:color="000000"/>
              <w:right w:val="single" w:sz="4" w:space="0" w:color="FFFFFF"/>
            </w:tcBorders>
            <w:shd w:val="clear" w:color="auto" w:fill="000000"/>
            <w:tcMar>
              <w:top w:w="0" w:type="dxa"/>
              <w:left w:w="108" w:type="dxa"/>
              <w:bottom w:w="0" w:type="dxa"/>
              <w:right w:w="108" w:type="dxa"/>
            </w:tcMar>
          </w:tcPr>
          <w:p w14:paraId="62EC268A" w14:textId="77777777" w:rsidR="0062343F" w:rsidRPr="002878B4" w:rsidRDefault="0062343F" w:rsidP="002878B4">
            <w:pPr>
              <w:pStyle w:val="ListParagraph"/>
              <w:spacing w:after="0" w:line="360" w:lineRule="auto"/>
              <w:ind w:left="0"/>
              <w:rPr>
                <w:rFonts w:ascii="Arial" w:hAnsi="Arial" w:cs="Arial"/>
                <w:b/>
                <w:bCs/>
                <w:color w:val="FFFFFF"/>
                <w:sz w:val="22"/>
                <w:szCs w:val="22"/>
              </w:rPr>
            </w:pPr>
          </w:p>
        </w:tc>
        <w:tc>
          <w:tcPr>
            <w:tcW w:w="1813"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B"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Weak enforcement of planning regulations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C"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 xml:space="preserve">High </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D"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8E"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Engage local authorities earlier integrate statutory policies into project plan, provide compliance reports</w:t>
            </w:r>
          </w:p>
        </w:tc>
      </w:tr>
      <w:tr w:rsidR="0062343F" w:rsidRPr="002878B4" w14:paraId="62EC2695" w14:textId="77777777">
        <w:tc>
          <w:tcPr>
            <w:tcW w:w="1831" w:type="dxa"/>
            <w:tcBorders>
              <w:top w:val="single" w:sz="4" w:space="0" w:color="000000"/>
              <w:left w:val="single" w:sz="4" w:space="0" w:color="000000"/>
              <w:right w:val="single" w:sz="4" w:space="0" w:color="000000"/>
            </w:tcBorders>
            <w:shd w:val="clear" w:color="auto" w:fill="000000"/>
            <w:tcMar>
              <w:top w:w="0" w:type="dxa"/>
              <w:left w:w="108" w:type="dxa"/>
              <w:bottom w:w="0" w:type="dxa"/>
              <w:right w:w="108" w:type="dxa"/>
            </w:tcMar>
          </w:tcPr>
          <w:p w14:paraId="62EC2690" w14:textId="5060A89E" w:rsidR="0062343F" w:rsidRPr="002878B4" w:rsidRDefault="00491CCA" w:rsidP="002878B4">
            <w:pPr>
              <w:spacing w:after="0" w:line="360" w:lineRule="auto"/>
              <w:rPr>
                <w:rFonts w:ascii="Arial" w:hAnsi="Arial" w:cs="Arial"/>
                <w:b/>
                <w:bCs/>
                <w:color w:val="FFFFFF"/>
                <w:sz w:val="22"/>
                <w:szCs w:val="22"/>
              </w:rPr>
            </w:pPr>
            <w:proofErr w:type="spellStart"/>
            <w:r w:rsidRPr="002878B4">
              <w:rPr>
                <w:rFonts w:ascii="Arial" w:hAnsi="Arial" w:cs="Arial"/>
                <w:b/>
                <w:bCs/>
                <w:color w:val="FFFFFF"/>
                <w:sz w:val="22"/>
                <w:szCs w:val="22"/>
              </w:rPr>
              <w:t>Regiutery</w:t>
            </w:r>
            <w:proofErr w:type="spellEnd"/>
            <w:r w:rsidRPr="002878B4">
              <w:rPr>
                <w:rFonts w:ascii="Arial" w:hAnsi="Arial" w:cs="Arial"/>
                <w:b/>
                <w:bCs/>
                <w:color w:val="FFFFFF"/>
                <w:sz w:val="22"/>
                <w:szCs w:val="22"/>
              </w:rPr>
              <w:t xml:space="preserve"> and planning risk</w:t>
            </w:r>
            <w:r w:rsidR="0066709C" w:rsidRPr="002878B4">
              <w:rPr>
                <w:rFonts w:ascii="Arial" w:hAnsi="Arial" w:cs="Arial"/>
                <w:b/>
                <w:bCs/>
                <w:color w:val="FFFFFF"/>
                <w:sz w:val="22"/>
                <w:szCs w:val="22"/>
              </w:rPr>
              <w:t xml:space="preserve"> (</w:t>
            </w:r>
            <w:r w:rsidR="0066709C" w:rsidRPr="002878B4">
              <w:rPr>
                <w:rFonts w:ascii="Arial" w:hAnsi="Arial" w:cs="Arial"/>
                <w:sz w:val="22"/>
                <w:szCs w:val="22"/>
              </w:rPr>
              <w:t>Muritala</w:t>
            </w:r>
            <w:r w:rsidR="00EB1413" w:rsidRPr="002878B4">
              <w:rPr>
                <w:rFonts w:ascii="Arial" w:hAnsi="Arial" w:cs="Arial"/>
                <w:sz w:val="22"/>
                <w:szCs w:val="22"/>
              </w:rPr>
              <w:t xml:space="preserve">, </w:t>
            </w:r>
            <w:r w:rsidR="0066709C" w:rsidRPr="002878B4">
              <w:rPr>
                <w:rFonts w:ascii="Arial" w:hAnsi="Arial" w:cs="Arial"/>
                <w:sz w:val="22"/>
                <w:szCs w:val="22"/>
              </w:rPr>
              <w:t>2025)</w:t>
            </w:r>
          </w:p>
        </w:tc>
        <w:tc>
          <w:tcPr>
            <w:tcW w:w="1813" w:type="dxa"/>
            <w:tcBorders>
              <w:top w:val="single" w:sz="4" w:space="0" w:color="FFFFFF"/>
              <w:left w:val="single" w:sz="4" w:space="0" w:color="000000"/>
              <w:bottom w:val="single" w:sz="4" w:space="0" w:color="FFFFFF"/>
              <w:right w:val="single" w:sz="4" w:space="0" w:color="FFFFFF"/>
            </w:tcBorders>
            <w:shd w:val="clear" w:color="auto" w:fill="CCCCCC"/>
            <w:tcMar>
              <w:top w:w="0" w:type="dxa"/>
              <w:left w:w="108" w:type="dxa"/>
              <w:bottom w:w="0" w:type="dxa"/>
              <w:right w:w="108" w:type="dxa"/>
            </w:tcMar>
          </w:tcPr>
          <w:p w14:paraId="62EC2691"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Conflicts between basin-scale strategies and zoning laws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2" w14:textId="77777777" w:rsidR="0062343F" w:rsidRPr="002878B4" w:rsidRDefault="00491CCA" w:rsidP="002878B4">
            <w:pPr>
              <w:pStyle w:val="ListParagraph"/>
              <w:spacing w:after="0" w:line="360" w:lineRule="auto"/>
              <w:rPr>
                <w:rFonts w:ascii="Arial" w:hAnsi="Arial" w:cs="Arial"/>
                <w:sz w:val="22"/>
                <w:szCs w:val="22"/>
              </w:rPr>
            </w:pPr>
            <w:r w:rsidRPr="002878B4">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3"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4"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Regular maintenance, field inspections, contingency repair plans</w:t>
            </w:r>
          </w:p>
        </w:tc>
      </w:tr>
      <w:tr w:rsidR="0062343F" w:rsidRPr="002878B4" w14:paraId="62EC269B" w14:textId="77777777">
        <w:tc>
          <w:tcPr>
            <w:tcW w:w="1831" w:type="dxa"/>
            <w:tcBorders>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62EC2696" w14:textId="77777777" w:rsidR="0062343F" w:rsidRPr="002878B4" w:rsidRDefault="0062343F" w:rsidP="002878B4">
            <w:pPr>
              <w:pStyle w:val="ListParagraph"/>
              <w:spacing w:after="0" w:line="360" w:lineRule="auto"/>
              <w:ind w:left="0"/>
              <w:rPr>
                <w:rFonts w:ascii="Arial" w:hAnsi="Arial" w:cs="Arial"/>
                <w:b/>
                <w:bCs/>
                <w:color w:val="FFFFFF"/>
                <w:sz w:val="22"/>
                <w:szCs w:val="22"/>
              </w:rPr>
            </w:pPr>
          </w:p>
        </w:tc>
        <w:tc>
          <w:tcPr>
            <w:tcW w:w="1813" w:type="dxa"/>
            <w:tcBorders>
              <w:top w:val="single" w:sz="4" w:space="0" w:color="FFFFFF"/>
              <w:left w:val="single" w:sz="4" w:space="0" w:color="000000"/>
              <w:bottom w:val="single" w:sz="4" w:space="0" w:color="FFFFFF"/>
              <w:right w:val="single" w:sz="4" w:space="0" w:color="FFFFFF"/>
            </w:tcBorders>
            <w:shd w:val="clear" w:color="auto" w:fill="999999"/>
            <w:tcMar>
              <w:top w:w="0" w:type="dxa"/>
              <w:left w:w="108" w:type="dxa"/>
              <w:bottom w:w="0" w:type="dxa"/>
              <w:right w:w="108" w:type="dxa"/>
            </w:tcMar>
          </w:tcPr>
          <w:p w14:paraId="62EC2697"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Low community awareness about flood risks</w:t>
            </w:r>
          </w:p>
        </w:tc>
        <w:tc>
          <w:tcPr>
            <w:tcW w:w="1719"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98"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High</w:t>
            </w:r>
          </w:p>
        </w:tc>
        <w:tc>
          <w:tcPr>
            <w:tcW w:w="1002"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99"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Medium</w:t>
            </w:r>
          </w:p>
        </w:tc>
        <w:tc>
          <w:tcPr>
            <w:tcW w:w="2985" w:type="dxa"/>
            <w:tcBorders>
              <w:top w:val="single" w:sz="4" w:space="0" w:color="FFFFFF"/>
              <w:left w:val="single" w:sz="4" w:space="0" w:color="FFFFFF"/>
              <w:bottom w:val="single" w:sz="4" w:space="0" w:color="FFFFFF"/>
              <w:right w:val="single" w:sz="4" w:space="0" w:color="FFFFFF"/>
            </w:tcBorders>
            <w:shd w:val="clear" w:color="auto" w:fill="999999"/>
            <w:tcMar>
              <w:top w:w="0" w:type="dxa"/>
              <w:left w:w="108" w:type="dxa"/>
              <w:bottom w:w="0" w:type="dxa"/>
              <w:right w:w="108" w:type="dxa"/>
            </w:tcMar>
          </w:tcPr>
          <w:p w14:paraId="62EC269A"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Conduct awareness campaigns, workshops, distribute educational materials</w:t>
            </w:r>
          </w:p>
        </w:tc>
      </w:tr>
      <w:tr w:rsidR="0062343F" w:rsidRPr="002878B4" w14:paraId="62EC26A1" w14:textId="77777777">
        <w:tc>
          <w:tcPr>
            <w:tcW w:w="1831" w:type="dxa"/>
            <w:tcBorders>
              <w:top w:val="single" w:sz="4" w:space="0" w:color="000000"/>
              <w:left w:val="single" w:sz="4" w:space="0" w:color="FFFFFF"/>
              <w:bottom w:val="single" w:sz="4" w:space="0" w:color="FFFFFF"/>
              <w:right w:val="single" w:sz="4" w:space="0" w:color="FFFFFF"/>
            </w:tcBorders>
            <w:shd w:val="clear" w:color="auto" w:fill="000000"/>
            <w:tcMar>
              <w:top w:w="0" w:type="dxa"/>
              <w:left w:w="108" w:type="dxa"/>
              <w:bottom w:w="0" w:type="dxa"/>
              <w:right w:w="108" w:type="dxa"/>
            </w:tcMar>
          </w:tcPr>
          <w:p w14:paraId="62EC269C" w14:textId="77777777" w:rsidR="0062343F" w:rsidRPr="002878B4" w:rsidRDefault="00491CCA" w:rsidP="002878B4">
            <w:pPr>
              <w:pStyle w:val="ListParagraph"/>
              <w:spacing w:after="0" w:line="360" w:lineRule="auto"/>
              <w:ind w:left="0"/>
              <w:rPr>
                <w:rFonts w:ascii="Arial" w:hAnsi="Arial" w:cs="Arial"/>
                <w:b/>
                <w:bCs/>
                <w:color w:val="FFFFFF"/>
                <w:sz w:val="22"/>
                <w:szCs w:val="22"/>
              </w:rPr>
            </w:pPr>
            <w:proofErr w:type="spellStart"/>
            <w:r w:rsidRPr="002878B4">
              <w:rPr>
                <w:rFonts w:ascii="Arial" w:hAnsi="Arial" w:cs="Arial"/>
                <w:b/>
                <w:bCs/>
                <w:color w:val="FFFFFF"/>
                <w:sz w:val="22"/>
                <w:szCs w:val="22"/>
              </w:rPr>
              <w:t>Stakeholdes</w:t>
            </w:r>
            <w:proofErr w:type="spellEnd"/>
            <w:r w:rsidRPr="002878B4">
              <w:rPr>
                <w:rFonts w:ascii="Arial" w:hAnsi="Arial" w:cs="Arial"/>
                <w:b/>
                <w:bCs/>
                <w:color w:val="FFFFFF"/>
                <w:sz w:val="22"/>
                <w:szCs w:val="22"/>
              </w:rPr>
              <w:t>’ and community risk</w:t>
            </w:r>
          </w:p>
        </w:tc>
        <w:tc>
          <w:tcPr>
            <w:tcW w:w="1813"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D"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Opposition to relocation or infrastructure changes</w:t>
            </w:r>
          </w:p>
        </w:tc>
        <w:tc>
          <w:tcPr>
            <w:tcW w:w="1719"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E" w14:textId="77777777" w:rsidR="0062343F" w:rsidRPr="002878B4" w:rsidRDefault="00491CCA" w:rsidP="002878B4">
            <w:pPr>
              <w:spacing w:after="0" w:line="360" w:lineRule="auto"/>
              <w:rPr>
                <w:rFonts w:ascii="Arial" w:hAnsi="Arial" w:cs="Arial"/>
                <w:sz w:val="22"/>
                <w:szCs w:val="22"/>
              </w:rPr>
            </w:pPr>
            <w:r w:rsidRPr="002878B4">
              <w:rPr>
                <w:rFonts w:ascii="Arial" w:hAnsi="Arial" w:cs="Arial"/>
                <w:sz w:val="22"/>
                <w:szCs w:val="22"/>
              </w:rPr>
              <w:t>Medium</w:t>
            </w:r>
          </w:p>
        </w:tc>
        <w:tc>
          <w:tcPr>
            <w:tcW w:w="1002"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9F"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High</w:t>
            </w:r>
          </w:p>
        </w:tc>
        <w:tc>
          <w:tcPr>
            <w:tcW w:w="2985" w:type="dxa"/>
            <w:tcBorders>
              <w:top w:val="single" w:sz="4" w:space="0" w:color="FFFFFF"/>
              <w:left w:val="single" w:sz="4" w:space="0" w:color="FFFFFF"/>
              <w:bottom w:val="single" w:sz="4" w:space="0" w:color="FFFFFF"/>
              <w:right w:val="single" w:sz="4" w:space="0" w:color="FFFFFF"/>
            </w:tcBorders>
            <w:shd w:val="clear" w:color="auto" w:fill="CCCCCC"/>
            <w:tcMar>
              <w:top w:w="0" w:type="dxa"/>
              <w:left w:w="108" w:type="dxa"/>
              <w:bottom w:w="0" w:type="dxa"/>
              <w:right w:w="108" w:type="dxa"/>
            </w:tcMar>
          </w:tcPr>
          <w:p w14:paraId="62EC26A0" w14:textId="77777777" w:rsidR="0062343F" w:rsidRPr="002878B4" w:rsidRDefault="00491CCA" w:rsidP="002878B4">
            <w:pPr>
              <w:pStyle w:val="ListParagraph"/>
              <w:spacing w:after="0" w:line="360" w:lineRule="auto"/>
              <w:ind w:left="0"/>
              <w:rPr>
                <w:rFonts w:ascii="Arial" w:hAnsi="Arial" w:cs="Arial"/>
                <w:sz w:val="22"/>
                <w:szCs w:val="22"/>
              </w:rPr>
            </w:pPr>
            <w:r w:rsidRPr="002878B4">
              <w:rPr>
                <w:rFonts w:ascii="Arial" w:hAnsi="Arial" w:cs="Arial"/>
                <w:sz w:val="22"/>
                <w:szCs w:val="22"/>
              </w:rPr>
              <w:t>Engage stakeholders in planning, incorporate</w:t>
            </w:r>
          </w:p>
        </w:tc>
      </w:tr>
    </w:tbl>
    <w:p w14:paraId="62EC26A2" w14:textId="77777777" w:rsidR="0062343F" w:rsidRPr="002878B4" w:rsidRDefault="0062343F" w:rsidP="002878B4">
      <w:pPr>
        <w:pStyle w:val="ListParagraph"/>
        <w:spacing w:line="360" w:lineRule="auto"/>
        <w:rPr>
          <w:rFonts w:ascii="Arial" w:hAnsi="Arial" w:cs="Arial"/>
          <w:sz w:val="22"/>
          <w:szCs w:val="22"/>
        </w:rPr>
      </w:pPr>
    </w:p>
    <w:p w14:paraId="62EC26A3" w14:textId="77777777" w:rsidR="0062343F" w:rsidRPr="002878B4" w:rsidRDefault="0062343F" w:rsidP="002878B4">
      <w:pPr>
        <w:spacing w:line="360" w:lineRule="auto"/>
        <w:jc w:val="both"/>
        <w:rPr>
          <w:rFonts w:ascii="Arial" w:hAnsi="Arial" w:cs="Arial"/>
          <w:sz w:val="22"/>
          <w:szCs w:val="22"/>
        </w:rPr>
      </w:pPr>
    </w:p>
    <w:p w14:paraId="531AE523" w14:textId="77777777" w:rsidR="001F1506" w:rsidRPr="002878B4" w:rsidRDefault="001F1506" w:rsidP="002878B4">
      <w:pPr>
        <w:spacing w:line="360" w:lineRule="auto"/>
        <w:jc w:val="both"/>
        <w:rPr>
          <w:rFonts w:ascii="Arial" w:hAnsi="Arial" w:cs="Arial"/>
          <w:color w:val="000000"/>
          <w:sz w:val="22"/>
          <w:szCs w:val="22"/>
        </w:rPr>
      </w:pPr>
      <w:r w:rsidRPr="002878B4">
        <w:rPr>
          <w:rFonts w:ascii="Arial" w:hAnsi="Arial" w:cs="Arial"/>
          <w:color w:val="000000"/>
          <w:sz w:val="22"/>
          <w:szCs w:val="22"/>
        </w:rPr>
        <w:t>1.6. Risk Monitoring and Review</w:t>
      </w:r>
    </w:p>
    <w:p w14:paraId="62EC26A5" w14:textId="4CF15C95" w:rsidR="0062343F" w:rsidRPr="002878B4" w:rsidRDefault="001F1506" w:rsidP="002878B4">
      <w:pPr>
        <w:spacing w:line="360" w:lineRule="auto"/>
        <w:jc w:val="both"/>
        <w:rPr>
          <w:rFonts w:ascii="Arial" w:hAnsi="Arial" w:cs="Arial"/>
          <w:color w:val="000000"/>
          <w:sz w:val="22"/>
          <w:szCs w:val="22"/>
        </w:rPr>
      </w:pPr>
      <w:r w:rsidRPr="002878B4">
        <w:rPr>
          <w:rFonts w:ascii="Arial" w:hAnsi="Arial" w:cs="Arial"/>
          <w:color w:val="000000"/>
          <w:sz w:val="22"/>
          <w:szCs w:val="22"/>
        </w:rPr>
        <w:t xml:space="preserve">Risk monitoring and review are essential parts of the Flood Resilient Infrastructure Development Project. They ensure that potential risks are </w:t>
      </w:r>
      <w:proofErr w:type="spellStart"/>
      <w:r w:rsidRPr="002878B4">
        <w:rPr>
          <w:rFonts w:ascii="Arial" w:hAnsi="Arial" w:cs="Arial"/>
          <w:color w:val="000000"/>
          <w:sz w:val="22"/>
          <w:szCs w:val="22"/>
        </w:rPr>
        <w:t>recognised</w:t>
      </w:r>
      <w:proofErr w:type="spellEnd"/>
      <w:r w:rsidRPr="002878B4">
        <w:rPr>
          <w:rFonts w:ascii="Arial" w:hAnsi="Arial" w:cs="Arial"/>
          <w:color w:val="000000"/>
          <w:sz w:val="22"/>
          <w:szCs w:val="22"/>
        </w:rPr>
        <w:t xml:space="preserve">, evaluated, and managed throughout the project’s duration. A risk register is kept </w:t>
      </w:r>
      <w:r w:rsidR="00E76785" w:rsidRPr="002878B4">
        <w:rPr>
          <w:rFonts w:ascii="Arial" w:hAnsi="Arial" w:cs="Arial"/>
          <w:color w:val="000000"/>
          <w:sz w:val="22"/>
          <w:szCs w:val="22"/>
        </w:rPr>
        <w:t>recording</w:t>
      </w:r>
      <w:r w:rsidRPr="002878B4">
        <w:rPr>
          <w:rFonts w:ascii="Arial" w:hAnsi="Arial" w:cs="Arial"/>
          <w:color w:val="000000"/>
          <w:sz w:val="22"/>
          <w:szCs w:val="22"/>
        </w:rPr>
        <w:t xml:space="preserve"> the likelihood, impact, and mitigation status of each risk. The project team will carry out regular reviews</w:t>
      </w:r>
      <w:r w:rsidR="00114718" w:rsidRPr="002878B4">
        <w:rPr>
          <w:rFonts w:ascii="Arial" w:hAnsi="Arial" w:cs="Arial"/>
          <w:color w:val="000000"/>
          <w:sz w:val="22"/>
          <w:szCs w:val="22"/>
        </w:rPr>
        <w:t xml:space="preserve"> </w:t>
      </w:r>
      <w:r w:rsidR="00197BB9">
        <w:rPr>
          <w:rFonts w:ascii="Arial" w:hAnsi="Arial" w:cs="Arial"/>
          <w:color w:val="000000"/>
          <w:sz w:val="22"/>
          <w:szCs w:val="22"/>
        </w:rPr>
        <w:t>(</w:t>
      </w:r>
      <w:r w:rsidRPr="002878B4">
        <w:rPr>
          <w:rFonts w:ascii="Arial" w:hAnsi="Arial" w:cs="Arial"/>
          <w:color w:val="000000"/>
          <w:sz w:val="22"/>
          <w:szCs w:val="22"/>
        </w:rPr>
        <w:t>at least once a week</w:t>
      </w:r>
      <w:r w:rsidR="00197BB9">
        <w:rPr>
          <w:rFonts w:ascii="Arial" w:hAnsi="Arial" w:cs="Arial"/>
          <w:color w:val="000000"/>
          <w:sz w:val="22"/>
          <w:szCs w:val="22"/>
        </w:rPr>
        <w:t xml:space="preserve">) </w:t>
      </w:r>
      <w:r w:rsidRPr="002878B4">
        <w:rPr>
          <w:rFonts w:ascii="Arial" w:hAnsi="Arial" w:cs="Arial"/>
          <w:color w:val="000000"/>
          <w:sz w:val="22"/>
          <w:szCs w:val="22"/>
        </w:rPr>
        <w:t>to identify new risks, check how effective current mitigation measures are, and update strategies as needed. Ongoing monitoring also enables a prompt response to environmental changes, technical challenges, or stakeholder concerns, helping keep the project on track, within budget, and focused on resilience goals. Weekly risk reviews support maintaining a risk register that tracks probability, impact, and mitigation status, and guide mitigation strategies according to project progress and environmental conditions.</w:t>
      </w:r>
    </w:p>
    <w:p w14:paraId="62EC26A6" w14:textId="14D2217D"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br/>
        <w:t xml:space="preserve">Key risks involve environmental hazards, technical failures, budget overruns, weak enforcement, and stakeholder resistance. Effective risk mitigation will rely on planning, monitoring, stakeholder engagement, and adaptive </w:t>
      </w:r>
      <w:r w:rsidR="00C333F5" w:rsidRPr="002878B4">
        <w:rPr>
          <w:rFonts w:ascii="Arial" w:hAnsi="Arial" w:cs="Arial"/>
          <w:sz w:val="22"/>
          <w:szCs w:val="22"/>
        </w:rPr>
        <w:t xml:space="preserve">management. </w:t>
      </w:r>
      <w:r w:rsidR="00CD17E4" w:rsidRPr="002878B4">
        <w:rPr>
          <w:rFonts w:ascii="Arial" w:hAnsi="Arial" w:cs="Arial"/>
          <w:sz w:val="22"/>
          <w:szCs w:val="22"/>
        </w:rPr>
        <w:t>(Hammond</w:t>
      </w:r>
      <w:r w:rsidR="00C333F5" w:rsidRPr="002878B4">
        <w:rPr>
          <w:rFonts w:ascii="Arial" w:hAnsi="Arial" w:cs="Arial"/>
          <w:sz w:val="22"/>
          <w:szCs w:val="22"/>
        </w:rPr>
        <w:t>,</w:t>
      </w:r>
      <w:r w:rsidR="00C333F5" w:rsidRPr="002878B4">
        <w:rPr>
          <w:rFonts w:ascii="Arial" w:hAnsi="Arial" w:cs="Arial"/>
          <w:i/>
          <w:iCs/>
          <w:sz w:val="22"/>
          <w:szCs w:val="22"/>
        </w:rPr>
        <w:t xml:space="preserve"> et al.</w:t>
      </w:r>
      <w:r w:rsidR="00C333F5" w:rsidRPr="002878B4">
        <w:rPr>
          <w:rFonts w:ascii="Arial" w:hAnsi="Arial" w:cs="Arial"/>
          <w:sz w:val="22"/>
          <w:szCs w:val="22"/>
        </w:rPr>
        <w:t xml:space="preserve"> 2018)</w:t>
      </w:r>
    </w:p>
    <w:p w14:paraId="62EC26A7" w14:textId="77777777" w:rsidR="0062343F" w:rsidRPr="002878B4" w:rsidRDefault="0062343F" w:rsidP="002878B4">
      <w:pPr>
        <w:pStyle w:val="ListParagraph"/>
        <w:spacing w:line="360" w:lineRule="auto"/>
        <w:jc w:val="both"/>
        <w:rPr>
          <w:rFonts w:ascii="Arial" w:hAnsi="Arial" w:cs="Arial"/>
          <w:sz w:val="22"/>
          <w:szCs w:val="22"/>
        </w:rPr>
      </w:pPr>
    </w:p>
    <w:p w14:paraId="62EC26A8" w14:textId="77777777" w:rsidR="0062343F" w:rsidRPr="002878B4" w:rsidRDefault="0062343F" w:rsidP="002878B4">
      <w:pPr>
        <w:pStyle w:val="ListParagraph"/>
        <w:spacing w:line="360" w:lineRule="auto"/>
        <w:jc w:val="both"/>
        <w:rPr>
          <w:rFonts w:ascii="Arial" w:hAnsi="Arial" w:cs="Arial"/>
          <w:sz w:val="22"/>
          <w:szCs w:val="22"/>
        </w:rPr>
      </w:pPr>
    </w:p>
    <w:p w14:paraId="62EC26A9"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10. Conclusion:</w:t>
      </w:r>
    </w:p>
    <w:p w14:paraId="538A7C29" w14:textId="77777777" w:rsidR="005F45E9" w:rsidRPr="002878B4" w:rsidRDefault="005F45E9" w:rsidP="002878B4">
      <w:pPr>
        <w:spacing w:line="360" w:lineRule="auto"/>
        <w:jc w:val="both"/>
        <w:rPr>
          <w:rFonts w:ascii="Arial" w:hAnsi="Arial" w:cs="Arial"/>
          <w:sz w:val="22"/>
          <w:szCs w:val="22"/>
        </w:rPr>
      </w:pPr>
      <w:r w:rsidRPr="002878B4">
        <w:rPr>
          <w:rFonts w:ascii="Arial" w:hAnsi="Arial" w:cs="Arial"/>
          <w:sz w:val="22"/>
          <w:szCs w:val="22"/>
        </w:rPr>
        <w:t xml:space="preserve">This project management plan has outlined a structured and integrated approach to the recovery and long-term flood resilience of infrastructure in the West Midlands. By applying </w:t>
      </w:r>
      <w:proofErr w:type="spellStart"/>
      <w:r w:rsidRPr="002878B4">
        <w:rPr>
          <w:rFonts w:ascii="Arial" w:hAnsi="Arial" w:cs="Arial"/>
          <w:sz w:val="22"/>
          <w:szCs w:val="22"/>
        </w:rPr>
        <w:t>recognised</w:t>
      </w:r>
      <w:proofErr w:type="spellEnd"/>
      <w:r w:rsidRPr="002878B4">
        <w:rPr>
          <w:rFonts w:ascii="Arial" w:hAnsi="Arial" w:cs="Arial"/>
          <w:sz w:val="22"/>
          <w:szCs w:val="22"/>
        </w:rPr>
        <w:t xml:space="preserve"> project management principles, including clear scope definition, work breakdown structures, scheduling through a Gantt chart, and comprehensive risk analysis, the plan demonstrates how complex post-disaster recovery programmes can be effectively managed. The project </w:t>
      </w:r>
      <w:proofErr w:type="spellStart"/>
      <w:r w:rsidRPr="002878B4">
        <w:rPr>
          <w:rFonts w:ascii="Arial" w:hAnsi="Arial" w:cs="Arial"/>
          <w:sz w:val="22"/>
          <w:szCs w:val="22"/>
        </w:rPr>
        <w:t>emphasises</w:t>
      </w:r>
      <w:proofErr w:type="spellEnd"/>
      <w:r w:rsidRPr="002878B4">
        <w:rPr>
          <w:rFonts w:ascii="Arial" w:hAnsi="Arial" w:cs="Arial"/>
          <w:sz w:val="22"/>
          <w:szCs w:val="22"/>
        </w:rPr>
        <w:t xml:space="preserve"> stakeholder engagement, efficient resource allocation, and proactive risk mitigation to ensure timely delivery and cost control. Overall, the proposed framework supports not only the restoration of essential services but also the development of resilient infrastructure capable of withstanding future flood events, contributing to sustainable regional development and community safety.</w:t>
      </w:r>
    </w:p>
    <w:p w14:paraId="02CA10BB" w14:textId="3C697780" w:rsidR="005F45E9" w:rsidRPr="002878B4" w:rsidRDefault="005F45E9" w:rsidP="002878B4">
      <w:pPr>
        <w:pStyle w:val="ListParagraph"/>
        <w:spacing w:line="360" w:lineRule="auto"/>
        <w:jc w:val="both"/>
        <w:rPr>
          <w:rFonts w:ascii="Arial" w:hAnsi="Arial" w:cs="Arial"/>
          <w:sz w:val="22"/>
          <w:szCs w:val="22"/>
        </w:rPr>
      </w:pPr>
    </w:p>
    <w:p w14:paraId="05FC9E97" w14:textId="77777777" w:rsidR="0069204F" w:rsidRPr="002878B4" w:rsidRDefault="0069204F" w:rsidP="002878B4">
      <w:pPr>
        <w:pStyle w:val="ListParagraph"/>
        <w:spacing w:line="360" w:lineRule="auto"/>
        <w:jc w:val="both"/>
        <w:rPr>
          <w:rFonts w:ascii="Arial" w:hAnsi="Arial" w:cs="Arial"/>
          <w:sz w:val="22"/>
          <w:szCs w:val="22"/>
        </w:rPr>
      </w:pPr>
    </w:p>
    <w:p w14:paraId="4D08CDAB" w14:textId="77777777" w:rsidR="0069204F" w:rsidRPr="002878B4" w:rsidRDefault="0069204F" w:rsidP="002878B4">
      <w:pPr>
        <w:pStyle w:val="ListParagraph"/>
        <w:spacing w:line="360" w:lineRule="auto"/>
        <w:jc w:val="both"/>
        <w:rPr>
          <w:rFonts w:ascii="Arial" w:hAnsi="Arial" w:cs="Arial"/>
          <w:sz w:val="22"/>
          <w:szCs w:val="22"/>
        </w:rPr>
      </w:pPr>
    </w:p>
    <w:p w14:paraId="1E2404DE" w14:textId="77777777" w:rsidR="0069204F" w:rsidRPr="002878B4" w:rsidRDefault="0069204F" w:rsidP="002878B4">
      <w:pPr>
        <w:pStyle w:val="ListParagraph"/>
        <w:spacing w:line="360" w:lineRule="auto"/>
        <w:jc w:val="both"/>
        <w:rPr>
          <w:rFonts w:ascii="Arial" w:hAnsi="Arial" w:cs="Arial"/>
          <w:sz w:val="22"/>
          <w:szCs w:val="22"/>
        </w:rPr>
      </w:pPr>
    </w:p>
    <w:p w14:paraId="0C230A0A" w14:textId="77777777" w:rsidR="0069204F" w:rsidRPr="002878B4" w:rsidRDefault="0069204F" w:rsidP="002878B4">
      <w:pPr>
        <w:pStyle w:val="ListParagraph"/>
        <w:spacing w:line="360" w:lineRule="auto"/>
        <w:jc w:val="both"/>
        <w:rPr>
          <w:rFonts w:ascii="Arial" w:hAnsi="Arial" w:cs="Arial"/>
          <w:sz w:val="22"/>
          <w:szCs w:val="22"/>
        </w:rPr>
      </w:pPr>
    </w:p>
    <w:p w14:paraId="687C5026" w14:textId="77777777" w:rsidR="0069204F" w:rsidRPr="002878B4" w:rsidRDefault="0069204F" w:rsidP="002878B4">
      <w:pPr>
        <w:pStyle w:val="ListParagraph"/>
        <w:spacing w:line="360" w:lineRule="auto"/>
        <w:jc w:val="both"/>
        <w:rPr>
          <w:rFonts w:ascii="Arial" w:hAnsi="Arial" w:cs="Arial"/>
          <w:sz w:val="22"/>
          <w:szCs w:val="22"/>
        </w:rPr>
      </w:pPr>
    </w:p>
    <w:p w14:paraId="36C96597" w14:textId="77777777" w:rsidR="0069204F" w:rsidRPr="002878B4" w:rsidRDefault="0069204F" w:rsidP="002878B4">
      <w:pPr>
        <w:pStyle w:val="ListParagraph"/>
        <w:spacing w:line="360" w:lineRule="auto"/>
        <w:jc w:val="both"/>
        <w:rPr>
          <w:rFonts w:ascii="Arial" w:hAnsi="Arial" w:cs="Arial"/>
          <w:sz w:val="22"/>
          <w:szCs w:val="22"/>
        </w:rPr>
      </w:pPr>
    </w:p>
    <w:p w14:paraId="3A82880A" w14:textId="77777777" w:rsidR="005F45E9" w:rsidRPr="002878B4" w:rsidRDefault="005F45E9" w:rsidP="002878B4">
      <w:pPr>
        <w:pStyle w:val="ListParagraph"/>
        <w:spacing w:line="360" w:lineRule="auto"/>
        <w:jc w:val="both"/>
        <w:rPr>
          <w:rFonts w:ascii="Arial" w:hAnsi="Arial" w:cs="Arial"/>
          <w:sz w:val="22"/>
          <w:szCs w:val="22"/>
        </w:rPr>
      </w:pPr>
    </w:p>
    <w:p w14:paraId="58FCBEC8" w14:textId="77777777" w:rsidR="005F45E9" w:rsidRPr="002878B4" w:rsidRDefault="005F45E9" w:rsidP="002878B4">
      <w:pPr>
        <w:pStyle w:val="ListParagraph"/>
        <w:spacing w:line="360" w:lineRule="auto"/>
        <w:jc w:val="both"/>
        <w:rPr>
          <w:rFonts w:ascii="Arial" w:hAnsi="Arial" w:cs="Arial"/>
          <w:sz w:val="22"/>
          <w:szCs w:val="22"/>
        </w:rPr>
      </w:pPr>
    </w:p>
    <w:p w14:paraId="0E82C6F3" w14:textId="77777777" w:rsidR="005F45E9" w:rsidRPr="002878B4" w:rsidRDefault="005F45E9" w:rsidP="002878B4">
      <w:pPr>
        <w:pStyle w:val="ListParagraph"/>
        <w:spacing w:line="360" w:lineRule="auto"/>
        <w:jc w:val="both"/>
        <w:rPr>
          <w:rFonts w:ascii="Arial" w:hAnsi="Arial" w:cs="Arial"/>
          <w:sz w:val="22"/>
          <w:szCs w:val="22"/>
        </w:rPr>
      </w:pPr>
    </w:p>
    <w:p w14:paraId="4987A0F5" w14:textId="77777777" w:rsidR="0069204F" w:rsidRPr="002878B4" w:rsidRDefault="0069204F" w:rsidP="002878B4">
      <w:pPr>
        <w:pStyle w:val="ListParagraph"/>
        <w:spacing w:line="360" w:lineRule="auto"/>
        <w:jc w:val="both"/>
        <w:rPr>
          <w:rFonts w:ascii="Arial" w:hAnsi="Arial" w:cs="Arial"/>
          <w:sz w:val="22"/>
          <w:szCs w:val="22"/>
        </w:rPr>
      </w:pPr>
    </w:p>
    <w:p w14:paraId="62EC26C2" w14:textId="77777777" w:rsidR="0062343F" w:rsidRPr="002878B4" w:rsidRDefault="0062343F" w:rsidP="002878B4">
      <w:pPr>
        <w:spacing w:line="360" w:lineRule="auto"/>
        <w:rPr>
          <w:rFonts w:ascii="Arial" w:hAnsi="Arial" w:cs="Arial"/>
          <w:sz w:val="22"/>
          <w:szCs w:val="22"/>
        </w:rPr>
      </w:pPr>
    </w:p>
    <w:p w14:paraId="62EC26C3" w14:textId="4D188B72"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Reference list- part </w:t>
      </w:r>
      <w:r w:rsidR="00D52A3E" w:rsidRPr="002878B4">
        <w:rPr>
          <w:rFonts w:ascii="Arial" w:hAnsi="Arial" w:cs="Arial"/>
          <w:sz w:val="22"/>
          <w:szCs w:val="22"/>
        </w:rPr>
        <w:t>C</w:t>
      </w:r>
    </w:p>
    <w:p w14:paraId="62EC26C4" w14:textId="77777777" w:rsidR="0062343F" w:rsidRPr="002878B4" w:rsidRDefault="00491CCA" w:rsidP="002878B4">
      <w:pPr>
        <w:spacing w:line="360" w:lineRule="auto"/>
        <w:jc w:val="both"/>
        <w:rPr>
          <w:rFonts w:ascii="Arial" w:hAnsi="Arial" w:cs="Arial"/>
          <w:sz w:val="22"/>
          <w:szCs w:val="22"/>
        </w:rPr>
      </w:pPr>
      <w:proofErr w:type="spellStart"/>
      <w:r w:rsidRPr="002878B4">
        <w:rPr>
          <w:rFonts w:ascii="Arial" w:hAnsi="Arial" w:cs="Arial"/>
          <w:sz w:val="22"/>
          <w:szCs w:val="22"/>
        </w:rPr>
        <w:t>Mamatlepa</w:t>
      </w:r>
      <w:proofErr w:type="spellEnd"/>
      <w:r w:rsidRPr="002878B4">
        <w:rPr>
          <w:rFonts w:ascii="Arial" w:hAnsi="Arial" w:cs="Arial"/>
          <w:sz w:val="22"/>
          <w:szCs w:val="22"/>
        </w:rPr>
        <w:t xml:space="preserve">, M.C. and Mazenda, A. (2024) “Building project management tools and techniques capacity to drive Information and Communications Technology projects in the Department of Social Development, South Africa,” </w:t>
      </w:r>
      <w:r w:rsidRPr="002878B4">
        <w:rPr>
          <w:rFonts w:ascii="Arial" w:hAnsi="Arial" w:cs="Arial"/>
          <w:i/>
          <w:iCs/>
          <w:sz w:val="22"/>
          <w:szCs w:val="22"/>
        </w:rPr>
        <w:t>Information development</w:t>
      </w:r>
      <w:r w:rsidRPr="002878B4">
        <w:rPr>
          <w:rFonts w:ascii="Arial" w:hAnsi="Arial" w:cs="Arial"/>
          <w:sz w:val="22"/>
          <w:szCs w:val="22"/>
        </w:rPr>
        <w:t xml:space="preserve"> [Preprint]. Available at: https://doi.org/10.1177/02666669241264740.</w:t>
      </w:r>
    </w:p>
    <w:p w14:paraId="62EC26C5" w14:textId="77777777" w:rsidR="0062343F" w:rsidRPr="002878B4" w:rsidRDefault="0062343F" w:rsidP="002878B4">
      <w:pPr>
        <w:spacing w:line="360" w:lineRule="auto"/>
        <w:jc w:val="both"/>
        <w:rPr>
          <w:rFonts w:ascii="Arial" w:hAnsi="Arial" w:cs="Arial"/>
          <w:sz w:val="22"/>
          <w:szCs w:val="22"/>
        </w:rPr>
      </w:pPr>
    </w:p>
    <w:p w14:paraId="62EC26C6" w14:textId="0936C3F8" w:rsidR="0062343F" w:rsidRPr="002878B4" w:rsidRDefault="00F754ED" w:rsidP="002878B4">
      <w:pPr>
        <w:spacing w:line="360" w:lineRule="auto"/>
        <w:jc w:val="both"/>
        <w:rPr>
          <w:rFonts w:ascii="Arial" w:hAnsi="Arial" w:cs="Arial"/>
          <w:sz w:val="22"/>
          <w:szCs w:val="22"/>
        </w:rPr>
      </w:pPr>
      <w:r w:rsidRPr="002878B4">
        <w:rPr>
          <w:rFonts w:ascii="Arial" w:hAnsi="Arial" w:cs="Arial"/>
          <w:sz w:val="22"/>
          <w:szCs w:val="22"/>
        </w:rPr>
        <w:t xml:space="preserve">1. Ng, J.J. and Ho, J. (2019) “The 80/20 Principle Thinking as a Tool for Project Management,” </w:t>
      </w:r>
      <w:r w:rsidRPr="002878B4">
        <w:rPr>
          <w:rFonts w:ascii="Arial" w:hAnsi="Arial" w:cs="Arial"/>
          <w:i/>
          <w:iCs/>
          <w:sz w:val="22"/>
          <w:szCs w:val="22"/>
        </w:rPr>
        <w:t>IEEE engineering management review</w:t>
      </w:r>
      <w:r w:rsidRPr="002878B4">
        <w:rPr>
          <w:rFonts w:ascii="Arial" w:hAnsi="Arial" w:cs="Arial"/>
          <w:sz w:val="22"/>
          <w:szCs w:val="22"/>
        </w:rPr>
        <w:t xml:space="preserve">, 47(4), pp. 18–20. Available at: </w:t>
      </w:r>
      <w:hyperlink r:id="rId12" w:history="1">
        <w:r w:rsidR="0062343F" w:rsidRPr="002878B4">
          <w:rPr>
            <w:rStyle w:val="Hyperlink"/>
            <w:rFonts w:ascii="Arial" w:hAnsi="Arial" w:cs="Arial"/>
            <w:sz w:val="22"/>
            <w:szCs w:val="22"/>
          </w:rPr>
          <w:t>https://doi.org/10.1109/EMR.2019.2950294</w:t>
        </w:r>
      </w:hyperlink>
      <w:r w:rsidRPr="002878B4">
        <w:rPr>
          <w:rFonts w:ascii="Arial" w:hAnsi="Arial" w:cs="Arial"/>
          <w:sz w:val="22"/>
          <w:szCs w:val="22"/>
        </w:rPr>
        <w:t>.</w:t>
      </w:r>
    </w:p>
    <w:p w14:paraId="62EC26C7"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u w:val="thick"/>
        </w:rPr>
        <w:t>2.hhtp</w:t>
      </w:r>
      <w:hyperlink r:id="rId13" w:history="1">
        <w:r w:rsidR="0062343F" w:rsidRPr="002878B4">
          <w:rPr>
            <w:rStyle w:val="Hyperlink"/>
            <w:rFonts w:ascii="Arial" w:hAnsi="Arial" w:cs="Arial"/>
            <w:sz w:val="22"/>
            <w:szCs w:val="22"/>
          </w:rPr>
          <w:t>://www.prince2.com/</w:t>
        </w:r>
      </w:hyperlink>
    </w:p>
    <w:p w14:paraId="62EC26C8"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Bektaş, Y. and </w:t>
      </w:r>
      <w:proofErr w:type="spellStart"/>
      <w:r w:rsidRPr="002878B4">
        <w:rPr>
          <w:rFonts w:ascii="Arial" w:hAnsi="Arial" w:cs="Arial"/>
          <w:sz w:val="22"/>
          <w:szCs w:val="22"/>
        </w:rPr>
        <w:t>Demirezen</w:t>
      </w:r>
      <w:proofErr w:type="spellEnd"/>
      <w:r w:rsidRPr="002878B4">
        <w:rPr>
          <w:rFonts w:ascii="Arial" w:hAnsi="Arial" w:cs="Arial"/>
          <w:sz w:val="22"/>
          <w:szCs w:val="22"/>
        </w:rPr>
        <w:t xml:space="preserve">, Z. (2025) “Spatial Planning and Flood Resilience: Lessons From the 2021 Bozkurt Flood, Türkiye,” </w:t>
      </w:r>
      <w:r w:rsidRPr="002878B4">
        <w:rPr>
          <w:rFonts w:ascii="Arial" w:hAnsi="Arial" w:cs="Arial"/>
          <w:i/>
          <w:iCs/>
          <w:sz w:val="22"/>
          <w:szCs w:val="22"/>
        </w:rPr>
        <w:t>The journal of comparative Asian development</w:t>
      </w:r>
      <w:r w:rsidRPr="002878B4">
        <w:rPr>
          <w:rFonts w:ascii="Arial" w:hAnsi="Arial" w:cs="Arial"/>
          <w:sz w:val="22"/>
          <w:szCs w:val="22"/>
        </w:rPr>
        <w:t xml:space="preserve">, 21(1), pp. 1–36. Available at: </w:t>
      </w:r>
      <w:hyperlink r:id="rId14" w:history="1">
        <w:r w:rsidR="0062343F" w:rsidRPr="002878B4">
          <w:rPr>
            <w:rStyle w:val="Hyperlink"/>
            <w:rFonts w:ascii="Arial" w:hAnsi="Arial" w:cs="Arial"/>
            <w:sz w:val="22"/>
            <w:szCs w:val="22"/>
          </w:rPr>
          <w:t>https://doi.org/10.4018/JCAD.388553</w:t>
        </w:r>
      </w:hyperlink>
      <w:r w:rsidRPr="002878B4">
        <w:rPr>
          <w:rFonts w:ascii="Arial" w:hAnsi="Arial" w:cs="Arial"/>
          <w:sz w:val="22"/>
          <w:szCs w:val="22"/>
        </w:rPr>
        <w:t>.</w:t>
      </w:r>
    </w:p>
    <w:p w14:paraId="62EC26C9" w14:textId="79281DED" w:rsidR="0062343F" w:rsidRPr="002878B4" w:rsidRDefault="00491CCA" w:rsidP="002878B4">
      <w:pPr>
        <w:spacing w:line="360" w:lineRule="auto"/>
        <w:jc w:val="both"/>
        <w:rPr>
          <w:rFonts w:ascii="Arial" w:hAnsi="Arial" w:cs="Arial"/>
          <w:sz w:val="22"/>
          <w:szCs w:val="22"/>
        </w:rPr>
      </w:pPr>
      <w:bookmarkStart w:id="1" w:name="_Int_Lt1k23aw"/>
      <w:r w:rsidRPr="002878B4">
        <w:rPr>
          <w:rFonts w:ascii="Arial" w:hAnsi="Arial" w:cs="Arial"/>
          <w:sz w:val="22"/>
          <w:szCs w:val="22"/>
        </w:rPr>
        <w:t xml:space="preserve">Mitropoulos, </w:t>
      </w:r>
      <w:r w:rsidR="006D6228" w:rsidRPr="002878B4">
        <w:rPr>
          <w:rFonts w:ascii="Arial" w:hAnsi="Arial" w:cs="Arial"/>
          <w:sz w:val="22"/>
          <w:szCs w:val="22"/>
        </w:rPr>
        <w:t>P.,</w:t>
      </w:r>
      <w:r w:rsidRPr="002878B4">
        <w:rPr>
          <w:rFonts w:ascii="Arial" w:hAnsi="Arial" w:cs="Arial"/>
          <w:sz w:val="22"/>
          <w:szCs w:val="22"/>
        </w:rPr>
        <w:t xml:space="preserve"> and Sanchez, R. (2016) “Criteria and considerations for project work structuring,” </w:t>
      </w:r>
      <w:r w:rsidRPr="002878B4">
        <w:rPr>
          <w:rFonts w:ascii="Arial" w:hAnsi="Arial" w:cs="Arial"/>
          <w:i/>
          <w:iCs/>
          <w:sz w:val="22"/>
          <w:szCs w:val="22"/>
        </w:rPr>
        <w:t>Proceedings of the Institution of Civil Engineers.</w:t>
      </w:r>
      <w:bookmarkEnd w:id="1"/>
      <w:r w:rsidR="00877530" w:rsidRPr="002878B4">
        <w:rPr>
          <w:rFonts w:ascii="Arial" w:hAnsi="Arial" w:cs="Arial"/>
          <w:i/>
          <w:iCs/>
          <w:sz w:val="22"/>
          <w:szCs w:val="22"/>
        </w:rPr>
        <w:t xml:space="preserve"> (“Criteria and considerations for project work structuring”)</w:t>
      </w:r>
      <w:r w:rsidR="001638A6" w:rsidRPr="002878B4">
        <w:rPr>
          <w:rFonts w:ascii="Arial" w:hAnsi="Arial" w:cs="Arial"/>
          <w:i/>
          <w:iCs/>
          <w:sz w:val="22"/>
          <w:szCs w:val="22"/>
        </w:rPr>
        <w:t xml:space="preserve"> (“Criteria and considerations for project work structuring”)</w:t>
      </w:r>
      <w:r w:rsidRPr="002878B4">
        <w:rPr>
          <w:rFonts w:ascii="Arial" w:hAnsi="Arial" w:cs="Arial"/>
          <w:i/>
          <w:iCs/>
          <w:sz w:val="22"/>
          <w:szCs w:val="22"/>
        </w:rPr>
        <w:t xml:space="preserve"> Management, </w:t>
      </w:r>
      <w:r w:rsidR="006D6228" w:rsidRPr="002878B4">
        <w:rPr>
          <w:rFonts w:ascii="Arial" w:hAnsi="Arial" w:cs="Arial"/>
          <w:i/>
          <w:iCs/>
          <w:sz w:val="22"/>
          <w:szCs w:val="22"/>
        </w:rPr>
        <w:t>procurement,</w:t>
      </w:r>
      <w:r w:rsidRPr="002878B4">
        <w:rPr>
          <w:rFonts w:ascii="Arial" w:hAnsi="Arial" w:cs="Arial"/>
          <w:i/>
          <w:iCs/>
          <w:sz w:val="22"/>
          <w:szCs w:val="22"/>
        </w:rPr>
        <w:t xml:space="preserve"> and law</w:t>
      </w:r>
      <w:r w:rsidRPr="002878B4">
        <w:rPr>
          <w:rFonts w:ascii="Arial" w:hAnsi="Arial" w:cs="Arial"/>
          <w:sz w:val="22"/>
          <w:szCs w:val="22"/>
        </w:rPr>
        <w:t xml:space="preserve">, 169(3), pp. 124–130. Available at: </w:t>
      </w:r>
      <w:hyperlink r:id="rId15" w:history="1">
        <w:r w:rsidR="0062343F" w:rsidRPr="002878B4">
          <w:rPr>
            <w:rStyle w:val="Hyperlink"/>
            <w:rFonts w:ascii="Arial" w:hAnsi="Arial" w:cs="Arial"/>
            <w:sz w:val="22"/>
            <w:szCs w:val="22"/>
          </w:rPr>
          <w:t>https://doi.org/10.1680/jmapl.15.00020</w:t>
        </w:r>
      </w:hyperlink>
      <w:r w:rsidRPr="002878B4">
        <w:rPr>
          <w:rFonts w:ascii="Arial" w:hAnsi="Arial" w:cs="Arial"/>
          <w:sz w:val="22"/>
          <w:szCs w:val="22"/>
        </w:rPr>
        <w:t>.</w:t>
      </w:r>
    </w:p>
    <w:p w14:paraId="62EC26CA"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Cerezo-Narváez, A. </w:t>
      </w:r>
      <w:r w:rsidRPr="002878B4">
        <w:rPr>
          <w:rFonts w:ascii="Arial" w:hAnsi="Arial" w:cs="Arial"/>
          <w:i/>
          <w:iCs/>
          <w:sz w:val="22"/>
          <w:szCs w:val="22"/>
        </w:rPr>
        <w:t>et al.</w:t>
      </w:r>
      <w:r w:rsidRPr="002878B4">
        <w:rPr>
          <w:rFonts w:ascii="Arial" w:hAnsi="Arial" w:cs="Arial"/>
          <w:sz w:val="22"/>
          <w:szCs w:val="22"/>
        </w:rPr>
        <w:t xml:space="preserve"> (2020) “Integration of Cost and Work Breakdown Structures in the Management of Construction Projects,” </w:t>
      </w:r>
      <w:r w:rsidRPr="002878B4">
        <w:rPr>
          <w:rFonts w:ascii="Arial" w:hAnsi="Arial" w:cs="Arial"/>
          <w:i/>
          <w:iCs/>
          <w:sz w:val="22"/>
          <w:szCs w:val="22"/>
        </w:rPr>
        <w:t>Applied sciences</w:t>
      </w:r>
      <w:r w:rsidRPr="002878B4">
        <w:rPr>
          <w:rFonts w:ascii="Arial" w:hAnsi="Arial" w:cs="Arial"/>
          <w:sz w:val="22"/>
          <w:szCs w:val="22"/>
        </w:rPr>
        <w:t xml:space="preserve">, 10(4), p. 1386. Available at: </w:t>
      </w:r>
      <w:hyperlink r:id="rId16" w:history="1">
        <w:r w:rsidR="0062343F" w:rsidRPr="002878B4">
          <w:rPr>
            <w:rStyle w:val="Hyperlink"/>
            <w:rFonts w:ascii="Arial" w:hAnsi="Arial" w:cs="Arial"/>
            <w:sz w:val="22"/>
            <w:szCs w:val="22"/>
          </w:rPr>
          <w:t>https://doi.org/10.3390/app10041386</w:t>
        </w:r>
      </w:hyperlink>
      <w:r w:rsidRPr="002878B4">
        <w:rPr>
          <w:rFonts w:ascii="Arial" w:hAnsi="Arial" w:cs="Arial"/>
          <w:sz w:val="22"/>
          <w:szCs w:val="22"/>
        </w:rPr>
        <w:t>.</w:t>
      </w:r>
    </w:p>
    <w:p w14:paraId="62EC26CB" w14:textId="0EA16179" w:rsidR="0062343F" w:rsidRPr="002878B4" w:rsidRDefault="00491CCA" w:rsidP="002878B4">
      <w:pPr>
        <w:spacing w:line="360" w:lineRule="auto"/>
        <w:jc w:val="both"/>
        <w:rPr>
          <w:rFonts w:ascii="Arial" w:hAnsi="Arial" w:cs="Arial"/>
          <w:sz w:val="22"/>
          <w:szCs w:val="22"/>
        </w:rPr>
      </w:pPr>
      <w:bookmarkStart w:id="2" w:name="_Int_F1TEZnMR"/>
      <w:proofErr w:type="spellStart"/>
      <w:r w:rsidRPr="002878B4">
        <w:rPr>
          <w:rFonts w:ascii="Arial" w:hAnsi="Arial" w:cs="Arial"/>
          <w:sz w:val="22"/>
          <w:szCs w:val="22"/>
        </w:rPr>
        <w:t>Anggraini</w:t>
      </w:r>
      <w:proofErr w:type="spellEnd"/>
      <w:r w:rsidRPr="002878B4">
        <w:rPr>
          <w:rFonts w:ascii="Arial" w:hAnsi="Arial" w:cs="Arial"/>
          <w:sz w:val="22"/>
          <w:szCs w:val="22"/>
        </w:rPr>
        <w:t xml:space="preserve">, A. and Latief, Y. (2021) “Development of work breakdown structure standard for safety planning on stadium construction work based on risk,” </w:t>
      </w:r>
      <w:r w:rsidRPr="002878B4">
        <w:rPr>
          <w:rFonts w:ascii="Arial" w:hAnsi="Arial" w:cs="Arial"/>
          <w:i/>
          <w:iCs/>
          <w:sz w:val="22"/>
          <w:szCs w:val="22"/>
        </w:rPr>
        <w:t>Journal of physics.</w:t>
      </w:r>
      <w:bookmarkEnd w:id="2"/>
      <w:r w:rsidR="007D00FD" w:rsidRPr="002878B4">
        <w:rPr>
          <w:rFonts w:ascii="Arial" w:hAnsi="Arial" w:cs="Arial"/>
          <w:i/>
          <w:iCs/>
          <w:sz w:val="22"/>
          <w:szCs w:val="22"/>
        </w:rPr>
        <w:t xml:space="preserve"> (“Development of Work Breakdown Structure for Stadium Work as Project ...”)</w:t>
      </w:r>
      <w:r w:rsidRPr="002878B4">
        <w:rPr>
          <w:rFonts w:ascii="Arial" w:hAnsi="Arial" w:cs="Arial"/>
          <w:i/>
          <w:iCs/>
          <w:sz w:val="22"/>
          <w:szCs w:val="22"/>
        </w:rPr>
        <w:t xml:space="preserve"> Conference series</w:t>
      </w:r>
      <w:r w:rsidRPr="002878B4">
        <w:rPr>
          <w:rFonts w:ascii="Arial" w:hAnsi="Arial" w:cs="Arial"/>
          <w:sz w:val="22"/>
          <w:szCs w:val="22"/>
        </w:rPr>
        <w:t xml:space="preserve">, 1858(1), p. 12073. Available at: </w:t>
      </w:r>
      <w:hyperlink r:id="rId17" w:history="1">
        <w:r w:rsidR="0062343F" w:rsidRPr="002878B4">
          <w:rPr>
            <w:rStyle w:val="Hyperlink"/>
            <w:rFonts w:ascii="Arial" w:hAnsi="Arial" w:cs="Arial"/>
            <w:sz w:val="22"/>
            <w:szCs w:val="22"/>
          </w:rPr>
          <w:t>https://doi.org/10.1088/1742-6596/1858/1/012073</w:t>
        </w:r>
      </w:hyperlink>
      <w:r w:rsidRPr="002878B4">
        <w:rPr>
          <w:rFonts w:ascii="Arial" w:hAnsi="Arial" w:cs="Arial"/>
          <w:sz w:val="22"/>
          <w:szCs w:val="22"/>
        </w:rPr>
        <w:t>.</w:t>
      </w:r>
    </w:p>
    <w:p w14:paraId="62EC26CC"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Meegan, A. (2020) </w:t>
      </w:r>
      <w:r w:rsidRPr="002878B4">
        <w:rPr>
          <w:rFonts w:ascii="Arial" w:hAnsi="Arial" w:cs="Arial"/>
          <w:i/>
          <w:iCs/>
          <w:sz w:val="22"/>
          <w:szCs w:val="22"/>
        </w:rPr>
        <w:t>Stockpile Assessment (Quad Chart)</w:t>
      </w:r>
      <w:r w:rsidRPr="002878B4">
        <w:rPr>
          <w:rFonts w:ascii="Arial" w:hAnsi="Arial" w:cs="Arial"/>
          <w:sz w:val="22"/>
          <w:szCs w:val="22"/>
        </w:rPr>
        <w:t>. United States.</w:t>
      </w:r>
    </w:p>
    <w:p w14:paraId="62EC26CD"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PANKAJA PRADEEP KUMAR (2005) “Effective use of </w:t>
      </w:r>
      <w:proofErr w:type="spellStart"/>
      <w:r w:rsidRPr="002878B4">
        <w:rPr>
          <w:rFonts w:ascii="Arial" w:hAnsi="Arial" w:cs="Arial"/>
          <w:sz w:val="22"/>
          <w:szCs w:val="22"/>
        </w:rPr>
        <w:t>gantt</w:t>
      </w:r>
      <w:proofErr w:type="spellEnd"/>
      <w:r w:rsidRPr="002878B4">
        <w:rPr>
          <w:rFonts w:ascii="Arial" w:hAnsi="Arial" w:cs="Arial"/>
          <w:sz w:val="22"/>
          <w:szCs w:val="22"/>
        </w:rPr>
        <w:t xml:space="preserve"> chart for managing large scale projects,” </w:t>
      </w:r>
      <w:r w:rsidRPr="002878B4">
        <w:rPr>
          <w:rFonts w:ascii="Arial" w:hAnsi="Arial" w:cs="Arial"/>
          <w:i/>
          <w:iCs/>
          <w:sz w:val="22"/>
          <w:szCs w:val="22"/>
        </w:rPr>
        <w:t>Cost engineering (Morgantown, W. Va.)</w:t>
      </w:r>
      <w:r w:rsidRPr="002878B4">
        <w:rPr>
          <w:rFonts w:ascii="Arial" w:hAnsi="Arial" w:cs="Arial"/>
          <w:sz w:val="22"/>
          <w:szCs w:val="22"/>
        </w:rPr>
        <w:t>, 47(7), pp. 14–21.</w:t>
      </w:r>
    </w:p>
    <w:p w14:paraId="62EC26CE" w14:textId="77777777" w:rsidR="0062343F" w:rsidRPr="002878B4" w:rsidRDefault="00491CCA" w:rsidP="002878B4">
      <w:pPr>
        <w:spacing w:line="360" w:lineRule="auto"/>
        <w:jc w:val="both"/>
        <w:rPr>
          <w:rFonts w:ascii="Arial" w:hAnsi="Arial" w:cs="Arial"/>
          <w:sz w:val="22"/>
          <w:szCs w:val="22"/>
        </w:rPr>
      </w:pPr>
      <w:proofErr w:type="spellStart"/>
      <w:r w:rsidRPr="002878B4">
        <w:rPr>
          <w:rFonts w:ascii="Arial" w:hAnsi="Arial" w:cs="Arial"/>
          <w:sz w:val="22"/>
          <w:szCs w:val="22"/>
        </w:rPr>
        <w:t>Alnhari</w:t>
      </w:r>
      <w:proofErr w:type="spellEnd"/>
      <w:r w:rsidRPr="002878B4">
        <w:rPr>
          <w:rFonts w:ascii="Arial" w:hAnsi="Arial" w:cs="Arial"/>
          <w:sz w:val="22"/>
          <w:szCs w:val="22"/>
        </w:rPr>
        <w:t xml:space="preserve">, A.A. and Qureshi, R. (2024) “Unified External Stakeholder Engagement and Requirements Strategy,” </w:t>
      </w:r>
      <w:r w:rsidRPr="002878B4">
        <w:rPr>
          <w:rFonts w:ascii="Arial" w:hAnsi="Arial" w:cs="Arial"/>
          <w:i/>
          <w:iCs/>
          <w:sz w:val="22"/>
          <w:szCs w:val="22"/>
        </w:rPr>
        <w:t>arXiv.org</w:t>
      </w:r>
      <w:r w:rsidRPr="002878B4">
        <w:rPr>
          <w:rFonts w:ascii="Arial" w:hAnsi="Arial" w:cs="Arial"/>
          <w:sz w:val="22"/>
          <w:szCs w:val="22"/>
        </w:rPr>
        <w:t xml:space="preserve"> [Preprint]. Available at: </w:t>
      </w:r>
      <w:hyperlink r:id="rId18" w:history="1">
        <w:r w:rsidR="0062343F" w:rsidRPr="002878B4">
          <w:rPr>
            <w:rStyle w:val="Hyperlink"/>
            <w:rFonts w:ascii="Arial" w:hAnsi="Arial" w:cs="Arial"/>
            <w:sz w:val="22"/>
            <w:szCs w:val="22"/>
          </w:rPr>
          <w:t>https://doi.org/10.48550/arxiv.2409.05019</w:t>
        </w:r>
      </w:hyperlink>
      <w:r w:rsidRPr="002878B4">
        <w:rPr>
          <w:rFonts w:ascii="Arial" w:hAnsi="Arial" w:cs="Arial"/>
          <w:sz w:val="22"/>
          <w:szCs w:val="22"/>
        </w:rPr>
        <w:t>.</w:t>
      </w:r>
    </w:p>
    <w:p w14:paraId="62EC26CF"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Gudmestad, O.T. (2014) “Influence of human and organizational factors, communication and management on risk in organizations and projects,” </w:t>
      </w:r>
      <w:r w:rsidRPr="002878B4">
        <w:rPr>
          <w:rFonts w:ascii="Arial" w:hAnsi="Arial" w:cs="Arial"/>
          <w:i/>
          <w:iCs/>
          <w:sz w:val="22"/>
          <w:szCs w:val="22"/>
        </w:rPr>
        <w:t>International journal of safety and security engineering</w:t>
      </w:r>
      <w:r w:rsidRPr="002878B4">
        <w:rPr>
          <w:rFonts w:ascii="Arial" w:hAnsi="Arial" w:cs="Arial"/>
          <w:sz w:val="22"/>
          <w:szCs w:val="22"/>
        </w:rPr>
        <w:t xml:space="preserve">, 4(1), pp. 54–63. Available at: </w:t>
      </w:r>
      <w:hyperlink r:id="rId19" w:history="1">
        <w:r w:rsidR="0062343F" w:rsidRPr="002878B4">
          <w:rPr>
            <w:rStyle w:val="Hyperlink"/>
            <w:rFonts w:ascii="Arial" w:hAnsi="Arial" w:cs="Arial"/>
            <w:sz w:val="22"/>
            <w:szCs w:val="22"/>
          </w:rPr>
          <w:t>https://doi.org/10.2495/SAFE-V4-N1-54-63</w:t>
        </w:r>
      </w:hyperlink>
      <w:r w:rsidRPr="002878B4">
        <w:rPr>
          <w:rFonts w:ascii="Arial" w:hAnsi="Arial" w:cs="Arial"/>
          <w:sz w:val="22"/>
          <w:szCs w:val="22"/>
        </w:rPr>
        <w:t xml:space="preserve">. </w:t>
      </w:r>
    </w:p>
    <w:p w14:paraId="62EC26D0"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Nicholas, J.M. and Steyn, H. (2012) </w:t>
      </w:r>
      <w:r w:rsidRPr="002878B4">
        <w:rPr>
          <w:rFonts w:ascii="Arial" w:hAnsi="Arial" w:cs="Arial"/>
          <w:i/>
          <w:iCs/>
          <w:sz w:val="22"/>
          <w:szCs w:val="22"/>
        </w:rPr>
        <w:t>Project Management for Engineering, Business, and Technology</w:t>
      </w:r>
      <w:r w:rsidRPr="002878B4">
        <w:rPr>
          <w:rFonts w:ascii="Arial" w:hAnsi="Arial" w:cs="Arial"/>
          <w:sz w:val="22"/>
          <w:szCs w:val="22"/>
        </w:rPr>
        <w:t>. 4th ed. London: Routledge. Available at: https://doi.org/10.4324/9780080967059.</w:t>
      </w:r>
    </w:p>
    <w:p w14:paraId="62EC26D1" w14:textId="77777777" w:rsidR="0062343F" w:rsidRPr="002878B4" w:rsidRDefault="0062343F" w:rsidP="002878B4">
      <w:pPr>
        <w:spacing w:line="360" w:lineRule="auto"/>
        <w:jc w:val="both"/>
        <w:rPr>
          <w:rFonts w:ascii="Arial" w:hAnsi="Arial" w:cs="Arial"/>
          <w:sz w:val="22"/>
          <w:szCs w:val="22"/>
        </w:rPr>
      </w:pPr>
    </w:p>
    <w:p w14:paraId="62EC26D2" w14:textId="77777777" w:rsidR="0062343F" w:rsidRPr="002878B4" w:rsidRDefault="00491CCA" w:rsidP="002878B4">
      <w:pPr>
        <w:spacing w:line="360" w:lineRule="auto"/>
        <w:jc w:val="both"/>
        <w:rPr>
          <w:rFonts w:ascii="Arial" w:hAnsi="Arial" w:cs="Arial"/>
          <w:sz w:val="22"/>
          <w:szCs w:val="22"/>
        </w:rPr>
      </w:pPr>
      <w:proofErr w:type="spellStart"/>
      <w:r w:rsidRPr="002878B4">
        <w:rPr>
          <w:rFonts w:ascii="Arial" w:hAnsi="Arial" w:cs="Arial"/>
          <w:sz w:val="22"/>
          <w:szCs w:val="22"/>
        </w:rPr>
        <w:t>Cziesielski</w:t>
      </w:r>
      <w:proofErr w:type="spellEnd"/>
      <w:r w:rsidRPr="002878B4">
        <w:rPr>
          <w:rFonts w:ascii="Arial" w:hAnsi="Arial" w:cs="Arial"/>
          <w:sz w:val="22"/>
          <w:szCs w:val="22"/>
        </w:rPr>
        <w:t xml:space="preserve">, M. </w:t>
      </w:r>
      <w:r w:rsidRPr="002878B4">
        <w:rPr>
          <w:rFonts w:ascii="Arial" w:hAnsi="Arial" w:cs="Arial"/>
          <w:i/>
          <w:iCs/>
          <w:sz w:val="22"/>
          <w:szCs w:val="22"/>
        </w:rPr>
        <w:t>et al.</w:t>
      </w:r>
      <w:r w:rsidRPr="002878B4">
        <w:rPr>
          <w:rFonts w:ascii="Arial" w:hAnsi="Arial" w:cs="Arial"/>
          <w:sz w:val="22"/>
          <w:szCs w:val="22"/>
        </w:rPr>
        <w:t xml:space="preserve"> (2024) </w:t>
      </w:r>
      <w:r w:rsidRPr="002878B4">
        <w:rPr>
          <w:rFonts w:ascii="Arial" w:hAnsi="Arial" w:cs="Arial"/>
          <w:i/>
          <w:iCs/>
          <w:sz w:val="22"/>
          <w:szCs w:val="22"/>
        </w:rPr>
        <w:t>Study for a methodological framework and assessment of potential financial risks associated with biodiversity loss and ecosystem degradation: final report</w:t>
      </w:r>
      <w:r w:rsidRPr="002878B4">
        <w:rPr>
          <w:rFonts w:ascii="Arial" w:hAnsi="Arial" w:cs="Arial"/>
          <w:sz w:val="22"/>
          <w:szCs w:val="22"/>
        </w:rPr>
        <w:t xml:space="preserve">. Luxembourg: Publications Office. Available at: </w:t>
      </w:r>
      <w:hyperlink r:id="rId20" w:history="1">
        <w:r w:rsidR="0062343F" w:rsidRPr="002878B4">
          <w:rPr>
            <w:rStyle w:val="Hyperlink"/>
            <w:rFonts w:ascii="Arial" w:hAnsi="Arial" w:cs="Arial"/>
            <w:sz w:val="22"/>
            <w:szCs w:val="22"/>
          </w:rPr>
          <w:t>https://doi.org/10.2874/646909</w:t>
        </w:r>
      </w:hyperlink>
      <w:r w:rsidRPr="002878B4">
        <w:rPr>
          <w:rFonts w:ascii="Arial" w:hAnsi="Arial" w:cs="Arial"/>
          <w:sz w:val="22"/>
          <w:szCs w:val="22"/>
        </w:rPr>
        <w:t>.</w:t>
      </w:r>
    </w:p>
    <w:p w14:paraId="62EC26D3"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Rehman, S.U. </w:t>
      </w:r>
      <w:r w:rsidRPr="002878B4">
        <w:rPr>
          <w:rFonts w:ascii="Arial" w:hAnsi="Arial" w:cs="Arial"/>
          <w:i/>
          <w:iCs/>
          <w:sz w:val="22"/>
          <w:szCs w:val="22"/>
        </w:rPr>
        <w:t>et al.</w:t>
      </w:r>
      <w:r w:rsidRPr="002878B4">
        <w:rPr>
          <w:rFonts w:ascii="Arial" w:hAnsi="Arial" w:cs="Arial"/>
          <w:sz w:val="22"/>
          <w:szCs w:val="22"/>
        </w:rPr>
        <w:t xml:space="preserve"> (2024) “A Laboratory Study of the Role of Nature-Based Solutions in Improving Flash Flooding Resilience in Hilly Terrains,” </w:t>
      </w:r>
      <w:r w:rsidRPr="002878B4">
        <w:rPr>
          <w:rFonts w:ascii="Arial" w:hAnsi="Arial" w:cs="Arial"/>
          <w:i/>
          <w:iCs/>
          <w:sz w:val="22"/>
          <w:szCs w:val="22"/>
        </w:rPr>
        <w:t>Water (Basel)</w:t>
      </w:r>
      <w:r w:rsidRPr="002878B4">
        <w:rPr>
          <w:rFonts w:ascii="Arial" w:hAnsi="Arial" w:cs="Arial"/>
          <w:sz w:val="22"/>
          <w:szCs w:val="22"/>
        </w:rPr>
        <w:t xml:space="preserve">, 16(1), p. 124. Available at: </w:t>
      </w:r>
      <w:hyperlink r:id="rId21" w:history="1">
        <w:r w:rsidR="0062343F" w:rsidRPr="002878B4">
          <w:rPr>
            <w:rStyle w:val="Hyperlink"/>
            <w:rFonts w:ascii="Arial" w:hAnsi="Arial" w:cs="Arial"/>
            <w:sz w:val="22"/>
            <w:szCs w:val="22"/>
          </w:rPr>
          <w:t>https://doi.org/10.3390/w16010124</w:t>
        </w:r>
      </w:hyperlink>
      <w:r w:rsidRPr="002878B4">
        <w:rPr>
          <w:rFonts w:ascii="Arial" w:hAnsi="Arial" w:cs="Arial"/>
          <w:sz w:val="22"/>
          <w:szCs w:val="22"/>
        </w:rPr>
        <w:t>.</w:t>
      </w:r>
    </w:p>
    <w:p w14:paraId="62EC26D4" w14:textId="603A60C2"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Hughes, S., Resor, </w:t>
      </w:r>
      <w:r w:rsidR="006D6228" w:rsidRPr="002878B4">
        <w:rPr>
          <w:rFonts w:ascii="Arial" w:hAnsi="Arial" w:cs="Arial"/>
          <w:sz w:val="22"/>
          <w:szCs w:val="22"/>
        </w:rPr>
        <w:t>C.,</w:t>
      </w:r>
      <w:r w:rsidRPr="002878B4">
        <w:rPr>
          <w:rFonts w:ascii="Arial" w:hAnsi="Arial" w:cs="Arial"/>
          <w:sz w:val="22"/>
          <w:szCs w:val="22"/>
        </w:rPr>
        <w:t xml:space="preserve"> and Newberry, H. (2023) “State policy and local resilience: evaluating state policies for flood resilience in the Great Lakes region of the United States,” </w:t>
      </w:r>
      <w:r w:rsidRPr="002878B4">
        <w:rPr>
          <w:rFonts w:ascii="Arial" w:hAnsi="Arial" w:cs="Arial"/>
          <w:i/>
          <w:iCs/>
          <w:sz w:val="22"/>
          <w:szCs w:val="22"/>
        </w:rPr>
        <w:t>Climate policy</w:t>
      </w:r>
      <w:r w:rsidRPr="002878B4">
        <w:rPr>
          <w:rFonts w:ascii="Arial" w:hAnsi="Arial" w:cs="Arial"/>
          <w:sz w:val="22"/>
          <w:szCs w:val="22"/>
        </w:rPr>
        <w:t xml:space="preserve">, 23(10), pp. 1302–1313. Available at: </w:t>
      </w:r>
      <w:hyperlink r:id="rId22" w:history="1">
        <w:r w:rsidR="0062343F" w:rsidRPr="002878B4">
          <w:rPr>
            <w:rStyle w:val="Hyperlink"/>
            <w:rFonts w:ascii="Arial" w:hAnsi="Arial" w:cs="Arial"/>
            <w:sz w:val="22"/>
            <w:szCs w:val="22"/>
          </w:rPr>
          <w:t>https://doi.org/10.1080/14693062.2023.2242309</w:t>
        </w:r>
      </w:hyperlink>
      <w:r w:rsidRPr="002878B4">
        <w:rPr>
          <w:rFonts w:ascii="Arial" w:hAnsi="Arial" w:cs="Arial"/>
          <w:sz w:val="22"/>
          <w:szCs w:val="22"/>
        </w:rPr>
        <w:t>.</w:t>
      </w:r>
    </w:p>
    <w:p w14:paraId="62EC26D5" w14:textId="77777777"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Fang Jian </w:t>
      </w:r>
      <w:r w:rsidRPr="002878B4">
        <w:rPr>
          <w:rFonts w:ascii="Arial" w:hAnsi="Arial" w:cs="Arial"/>
          <w:i/>
          <w:iCs/>
          <w:sz w:val="22"/>
          <w:szCs w:val="22"/>
        </w:rPr>
        <w:t>et al.</w:t>
      </w:r>
      <w:r w:rsidRPr="002878B4">
        <w:rPr>
          <w:rFonts w:ascii="Arial" w:hAnsi="Arial" w:cs="Arial"/>
          <w:sz w:val="22"/>
          <w:szCs w:val="22"/>
        </w:rPr>
        <w:t xml:space="preserve"> (2010) “Application and innovation of structured project breakdown technique in large-scale complex projects: A case study on 2010 Shanghai World Expo,” in </w:t>
      </w:r>
      <w:r w:rsidRPr="002878B4">
        <w:rPr>
          <w:rFonts w:ascii="Arial" w:hAnsi="Arial" w:cs="Arial"/>
          <w:i/>
          <w:iCs/>
          <w:sz w:val="22"/>
          <w:szCs w:val="22"/>
        </w:rPr>
        <w:t>2010 International Conference on Management Science &amp; Engineering 17th Annual Conference Proceedings</w:t>
      </w:r>
      <w:r w:rsidRPr="002878B4">
        <w:rPr>
          <w:rFonts w:ascii="Arial" w:hAnsi="Arial" w:cs="Arial"/>
          <w:sz w:val="22"/>
          <w:szCs w:val="22"/>
        </w:rPr>
        <w:t xml:space="preserve">. IEEE, pp. 1626–1631. Available at: </w:t>
      </w:r>
      <w:hyperlink r:id="rId23" w:history="1">
        <w:r w:rsidR="0062343F" w:rsidRPr="002878B4">
          <w:rPr>
            <w:rStyle w:val="Hyperlink"/>
            <w:rFonts w:ascii="Arial" w:hAnsi="Arial" w:cs="Arial"/>
            <w:sz w:val="22"/>
            <w:szCs w:val="22"/>
          </w:rPr>
          <w:t>https://doi.org/10.1109/ICMSE.2010.5720000</w:t>
        </w:r>
      </w:hyperlink>
      <w:r w:rsidRPr="002878B4">
        <w:rPr>
          <w:rFonts w:ascii="Arial" w:hAnsi="Arial" w:cs="Arial"/>
          <w:sz w:val="22"/>
          <w:szCs w:val="22"/>
        </w:rPr>
        <w:t>.</w:t>
      </w:r>
    </w:p>
    <w:p w14:paraId="62EC26D6" w14:textId="28F37CBC" w:rsidR="0062343F" w:rsidRPr="002878B4" w:rsidRDefault="00491CCA" w:rsidP="002878B4">
      <w:pPr>
        <w:spacing w:line="360" w:lineRule="auto"/>
        <w:jc w:val="both"/>
        <w:rPr>
          <w:rFonts w:ascii="Arial" w:hAnsi="Arial" w:cs="Arial"/>
          <w:sz w:val="22"/>
          <w:szCs w:val="22"/>
        </w:rPr>
      </w:pPr>
      <w:r w:rsidRPr="002878B4">
        <w:rPr>
          <w:rFonts w:ascii="Arial" w:hAnsi="Arial" w:cs="Arial"/>
          <w:sz w:val="22"/>
          <w:szCs w:val="22"/>
        </w:rPr>
        <w:t xml:space="preserve">Tubaldi, E. </w:t>
      </w:r>
      <w:r w:rsidRPr="002878B4">
        <w:rPr>
          <w:rFonts w:ascii="Arial" w:hAnsi="Arial" w:cs="Arial"/>
          <w:i/>
          <w:iCs/>
          <w:sz w:val="22"/>
          <w:szCs w:val="22"/>
        </w:rPr>
        <w:t>et al.</w:t>
      </w:r>
      <w:r w:rsidRPr="002878B4">
        <w:rPr>
          <w:rFonts w:ascii="Arial" w:hAnsi="Arial" w:cs="Arial"/>
          <w:sz w:val="22"/>
          <w:szCs w:val="22"/>
        </w:rPr>
        <w:t xml:space="preserve"> (2022) “Invited perspectives: Challenges and future directions in improving bridge flood resilience,” </w:t>
      </w:r>
      <w:r w:rsidRPr="002878B4">
        <w:rPr>
          <w:rFonts w:ascii="Arial" w:hAnsi="Arial" w:cs="Arial"/>
          <w:i/>
          <w:iCs/>
          <w:sz w:val="22"/>
          <w:szCs w:val="22"/>
        </w:rPr>
        <w:t>Natural hazards and earth system sciences</w:t>
      </w:r>
      <w:r w:rsidRPr="002878B4">
        <w:rPr>
          <w:rFonts w:ascii="Arial" w:hAnsi="Arial" w:cs="Arial"/>
          <w:sz w:val="22"/>
          <w:szCs w:val="22"/>
        </w:rPr>
        <w:t xml:space="preserve">, 22(3), pp. 795–812. Available at: </w:t>
      </w:r>
      <w:hyperlink r:id="rId24" w:history="1">
        <w:r w:rsidR="007E20FC" w:rsidRPr="002878B4">
          <w:rPr>
            <w:rStyle w:val="Hyperlink"/>
            <w:rFonts w:ascii="Arial" w:hAnsi="Arial" w:cs="Arial"/>
            <w:sz w:val="22"/>
            <w:szCs w:val="22"/>
          </w:rPr>
          <w:t>https://doi.org/10.5194/nhess-22-795-2022</w:t>
        </w:r>
      </w:hyperlink>
      <w:r w:rsidRPr="002878B4">
        <w:rPr>
          <w:rFonts w:ascii="Arial" w:hAnsi="Arial" w:cs="Arial"/>
          <w:sz w:val="22"/>
          <w:szCs w:val="22"/>
        </w:rPr>
        <w:t>.</w:t>
      </w:r>
    </w:p>
    <w:p w14:paraId="345074A5" w14:textId="1509418A" w:rsidR="007E20FC" w:rsidRPr="002878B4" w:rsidRDefault="007E20FC" w:rsidP="002878B4">
      <w:pPr>
        <w:spacing w:line="360" w:lineRule="auto"/>
        <w:jc w:val="both"/>
        <w:rPr>
          <w:rFonts w:ascii="Arial" w:hAnsi="Arial" w:cs="Arial"/>
          <w:sz w:val="22"/>
          <w:szCs w:val="22"/>
        </w:rPr>
      </w:pPr>
      <w:r w:rsidRPr="002878B4">
        <w:rPr>
          <w:rFonts w:ascii="Arial" w:hAnsi="Arial" w:cs="Arial"/>
          <w:sz w:val="22"/>
          <w:szCs w:val="22"/>
        </w:rPr>
        <w:t xml:space="preserve">Vannucci, E., Pagano, A.J. and Romagnoli, F. (2021) “Climate change management: a resilience strategy for flood risk using Blockchain tools,” </w:t>
      </w:r>
      <w:r w:rsidRPr="002878B4">
        <w:rPr>
          <w:rFonts w:ascii="Arial" w:hAnsi="Arial" w:cs="Arial"/>
          <w:i/>
          <w:iCs/>
          <w:sz w:val="22"/>
          <w:szCs w:val="22"/>
        </w:rPr>
        <w:t>Decisions in economics and finance</w:t>
      </w:r>
      <w:r w:rsidRPr="002878B4">
        <w:rPr>
          <w:rFonts w:ascii="Arial" w:hAnsi="Arial" w:cs="Arial"/>
          <w:sz w:val="22"/>
          <w:szCs w:val="22"/>
        </w:rPr>
        <w:t xml:space="preserve">, 44(1), pp. 177–190. Available at: </w:t>
      </w:r>
      <w:hyperlink r:id="rId25" w:history="1">
        <w:r w:rsidR="0066709C" w:rsidRPr="002878B4">
          <w:rPr>
            <w:rStyle w:val="Hyperlink"/>
            <w:rFonts w:ascii="Arial" w:hAnsi="Arial" w:cs="Arial"/>
            <w:sz w:val="22"/>
            <w:szCs w:val="22"/>
          </w:rPr>
          <w:t>https://doi.org/10.1007/s10203-020-00315-6</w:t>
        </w:r>
      </w:hyperlink>
      <w:r w:rsidRPr="002878B4">
        <w:rPr>
          <w:rFonts w:ascii="Arial" w:hAnsi="Arial" w:cs="Arial"/>
          <w:sz w:val="22"/>
          <w:szCs w:val="22"/>
        </w:rPr>
        <w:t>.</w:t>
      </w:r>
    </w:p>
    <w:p w14:paraId="48B3A29F" w14:textId="7442A954" w:rsidR="0066709C" w:rsidRPr="002878B4" w:rsidRDefault="0066709C" w:rsidP="002878B4">
      <w:pPr>
        <w:spacing w:line="360" w:lineRule="auto"/>
        <w:jc w:val="both"/>
        <w:rPr>
          <w:rFonts w:ascii="Arial" w:hAnsi="Arial" w:cs="Arial"/>
          <w:sz w:val="22"/>
          <w:szCs w:val="22"/>
        </w:rPr>
      </w:pPr>
      <w:r w:rsidRPr="002878B4">
        <w:rPr>
          <w:rFonts w:ascii="Arial" w:hAnsi="Arial" w:cs="Arial"/>
          <w:sz w:val="22"/>
          <w:szCs w:val="22"/>
        </w:rPr>
        <w:t xml:space="preserve">MURITALA, T.A. (2025) “ASSESSING THE SOCIO-ECONOMIC AND ENVIRONMENTAL IMPACTS OF URBAN FLOODING IN RAPIDLY DEVELOPING CITIES: PATHWAYS TO SUSTAINABLE RISK MANAGEMENT AND CLIMATE-RESILIENT URBAN PLANNING,” </w:t>
      </w:r>
      <w:r w:rsidRPr="002878B4">
        <w:rPr>
          <w:rFonts w:ascii="Arial" w:hAnsi="Arial" w:cs="Arial"/>
          <w:i/>
          <w:iCs/>
          <w:sz w:val="22"/>
          <w:szCs w:val="22"/>
        </w:rPr>
        <w:t>International Studies Journal</w:t>
      </w:r>
      <w:r w:rsidRPr="002878B4">
        <w:rPr>
          <w:rFonts w:ascii="Arial" w:hAnsi="Arial" w:cs="Arial"/>
          <w:sz w:val="22"/>
          <w:szCs w:val="22"/>
        </w:rPr>
        <w:t xml:space="preserve">, 9(7), pp. 246–256. Available at: </w:t>
      </w:r>
      <w:hyperlink r:id="rId26" w:history="1">
        <w:r w:rsidR="00C333F5" w:rsidRPr="002878B4">
          <w:rPr>
            <w:rStyle w:val="Hyperlink"/>
            <w:rFonts w:ascii="Arial" w:hAnsi="Arial" w:cs="Arial"/>
            <w:sz w:val="22"/>
            <w:szCs w:val="22"/>
          </w:rPr>
          <w:t>https://doi.org/10.64633/wissj.v9i7.19</w:t>
        </w:r>
      </w:hyperlink>
      <w:r w:rsidRPr="002878B4">
        <w:rPr>
          <w:rFonts w:ascii="Arial" w:hAnsi="Arial" w:cs="Arial"/>
          <w:sz w:val="22"/>
          <w:szCs w:val="22"/>
        </w:rPr>
        <w:t>.</w:t>
      </w:r>
    </w:p>
    <w:p w14:paraId="0DCECA26" w14:textId="62A0E2D5" w:rsidR="00C333F5" w:rsidRPr="002878B4" w:rsidRDefault="00C333F5" w:rsidP="002878B4">
      <w:pPr>
        <w:spacing w:line="360" w:lineRule="auto"/>
        <w:jc w:val="both"/>
        <w:rPr>
          <w:rFonts w:ascii="Arial" w:hAnsi="Arial" w:cs="Arial"/>
          <w:sz w:val="22"/>
          <w:szCs w:val="22"/>
        </w:rPr>
      </w:pPr>
      <w:r w:rsidRPr="002878B4">
        <w:rPr>
          <w:rFonts w:ascii="Arial" w:hAnsi="Arial" w:cs="Arial"/>
          <w:sz w:val="22"/>
          <w:szCs w:val="22"/>
        </w:rPr>
        <w:t xml:space="preserve">Hammond, M. </w:t>
      </w:r>
      <w:r w:rsidRPr="002878B4">
        <w:rPr>
          <w:rFonts w:ascii="Arial" w:hAnsi="Arial" w:cs="Arial"/>
          <w:i/>
          <w:iCs/>
          <w:sz w:val="22"/>
          <w:szCs w:val="22"/>
        </w:rPr>
        <w:t>et al.</w:t>
      </w:r>
      <w:r w:rsidRPr="002878B4">
        <w:rPr>
          <w:rFonts w:ascii="Arial" w:hAnsi="Arial" w:cs="Arial"/>
          <w:sz w:val="22"/>
          <w:szCs w:val="22"/>
        </w:rPr>
        <w:t xml:space="preserve"> (2018) “A new flood risk assessment framework for evaluating the effectiveness of policies to improve urban flood resilience,” </w:t>
      </w:r>
      <w:r w:rsidRPr="002878B4">
        <w:rPr>
          <w:rFonts w:ascii="Arial" w:hAnsi="Arial" w:cs="Arial"/>
          <w:i/>
          <w:iCs/>
          <w:sz w:val="22"/>
          <w:szCs w:val="22"/>
        </w:rPr>
        <w:t>Urban water journal</w:t>
      </w:r>
      <w:r w:rsidRPr="002878B4">
        <w:rPr>
          <w:rFonts w:ascii="Arial" w:hAnsi="Arial" w:cs="Arial"/>
          <w:sz w:val="22"/>
          <w:szCs w:val="22"/>
        </w:rPr>
        <w:t xml:space="preserve">, 15(5), pp. 427–436. Available at: </w:t>
      </w:r>
      <w:hyperlink r:id="rId27" w:history="1">
        <w:r w:rsidR="001B72CA" w:rsidRPr="002878B4">
          <w:rPr>
            <w:rStyle w:val="Hyperlink"/>
            <w:rFonts w:ascii="Arial" w:hAnsi="Arial" w:cs="Arial"/>
            <w:sz w:val="22"/>
            <w:szCs w:val="22"/>
          </w:rPr>
          <w:t>https://doi.org/10.1080/1573062X.2018.1508598</w:t>
        </w:r>
      </w:hyperlink>
      <w:r w:rsidRPr="002878B4">
        <w:rPr>
          <w:rFonts w:ascii="Arial" w:hAnsi="Arial" w:cs="Arial"/>
          <w:sz w:val="22"/>
          <w:szCs w:val="22"/>
        </w:rPr>
        <w:t>.</w:t>
      </w:r>
    </w:p>
    <w:p w14:paraId="70FD2A07" w14:textId="77777777" w:rsidR="001B72CA" w:rsidRPr="002878B4" w:rsidRDefault="001B72CA" w:rsidP="002878B4">
      <w:pPr>
        <w:spacing w:line="360" w:lineRule="auto"/>
        <w:jc w:val="both"/>
        <w:rPr>
          <w:rFonts w:ascii="Arial" w:hAnsi="Arial" w:cs="Arial"/>
          <w:sz w:val="22"/>
          <w:szCs w:val="22"/>
        </w:rPr>
      </w:pPr>
      <w:r w:rsidRPr="002878B4">
        <w:rPr>
          <w:rFonts w:ascii="Arial" w:hAnsi="Arial" w:cs="Arial"/>
          <w:i/>
          <w:iCs/>
          <w:sz w:val="22"/>
          <w:szCs w:val="22"/>
        </w:rPr>
        <w:t>Current practice in flood risk management in the European Union: September 2021</w:t>
      </w:r>
      <w:r w:rsidRPr="002878B4">
        <w:rPr>
          <w:rFonts w:ascii="Arial" w:hAnsi="Arial" w:cs="Arial"/>
          <w:sz w:val="22"/>
          <w:szCs w:val="22"/>
        </w:rPr>
        <w:t xml:space="preserve"> (2021). Luxembourg: Publications Office.</w:t>
      </w:r>
    </w:p>
    <w:p w14:paraId="1996CC26" w14:textId="77777777" w:rsidR="008D13CD" w:rsidRPr="002878B4" w:rsidRDefault="008D13CD" w:rsidP="002878B4">
      <w:pPr>
        <w:spacing w:line="360" w:lineRule="auto"/>
        <w:jc w:val="both"/>
        <w:rPr>
          <w:rFonts w:ascii="Arial" w:hAnsi="Arial" w:cs="Arial"/>
          <w:sz w:val="22"/>
          <w:szCs w:val="22"/>
        </w:rPr>
      </w:pPr>
      <w:r w:rsidRPr="002878B4">
        <w:rPr>
          <w:rFonts w:ascii="Arial" w:hAnsi="Arial" w:cs="Arial"/>
          <w:sz w:val="22"/>
          <w:szCs w:val="22"/>
        </w:rPr>
        <w:t xml:space="preserve">Rakes, K. </w:t>
      </w:r>
      <w:r w:rsidRPr="002878B4">
        <w:rPr>
          <w:rFonts w:ascii="Arial" w:hAnsi="Arial" w:cs="Arial"/>
          <w:i/>
          <w:iCs/>
          <w:sz w:val="22"/>
          <w:szCs w:val="22"/>
        </w:rPr>
        <w:t>et al.</w:t>
      </w:r>
      <w:r w:rsidRPr="002878B4">
        <w:rPr>
          <w:rFonts w:ascii="Arial" w:hAnsi="Arial" w:cs="Arial"/>
          <w:sz w:val="22"/>
          <w:szCs w:val="22"/>
        </w:rPr>
        <w:t xml:space="preserve"> (2023) </w:t>
      </w:r>
      <w:r w:rsidRPr="002878B4">
        <w:rPr>
          <w:rFonts w:ascii="Arial" w:hAnsi="Arial" w:cs="Arial"/>
          <w:i/>
          <w:iCs/>
          <w:sz w:val="22"/>
          <w:szCs w:val="22"/>
        </w:rPr>
        <w:t>Planning Climate Action in Cities and Regions: Towards Carbon Neutral and Resilient Territories in the face of Climate Change</w:t>
      </w:r>
      <w:r w:rsidRPr="002878B4">
        <w:rPr>
          <w:rFonts w:ascii="Arial" w:hAnsi="Arial" w:cs="Arial"/>
          <w:sz w:val="22"/>
          <w:szCs w:val="22"/>
        </w:rPr>
        <w:t xml:space="preserve">, </w:t>
      </w:r>
      <w:r w:rsidRPr="002878B4">
        <w:rPr>
          <w:rFonts w:ascii="Arial" w:hAnsi="Arial" w:cs="Arial"/>
          <w:i/>
          <w:iCs/>
          <w:sz w:val="22"/>
          <w:szCs w:val="22"/>
        </w:rPr>
        <w:t>Inter-American Development Bank eBooks</w:t>
      </w:r>
      <w:r w:rsidRPr="002878B4">
        <w:rPr>
          <w:rFonts w:ascii="Arial" w:hAnsi="Arial" w:cs="Arial"/>
          <w:sz w:val="22"/>
          <w:szCs w:val="22"/>
        </w:rPr>
        <w:t>. Available at: https://doi.org/10.18235/0005141.</w:t>
      </w:r>
    </w:p>
    <w:p w14:paraId="3C4423C1" w14:textId="0BE772B1" w:rsidR="003D3009" w:rsidRPr="002878B4" w:rsidRDefault="003D3009" w:rsidP="002878B4">
      <w:pPr>
        <w:spacing w:line="360" w:lineRule="auto"/>
        <w:jc w:val="both"/>
        <w:rPr>
          <w:rFonts w:ascii="Arial" w:hAnsi="Arial" w:cs="Arial"/>
          <w:sz w:val="22"/>
          <w:szCs w:val="22"/>
        </w:rPr>
      </w:pPr>
      <w:r w:rsidRPr="002878B4">
        <w:rPr>
          <w:rFonts w:ascii="Arial" w:hAnsi="Arial" w:cs="Arial"/>
          <w:sz w:val="22"/>
          <w:szCs w:val="22"/>
        </w:rPr>
        <w:t xml:space="preserve">Radovanovic, N. (2024) </w:t>
      </w:r>
      <w:r w:rsidRPr="002878B4">
        <w:rPr>
          <w:rFonts w:ascii="Arial" w:hAnsi="Arial" w:cs="Arial"/>
          <w:i/>
          <w:iCs/>
          <w:sz w:val="22"/>
          <w:szCs w:val="22"/>
        </w:rPr>
        <w:t xml:space="preserve">Identification of the smart </w:t>
      </w:r>
      <w:proofErr w:type="spellStart"/>
      <w:r w:rsidRPr="002878B4">
        <w:rPr>
          <w:rFonts w:ascii="Arial" w:hAnsi="Arial" w:cs="Arial"/>
          <w:i/>
          <w:iCs/>
          <w:sz w:val="22"/>
          <w:szCs w:val="22"/>
        </w:rPr>
        <w:t>specialisation</w:t>
      </w:r>
      <w:proofErr w:type="spellEnd"/>
      <w:r w:rsidRPr="002878B4">
        <w:rPr>
          <w:rFonts w:ascii="Arial" w:hAnsi="Arial" w:cs="Arial"/>
          <w:i/>
          <w:iCs/>
          <w:sz w:val="22"/>
          <w:szCs w:val="22"/>
        </w:rPr>
        <w:t xml:space="preserve"> priority domains of Tunisia</w:t>
      </w:r>
      <w:r w:rsidRPr="002878B4">
        <w:rPr>
          <w:rFonts w:ascii="Arial" w:hAnsi="Arial" w:cs="Arial"/>
          <w:sz w:val="22"/>
          <w:szCs w:val="22"/>
        </w:rPr>
        <w:t xml:space="preserve">. Luxembourg: Publications Office of the European Union. Available at: </w:t>
      </w:r>
      <w:hyperlink r:id="rId28" w:history="1">
        <w:r w:rsidR="00246DCC" w:rsidRPr="002878B4">
          <w:rPr>
            <w:rStyle w:val="Hyperlink"/>
            <w:rFonts w:ascii="Arial" w:hAnsi="Arial" w:cs="Arial"/>
            <w:sz w:val="22"/>
            <w:szCs w:val="22"/>
          </w:rPr>
          <w:t>https://doi.org/10.2760/818423</w:t>
        </w:r>
      </w:hyperlink>
      <w:r w:rsidRPr="002878B4">
        <w:rPr>
          <w:rFonts w:ascii="Arial" w:hAnsi="Arial" w:cs="Arial"/>
          <w:sz w:val="22"/>
          <w:szCs w:val="22"/>
        </w:rPr>
        <w:t>.</w:t>
      </w:r>
    </w:p>
    <w:p w14:paraId="69DD1F7E" w14:textId="77777777" w:rsidR="00246DCC" w:rsidRPr="002878B4" w:rsidRDefault="00246DCC" w:rsidP="002878B4">
      <w:pPr>
        <w:spacing w:line="360" w:lineRule="auto"/>
        <w:jc w:val="both"/>
        <w:rPr>
          <w:rFonts w:ascii="Arial" w:hAnsi="Arial" w:cs="Arial"/>
          <w:sz w:val="22"/>
          <w:szCs w:val="22"/>
        </w:rPr>
      </w:pPr>
      <w:proofErr w:type="spellStart"/>
      <w:r w:rsidRPr="002878B4">
        <w:rPr>
          <w:rFonts w:ascii="Arial" w:hAnsi="Arial" w:cs="Arial"/>
          <w:sz w:val="22"/>
          <w:szCs w:val="22"/>
        </w:rPr>
        <w:t>Derenskaya</w:t>
      </w:r>
      <w:proofErr w:type="spellEnd"/>
      <w:r w:rsidRPr="002878B4">
        <w:rPr>
          <w:rFonts w:ascii="Arial" w:hAnsi="Arial" w:cs="Arial"/>
          <w:sz w:val="22"/>
          <w:szCs w:val="22"/>
        </w:rPr>
        <w:t xml:space="preserve">, Y. (2018) “PROJECT SCOPE MANAGEMENT PROCESS,” </w:t>
      </w:r>
      <w:r w:rsidRPr="002878B4">
        <w:rPr>
          <w:rFonts w:ascii="Arial" w:hAnsi="Arial" w:cs="Arial"/>
          <w:i/>
          <w:iCs/>
          <w:sz w:val="22"/>
          <w:szCs w:val="22"/>
        </w:rPr>
        <w:t>Baltic Journal of Economic Studies</w:t>
      </w:r>
      <w:r w:rsidRPr="002878B4">
        <w:rPr>
          <w:rFonts w:ascii="Arial" w:hAnsi="Arial" w:cs="Arial"/>
          <w:sz w:val="22"/>
          <w:szCs w:val="22"/>
        </w:rPr>
        <w:t>, 4(1), pp. 118–125. Available at: https://doi.org/10.30525/2256-0742/2018-4-1-118-125.</w:t>
      </w:r>
    </w:p>
    <w:p w14:paraId="7BE1FFAA" w14:textId="77777777" w:rsidR="00246DCC" w:rsidRPr="002878B4" w:rsidRDefault="00246DCC" w:rsidP="002878B4">
      <w:pPr>
        <w:spacing w:line="360" w:lineRule="auto"/>
        <w:jc w:val="both"/>
        <w:rPr>
          <w:rFonts w:ascii="Arial" w:hAnsi="Arial" w:cs="Arial"/>
          <w:sz w:val="22"/>
          <w:szCs w:val="22"/>
        </w:rPr>
      </w:pPr>
    </w:p>
    <w:p w14:paraId="10B7D3F6" w14:textId="77777777" w:rsidR="008D13CD" w:rsidRPr="002878B4" w:rsidRDefault="008D13CD" w:rsidP="002878B4">
      <w:pPr>
        <w:spacing w:line="360" w:lineRule="auto"/>
        <w:jc w:val="both"/>
        <w:rPr>
          <w:rFonts w:ascii="Arial" w:hAnsi="Arial" w:cs="Arial"/>
          <w:sz w:val="22"/>
          <w:szCs w:val="22"/>
        </w:rPr>
      </w:pPr>
    </w:p>
    <w:p w14:paraId="243232F4" w14:textId="77777777" w:rsidR="001B72CA" w:rsidRPr="002878B4" w:rsidRDefault="001B72CA" w:rsidP="002878B4">
      <w:pPr>
        <w:spacing w:line="360" w:lineRule="auto"/>
        <w:jc w:val="both"/>
        <w:rPr>
          <w:rFonts w:ascii="Arial" w:hAnsi="Arial" w:cs="Arial"/>
          <w:sz w:val="22"/>
          <w:szCs w:val="22"/>
        </w:rPr>
      </w:pPr>
    </w:p>
    <w:p w14:paraId="2D4E30D8" w14:textId="77777777" w:rsidR="00C333F5" w:rsidRPr="002878B4" w:rsidRDefault="00C333F5" w:rsidP="002878B4">
      <w:pPr>
        <w:spacing w:line="360" w:lineRule="auto"/>
        <w:jc w:val="both"/>
        <w:rPr>
          <w:rFonts w:ascii="Arial" w:hAnsi="Arial" w:cs="Arial"/>
          <w:sz w:val="22"/>
          <w:szCs w:val="22"/>
        </w:rPr>
      </w:pPr>
    </w:p>
    <w:p w14:paraId="786E7730" w14:textId="77777777" w:rsidR="0066709C" w:rsidRPr="002878B4" w:rsidRDefault="0066709C" w:rsidP="002878B4">
      <w:pPr>
        <w:spacing w:line="360" w:lineRule="auto"/>
        <w:jc w:val="both"/>
        <w:rPr>
          <w:rFonts w:ascii="Arial" w:hAnsi="Arial" w:cs="Arial"/>
          <w:sz w:val="22"/>
          <w:szCs w:val="22"/>
        </w:rPr>
      </w:pPr>
    </w:p>
    <w:p w14:paraId="7536615C" w14:textId="77777777" w:rsidR="007E20FC" w:rsidRPr="002878B4" w:rsidRDefault="007E20FC" w:rsidP="002878B4">
      <w:pPr>
        <w:spacing w:line="360" w:lineRule="auto"/>
        <w:jc w:val="both"/>
        <w:rPr>
          <w:rFonts w:ascii="Arial" w:hAnsi="Arial" w:cs="Arial"/>
          <w:sz w:val="22"/>
          <w:szCs w:val="22"/>
        </w:rPr>
      </w:pPr>
    </w:p>
    <w:p w14:paraId="62EC26D7" w14:textId="77777777" w:rsidR="0062343F" w:rsidRPr="002878B4" w:rsidRDefault="0062343F" w:rsidP="002878B4">
      <w:pPr>
        <w:spacing w:line="360" w:lineRule="auto"/>
        <w:jc w:val="both"/>
        <w:rPr>
          <w:rFonts w:ascii="Arial" w:hAnsi="Arial" w:cs="Arial"/>
          <w:sz w:val="22"/>
          <w:szCs w:val="22"/>
        </w:rPr>
      </w:pPr>
    </w:p>
    <w:p w14:paraId="62EC26D8" w14:textId="77777777" w:rsidR="0062343F" w:rsidRPr="002878B4" w:rsidRDefault="0062343F" w:rsidP="002878B4">
      <w:pPr>
        <w:spacing w:line="360" w:lineRule="auto"/>
        <w:jc w:val="both"/>
        <w:rPr>
          <w:rFonts w:ascii="Arial" w:hAnsi="Arial" w:cs="Arial"/>
          <w:sz w:val="22"/>
          <w:szCs w:val="22"/>
        </w:rPr>
      </w:pPr>
    </w:p>
    <w:p w14:paraId="62EC26D9" w14:textId="77777777" w:rsidR="0062343F" w:rsidRPr="002878B4" w:rsidRDefault="0062343F" w:rsidP="002878B4">
      <w:pPr>
        <w:spacing w:line="360" w:lineRule="auto"/>
        <w:jc w:val="both"/>
        <w:rPr>
          <w:rFonts w:ascii="Arial" w:hAnsi="Arial" w:cs="Arial"/>
          <w:sz w:val="22"/>
          <w:szCs w:val="22"/>
        </w:rPr>
      </w:pPr>
    </w:p>
    <w:sectPr w:rsidR="0062343F" w:rsidRPr="002878B4" w:rsidSect="003A4C26">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6E16C" w14:textId="77777777" w:rsidR="00CA7E8D" w:rsidRDefault="00CA7E8D">
      <w:pPr>
        <w:spacing w:after="0" w:line="240" w:lineRule="auto"/>
      </w:pPr>
      <w:r>
        <w:separator/>
      </w:r>
    </w:p>
  </w:endnote>
  <w:endnote w:type="continuationSeparator" w:id="0">
    <w:p w14:paraId="2844D9FB" w14:textId="77777777" w:rsidR="00CA7E8D" w:rsidRDefault="00CA7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Canva Sans">
    <w:panose1 w:val="00000000000000000000"/>
    <w:charset w:val="00"/>
    <w:family w:val="roman"/>
    <w:notTrueType/>
    <w:pitch w:val="default"/>
  </w:font>
  <w:font w:name="Barlow Medium">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253E" w14:textId="77777777" w:rsidR="00AE63A8" w:rsidRDefault="00491CCA">
    <w:pPr>
      <w:pStyle w:val="Footer"/>
      <w:jc w:val="right"/>
    </w:pPr>
    <w:r>
      <w:rPr>
        <w:color w:val="156082"/>
        <w:sz w:val="20"/>
        <w:szCs w:val="20"/>
      </w:rPr>
      <w:t xml:space="preserve">pg. </w:t>
    </w:r>
    <w:r>
      <w:rPr>
        <w:color w:val="156082"/>
        <w:sz w:val="20"/>
        <w:szCs w:val="20"/>
      </w:rPr>
      <w:fldChar w:fldCharType="begin"/>
    </w:r>
    <w:r>
      <w:rPr>
        <w:color w:val="156082"/>
        <w:sz w:val="20"/>
        <w:szCs w:val="20"/>
      </w:rPr>
      <w:instrText xml:space="preserve"> PAGE \* ARABIC </w:instrText>
    </w:r>
    <w:r>
      <w:rPr>
        <w:color w:val="156082"/>
        <w:sz w:val="20"/>
        <w:szCs w:val="20"/>
      </w:rPr>
      <w:fldChar w:fldCharType="separate"/>
    </w:r>
    <w:r>
      <w:rPr>
        <w:color w:val="156082"/>
        <w:sz w:val="20"/>
        <w:szCs w:val="20"/>
      </w:rPr>
      <w:t>1</w:t>
    </w:r>
    <w:r>
      <w:rPr>
        <w:color w:val="156082"/>
        <w:sz w:val="20"/>
        <w:szCs w:val="20"/>
      </w:rPr>
      <w:fldChar w:fldCharType="end"/>
    </w:r>
  </w:p>
  <w:p w14:paraId="62EC253F" w14:textId="77777777" w:rsidR="00AE63A8" w:rsidRDefault="00AE6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87400" w14:textId="77777777" w:rsidR="00CA7E8D" w:rsidRDefault="00CA7E8D">
      <w:pPr>
        <w:spacing w:after="0" w:line="240" w:lineRule="auto"/>
      </w:pPr>
      <w:r>
        <w:rPr>
          <w:color w:val="000000"/>
        </w:rPr>
        <w:separator/>
      </w:r>
    </w:p>
  </w:footnote>
  <w:footnote w:type="continuationSeparator" w:id="0">
    <w:p w14:paraId="1AD1204D" w14:textId="77777777" w:rsidR="00CA7E8D" w:rsidRDefault="00CA7E8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t1k23aw" int2:invalidationBookmarkName="" int2:hashCode="6CdM7AJKSa2Gto" int2:id="K5WxlZ5C">
      <int2:state int2:value="Reviewed" int2:type="similarity"/>
    </int2:bookmark>
    <int2:bookmark int2:bookmarkName="_Int_N1dYrPDT" int2:invalidationBookmarkName="" int2:hashCode="ECwihAJPY3Z1Wt" int2:id="RDwXxhAM">
      <int2:state int2:value="Reviewed" int2:type="similarity"/>
    </int2:bookmark>
    <int2:bookmark int2:bookmarkName="_Int_F1TEZnMR" int2:invalidationBookmarkName="" int2:hashCode="EJsb9QlolNUkJM" int2:id="lgTiqr4H">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670C"/>
    <w:multiLevelType w:val="multilevel"/>
    <w:tmpl w:val="F81856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E5B7218"/>
    <w:multiLevelType w:val="multilevel"/>
    <w:tmpl w:val="A4BA0A1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 w15:restartNumberingAfterBreak="0">
    <w:nsid w:val="219E6F0F"/>
    <w:multiLevelType w:val="hybridMultilevel"/>
    <w:tmpl w:val="A432A192"/>
    <w:lvl w:ilvl="0" w:tplc="D79877AC">
      <w:start w:val="1"/>
      <w:numFmt w:val="bullet"/>
      <w:lvlText w:val="•"/>
      <w:lvlJc w:val="left"/>
      <w:pPr>
        <w:tabs>
          <w:tab w:val="num" w:pos="720"/>
        </w:tabs>
        <w:ind w:left="720" w:hanging="360"/>
      </w:pPr>
      <w:rPr>
        <w:rFonts w:ascii="Arial" w:hAnsi="Arial" w:hint="default"/>
      </w:rPr>
    </w:lvl>
    <w:lvl w:ilvl="1" w:tplc="78BC50AE">
      <w:start w:val="1"/>
      <w:numFmt w:val="bullet"/>
      <w:lvlText w:val="•"/>
      <w:lvlJc w:val="left"/>
      <w:pPr>
        <w:tabs>
          <w:tab w:val="num" w:pos="1440"/>
        </w:tabs>
        <w:ind w:left="1440" w:hanging="360"/>
      </w:pPr>
      <w:rPr>
        <w:rFonts w:ascii="Arial" w:hAnsi="Arial" w:hint="default"/>
      </w:rPr>
    </w:lvl>
    <w:lvl w:ilvl="2" w:tplc="9A484940" w:tentative="1">
      <w:start w:val="1"/>
      <w:numFmt w:val="bullet"/>
      <w:lvlText w:val="•"/>
      <w:lvlJc w:val="left"/>
      <w:pPr>
        <w:tabs>
          <w:tab w:val="num" w:pos="2160"/>
        </w:tabs>
        <w:ind w:left="2160" w:hanging="360"/>
      </w:pPr>
      <w:rPr>
        <w:rFonts w:ascii="Arial" w:hAnsi="Arial" w:hint="default"/>
      </w:rPr>
    </w:lvl>
    <w:lvl w:ilvl="3" w:tplc="B4744E90" w:tentative="1">
      <w:start w:val="1"/>
      <w:numFmt w:val="bullet"/>
      <w:lvlText w:val="•"/>
      <w:lvlJc w:val="left"/>
      <w:pPr>
        <w:tabs>
          <w:tab w:val="num" w:pos="2880"/>
        </w:tabs>
        <w:ind w:left="2880" w:hanging="360"/>
      </w:pPr>
      <w:rPr>
        <w:rFonts w:ascii="Arial" w:hAnsi="Arial" w:hint="default"/>
      </w:rPr>
    </w:lvl>
    <w:lvl w:ilvl="4" w:tplc="7B889CD8" w:tentative="1">
      <w:start w:val="1"/>
      <w:numFmt w:val="bullet"/>
      <w:lvlText w:val="•"/>
      <w:lvlJc w:val="left"/>
      <w:pPr>
        <w:tabs>
          <w:tab w:val="num" w:pos="3600"/>
        </w:tabs>
        <w:ind w:left="3600" w:hanging="360"/>
      </w:pPr>
      <w:rPr>
        <w:rFonts w:ascii="Arial" w:hAnsi="Arial" w:hint="default"/>
      </w:rPr>
    </w:lvl>
    <w:lvl w:ilvl="5" w:tplc="84A2CF80" w:tentative="1">
      <w:start w:val="1"/>
      <w:numFmt w:val="bullet"/>
      <w:lvlText w:val="•"/>
      <w:lvlJc w:val="left"/>
      <w:pPr>
        <w:tabs>
          <w:tab w:val="num" w:pos="4320"/>
        </w:tabs>
        <w:ind w:left="4320" w:hanging="360"/>
      </w:pPr>
      <w:rPr>
        <w:rFonts w:ascii="Arial" w:hAnsi="Arial" w:hint="default"/>
      </w:rPr>
    </w:lvl>
    <w:lvl w:ilvl="6" w:tplc="D9F04F06" w:tentative="1">
      <w:start w:val="1"/>
      <w:numFmt w:val="bullet"/>
      <w:lvlText w:val="•"/>
      <w:lvlJc w:val="left"/>
      <w:pPr>
        <w:tabs>
          <w:tab w:val="num" w:pos="5040"/>
        </w:tabs>
        <w:ind w:left="5040" w:hanging="360"/>
      </w:pPr>
      <w:rPr>
        <w:rFonts w:ascii="Arial" w:hAnsi="Arial" w:hint="default"/>
      </w:rPr>
    </w:lvl>
    <w:lvl w:ilvl="7" w:tplc="F2986B1E" w:tentative="1">
      <w:start w:val="1"/>
      <w:numFmt w:val="bullet"/>
      <w:lvlText w:val="•"/>
      <w:lvlJc w:val="left"/>
      <w:pPr>
        <w:tabs>
          <w:tab w:val="num" w:pos="5760"/>
        </w:tabs>
        <w:ind w:left="5760" w:hanging="360"/>
      </w:pPr>
      <w:rPr>
        <w:rFonts w:ascii="Arial" w:hAnsi="Arial" w:hint="default"/>
      </w:rPr>
    </w:lvl>
    <w:lvl w:ilvl="8" w:tplc="C5CCAB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570BF7"/>
    <w:multiLevelType w:val="hybridMultilevel"/>
    <w:tmpl w:val="8C3A0C9A"/>
    <w:lvl w:ilvl="0" w:tplc="E4226C30">
      <w:start w:val="1"/>
      <w:numFmt w:val="bullet"/>
      <w:lvlText w:val="•"/>
      <w:lvlJc w:val="left"/>
      <w:pPr>
        <w:tabs>
          <w:tab w:val="num" w:pos="720"/>
        </w:tabs>
        <w:ind w:left="720" w:hanging="360"/>
      </w:pPr>
      <w:rPr>
        <w:rFonts w:ascii="Arial" w:hAnsi="Arial" w:hint="default"/>
      </w:rPr>
    </w:lvl>
    <w:lvl w:ilvl="1" w:tplc="EDE61CB8">
      <w:start w:val="1"/>
      <w:numFmt w:val="bullet"/>
      <w:lvlText w:val="•"/>
      <w:lvlJc w:val="left"/>
      <w:pPr>
        <w:tabs>
          <w:tab w:val="num" w:pos="1440"/>
        </w:tabs>
        <w:ind w:left="1440" w:hanging="360"/>
      </w:pPr>
      <w:rPr>
        <w:rFonts w:ascii="Arial" w:hAnsi="Arial" w:hint="default"/>
      </w:rPr>
    </w:lvl>
    <w:lvl w:ilvl="2" w:tplc="27123D8E" w:tentative="1">
      <w:start w:val="1"/>
      <w:numFmt w:val="bullet"/>
      <w:lvlText w:val="•"/>
      <w:lvlJc w:val="left"/>
      <w:pPr>
        <w:tabs>
          <w:tab w:val="num" w:pos="2160"/>
        </w:tabs>
        <w:ind w:left="2160" w:hanging="360"/>
      </w:pPr>
      <w:rPr>
        <w:rFonts w:ascii="Arial" w:hAnsi="Arial" w:hint="default"/>
      </w:rPr>
    </w:lvl>
    <w:lvl w:ilvl="3" w:tplc="01849308" w:tentative="1">
      <w:start w:val="1"/>
      <w:numFmt w:val="bullet"/>
      <w:lvlText w:val="•"/>
      <w:lvlJc w:val="left"/>
      <w:pPr>
        <w:tabs>
          <w:tab w:val="num" w:pos="2880"/>
        </w:tabs>
        <w:ind w:left="2880" w:hanging="360"/>
      </w:pPr>
      <w:rPr>
        <w:rFonts w:ascii="Arial" w:hAnsi="Arial" w:hint="default"/>
      </w:rPr>
    </w:lvl>
    <w:lvl w:ilvl="4" w:tplc="2AB00D16" w:tentative="1">
      <w:start w:val="1"/>
      <w:numFmt w:val="bullet"/>
      <w:lvlText w:val="•"/>
      <w:lvlJc w:val="left"/>
      <w:pPr>
        <w:tabs>
          <w:tab w:val="num" w:pos="3600"/>
        </w:tabs>
        <w:ind w:left="3600" w:hanging="360"/>
      </w:pPr>
      <w:rPr>
        <w:rFonts w:ascii="Arial" w:hAnsi="Arial" w:hint="default"/>
      </w:rPr>
    </w:lvl>
    <w:lvl w:ilvl="5" w:tplc="7B46BB94" w:tentative="1">
      <w:start w:val="1"/>
      <w:numFmt w:val="bullet"/>
      <w:lvlText w:val="•"/>
      <w:lvlJc w:val="left"/>
      <w:pPr>
        <w:tabs>
          <w:tab w:val="num" w:pos="4320"/>
        </w:tabs>
        <w:ind w:left="4320" w:hanging="360"/>
      </w:pPr>
      <w:rPr>
        <w:rFonts w:ascii="Arial" w:hAnsi="Arial" w:hint="default"/>
      </w:rPr>
    </w:lvl>
    <w:lvl w:ilvl="6" w:tplc="D3FCF23E" w:tentative="1">
      <w:start w:val="1"/>
      <w:numFmt w:val="bullet"/>
      <w:lvlText w:val="•"/>
      <w:lvlJc w:val="left"/>
      <w:pPr>
        <w:tabs>
          <w:tab w:val="num" w:pos="5040"/>
        </w:tabs>
        <w:ind w:left="5040" w:hanging="360"/>
      </w:pPr>
      <w:rPr>
        <w:rFonts w:ascii="Arial" w:hAnsi="Arial" w:hint="default"/>
      </w:rPr>
    </w:lvl>
    <w:lvl w:ilvl="7" w:tplc="C122D4AE" w:tentative="1">
      <w:start w:val="1"/>
      <w:numFmt w:val="bullet"/>
      <w:lvlText w:val="•"/>
      <w:lvlJc w:val="left"/>
      <w:pPr>
        <w:tabs>
          <w:tab w:val="num" w:pos="5760"/>
        </w:tabs>
        <w:ind w:left="5760" w:hanging="360"/>
      </w:pPr>
      <w:rPr>
        <w:rFonts w:ascii="Arial" w:hAnsi="Arial" w:hint="default"/>
      </w:rPr>
    </w:lvl>
    <w:lvl w:ilvl="8" w:tplc="944817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5F58BE"/>
    <w:multiLevelType w:val="hybridMultilevel"/>
    <w:tmpl w:val="6B6A4E6C"/>
    <w:lvl w:ilvl="0" w:tplc="1B5E6D26">
      <w:start w:val="1"/>
      <w:numFmt w:val="bullet"/>
      <w:lvlText w:val="•"/>
      <w:lvlJc w:val="left"/>
      <w:pPr>
        <w:tabs>
          <w:tab w:val="num" w:pos="720"/>
        </w:tabs>
        <w:ind w:left="720" w:hanging="360"/>
      </w:pPr>
      <w:rPr>
        <w:rFonts w:ascii="Arial" w:hAnsi="Arial" w:hint="default"/>
      </w:rPr>
    </w:lvl>
    <w:lvl w:ilvl="1" w:tplc="C10A2DBC">
      <w:start w:val="1"/>
      <w:numFmt w:val="bullet"/>
      <w:lvlText w:val="•"/>
      <w:lvlJc w:val="left"/>
      <w:pPr>
        <w:tabs>
          <w:tab w:val="num" w:pos="1440"/>
        </w:tabs>
        <w:ind w:left="1440" w:hanging="360"/>
      </w:pPr>
      <w:rPr>
        <w:rFonts w:ascii="Arial" w:hAnsi="Arial" w:hint="default"/>
      </w:rPr>
    </w:lvl>
    <w:lvl w:ilvl="2" w:tplc="EAF8D720" w:tentative="1">
      <w:start w:val="1"/>
      <w:numFmt w:val="bullet"/>
      <w:lvlText w:val="•"/>
      <w:lvlJc w:val="left"/>
      <w:pPr>
        <w:tabs>
          <w:tab w:val="num" w:pos="2160"/>
        </w:tabs>
        <w:ind w:left="2160" w:hanging="360"/>
      </w:pPr>
      <w:rPr>
        <w:rFonts w:ascii="Arial" w:hAnsi="Arial" w:hint="default"/>
      </w:rPr>
    </w:lvl>
    <w:lvl w:ilvl="3" w:tplc="61883200" w:tentative="1">
      <w:start w:val="1"/>
      <w:numFmt w:val="bullet"/>
      <w:lvlText w:val="•"/>
      <w:lvlJc w:val="left"/>
      <w:pPr>
        <w:tabs>
          <w:tab w:val="num" w:pos="2880"/>
        </w:tabs>
        <w:ind w:left="2880" w:hanging="360"/>
      </w:pPr>
      <w:rPr>
        <w:rFonts w:ascii="Arial" w:hAnsi="Arial" w:hint="default"/>
      </w:rPr>
    </w:lvl>
    <w:lvl w:ilvl="4" w:tplc="9370B05A" w:tentative="1">
      <w:start w:val="1"/>
      <w:numFmt w:val="bullet"/>
      <w:lvlText w:val="•"/>
      <w:lvlJc w:val="left"/>
      <w:pPr>
        <w:tabs>
          <w:tab w:val="num" w:pos="3600"/>
        </w:tabs>
        <w:ind w:left="3600" w:hanging="360"/>
      </w:pPr>
      <w:rPr>
        <w:rFonts w:ascii="Arial" w:hAnsi="Arial" w:hint="default"/>
      </w:rPr>
    </w:lvl>
    <w:lvl w:ilvl="5" w:tplc="195891D6" w:tentative="1">
      <w:start w:val="1"/>
      <w:numFmt w:val="bullet"/>
      <w:lvlText w:val="•"/>
      <w:lvlJc w:val="left"/>
      <w:pPr>
        <w:tabs>
          <w:tab w:val="num" w:pos="4320"/>
        </w:tabs>
        <w:ind w:left="4320" w:hanging="360"/>
      </w:pPr>
      <w:rPr>
        <w:rFonts w:ascii="Arial" w:hAnsi="Arial" w:hint="default"/>
      </w:rPr>
    </w:lvl>
    <w:lvl w:ilvl="6" w:tplc="2C4A8784" w:tentative="1">
      <w:start w:val="1"/>
      <w:numFmt w:val="bullet"/>
      <w:lvlText w:val="•"/>
      <w:lvlJc w:val="left"/>
      <w:pPr>
        <w:tabs>
          <w:tab w:val="num" w:pos="5040"/>
        </w:tabs>
        <w:ind w:left="5040" w:hanging="360"/>
      </w:pPr>
      <w:rPr>
        <w:rFonts w:ascii="Arial" w:hAnsi="Arial" w:hint="default"/>
      </w:rPr>
    </w:lvl>
    <w:lvl w:ilvl="7" w:tplc="77B4B7C2" w:tentative="1">
      <w:start w:val="1"/>
      <w:numFmt w:val="bullet"/>
      <w:lvlText w:val="•"/>
      <w:lvlJc w:val="left"/>
      <w:pPr>
        <w:tabs>
          <w:tab w:val="num" w:pos="5760"/>
        </w:tabs>
        <w:ind w:left="5760" w:hanging="360"/>
      </w:pPr>
      <w:rPr>
        <w:rFonts w:ascii="Arial" w:hAnsi="Arial" w:hint="default"/>
      </w:rPr>
    </w:lvl>
    <w:lvl w:ilvl="8" w:tplc="0E9CC6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D50D85"/>
    <w:multiLevelType w:val="hybridMultilevel"/>
    <w:tmpl w:val="9B5CA036"/>
    <w:lvl w:ilvl="0" w:tplc="E410FB6C">
      <w:start w:val="1"/>
      <w:numFmt w:val="bullet"/>
      <w:lvlText w:val="•"/>
      <w:lvlJc w:val="left"/>
      <w:pPr>
        <w:tabs>
          <w:tab w:val="num" w:pos="720"/>
        </w:tabs>
        <w:ind w:left="720" w:hanging="360"/>
      </w:pPr>
      <w:rPr>
        <w:rFonts w:ascii="Arial" w:hAnsi="Arial" w:hint="default"/>
      </w:rPr>
    </w:lvl>
    <w:lvl w:ilvl="1" w:tplc="E886F260">
      <w:start w:val="1"/>
      <w:numFmt w:val="bullet"/>
      <w:lvlText w:val="•"/>
      <w:lvlJc w:val="left"/>
      <w:pPr>
        <w:tabs>
          <w:tab w:val="num" w:pos="1440"/>
        </w:tabs>
        <w:ind w:left="1440" w:hanging="360"/>
      </w:pPr>
      <w:rPr>
        <w:rFonts w:ascii="Arial" w:hAnsi="Arial" w:hint="default"/>
      </w:rPr>
    </w:lvl>
    <w:lvl w:ilvl="2" w:tplc="00923E32" w:tentative="1">
      <w:start w:val="1"/>
      <w:numFmt w:val="bullet"/>
      <w:lvlText w:val="•"/>
      <w:lvlJc w:val="left"/>
      <w:pPr>
        <w:tabs>
          <w:tab w:val="num" w:pos="2160"/>
        </w:tabs>
        <w:ind w:left="2160" w:hanging="360"/>
      </w:pPr>
      <w:rPr>
        <w:rFonts w:ascii="Arial" w:hAnsi="Arial" w:hint="default"/>
      </w:rPr>
    </w:lvl>
    <w:lvl w:ilvl="3" w:tplc="913E9974" w:tentative="1">
      <w:start w:val="1"/>
      <w:numFmt w:val="bullet"/>
      <w:lvlText w:val="•"/>
      <w:lvlJc w:val="left"/>
      <w:pPr>
        <w:tabs>
          <w:tab w:val="num" w:pos="2880"/>
        </w:tabs>
        <w:ind w:left="2880" w:hanging="360"/>
      </w:pPr>
      <w:rPr>
        <w:rFonts w:ascii="Arial" w:hAnsi="Arial" w:hint="default"/>
      </w:rPr>
    </w:lvl>
    <w:lvl w:ilvl="4" w:tplc="95C4F586" w:tentative="1">
      <w:start w:val="1"/>
      <w:numFmt w:val="bullet"/>
      <w:lvlText w:val="•"/>
      <w:lvlJc w:val="left"/>
      <w:pPr>
        <w:tabs>
          <w:tab w:val="num" w:pos="3600"/>
        </w:tabs>
        <w:ind w:left="3600" w:hanging="360"/>
      </w:pPr>
      <w:rPr>
        <w:rFonts w:ascii="Arial" w:hAnsi="Arial" w:hint="default"/>
      </w:rPr>
    </w:lvl>
    <w:lvl w:ilvl="5" w:tplc="BCE29EAE" w:tentative="1">
      <w:start w:val="1"/>
      <w:numFmt w:val="bullet"/>
      <w:lvlText w:val="•"/>
      <w:lvlJc w:val="left"/>
      <w:pPr>
        <w:tabs>
          <w:tab w:val="num" w:pos="4320"/>
        </w:tabs>
        <w:ind w:left="4320" w:hanging="360"/>
      </w:pPr>
      <w:rPr>
        <w:rFonts w:ascii="Arial" w:hAnsi="Arial" w:hint="default"/>
      </w:rPr>
    </w:lvl>
    <w:lvl w:ilvl="6" w:tplc="039AA88E" w:tentative="1">
      <w:start w:val="1"/>
      <w:numFmt w:val="bullet"/>
      <w:lvlText w:val="•"/>
      <w:lvlJc w:val="left"/>
      <w:pPr>
        <w:tabs>
          <w:tab w:val="num" w:pos="5040"/>
        </w:tabs>
        <w:ind w:left="5040" w:hanging="360"/>
      </w:pPr>
      <w:rPr>
        <w:rFonts w:ascii="Arial" w:hAnsi="Arial" w:hint="default"/>
      </w:rPr>
    </w:lvl>
    <w:lvl w:ilvl="7" w:tplc="C81A0380" w:tentative="1">
      <w:start w:val="1"/>
      <w:numFmt w:val="bullet"/>
      <w:lvlText w:val="•"/>
      <w:lvlJc w:val="left"/>
      <w:pPr>
        <w:tabs>
          <w:tab w:val="num" w:pos="5760"/>
        </w:tabs>
        <w:ind w:left="5760" w:hanging="360"/>
      </w:pPr>
      <w:rPr>
        <w:rFonts w:ascii="Arial" w:hAnsi="Arial" w:hint="default"/>
      </w:rPr>
    </w:lvl>
    <w:lvl w:ilvl="8" w:tplc="C4B26AD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A918B5"/>
    <w:multiLevelType w:val="hybridMultilevel"/>
    <w:tmpl w:val="2782FF18"/>
    <w:lvl w:ilvl="0" w:tplc="FCB07CEE">
      <w:start w:val="1"/>
      <w:numFmt w:val="bullet"/>
      <w:lvlText w:val="•"/>
      <w:lvlJc w:val="left"/>
      <w:pPr>
        <w:tabs>
          <w:tab w:val="num" w:pos="720"/>
        </w:tabs>
        <w:ind w:left="720" w:hanging="360"/>
      </w:pPr>
      <w:rPr>
        <w:rFonts w:ascii="Arial" w:hAnsi="Arial" w:hint="default"/>
      </w:rPr>
    </w:lvl>
    <w:lvl w:ilvl="1" w:tplc="130E5DE6">
      <w:start w:val="1"/>
      <w:numFmt w:val="bullet"/>
      <w:lvlText w:val="•"/>
      <w:lvlJc w:val="left"/>
      <w:pPr>
        <w:tabs>
          <w:tab w:val="num" w:pos="1440"/>
        </w:tabs>
        <w:ind w:left="1440" w:hanging="360"/>
      </w:pPr>
      <w:rPr>
        <w:rFonts w:ascii="Arial" w:hAnsi="Arial" w:hint="default"/>
      </w:rPr>
    </w:lvl>
    <w:lvl w:ilvl="2" w:tplc="D5D277F0" w:tentative="1">
      <w:start w:val="1"/>
      <w:numFmt w:val="bullet"/>
      <w:lvlText w:val="•"/>
      <w:lvlJc w:val="left"/>
      <w:pPr>
        <w:tabs>
          <w:tab w:val="num" w:pos="2160"/>
        </w:tabs>
        <w:ind w:left="2160" w:hanging="360"/>
      </w:pPr>
      <w:rPr>
        <w:rFonts w:ascii="Arial" w:hAnsi="Arial" w:hint="default"/>
      </w:rPr>
    </w:lvl>
    <w:lvl w:ilvl="3" w:tplc="C16E2C22" w:tentative="1">
      <w:start w:val="1"/>
      <w:numFmt w:val="bullet"/>
      <w:lvlText w:val="•"/>
      <w:lvlJc w:val="left"/>
      <w:pPr>
        <w:tabs>
          <w:tab w:val="num" w:pos="2880"/>
        </w:tabs>
        <w:ind w:left="2880" w:hanging="360"/>
      </w:pPr>
      <w:rPr>
        <w:rFonts w:ascii="Arial" w:hAnsi="Arial" w:hint="default"/>
      </w:rPr>
    </w:lvl>
    <w:lvl w:ilvl="4" w:tplc="90767888" w:tentative="1">
      <w:start w:val="1"/>
      <w:numFmt w:val="bullet"/>
      <w:lvlText w:val="•"/>
      <w:lvlJc w:val="left"/>
      <w:pPr>
        <w:tabs>
          <w:tab w:val="num" w:pos="3600"/>
        </w:tabs>
        <w:ind w:left="3600" w:hanging="360"/>
      </w:pPr>
      <w:rPr>
        <w:rFonts w:ascii="Arial" w:hAnsi="Arial" w:hint="default"/>
      </w:rPr>
    </w:lvl>
    <w:lvl w:ilvl="5" w:tplc="8B7A715E" w:tentative="1">
      <w:start w:val="1"/>
      <w:numFmt w:val="bullet"/>
      <w:lvlText w:val="•"/>
      <w:lvlJc w:val="left"/>
      <w:pPr>
        <w:tabs>
          <w:tab w:val="num" w:pos="4320"/>
        </w:tabs>
        <w:ind w:left="4320" w:hanging="360"/>
      </w:pPr>
      <w:rPr>
        <w:rFonts w:ascii="Arial" w:hAnsi="Arial" w:hint="default"/>
      </w:rPr>
    </w:lvl>
    <w:lvl w:ilvl="6" w:tplc="ACB07AB4" w:tentative="1">
      <w:start w:val="1"/>
      <w:numFmt w:val="bullet"/>
      <w:lvlText w:val="•"/>
      <w:lvlJc w:val="left"/>
      <w:pPr>
        <w:tabs>
          <w:tab w:val="num" w:pos="5040"/>
        </w:tabs>
        <w:ind w:left="5040" w:hanging="360"/>
      </w:pPr>
      <w:rPr>
        <w:rFonts w:ascii="Arial" w:hAnsi="Arial" w:hint="default"/>
      </w:rPr>
    </w:lvl>
    <w:lvl w:ilvl="7" w:tplc="C4E039D4" w:tentative="1">
      <w:start w:val="1"/>
      <w:numFmt w:val="bullet"/>
      <w:lvlText w:val="•"/>
      <w:lvlJc w:val="left"/>
      <w:pPr>
        <w:tabs>
          <w:tab w:val="num" w:pos="5760"/>
        </w:tabs>
        <w:ind w:left="5760" w:hanging="360"/>
      </w:pPr>
      <w:rPr>
        <w:rFonts w:ascii="Arial" w:hAnsi="Arial" w:hint="default"/>
      </w:rPr>
    </w:lvl>
    <w:lvl w:ilvl="8" w:tplc="D684188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710F37"/>
    <w:multiLevelType w:val="multilevel"/>
    <w:tmpl w:val="CA9E8F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34EB4F88"/>
    <w:multiLevelType w:val="multilevel"/>
    <w:tmpl w:val="AFD40874"/>
    <w:lvl w:ilvl="0">
      <w:numFmt w:val="bullet"/>
      <w:lvlText w:val=""/>
      <w:lvlJc w:val="left"/>
      <w:pPr>
        <w:ind w:left="720" w:hanging="360"/>
      </w:pPr>
      <w:rPr>
        <w:rFonts w:ascii="Symbol" w:hAnsi="Symbol"/>
        <w:sz w:val="20"/>
      </w:rPr>
    </w:lvl>
    <w:lvl w:ilvl="1">
      <w:start w:val="9"/>
      <w:numFmt w:val="decimal"/>
      <w:lvlText w:val="."/>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3BC0700B"/>
    <w:multiLevelType w:val="multilevel"/>
    <w:tmpl w:val="4AF2B360"/>
    <w:lvl w:ilvl="0">
      <w:numFmt w:val="bullet"/>
      <w:lvlText w:val=""/>
      <w:lvlJc w:val="left"/>
      <w:pPr>
        <w:ind w:left="720" w:hanging="360"/>
      </w:pPr>
      <w:rPr>
        <w:rFonts w:ascii="Symbol" w:hAnsi="Symbol"/>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425161E0"/>
    <w:multiLevelType w:val="hybridMultilevel"/>
    <w:tmpl w:val="3B6E7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B90182"/>
    <w:multiLevelType w:val="hybridMultilevel"/>
    <w:tmpl w:val="0C9E6B76"/>
    <w:lvl w:ilvl="0" w:tplc="F00ED4BE">
      <w:start w:val="1"/>
      <w:numFmt w:val="bullet"/>
      <w:lvlText w:val="•"/>
      <w:lvlJc w:val="left"/>
      <w:pPr>
        <w:tabs>
          <w:tab w:val="num" w:pos="720"/>
        </w:tabs>
        <w:ind w:left="720" w:hanging="360"/>
      </w:pPr>
      <w:rPr>
        <w:rFonts w:ascii="Arial" w:hAnsi="Arial" w:hint="default"/>
      </w:rPr>
    </w:lvl>
    <w:lvl w:ilvl="1" w:tplc="3BA4757E">
      <w:start w:val="1"/>
      <w:numFmt w:val="bullet"/>
      <w:lvlText w:val="•"/>
      <w:lvlJc w:val="left"/>
      <w:pPr>
        <w:tabs>
          <w:tab w:val="num" w:pos="1440"/>
        </w:tabs>
        <w:ind w:left="1440" w:hanging="360"/>
      </w:pPr>
      <w:rPr>
        <w:rFonts w:ascii="Arial" w:hAnsi="Arial" w:hint="default"/>
      </w:rPr>
    </w:lvl>
    <w:lvl w:ilvl="2" w:tplc="CEC621BA" w:tentative="1">
      <w:start w:val="1"/>
      <w:numFmt w:val="bullet"/>
      <w:lvlText w:val="•"/>
      <w:lvlJc w:val="left"/>
      <w:pPr>
        <w:tabs>
          <w:tab w:val="num" w:pos="2160"/>
        </w:tabs>
        <w:ind w:left="2160" w:hanging="360"/>
      </w:pPr>
      <w:rPr>
        <w:rFonts w:ascii="Arial" w:hAnsi="Arial" w:hint="default"/>
      </w:rPr>
    </w:lvl>
    <w:lvl w:ilvl="3" w:tplc="53600FE4" w:tentative="1">
      <w:start w:val="1"/>
      <w:numFmt w:val="bullet"/>
      <w:lvlText w:val="•"/>
      <w:lvlJc w:val="left"/>
      <w:pPr>
        <w:tabs>
          <w:tab w:val="num" w:pos="2880"/>
        </w:tabs>
        <w:ind w:left="2880" w:hanging="360"/>
      </w:pPr>
      <w:rPr>
        <w:rFonts w:ascii="Arial" w:hAnsi="Arial" w:hint="default"/>
      </w:rPr>
    </w:lvl>
    <w:lvl w:ilvl="4" w:tplc="DD468844" w:tentative="1">
      <w:start w:val="1"/>
      <w:numFmt w:val="bullet"/>
      <w:lvlText w:val="•"/>
      <w:lvlJc w:val="left"/>
      <w:pPr>
        <w:tabs>
          <w:tab w:val="num" w:pos="3600"/>
        </w:tabs>
        <w:ind w:left="3600" w:hanging="360"/>
      </w:pPr>
      <w:rPr>
        <w:rFonts w:ascii="Arial" w:hAnsi="Arial" w:hint="default"/>
      </w:rPr>
    </w:lvl>
    <w:lvl w:ilvl="5" w:tplc="16144530" w:tentative="1">
      <w:start w:val="1"/>
      <w:numFmt w:val="bullet"/>
      <w:lvlText w:val="•"/>
      <w:lvlJc w:val="left"/>
      <w:pPr>
        <w:tabs>
          <w:tab w:val="num" w:pos="4320"/>
        </w:tabs>
        <w:ind w:left="4320" w:hanging="360"/>
      </w:pPr>
      <w:rPr>
        <w:rFonts w:ascii="Arial" w:hAnsi="Arial" w:hint="default"/>
      </w:rPr>
    </w:lvl>
    <w:lvl w:ilvl="6" w:tplc="9B92AF5C" w:tentative="1">
      <w:start w:val="1"/>
      <w:numFmt w:val="bullet"/>
      <w:lvlText w:val="•"/>
      <w:lvlJc w:val="left"/>
      <w:pPr>
        <w:tabs>
          <w:tab w:val="num" w:pos="5040"/>
        </w:tabs>
        <w:ind w:left="5040" w:hanging="360"/>
      </w:pPr>
      <w:rPr>
        <w:rFonts w:ascii="Arial" w:hAnsi="Arial" w:hint="default"/>
      </w:rPr>
    </w:lvl>
    <w:lvl w:ilvl="7" w:tplc="D3F0201A" w:tentative="1">
      <w:start w:val="1"/>
      <w:numFmt w:val="bullet"/>
      <w:lvlText w:val="•"/>
      <w:lvlJc w:val="left"/>
      <w:pPr>
        <w:tabs>
          <w:tab w:val="num" w:pos="5760"/>
        </w:tabs>
        <w:ind w:left="5760" w:hanging="360"/>
      </w:pPr>
      <w:rPr>
        <w:rFonts w:ascii="Arial" w:hAnsi="Arial" w:hint="default"/>
      </w:rPr>
    </w:lvl>
    <w:lvl w:ilvl="8" w:tplc="C6F2AEC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3402724"/>
    <w:multiLevelType w:val="multilevel"/>
    <w:tmpl w:val="B074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7D090D"/>
    <w:multiLevelType w:val="hybridMultilevel"/>
    <w:tmpl w:val="B6BE10FE"/>
    <w:lvl w:ilvl="0" w:tplc="4038FCFA">
      <w:start w:val="1"/>
      <w:numFmt w:val="bullet"/>
      <w:lvlText w:val="•"/>
      <w:lvlJc w:val="left"/>
      <w:pPr>
        <w:tabs>
          <w:tab w:val="num" w:pos="720"/>
        </w:tabs>
        <w:ind w:left="720" w:hanging="360"/>
      </w:pPr>
      <w:rPr>
        <w:rFonts w:ascii="Arial" w:hAnsi="Arial" w:hint="default"/>
      </w:rPr>
    </w:lvl>
    <w:lvl w:ilvl="1" w:tplc="AE4C3536">
      <w:start w:val="1"/>
      <w:numFmt w:val="bullet"/>
      <w:lvlText w:val="•"/>
      <w:lvlJc w:val="left"/>
      <w:pPr>
        <w:tabs>
          <w:tab w:val="num" w:pos="1440"/>
        </w:tabs>
        <w:ind w:left="1440" w:hanging="360"/>
      </w:pPr>
      <w:rPr>
        <w:rFonts w:ascii="Arial" w:hAnsi="Arial" w:hint="default"/>
      </w:rPr>
    </w:lvl>
    <w:lvl w:ilvl="2" w:tplc="CFFEC71C" w:tentative="1">
      <w:start w:val="1"/>
      <w:numFmt w:val="bullet"/>
      <w:lvlText w:val="•"/>
      <w:lvlJc w:val="left"/>
      <w:pPr>
        <w:tabs>
          <w:tab w:val="num" w:pos="2160"/>
        </w:tabs>
        <w:ind w:left="2160" w:hanging="360"/>
      </w:pPr>
      <w:rPr>
        <w:rFonts w:ascii="Arial" w:hAnsi="Arial" w:hint="default"/>
      </w:rPr>
    </w:lvl>
    <w:lvl w:ilvl="3" w:tplc="F0824782" w:tentative="1">
      <w:start w:val="1"/>
      <w:numFmt w:val="bullet"/>
      <w:lvlText w:val="•"/>
      <w:lvlJc w:val="left"/>
      <w:pPr>
        <w:tabs>
          <w:tab w:val="num" w:pos="2880"/>
        </w:tabs>
        <w:ind w:left="2880" w:hanging="360"/>
      </w:pPr>
      <w:rPr>
        <w:rFonts w:ascii="Arial" w:hAnsi="Arial" w:hint="default"/>
      </w:rPr>
    </w:lvl>
    <w:lvl w:ilvl="4" w:tplc="9640AA42" w:tentative="1">
      <w:start w:val="1"/>
      <w:numFmt w:val="bullet"/>
      <w:lvlText w:val="•"/>
      <w:lvlJc w:val="left"/>
      <w:pPr>
        <w:tabs>
          <w:tab w:val="num" w:pos="3600"/>
        </w:tabs>
        <w:ind w:left="3600" w:hanging="360"/>
      </w:pPr>
      <w:rPr>
        <w:rFonts w:ascii="Arial" w:hAnsi="Arial" w:hint="default"/>
      </w:rPr>
    </w:lvl>
    <w:lvl w:ilvl="5" w:tplc="58C4DD38" w:tentative="1">
      <w:start w:val="1"/>
      <w:numFmt w:val="bullet"/>
      <w:lvlText w:val="•"/>
      <w:lvlJc w:val="left"/>
      <w:pPr>
        <w:tabs>
          <w:tab w:val="num" w:pos="4320"/>
        </w:tabs>
        <w:ind w:left="4320" w:hanging="360"/>
      </w:pPr>
      <w:rPr>
        <w:rFonts w:ascii="Arial" w:hAnsi="Arial" w:hint="default"/>
      </w:rPr>
    </w:lvl>
    <w:lvl w:ilvl="6" w:tplc="6450CAE2" w:tentative="1">
      <w:start w:val="1"/>
      <w:numFmt w:val="bullet"/>
      <w:lvlText w:val="•"/>
      <w:lvlJc w:val="left"/>
      <w:pPr>
        <w:tabs>
          <w:tab w:val="num" w:pos="5040"/>
        </w:tabs>
        <w:ind w:left="5040" w:hanging="360"/>
      </w:pPr>
      <w:rPr>
        <w:rFonts w:ascii="Arial" w:hAnsi="Arial" w:hint="default"/>
      </w:rPr>
    </w:lvl>
    <w:lvl w:ilvl="7" w:tplc="D9B226CC" w:tentative="1">
      <w:start w:val="1"/>
      <w:numFmt w:val="bullet"/>
      <w:lvlText w:val="•"/>
      <w:lvlJc w:val="left"/>
      <w:pPr>
        <w:tabs>
          <w:tab w:val="num" w:pos="5760"/>
        </w:tabs>
        <w:ind w:left="5760" w:hanging="360"/>
      </w:pPr>
      <w:rPr>
        <w:rFonts w:ascii="Arial" w:hAnsi="Arial" w:hint="default"/>
      </w:rPr>
    </w:lvl>
    <w:lvl w:ilvl="8" w:tplc="A4C4849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9D4077F"/>
    <w:multiLevelType w:val="multilevel"/>
    <w:tmpl w:val="98660AC4"/>
    <w:lvl w:ilvl="0">
      <w:start w:val="1"/>
      <w:numFmt w:val="decimal"/>
      <w:lvlText w:val="%1."/>
      <w:lvlJc w:val="left"/>
      <w:pPr>
        <w:ind w:left="1425" w:hanging="360"/>
      </w:pPr>
    </w:lvl>
    <w:lvl w:ilvl="1">
      <w:start w:val="1"/>
      <w:numFmt w:val="lowerLetter"/>
      <w:lvlText w:val="."/>
      <w:lvlJc w:val="left"/>
      <w:pPr>
        <w:ind w:left="2145" w:hanging="360"/>
      </w:pPr>
    </w:lvl>
    <w:lvl w:ilvl="2">
      <w:start w:val="1"/>
      <w:numFmt w:val="lowerRoman"/>
      <w:lvlText w:val="."/>
      <w:lvlJc w:val="right"/>
      <w:pPr>
        <w:ind w:left="2865" w:hanging="180"/>
      </w:pPr>
    </w:lvl>
    <w:lvl w:ilvl="3">
      <w:start w:val="1"/>
      <w:numFmt w:val="decimal"/>
      <w:lvlText w:val="."/>
      <w:lvlJc w:val="left"/>
      <w:pPr>
        <w:ind w:left="3585" w:hanging="360"/>
      </w:pPr>
    </w:lvl>
    <w:lvl w:ilvl="4">
      <w:start w:val="1"/>
      <w:numFmt w:val="lowerLetter"/>
      <w:lvlText w:val="."/>
      <w:lvlJc w:val="left"/>
      <w:pPr>
        <w:ind w:left="4305" w:hanging="360"/>
      </w:pPr>
    </w:lvl>
    <w:lvl w:ilvl="5">
      <w:start w:val="1"/>
      <w:numFmt w:val="lowerRoman"/>
      <w:lvlText w:val="."/>
      <w:lvlJc w:val="right"/>
      <w:pPr>
        <w:ind w:left="5025" w:hanging="180"/>
      </w:pPr>
    </w:lvl>
    <w:lvl w:ilvl="6">
      <w:start w:val="1"/>
      <w:numFmt w:val="decimal"/>
      <w:lvlText w:val="."/>
      <w:lvlJc w:val="left"/>
      <w:pPr>
        <w:ind w:left="5745" w:hanging="360"/>
      </w:pPr>
    </w:lvl>
    <w:lvl w:ilvl="7">
      <w:start w:val="1"/>
      <w:numFmt w:val="lowerLetter"/>
      <w:lvlText w:val="."/>
      <w:lvlJc w:val="left"/>
      <w:pPr>
        <w:ind w:left="6465" w:hanging="360"/>
      </w:pPr>
    </w:lvl>
    <w:lvl w:ilvl="8">
      <w:start w:val="1"/>
      <w:numFmt w:val="lowerRoman"/>
      <w:lvlText w:val="."/>
      <w:lvlJc w:val="right"/>
      <w:pPr>
        <w:ind w:left="7185" w:hanging="180"/>
      </w:pPr>
    </w:lvl>
  </w:abstractNum>
  <w:abstractNum w:abstractNumId="15" w15:restartNumberingAfterBreak="0">
    <w:nsid w:val="4B251C11"/>
    <w:multiLevelType w:val="hybridMultilevel"/>
    <w:tmpl w:val="E5545920"/>
    <w:lvl w:ilvl="0" w:tplc="8FCC246C">
      <w:start w:val="1"/>
      <w:numFmt w:val="bullet"/>
      <w:lvlText w:val="•"/>
      <w:lvlJc w:val="left"/>
      <w:pPr>
        <w:tabs>
          <w:tab w:val="num" w:pos="720"/>
        </w:tabs>
        <w:ind w:left="720" w:hanging="360"/>
      </w:pPr>
      <w:rPr>
        <w:rFonts w:ascii="Arial" w:hAnsi="Arial" w:hint="default"/>
      </w:rPr>
    </w:lvl>
    <w:lvl w:ilvl="1" w:tplc="94341D90">
      <w:start w:val="1"/>
      <w:numFmt w:val="bullet"/>
      <w:lvlText w:val="•"/>
      <w:lvlJc w:val="left"/>
      <w:pPr>
        <w:tabs>
          <w:tab w:val="num" w:pos="1440"/>
        </w:tabs>
        <w:ind w:left="1440" w:hanging="360"/>
      </w:pPr>
      <w:rPr>
        <w:rFonts w:ascii="Arial" w:hAnsi="Arial" w:hint="default"/>
      </w:rPr>
    </w:lvl>
    <w:lvl w:ilvl="2" w:tplc="60A622FE" w:tentative="1">
      <w:start w:val="1"/>
      <w:numFmt w:val="bullet"/>
      <w:lvlText w:val="•"/>
      <w:lvlJc w:val="left"/>
      <w:pPr>
        <w:tabs>
          <w:tab w:val="num" w:pos="2160"/>
        </w:tabs>
        <w:ind w:left="2160" w:hanging="360"/>
      </w:pPr>
      <w:rPr>
        <w:rFonts w:ascii="Arial" w:hAnsi="Arial" w:hint="default"/>
      </w:rPr>
    </w:lvl>
    <w:lvl w:ilvl="3" w:tplc="DBBA230C" w:tentative="1">
      <w:start w:val="1"/>
      <w:numFmt w:val="bullet"/>
      <w:lvlText w:val="•"/>
      <w:lvlJc w:val="left"/>
      <w:pPr>
        <w:tabs>
          <w:tab w:val="num" w:pos="2880"/>
        </w:tabs>
        <w:ind w:left="2880" w:hanging="360"/>
      </w:pPr>
      <w:rPr>
        <w:rFonts w:ascii="Arial" w:hAnsi="Arial" w:hint="default"/>
      </w:rPr>
    </w:lvl>
    <w:lvl w:ilvl="4" w:tplc="106C4EC2" w:tentative="1">
      <w:start w:val="1"/>
      <w:numFmt w:val="bullet"/>
      <w:lvlText w:val="•"/>
      <w:lvlJc w:val="left"/>
      <w:pPr>
        <w:tabs>
          <w:tab w:val="num" w:pos="3600"/>
        </w:tabs>
        <w:ind w:left="3600" w:hanging="360"/>
      </w:pPr>
      <w:rPr>
        <w:rFonts w:ascii="Arial" w:hAnsi="Arial" w:hint="default"/>
      </w:rPr>
    </w:lvl>
    <w:lvl w:ilvl="5" w:tplc="C3F07806" w:tentative="1">
      <w:start w:val="1"/>
      <w:numFmt w:val="bullet"/>
      <w:lvlText w:val="•"/>
      <w:lvlJc w:val="left"/>
      <w:pPr>
        <w:tabs>
          <w:tab w:val="num" w:pos="4320"/>
        </w:tabs>
        <w:ind w:left="4320" w:hanging="360"/>
      </w:pPr>
      <w:rPr>
        <w:rFonts w:ascii="Arial" w:hAnsi="Arial" w:hint="default"/>
      </w:rPr>
    </w:lvl>
    <w:lvl w:ilvl="6" w:tplc="DE726FB0" w:tentative="1">
      <w:start w:val="1"/>
      <w:numFmt w:val="bullet"/>
      <w:lvlText w:val="•"/>
      <w:lvlJc w:val="left"/>
      <w:pPr>
        <w:tabs>
          <w:tab w:val="num" w:pos="5040"/>
        </w:tabs>
        <w:ind w:left="5040" w:hanging="360"/>
      </w:pPr>
      <w:rPr>
        <w:rFonts w:ascii="Arial" w:hAnsi="Arial" w:hint="default"/>
      </w:rPr>
    </w:lvl>
    <w:lvl w:ilvl="7" w:tplc="155E0D3C" w:tentative="1">
      <w:start w:val="1"/>
      <w:numFmt w:val="bullet"/>
      <w:lvlText w:val="•"/>
      <w:lvlJc w:val="left"/>
      <w:pPr>
        <w:tabs>
          <w:tab w:val="num" w:pos="5760"/>
        </w:tabs>
        <w:ind w:left="5760" w:hanging="360"/>
      </w:pPr>
      <w:rPr>
        <w:rFonts w:ascii="Arial" w:hAnsi="Arial" w:hint="default"/>
      </w:rPr>
    </w:lvl>
    <w:lvl w:ilvl="8" w:tplc="F440D8B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ACF0F95"/>
    <w:multiLevelType w:val="hybridMultilevel"/>
    <w:tmpl w:val="001A61DA"/>
    <w:lvl w:ilvl="0" w:tplc="425C3868">
      <w:start w:val="1"/>
      <w:numFmt w:val="bullet"/>
      <w:lvlText w:val="•"/>
      <w:lvlJc w:val="left"/>
      <w:pPr>
        <w:tabs>
          <w:tab w:val="num" w:pos="720"/>
        </w:tabs>
        <w:ind w:left="720" w:hanging="360"/>
      </w:pPr>
      <w:rPr>
        <w:rFonts w:ascii="Arial" w:hAnsi="Arial" w:hint="default"/>
      </w:rPr>
    </w:lvl>
    <w:lvl w:ilvl="1" w:tplc="6B644880">
      <w:start w:val="1"/>
      <w:numFmt w:val="bullet"/>
      <w:lvlText w:val="•"/>
      <w:lvlJc w:val="left"/>
      <w:pPr>
        <w:tabs>
          <w:tab w:val="num" w:pos="1440"/>
        </w:tabs>
        <w:ind w:left="1440" w:hanging="360"/>
      </w:pPr>
      <w:rPr>
        <w:rFonts w:ascii="Arial" w:hAnsi="Arial" w:hint="default"/>
      </w:rPr>
    </w:lvl>
    <w:lvl w:ilvl="2" w:tplc="E9B8B8E6" w:tentative="1">
      <w:start w:val="1"/>
      <w:numFmt w:val="bullet"/>
      <w:lvlText w:val="•"/>
      <w:lvlJc w:val="left"/>
      <w:pPr>
        <w:tabs>
          <w:tab w:val="num" w:pos="2160"/>
        </w:tabs>
        <w:ind w:left="2160" w:hanging="360"/>
      </w:pPr>
      <w:rPr>
        <w:rFonts w:ascii="Arial" w:hAnsi="Arial" w:hint="default"/>
      </w:rPr>
    </w:lvl>
    <w:lvl w:ilvl="3" w:tplc="F216F068" w:tentative="1">
      <w:start w:val="1"/>
      <w:numFmt w:val="bullet"/>
      <w:lvlText w:val="•"/>
      <w:lvlJc w:val="left"/>
      <w:pPr>
        <w:tabs>
          <w:tab w:val="num" w:pos="2880"/>
        </w:tabs>
        <w:ind w:left="2880" w:hanging="360"/>
      </w:pPr>
      <w:rPr>
        <w:rFonts w:ascii="Arial" w:hAnsi="Arial" w:hint="default"/>
      </w:rPr>
    </w:lvl>
    <w:lvl w:ilvl="4" w:tplc="85C42D9A" w:tentative="1">
      <w:start w:val="1"/>
      <w:numFmt w:val="bullet"/>
      <w:lvlText w:val="•"/>
      <w:lvlJc w:val="left"/>
      <w:pPr>
        <w:tabs>
          <w:tab w:val="num" w:pos="3600"/>
        </w:tabs>
        <w:ind w:left="3600" w:hanging="360"/>
      </w:pPr>
      <w:rPr>
        <w:rFonts w:ascii="Arial" w:hAnsi="Arial" w:hint="default"/>
      </w:rPr>
    </w:lvl>
    <w:lvl w:ilvl="5" w:tplc="E976DE02" w:tentative="1">
      <w:start w:val="1"/>
      <w:numFmt w:val="bullet"/>
      <w:lvlText w:val="•"/>
      <w:lvlJc w:val="left"/>
      <w:pPr>
        <w:tabs>
          <w:tab w:val="num" w:pos="4320"/>
        </w:tabs>
        <w:ind w:left="4320" w:hanging="360"/>
      </w:pPr>
      <w:rPr>
        <w:rFonts w:ascii="Arial" w:hAnsi="Arial" w:hint="default"/>
      </w:rPr>
    </w:lvl>
    <w:lvl w:ilvl="6" w:tplc="982E9238" w:tentative="1">
      <w:start w:val="1"/>
      <w:numFmt w:val="bullet"/>
      <w:lvlText w:val="•"/>
      <w:lvlJc w:val="left"/>
      <w:pPr>
        <w:tabs>
          <w:tab w:val="num" w:pos="5040"/>
        </w:tabs>
        <w:ind w:left="5040" w:hanging="360"/>
      </w:pPr>
      <w:rPr>
        <w:rFonts w:ascii="Arial" w:hAnsi="Arial" w:hint="default"/>
      </w:rPr>
    </w:lvl>
    <w:lvl w:ilvl="7" w:tplc="0A220EF0" w:tentative="1">
      <w:start w:val="1"/>
      <w:numFmt w:val="bullet"/>
      <w:lvlText w:val="•"/>
      <w:lvlJc w:val="left"/>
      <w:pPr>
        <w:tabs>
          <w:tab w:val="num" w:pos="5760"/>
        </w:tabs>
        <w:ind w:left="5760" w:hanging="360"/>
      </w:pPr>
      <w:rPr>
        <w:rFonts w:ascii="Arial" w:hAnsi="Arial" w:hint="default"/>
      </w:rPr>
    </w:lvl>
    <w:lvl w:ilvl="8" w:tplc="563ED9A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9151BA5"/>
    <w:multiLevelType w:val="multilevel"/>
    <w:tmpl w:val="9426F0E2"/>
    <w:lvl w:ilvl="0">
      <w:numFmt w:val="bullet"/>
      <w:lvlText w:val=""/>
      <w:lvlJc w:val="left"/>
      <w:pPr>
        <w:ind w:left="720" w:hanging="360"/>
      </w:pPr>
      <w:rPr>
        <w:rFonts w:ascii="Symbol" w:hAnsi="Symbol"/>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8" w15:restartNumberingAfterBreak="0">
    <w:nsid w:val="78743BCE"/>
    <w:multiLevelType w:val="hybridMultilevel"/>
    <w:tmpl w:val="269ED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C094A93"/>
    <w:multiLevelType w:val="hybridMultilevel"/>
    <w:tmpl w:val="40AE9F6C"/>
    <w:lvl w:ilvl="0" w:tplc="60B6A17A">
      <w:start w:val="1"/>
      <w:numFmt w:val="bullet"/>
      <w:lvlText w:val="•"/>
      <w:lvlJc w:val="left"/>
      <w:pPr>
        <w:tabs>
          <w:tab w:val="num" w:pos="720"/>
        </w:tabs>
        <w:ind w:left="720" w:hanging="360"/>
      </w:pPr>
      <w:rPr>
        <w:rFonts w:ascii="Arial" w:hAnsi="Arial" w:hint="default"/>
      </w:rPr>
    </w:lvl>
    <w:lvl w:ilvl="1" w:tplc="703ADD1C">
      <w:start w:val="1"/>
      <w:numFmt w:val="bullet"/>
      <w:lvlText w:val="•"/>
      <w:lvlJc w:val="left"/>
      <w:pPr>
        <w:tabs>
          <w:tab w:val="num" w:pos="1440"/>
        </w:tabs>
        <w:ind w:left="1440" w:hanging="360"/>
      </w:pPr>
      <w:rPr>
        <w:rFonts w:ascii="Arial" w:hAnsi="Arial" w:hint="default"/>
      </w:rPr>
    </w:lvl>
    <w:lvl w:ilvl="2" w:tplc="326EED1C" w:tentative="1">
      <w:start w:val="1"/>
      <w:numFmt w:val="bullet"/>
      <w:lvlText w:val="•"/>
      <w:lvlJc w:val="left"/>
      <w:pPr>
        <w:tabs>
          <w:tab w:val="num" w:pos="2160"/>
        </w:tabs>
        <w:ind w:left="2160" w:hanging="360"/>
      </w:pPr>
      <w:rPr>
        <w:rFonts w:ascii="Arial" w:hAnsi="Arial" w:hint="default"/>
      </w:rPr>
    </w:lvl>
    <w:lvl w:ilvl="3" w:tplc="0D48E6A2" w:tentative="1">
      <w:start w:val="1"/>
      <w:numFmt w:val="bullet"/>
      <w:lvlText w:val="•"/>
      <w:lvlJc w:val="left"/>
      <w:pPr>
        <w:tabs>
          <w:tab w:val="num" w:pos="2880"/>
        </w:tabs>
        <w:ind w:left="2880" w:hanging="360"/>
      </w:pPr>
      <w:rPr>
        <w:rFonts w:ascii="Arial" w:hAnsi="Arial" w:hint="default"/>
      </w:rPr>
    </w:lvl>
    <w:lvl w:ilvl="4" w:tplc="506219C6" w:tentative="1">
      <w:start w:val="1"/>
      <w:numFmt w:val="bullet"/>
      <w:lvlText w:val="•"/>
      <w:lvlJc w:val="left"/>
      <w:pPr>
        <w:tabs>
          <w:tab w:val="num" w:pos="3600"/>
        </w:tabs>
        <w:ind w:left="3600" w:hanging="360"/>
      </w:pPr>
      <w:rPr>
        <w:rFonts w:ascii="Arial" w:hAnsi="Arial" w:hint="default"/>
      </w:rPr>
    </w:lvl>
    <w:lvl w:ilvl="5" w:tplc="1DE64F10" w:tentative="1">
      <w:start w:val="1"/>
      <w:numFmt w:val="bullet"/>
      <w:lvlText w:val="•"/>
      <w:lvlJc w:val="left"/>
      <w:pPr>
        <w:tabs>
          <w:tab w:val="num" w:pos="4320"/>
        </w:tabs>
        <w:ind w:left="4320" w:hanging="360"/>
      </w:pPr>
      <w:rPr>
        <w:rFonts w:ascii="Arial" w:hAnsi="Arial" w:hint="default"/>
      </w:rPr>
    </w:lvl>
    <w:lvl w:ilvl="6" w:tplc="6AB0764A" w:tentative="1">
      <w:start w:val="1"/>
      <w:numFmt w:val="bullet"/>
      <w:lvlText w:val="•"/>
      <w:lvlJc w:val="left"/>
      <w:pPr>
        <w:tabs>
          <w:tab w:val="num" w:pos="5040"/>
        </w:tabs>
        <w:ind w:left="5040" w:hanging="360"/>
      </w:pPr>
      <w:rPr>
        <w:rFonts w:ascii="Arial" w:hAnsi="Arial" w:hint="default"/>
      </w:rPr>
    </w:lvl>
    <w:lvl w:ilvl="7" w:tplc="9A8C5854" w:tentative="1">
      <w:start w:val="1"/>
      <w:numFmt w:val="bullet"/>
      <w:lvlText w:val="•"/>
      <w:lvlJc w:val="left"/>
      <w:pPr>
        <w:tabs>
          <w:tab w:val="num" w:pos="5760"/>
        </w:tabs>
        <w:ind w:left="5760" w:hanging="360"/>
      </w:pPr>
      <w:rPr>
        <w:rFonts w:ascii="Arial" w:hAnsi="Arial" w:hint="default"/>
      </w:rPr>
    </w:lvl>
    <w:lvl w:ilvl="8" w:tplc="03D8DEB2" w:tentative="1">
      <w:start w:val="1"/>
      <w:numFmt w:val="bullet"/>
      <w:lvlText w:val="•"/>
      <w:lvlJc w:val="left"/>
      <w:pPr>
        <w:tabs>
          <w:tab w:val="num" w:pos="6480"/>
        </w:tabs>
        <w:ind w:left="6480" w:hanging="360"/>
      </w:pPr>
      <w:rPr>
        <w:rFonts w:ascii="Arial" w:hAnsi="Arial" w:hint="default"/>
      </w:rPr>
    </w:lvl>
  </w:abstractNum>
  <w:num w:numId="1" w16cid:durableId="647324741">
    <w:abstractNumId w:val="14"/>
  </w:num>
  <w:num w:numId="2" w16cid:durableId="1268929285">
    <w:abstractNumId w:val="17"/>
  </w:num>
  <w:num w:numId="3" w16cid:durableId="1946568757">
    <w:abstractNumId w:val="9"/>
  </w:num>
  <w:num w:numId="4" w16cid:durableId="1221287281">
    <w:abstractNumId w:val="7"/>
  </w:num>
  <w:num w:numId="5" w16cid:durableId="1624264236">
    <w:abstractNumId w:val="8"/>
  </w:num>
  <w:num w:numId="6" w16cid:durableId="1174804108">
    <w:abstractNumId w:val="1"/>
  </w:num>
  <w:num w:numId="7" w16cid:durableId="1132403758">
    <w:abstractNumId w:val="16"/>
  </w:num>
  <w:num w:numId="8" w16cid:durableId="1349714345">
    <w:abstractNumId w:val="0"/>
  </w:num>
  <w:num w:numId="9" w16cid:durableId="2073698530">
    <w:abstractNumId w:val="15"/>
  </w:num>
  <w:num w:numId="10" w16cid:durableId="2053186413">
    <w:abstractNumId w:val="5"/>
  </w:num>
  <w:num w:numId="11" w16cid:durableId="2020891753">
    <w:abstractNumId w:val="19"/>
  </w:num>
  <w:num w:numId="12" w16cid:durableId="1172601974">
    <w:abstractNumId w:val="4"/>
  </w:num>
  <w:num w:numId="13" w16cid:durableId="676998487">
    <w:abstractNumId w:val="6"/>
  </w:num>
  <w:num w:numId="14" w16cid:durableId="1621719018">
    <w:abstractNumId w:val="11"/>
  </w:num>
  <w:num w:numId="15" w16cid:durableId="1987512985">
    <w:abstractNumId w:val="13"/>
  </w:num>
  <w:num w:numId="16" w16cid:durableId="1893612702">
    <w:abstractNumId w:val="10"/>
  </w:num>
  <w:num w:numId="17" w16cid:durableId="1984774359">
    <w:abstractNumId w:val="3"/>
  </w:num>
  <w:num w:numId="18" w16cid:durableId="169637714">
    <w:abstractNumId w:val="2"/>
  </w:num>
  <w:num w:numId="19" w16cid:durableId="32075142">
    <w:abstractNumId w:val="18"/>
  </w:num>
  <w:num w:numId="20" w16cid:durableId="15936621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isplayBackgroundShape/>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43F"/>
    <w:rsid w:val="0000115F"/>
    <w:rsid w:val="0000494B"/>
    <w:rsid w:val="00020B5D"/>
    <w:rsid w:val="0002296C"/>
    <w:rsid w:val="00026EDA"/>
    <w:rsid w:val="00030D88"/>
    <w:rsid w:val="000325D1"/>
    <w:rsid w:val="0003374A"/>
    <w:rsid w:val="00035C67"/>
    <w:rsid w:val="00036709"/>
    <w:rsid w:val="00042AF5"/>
    <w:rsid w:val="0005249C"/>
    <w:rsid w:val="00063F1F"/>
    <w:rsid w:val="00065EC1"/>
    <w:rsid w:val="000712AA"/>
    <w:rsid w:val="000720B3"/>
    <w:rsid w:val="00086709"/>
    <w:rsid w:val="00097E72"/>
    <w:rsid w:val="000A11D9"/>
    <w:rsid w:val="000A1CAF"/>
    <w:rsid w:val="000B25AF"/>
    <w:rsid w:val="000C2F67"/>
    <w:rsid w:val="000C72F2"/>
    <w:rsid w:val="000D027C"/>
    <w:rsid w:val="000F1460"/>
    <w:rsid w:val="000F395C"/>
    <w:rsid w:val="000F5DBE"/>
    <w:rsid w:val="00102C17"/>
    <w:rsid w:val="00114718"/>
    <w:rsid w:val="00121147"/>
    <w:rsid w:val="00125D8B"/>
    <w:rsid w:val="00127EC4"/>
    <w:rsid w:val="00130066"/>
    <w:rsid w:val="001319A3"/>
    <w:rsid w:val="00134993"/>
    <w:rsid w:val="00135D1C"/>
    <w:rsid w:val="001402C3"/>
    <w:rsid w:val="00141B6A"/>
    <w:rsid w:val="00152CF2"/>
    <w:rsid w:val="00157A95"/>
    <w:rsid w:val="00160220"/>
    <w:rsid w:val="001606FC"/>
    <w:rsid w:val="001638A6"/>
    <w:rsid w:val="001665A1"/>
    <w:rsid w:val="001716DA"/>
    <w:rsid w:val="00171F35"/>
    <w:rsid w:val="00173A96"/>
    <w:rsid w:val="0017735E"/>
    <w:rsid w:val="00177C20"/>
    <w:rsid w:val="00184094"/>
    <w:rsid w:val="00190D2F"/>
    <w:rsid w:val="00193C33"/>
    <w:rsid w:val="00197BB9"/>
    <w:rsid w:val="001A0C09"/>
    <w:rsid w:val="001A29DB"/>
    <w:rsid w:val="001A4902"/>
    <w:rsid w:val="001A66C1"/>
    <w:rsid w:val="001A73F4"/>
    <w:rsid w:val="001B2A20"/>
    <w:rsid w:val="001B72CA"/>
    <w:rsid w:val="001C0D10"/>
    <w:rsid w:val="001C7270"/>
    <w:rsid w:val="001D4044"/>
    <w:rsid w:val="001D7EF8"/>
    <w:rsid w:val="001E1167"/>
    <w:rsid w:val="001F1506"/>
    <w:rsid w:val="001F41CD"/>
    <w:rsid w:val="001F4FBE"/>
    <w:rsid w:val="00211899"/>
    <w:rsid w:val="00212AF5"/>
    <w:rsid w:val="00213453"/>
    <w:rsid w:val="00223D5B"/>
    <w:rsid w:val="00224228"/>
    <w:rsid w:val="00226043"/>
    <w:rsid w:val="00226EB8"/>
    <w:rsid w:val="00230B1A"/>
    <w:rsid w:val="0023199F"/>
    <w:rsid w:val="00240321"/>
    <w:rsid w:val="00240F09"/>
    <w:rsid w:val="00246DCC"/>
    <w:rsid w:val="002503A4"/>
    <w:rsid w:val="00262F2E"/>
    <w:rsid w:val="00276BCD"/>
    <w:rsid w:val="00276D39"/>
    <w:rsid w:val="00282563"/>
    <w:rsid w:val="0028288C"/>
    <w:rsid w:val="00287785"/>
    <w:rsid w:val="002878B4"/>
    <w:rsid w:val="00293FDB"/>
    <w:rsid w:val="002A0F73"/>
    <w:rsid w:val="002A5875"/>
    <w:rsid w:val="002B012C"/>
    <w:rsid w:val="002B18B5"/>
    <w:rsid w:val="002B327A"/>
    <w:rsid w:val="002B3B4B"/>
    <w:rsid w:val="002C26DA"/>
    <w:rsid w:val="002D0E8A"/>
    <w:rsid w:val="002D1928"/>
    <w:rsid w:val="002D2278"/>
    <w:rsid w:val="002D4CB2"/>
    <w:rsid w:val="002D58E3"/>
    <w:rsid w:val="002D7033"/>
    <w:rsid w:val="002D73EF"/>
    <w:rsid w:val="002E694B"/>
    <w:rsid w:val="002E6E49"/>
    <w:rsid w:val="002E7DAC"/>
    <w:rsid w:val="002F1A74"/>
    <w:rsid w:val="002F3685"/>
    <w:rsid w:val="00301834"/>
    <w:rsid w:val="003044C1"/>
    <w:rsid w:val="00312E40"/>
    <w:rsid w:val="00323D2B"/>
    <w:rsid w:val="00325141"/>
    <w:rsid w:val="0032721D"/>
    <w:rsid w:val="0033740C"/>
    <w:rsid w:val="00340BA0"/>
    <w:rsid w:val="003421A0"/>
    <w:rsid w:val="00342338"/>
    <w:rsid w:val="00346C03"/>
    <w:rsid w:val="00351756"/>
    <w:rsid w:val="003532A9"/>
    <w:rsid w:val="00353E10"/>
    <w:rsid w:val="00355361"/>
    <w:rsid w:val="003557D3"/>
    <w:rsid w:val="003717CE"/>
    <w:rsid w:val="00371F33"/>
    <w:rsid w:val="003764A3"/>
    <w:rsid w:val="0038088B"/>
    <w:rsid w:val="003814B4"/>
    <w:rsid w:val="003814DB"/>
    <w:rsid w:val="003920CA"/>
    <w:rsid w:val="00396023"/>
    <w:rsid w:val="003A02D0"/>
    <w:rsid w:val="003A273C"/>
    <w:rsid w:val="003A4C26"/>
    <w:rsid w:val="003B65F4"/>
    <w:rsid w:val="003C137F"/>
    <w:rsid w:val="003C32D6"/>
    <w:rsid w:val="003C7A4F"/>
    <w:rsid w:val="003D1CD1"/>
    <w:rsid w:val="003D3009"/>
    <w:rsid w:val="003D79B4"/>
    <w:rsid w:val="003D7E9C"/>
    <w:rsid w:val="003D7ECD"/>
    <w:rsid w:val="003E1F84"/>
    <w:rsid w:val="003E2852"/>
    <w:rsid w:val="003E4591"/>
    <w:rsid w:val="003F09C3"/>
    <w:rsid w:val="003F0B28"/>
    <w:rsid w:val="003F2A16"/>
    <w:rsid w:val="003F40E4"/>
    <w:rsid w:val="003F7F89"/>
    <w:rsid w:val="004031AD"/>
    <w:rsid w:val="00405925"/>
    <w:rsid w:val="00406166"/>
    <w:rsid w:val="004103BD"/>
    <w:rsid w:val="00412DDD"/>
    <w:rsid w:val="00413A9F"/>
    <w:rsid w:val="0042022E"/>
    <w:rsid w:val="00421CE7"/>
    <w:rsid w:val="004246B2"/>
    <w:rsid w:val="004265EF"/>
    <w:rsid w:val="0042720E"/>
    <w:rsid w:val="00443E1C"/>
    <w:rsid w:val="004442B8"/>
    <w:rsid w:val="00444EE5"/>
    <w:rsid w:val="00450195"/>
    <w:rsid w:val="00450B91"/>
    <w:rsid w:val="00451BE7"/>
    <w:rsid w:val="004662D1"/>
    <w:rsid w:val="00473679"/>
    <w:rsid w:val="004755C1"/>
    <w:rsid w:val="00476567"/>
    <w:rsid w:val="00476F68"/>
    <w:rsid w:val="00477FB1"/>
    <w:rsid w:val="0048255E"/>
    <w:rsid w:val="00485C60"/>
    <w:rsid w:val="00485C83"/>
    <w:rsid w:val="004860D5"/>
    <w:rsid w:val="00490B6B"/>
    <w:rsid w:val="00491CCA"/>
    <w:rsid w:val="00492A43"/>
    <w:rsid w:val="00494C76"/>
    <w:rsid w:val="004A3CC5"/>
    <w:rsid w:val="004B1CBD"/>
    <w:rsid w:val="004B297C"/>
    <w:rsid w:val="004B4B37"/>
    <w:rsid w:val="004C2CAE"/>
    <w:rsid w:val="004C51CB"/>
    <w:rsid w:val="004D02F7"/>
    <w:rsid w:val="004D064A"/>
    <w:rsid w:val="004D2F81"/>
    <w:rsid w:val="004D65D8"/>
    <w:rsid w:val="004F15E5"/>
    <w:rsid w:val="004F2643"/>
    <w:rsid w:val="004F2FA6"/>
    <w:rsid w:val="00505168"/>
    <w:rsid w:val="00521BDC"/>
    <w:rsid w:val="00522B06"/>
    <w:rsid w:val="00524A82"/>
    <w:rsid w:val="00525754"/>
    <w:rsid w:val="0053091B"/>
    <w:rsid w:val="00543BC7"/>
    <w:rsid w:val="00543CB8"/>
    <w:rsid w:val="005450B3"/>
    <w:rsid w:val="00546D9C"/>
    <w:rsid w:val="00547191"/>
    <w:rsid w:val="005634AF"/>
    <w:rsid w:val="0056629F"/>
    <w:rsid w:val="00585B81"/>
    <w:rsid w:val="00587F4F"/>
    <w:rsid w:val="00591F2E"/>
    <w:rsid w:val="0059389F"/>
    <w:rsid w:val="005946F0"/>
    <w:rsid w:val="005A3784"/>
    <w:rsid w:val="005A3A1F"/>
    <w:rsid w:val="005A4678"/>
    <w:rsid w:val="005A7B2F"/>
    <w:rsid w:val="005B2346"/>
    <w:rsid w:val="005B4252"/>
    <w:rsid w:val="005C615A"/>
    <w:rsid w:val="005D351D"/>
    <w:rsid w:val="005D435D"/>
    <w:rsid w:val="005E0D34"/>
    <w:rsid w:val="005E2117"/>
    <w:rsid w:val="005E3996"/>
    <w:rsid w:val="005E669F"/>
    <w:rsid w:val="005E7183"/>
    <w:rsid w:val="005F34C4"/>
    <w:rsid w:val="005F45E9"/>
    <w:rsid w:val="005F529C"/>
    <w:rsid w:val="00605A0D"/>
    <w:rsid w:val="006119A6"/>
    <w:rsid w:val="00612D5C"/>
    <w:rsid w:val="00615355"/>
    <w:rsid w:val="00616A66"/>
    <w:rsid w:val="006218EC"/>
    <w:rsid w:val="0062343F"/>
    <w:rsid w:val="00631DFB"/>
    <w:rsid w:val="00645949"/>
    <w:rsid w:val="00645CB0"/>
    <w:rsid w:val="006467F4"/>
    <w:rsid w:val="00646C6C"/>
    <w:rsid w:val="00656202"/>
    <w:rsid w:val="00664C03"/>
    <w:rsid w:val="0066709C"/>
    <w:rsid w:val="00667F60"/>
    <w:rsid w:val="00680701"/>
    <w:rsid w:val="00682968"/>
    <w:rsid w:val="00687C49"/>
    <w:rsid w:val="0069204F"/>
    <w:rsid w:val="00693E14"/>
    <w:rsid w:val="00696171"/>
    <w:rsid w:val="006A32EC"/>
    <w:rsid w:val="006A63CB"/>
    <w:rsid w:val="006B0D42"/>
    <w:rsid w:val="006B43EF"/>
    <w:rsid w:val="006B4F52"/>
    <w:rsid w:val="006C3627"/>
    <w:rsid w:val="006D12EC"/>
    <w:rsid w:val="006D2A1A"/>
    <w:rsid w:val="006D6228"/>
    <w:rsid w:val="006D7CB2"/>
    <w:rsid w:val="006E0653"/>
    <w:rsid w:val="006E3B6E"/>
    <w:rsid w:val="006E4A64"/>
    <w:rsid w:val="006E54C8"/>
    <w:rsid w:val="006E7ED9"/>
    <w:rsid w:val="006F32FF"/>
    <w:rsid w:val="006F6FD0"/>
    <w:rsid w:val="00710809"/>
    <w:rsid w:val="0071165B"/>
    <w:rsid w:val="00711AC9"/>
    <w:rsid w:val="007163EE"/>
    <w:rsid w:val="00716DFB"/>
    <w:rsid w:val="00716F10"/>
    <w:rsid w:val="007222D2"/>
    <w:rsid w:val="007230B8"/>
    <w:rsid w:val="0072358F"/>
    <w:rsid w:val="007243DA"/>
    <w:rsid w:val="0072469B"/>
    <w:rsid w:val="00725BB3"/>
    <w:rsid w:val="0073517D"/>
    <w:rsid w:val="0074039F"/>
    <w:rsid w:val="00740BD5"/>
    <w:rsid w:val="007474D2"/>
    <w:rsid w:val="007543F1"/>
    <w:rsid w:val="00755422"/>
    <w:rsid w:val="007558FB"/>
    <w:rsid w:val="007563BE"/>
    <w:rsid w:val="0075753A"/>
    <w:rsid w:val="007722CB"/>
    <w:rsid w:val="007771C3"/>
    <w:rsid w:val="00784FE5"/>
    <w:rsid w:val="0079312E"/>
    <w:rsid w:val="00795A48"/>
    <w:rsid w:val="007A262D"/>
    <w:rsid w:val="007A2D3E"/>
    <w:rsid w:val="007A34D7"/>
    <w:rsid w:val="007A7A20"/>
    <w:rsid w:val="007B2B18"/>
    <w:rsid w:val="007B693C"/>
    <w:rsid w:val="007B71E6"/>
    <w:rsid w:val="007C3A2C"/>
    <w:rsid w:val="007C4B99"/>
    <w:rsid w:val="007D00FD"/>
    <w:rsid w:val="007D56EB"/>
    <w:rsid w:val="007D686D"/>
    <w:rsid w:val="007E20FC"/>
    <w:rsid w:val="007F05A9"/>
    <w:rsid w:val="007F2D44"/>
    <w:rsid w:val="00800797"/>
    <w:rsid w:val="00801FDB"/>
    <w:rsid w:val="0080710B"/>
    <w:rsid w:val="0081514C"/>
    <w:rsid w:val="0081643C"/>
    <w:rsid w:val="008216B3"/>
    <w:rsid w:val="00823436"/>
    <w:rsid w:val="00831C96"/>
    <w:rsid w:val="00847CF6"/>
    <w:rsid w:val="00857B28"/>
    <w:rsid w:val="00860773"/>
    <w:rsid w:val="008705F9"/>
    <w:rsid w:val="00870F85"/>
    <w:rsid w:val="00873C25"/>
    <w:rsid w:val="00877530"/>
    <w:rsid w:val="00893199"/>
    <w:rsid w:val="00893DF1"/>
    <w:rsid w:val="008951AE"/>
    <w:rsid w:val="008B70B2"/>
    <w:rsid w:val="008D13CD"/>
    <w:rsid w:val="008D392C"/>
    <w:rsid w:val="008D498C"/>
    <w:rsid w:val="008E4A2F"/>
    <w:rsid w:val="008E5C64"/>
    <w:rsid w:val="008E745A"/>
    <w:rsid w:val="008F1DCC"/>
    <w:rsid w:val="008F3A1E"/>
    <w:rsid w:val="008F730D"/>
    <w:rsid w:val="008F75DC"/>
    <w:rsid w:val="00903A13"/>
    <w:rsid w:val="00906359"/>
    <w:rsid w:val="0093203E"/>
    <w:rsid w:val="00933EA5"/>
    <w:rsid w:val="0093406B"/>
    <w:rsid w:val="009371CE"/>
    <w:rsid w:val="00941C5C"/>
    <w:rsid w:val="00941DC0"/>
    <w:rsid w:val="009439F0"/>
    <w:rsid w:val="00945577"/>
    <w:rsid w:val="00960261"/>
    <w:rsid w:val="009703AA"/>
    <w:rsid w:val="0097192E"/>
    <w:rsid w:val="00975A55"/>
    <w:rsid w:val="00984F2C"/>
    <w:rsid w:val="00993D65"/>
    <w:rsid w:val="00994C9C"/>
    <w:rsid w:val="009952E6"/>
    <w:rsid w:val="009A1F61"/>
    <w:rsid w:val="009B0E0A"/>
    <w:rsid w:val="009B3C4E"/>
    <w:rsid w:val="009B408C"/>
    <w:rsid w:val="009C1EDB"/>
    <w:rsid w:val="009C54EB"/>
    <w:rsid w:val="009D1068"/>
    <w:rsid w:val="009D292D"/>
    <w:rsid w:val="009D65BB"/>
    <w:rsid w:val="009D70C7"/>
    <w:rsid w:val="009E6374"/>
    <w:rsid w:val="009E6EA7"/>
    <w:rsid w:val="009F1193"/>
    <w:rsid w:val="009F4D8B"/>
    <w:rsid w:val="009F5BB2"/>
    <w:rsid w:val="00A13A56"/>
    <w:rsid w:val="00A13CAE"/>
    <w:rsid w:val="00A1627C"/>
    <w:rsid w:val="00A20E71"/>
    <w:rsid w:val="00A232BA"/>
    <w:rsid w:val="00A246D5"/>
    <w:rsid w:val="00A272B6"/>
    <w:rsid w:val="00A361DA"/>
    <w:rsid w:val="00A369AF"/>
    <w:rsid w:val="00A41E7F"/>
    <w:rsid w:val="00A42145"/>
    <w:rsid w:val="00A52A2C"/>
    <w:rsid w:val="00A677A5"/>
    <w:rsid w:val="00A717E1"/>
    <w:rsid w:val="00A72E55"/>
    <w:rsid w:val="00A81B4D"/>
    <w:rsid w:val="00AA4ECE"/>
    <w:rsid w:val="00AA59AA"/>
    <w:rsid w:val="00AB073C"/>
    <w:rsid w:val="00AB3067"/>
    <w:rsid w:val="00AC0969"/>
    <w:rsid w:val="00AC461A"/>
    <w:rsid w:val="00AD77E4"/>
    <w:rsid w:val="00AE4E4B"/>
    <w:rsid w:val="00AE63A8"/>
    <w:rsid w:val="00AF19FE"/>
    <w:rsid w:val="00AF47EE"/>
    <w:rsid w:val="00B0631E"/>
    <w:rsid w:val="00B11672"/>
    <w:rsid w:val="00B123CE"/>
    <w:rsid w:val="00B144D1"/>
    <w:rsid w:val="00B1617B"/>
    <w:rsid w:val="00B22B6A"/>
    <w:rsid w:val="00B2459A"/>
    <w:rsid w:val="00B27D5A"/>
    <w:rsid w:val="00B32BB1"/>
    <w:rsid w:val="00B411EE"/>
    <w:rsid w:val="00B520C1"/>
    <w:rsid w:val="00B55840"/>
    <w:rsid w:val="00B55AC2"/>
    <w:rsid w:val="00B67767"/>
    <w:rsid w:val="00B73727"/>
    <w:rsid w:val="00B779C2"/>
    <w:rsid w:val="00B85712"/>
    <w:rsid w:val="00B8595C"/>
    <w:rsid w:val="00B9145B"/>
    <w:rsid w:val="00B94858"/>
    <w:rsid w:val="00B97226"/>
    <w:rsid w:val="00BA47FB"/>
    <w:rsid w:val="00BA4EAC"/>
    <w:rsid w:val="00BB0510"/>
    <w:rsid w:val="00BB7DC5"/>
    <w:rsid w:val="00BC0D6F"/>
    <w:rsid w:val="00BC2BA6"/>
    <w:rsid w:val="00BC7614"/>
    <w:rsid w:val="00BD201F"/>
    <w:rsid w:val="00BD40E8"/>
    <w:rsid w:val="00BD4A2E"/>
    <w:rsid w:val="00BD4A8A"/>
    <w:rsid w:val="00BE4323"/>
    <w:rsid w:val="00BF213A"/>
    <w:rsid w:val="00BF588E"/>
    <w:rsid w:val="00C03A2B"/>
    <w:rsid w:val="00C102E0"/>
    <w:rsid w:val="00C13B8C"/>
    <w:rsid w:val="00C17C72"/>
    <w:rsid w:val="00C25C01"/>
    <w:rsid w:val="00C25C6B"/>
    <w:rsid w:val="00C25D04"/>
    <w:rsid w:val="00C27838"/>
    <w:rsid w:val="00C333F5"/>
    <w:rsid w:val="00C34E45"/>
    <w:rsid w:val="00C36140"/>
    <w:rsid w:val="00C45F39"/>
    <w:rsid w:val="00C50319"/>
    <w:rsid w:val="00C6264C"/>
    <w:rsid w:val="00C62890"/>
    <w:rsid w:val="00C65808"/>
    <w:rsid w:val="00C66D93"/>
    <w:rsid w:val="00C701BC"/>
    <w:rsid w:val="00C73902"/>
    <w:rsid w:val="00C74C87"/>
    <w:rsid w:val="00C83020"/>
    <w:rsid w:val="00C84535"/>
    <w:rsid w:val="00C867C0"/>
    <w:rsid w:val="00C86F58"/>
    <w:rsid w:val="00C90DB2"/>
    <w:rsid w:val="00CA7E8D"/>
    <w:rsid w:val="00CB3113"/>
    <w:rsid w:val="00CC0B1C"/>
    <w:rsid w:val="00CC185E"/>
    <w:rsid w:val="00CC284E"/>
    <w:rsid w:val="00CC37B2"/>
    <w:rsid w:val="00CD06B2"/>
    <w:rsid w:val="00CD17E4"/>
    <w:rsid w:val="00CD6BC6"/>
    <w:rsid w:val="00CE567C"/>
    <w:rsid w:val="00CE6F3A"/>
    <w:rsid w:val="00CF7669"/>
    <w:rsid w:val="00D00EB6"/>
    <w:rsid w:val="00D02B16"/>
    <w:rsid w:val="00D03616"/>
    <w:rsid w:val="00D1097C"/>
    <w:rsid w:val="00D1426F"/>
    <w:rsid w:val="00D15117"/>
    <w:rsid w:val="00D153AE"/>
    <w:rsid w:val="00D16603"/>
    <w:rsid w:val="00D20A69"/>
    <w:rsid w:val="00D325E9"/>
    <w:rsid w:val="00D44AA8"/>
    <w:rsid w:val="00D451CD"/>
    <w:rsid w:val="00D455DB"/>
    <w:rsid w:val="00D51022"/>
    <w:rsid w:val="00D52A3E"/>
    <w:rsid w:val="00D56E84"/>
    <w:rsid w:val="00D57ECE"/>
    <w:rsid w:val="00D67D3F"/>
    <w:rsid w:val="00D71BBB"/>
    <w:rsid w:val="00D7258D"/>
    <w:rsid w:val="00D73219"/>
    <w:rsid w:val="00D74514"/>
    <w:rsid w:val="00D8022C"/>
    <w:rsid w:val="00D84E50"/>
    <w:rsid w:val="00D850CC"/>
    <w:rsid w:val="00DA2CD6"/>
    <w:rsid w:val="00DA4A2C"/>
    <w:rsid w:val="00DA7783"/>
    <w:rsid w:val="00DB0FDF"/>
    <w:rsid w:val="00DB2023"/>
    <w:rsid w:val="00DB7E40"/>
    <w:rsid w:val="00DC5507"/>
    <w:rsid w:val="00DC5A2D"/>
    <w:rsid w:val="00DC5F4F"/>
    <w:rsid w:val="00DD3B37"/>
    <w:rsid w:val="00DD6485"/>
    <w:rsid w:val="00DD72F5"/>
    <w:rsid w:val="00DE4276"/>
    <w:rsid w:val="00DE7697"/>
    <w:rsid w:val="00DF1322"/>
    <w:rsid w:val="00DF3FE5"/>
    <w:rsid w:val="00DF49D8"/>
    <w:rsid w:val="00DF581E"/>
    <w:rsid w:val="00E0107F"/>
    <w:rsid w:val="00E042F9"/>
    <w:rsid w:val="00E04967"/>
    <w:rsid w:val="00E13DA6"/>
    <w:rsid w:val="00E20A8B"/>
    <w:rsid w:val="00E20C16"/>
    <w:rsid w:val="00E259C0"/>
    <w:rsid w:val="00E31190"/>
    <w:rsid w:val="00E40C78"/>
    <w:rsid w:val="00E42F82"/>
    <w:rsid w:val="00E4372D"/>
    <w:rsid w:val="00E43A27"/>
    <w:rsid w:val="00E46BFE"/>
    <w:rsid w:val="00E5037D"/>
    <w:rsid w:val="00E564C7"/>
    <w:rsid w:val="00E56BB6"/>
    <w:rsid w:val="00E67FEC"/>
    <w:rsid w:val="00E72439"/>
    <w:rsid w:val="00E7667C"/>
    <w:rsid w:val="00E76785"/>
    <w:rsid w:val="00E93C96"/>
    <w:rsid w:val="00EA368C"/>
    <w:rsid w:val="00EA6514"/>
    <w:rsid w:val="00EB1413"/>
    <w:rsid w:val="00EB4882"/>
    <w:rsid w:val="00EC02CB"/>
    <w:rsid w:val="00EC03D2"/>
    <w:rsid w:val="00EC3EDE"/>
    <w:rsid w:val="00EE0AD4"/>
    <w:rsid w:val="00EF260C"/>
    <w:rsid w:val="00F018CB"/>
    <w:rsid w:val="00F326A2"/>
    <w:rsid w:val="00F32D29"/>
    <w:rsid w:val="00F4067F"/>
    <w:rsid w:val="00F416D1"/>
    <w:rsid w:val="00F47C5B"/>
    <w:rsid w:val="00F53166"/>
    <w:rsid w:val="00F66737"/>
    <w:rsid w:val="00F73004"/>
    <w:rsid w:val="00F754ED"/>
    <w:rsid w:val="00F8016F"/>
    <w:rsid w:val="00F80D8A"/>
    <w:rsid w:val="00F83C0A"/>
    <w:rsid w:val="00F92004"/>
    <w:rsid w:val="00F923B8"/>
    <w:rsid w:val="00FA43A8"/>
    <w:rsid w:val="00FA5739"/>
    <w:rsid w:val="00FA5FB5"/>
    <w:rsid w:val="00FA663E"/>
    <w:rsid w:val="00FD16FF"/>
    <w:rsid w:val="00FD5424"/>
    <w:rsid w:val="00FD7EC3"/>
    <w:rsid w:val="00FE5C89"/>
    <w:rsid w:val="00FE75F2"/>
    <w:rsid w:val="00FF51E1"/>
    <w:rsid w:val="00FF597B"/>
    <w:rsid w:val="00FF6C61"/>
    <w:rsid w:val="00FF7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C2532"/>
  <w15:docId w15:val="{35CDD5ED-9E51-4FAE-9EBF-832B9CDB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B06"/>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uiPriority w:val="9"/>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pPr>
      <w:suppressAutoHyphens w:val="0"/>
      <w:spacing w:before="100" w:after="100" w:line="240" w:lineRule="auto"/>
    </w:pPr>
    <w:rPr>
      <w:rFonts w:ascii="Times New Roman" w:eastAsia="Times New Roman" w:hAnsi="Times New Roman"/>
      <w:kern w:val="0"/>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character" w:styleId="Strong">
    <w:name w:val="Strong"/>
    <w:basedOn w:val="DefaultParagraphFont"/>
    <w:rPr>
      <w:b/>
      <w:bCs/>
    </w:rPr>
  </w:style>
  <w:style w:type="table" w:styleId="TableGrid">
    <w:name w:val="Table Grid"/>
    <w:basedOn w:val="TableNormal"/>
    <w:uiPriority w:val="39"/>
    <w:rsid w:val="00941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rince2.com/" TargetMode="External"/><Relationship Id="rId18" Type="http://schemas.openxmlformats.org/officeDocument/2006/relationships/hyperlink" Target="https://doi.org/10.48550/arxiv.2409.05019" TargetMode="External"/><Relationship Id="rId26" Type="http://schemas.openxmlformats.org/officeDocument/2006/relationships/hyperlink" Target="https://doi.org/10.64633/wissj.v9i7.19" TargetMode="External"/><Relationship Id="rId3" Type="http://schemas.openxmlformats.org/officeDocument/2006/relationships/styles" Target="styles.xml"/><Relationship Id="rId21" Type="http://schemas.openxmlformats.org/officeDocument/2006/relationships/hyperlink" Target="https://doi.org/10.3390/w16010124" TargetMode="External"/><Relationship Id="rId7" Type="http://schemas.openxmlformats.org/officeDocument/2006/relationships/endnotes" Target="endnotes.xml"/><Relationship Id="rId12" Type="http://schemas.openxmlformats.org/officeDocument/2006/relationships/hyperlink" Target="https://doi.org/10.1109/EMR.2019.2950294" TargetMode="External"/><Relationship Id="rId17" Type="http://schemas.openxmlformats.org/officeDocument/2006/relationships/hyperlink" Target="https://doi.org/10.1088/1742-6596/1858/1/012073" TargetMode="External"/><Relationship Id="rId25" Type="http://schemas.openxmlformats.org/officeDocument/2006/relationships/hyperlink" Target="https://doi.org/10.1007/s10203-020-00315-6" TargetMode="External"/><Relationship Id="rId2" Type="http://schemas.openxmlformats.org/officeDocument/2006/relationships/numbering" Target="numbering.xml"/><Relationship Id="rId16" Type="http://schemas.openxmlformats.org/officeDocument/2006/relationships/hyperlink" Target="https://doi.org/10.3390/app10041386" TargetMode="External"/><Relationship Id="rId20" Type="http://schemas.openxmlformats.org/officeDocument/2006/relationships/hyperlink" Target="https://doi.org/10.2874/64690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6/bgs.2019.199" TargetMode="External"/><Relationship Id="rId24" Type="http://schemas.openxmlformats.org/officeDocument/2006/relationships/hyperlink" Target="https://doi.org/10.5194/nhess-22-795-2022" TargetMode="Externa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doi.org/10.1680/jmapl.15.00020" TargetMode="External"/><Relationship Id="rId23" Type="http://schemas.openxmlformats.org/officeDocument/2006/relationships/hyperlink" Target="https://doi.org/10.1109/ICMSE.2010.5720000" TargetMode="External"/><Relationship Id="rId28" Type="http://schemas.openxmlformats.org/officeDocument/2006/relationships/hyperlink" Target="https://doi.org/10.2760/818423" TargetMode="External"/><Relationship Id="rId10" Type="http://schemas.openxmlformats.org/officeDocument/2006/relationships/hyperlink" Target="https://doi.org/10.7189/jogh.14.04290" TargetMode="External"/><Relationship Id="rId19" Type="http://schemas.openxmlformats.org/officeDocument/2006/relationships/hyperlink" Target="https://doi.org/10.2495/SAFE-V4-N1-54-6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018/JCAD.388553" TargetMode="External"/><Relationship Id="rId22" Type="http://schemas.openxmlformats.org/officeDocument/2006/relationships/hyperlink" Target="https://doi.org/10.1080/14693062.2023.2242309" TargetMode="External"/><Relationship Id="rId27" Type="http://schemas.openxmlformats.org/officeDocument/2006/relationships/hyperlink" Target="https://doi.org/10.1080/1573062X.2018.150859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3844E1-B284-4C41-9B4D-D5BE2E282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21</Pages>
  <Words>4053</Words>
  <Characters>27645</Characters>
  <Application>Microsoft Office Word</Application>
  <DocSecurity>0</DocSecurity>
  <Lines>953</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31388</CharactersWithSpaces>
  <SharedDoc>false</SharedDoc>
  <HLinks>
    <vt:vector size="102" baseType="variant">
      <vt:variant>
        <vt:i4>2097263</vt:i4>
      </vt:variant>
      <vt:variant>
        <vt:i4>48</vt:i4>
      </vt:variant>
      <vt:variant>
        <vt:i4>0</vt:i4>
      </vt:variant>
      <vt:variant>
        <vt:i4>5</vt:i4>
      </vt:variant>
      <vt:variant>
        <vt:lpwstr>https://doi.org/10.2760/818423</vt:lpwstr>
      </vt:variant>
      <vt:variant>
        <vt:lpwstr/>
      </vt:variant>
      <vt:variant>
        <vt:i4>4849740</vt:i4>
      </vt:variant>
      <vt:variant>
        <vt:i4>45</vt:i4>
      </vt:variant>
      <vt:variant>
        <vt:i4>0</vt:i4>
      </vt:variant>
      <vt:variant>
        <vt:i4>5</vt:i4>
      </vt:variant>
      <vt:variant>
        <vt:lpwstr>https://doi.org/10.1080/1573062X.2018.1508598</vt:lpwstr>
      </vt:variant>
      <vt:variant>
        <vt:lpwstr/>
      </vt:variant>
      <vt:variant>
        <vt:i4>6815865</vt:i4>
      </vt:variant>
      <vt:variant>
        <vt:i4>42</vt:i4>
      </vt:variant>
      <vt:variant>
        <vt:i4>0</vt:i4>
      </vt:variant>
      <vt:variant>
        <vt:i4>5</vt:i4>
      </vt:variant>
      <vt:variant>
        <vt:lpwstr>https://doi.org/10.64633/wissj.v9i7.19</vt:lpwstr>
      </vt:variant>
      <vt:variant>
        <vt:lpwstr/>
      </vt:variant>
      <vt:variant>
        <vt:i4>2293808</vt:i4>
      </vt:variant>
      <vt:variant>
        <vt:i4>39</vt:i4>
      </vt:variant>
      <vt:variant>
        <vt:i4>0</vt:i4>
      </vt:variant>
      <vt:variant>
        <vt:i4>5</vt:i4>
      </vt:variant>
      <vt:variant>
        <vt:lpwstr>https://doi.org/10.1007/s10203-020-00315-6</vt:lpwstr>
      </vt:variant>
      <vt:variant>
        <vt:lpwstr/>
      </vt:variant>
      <vt:variant>
        <vt:i4>1572892</vt:i4>
      </vt:variant>
      <vt:variant>
        <vt:i4>36</vt:i4>
      </vt:variant>
      <vt:variant>
        <vt:i4>0</vt:i4>
      </vt:variant>
      <vt:variant>
        <vt:i4>5</vt:i4>
      </vt:variant>
      <vt:variant>
        <vt:lpwstr>https://doi.org/10.5194/nhess-22-795-2022</vt:lpwstr>
      </vt:variant>
      <vt:variant>
        <vt:lpwstr/>
      </vt:variant>
      <vt:variant>
        <vt:i4>2752553</vt:i4>
      </vt:variant>
      <vt:variant>
        <vt:i4>33</vt:i4>
      </vt:variant>
      <vt:variant>
        <vt:i4>0</vt:i4>
      </vt:variant>
      <vt:variant>
        <vt:i4>5</vt:i4>
      </vt:variant>
      <vt:variant>
        <vt:lpwstr>https://doi.org/10.1109/ICMSE.2010.5720000</vt:lpwstr>
      </vt:variant>
      <vt:variant>
        <vt:lpwstr/>
      </vt:variant>
      <vt:variant>
        <vt:i4>655424</vt:i4>
      </vt:variant>
      <vt:variant>
        <vt:i4>30</vt:i4>
      </vt:variant>
      <vt:variant>
        <vt:i4>0</vt:i4>
      </vt:variant>
      <vt:variant>
        <vt:i4>5</vt:i4>
      </vt:variant>
      <vt:variant>
        <vt:lpwstr>https://doi.org/10.1080/14693062.2023.2242309</vt:lpwstr>
      </vt:variant>
      <vt:variant>
        <vt:lpwstr/>
      </vt:variant>
      <vt:variant>
        <vt:i4>1769496</vt:i4>
      </vt:variant>
      <vt:variant>
        <vt:i4>27</vt:i4>
      </vt:variant>
      <vt:variant>
        <vt:i4>0</vt:i4>
      </vt:variant>
      <vt:variant>
        <vt:i4>5</vt:i4>
      </vt:variant>
      <vt:variant>
        <vt:lpwstr>https://doi.org/10.3390/w16010124</vt:lpwstr>
      </vt:variant>
      <vt:variant>
        <vt:lpwstr/>
      </vt:variant>
      <vt:variant>
        <vt:i4>2293862</vt:i4>
      </vt:variant>
      <vt:variant>
        <vt:i4>24</vt:i4>
      </vt:variant>
      <vt:variant>
        <vt:i4>0</vt:i4>
      </vt:variant>
      <vt:variant>
        <vt:i4>5</vt:i4>
      </vt:variant>
      <vt:variant>
        <vt:lpwstr>https://doi.org/10.2874/646909</vt:lpwstr>
      </vt:variant>
      <vt:variant>
        <vt:lpwstr/>
      </vt:variant>
      <vt:variant>
        <vt:i4>6029334</vt:i4>
      </vt:variant>
      <vt:variant>
        <vt:i4>21</vt:i4>
      </vt:variant>
      <vt:variant>
        <vt:i4>0</vt:i4>
      </vt:variant>
      <vt:variant>
        <vt:i4>5</vt:i4>
      </vt:variant>
      <vt:variant>
        <vt:lpwstr>https://doi.org/10.2495/SAFE-V4-N1-54-63</vt:lpwstr>
      </vt:variant>
      <vt:variant>
        <vt:lpwstr/>
      </vt:variant>
      <vt:variant>
        <vt:i4>4915264</vt:i4>
      </vt:variant>
      <vt:variant>
        <vt:i4>18</vt:i4>
      </vt:variant>
      <vt:variant>
        <vt:i4>0</vt:i4>
      </vt:variant>
      <vt:variant>
        <vt:i4>5</vt:i4>
      </vt:variant>
      <vt:variant>
        <vt:lpwstr>https://doi.org/10.48550/arxiv.2409.05019</vt:lpwstr>
      </vt:variant>
      <vt:variant>
        <vt:lpwstr/>
      </vt:variant>
      <vt:variant>
        <vt:i4>3801212</vt:i4>
      </vt:variant>
      <vt:variant>
        <vt:i4>15</vt:i4>
      </vt:variant>
      <vt:variant>
        <vt:i4>0</vt:i4>
      </vt:variant>
      <vt:variant>
        <vt:i4>5</vt:i4>
      </vt:variant>
      <vt:variant>
        <vt:lpwstr>https://doi.org/10.1088/1742-6596/1858/1/012073</vt:lpwstr>
      </vt:variant>
      <vt:variant>
        <vt:lpwstr/>
      </vt:variant>
      <vt:variant>
        <vt:i4>6291583</vt:i4>
      </vt:variant>
      <vt:variant>
        <vt:i4>12</vt:i4>
      </vt:variant>
      <vt:variant>
        <vt:i4>0</vt:i4>
      </vt:variant>
      <vt:variant>
        <vt:i4>5</vt:i4>
      </vt:variant>
      <vt:variant>
        <vt:lpwstr>https://doi.org/10.3390/app10041386</vt:lpwstr>
      </vt:variant>
      <vt:variant>
        <vt:lpwstr/>
      </vt:variant>
      <vt:variant>
        <vt:i4>2949158</vt:i4>
      </vt:variant>
      <vt:variant>
        <vt:i4>9</vt:i4>
      </vt:variant>
      <vt:variant>
        <vt:i4>0</vt:i4>
      </vt:variant>
      <vt:variant>
        <vt:i4>5</vt:i4>
      </vt:variant>
      <vt:variant>
        <vt:lpwstr>https://doi.org/10.1680/jmapl.15.00020</vt:lpwstr>
      </vt:variant>
      <vt:variant>
        <vt:lpwstr/>
      </vt:variant>
      <vt:variant>
        <vt:i4>3014778</vt:i4>
      </vt:variant>
      <vt:variant>
        <vt:i4>6</vt:i4>
      </vt:variant>
      <vt:variant>
        <vt:i4>0</vt:i4>
      </vt:variant>
      <vt:variant>
        <vt:i4>5</vt:i4>
      </vt:variant>
      <vt:variant>
        <vt:lpwstr>https://doi.org/10.4018/JCAD.388553</vt:lpwstr>
      </vt:variant>
      <vt:variant>
        <vt:lpwstr/>
      </vt:variant>
      <vt:variant>
        <vt:i4>7143528</vt:i4>
      </vt:variant>
      <vt:variant>
        <vt:i4>3</vt:i4>
      </vt:variant>
      <vt:variant>
        <vt:i4>0</vt:i4>
      </vt:variant>
      <vt:variant>
        <vt:i4>5</vt:i4>
      </vt:variant>
      <vt:variant>
        <vt:lpwstr>http://www.prince2.com/</vt:lpwstr>
      </vt:variant>
      <vt:variant>
        <vt:lpwstr/>
      </vt:variant>
      <vt:variant>
        <vt:i4>5767256</vt:i4>
      </vt:variant>
      <vt:variant>
        <vt:i4>0</vt:i4>
      </vt:variant>
      <vt:variant>
        <vt:i4>0</vt:i4>
      </vt:variant>
      <vt:variant>
        <vt:i4>5</vt:i4>
      </vt:variant>
      <vt:variant>
        <vt:lpwstr>https://doi.org/10.1109/EMR.2019.2950294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Supun Lakmal Karunanayake Liyanage</dc:creator>
  <cp:keywords/>
  <dc:description/>
  <cp:lastModifiedBy>Supun Lakmal Karunanayake Liyanage</cp:lastModifiedBy>
  <cp:revision>39</cp:revision>
  <dcterms:created xsi:type="dcterms:W3CDTF">2026-03-23T18:53:00Z</dcterms:created>
  <dcterms:modified xsi:type="dcterms:W3CDTF">2026-03-23T20:37:00Z</dcterms:modified>
</cp:coreProperties>
</file>