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BB1E6" w14:textId="77777777" w:rsidR="004C0D7E" w:rsidRDefault="004C0D7E" w:rsidP="0055605C">
      <w:pPr>
        <w:spacing w:after="0" w:line="240" w:lineRule="auto"/>
        <w:rPr>
          <w:rFonts w:ascii="Arial" w:eastAsia="Times New Roman" w:hAnsi="Arial" w:cs="Arial"/>
          <w:b/>
          <w:bCs/>
          <w:kern w:val="0"/>
          <w:sz w:val="22"/>
          <w:szCs w:val="22"/>
          <w:lang w:eastAsia="en-GB"/>
          <w14:ligatures w14:val="none"/>
        </w:rPr>
      </w:pPr>
    </w:p>
    <w:p w14:paraId="3ABF4E96" w14:textId="71E30F20" w:rsidR="0055605C" w:rsidRPr="0077685C" w:rsidRDefault="00A367C8"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Programme</w:t>
      </w:r>
      <w:r w:rsidR="009414B7" w:rsidRPr="0077685C">
        <w:rPr>
          <w:rFonts w:ascii="Arial" w:eastAsia="Times New Roman" w:hAnsi="Arial" w:cs="Arial"/>
          <w:b/>
          <w:bCs/>
          <w:kern w:val="0"/>
          <w:lang w:eastAsia="en-GB"/>
          <w14:ligatures w14:val="none"/>
        </w:rPr>
        <w:t>: BSc</w:t>
      </w:r>
      <w:r w:rsidR="0030361D" w:rsidRPr="0077685C">
        <w:rPr>
          <w:rFonts w:ascii="Arial" w:eastAsia="Times New Roman" w:hAnsi="Arial" w:cs="Arial"/>
          <w:b/>
          <w:bCs/>
          <w:kern w:val="0"/>
          <w:lang w:eastAsia="en-GB"/>
          <w14:ligatures w14:val="none"/>
        </w:rPr>
        <w:t xml:space="preserve"> di</w:t>
      </w:r>
      <w:r w:rsidR="00CA1386" w:rsidRPr="0077685C">
        <w:rPr>
          <w:rFonts w:ascii="Arial" w:eastAsia="Times New Roman" w:hAnsi="Arial" w:cs="Arial"/>
          <w:b/>
          <w:bCs/>
          <w:kern w:val="0"/>
          <w:lang w:eastAsia="en-GB"/>
          <w14:ligatures w14:val="none"/>
        </w:rPr>
        <w:t>gital report BMHP 6026</w:t>
      </w:r>
    </w:p>
    <w:p w14:paraId="30F8C2CF"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2ACA0660" w14:textId="2EC82E0B" w:rsidR="003C3239" w:rsidRPr="0077685C" w:rsidRDefault="000F09A9"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Module: </w:t>
      </w:r>
      <w:r w:rsidR="0077685C" w:rsidRPr="0077685C">
        <w:rPr>
          <w:rFonts w:ascii="Arial" w:eastAsia="Times New Roman" w:hAnsi="Arial" w:cs="Arial"/>
          <w:b/>
          <w:bCs/>
          <w:kern w:val="0"/>
          <w:lang w:eastAsia="en-GB"/>
          <w14:ligatures w14:val="none"/>
        </w:rPr>
        <w:t>D</w:t>
      </w:r>
      <w:r w:rsidRPr="0077685C">
        <w:rPr>
          <w:rFonts w:ascii="Arial" w:eastAsia="Times New Roman" w:hAnsi="Arial" w:cs="Arial"/>
          <w:b/>
          <w:bCs/>
          <w:kern w:val="0"/>
          <w:lang w:eastAsia="en-GB"/>
          <w14:ligatures w14:val="none"/>
        </w:rPr>
        <w:t xml:space="preserve">igital </w:t>
      </w:r>
      <w:r w:rsidR="0077685C" w:rsidRPr="0077685C">
        <w:rPr>
          <w:rFonts w:ascii="Arial" w:eastAsia="Times New Roman" w:hAnsi="Arial" w:cs="Arial"/>
          <w:b/>
          <w:bCs/>
          <w:kern w:val="0"/>
          <w:lang w:eastAsia="en-GB"/>
          <w14:ligatures w14:val="none"/>
        </w:rPr>
        <w:t>T</w:t>
      </w:r>
      <w:r w:rsidRPr="0077685C">
        <w:rPr>
          <w:rFonts w:ascii="Arial" w:eastAsia="Times New Roman" w:hAnsi="Arial" w:cs="Arial"/>
          <w:b/>
          <w:bCs/>
          <w:kern w:val="0"/>
          <w:lang w:eastAsia="en-GB"/>
          <w14:ligatures w14:val="none"/>
        </w:rPr>
        <w:t>ransformation</w:t>
      </w:r>
    </w:p>
    <w:p w14:paraId="529A8939"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6654D8B7" w14:textId="57FE2B73" w:rsidR="00B46ABF" w:rsidRPr="0077685C" w:rsidRDefault="00B46ABF"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Module </w:t>
      </w:r>
      <w:r w:rsidR="00D25427" w:rsidRPr="0077685C">
        <w:rPr>
          <w:rFonts w:ascii="Arial" w:eastAsia="Times New Roman" w:hAnsi="Arial" w:cs="Arial"/>
          <w:b/>
          <w:bCs/>
          <w:kern w:val="0"/>
          <w:lang w:eastAsia="en-GB"/>
          <w14:ligatures w14:val="none"/>
        </w:rPr>
        <w:t>code: BMHP 6026</w:t>
      </w:r>
    </w:p>
    <w:p w14:paraId="482E320C"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3BCEE7FC" w14:textId="21A8D549" w:rsidR="00923CA9" w:rsidRDefault="00923CA9"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Lecturer</w:t>
      </w:r>
      <w:r w:rsidR="00E24163" w:rsidRPr="0077685C">
        <w:rPr>
          <w:rFonts w:ascii="Arial" w:eastAsia="Times New Roman" w:hAnsi="Arial" w:cs="Arial"/>
          <w:b/>
          <w:bCs/>
          <w:kern w:val="0"/>
          <w:lang w:eastAsia="en-GB"/>
          <w14:ligatures w14:val="none"/>
        </w:rPr>
        <w:t>: Martin Sve</w:t>
      </w:r>
      <w:r w:rsidR="005D10FE">
        <w:rPr>
          <w:rFonts w:ascii="Arial" w:eastAsia="Times New Roman" w:hAnsi="Arial" w:cs="Arial"/>
          <w:b/>
          <w:bCs/>
          <w:kern w:val="0"/>
          <w:lang w:eastAsia="en-GB"/>
          <w14:ligatures w14:val="none"/>
        </w:rPr>
        <w:t>d</w:t>
      </w:r>
      <w:r w:rsidR="00E24163" w:rsidRPr="0077685C">
        <w:rPr>
          <w:rFonts w:ascii="Arial" w:eastAsia="Times New Roman" w:hAnsi="Arial" w:cs="Arial"/>
          <w:b/>
          <w:bCs/>
          <w:kern w:val="0"/>
          <w:lang w:eastAsia="en-GB"/>
          <w14:ligatures w14:val="none"/>
        </w:rPr>
        <w:t>ja</w:t>
      </w:r>
    </w:p>
    <w:p w14:paraId="6E029DB0" w14:textId="77777777" w:rsidR="0077685C" w:rsidRPr="0077685C" w:rsidRDefault="0077685C" w:rsidP="0077685C">
      <w:pPr>
        <w:spacing w:after="0" w:line="240" w:lineRule="auto"/>
        <w:jc w:val="center"/>
        <w:rPr>
          <w:rFonts w:ascii="Arial" w:eastAsia="Times New Roman" w:hAnsi="Arial" w:cs="Arial"/>
          <w:b/>
          <w:bCs/>
          <w:kern w:val="0"/>
          <w:lang w:eastAsia="en-GB"/>
          <w14:ligatures w14:val="none"/>
        </w:rPr>
      </w:pPr>
    </w:p>
    <w:p w14:paraId="33A12A86" w14:textId="77777777" w:rsidR="00834462" w:rsidRPr="0077685C" w:rsidRDefault="00834462" w:rsidP="0077685C">
      <w:pPr>
        <w:spacing w:after="0" w:line="240" w:lineRule="auto"/>
        <w:jc w:val="center"/>
        <w:rPr>
          <w:rFonts w:ascii="Arial" w:eastAsia="Times New Roman" w:hAnsi="Arial" w:cs="Arial"/>
          <w:b/>
          <w:bCs/>
          <w:kern w:val="0"/>
          <w:lang w:eastAsia="en-GB"/>
          <w14:ligatures w14:val="none"/>
        </w:rPr>
      </w:pPr>
    </w:p>
    <w:p w14:paraId="326E69CC" w14:textId="78F6EBA2" w:rsidR="00E24163" w:rsidRPr="0077685C" w:rsidRDefault="00BE1DE5" w:rsidP="0077685C">
      <w:pPr>
        <w:spacing w:after="0" w:line="240" w:lineRule="auto"/>
        <w:jc w:val="center"/>
        <w:rPr>
          <w:rFonts w:ascii="Arial" w:eastAsia="Times New Roman" w:hAnsi="Arial" w:cs="Arial"/>
          <w:b/>
          <w:bCs/>
          <w:kern w:val="0"/>
          <w:lang w:eastAsia="en-GB"/>
          <w14:ligatures w14:val="none"/>
        </w:rPr>
      </w:pPr>
      <w:r w:rsidRPr="0077685C">
        <w:rPr>
          <w:rFonts w:ascii="Arial" w:eastAsia="Times New Roman" w:hAnsi="Arial" w:cs="Arial"/>
          <w:b/>
          <w:bCs/>
          <w:kern w:val="0"/>
          <w:lang w:eastAsia="en-GB"/>
          <w14:ligatures w14:val="none"/>
        </w:rPr>
        <w:t xml:space="preserve">Assignment </w:t>
      </w:r>
      <w:r w:rsidR="00D47A2C" w:rsidRPr="0077685C">
        <w:rPr>
          <w:rFonts w:ascii="Arial" w:eastAsia="Times New Roman" w:hAnsi="Arial" w:cs="Arial"/>
          <w:b/>
          <w:bCs/>
          <w:kern w:val="0"/>
          <w:lang w:eastAsia="en-GB"/>
          <w14:ligatures w14:val="none"/>
        </w:rPr>
        <w:t>Title: Component 1</w:t>
      </w:r>
      <w:r w:rsidR="00716E8F" w:rsidRPr="0077685C">
        <w:rPr>
          <w:rFonts w:ascii="Arial" w:eastAsia="Times New Roman" w:hAnsi="Arial" w:cs="Arial"/>
          <w:b/>
          <w:bCs/>
          <w:kern w:val="0"/>
          <w:lang w:eastAsia="en-GB"/>
          <w14:ligatures w14:val="none"/>
        </w:rPr>
        <w:t xml:space="preserve"> </w:t>
      </w:r>
      <w:r w:rsidR="002849DB" w:rsidRPr="0077685C">
        <w:rPr>
          <w:rFonts w:ascii="Arial" w:eastAsia="Times New Roman" w:hAnsi="Arial" w:cs="Arial"/>
          <w:b/>
          <w:bCs/>
          <w:kern w:val="0"/>
          <w:lang w:eastAsia="en-GB"/>
          <w14:ligatures w14:val="none"/>
        </w:rPr>
        <w:t>Written</w:t>
      </w:r>
      <w:r w:rsidR="00716E8F" w:rsidRPr="0077685C">
        <w:rPr>
          <w:rFonts w:ascii="Arial" w:eastAsia="Times New Roman" w:hAnsi="Arial" w:cs="Arial"/>
          <w:b/>
          <w:bCs/>
          <w:kern w:val="0"/>
          <w:lang w:eastAsia="en-GB"/>
          <w14:ligatures w14:val="none"/>
        </w:rPr>
        <w:t xml:space="preserve"> R</w:t>
      </w:r>
      <w:r w:rsidR="002849DB" w:rsidRPr="0077685C">
        <w:rPr>
          <w:rFonts w:ascii="Arial" w:eastAsia="Times New Roman" w:hAnsi="Arial" w:cs="Arial"/>
          <w:b/>
          <w:bCs/>
          <w:kern w:val="0"/>
          <w:lang w:eastAsia="en-GB"/>
          <w14:ligatures w14:val="none"/>
        </w:rPr>
        <w:t>eport</w:t>
      </w:r>
    </w:p>
    <w:p w14:paraId="34F72FFD" w14:textId="77777777" w:rsidR="00834462" w:rsidRPr="00B352DE" w:rsidRDefault="00834462" w:rsidP="0055605C">
      <w:pPr>
        <w:spacing w:after="0" w:line="240" w:lineRule="auto"/>
        <w:rPr>
          <w:rFonts w:ascii="Arial" w:eastAsia="Times New Roman" w:hAnsi="Arial" w:cs="Arial"/>
          <w:b/>
          <w:bCs/>
          <w:kern w:val="0"/>
          <w:sz w:val="22"/>
          <w:szCs w:val="22"/>
          <w:lang w:eastAsia="en-GB"/>
          <w14:ligatures w14:val="none"/>
        </w:rPr>
      </w:pPr>
    </w:p>
    <w:p w14:paraId="3BF5DB62"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47A6C41"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420BAF31"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7A381ABE"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7440E6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1E6593D9"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C50A684"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A3159E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87BD15A"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82F732C"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891ECA5"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7B313B1C"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14EB7267"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E68EB2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2D8020F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CE690AE"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636EA3D"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18AB7A3"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8C0BDE7"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06A190A0"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3FB9DE0"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91C87AF"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6223BD5B"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56FF6C84"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46A8DE96" w14:textId="77777777" w:rsidR="00CD3793" w:rsidRDefault="00CD3793" w:rsidP="0055605C">
      <w:pPr>
        <w:spacing w:after="0" w:line="240" w:lineRule="auto"/>
        <w:rPr>
          <w:rFonts w:ascii="Arial" w:eastAsia="Times New Roman" w:hAnsi="Arial" w:cs="Arial"/>
          <w:kern w:val="0"/>
          <w:sz w:val="22"/>
          <w:szCs w:val="22"/>
          <w:lang w:eastAsia="en-GB"/>
          <w14:ligatures w14:val="none"/>
        </w:rPr>
      </w:pPr>
    </w:p>
    <w:p w14:paraId="3C6171DF"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2A0D740"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767E4D8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391CC27"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1D92464E"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2DBF7BF"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647A1AA"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1257CA7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E1159BA"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3E14BB80"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73A222D"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0EC335A6"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C7BC928"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22D8EB5C"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3D4FE6D3"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E5BE48C"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78A54731"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7041EE14" w14:textId="465DDA57" w:rsidR="00BF1D07" w:rsidRDefault="00BF1D07" w:rsidP="00BF1D07">
      <w:pPr>
        <w:spacing w:after="0"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Introduction</w:t>
      </w:r>
    </w:p>
    <w:p w14:paraId="7C2CEF7D" w14:textId="00BAA521" w:rsidR="00BF1D07" w:rsidRDefault="00BF1D07" w:rsidP="00BF1D07">
      <w:pPr>
        <w:spacing w:after="0" w:line="240" w:lineRule="auto"/>
        <w:rPr>
          <w:rFonts w:ascii="Arial" w:eastAsia="Times New Roman" w:hAnsi="Arial" w:cs="Arial"/>
          <w:b/>
          <w:bCs/>
          <w:kern w:val="0"/>
          <w:sz w:val="22"/>
          <w:szCs w:val="22"/>
          <w:lang w:eastAsia="en-GB"/>
          <w14:ligatures w14:val="none"/>
        </w:rPr>
      </w:pPr>
      <w:r w:rsidRPr="00BF1D07">
        <w:rPr>
          <w:rFonts w:ascii="Arial" w:eastAsia="Times New Roman" w:hAnsi="Arial" w:cs="Arial"/>
          <w:b/>
          <w:bCs/>
          <w:kern w:val="0"/>
          <w:sz w:val="22"/>
          <w:szCs w:val="22"/>
          <w:lang w:eastAsia="en-GB"/>
          <w14:ligatures w14:val="none"/>
        </w:rPr>
        <w:t>Evaluation of the NHS App as a Digital Innovation</w:t>
      </w:r>
      <w:r w:rsidR="00C66A44">
        <w:rPr>
          <w:rFonts w:ascii="Arial" w:eastAsia="Times New Roman" w:hAnsi="Arial" w:cs="Arial"/>
          <w:b/>
          <w:bCs/>
          <w:kern w:val="0"/>
          <w:sz w:val="22"/>
          <w:szCs w:val="22"/>
          <w:lang w:eastAsia="en-GB"/>
          <w14:ligatures w14:val="none"/>
        </w:rPr>
        <w:t>.</w:t>
      </w:r>
    </w:p>
    <w:p w14:paraId="094DDA4D" w14:textId="77777777" w:rsidR="00C66A44" w:rsidRPr="00BF1D07" w:rsidRDefault="00C66A44" w:rsidP="00BF1D07">
      <w:pPr>
        <w:spacing w:after="0" w:line="240" w:lineRule="auto"/>
        <w:rPr>
          <w:rFonts w:ascii="Arial" w:eastAsia="Times New Roman" w:hAnsi="Arial" w:cs="Arial"/>
          <w:kern w:val="0"/>
          <w:sz w:val="22"/>
          <w:szCs w:val="22"/>
          <w:lang w:eastAsia="en-GB"/>
          <w14:ligatures w14:val="none"/>
        </w:rPr>
      </w:pPr>
    </w:p>
    <w:p w14:paraId="62EC9175"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C66A44">
        <w:rPr>
          <w:rFonts w:ascii="Arial" w:eastAsia="Times New Roman" w:hAnsi="Arial" w:cs="Arial"/>
          <w:kern w:val="0"/>
          <w:sz w:val="22"/>
          <w:szCs w:val="22"/>
          <w:lang w:eastAsia="en-GB"/>
          <w14:ligatures w14:val="none"/>
        </w:rPr>
        <w:t>Launched nationwide in 2018, the NHS App represents a major digital shift in the UK health system, designed to modernize access, streamline services, and enable patients to manage their health digitally (NHS England, 2023). With features like appointment booking, prescription requests, accessing medical records, and COVID-19 services, the app has become integral to the NHS Long Term Plan’s vision of a digitally enabled health service (Department of Health and Social Care, 2022). By 2024, over 33 million people had registered, showing strong demand and organizational commitment to digital health (NHS Digital, 2024).</w:t>
      </w:r>
    </w:p>
    <w:p w14:paraId="7CCE10B2" w14:textId="77777777" w:rsidR="00C66A44" w:rsidRPr="00C66A44" w:rsidRDefault="00C66A44" w:rsidP="00BF1D07">
      <w:pPr>
        <w:spacing w:after="0" w:line="240" w:lineRule="auto"/>
        <w:rPr>
          <w:rFonts w:ascii="Arial" w:eastAsia="Times New Roman" w:hAnsi="Arial" w:cs="Arial"/>
          <w:kern w:val="0"/>
          <w:sz w:val="22"/>
          <w:szCs w:val="22"/>
          <w:lang w:eastAsia="en-GB"/>
          <w14:ligatures w14:val="none"/>
        </w:rPr>
      </w:pPr>
    </w:p>
    <w:p w14:paraId="289529DF" w14:textId="60EE72A7" w:rsidR="00BF1D07" w:rsidRDefault="00BF1D07" w:rsidP="00BF1D07">
      <w:pPr>
        <w:spacing w:after="0" w:line="240" w:lineRule="auto"/>
        <w:rPr>
          <w:rFonts w:ascii="Arial" w:eastAsia="Times New Roman" w:hAnsi="Arial" w:cs="Arial"/>
          <w:kern w:val="0"/>
          <w:sz w:val="22"/>
          <w:szCs w:val="22"/>
          <w:lang w:eastAsia="en-GB"/>
          <w14:ligatures w14:val="none"/>
        </w:rPr>
      </w:pPr>
      <w:r w:rsidRPr="00C66A44">
        <w:rPr>
          <w:rFonts w:ascii="Arial" w:eastAsia="Times New Roman" w:hAnsi="Arial" w:cs="Arial"/>
          <w:kern w:val="0"/>
          <w:sz w:val="22"/>
          <w:szCs w:val="22"/>
          <w:lang w:eastAsia="en-GB"/>
          <w14:ligatures w14:val="none"/>
        </w:rPr>
        <w:t xml:space="preserve">This report examines the NHS App’s influence in </w:t>
      </w:r>
      <w:r w:rsidR="00770084">
        <w:rPr>
          <w:rFonts w:ascii="Arial" w:eastAsia="Times New Roman" w:hAnsi="Arial" w:cs="Arial"/>
          <w:kern w:val="0"/>
          <w:sz w:val="22"/>
          <w:szCs w:val="22"/>
          <w:lang w:eastAsia="en-GB"/>
          <w14:ligatures w14:val="none"/>
        </w:rPr>
        <w:t>four</w:t>
      </w:r>
      <w:r w:rsidRPr="00C66A44">
        <w:rPr>
          <w:rFonts w:ascii="Arial" w:eastAsia="Times New Roman" w:hAnsi="Arial" w:cs="Arial"/>
          <w:kern w:val="0"/>
          <w:sz w:val="22"/>
          <w:szCs w:val="22"/>
          <w:lang w:eastAsia="en-GB"/>
          <w14:ligatures w14:val="none"/>
        </w:rPr>
        <w:t xml:space="preserve"> areas: the workforce, patients/service users, and rural/underserved communities. It explores how roles, skills, and workflows have changed; the effects on patient access and care quality; and the impact on families, carers, and public health. The analysis covers benefits, challenges, and any unintended effects, ending with the broader implications for the NHS’s digital future.</w:t>
      </w:r>
    </w:p>
    <w:p w14:paraId="3280635E" w14:textId="77777777" w:rsidR="00445E3C" w:rsidRPr="00C66A44" w:rsidRDefault="00445E3C" w:rsidP="00BF1D07">
      <w:pPr>
        <w:spacing w:after="0" w:line="240" w:lineRule="auto"/>
        <w:rPr>
          <w:rFonts w:ascii="Arial" w:eastAsia="Times New Roman" w:hAnsi="Arial" w:cs="Arial"/>
          <w:kern w:val="0"/>
          <w:sz w:val="22"/>
          <w:szCs w:val="22"/>
          <w:lang w:eastAsia="en-GB"/>
          <w14:ligatures w14:val="none"/>
        </w:rPr>
      </w:pPr>
    </w:p>
    <w:p w14:paraId="6737FE43" w14:textId="77777777" w:rsidR="00BF1D07" w:rsidRPr="00BF1D07" w:rsidRDefault="00BF1D07" w:rsidP="00BF1D07">
      <w:pPr>
        <w:spacing w:after="0" w:line="240" w:lineRule="auto"/>
        <w:rPr>
          <w:rFonts w:ascii="Arial" w:eastAsia="Times New Roman" w:hAnsi="Arial" w:cs="Arial"/>
          <w:b/>
          <w:bCs/>
          <w:kern w:val="0"/>
          <w:sz w:val="22"/>
          <w:szCs w:val="22"/>
          <w:lang w:eastAsia="en-GB"/>
          <w14:ligatures w14:val="none"/>
        </w:rPr>
      </w:pPr>
      <w:r w:rsidRPr="00BF1D07">
        <w:rPr>
          <w:rFonts w:ascii="Arial" w:eastAsia="Times New Roman" w:hAnsi="Arial" w:cs="Arial"/>
          <w:b/>
          <w:bCs/>
          <w:kern w:val="0"/>
          <w:sz w:val="22"/>
          <w:szCs w:val="22"/>
          <w:lang w:eastAsia="en-GB"/>
          <w14:ligatures w14:val="none"/>
        </w:rPr>
        <w:t>Workforce Impact</w:t>
      </w:r>
    </w:p>
    <w:p w14:paraId="6A22302C"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The NHS App’s rollout has significantly altered job roles, required skills, and day-to-day NHS operations. The digital transformation has pushed the workforce toward greater technological competence, supporting remote care, digital triage, and patient self-management (NHS England, 2023). For example, administrative staff have moved from traditional front-desk tasks to digital support roles, such as helping patients onboard, verify identities, and resolve app issues—reflecting national efforts to improve digital literacy across all NHS jobs (Health Education England, 2022).</w:t>
      </w:r>
    </w:p>
    <w:p w14:paraId="552A4D4D" w14:textId="77777777" w:rsidR="004F07E0" w:rsidRPr="00BF1D07" w:rsidRDefault="004F07E0" w:rsidP="00BF1D07">
      <w:pPr>
        <w:spacing w:after="0" w:line="240" w:lineRule="auto"/>
        <w:rPr>
          <w:rFonts w:ascii="Arial" w:eastAsia="Times New Roman" w:hAnsi="Arial" w:cs="Arial"/>
          <w:kern w:val="0"/>
          <w:sz w:val="22"/>
          <w:szCs w:val="22"/>
          <w:lang w:eastAsia="en-GB"/>
          <w14:ligatures w14:val="none"/>
        </w:rPr>
      </w:pPr>
    </w:p>
    <w:p w14:paraId="3C9EEE0A"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Evolving Roles and Skills</w:t>
      </w:r>
      <w:r w:rsidRPr="00BF1D07">
        <w:rPr>
          <w:rFonts w:ascii="Arial" w:eastAsia="Times New Roman" w:hAnsi="Arial" w:cs="Arial"/>
          <w:kern w:val="0"/>
          <w:sz w:val="22"/>
          <w:szCs w:val="22"/>
          <w:lang w:eastAsia="en-GB"/>
          <w14:ligatures w14:val="none"/>
        </w:rPr>
        <w:br/>
        <w:t>The app has created new digital-first roles (digital navigators, data quality officers, remote care coordinators). Clinicians now rely more on digital records, which means they need to interpret patient-generated data and communicate asynchronously (Shaw et al., 2021). Integrating digital processes with clinical decision-making signals a broader shift to hybrid care.</w:t>
      </w:r>
    </w:p>
    <w:p w14:paraId="17FD6B7A" w14:textId="77777777" w:rsidR="004F07E0" w:rsidRPr="00BF1D07" w:rsidRDefault="004F07E0" w:rsidP="00BF1D07">
      <w:pPr>
        <w:spacing w:after="0" w:line="240" w:lineRule="auto"/>
        <w:rPr>
          <w:rFonts w:ascii="Arial" w:eastAsia="Times New Roman" w:hAnsi="Arial" w:cs="Arial"/>
          <w:kern w:val="0"/>
          <w:sz w:val="22"/>
          <w:szCs w:val="22"/>
          <w:lang w:eastAsia="en-GB"/>
          <w14:ligatures w14:val="none"/>
        </w:rPr>
      </w:pPr>
    </w:p>
    <w:p w14:paraId="381EB83F"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Skills and Training</w:t>
      </w:r>
      <w:r w:rsidRPr="00BF1D07">
        <w:rPr>
          <w:rFonts w:ascii="Arial" w:eastAsia="Times New Roman" w:hAnsi="Arial" w:cs="Arial"/>
          <w:kern w:val="0"/>
          <w:sz w:val="22"/>
          <w:szCs w:val="22"/>
          <w:lang w:eastAsia="en-GB"/>
          <w14:ligatures w14:val="none"/>
        </w:rPr>
        <w:br/>
        <w:t>Digital upskilling is now essential. Health Education England’s Digital Readiness Programme calls for abilities in cybersecurity, data management, digital communication, and digital coaching (HEE, 2022). Training needs have grown, requiring more investment and protected learning time. Still, gaps in digital confidence remain, especially among older staff and those at smaller GP practices (Topol Review, 2019).</w:t>
      </w:r>
    </w:p>
    <w:p w14:paraId="6FE4ED88" w14:textId="77777777" w:rsidR="004F07E0" w:rsidRPr="00BF1D07" w:rsidRDefault="004F07E0" w:rsidP="00BF1D07">
      <w:pPr>
        <w:spacing w:after="0" w:line="240" w:lineRule="auto"/>
        <w:rPr>
          <w:rFonts w:ascii="Arial" w:eastAsia="Times New Roman" w:hAnsi="Arial" w:cs="Arial"/>
          <w:kern w:val="0"/>
          <w:sz w:val="22"/>
          <w:szCs w:val="22"/>
          <w:lang w:eastAsia="en-GB"/>
          <w14:ligatures w14:val="none"/>
        </w:rPr>
      </w:pPr>
    </w:p>
    <w:p w14:paraId="0D8F0EB9"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Efficiency Gains and Ongoing Challenges</w:t>
      </w:r>
      <w:r w:rsidRPr="00BF1D07">
        <w:rPr>
          <w:rFonts w:ascii="Arial" w:eastAsia="Times New Roman" w:hAnsi="Arial" w:cs="Arial"/>
          <w:kern w:val="0"/>
          <w:sz w:val="22"/>
          <w:szCs w:val="22"/>
          <w:lang w:eastAsia="en-GB"/>
          <w14:ligatures w14:val="none"/>
        </w:rPr>
        <w:br/>
        <w:t>The NHS App reduces admin work by automating prescriptions, appointments, and test result access, which increases accuracy and streamlines data (NHS Digital, 2024). Clinicians find their work more efficient when patients are better informed (Greenhalgh et al., 2022).</w:t>
      </w:r>
    </w:p>
    <w:p w14:paraId="19D940FD" w14:textId="77777777" w:rsidR="004F07E0" w:rsidRPr="00BF1D07" w:rsidRDefault="004F07E0" w:rsidP="00BF1D07">
      <w:pPr>
        <w:spacing w:after="0" w:line="240" w:lineRule="auto"/>
        <w:rPr>
          <w:rFonts w:ascii="Arial" w:eastAsia="Times New Roman" w:hAnsi="Arial" w:cs="Arial"/>
          <w:kern w:val="0"/>
          <w:sz w:val="22"/>
          <w:szCs w:val="22"/>
          <w:lang w:eastAsia="en-GB"/>
          <w14:ligatures w14:val="none"/>
        </w:rPr>
      </w:pPr>
    </w:p>
    <w:p w14:paraId="44348DC6"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However, challenges include:</w:t>
      </w:r>
    </w:p>
    <w:p w14:paraId="477AE2B8" w14:textId="77777777" w:rsidR="00844A3E" w:rsidRPr="00BF1D07" w:rsidRDefault="00844A3E" w:rsidP="00BF1D07">
      <w:pPr>
        <w:spacing w:after="0" w:line="240" w:lineRule="auto"/>
        <w:rPr>
          <w:rFonts w:ascii="Arial" w:eastAsia="Times New Roman" w:hAnsi="Arial" w:cs="Arial"/>
          <w:kern w:val="0"/>
          <w:sz w:val="22"/>
          <w:szCs w:val="22"/>
          <w:lang w:eastAsia="en-GB"/>
          <w14:ligatures w14:val="none"/>
        </w:rPr>
      </w:pPr>
    </w:p>
    <w:p w14:paraId="2F2FB21B" w14:textId="77777777" w:rsidR="00BF1D07" w:rsidRDefault="00BF1D07" w:rsidP="004F07E0">
      <w:pPr>
        <w:spacing w:after="0" w:line="240" w:lineRule="auto"/>
        <w:rPr>
          <w:rFonts w:ascii="Arial" w:eastAsia="Times New Roman" w:hAnsi="Arial" w:cs="Arial"/>
          <w:kern w:val="0"/>
          <w:sz w:val="22"/>
          <w:szCs w:val="22"/>
          <w:lang w:eastAsia="en-GB"/>
          <w14:ligatures w14:val="none"/>
        </w:rPr>
      </w:pPr>
      <w:r w:rsidRPr="004F07E0">
        <w:rPr>
          <w:rFonts w:ascii="Arial" w:eastAsia="Times New Roman" w:hAnsi="Arial" w:cs="Arial"/>
          <w:kern w:val="0"/>
          <w:sz w:val="22"/>
          <w:szCs w:val="22"/>
          <w:lang w:eastAsia="en-GB"/>
          <w14:ligatures w14:val="none"/>
        </w:rPr>
        <w:t>Increased digital workload: Staff must manage both digital and traditional systems for those unable or unwilling to use the app.</w:t>
      </w:r>
    </w:p>
    <w:p w14:paraId="7CE00398" w14:textId="77777777" w:rsidR="00240EB5" w:rsidRPr="004F07E0" w:rsidRDefault="00240EB5" w:rsidP="004F07E0">
      <w:pPr>
        <w:spacing w:after="0" w:line="240" w:lineRule="auto"/>
        <w:rPr>
          <w:rFonts w:ascii="Arial" w:eastAsia="Times New Roman" w:hAnsi="Arial" w:cs="Arial"/>
          <w:kern w:val="0"/>
          <w:sz w:val="22"/>
          <w:szCs w:val="22"/>
          <w:lang w:eastAsia="en-GB"/>
          <w14:ligatures w14:val="none"/>
        </w:rPr>
      </w:pPr>
    </w:p>
    <w:p w14:paraId="53D09318" w14:textId="04A8962D" w:rsidR="00BF1D07" w:rsidRDefault="00BF1D07" w:rsidP="004F07E0">
      <w:pPr>
        <w:spacing w:after="0" w:line="240" w:lineRule="auto"/>
        <w:rPr>
          <w:rFonts w:ascii="Arial" w:eastAsia="Times New Roman" w:hAnsi="Arial" w:cs="Arial"/>
          <w:kern w:val="0"/>
          <w:sz w:val="22"/>
          <w:szCs w:val="22"/>
          <w:lang w:eastAsia="en-GB"/>
          <w14:ligatures w14:val="none"/>
        </w:rPr>
      </w:pPr>
      <w:r w:rsidRPr="004F07E0">
        <w:rPr>
          <w:rFonts w:ascii="Arial" w:eastAsia="Times New Roman" w:hAnsi="Arial" w:cs="Arial"/>
          <w:kern w:val="0"/>
          <w:sz w:val="22"/>
          <w:szCs w:val="22"/>
          <w:lang w:eastAsia="en-GB"/>
          <w14:ligatures w14:val="none"/>
        </w:rPr>
        <w:t xml:space="preserve">Technical problems: Outages, delays in identity verification, and poor integration with GP systems </w:t>
      </w:r>
      <w:r w:rsidR="00A61B83">
        <w:rPr>
          <w:rFonts w:ascii="Arial" w:eastAsia="Times New Roman" w:hAnsi="Arial" w:cs="Arial"/>
          <w:kern w:val="0"/>
          <w:sz w:val="22"/>
          <w:szCs w:val="22"/>
          <w:lang w:eastAsia="en-GB"/>
          <w14:ligatures w14:val="none"/>
        </w:rPr>
        <w:t xml:space="preserve">this </w:t>
      </w:r>
      <w:r w:rsidRPr="004F07E0">
        <w:rPr>
          <w:rFonts w:ascii="Arial" w:eastAsia="Times New Roman" w:hAnsi="Arial" w:cs="Arial"/>
          <w:kern w:val="0"/>
          <w:sz w:val="22"/>
          <w:szCs w:val="22"/>
          <w:lang w:eastAsia="en-GB"/>
          <w14:ligatures w14:val="none"/>
        </w:rPr>
        <w:t>add work.</w:t>
      </w:r>
      <w:r w:rsidR="00A61B83">
        <w:rPr>
          <w:rFonts w:ascii="Arial" w:eastAsia="Times New Roman" w:hAnsi="Arial" w:cs="Arial"/>
          <w:kern w:val="0"/>
          <w:sz w:val="22"/>
          <w:szCs w:val="22"/>
          <w:lang w:eastAsia="en-GB"/>
          <w14:ligatures w14:val="none"/>
        </w:rPr>
        <w:t xml:space="preserve"> Potential data fraud could occur if a hacker accesses the NHS App systems, confidentiality may be breached.</w:t>
      </w:r>
    </w:p>
    <w:p w14:paraId="7094B46E" w14:textId="77777777" w:rsidR="00240EB5" w:rsidRPr="004F07E0" w:rsidRDefault="00240EB5" w:rsidP="004F07E0">
      <w:pPr>
        <w:spacing w:after="0" w:line="240" w:lineRule="auto"/>
        <w:rPr>
          <w:rFonts w:ascii="Arial" w:eastAsia="Times New Roman" w:hAnsi="Arial" w:cs="Arial"/>
          <w:kern w:val="0"/>
          <w:sz w:val="22"/>
          <w:szCs w:val="22"/>
          <w:lang w:eastAsia="en-GB"/>
          <w14:ligatures w14:val="none"/>
        </w:rPr>
      </w:pPr>
    </w:p>
    <w:p w14:paraId="03A7DF08" w14:textId="62DF895C" w:rsidR="00BF1D07" w:rsidRDefault="00BF1D07" w:rsidP="004F07E0">
      <w:pPr>
        <w:spacing w:after="0" w:line="240" w:lineRule="auto"/>
        <w:rPr>
          <w:rFonts w:ascii="Arial" w:eastAsia="Times New Roman" w:hAnsi="Arial" w:cs="Arial"/>
          <w:kern w:val="0"/>
          <w:sz w:val="22"/>
          <w:szCs w:val="22"/>
          <w:lang w:eastAsia="en-GB"/>
          <w14:ligatures w14:val="none"/>
        </w:rPr>
      </w:pPr>
      <w:r w:rsidRPr="004F07E0">
        <w:rPr>
          <w:rFonts w:ascii="Arial" w:eastAsia="Times New Roman" w:hAnsi="Arial" w:cs="Arial"/>
          <w:kern w:val="0"/>
          <w:sz w:val="22"/>
          <w:szCs w:val="22"/>
          <w:lang w:eastAsia="en-GB"/>
          <w14:ligatures w14:val="none"/>
        </w:rPr>
        <w:t>Digital inequalities: Staff often help digitally excluded patients, increasing time and emotional demands (Lupton, 2021).</w:t>
      </w:r>
      <w:r w:rsidR="00F70DEE">
        <w:rPr>
          <w:rFonts w:ascii="Arial" w:eastAsia="Times New Roman" w:hAnsi="Arial" w:cs="Arial"/>
          <w:kern w:val="0"/>
          <w:sz w:val="22"/>
          <w:szCs w:val="22"/>
          <w:lang w:eastAsia="en-GB"/>
          <w14:ligatures w14:val="none"/>
        </w:rPr>
        <w:t xml:space="preserve"> Particularly patients who struggle to use technology and</w:t>
      </w:r>
      <w:r w:rsidR="00E50733">
        <w:rPr>
          <w:rFonts w:ascii="Arial" w:eastAsia="Times New Roman" w:hAnsi="Arial" w:cs="Arial"/>
          <w:kern w:val="0"/>
          <w:sz w:val="22"/>
          <w:szCs w:val="22"/>
          <w:lang w:eastAsia="en-GB"/>
          <w14:ligatures w14:val="none"/>
        </w:rPr>
        <w:t xml:space="preserve"> or do not have access to mobile devices. Some mental health patients may be paranoid in regard to using technology such as mobile phones or online banking too. Increasing knowledge regarding this for these people would be beneficial.</w:t>
      </w:r>
    </w:p>
    <w:p w14:paraId="5AFCAA0C" w14:textId="77777777" w:rsidR="00F16CEE" w:rsidRPr="004F07E0" w:rsidRDefault="00F16CEE" w:rsidP="004F07E0">
      <w:pPr>
        <w:spacing w:after="0" w:line="240" w:lineRule="auto"/>
        <w:rPr>
          <w:rFonts w:ascii="Arial" w:eastAsia="Times New Roman" w:hAnsi="Arial" w:cs="Arial"/>
          <w:kern w:val="0"/>
          <w:sz w:val="22"/>
          <w:szCs w:val="22"/>
          <w:lang w:eastAsia="en-GB"/>
          <w14:ligatures w14:val="none"/>
        </w:rPr>
      </w:pPr>
    </w:p>
    <w:p w14:paraId="5A23EB2E" w14:textId="1A663380" w:rsidR="00BF1D07" w:rsidRPr="004F07E0" w:rsidRDefault="00BF1D07" w:rsidP="004F07E0">
      <w:pPr>
        <w:spacing w:after="0" w:line="240" w:lineRule="auto"/>
        <w:rPr>
          <w:rFonts w:ascii="Arial" w:eastAsia="Times New Roman" w:hAnsi="Arial" w:cs="Arial"/>
          <w:kern w:val="0"/>
          <w:sz w:val="22"/>
          <w:szCs w:val="22"/>
          <w:lang w:eastAsia="en-GB"/>
          <w14:ligatures w14:val="none"/>
        </w:rPr>
      </w:pPr>
      <w:r w:rsidRPr="004F07E0">
        <w:rPr>
          <w:rFonts w:ascii="Arial" w:eastAsia="Times New Roman" w:hAnsi="Arial" w:cs="Arial"/>
          <w:kern w:val="0"/>
          <w:sz w:val="22"/>
          <w:szCs w:val="22"/>
          <w:lang w:eastAsia="en-GB"/>
          <w14:ligatures w14:val="none"/>
        </w:rPr>
        <w:t>Role ambiguity: New digital duties sometimes lack clear job descriptions or pay structures.</w:t>
      </w:r>
      <w:r w:rsidR="00920E1A">
        <w:rPr>
          <w:rFonts w:ascii="Arial" w:eastAsia="Times New Roman" w:hAnsi="Arial" w:cs="Arial"/>
          <w:kern w:val="0"/>
          <w:sz w:val="22"/>
          <w:szCs w:val="22"/>
          <w:lang w:eastAsia="en-GB"/>
          <w14:ligatures w14:val="none"/>
        </w:rPr>
        <w:t xml:space="preserve"> This means that the workforce and career progression in the NHS for someone who is working in the digital team may be difficult to understand and or paid adequately. </w:t>
      </w:r>
    </w:p>
    <w:p w14:paraId="18B6DAE9" w14:textId="77777777" w:rsidR="004F07E0" w:rsidRPr="00BF1D07" w:rsidRDefault="004F07E0" w:rsidP="004F07E0">
      <w:pPr>
        <w:spacing w:after="0" w:line="240" w:lineRule="auto"/>
        <w:rPr>
          <w:rFonts w:ascii="Arial" w:eastAsia="Times New Roman" w:hAnsi="Arial" w:cs="Arial"/>
          <w:kern w:val="0"/>
          <w:sz w:val="22"/>
          <w:szCs w:val="22"/>
          <w:lang w:eastAsia="en-GB"/>
          <w14:ligatures w14:val="none"/>
        </w:rPr>
      </w:pPr>
    </w:p>
    <w:p w14:paraId="2F02232C" w14:textId="4EAC8D60"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Critical View</w:t>
      </w:r>
      <w:r w:rsidRPr="00BF1D07">
        <w:rPr>
          <w:rFonts w:ascii="Arial" w:eastAsia="Times New Roman" w:hAnsi="Arial" w:cs="Arial"/>
          <w:kern w:val="0"/>
          <w:sz w:val="22"/>
          <w:szCs w:val="22"/>
          <w:lang w:eastAsia="en-GB"/>
          <w14:ligatures w14:val="none"/>
        </w:rPr>
        <w:br/>
        <w:t>While the app can boost efficiency, it may also worsen workforce inequalities. Larger, well-resourced practices adapt more easily, while smaller or rural practices struggle. The app’s success depends on staff digital skills, organizational readiness, and ongoing investment. Without lasting support, digital innovation could increase burnout.</w:t>
      </w:r>
      <w:r w:rsidR="00920E1A">
        <w:rPr>
          <w:rFonts w:ascii="Arial" w:eastAsia="Times New Roman" w:hAnsi="Arial" w:cs="Arial"/>
          <w:kern w:val="0"/>
          <w:sz w:val="22"/>
          <w:szCs w:val="22"/>
          <w:lang w:eastAsia="en-GB"/>
          <w14:ligatures w14:val="none"/>
        </w:rPr>
        <w:t xml:space="preserve"> Change theory highlights that some groups are resistant to change and take more time to embrace an innovation such as an application. Early adopters may be within the younger generations such as Millennials or Generation Z. These groups may support older generations within their households to adapt to new technology.</w:t>
      </w:r>
    </w:p>
    <w:p w14:paraId="000C1233" w14:textId="458B00C0" w:rsidR="00BF1D07" w:rsidRPr="00BF1D07" w:rsidRDefault="00BF1D07" w:rsidP="00BF1D07">
      <w:pPr>
        <w:spacing w:after="0" w:line="240" w:lineRule="auto"/>
        <w:rPr>
          <w:rFonts w:ascii="Arial" w:eastAsia="Times New Roman" w:hAnsi="Arial" w:cs="Arial"/>
          <w:kern w:val="0"/>
          <w:sz w:val="22"/>
          <w:szCs w:val="22"/>
          <w:lang w:eastAsia="en-GB"/>
          <w14:ligatures w14:val="none"/>
        </w:rPr>
      </w:pPr>
    </w:p>
    <w:p w14:paraId="6A22DF61" w14:textId="77777777" w:rsidR="00BF1D07" w:rsidRPr="00BF1D07" w:rsidRDefault="00BF1D07" w:rsidP="00BF1D07">
      <w:pPr>
        <w:spacing w:after="0" w:line="240" w:lineRule="auto"/>
        <w:rPr>
          <w:rFonts w:ascii="Arial" w:eastAsia="Times New Roman" w:hAnsi="Arial" w:cs="Arial"/>
          <w:b/>
          <w:bCs/>
          <w:kern w:val="0"/>
          <w:sz w:val="22"/>
          <w:szCs w:val="22"/>
          <w:lang w:eastAsia="en-GB"/>
          <w14:ligatures w14:val="none"/>
        </w:rPr>
      </w:pPr>
      <w:r w:rsidRPr="00BF1D07">
        <w:rPr>
          <w:rFonts w:ascii="Arial" w:eastAsia="Times New Roman" w:hAnsi="Arial" w:cs="Arial"/>
          <w:b/>
          <w:bCs/>
          <w:kern w:val="0"/>
          <w:sz w:val="22"/>
          <w:szCs w:val="22"/>
          <w:lang w:eastAsia="en-GB"/>
          <w14:ligatures w14:val="none"/>
        </w:rPr>
        <w:t>Impact on Patients and Service Users</w:t>
      </w:r>
    </w:p>
    <w:p w14:paraId="56E07690" w14:textId="693ABC30"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The NHS App has improved patient experience by making care more accessible, convenient, and empowering. Users can book appointments, request prescriptions, access records, and use COVID-19 features, supporting the NHS’s focus on personalized, patient-</w:t>
      </w:r>
      <w:r w:rsidR="00765303" w:rsidRPr="00BF1D07">
        <w:rPr>
          <w:rFonts w:ascii="Arial" w:eastAsia="Times New Roman" w:hAnsi="Arial" w:cs="Arial"/>
          <w:kern w:val="0"/>
          <w:sz w:val="22"/>
          <w:szCs w:val="22"/>
          <w:lang w:eastAsia="en-GB"/>
          <w14:ligatures w14:val="none"/>
        </w:rPr>
        <w:t>centred</w:t>
      </w:r>
      <w:r w:rsidRPr="00BF1D07">
        <w:rPr>
          <w:rFonts w:ascii="Arial" w:eastAsia="Times New Roman" w:hAnsi="Arial" w:cs="Arial"/>
          <w:kern w:val="0"/>
          <w:sz w:val="22"/>
          <w:szCs w:val="22"/>
          <w:lang w:eastAsia="en-GB"/>
          <w14:ligatures w14:val="none"/>
        </w:rPr>
        <w:t xml:space="preserve"> care (NHS England, 2023).</w:t>
      </w:r>
    </w:p>
    <w:p w14:paraId="0AE0AF36" w14:textId="77777777" w:rsidR="00765303" w:rsidRPr="00BF1D07" w:rsidRDefault="00765303" w:rsidP="00BF1D07">
      <w:pPr>
        <w:spacing w:after="0" w:line="240" w:lineRule="auto"/>
        <w:rPr>
          <w:rFonts w:ascii="Arial" w:eastAsia="Times New Roman" w:hAnsi="Arial" w:cs="Arial"/>
          <w:kern w:val="0"/>
          <w:sz w:val="22"/>
          <w:szCs w:val="22"/>
          <w:lang w:eastAsia="en-GB"/>
          <w14:ligatures w14:val="none"/>
        </w:rPr>
      </w:pPr>
    </w:p>
    <w:p w14:paraId="7C31501F"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Access to Care</w:t>
      </w:r>
      <w:r w:rsidRPr="00BF1D07">
        <w:rPr>
          <w:rFonts w:ascii="Arial" w:eastAsia="Times New Roman" w:hAnsi="Arial" w:cs="Arial"/>
          <w:kern w:val="0"/>
          <w:sz w:val="22"/>
          <w:szCs w:val="22"/>
          <w:lang w:eastAsia="en-GB"/>
          <w14:ligatures w14:val="none"/>
        </w:rPr>
        <w:br/>
        <w:t>The app provides 24/7 digital services, reducing reliance on phones and in-person visits. This especially benefits carers, working adults, and those with mobility issues. Evidence points to shorter waits for admin tasks and improved continuity of care (Murray et al., 2022). Still, barriers remain for older adults, people with disabilities, and those with low digital skills (ONS, 2023). Language, smartphone access, and income can also limit use in some groups.</w:t>
      </w:r>
    </w:p>
    <w:p w14:paraId="04093425" w14:textId="77777777" w:rsidR="00765303" w:rsidRPr="00BF1D07" w:rsidRDefault="00765303" w:rsidP="00BF1D07">
      <w:pPr>
        <w:spacing w:after="0" w:line="240" w:lineRule="auto"/>
        <w:rPr>
          <w:rFonts w:ascii="Arial" w:eastAsia="Times New Roman" w:hAnsi="Arial" w:cs="Arial"/>
          <w:kern w:val="0"/>
          <w:sz w:val="22"/>
          <w:szCs w:val="22"/>
          <w:lang w:eastAsia="en-GB"/>
          <w14:ligatures w14:val="none"/>
        </w:rPr>
      </w:pPr>
    </w:p>
    <w:p w14:paraId="0ADB9EFD"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Convenience and Self-Management</w:t>
      </w:r>
      <w:r w:rsidRPr="00BF1D07">
        <w:rPr>
          <w:rFonts w:ascii="Arial" w:eastAsia="Times New Roman" w:hAnsi="Arial" w:cs="Arial"/>
          <w:kern w:val="0"/>
          <w:sz w:val="22"/>
          <w:szCs w:val="22"/>
          <w:lang w:eastAsia="en-GB"/>
          <w14:ligatures w14:val="none"/>
        </w:rPr>
        <w:br/>
        <w:t>By letting patients track test results, vaccinations, and medication, the app supports self-management and shared decision-making (NICE, 2021). Repeat prescription features are heavily used, reducing unnecessary GP visits and boosting medication adherence (NHS Digital, 2024). Integration with other tools (like the NHS COVID Pass) adds further convenience. Many patients prefer digital self-service to calling busy GP offices (Shaw et al., 2021).</w:t>
      </w:r>
    </w:p>
    <w:p w14:paraId="2C9FFCCF" w14:textId="77777777" w:rsidR="00765303" w:rsidRPr="00BF1D07" w:rsidRDefault="00765303" w:rsidP="00BF1D07">
      <w:pPr>
        <w:spacing w:after="0" w:line="240" w:lineRule="auto"/>
        <w:rPr>
          <w:rFonts w:ascii="Arial" w:eastAsia="Times New Roman" w:hAnsi="Arial" w:cs="Arial"/>
          <w:kern w:val="0"/>
          <w:sz w:val="22"/>
          <w:szCs w:val="22"/>
          <w:lang w:eastAsia="en-GB"/>
          <w14:ligatures w14:val="none"/>
        </w:rPr>
      </w:pPr>
    </w:p>
    <w:p w14:paraId="266F0EC7"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Quality of Care</w:t>
      </w:r>
      <w:r w:rsidRPr="00BF1D07">
        <w:rPr>
          <w:rFonts w:ascii="Arial" w:eastAsia="Times New Roman" w:hAnsi="Arial" w:cs="Arial"/>
          <w:kern w:val="0"/>
          <w:sz w:val="22"/>
          <w:szCs w:val="22"/>
          <w:lang w:eastAsia="en-GB"/>
          <w14:ligatures w14:val="none"/>
        </w:rPr>
        <w:br/>
        <w:t>Access to records increases transparency and patient understanding. Patients with record access are more engaged and prepared for appointments (Greenhalgh et al., 2022). The app also helps reduce admin errors, enhancing safety. However, there are concerns about privacy, cybersecurity, and the risk that patients might misinterpret medical details without professional context, causing anxiety (Lupton, 2021).</w:t>
      </w:r>
    </w:p>
    <w:p w14:paraId="25CD06CF" w14:textId="77777777" w:rsidR="00765303" w:rsidRPr="00BF1D07" w:rsidRDefault="00765303" w:rsidP="00BF1D07">
      <w:pPr>
        <w:spacing w:after="0" w:line="240" w:lineRule="auto"/>
        <w:rPr>
          <w:rFonts w:ascii="Arial" w:eastAsia="Times New Roman" w:hAnsi="Arial" w:cs="Arial"/>
          <w:kern w:val="0"/>
          <w:sz w:val="22"/>
          <w:szCs w:val="22"/>
          <w:lang w:eastAsia="en-GB"/>
          <w14:ligatures w14:val="none"/>
        </w:rPr>
      </w:pPr>
    </w:p>
    <w:p w14:paraId="0D96AAFC" w14:textId="77777777"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Critical View</w:t>
      </w:r>
      <w:r w:rsidRPr="00BF1D07">
        <w:rPr>
          <w:rFonts w:ascii="Arial" w:eastAsia="Times New Roman" w:hAnsi="Arial" w:cs="Arial"/>
          <w:kern w:val="0"/>
          <w:sz w:val="22"/>
          <w:szCs w:val="22"/>
          <w:lang w:eastAsia="en-GB"/>
          <w14:ligatures w14:val="none"/>
        </w:rPr>
        <w:br/>
        <w:t>The app improves convenience and autonomy but may deepen digital divides. Benefits are greatest for those with digital access, while others face exclusion due to technology, language, or money. The best care comes when digital tools supplement—not replace—human interaction. Ensuring fairness requires support, inclusive design, and ongoing review.</w:t>
      </w:r>
    </w:p>
    <w:p w14:paraId="682A2BFC" w14:textId="582DA393" w:rsidR="00BF1D07" w:rsidRPr="00BF1D07" w:rsidRDefault="00BF1D07" w:rsidP="00BF1D07">
      <w:pPr>
        <w:spacing w:after="0" w:line="240" w:lineRule="auto"/>
        <w:rPr>
          <w:rFonts w:ascii="Arial" w:eastAsia="Times New Roman" w:hAnsi="Arial" w:cs="Arial"/>
          <w:kern w:val="0"/>
          <w:sz w:val="22"/>
          <w:szCs w:val="22"/>
          <w:lang w:eastAsia="en-GB"/>
          <w14:ligatures w14:val="none"/>
        </w:rPr>
      </w:pPr>
    </w:p>
    <w:p w14:paraId="34E6435B" w14:textId="77777777" w:rsidR="00BF1D07" w:rsidRPr="00BF1D07" w:rsidRDefault="00BF1D07" w:rsidP="00BF1D07">
      <w:pPr>
        <w:spacing w:after="0" w:line="240" w:lineRule="auto"/>
        <w:rPr>
          <w:rFonts w:ascii="Arial" w:eastAsia="Times New Roman" w:hAnsi="Arial" w:cs="Arial"/>
          <w:b/>
          <w:bCs/>
          <w:kern w:val="0"/>
          <w:sz w:val="22"/>
          <w:szCs w:val="22"/>
          <w:lang w:eastAsia="en-GB"/>
          <w14:ligatures w14:val="none"/>
        </w:rPr>
      </w:pPr>
      <w:r w:rsidRPr="00BF1D07">
        <w:rPr>
          <w:rFonts w:ascii="Arial" w:eastAsia="Times New Roman" w:hAnsi="Arial" w:cs="Arial"/>
          <w:b/>
          <w:bCs/>
          <w:kern w:val="0"/>
          <w:sz w:val="22"/>
          <w:szCs w:val="22"/>
          <w:lang w:eastAsia="en-GB"/>
          <w14:ligatures w14:val="none"/>
        </w:rPr>
        <w:lastRenderedPageBreak/>
        <w:t>Community Impact: Rural and Underserved Areas</w:t>
      </w:r>
    </w:p>
    <w:p w14:paraId="00B2C79D"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The NHS App’s effects on rural and underserved communities are mixed. On the positive side, it can help overcome geographic barriers by giving remote access to services that would otherwise require long travel (UK Government, 2023). For carers and families, digital access eases the burden of scheduling and managing health, supporting earlier intervention and better management of chronic conditions (NICE, 2021).</w:t>
      </w:r>
    </w:p>
    <w:p w14:paraId="4F637B57" w14:textId="77777777" w:rsidR="00445E3C" w:rsidRPr="00BF1D07" w:rsidRDefault="00445E3C" w:rsidP="00BF1D07">
      <w:pPr>
        <w:spacing w:after="0" w:line="240" w:lineRule="auto"/>
        <w:rPr>
          <w:rFonts w:ascii="Arial" w:eastAsia="Times New Roman" w:hAnsi="Arial" w:cs="Arial"/>
          <w:kern w:val="0"/>
          <w:sz w:val="22"/>
          <w:szCs w:val="22"/>
          <w:lang w:eastAsia="en-GB"/>
          <w14:ligatures w14:val="none"/>
        </w:rPr>
      </w:pPr>
    </w:p>
    <w:p w14:paraId="65A0856F" w14:textId="77777777" w:rsidR="00BF1D07" w:rsidRPr="00445E3C" w:rsidRDefault="00BF1D07" w:rsidP="00BF1D07">
      <w:pPr>
        <w:spacing w:after="0" w:line="240" w:lineRule="auto"/>
        <w:rPr>
          <w:rFonts w:ascii="Arial" w:eastAsia="Times New Roman" w:hAnsi="Arial" w:cs="Arial"/>
          <w:kern w:val="0"/>
          <w:sz w:val="22"/>
          <w:szCs w:val="22"/>
          <w:lang w:eastAsia="en-GB"/>
          <w14:ligatures w14:val="none"/>
        </w:rPr>
      </w:pPr>
      <w:r w:rsidRPr="00445E3C">
        <w:rPr>
          <w:rFonts w:ascii="Arial" w:eastAsia="Times New Roman" w:hAnsi="Arial" w:cs="Arial"/>
          <w:kern w:val="0"/>
          <w:sz w:val="22"/>
          <w:szCs w:val="22"/>
          <w:lang w:eastAsia="en-GB"/>
          <w14:ligatures w14:val="none"/>
        </w:rPr>
        <w:t>Benefits include:</w:t>
      </w:r>
    </w:p>
    <w:p w14:paraId="5A2BE464" w14:textId="77777777" w:rsidR="00BF1D07" w:rsidRPr="00445E3C" w:rsidRDefault="00BF1D07" w:rsidP="00517CDF">
      <w:pPr>
        <w:spacing w:after="0" w:line="240" w:lineRule="auto"/>
        <w:rPr>
          <w:rFonts w:ascii="Arial" w:eastAsia="Times New Roman" w:hAnsi="Arial" w:cs="Arial"/>
          <w:kern w:val="0"/>
          <w:sz w:val="22"/>
          <w:szCs w:val="22"/>
          <w:lang w:eastAsia="en-GB"/>
          <w14:ligatures w14:val="none"/>
        </w:rPr>
      </w:pPr>
      <w:r w:rsidRPr="00445E3C">
        <w:rPr>
          <w:rFonts w:ascii="Arial" w:eastAsia="Times New Roman" w:hAnsi="Arial" w:cs="Arial"/>
          <w:kern w:val="0"/>
          <w:sz w:val="22"/>
          <w:szCs w:val="22"/>
          <w:lang w:eastAsia="en-GB"/>
          <w14:ligatures w14:val="none"/>
        </w:rPr>
        <w:t>Less travel: Especially important in rural areas with poor transport links</w:t>
      </w:r>
    </w:p>
    <w:p w14:paraId="60E5B94D" w14:textId="77777777" w:rsidR="00BF1D07" w:rsidRPr="00445E3C" w:rsidRDefault="00BF1D07" w:rsidP="00517CDF">
      <w:pPr>
        <w:spacing w:after="0" w:line="240" w:lineRule="auto"/>
        <w:rPr>
          <w:rFonts w:ascii="Arial" w:eastAsia="Times New Roman" w:hAnsi="Arial" w:cs="Arial"/>
          <w:kern w:val="0"/>
          <w:sz w:val="22"/>
          <w:szCs w:val="22"/>
          <w:lang w:eastAsia="en-GB"/>
          <w14:ligatures w14:val="none"/>
        </w:rPr>
      </w:pPr>
      <w:r w:rsidRPr="00445E3C">
        <w:rPr>
          <w:rFonts w:ascii="Arial" w:eastAsia="Times New Roman" w:hAnsi="Arial" w:cs="Arial"/>
          <w:kern w:val="0"/>
          <w:sz w:val="22"/>
          <w:szCs w:val="22"/>
          <w:lang w:eastAsia="en-GB"/>
          <w14:ligatures w14:val="none"/>
        </w:rPr>
        <w:t>Better coordination: Carers can manage appointments and prescriptions more easily</w:t>
      </w:r>
    </w:p>
    <w:p w14:paraId="6802AB2B" w14:textId="2A1464D4" w:rsidR="00BF1D07" w:rsidRDefault="00BF1D07" w:rsidP="005A4045">
      <w:pPr>
        <w:spacing w:after="0" w:line="240" w:lineRule="auto"/>
        <w:rPr>
          <w:rFonts w:ascii="Arial" w:eastAsia="Times New Roman" w:hAnsi="Arial" w:cs="Arial"/>
          <w:kern w:val="0"/>
          <w:sz w:val="22"/>
          <w:szCs w:val="22"/>
          <w:lang w:eastAsia="en-GB"/>
          <w14:ligatures w14:val="none"/>
        </w:rPr>
      </w:pPr>
      <w:r w:rsidRPr="00445E3C">
        <w:rPr>
          <w:rFonts w:ascii="Arial" w:eastAsia="Times New Roman" w:hAnsi="Arial" w:cs="Arial"/>
          <w:kern w:val="0"/>
          <w:sz w:val="22"/>
          <w:szCs w:val="22"/>
          <w:lang w:eastAsia="en-GB"/>
          <w14:ligatures w14:val="none"/>
        </w:rPr>
        <w:t>Better public health: Digital reminders and access to vaccination records encourage preventive care</w:t>
      </w:r>
      <w:r w:rsidR="00F16CEE">
        <w:rPr>
          <w:rFonts w:ascii="Arial" w:eastAsia="Times New Roman" w:hAnsi="Arial" w:cs="Arial"/>
          <w:kern w:val="0"/>
          <w:sz w:val="22"/>
          <w:szCs w:val="22"/>
          <w:lang w:eastAsia="en-GB"/>
          <w14:ligatures w14:val="none"/>
        </w:rPr>
        <w:t>.</w:t>
      </w:r>
    </w:p>
    <w:p w14:paraId="4B7466D6" w14:textId="77777777" w:rsidR="00F16CEE" w:rsidRPr="00445E3C" w:rsidRDefault="00F16CEE" w:rsidP="005A4045">
      <w:pPr>
        <w:spacing w:after="0" w:line="240" w:lineRule="auto"/>
        <w:rPr>
          <w:rFonts w:ascii="Arial" w:eastAsia="Times New Roman" w:hAnsi="Arial" w:cs="Arial"/>
          <w:kern w:val="0"/>
          <w:sz w:val="22"/>
          <w:szCs w:val="22"/>
          <w:lang w:eastAsia="en-GB"/>
          <w14:ligatures w14:val="none"/>
        </w:rPr>
      </w:pPr>
    </w:p>
    <w:p w14:paraId="496D758D" w14:textId="5A761D6E" w:rsidR="00BF1D07" w:rsidRDefault="00BF1D07" w:rsidP="00445E3C">
      <w:pPr>
        <w:spacing w:after="0" w:line="240" w:lineRule="auto"/>
        <w:rPr>
          <w:rFonts w:ascii="Arial" w:eastAsia="Times New Roman" w:hAnsi="Arial" w:cs="Arial"/>
          <w:kern w:val="0"/>
          <w:sz w:val="22"/>
          <w:szCs w:val="22"/>
          <w:lang w:eastAsia="en-GB"/>
          <w14:ligatures w14:val="none"/>
        </w:rPr>
      </w:pPr>
      <w:r w:rsidRPr="00445E3C">
        <w:rPr>
          <w:rFonts w:ascii="Arial" w:eastAsia="Times New Roman" w:hAnsi="Arial" w:cs="Arial"/>
          <w:kern w:val="0"/>
          <w:sz w:val="22"/>
          <w:szCs w:val="22"/>
          <w:lang w:eastAsia="en-GB"/>
          <w14:ligatures w14:val="none"/>
        </w:rPr>
        <w:t>Improved collaboration:</w:t>
      </w:r>
      <w:r w:rsidRPr="00BF1D07">
        <w:rPr>
          <w:rFonts w:ascii="Arial" w:eastAsia="Times New Roman" w:hAnsi="Arial" w:cs="Arial"/>
          <w:kern w:val="0"/>
          <w:sz w:val="22"/>
          <w:szCs w:val="22"/>
          <w:lang w:eastAsia="en-GB"/>
          <w14:ligatures w14:val="none"/>
        </w:rPr>
        <w:t> Integration with pharmacies, hospitals, and social care helps care continuity</w:t>
      </w:r>
      <w:r w:rsidR="00F16CEE">
        <w:rPr>
          <w:rFonts w:ascii="Arial" w:eastAsia="Times New Roman" w:hAnsi="Arial" w:cs="Arial"/>
          <w:kern w:val="0"/>
          <w:sz w:val="22"/>
          <w:szCs w:val="22"/>
          <w:lang w:eastAsia="en-GB"/>
          <w14:ligatures w14:val="none"/>
        </w:rPr>
        <w:t>.</w:t>
      </w:r>
    </w:p>
    <w:p w14:paraId="2C85F0EC" w14:textId="77777777" w:rsidR="00F16CEE" w:rsidRPr="00BF1D07" w:rsidRDefault="00F16CEE" w:rsidP="00445E3C">
      <w:pPr>
        <w:spacing w:after="0" w:line="240" w:lineRule="auto"/>
        <w:rPr>
          <w:rFonts w:ascii="Arial" w:eastAsia="Times New Roman" w:hAnsi="Arial" w:cs="Arial"/>
          <w:kern w:val="0"/>
          <w:sz w:val="22"/>
          <w:szCs w:val="22"/>
          <w:lang w:eastAsia="en-GB"/>
          <w14:ligatures w14:val="none"/>
        </w:rPr>
      </w:pPr>
    </w:p>
    <w:p w14:paraId="07436F67" w14:textId="77777777"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Impacts on Community, Families, and Public Health</w:t>
      </w:r>
      <w:r w:rsidRPr="00BF1D07">
        <w:rPr>
          <w:rFonts w:ascii="Arial" w:eastAsia="Times New Roman" w:hAnsi="Arial" w:cs="Arial"/>
          <w:kern w:val="0"/>
          <w:sz w:val="22"/>
          <w:szCs w:val="22"/>
          <w:lang w:eastAsia="en-GB"/>
          <w14:ligatures w14:val="none"/>
        </w:rPr>
        <w:br/>
        <w:t>The NHS App aims to improve healthcare access by letting patients manage appointments, prescriptions, and records online, aligning with the NHS Long Term Plan (NHS England, 2019). Though the app increases access for many, digital exclusion remains a significant issue—older adults, those with disabilities, low digital literacy, and people in deprived areas often struggle to use it (The King's Fund, 2022). This means additional support is needed to ensure fair access.</w:t>
      </w:r>
    </w:p>
    <w:p w14:paraId="41157957"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Family and informal carers can benefit from shared access to records, helping them support medication adherence and decision-making. However, privacy and consent concerns may limit shared use (Nuffield Trust, 2023).</w:t>
      </w:r>
    </w:p>
    <w:p w14:paraId="39F9DD09" w14:textId="77777777" w:rsidR="00445E3C" w:rsidRPr="00BF1D07" w:rsidRDefault="00445E3C" w:rsidP="00BF1D07">
      <w:pPr>
        <w:spacing w:after="0" w:line="240" w:lineRule="auto"/>
        <w:rPr>
          <w:rFonts w:ascii="Arial" w:eastAsia="Times New Roman" w:hAnsi="Arial" w:cs="Arial"/>
          <w:kern w:val="0"/>
          <w:sz w:val="22"/>
          <w:szCs w:val="22"/>
          <w:lang w:eastAsia="en-GB"/>
          <w14:ligatures w14:val="none"/>
        </w:rPr>
      </w:pPr>
    </w:p>
    <w:p w14:paraId="6FDCDDE9" w14:textId="77777777"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Co-production</w:t>
      </w:r>
      <w:r w:rsidRPr="00BF1D07">
        <w:rPr>
          <w:rFonts w:ascii="Arial" w:eastAsia="Times New Roman" w:hAnsi="Arial" w:cs="Arial"/>
          <w:kern w:val="0"/>
          <w:sz w:val="22"/>
          <w:szCs w:val="22"/>
          <w:lang w:eastAsia="en-GB"/>
          <w14:ligatures w14:val="none"/>
        </w:rPr>
        <w:t>—the idea of patients as partners in their own care—is central to the NHS App (Batalden et al., 2016). True co-production, however, requires ongoing engagement with a wide range of users; without this, digital tools may not meet the needs of vulnerable groups.</w:t>
      </w:r>
    </w:p>
    <w:p w14:paraId="073A35A6"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From a public health perspective, the app has boosted prevention through reminders for vaccines and screenings, and by providing trusted information. During the COVID-19 pandemic, digital tools proved crucial (World Health Organization, 2021). Yet, sustained investment in infrastructure, education, and inclusive design is vital to maximize benefits and reduce digital gaps.</w:t>
      </w:r>
    </w:p>
    <w:p w14:paraId="6AEF522B" w14:textId="77777777" w:rsidR="00445E3C" w:rsidRPr="00BF1D07" w:rsidRDefault="00445E3C" w:rsidP="00BF1D07">
      <w:pPr>
        <w:spacing w:after="0" w:line="240" w:lineRule="auto"/>
        <w:rPr>
          <w:rFonts w:ascii="Arial" w:eastAsia="Times New Roman" w:hAnsi="Arial" w:cs="Arial"/>
          <w:kern w:val="0"/>
          <w:sz w:val="22"/>
          <w:szCs w:val="22"/>
          <w:lang w:eastAsia="en-GB"/>
          <w14:ligatures w14:val="none"/>
        </w:rPr>
      </w:pPr>
    </w:p>
    <w:p w14:paraId="5F28DA79" w14:textId="77777777"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b/>
          <w:bCs/>
          <w:kern w:val="0"/>
          <w:sz w:val="22"/>
          <w:szCs w:val="22"/>
          <w:lang w:eastAsia="en-GB"/>
          <w14:ligatures w14:val="none"/>
        </w:rPr>
        <w:t>Critical View</w:t>
      </w:r>
      <w:r w:rsidRPr="00BF1D07">
        <w:rPr>
          <w:rFonts w:ascii="Arial" w:eastAsia="Times New Roman" w:hAnsi="Arial" w:cs="Arial"/>
          <w:kern w:val="0"/>
          <w:sz w:val="22"/>
          <w:szCs w:val="22"/>
          <w:lang w:eastAsia="en-GB"/>
          <w14:ligatures w14:val="none"/>
        </w:rPr>
        <w:br/>
        <w:t>In rural or deprived areas, limited connectivity, lower income, and poor digital literacy make exclusion worse (ONS, 2023). This “double disadvantage” means those already facing health inequalities may be further marginalized by digital-first services. Carers may feel greater responsibility, and trust can erode if technical failures arise.</w:t>
      </w:r>
    </w:p>
    <w:p w14:paraId="3D524480" w14:textId="77777777"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The NHS App could help level geographic inequalities but may widen digital ones. Success relies on infrastructure investment, targeted digital training, and hybrid service models that keep non-digital options open.</w:t>
      </w:r>
    </w:p>
    <w:p w14:paraId="0CD2CBC8" w14:textId="77777777" w:rsidR="00994C00" w:rsidRDefault="00994C00" w:rsidP="00BF1D07">
      <w:pPr>
        <w:spacing w:after="0" w:line="240" w:lineRule="auto"/>
        <w:rPr>
          <w:rFonts w:ascii="Arial" w:eastAsia="Times New Roman" w:hAnsi="Arial" w:cs="Arial"/>
          <w:kern w:val="0"/>
          <w:sz w:val="22"/>
          <w:szCs w:val="22"/>
          <w:lang w:eastAsia="en-GB"/>
          <w14:ligatures w14:val="none"/>
        </w:rPr>
      </w:pPr>
    </w:p>
    <w:p w14:paraId="78CDA2BD" w14:textId="2055BE6B" w:rsidR="00994C00" w:rsidRPr="00BF1D07" w:rsidRDefault="00994C00" w:rsidP="00BF1D07">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To improve for the future, the government plans to focus on inclusive design, which is co-production with patients/carers, translation and support for non-digital users to retain choice</w:t>
      </w:r>
      <w:r w:rsidR="00D100F8">
        <w:rPr>
          <w:rFonts w:ascii="Arial" w:eastAsia="Times New Roman" w:hAnsi="Arial" w:cs="Arial"/>
          <w:kern w:val="0"/>
          <w:sz w:val="22"/>
          <w:szCs w:val="22"/>
          <w:lang w:eastAsia="en-GB"/>
          <w14:ligatures w14:val="none"/>
        </w:rPr>
        <w:t>. Digital literacy with targeted programmes, helplines, and community partnerships. Service expansion</w:t>
      </w:r>
      <w:r w:rsidR="00A47E64">
        <w:rPr>
          <w:rFonts w:ascii="Arial" w:eastAsia="Times New Roman" w:hAnsi="Arial" w:cs="Arial"/>
          <w:kern w:val="0"/>
          <w:sz w:val="22"/>
          <w:szCs w:val="22"/>
          <w:lang w:eastAsia="en-GB"/>
          <w14:ligatures w14:val="none"/>
        </w:rPr>
        <w:t xml:space="preserve"> is with tracking prescriptions, online mental health appointments, and home testing by 2026. Workforce enablement and reducing administration</w:t>
      </w:r>
      <w:r w:rsidR="004D66F4">
        <w:rPr>
          <w:rFonts w:ascii="Arial" w:eastAsia="Times New Roman" w:hAnsi="Arial" w:cs="Arial"/>
          <w:kern w:val="0"/>
          <w:sz w:val="22"/>
          <w:szCs w:val="22"/>
          <w:lang w:eastAsia="en-GB"/>
          <w14:ligatures w14:val="none"/>
        </w:rPr>
        <w:t xml:space="preserve"> via AI scribe tools and better EPR integration</w:t>
      </w:r>
      <w:r w:rsidR="00DB66AD">
        <w:rPr>
          <w:rFonts w:ascii="Arial" w:eastAsia="Times New Roman" w:hAnsi="Arial" w:cs="Arial"/>
          <w:kern w:val="0"/>
          <w:sz w:val="22"/>
          <w:szCs w:val="22"/>
          <w:lang w:eastAsia="en-GB"/>
          <w14:ligatures w14:val="none"/>
        </w:rPr>
        <w:t xml:space="preserve">. </w:t>
      </w:r>
      <w:r w:rsidR="003F459C">
        <w:rPr>
          <w:rFonts w:ascii="Arial" w:eastAsia="Times New Roman" w:hAnsi="Arial" w:cs="Arial"/>
          <w:kern w:val="0"/>
          <w:sz w:val="22"/>
          <w:szCs w:val="22"/>
          <w:lang w:eastAsia="en-GB"/>
          <w14:ligatures w14:val="none"/>
        </w:rPr>
        <w:t>The 10 year health plan targets 80% of people</w:t>
      </w:r>
      <w:r w:rsidR="00E42C0A">
        <w:rPr>
          <w:rFonts w:ascii="Arial" w:eastAsia="Times New Roman" w:hAnsi="Arial" w:cs="Arial"/>
          <w:kern w:val="0"/>
          <w:sz w:val="22"/>
          <w:szCs w:val="22"/>
          <w:lang w:eastAsia="en-GB"/>
          <w14:ligatures w14:val="none"/>
        </w:rPr>
        <w:t xml:space="preserve"> using digital access by 10 years, but success depends on addressing inequalities.</w:t>
      </w:r>
    </w:p>
    <w:p w14:paraId="181AB599" w14:textId="7A3038D3" w:rsidR="00BF1D07" w:rsidRPr="00BF1D07" w:rsidRDefault="00BF1D07" w:rsidP="00BF1D07">
      <w:pPr>
        <w:spacing w:after="0" w:line="240" w:lineRule="auto"/>
        <w:rPr>
          <w:rFonts w:ascii="Arial" w:eastAsia="Times New Roman" w:hAnsi="Arial" w:cs="Arial"/>
          <w:kern w:val="0"/>
          <w:sz w:val="22"/>
          <w:szCs w:val="22"/>
          <w:lang w:eastAsia="en-GB"/>
          <w14:ligatures w14:val="none"/>
        </w:rPr>
      </w:pPr>
    </w:p>
    <w:p w14:paraId="53B572EA" w14:textId="77777777" w:rsidR="00BF1D07" w:rsidRPr="00BF1D07" w:rsidRDefault="00BF1D07" w:rsidP="00BF1D07">
      <w:pPr>
        <w:spacing w:after="0" w:line="240" w:lineRule="auto"/>
        <w:rPr>
          <w:rFonts w:ascii="Arial" w:eastAsia="Times New Roman" w:hAnsi="Arial" w:cs="Arial"/>
          <w:b/>
          <w:bCs/>
          <w:kern w:val="0"/>
          <w:sz w:val="22"/>
          <w:szCs w:val="22"/>
          <w:lang w:eastAsia="en-GB"/>
          <w14:ligatures w14:val="none"/>
        </w:rPr>
      </w:pPr>
      <w:r w:rsidRPr="00BF1D07">
        <w:rPr>
          <w:rFonts w:ascii="Arial" w:eastAsia="Times New Roman" w:hAnsi="Arial" w:cs="Arial"/>
          <w:b/>
          <w:bCs/>
          <w:kern w:val="0"/>
          <w:sz w:val="22"/>
          <w:szCs w:val="22"/>
          <w:lang w:eastAsia="en-GB"/>
          <w14:ligatures w14:val="none"/>
        </w:rPr>
        <w:t>Conclusion</w:t>
      </w:r>
    </w:p>
    <w:p w14:paraId="73066E05" w14:textId="684DA0DC" w:rsid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lastRenderedPageBreak/>
        <w:t xml:space="preserve">The NHS App marks a major step towards a digitally enabled health system, bringing efficiency, transparency, and patient empowerment. It improves accuracy and reduces admin tasks for </w:t>
      </w:r>
      <w:r w:rsidR="00445E3C" w:rsidRPr="00BF1D07">
        <w:rPr>
          <w:rFonts w:ascii="Arial" w:eastAsia="Times New Roman" w:hAnsi="Arial" w:cs="Arial"/>
          <w:kern w:val="0"/>
          <w:sz w:val="22"/>
          <w:szCs w:val="22"/>
          <w:lang w:eastAsia="en-GB"/>
          <w14:ligatures w14:val="none"/>
        </w:rPr>
        <w:t>staff but</w:t>
      </w:r>
      <w:r w:rsidRPr="00BF1D07">
        <w:rPr>
          <w:rFonts w:ascii="Arial" w:eastAsia="Times New Roman" w:hAnsi="Arial" w:cs="Arial"/>
          <w:kern w:val="0"/>
          <w:sz w:val="22"/>
          <w:szCs w:val="22"/>
          <w:lang w:eastAsia="en-GB"/>
          <w14:ligatures w14:val="none"/>
        </w:rPr>
        <w:t xml:space="preserve"> also raises training and workload challenges. For patients, it increases access and self-management, yet digital exclusion is a persistent barrier. In rural and underserved areas, the app may bridge geographic gaps but can deepen digital divides if not supported by targeted measures.</w:t>
      </w:r>
    </w:p>
    <w:p w14:paraId="6F544D6C" w14:textId="77777777" w:rsidR="00C01BFC" w:rsidRPr="00BF1D07" w:rsidRDefault="00C01BFC" w:rsidP="00BF1D07">
      <w:pPr>
        <w:spacing w:after="0" w:line="240" w:lineRule="auto"/>
        <w:rPr>
          <w:rFonts w:ascii="Arial" w:eastAsia="Times New Roman" w:hAnsi="Arial" w:cs="Arial"/>
          <w:kern w:val="0"/>
          <w:sz w:val="22"/>
          <w:szCs w:val="22"/>
          <w:lang w:eastAsia="en-GB"/>
          <w14:ligatures w14:val="none"/>
        </w:rPr>
      </w:pPr>
    </w:p>
    <w:p w14:paraId="58B7AF0D" w14:textId="77777777" w:rsidR="00BF1D07" w:rsidRPr="00BF1D07" w:rsidRDefault="00BF1D07" w:rsidP="00BF1D07">
      <w:pPr>
        <w:spacing w:after="0" w:line="240" w:lineRule="auto"/>
        <w:rPr>
          <w:rFonts w:ascii="Arial" w:eastAsia="Times New Roman" w:hAnsi="Arial" w:cs="Arial"/>
          <w:kern w:val="0"/>
          <w:sz w:val="22"/>
          <w:szCs w:val="22"/>
          <w:lang w:eastAsia="en-GB"/>
          <w14:ligatures w14:val="none"/>
        </w:rPr>
      </w:pPr>
      <w:r w:rsidRPr="00BF1D07">
        <w:rPr>
          <w:rFonts w:ascii="Arial" w:eastAsia="Times New Roman" w:hAnsi="Arial" w:cs="Arial"/>
          <w:kern w:val="0"/>
          <w:sz w:val="22"/>
          <w:szCs w:val="22"/>
          <w:lang w:eastAsia="en-GB"/>
          <w14:ligatures w14:val="none"/>
        </w:rPr>
        <w:t>Overall, the NHS App highlights the transformative power of digital health, but also the need for inclusive design, steady investment, and hybrid models. Achieving its full benefits depends on equity and robust support for both patients and the workforce.</w:t>
      </w:r>
    </w:p>
    <w:p w14:paraId="2DBF39FA" w14:textId="77777777" w:rsidR="00B352DE" w:rsidRDefault="00B352DE" w:rsidP="0055605C">
      <w:pPr>
        <w:spacing w:after="0" w:line="240" w:lineRule="auto"/>
        <w:rPr>
          <w:rFonts w:ascii="Arial" w:eastAsia="Times New Roman" w:hAnsi="Arial" w:cs="Arial"/>
          <w:kern w:val="0"/>
          <w:sz w:val="22"/>
          <w:szCs w:val="22"/>
          <w:lang w:eastAsia="en-GB"/>
          <w14:ligatures w14:val="none"/>
        </w:rPr>
      </w:pPr>
    </w:p>
    <w:p w14:paraId="450C4D7C" w14:textId="77777777" w:rsidR="005D10FE" w:rsidRPr="004E30C5" w:rsidRDefault="005D10FE" w:rsidP="0055605C">
      <w:pPr>
        <w:spacing w:after="0" w:line="240" w:lineRule="auto"/>
        <w:rPr>
          <w:rFonts w:ascii="Arial" w:eastAsia="Times New Roman" w:hAnsi="Arial" w:cs="Arial"/>
          <w:kern w:val="0"/>
          <w:sz w:val="22"/>
          <w:szCs w:val="22"/>
          <w:lang w:eastAsia="en-GB"/>
          <w14:ligatures w14:val="none"/>
        </w:rPr>
      </w:pPr>
    </w:p>
    <w:p w14:paraId="71EE7834" w14:textId="7494FFA3" w:rsidR="0055605C" w:rsidRPr="004E30C5" w:rsidRDefault="0055605C" w:rsidP="0055605C">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4E30C5">
        <w:rPr>
          <w:rFonts w:ascii="Arial" w:eastAsia="Times New Roman" w:hAnsi="Arial" w:cs="Arial"/>
          <w:b/>
          <w:bCs/>
          <w:kern w:val="36"/>
          <w:sz w:val="22"/>
          <w:szCs w:val="22"/>
          <w:lang w:eastAsia="en-GB"/>
          <w14:ligatures w14:val="none"/>
        </w:rPr>
        <w:t>References</w:t>
      </w:r>
    </w:p>
    <w:p w14:paraId="5F74E650" w14:textId="1DBC29F7" w:rsidR="00E2094B" w:rsidRPr="005517E6"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5517E6">
        <w:rPr>
          <w:rFonts w:ascii="Arial" w:eastAsia="Times New Roman" w:hAnsi="Arial" w:cs="Arial"/>
          <w:kern w:val="0"/>
          <w:sz w:val="22"/>
          <w:szCs w:val="22"/>
          <w:lang w:eastAsia="en-GB"/>
          <w14:ligatures w14:val="none"/>
        </w:rPr>
        <w:t xml:space="preserve">Alderwick, H., Hutchings, A., Briggs, A. and Mays, N. (2021) </w:t>
      </w:r>
      <w:r w:rsidRPr="005517E6">
        <w:rPr>
          <w:rFonts w:ascii="Arial" w:eastAsia="Times New Roman" w:hAnsi="Arial" w:cs="Arial"/>
          <w:i/>
          <w:iCs/>
          <w:kern w:val="0"/>
          <w:sz w:val="22"/>
          <w:szCs w:val="22"/>
          <w:lang w:eastAsia="en-GB"/>
          <w14:ligatures w14:val="none"/>
        </w:rPr>
        <w:t>The impacts of digital health technologies on healthcare delivery</w:t>
      </w:r>
      <w:r w:rsidRPr="005517E6">
        <w:rPr>
          <w:rFonts w:ascii="Arial" w:eastAsia="Times New Roman" w:hAnsi="Arial" w:cs="Arial"/>
          <w:kern w:val="0"/>
          <w:sz w:val="22"/>
          <w:szCs w:val="22"/>
          <w:lang w:eastAsia="en-GB"/>
          <w14:ligatures w14:val="none"/>
        </w:rPr>
        <w:t>. London: The Health Foundation.</w:t>
      </w:r>
    </w:p>
    <w:p w14:paraId="22B47A68" w14:textId="77777777" w:rsidR="00E2094B" w:rsidRPr="005517E6"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5517E6">
        <w:rPr>
          <w:rFonts w:ascii="Arial" w:eastAsia="Times New Roman" w:hAnsi="Arial" w:cs="Arial"/>
          <w:kern w:val="0"/>
          <w:sz w:val="22"/>
          <w:szCs w:val="22"/>
          <w:lang w:eastAsia="en-GB"/>
          <w14:ligatures w14:val="none"/>
        </w:rPr>
        <w:t xml:space="preserve">Batalden, M., Batalden, P., Margolis, P., Seid, M., Armstrong, G., Opipari-Arrigan, L. and Hartung, H. (2016) 'Co-production of healthcare service', </w:t>
      </w:r>
      <w:r w:rsidRPr="005517E6">
        <w:rPr>
          <w:rFonts w:ascii="Arial" w:eastAsia="Times New Roman" w:hAnsi="Arial" w:cs="Arial"/>
          <w:i/>
          <w:iCs/>
          <w:kern w:val="0"/>
          <w:sz w:val="22"/>
          <w:szCs w:val="22"/>
          <w:lang w:eastAsia="en-GB"/>
          <w14:ligatures w14:val="none"/>
        </w:rPr>
        <w:t>BMJ Quality &amp; Safety</w:t>
      </w:r>
      <w:r w:rsidRPr="005517E6">
        <w:rPr>
          <w:rFonts w:ascii="Arial" w:eastAsia="Times New Roman" w:hAnsi="Arial" w:cs="Arial"/>
          <w:kern w:val="0"/>
          <w:sz w:val="22"/>
          <w:szCs w:val="22"/>
          <w:lang w:eastAsia="en-GB"/>
          <w14:ligatures w14:val="none"/>
        </w:rPr>
        <w:t>, 25(7), pp. 509–517.</w:t>
      </w:r>
    </w:p>
    <w:p w14:paraId="00C8BE7A"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t xml:space="preserve">Department of Health and Social Care (2022) </w:t>
      </w:r>
      <w:r w:rsidRPr="004E30C5">
        <w:rPr>
          <w:rFonts w:ascii="Arial" w:eastAsia="Times New Roman" w:hAnsi="Arial" w:cs="Arial"/>
          <w:i/>
          <w:iCs/>
          <w:kern w:val="0"/>
          <w:sz w:val="22"/>
          <w:szCs w:val="22"/>
          <w:lang w:eastAsia="en-GB"/>
          <w14:ligatures w14:val="none"/>
        </w:rPr>
        <w:t>NHS Digital Transformation Strategy</w:t>
      </w:r>
      <w:r w:rsidRPr="004E30C5">
        <w:rPr>
          <w:rFonts w:ascii="Arial" w:eastAsia="Times New Roman" w:hAnsi="Arial" w:cs="Arial"/>
          <w:kern w:val="0"/>
          <w:sz w:val="22"/>
          <w:szCs w:val="22"/>
          <w:lang w:eastAsia="en-GB"/>
          <w14:ligatures w14:val="none"/>
        </w:rPr>
        <w:t>. London: DHSC.</w:t>
      </w:r>
      <w:r>
        <w:rPr>
          <w:rFonts w:ascii="Arial" w:eastAsia="Times New Roman" w:hAnsi="Arial" w:cs="Arial"/>
          <w:kern w:val="0"/>
          <w:sz w:val="22"/>
          <w:szCs w:val="22"/>
          <w:lang w:eastAsia="en-GB"/>
          <w14:ligatures w14:val="none"/>
        </w:rPr>
        <w:t xml:space="preserve"> </w:t>
      </w:r>
    </w:p>
    <w:p w14:paraId="304007DE" w14:textId="77777777" w:rsidR="00E2094B" w:rsidRPr="00BA7995" w:rsidRDefault="00E2094B" w:rsidP="006706B4">
      <w:pPr>
        <w:spacing w:before="100" w:beforeAutospacing="1" w:after="100" w:afterAutospacing="1" w:line="24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Department of Health and Social Care (2024) </w:t>
      </w:r>
      <w:r w:rsidRPr="00BA7995">
        <w:rPr>
          <w:rFonts w:ascii="Arial" w:eastAsia="Times New Roman" w:hAnsi="Arial" w:cs="Arial"/>
          <w:i/>
          <w:iCs/>
          <w:kern w:val="0"/>
          <w:sz w:val="22"/>
          <w:szCs w:val="22"/>
          <w:lang w:eastAsia="en-GB"/>
          <w14:ligatures w14:val="none"/>
        </w:rPr>
        <w:t>NHS App overhaul will break down barriers to healthcare and reduce inequalities. Available at: gov.uk.</w:t>
      </w:r>
    </w:p>
    <w:p w14:paraId="237A964F" w14:textId="77777777" w:rsidR="00E2094B" w:rsidRPr="00BA7995" w:rsidRDefault="00E2094B" w:rsidP="006706B4">
      <w:pPr>
        <w:spacing w:before="100" w:beforeAutospacing="1" w:after="100" w:afterAutospacing="1" w:line="240" w:lineRule="auto"/>
        <w:rPr>
          <w:rFonts w:ascii="Arial" w:eastAsia="Times New Roman" w:hAnsi="Arial" w:cs="Arial"/>
          <w:i/>
          <w:iCs/>
          <w:kern w:val="0"/>
          <w:sz w:val="22"/>
          <w:szCs w:val="22"/>
          <w:lang w:eastAsia="en-GB"/>
          <w14:ligatures w14:val="none"/>
        </w:rPr>
      </w:pPr>
      <w:r>
        <w:rPr>
          <w:rFonts w:ascii="Arial" w:eastAsia="Times New Roman" w:hAnsi="Arial" w:cs="Arial"/>
          <w:kern w:val="0"/>
          <w:sz w:val="22"/>
          <w:szCs w:val="22"/>
          <w:lang w:eastAsia="en-GB"/>
          <w14:ligatures w14:val="none"/>
        </w:rPr>
        <w:t xml:space="preserve">Department of Health and Social Care (2025) </w:t>
      </w:r>
      <w:r w:rsidRPr="00BA7995">
        <w:rPr>
          <w:rFonts w:ascii="Arial" w:eastAsia="Times New Roman" w:hAnsi="Arial" w:cs="Arial"/>
          <w:i/>
          <w:iCs/>
          <w:kern w:val="0"/>
          <w:sz w:val="22"/>
          <w:szCs w:val="22"/>
          <w:lang w:eastAsia="en-GB"/>
          <w14:ligatures w14:val="none"/>
        </w:rPr>
        <w:t xml:space="preserve">digitising the NHS to give patients more control over their care. Available at: roadmap-for-modern-digital-government.campaign.gov.uk. </w:t>
      </w:r>
    </w:p>
    <w:p w14:paraId="30E51EB1"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Greenhalgh, T. et al. (2022) ‘Patient access to records and digital engagement’, </w:t>
      </w:r>
      <w:r w:rsidRPr="004E30C5">
        <w:rPr>
          <w:rFonts w:ascii="Arial" w:eastAsia="Times New Roman" w:hAnsi="Arial" w:cs="Arial"/>
          <w:i/>
          <w:iCs/>
          <w:kern w:val="0"/>
          <w:sz w:val="22"/>
          <w:szCs w:val="22"/>
          <w:lang w:eastAsia="en-GB"/>
          <w14:ligatures w14:val="none"/>
        </w:rPr>
        <w:t>BMJ</w:t>
      </w:r>
      <w:r w:rsidRPr="004E30C5">
        <w:rPr>
          <w:rFonts w:ascii="Arial" w:eastAsia="Times New Roman" w:hAnsi="Arial" w:cs="Arial"/>
          <w:kern w:val="0"/>
          <w:sz w:val="22"/>
          <w:szCs w:val="22"/>
          <w:lang w:eastAsia="en-GB"/>
          <w14:ligatures w14:val="none"/>
        </w:rPr>
        <w:t>, 376(1), pp. 1–8.</w:t>
      </w:r>
    </w:p>
    <w:p w14:paraId="60D74128"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Health Education England (2022) </w:t>
      </w:r>
      <w:r w:rsidRPr="004E30C5">
        <w:rPr>
          <w:rFonts w:ascii="Arial" w:eastAsia="Times New Roman" w:hAnsi="Arial" w:cs="Arial"/>
          <w:i/>
          <w:iCs/>
          <w:kern w:val="0"/>
          <w:sz w:val="22"/>
          <w:szCs w:val="22"/>
          <w:lang w:eastAsia="en-GB"/>
          <w14:ligatures w14:val="none"/>
        </w:rPr>
        <w:t>Digital Readiness Programme</w:t>
      </w:r>
      <w:r w:rsidRPr="004E30C5">
        <w:rPr>
          <w:rFonts w:ascii="Arial" w:eastAsia="Times New Roman" w:hAnsi="Arial" w:cs="Arial"/>
          <w:kern w:val="0"/>
          <w:sz w:val="22"/>
          <w:szCs w:val="22"/>
          <w:lang w:eastAsia="en-GB"/>
          <w14:ligatures w14:val="none"/>
        </w:rPr>
        <w:t>. London: HEE.</w:t>
      </w:r>
      <w:r w:rsidRPr="004E30C5">
        <w:rPr>
          <w:rFonts w:ascii="Arial" w:eastAsia="Times New Roman" w:hAnsi="Arial" w:cs="Arial"/>
          <w:kern w:val="0"/>
          <w:sz w:val="22"/>
          <w:szCs w:val="22"/>
          <w:lang w:eastAsia="en-GB"/>
          <w14:ligatures w14:val="none"/>
        </w:rPr>
        <w:br/>
        <w:t xml:space="preserve">Lupton, D. (2021) ‘Digital health and patient experience’, </w:t>
      </w:r>
      <w:r w:rsidRPr="004E30C5">
        <w:rPr>
          <w:rFonts w:ascii="Arial" w:eastAsia="Times New Roman" w:hAnsi="Arial" w:cs="Arial"/>
          <w:i/>
          <w:iCs/>
          <w:kern w:val="0"/>
          <w:sz w:val="22"/>
          <w:szCs w:val="22"/>
          <w:lang w:eastAsia="en-GB"/>
          <w14:ligatures w14:val="none"/>
        </w:rPr>
        <w:t>Social Science &amp; Medicine</w:t>
      </w:r>
      <w:r w:rsidRPr="004E30C5">
        <w:rPr>
          <w:rFonts w:ascii="Arial" w:eastAsia="Times New Roman" w:hAnsi="Arial" w:cs="Arial"/>
          <w:kern w:val="0"/>
          <w:sz w:val="22"/>
          <w:szCs w:val="22"/>
          <w:lang w:eastAsia="en-GB"/>
          <w14:ligatures w14:val="none"/>
        </w:rPr>
        <w:t>, 280, pp. 1–9.</w:t>
      </w:r>
    </w:p>
    <w:p w14:paraId="3CEB7D5A"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Murray, E. et al. (2022) ‘Digital access and primary care’, </w:t>
      </w:r>
      <w:r w:rsidRPr="004E30C5">
        <w:rPr>
          <w:rFonts w:ascii="Arial" w:eastAsia="Times New Roman" w:hAnsi="Arial" w:cs="Arial"/>
          <w:i/>
          <w:iCs/>
          <w:kern w:val="0"/>
          <w:sz w:val="22"/>
          <w:szCs w:val="22"/>
          <w:lang w:eastAsia="en-GB"/>
          <w14:ligatures w14:val="none"/>
        </w:rPr>
        <w:t>Lancet Digital Health</w:t>
      </w:r>
      <w:r w:rsidRPr="004E30C5">
        <w:rPr>
          <w:rFonts w:ascii="Arial" w:eastAsia="Times New Roman" w:hAnsi="Arial" w:cs="Arial"/>
          <w:kern w:val="0"/>
          <w:sz w:val="22"/>
          <w:szCs w:val="22"/>
          <w:lang w:eastAsia="en-GB"/>
          <w14:ligatures w14:val="none"/>
        </w:rPr>
        <w:t>, 4(3), pp. 203–212.</w:t>
      </w:r>
    </w:p>
    <w:p w14:paraId="3134B160"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NHS Digital (2024) </w:t>
      </w:r>
      <w:r w:rsidRPr="004E30C5">
        <w:rPr>
          <w:rFonts w:ascii="Arial" w:eastAsia="Times New Roman" w:hAnsi="Arial" w:cs="Arial"/>
          <w:i/>
          <w:iCs/>
          <w:kern w:val="0"/>
          <w:sz w:val="22"/>
          <w:szCs w:val="22"/>
          <w:lang w:eastAsia="en-GB"/>
          <w14:ligatures w14:val="none"/>
        </w:rPr>
        <w:t>NHS App Usage Statistics</w:t>
      </w:r>
      <w:r w:rsidRPr="004E30C5">
        <w:rPr>
          <w:rFonts w:ascii="Arial" w:eastAsia="Times New Roman" w:hAnsi="Arial" w:cs="Arial"/>
          <w:kern w:val="0"/>
          <w:sz w:val="22"/>
          <w:szCs w:val="22"/>
          <w:lang w:eastAsia="en-GB"/>
          <w14:ligatures w14:val="none"/>
        </w:rPr>
        <w:t>. Leeds: NHS Digital.</w:t>
      </w:r>
    </w:p>
    <w:p w14:paraId="4D8574E2" w14:textId="77777777" w:rsidR="00E2094B" w:rsidRPr="005517E6"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5517E6">
        <w:rPr>
          <w:rFonts w:ascii="Arial" w:eastAsia="Times New Roman" w:hAnsi="Arial" w:cs="Arial"/>
          <w:kern w:val="0"/>
          <w:sz w:val="22"/>
          <w:szCs w:val="22"/>
          <w:lang w:eastAsia="en-GB"/>
          <w14:ligatures w14:val="none"/>
        </w:rPr>
        <w:t xml:space="preserve">NHS England (2019) </w:t>
      </w:r>
      <w:r w:rsidRPr="005517E6">
        <w:rPr>
          <w:rFonts w:ascii="Arial" w:eastAsia="Times New Roman" w:hAnsi="Arial" w:cs="Arial"/>
          <w:i/>
          <w:iCs/>
          <w:kern w:val="0"/>
          <w:sz w:val="22"/>
          <w:szCs w:val="22"/>
          <w:lang w:eastAsia="en-GB"/>
          <w14:ligatures w14:val="none"/>
        </w:rPr>
        <w:t>The NHS Long Term Plan</w:t>
      </w:r>
      <w:r w:rsidRPr="005517E6">
        <w:rPr>
          <w:rFonts w:ascii="Arial" w:eastAsia="Times New Roman" w:hAnsi="Arial" w:cs="Arial"/>
          <w:kern w:val="0"/>
          <w:sz w:val="22"/>
          <w:szCs w:val="22"/>
          <w:lang w:eastAsia="en-GB"/>
          <w14:ligatures w14:val="none"/>
        </w:rPr>
        <w:t>. London: NHS England.</w:t>
      </w:r>
    </w:p>
    <w:p w14:paraId="13E1E71C"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NHS England (2023) </w:t>
      </w:r>
      <w:r w:rsidRPr="004E30C5">
        <w:rPr>
          <w:rFonts w:ascii="Arial" w:eastAsia="Times New Roman" w:hAnsi="Arial" w:cs="Arial"/>
          <w:i/>
          <w:iCs/>
          <w:kern w:val="0"/>
          <w:sz w:val="22"/>
          <w:szCs w:val="22"/>
          <w:lang w:eastAsia="en-GB"/>
          <w14:ligatures w14:val="none"/>
        </w:rPr>
        <w:t>NHS App: Benefits and Impact Report</w:t>
      </w:r>
      <w:r w:rsidRPr="004E30C5">
        <w:rPr>
          <w:rFonts w:ascii="Arial" w:eastAsia="Times New Roman" w:hAnsi="Arial" w:cs="Arial"/>
          <w:kern w:val="0"/>
          <w:sz w:val="22"/>
          <w:szCs w:val="22"/>
          <w:lang w:eastAsia="en-GB"/>
          <w14:ligatures w14:val="none"/>
        </w:rPr>
        <w:t>. London: NHS England.</w:t>
      </w:r>
    </w:p>
    <w:p w14:paraId="5C6BCAF4"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lastRenderedPageBreak/>
        <w:br/>
        <w:t xml:space="preserve">NICE (2021) </w:t>
      </w:r>
      <w:r w:rsidRPr="004E30C5">
        <w:rPr>
          <w:rFonts w:ascii="Arial" w:eastAsia="Times New Roman" w:hAnsi="Arial" w:cs="Arial"/>
          <w:i/>
          <w:iCs/>
          <w:kern w:val="0"/>
          <w:sz w:val="22"/>
          <w:szCs w:val="22"/>
          <w:lang w:eastAsia="en-GB"/>
          <w14:ligatures w14:val="none"/>
        </w:rPr>
        <w:t>Shared Decision</w:t>
      </w:r>
      <w:r w:rsidRPr="004E30C5">
        <w:rPr>
          <w:rFonts w:ascii="Arial" w:eastAsia="Times New Roman" w:hAnsi="Arial" w:cs="Arial"/>
          <w:i/>
          <w:iCs/>
          <w:kern w:val="0"/>
          <w:sz w:val="22"/>
          <w:szCs w:val="22"/>
          <w:lang w:eastAsia="en-GB"/>
          <w14:ligatures w14:val="none"/>
        </w:rPr>
        <w:noBreakHyphen/>
        <w:t>Making Guidelines</w:t>
      </w:r>
      <w:r w:rsidRPr="004E30C5">
        <w:rPr>
          <w:rFonts w:ascii="Arial" w:eastAsia="Times New Roman" w:hAnsi="Arial" w:cs="Arial"/>
          <w:kern w:val="0"/>
          <w:sz w:val="22"/>
          <w:szCs w:val="22"/>
          <w:lang w:eastAsia="en-GB"/>
          <w14:ligatures w14:val="none"/>
        </w:rPr>
        <w:t>. London: NICE.</w:t>
      </w:r>
    </w:p>
    <w:p w14:paraId="2E55CBCF" w14:textId="77777777" w:rsidR="00E2094B" w:rsidRPr="005517E6"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5517E6">
        <w:rPr>
          <w:rFonts w:ascii="Arial" w:eastAsia="Times New Roman" w:hAnsi="Arial" w:cs="Arial"/>
          <w:kern w:val="0"/>
          <w:sz w:val="22"/>
          <w:szCs w:val="22"/>
          <w:lang w:eastAsia="en-GB"/>
          <w14:ligatures w14:val="none"/>
        </w:rPr>
        <w:t xml:space="preserve">Nuffield Trust (2023) </w:t>
      </w:r>
      <w:r w:rsidRPr="005517E6">
        <w:rPr>
          <w:rFonts w:ascii="Arial" w:eastAsia="Times New Roman" w:hAnsi="Arial" w:cs="Arial"/>
          <w:i/>
          <w:iCs/>
          <w:kern w:val="0"/>
          <w:sz w:val="22"/>
          <w:szCs w:val="22"/>
          <w:lang w:eastAsia="en-GB"/>
          <w14:ligatures w14:val="none"/>
        </w:rPr>
        <w:t>Digital technology and the future of health and social care</w:t>
      </w:r>
      <w:r w:rsidRPr="005517E6">
        <w:rPr>
          <w:rFonts w:ascii="Arial" w:eastAsia="Times New Roman" w:hAnsi="Arial" w:cs="Arial"/>
          <w:kern w:val="0"/>
          <w:sz w:val="22"/>
          <w:szCs w:val="22"/>
          <w:lang w:eastAsia="en-GB"/>
          <w14:ligatures w14:val="none"/>
        </w:rPr>
        <w:t>. London: Nuffield Trust.</w:t>
      </w:r>
    </w:p>
    <w:p w14:paraId="2C787D85"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ONS (2023) </w:t>
      </w:r>
      <w:r w:rsidRPr="004E30C5">
        <w:rPr>
          <w:rFonts w:ascii="Arial" w:eastAsia="Times New Roman" w:hAnsi="Arial" w:cs="Arial"/>
          <w:i/>
          <w:iCs/>
          <w:kern w:val="0"/>
          <w:sz w:val="22"/>
          <w:szCs w:val="22"/>
          <w:lang w:eastAsia="en-GB"/>
          <w14:ligatures w14:val="none"/>
        </w:rPr>
        <w:t>Digital Exclusion in the UK</w:t>
      </w:r>
      <w:r w:rsidRPr="004E30C5">
        <w:rPr>
          <w:rFonts w:ascii="Arial" w:eastAsia="Times New Roman" w:hAnsi="Arial" w:cs="Arial"/>
          <w:kern w:val="0"/>
          <w:sz w:val="22"/>
          <w:szCs w:val="22"/>
          <w:lang w:eastAsia="en-GB"/>
          <w14:ligatures w14:val="none"/>
        </w:rPr>
        <w:t>. London: Office for National Statistics.</w:t>
      </w:r>
    </w:p>
    <w:p w14:paraId="25742F6F"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Shaw, S. et al. (2021) ‘Evaluating digital health tools’, </w:t>
      </w:r>
      <w:r w:rsidRPr="004E30C5">
        <w:rPr>
          <w:rFonts w:ascii="Arial" w:eastAsia="Times New Roman" w:hAnsi="Arial" w:cs="Arial"/>
          <w:i/>
          <w:iCs/>
          <w:kern w:val="0"/>
          <w:sz w:val="22"/>
          <w:szCs w:val="22"/>
          <w:lang w:eastAsia="en-GB"/>
          <w14:ligatures w14:val="none"/>
        </w:rPr>
        <w:t>Journal of Medical Internet Research</w:t>
      </w:r>
      <w:r w:rsidRPr="004E30C5">
        <w:rPr>
          <w:rFonts w:ascii="Arial" w:eastAsia="Times New Roman" w:hAnsi="Arial" w:cs="Arial"/>
          <w:kern w:val="0"/>
          <w:sz w:val="22"/>
          <w:szCs w:val="22"/>
          <w:lang w:eastAsia="en-GB"/>
          <w14:ligatures w14:val="none"/>
        </w:rPr>
        <w:t>, 23(6), pp. 1–12.</w:t>
      </w:r>
    </w:p>
    <w:p w14:paraId="754C802D" w14:textId="77777777" w:rsidR="00E2094B" w:rsidRPr="005517E6"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5517E6">
        <w:rPr>
          <w:rFonts w:ascii="Arial" w:eastAsia="Times New Roman" w:hAnsi="Arial" w:cs="Arial"/>
          <w:kern w:val="0"/>
          <w:sz w:val="22"/>
          <w:szCs w:val="22"/>
          <w:lang w:eastAsia="en-GB"/>
          <w14:ligatures w14:val="none"/>
        </w:rPr>
        <w:t xml:space="preserve">The King's Fund (2022) </w:t>
      </w:r>
      <w:r w:rsidRPr="005517E6">
        <w:rPr>
          <w:rFonts w:ascii="Arial" w:eastAsia="Times New Roman" w:hAnsi="Arial" w:cs="Arial"/>
          <w:i/>
          <w:iCs/>
          <w:kern w:val="0"/>
          <w:sz w:val="22"/>
          <w:szCs w:val="22"/>
          <w:lang w:eastAsia="en-GB"/>
          <w14:ligatures w14:val="none"/>
        </w:rPr>
        <w:t>Digital exclusion and health inequalities</w:t>
      </w:r>
      <w:r w:rsidRPr="005517E6">
        <w:rPr>
          <w:rFonts w:ascii="Arial" w:eastAsia="Times New Roman" w:hAnsi="Arial" w:cs="Arial"/>
          <w:kern w:val="0"/>
          <w:sz w:val="22"/>
          <w:szCs w:val="22"/>
          <w:lang w:eastAsia="en-GB"/>
          <w14:ligatures w14:val="none"/>
        </w:rPr>
        <w:t>. London: The King's Fund.</w:t>
      </w:r>
    </w:p>
    <w:p w14:paraId="12DE29CC"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Topol Review (2019) </w:t>
      </w:r>
      <w:r w:rsidRPr="004E30C5">
        <w:rPr>
          <w:rFonts w:ascii="Arial" w:eastAsia="Times New Roman" w:hAnsi="Arial" w:cs="Arial"/>
          <w:i/>
          <w:iCs/>
          <w:kern w:val="0"/>
          <w:sz w:val="22"/>
          <w:szCs w:val="22"/>
          <w:lang w:eastAsia="en-GB"/>
          <w14:ligatures w14:val="none"/>
        </w:rPr>
        <w:t>Preparing the Healthcare Workforce for the Digital Future</w:t>
      </w:r>
      <w:r w:rsidRPr="004E30C5">
        <w:rPr>
          <w:rFonts w:ascii="Arial" w:eastAsia="Times New Roman" w:hAnsi="Arial" w:cs="Arial"/>
          <w:kern w:val="0"/>
          <w:sz w:val="22"/>
          <w:szCs w:val="22"/>
          <w:lang w:eastAsia="en-GB"/>
          <w14:ligatures w14:val="none"/>
        </w:rPr>
        <w:t>. London: HEE.</w:t>
      </w:r>
    </w:p>
    <w:p w14:paraId="6FF63CDD"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UK Government (2023) </w:t>
      </w:r>
      <w:r w:rsidRPr="004E30C5">
        <w:rPr>
          <w:rFonts w:ascii="Arial" w:eastAsia="Times New Roman" w:hAnsi="Arial" w:cs="Arial"/>
          <w:i/>
          <w:iCs/>
          <w:kern w:val="0"/>
          <w:sz w:val="22"/>
          <w:szCs w:val="22"/>
          <w:lang w:eastAsia="en-GB"/>
          <w14:ligatures w14:val="none"/>
        </w:rPr>
        <w:t>Levelling Up and Digital Infrastructure Report</w:t>
      </w:r>
      <w:r w:rsidRPr="004E30C5">
        <w:rPr>
          <w:rFonts w:ascii="Arial" w:eastAsia="Times New Roman" w:hAnsi="Arial" w:cs="Arial"/>
          <w:kern w:val="0"/>
          <w:sz w:val="22"/>
          <w:szCs w:val="22"/>
          <w:lang w:eastAsia="en-GB"/>
          <w14:ligatures w14:val="none"/>
        </w:rPr>
        <w:t>. London: Cabinet Office.</w:t>
      </w:r>
    </w:p>
    <w:p w14:paraId="5489EE9C"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Williamson, V. et al. (2021) ‘Digital health inequalities’, </w:t>
      </w:r>
      <w:r w:rsidRPr="004E30C5">
        <w:rPr>
          <w:rFonts w:ascii="Arial" w:eastAsia="Times New Roman" w:hAnsi="Arial" w:cs="Arial"/>
          <w:i/>
          <w:iCs/>
          <w:kern w:val="0"/>
          <w:sz w:val="22"/>
          <w:szCs w:val="22"/>
          <w:lang w:eastAsia="en-GB"/>
          <w14:ligatures w14:val="none"/>
        </w:rPr>
        <w:t>Public Health</w:t>
      </w:r>
      <w:r w:rsidRPr="004E30C5">
        <w:rPr>
          <w:rFonts w:ascii="Arial" w:eastAsia="Times New Roman" w:hAnsi="Arial" w:cs="Arial"/>
          <w:kern w:val="0"/>
          <w:sz w:val="22"/>
          <w:szCs w:val="22"/>
          <w:lang w:eastAsia="en-GB"/>
          <w14:ligatures w14:val="none"/>
        </w:rPr>
        <w:t>, 198, pp. 1–7.</w:t>
      </w:r>
    </w:p>
    <w:p w14:paraId="4A93A81E"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Zhou, Y. et al. (2022) ‘Digital health adoption in primary care’, </w:t>
      </w:r>
      <w:r w:rsidRPr="004E30C5">
        <w:rPr>
          <w:rFonts w:ascii="Arial" w:eastAsia="Times New Roman" w:hAnsi="Arial" w:cs="Arial"/>
          <w:i/>
          <w:iCs/>
          <w:kern w:val="0"/>
          <w:sz w:val="22"/>
          <w:szCs w:val="22"/>
          <w:lang w:eastAsia="en-GB"/>
          <w14:ligatures w14:val="none"/>
        </w:rPr>
        <w:t>Health Policy</w:t>
      </w:r>
      <w:r w:rsidRPr="004E30C5">
        <w:rPr>
          <w:rFonts w:ascii="Arial" w:eastAsia="Times New Roman" w:hAnsi="Arial" w:cs="Arial"/>
          <w:kern w:val="0"/>
          <w:sz w:val="22"/>
          <w:szCs w:val="22"/>
          <w:lang w:eastAsia="en-GB"/>
          <w14:ligatures w14:val="none"/>
        </w:rPr>
        <w:t>, 126(5), pp. 420–428.</w:t>
      </w:r>
    </w:p>
    <w:p w14:paraId="1DA571C0" w14:textId="77777777" w:rsidR="00E2094B" w:rsidRDefault="00E2094B" w:rsidP="006706B4">
      <w:pPr>
        <w:spacing w:before="100" w:beforeAutospacing="1" w:after="100" w:afterAutospacing="1" w:line="240" w:lineRule="auto"/>
        <w:rPr>
          <w:rFonts w:ascii="Arial" w:eastAsia="Times New Roman" w:hAnsi="Arial" w:cs="Arial"/>
          <w:kern w:val="0"/>
          <w:sz w:val="22"/>
          <w:szCs w:val="22"/>
          <w:lang w:eastAsia="en-GB"/>
          <w14:ligatures w14:val="none"/>
        </w:rPr>
      </w:pPr>
      <w:r w:rsidRPr="004E30C5">
        <w:rPr>
          <w:rFonts w:ascii="Arial" w:eastAsia="Times New Roman" w:hAnsi="Arial" w:cs="Arial"/>
          <w:kern w:val="0"/>
          <w:sz w:val="22"/>
          <w:szCs w:val="22"/>
          <w:lang w:eastAsia="en-GB"/>
          <w14:ligatures w14:val="none"/>
        </w:rPr>
        <w:br/>
        <w:t xml:space="preserve">Zhu, X. (2021) ‘Patient portals and engagement’, </w:t>
      </w:r>
      <w:r w:rsidRPr="004E30C5">
        <w:rPr>
          <w:rFonts w:ascii="Arial" w:eastAsia="Times New Roman" w:hAnsi="Arial" w:cs="Arial"/>
          <w:i/>
          <w:iCs/>
          <w:kern w:val="0"/>
          <w:sz w:val="22"/>
          <w:szCs w:val="22"/>
          <w:lang w:eastAsia="en-GB"/>
          <w14:ligatures w14:val="none"/>
        </w:rPr>
        <w:t>International Journal of Medical Informatics</w:t>
      </w:r>
      <w:r w:rsidRPr="004E30C5">
        <w:rPr>
          <w:rFonts w:ascii="Arial" w:eastAsia="Times New Roman" w:hAnsi="Arial" w:cs="Arial"/>
          <w:kern w:val="0"/>
          <w:sz w:val="22"/>
          <w:szCs w:val="22"/>
          <w:lang w:eastAsia="en-GB"/>
          <w14:ligatures w14:val="none"/>
        </w:rPr>
        <w:t>, 150, pp. 1–10.</w:t>
      </w:r>
    </w:p>
    <w:p w14:paraId="59055D7C"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3DE05303"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61DD6252" w14:textId="77777777" w:rsidR="006706B4" w:rsidRDefault="006706B4" w:rsidP="006706B4">
      <w:pPr>
        <w:spacing w:before="100" w:beforeAutospacing="1" w:after="100" w:afterAutospacing="1" w:line="240" w:lineRule="auto"/>
        <w:rPr>
          <w:rFonts w:ascii="Arial" w:eastAsia="Times New Roman" w:hAnsi="Arial" w:cs="Arial"/>
          <w:kern w:val="0"/>
          <w:sz w:val="22"/>
          <w:szCs w:val="22"/>
          <w:lang w:eastAsia="en-GB"/>
          <w14:ligatures w14:val="none"/>
        </w:rPr>
      </w:pPr>
    </w:p>
    <w:p w14:paraId="0DC240E6" w14:textId="78887FCF" w:rsidR="009D352E" w:rsidRPr="004E30C5" w:rsidRDefault="009D352E" w:rsidP="0055605C">
      <w:pPr>
        <w:spacing w:before="100" w:beforeAutospacing="1" w:after="100" w:afterAutospacing="1" w:line="240" w:lineRule="auto"/>
        <w:rPr>
          <w:rFonts w:ascii="Arial" w:eastAsia="Times New Roman" w:hAnsi="Arial" w:cs="Arial"/>
          <w:kern w:val="0"/>
          <w:sz w:val="22"/>
          <w:szCs w:val="22"/>
          <w:lang w:eastAsia="en-GB"/>
          <w14:ligatures w14:val="none"/>
        </w:rPr>
      </w:pPr>
    </w:p>
    <w:sectPr w:rsidR="009D352E" w:rsidRPr="004E3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FC5D59"/>
    <w:multiLevelType w:val="multilevel"/>
    <w:tmpl w:val="E654E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68265E"/>
    <w:multiLevelType w:val="multilevel"/>
    <w:tmpl w:val="316E9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2336D2"/>
    <w:multiLevelType w:val="multilevel"/>
    <w:tmpl w:val="9026A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52957"/>
    <w:multiLevelType w:val="multilevel"/>
    <w:tmpl w:val="5516A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EF2CDE"/>
    <w:multiLevelType w:val="multilevel"/>
    <w:tmpl w:val="D9C8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CA40BE"/>
    <w:multiLevelType w:val="multilevel"/>
    <w:tmpl w:val="189C6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354444">
    <w:abstractNumId w:val="1"/>
  </w:num>
  <w:num w:numId="2" w16cid:durableId="1658462261">
    <w:abstractNumId w:val="5"/>
  </w:num>
  <w:num w:numId="3" w16cid:durableId="1615362250">
    <w:abstractNumId w:val="3"/>
  </w:num>
  <w:num w:numId="4" w16cid:durableId="789397599">
    <w:abstractNumId w:val="2"/>
  </w:num>
  <w:num w:numId="5" w16cid:durableId="1015300745">
    <w:abstractNumId w:val="0"/>
  </w:num>
  <w:num w:numId="6" w16cid:durableId="5685427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588"/>
    <w:rsid w:val="00075608"/>
    <w:rsid w:val="000F09A9"/>
    <w:rsid w:val="00120230"/>
    <w:rsid w:val="001720CD"/>
    <w:rsid w:val="00190248"/>
    <w:rsid w:val="00240EB5"/>
    <w:rsid w:val="002849DB"/>
    <w:rsid w:val="0030361D"/>
    <w:rsid w:val="003C3239"/>
    <w:rsid w:val="003C3588"/>
    <w:rsid w:val="003E0383"/>
    <w:rsid w:val="003E43D9"/>
    <w:rsid w:val="003F459C"/>
    <w:rsid w:val="00445E3C"/>
    <w:rsid w:val="0047438A"/>
    <w:rsid w:val="004C0D7E"/>
    <w:rsid w:val="004D66F4"/>
    <w:rsid w:val="004E30C5"/>
    <w:rsid w:val="004F07E0"/>
    <w:rsid w:val="00517CDF"/>
    <w:rsid w:val="005517E6"/>
    <w:rsid w:val="0055605C"/>
    <w:rsid w:val="00573512"/>
    <w:rsid w:val="005917EF"/>
    <w:rsid w:val="005A4045"/>
    <w:rsid w:val="005D10FE"/>
    <w:rsid w:val="00631E80"/>
    <w:rsid w:val="006706B4"/>
    <w:rsid w:val="00716E8F"/>
    <w:rsid w:val="00746480"/>
    <w:rsid w:val="00765303"/>
    <w:rsid w:val="00770084"/>
    <w:rsid w:val="0077685C"/>
    <w:rsid w:val="0081602B"/>
    <w:rsid w:val="00834462"/>
    <w:rsid w:val="00844A3E"/>
    <w:rsid w:val="009007BF"/>
    <w:rsid w:val="00920E1A"/>
    <w:rsid w:val="00923CA9"/>
    <w:rsid w:val="00931C39"/>
    <w:rsid w:val="009414B7"/>
    <w:rsid w:val="00944DC3"/>
    <w:rsid w:val="00994C00"/>
    <w:rsid w:val="009D352E"/>
    <w:rsid w:val="00A367C8"/>
    <w:rsid w:val="00A47E64"/>
    <w:rsid w:val="00A61B83"/>
    <w:rsid w:val="00AD17D6"/>
    <w:rsid w:val="00B05785"/>
    <w:rsid w:val="00B352DE"/>
    <w:rsid w:val="00B46ABF"/>
    <w:rsid w:val="00B87CDB"/>
    <w:rsid w:val="00BA7995"/>
    <w:rsid w:val="00BE1DE5"/>
    <w:rsid w:val="00BF1D07"/>
    <w:rsid w:val="00C01BFC"/>
    <w:rsid w:val="00C66A44"/>
    <w:rsid w:val="00CA1386"/>
    <w:rsid w:val="00CD3793"/>
    <w:rsid w:val="00D100F8"/>
    <w:rsid w:val="00D25427"/>
    <w:rsid w:val="00D47A2C"/>
    <w:rsid w:val="00DB66AD"/>
    <w:rsid w:val="00DD5B0C"/>
    <w:rsid w:val="00DE43C7"/>
    <w:rsid w:val="00DE479C"/>
    <w:rsid w:val="00E1707C"/>
    <w:rsid w:val="00E2094B"/>
    <w:rsid w:val="00E24163"/>
    <w:rsid w:val="00E42C0A"/>
    <w:rsid w:val="00E50733"/>
    <w:rsid w:val="00ED10AD"/>
    <w:rsid w:val="00F16CEE"/>
    <w:rsid w:val="00F70DEE"/>
    <w:rsid w:val="00FA5331"/>
    <w:rsid w:val="00FC31F6"/>
    <w:rsid w:val="00FC3DEF"/>
    <w:rsid w:val="00FD6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F3C0D"/>
  <w15:chartTrackingRefBased/>
  <w15:docId w15:val="{E7280564-63F8-49E4-B5CD-88D10DFEF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5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5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5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5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5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5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5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5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5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5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5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5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5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5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5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5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5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588"/>
    <w:rPr>
      <w:rFonts w:eastAsiaTheme="majorEastAsia" w:cstheme="majorBidi"/>
      <w:color w:val="272727" w:themeColor="text1" w:themeTint="D8"/>
    </w:rPr>
  </w:style>
  <w:style w:type="paragraph" w:styleId="Title">
    <w:name w:val="Title"/>
    <w:basedOn w:val="Normal"/>
    <w:next w:val="Normal"/>
    <w:link w:val="TitleChar"/>
    <w:uiPriority w:val="10"/>
    <w:qFormat/>
    <w:rsid w:val="003C35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5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5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5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588"/>
    <w:pPr>
      <w:spacing w:before="160"/>
      <w:jc w:val="center"/>
    </w:pPr>
    <w:rPr>
      <w:i/>
      <w:iCs/>
      <w:color w:val="404040" w:themeColor="text1" w:themeTint="BF"/>
    </w:rPr>
  </w:style>
  <w:style w:type="character" w:customStyle="1" w:styleId="QuoteChar">
    <w:name w:val="Quote Char"/>
    <w:basedOn w:val="DefaultParagraphFont"/>
    <w:link w:val="Quote"/>
    <w:uiPriority w:val="29"/>
    <w:rsid w:val="003C3588"/>
    <w:rPr>
      <w:i/>
      <w:iCs/>
      <w:color w:val="404040" w:themeColor="text1" w:themeTint="BF"/>
    </w:rPr>
  </w:style>
  <w:style w:type="paragraph" w:styleId="ListParagraph">
    <w:name w:val="List Paragraph"/>
    <w:basedOn w:val="Normal"/>
    <w:uiPriority w:val="34"/>
    <w:qFormat/>
    <w:rsid w:val="003C3588"/>
    <w:pPr>
      <w:ind w:left="720"/>
      <w:contextualSpacing/>
    </w:pPr>
  </w:style>
  <w:style w:type="character" w:styleId="IntenseEmphasis">
    <w:name w:val="Intense Emphasis"/>
    <w:basedOn w:val="DefaultParagraphFont"/>
    <w:uiPriority w:val="21"/>
    <w:qFormat/>
    <w:rsid w:val="003C3588"/>
    <w:rPr>
      <w:i/>
      <w:iCs/>
      <w:color w:val="0F4761" w:themeColor="accent1" w:themeShade="BF"/>
    </w:rPr>
  </w:style>
  <w:style w:type="paragraph" w:styleId="IntenseQuote">
    <w:name w:val="Intense Quote"/>
    <w:basedOn w:val="Normal"/>
    <w:next w:val="Normal"/>
    <w:link w:val="IntenseQuoteChar"/>
    <w:uiPriority w:val="30"/>
    <w:qFormat/>
    <w:rsid w:val="003C35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588"/>
    <w:rPr>
      <w:i/>
      <w:iCs/>
      <w:color w:val="0F4761" w:themeColor="accent1" w:themeShade="BF"/>
    </w:rPr>
  </w:style>
  <w:style w:type="character" w:styleId="IntenseReference">
    <w:name w:val="Intense Reference"/>
    <w:basedOn w:val="DefaultParagraphFont"/>
    <w:uiPriority w:val="32"/>
    <w:qFormat/>
    <w:rsid w:val="003C358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9" ma:contentTypeDescription="Create a new document." ma:contentTypeScope="" ma:versionID="38c8602f559bb9821013175c148a2786">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5fd0e30fe37974401bf08495d2b25060"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940618-37E0-450E-AAAE-8CABD5CA348E}">
  <ds:schemaRefs>
    <ds:schemaRef ds:uri="http://schemas.microsoft.com/office/2006/metadata/properties"/>
    <ds:schemaRef ds:uri="http://schemas.microsoft.com/office/infopath/2007/PartnerControls"/>
    <ds:schemaRef ds:uri="f44b670a-3a67-4b3c-bc07-2aa1bbea4eed"/>
  </ds:schemaRefs>
</ds:datastoreItem>
</file>

<file path=customXml/itemProps2.xml><?xml version="1.0" encoding="utf-8"?>
<ds:datastoreItem xmlns:ds="http://schemas.openxmlformats.org/officeDocument/2006/customXml" ds:itemID="{DD026661-4811-4E28-8D8C-F41B8EFB759B}">
  <ds:schemaRefs>
    <ds:schemaRef ds:uri="http://schemas.microsoft.com/sharepoint/v3/contenttype/forms"/>
  </ds:schemaRefs>
</ds:datastoreItem>
</file>

<file path=customXml/itemProps3.xml><?xml version="1.0" encoding="utf-8"?>
<ds:datastoreItem xmlns:ds="http://schemas.openxmlformats.org/officeDocument/2006/customXml" ds:itemID="{CDA06B98-124A-4796-A3BD-E92706156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1994</Words>
  <Characters>11370</Characters>
  <Application>Microsoft Office Word</Application>
  <DocSecurity>0</DocSecurity>
  <Lines>94</Lines>
  <Paragraphs>26</Paragraphs>
  <ScaleCrop>false</ScaleCrop>
  <Company/>
  <LinksUpToDate>false</LinksUpToDate>
  <CharactersWithSpaces>13338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Barkat (2246308)</dc:creator>
  <cp:keywords/>
  <dc:description/>
  <cp:lastModifiedBy>S Barkat</cp:lastModifiedBy>
  <cp:revision>2</cp:revision>
  <dcterms:created xsi:type="dcterms:W3CDTF">2026-06-28T20:56:00Z</dcterms:created>
  <dcterms:modified xsi:type="dcterms:W3CDTF">2026-06-28T20:56:00Z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