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3891" w:rsidRPr="006E780C" w:rsidRDefault="006E780C">
      <w:pPr>
        <w:rPr>
          <w:b/>
          <w:i/>
          <w:u w:val="single"/>
        </w:rPr>
      </w:pPr>
      <w:r w:rsidRPr="006E780C">
        <w:rPr>
          <w:b/>
          <w:i/>
          <w:u w:val="single"/>
        </w:rPr>
        <w:t>Activity – Law for the built environment</w:t>
      </w:r>
    </w:p>
    <w:p w:rsidR="006E780C" w:rsidRPr="006E780C" w:rsidRDefault="006E780C">
      <w:pPr>
        <w:rPr>
          <w:u w:val="single"/>
        </w:rPr>
      </w:pPr>
      <w:r w:rsidRPr="006E780C">
        <w:rPr>
          <w:u w:val="single"/>
        </w:rPr>
        <w:t xml:space="preserve">Cases regarding </w:t>
      </w:r>
      <w:r w:rsidR="006417EB">
        <w:rPr>
          <w:u w:val="single"/>
        </w:rPr>
        <w:t>vitiating factors</w:t>
      </w:r>
      <w:r w:rsidRPr="006E780C">
        <w:rPr>
          <w:u w:val="single"/>
        </w:rPr>
        <w:t>:</w:t>
      </w:r>
    </w:p>
    <w:p w:rsidR="001273BB" w:rsidRDefault="006417EB">
      <w:r>
        <w:t xml:space="preserve">Craddock Bros v Hunt [1923] </w:t>
      </w:r>
      <w:proofErr w:type="spellStart"/>
      <w:r>
        <w:t>Ch</w:t>
      </w:r>
      <w:proofErr w:type="spellEnd"/>
      <w:r>
        <w:t xml:space="preserve"> 136</w:t>
      </w:r>
    </w:p>
    <w:p w:rsidR="00BC73FF" w:rsidRDefault="00BC73FF">
      <w:r>
        <w:t xml:space="preserve">There was a verbal agreement to sell land.  This was put into writing, but, by mistake, </w:t>
      </w:r>
      <w:r w:rsidR="004A4033">
        <w:t>the document missed out any reference to part of the land which has been paid for.  It was held that the agreement would be rectified.</w:t>
      </w:r>
    </w:p>
    <w:p w:rsidR="006417EB" w:rsidRDefault="006417EB">
      <w:r>
        <w:t>Gosling v Anderson [1972] The Times</w:t>
      </w:r>
    </w:p>
    <w:p w:rsidR="00BC73FF" w:rsidRDefault="00BC73FF">
      <w:r>
        <w:t xml:space="preserve">Miss Gosling, a retired schoolteacher, entered into negotiations for the purchase of one of 3 flats in a house in </w:t>
      </w:r>
      <w:proofErr w:type="spellStart"/>
      <w:r>
        <w:t>Minehead</w:t>
      </w:r>
      <w:proofErr w:type="spellEnd"/>
      <w:r>
        <w:t xml:space="preserve"> owned by Mrs Anderson.  Mr </w:t>
      </w:r>
      <w:proofErr w:type="spellStart"/>
      <w:r>
        <w:t>Tidbury</w:t>
      </w:r>
      <w:proofErr w:type="spellEnd"/>
      <w:r>
        <w:t xml:space="preserve">, who was Mrs Anderson’s agent in the negotiations, represented to Miss Gosling that planning permission had been given for a garage to go with the flat.  The purchase of the flat went through on the basis of a contract and a conveyance showing a parking area but not referring to the planning permission, which was later refused.  Miss Gosling now sought damages for misrepresentation under the Misrepresentation Act 1967.  The facts revealed a negligent representation by Mr </w:t>
      </w:r>
      <w:proofErr w:type="spellStart"/>
      <w:r>
        <w:t>Tidbury</w:t>
      </w:r>
      <w:proofErr w:type="spellEnd"/>
      <w:r>
        <w:t>, which were made without grounds.  Mrs Anderson was therefore liable for the acts of her agent and ordered to pay damages under the Act.</w:t>
      </w:r>
    </w:p>
    <w:p w:rsidR="006417EB" w:rsidRDefault="006417EB">
      <w:r>
        <w:t xml:space="preserve">Stevens v </w:t>
      </w:r>
      <w:proofErr w:type="spellStart"/>
      <w:r>
        <w:t>Gourley</w:t>
      </w:r>
      <w:proofErr w:type="spellEnd"/>
      <w:r>
        <w:t xml:space="preserve"> [1859] 7 CB NS 99</w:t>
      </w:r>
      <w:r w:rsidR="00BC73FF">
        <w:t xml:space="preserve"> </w:t>
      </w:r>
    </w:p>
    <w:p w:rsidR="00BC73FF" w:rsidRDefault="004A4033">
      <w:r>
        <w:t>This case involved a contract for the construction of a building.  Statutory provisions of the time required the building to be constructed from incombustible materials.  When the builder constructed a wooden building upon wooden foundations, the contract was illegal.</w:t>
      </w:r>
    </w:p>
    <w:p w:rsidR="006417EB" w:rsidRDefault="006417EB">
      <w:r>
        <w:t>Townshend Builders Ltd v Cinema News [1959] 1 WLR 119</w:t>
      </w:r>
    </w:p>
    <w:p w:rsidR="004A4033" w:rsidRDefault="004A4033">
      <w:r>
        <w:t>Specifications for work to be carried out was in direct contravention of statutory provisions, but the completed work was not.  As the contract was not found fundamentally illegal, and the builder was not aware of the contravention until the work was well advanced, payment could be claimed.</w:t>
      </w:r>
      <w:bookmarkStart w:id="0" w:name="_GoBack"/>
      <w:bookmarkEnd w:id="0"/>
    </w:p>
    <w:p w:rsidR="006E780C" w:rsidRDefault="006E780C"/>
    <w:sectPr w:rsidR="006E78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80C"/>
    <w:rsid w:val="00097A86"/>
    <w:rsid w:val="001273BB"/>
    <w:rsid w:val="004A4033"/>
    <w:rsid w:val="00623940"/>
    <w:rsid w:val="006417EB"/>
    <w:rsid w:val="006E780C"/>
    <w:rsid w:val="00BC73FF"/>
    <w:rsid w:val="00C85824"/>
    <w:rsid w:val="00E64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64CD9D-C89A-4552-8503-2C9471DE3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C73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73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268</Words>
  <Characters>1534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Hopkinson</dc:creator>
  <cp:keywords/>
  <dc:description/>
  <cp:lastModifiedBy>Lara Hopkinson</cp:lastModifiedBy>
  <cp:revision>3</cp:revision>
  <cp:lastPrinted>2015-10-27T10:01:00Z</cp:lastPrinted>
  <dcterms:created xsi:type="dcterms:W3CDTF">2015-10-21T09:19:00Z</dcterms:created>
  <dcterms:modified xsi:type="dcterms:W3CDTF">2015-10-27T10:33:00Z</dcterms:modified>
</cp:coreProperties>
</file>