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54C22" w14:textId="63566A3C" w:rsidR="008C136D" w:rsidRPr="009923EC" w:rsidRDefault="00D064FE" w:rsidP="009923EC">
      <w:pPr>
        <w:jc w:val="center"/>
        <w:rPr>
          <w:b/>
          <w:bCs/>
          <w:i/>
          <w:iCs/>
          <w:sz w:val="52"/>
          <w:szCs w:val="52"/>
        </w:rPr>
      </w:pPr>
      <w:r w:rsidRPr="009923EC">
        <w:rPr>
          <w:b/>
          <w:bCs/>
          <w:i/>
          <w:iCs/>
          <w:sz w:val="52"/>
          <w:szCs w:val="52"/>
        </w:rPr>
        <w:t xml:space="preserve">University of </w:t>
      </w:r>
      <w:r w:rsidR="009923EC" w:rsidRPr="009923EC">
        <w:rPr>
          <w:b/>
          <w:bCs/>
          <w:i/>
          <w:iCs/>
          <w:sz w:val="52"/>
          <w:szCs w:val="52"/>
        </w:rPr>
        <w:t>W</w:t>
      </w:r>
      <w:r w:rsidRPr="009923EC">
        <w:rPr>
          <w:b/>
          <w:bCs/>
          <w:i/>
          <w:iCs/>
          <w:sz w:val="52"/>
          <w:szCs w:val="52"/>
        </w:rPr>
        <w:t>ells</w:t>
      </w:r>
      <w:r w:rsidR="009923EC" w:rsidRPr="009923EC">
        <w:rPr>
          <w:b/>
          <w:bCs/>
          <w:i/>
          <w:iCs/>
          <w:sz w:val="52"/>
          <w:szCs w:val="52"/>
        </w:rPr>
        <w:t xml:space="preserve"> Trinity Saint David</w:t>
      </w:r>
    </w:p>
    <w:p w14:paraId="0BCEB689" w14:textId="77777777" w:rsidR="009923EC" w:rsidRDefault="009923EC"/>
    <w:p w14:paraId="11590EC4" w14:textId="77777777" w:rsidR="009923EC" w:rsidRDefault="009923EC"/>
    <w:p w14:paraId="0C4B7F9F" w14:textId="77777777" w:rsidR="009923EC" w:rsidRDefault="009923EC"/>
    <w:p w14:paraId="0AAD9DF8" w14:textId="77777777" w:rsidR="009923EC" w:rsidRDefault="009923EC"/>
    <w:p w14:paraId="1E7E7BF0" w14:textId="77777777" w:rsidR="00804F67" w:rsidRPr="00B23F66" w:rsidRDefault="00804F67">
      <w:pPr>
        <w:rPr>
          <w:sz w:val="40"/>
          <w:szCs w:val="40"/>
        </w:rPr>
      </w:pPr>
      <w:r w:rsidRPr="00B23F66">
        <w:rPr>
          <w:sz w:val="40"/>
          <w:szCs w:val="40"/>
        </w:rPr>
        <w:t xml:space="preserve">Programme name: </w:t>
      </w:r>
      <w:r w:rsidRPr="00B23F66">
        <w:rPr>
          <w:b/>
          <w:bCs/>
          <w:sz w:val="40"/>
          <w:szCs w:val="40"/>
        </w:rPr>
        <w:t>BA Business Management</w:t>
      </w:r>
    </w:p>
    <w:p w14:paraId="2F2AF891" w14:textId="77777777" w:rsidR="00922EB0" w:rsidRPr="00B23F66" w:rsidRDefault="00804F67">
      <w:pPr>
        <w:rPr>
          <w:sz w:val="40"/>
          <w:szCs w:val="40"/>
        </w:rPr>
      </w:pPr>
      <w:r w:rsidRPr="00B23F66">
        <w:rPr>
          <w:sz w:val="40"/>
          <w:szCs w:val="40"/>
        </w:rPr>
        <w:t>Module Name</w:t>
      </w:r>
      <w:r w:rsidRPr="00B23F66">
        <w:rPr>
          <w:b/>
          <w:bCs/>
          <w:sz w:val="40"/>
          <w:szCs w:val="40"/>
        </w:rPr>
        <w:t>: Management Econ</w:t>
      </w:r>
      <w:r w:rsidR="00922EB0" w:rsidRPr="00B23F66">
        <w:rPr>
          <w:b/>
          <w:bCs/>
          <w:sz w:val="40"/>
          <w:szCs w:val="40"/>
        </w:rPr>
        <w:t>omic</w:t>
      </w:r>
    </w:p>
    <w:p w14:paraId="1416755F" w14:textId="77777777" w:rsidR="00922EB0" w:rsidRPr="00B23F66" w:rsidRDefault="00922EB0">
      <w:pPr>
        <w:rPr>
          <w:b/>
          <w:bCs/>
          <w:sz w:val="40"/>
          <w:szCs w:val="40"/>
        </w:rPr>
      </w:pPr>
      <w:r w:rsidRPr="00B23F66">
        <w:rPr>
          <w:sz w:val="40"/>
          <w:szCs w:val="40"/>
        </w:rPr>
        <w:t>Module code</w:t>
      </w:r>
      <w:r w:rsidRPr="00B23F66">
        <w:rPr>
          <w:b/>
          <w:bCs/>
          <w:sz w:val="40"/>
          <w:szCs w:val="40"/>
        </w:rPr>
        <w:t>: LCBB5003</w:t>
      </w:r>
    </w:p>
    <w:p w14:paraId="3B39B1C8" w14:textId="77777777" w:rsidR="00DC5431" w:rsidRPr="00B23F66" w:rsidRDefault="00922EB0">
      <w:pPr>
        <w:rPr>
          <w:sz w:val="40"/>
          <w:szCs w:val="40"/>
        </w:rPr>
      </w:pPr>
      <w:r w:rsidRPr="00B23F66">
        <w:rPr>
          <w:sz w:val="40"/>
          <w:szCs w:val="40"/>
        </w:rPr>
        <w:t xml:space="preserve">Lecturer name: </w:t>
      </w:r>
      <w:r w:rsidRPr="00B23F66">
        <w:rPr>
          <w:b/>
          <w:bCs/>
          <w:sz w:val="40"/>
          <w:szCs w:val="40"/>
        </w:rPr>
        <w:t>David Jenkins</w:t>
      </w:r>
    </w:p>
    <w:p w14:paraId="71E65B0E" w14:textId="77777777" w:rsidR="006C65D0" w:rsidRPr="00B23F66" w:rsidRDefault="00DC5431">
      <w:pPr>
        <w:rPr>
          <w:sz w:val="40"/>
          <w:szCs w:val="40"/>
        </w:rPr>
      </w:pPr>
      <w:r w:rsidRPr="00B23F66">
        <w:rPr>
          <w:sz w:val="40"/>
          <w:szCs w:val="40"/>
        </w:rPr>
        <w:t xml:space="preserve">Assignment name: </w:t>
      </w:r>
      <w:r w:rsidRPr="00B23F66">
        <w:rPr>
          <w:b/>
          <w:bCs/>
          <w:sz w:val="40"/>
          <w:szCs w:val="40"/>
        </w:rPr>
        <w:t>Individual Report</w:t>
      </w:r>
      <w:r w:rsidRPr="00B23F66">
        <w:rPr>
          <w:sz w:val="40"/>
          <w:szCs w:val="40"/>
        </w:rPr>
        <w:t xml:space="preserve"> </w:t>
      </w:r>
    </w:p>
    <w:p w14:paraId="0A8316FB" w14:textId="77777777" w:rsidR="006C65D0" w:rsidRPr="00B23F66" w:rsidRDefault="006C65D0">
      <w:pPr>
        <w:rPr>
          <w:sz w:val="40"/>
          <w:szCs w:val="40"/>
        </w:rPr>
      </w:pPr>
      <w:r w:rsidRPr="00B23F66">
        <w:rPr>
          <w:sz w:val="40"/>
          <w:szCs w:val="40"/>
        </w:rPr>
        <w:t xml:space="preserve">Student name: </w:t>
      </w:r>
      <w:r w:rsidRPr="00B23F66">
        <w:rPr>
          <w:b/>
          <w:bCs/>
          <w:sz w:val="40"/>
          <w:szCs w:val="40"/>
        </w:rPr>
        <w:t>Zlatina Gancheva</w:t>
      </w:r>
    </w:p>
    <w:p w14:paraId="18575F55" w14:textId="573284FB" w:rsidR="008C136D" w:rsidRDefault="006C65D0">
      <w:r w:rsidRPr="00B23F66">
        <w:rPr>
          <w:sz w:val="40"/>
          <w:szCs w:val="40"/>
        </w:rPr>
        <w:t xml:space="preserve">Student ID: </w:t>
      </w:r>
      <w:r w:rsidR="00B23F66" w:rsidRPr="00B23F66">
        <w:rPr>
          <w:b/>
          <w:bCs/>
          <w:sz w:val="40"/>
          <w:szCs w:val="40"/>
        </w:rPr>
        <w:t>1918147</w:t>
      </w:r>
      <w:r w:rsidR="008C136D">
        <w:br w:type="page"/>
      </w:r>
    </w:p>
    <w:p w14:paraId="75497D75" w14:textId="6BA586E7" w:rsidR="000E701F" w:rsidRPr="00DE5905" w:rsidRDefault="008E3FFE">
      <w:pPr>
        <w:rPr>
          <w:b/>
          <w:bCs/>
          <w:sz w:val="40"/>
          <w:szCs w:val="40"/>
        </w:rPr>
      </w:pPr>
      <w:r w:rsidRPr="00DE5905">
        <w:rPr>
          <w:b/>
          <w:bCs/>
          <w:sz w:val="40"/>
          <w:szCs w:val="40"/>
        </w:rPr>
        <w:lastRenderedPageBreak/>
        <w:t>Table of contain</w:t>
      </w:r>
    </w:p>
    <w:p w14:paraId="77189DCF" w14:textId="77777777" w:rsidR="008E3FFE" w:rsidRDefault="008E3FFE"/>
    <w:p w14:paraId="5228CD34" w14:textId="190E4573" w:rsidR="008E3FFE" w:rsidRPr="00A3293F" w:rsidRDefault="008E3FFE" w:rsidP="008E3FFE">
      <w:pPr>
        <w:pStyle w:val="ListParagraph"/>
        <w:numPr>
          <w:ilvl w:val="0"/>
          <w:numId w:val="1"/>
        </w:numPr>
        <w:rPr>
          <w:sz w:val="24"/>
          <w:szCs w:val="24"/>
        </w:rPr>
      </w:pPr>
      <w:r w:rsidRPr="00A3293F">
        <w:rPr>
          <w:sz w:val="24"/>
          <w:szCs w:val="24"/>
        </w:rPr>
        <w:t>Introduction</w:t>
      </w:r>
      <w:r w:rsidR="006B6998">
        <w:rPr>
          <w:sz w:val="24"/>
          <w:szCs w:val="24"/>
        </w:rPr>
        <w:t>………………………………………………………………………………….3</w:t>
      </w:r>
    </w:p>
    <w:p w14:paraId="57074AD7" w14:textId="55618FCF" w:rsidR="008B62C0" w:rsidRPr="00A3293F" w:rsidRDefault="008B62C0" w:rsidP="008E3FFE">
      <w:pPr>
        <w:pStyle w:val="ListParagraph"/>
        <w:numPr>
          <w:ilvl w:val="0"/>
          <w:numId w:val="1"/>
        </w:numPr>
        <w:rPr>
          <w:sz w:val="24"/>
          <w:szCs w:val="24"/>
        </w:rPr>
      </w:pPr>
      <w:r w:rsidRPr="00A3293F">
        <w:rPr>
          <w:sz w:val="24"/>
          <w:szCs w:val="24"/>
        </w:rPr>
        <w:t>Company overview……………………………………………………………………….</w:t>
      </w:r>
      <w:r w:rsidR="00D8722C" w:rsidRPr="00A3293F">
        <w:rPr>
          <w:sz w:val="24"/>
          <w:szCs w:val="24"/>
        </w:rPr>
        <w:t>3</w:t>
      </w:r>
    </w:p>
    <w:p w14:paraId="6217C6FE" w14:textId="7F76DB01" w:rsidR="00E9117B" w:rsidRPr="00A3293F" w:rsidRDefault="00D8722C" w:rsidP="008E3FFE">
      <w:pPr>
        <w:pStyle w:val="ListParagraph"/>
        <w:numPr>
          <w:ilvl w:val="0"/>
          <w:numId w:val="1"/>
        </w:numPr>
        <w:rPr>
          <w:sz w:val="24"/>
          <w:szCs w:val="24"/>
        </w:rPr>
      </w:pPr>
      <w:r w:rsidRPr="00A3293F">
        <w:rPr>
          <w:sz w:val="24"/>
          <w:szCs w:val="24"/>
        </w:rPr>
        <w:t>Five years research for</w:t>
      </w:r>
      <w:r w:rsidR="00563B3C" w:rsidRPr="00A3293F">
        <w:rPr>
          <w:sz w:val="24"/>
          <w:szCs w:val="24"/>
        </w:rPr>
        <w:t>………………………………………………………………….4</w:t>
      </w:r>
    </w:p>
    <w:p w14:paraId="332D8BA4" w14:textId="0424909D" w:rsidR="004D73C6" w:rsidRPr="00A3293F" w:rsidRDefault="00EE3951" w:rsidP="004D73C6">
      <w:pPr>
        <w:pStyle w:val="ListParagraph"/>
        <w:numPr>
          <w:ilvl w:val="1"/>
          <w:numId w:val="1"/>
        </w:numPr>
        <w:rPr>
          <w:sz w:val="24"/>
          <w:szCs w:val="24"/>
        </w:rPr>
      </w:pPr>
      <w:r w:rsidRPr="00A3293F">
        <w:rPr>
          <w:sz w:val="24"/>
          <w:szCs w:val="24"/>
        </w:rPr>
        <w:t xml:space="preserve">Growth </w:t>
      </w:r>
    </w:p>
    <w:p w14:paraId="2D63F8D5" w14:textId="06609B79" w:rsidR="004D73C6" w:rsidRPr="00A3293F" w:rsidRDefault="00393A85" w:rsidP="004D73C6">
      <w:pPr>
        <w:pStyle w:val="ListParagraph"/>
        <w:numPr>
          <w:ilvl w:val="1"/>
          <w:numId w:val="1"/>
        </w:numPr>
        <w:rPr>
          <w:sz w:val="24"/>
          <w:szCs w:val="24"/>
        </w:rPr>
      </w:pPr>
      <w:r w:rsidRPr="00A3293F">
        <w:rPr>
          <w:sz w:val="24"/>
          <w:szCs w:val="24"/>
        </w:rPr>
        <w:t>I</w:t>
      </w:r>
      <w:r w:rsidR="00EE3951" w:rsidRPr="00A3293F">
        <w:rPr>
          <w:sz w:val="24"/>
          <w:szCs w:val="24"/>
        </w:rPr>
        <w:t>nflation</w:t>
      </w:r>
    </w:p>
    <w:p w14:paraId="7E24E66C" w14:textId="68701A98" w:rsidR="004D73C6" w:rsidRPr="00A3293F" w:rsidRDefault="00393A85" w:rsidP="004D73C6">
      <w:pPr>
        <w:pStyle w:val="ListParagraph"/>
        <w:numPr>
          <w:ilvl w:val="1"/>
          <w:numId w:val="1"/>
        </w:numPr>
        <w:rPr>
          <w:sz w:val="24"/>
          <w:szCs w:val="24"/>
        </w:rPr>
      </w:pPr>
      <w:r w:rsidRPr="00A3293F">
        <w:rPr>
          <w:sz w:val="24"/>
          <w:szCs w:val="24"/>
        </w:rPr>
        <w:t>C</w:t>
      </w:r>
      <w:r w:rsidR="00E9117B" w:rsidRPr="00A3293F">
        <w:rPr>
          <w:sz w:val="24"/>
          <w:szCs w:val="24"/>
        </w:rPr>
        <w:t xml:space="preserve">urrency </w:t>
      </w:r>
      <w:r w:rsidR="00A52980">
        <w:rPr>
          <w:sz w:val="24"/>
          <w:szCs w:val="24"/>
        </w:rPr>
        <w:t>fluctuation</w:t>
      </w:r>
    </w:p>
    <w:p w14:paraId="40D3FDD2" w14:textId="7377A746" w:rsidR="00D8722C" w:rsidRPr="00A3293F" w:rsidRDefault="00393A85" w:rsidP="004D73C6">
      <w:pPr>
        <w:pStyle w:val="ListParagraph"/>
        <w:numPr>
          <w:ilvl w:val="1"/>
          <w:numId w:val="1"/>
        </w:numPr>
        <w:rPr>
          <w:sz w:val="24"/>
          <w:szCs w:val="24"/>
        </w:rPr>
      </w:pPr>
      <w:r w:rsidRPr="00A3293F">
        <w:rPr>
          <w:sz w:val="24"/>
          <w:szCs w:val="24"/>
        </w:rPr>
        <w:t>Interest rates</w:t>
      </w:r>
    </w:p>
    <w:p w14:paraId="3ACF0BA5" w14:textId="0833781F" w:rsidR="004D73C6" w:rsidRPr="00A3293F" w:rsidRDefault="00393A85" w:rsidP="004D73C6">
      <w:pPr>
        <w:pStyle w:val="ListParagraph"/>
        <w:numPr>
          <w:ilvl w:val="1"/>
          <w:numId w:val="1"/>
        </w:numPr>
        <w:rPr>
          <w:sz w:val="24"/>
          <w:szCs w:val="24"/>
        </w:rPr>
      </w:pPr>
      <w:r w:rsidRPr="00A3293F">
        <w:rPr>
          <w:sz w:val="24"/>
          <w:szCs w:val="24"/>
        </w:rPr>
        <w:t>Unemployment</w:t>
      </w:r>
    </w:p>
    <w:p w14:paraId="0DED607A" w14:textId="7B8FF3F1" w:rsidR="00393A85" w:rsidRPr="00A3293F" w:rsidRDefault="00393A85" w:rsidP="004D73C6">
      <w:pPr>
        <w:pStyle w:val="ListParagraph"/>
        <w:numPr>
          <w:ilvl w:val="1"/>
          <w:numId w:val="1"/>
        </w:numPr>
        <w:rPr>
          <w:sz w:val="24"/>
          <w:szCs w:val="24"/>
        </w:rPr>
      </w:pPr>
      <w:r w:rsidRPr="00A3293F">
        <w:rPr>
          <w:sz w:val="24"/>
          <w:szCs w:val="24"/>
        </w:rPr>
        <w:t>Current account balance</w:t>
      </w:r>
    </w:p>
    <w:p w14:paraId="46C568B2" w14:textId="5CE1E86F" w:rsidR="00393A85" w:rsidRPr="00A3293F" w:rsidRDefault="00563B3C" w:rsidP="00393A85">
      <w:pPr>
        <w:pStyle w:val="ListParagraph"/>
        <w:numPr>
          <w:ilvl w:val="0"/>
          <w:numId w:val="1"/>
        </w:numPr>
        <w:rPr>
          <w:sz w:val="24"/>
          <w:szCs w:val="24"/>
        </w:rPr>
      </w:pPr>
      <w:r w:rsidRPr="00A3293F">
        <w:rPr>
          <w:sz w:val="24"/>
          <w:szCs w:val="24"/>
        </w:rPr>
        <w:t>Evaluation and com</w:t>
      </w:r>
      <w:r w:rsidR="00BB702D" w:rsidRPr="00A3293F">
        <w:rPr>
          <w:sz w:val="24"/>
          <w:szCs w:val="24"/>
        </w:rPr>
        <w:t>pany performance………………………………………</w:t>
      </w:r>
      <w:r w:rsidR="006B6998">
        <w:rPr>
          <w:sz w:val="24"/>
          <w:szCs w:val="24"/>
        </w:rPr>
        <w:t>….</w:t>
      </w:r>
      <w:r w:rsidR="00314F58">
        <w:rPr>
          <w:sz w:val="24"/>
          <w:szCs w:val="24"/>
        </w:rPr>
        <w:t>8</w:t>
      </w:r>
    </w:p>
    <w:p w14:paraId="32396D27" w14:textId="619EC31D" w:rsidR="00E0138F" w:rsidRDefault="007A6097" w:rsidP="00393A85">
      <w:pPr>
        <w:pStyle w:val="ListParagraph"/>
        <w:numPr>
          <w:ilvl w:val="0"/>
          <w:numId w:val="1"/>
        </w:numPr>
      </w:pPr>
      <w:r>
        <w:rPr>
          <w:sz w:val="24"/>
          <w:szCs w:val="24"/>
        </w:rPr>
        <w:t>C</w:t>
      </w:r>
      <w:r w:rsidR="007224FA" w:rsidRPr="00A3293F">
        <w:rPr>
          <w:sz w:val="24"/>
          <w:szCs w:val="24"/>
        </w:rPr>
        <w:t>hanges</w:t>
      </w:r>
      <w:r w:rsidR="00E73E7C" w:rsidRPr="00A3293F">
        <w:rPr>
          <w:sz w:val="24"/>
          <w:szCs w:val="24"/>
        </w:rPr>
        <w:t xml:space="preserve"> </w:t>
      </w:r>
      <w:r>
        <w:rPr>
          <w:sz w:val="24"/>
          <w:szCs w:val="24"/>
        </w:rPr>
        <w:t>in the performance</w:t>
      </w:r>
      <w:r w:rsidR="005330F8">
        <w:rPr>
          <w:sz w:val="24"/>
          <w:szCs w:val="24"/>
        </w:rPr>
        <w:t xml:space="preserve"> in the </w:t>
      </w:r>
      <w:r w:rsidR="00F51BEE" w:rsidRPr="00A3293F">
        <w:rPr>
          <w:sz w:val="24"/>
          <w:szCs w:val="24"/>
        </w:rPr>
        <w:t>three countries</w:t>
      </w:r>
      <w:r w:rsidR="00314F58">
        <w:t>…</w:t>
      </w:r>
      <w:r w:rsidR="005330F8">
        <w:t>……………………….9</w:t>
      </w:r>
    </w:p>
    <w:p w14:paraId="376DBD10" w14:textId="22B012BE" w:rsidR="00F21BE0" w:rsidRDefault="00F21BE0" w:rsidP="00393A85">
      <w:pPr>
        <w:pStyle w:val="ListParagraph"/>
        <w:numPr>
          <w:ilvl w:val="0"/>
          <w:numId w:val="1"/>
        </w:numPr>
      </w:pPr>
      <w:r w:rsidRPr="00F21BE0">
        <w:rPr>
          <w:sz w:val="24"/>
          <w:szCs w:val="24"/>
        </w:rPr>
        <w:t>References……………………………………………………………………………………10</w:t>
      </w:r>
    </w:p>
    <w:p w14:paraId="2AC5BA85" w14:textId="77777777" w:rsidR="00E0138F" w:rsidRDefault="00E0138F">
      <w:r>
        <w:br w:type="page"/>
      </w:r>
    </w:p>
    <w:p w14:paraId="4238A9F1" w14:textId="2CBF684C" w:rsidR="00BB702D" w:rsidRPr="0049128B" w:rsidRDefault="00545D9A" w:rsidP="00E0138F">
      <w:pPr>
        <w:rPr>
          <w:b/>
          <w:bCs/>
          <w:i/>
          <w:iCs/>
          <w:sz w:val="24"/>
          <w:szCs w:val="24"/>
        </w:rPr>
      </w:pPr>
      <w:r w:rsidRPr="0049128B">
        <w:rPr>
          <w:b/>
          <w:bCs/>
          <w:i/>
          <w:iCs/>
          <w:sz w:val="24"/>
          <w:szCs w:val="24"/>
        </w:rPr>
        <w:lastRenderedPageBreak/>
        <w:t>1.</w:t>
      </w:r>
      <w:r w:rsidR="00E0138F" w:rsidRPr="0049128B">
        <w:rPr>
          <w:b/>
          <w:bCs/>
          <w:i/>
          <w:iCs/>
          <w:sz w:val="24"/>
          <w:szCs w:val="24"/>
        </w:rPr>
        <w:t>Introduction</w:t>
      </w:r>
    </w:p>
    <w:p w14:paraId="505F82B6" w14:textId="77777777" w:rsidR="009C6F89" w:rsidRDefault="00AD316A" w:rsidP="00E0138F">
      <w:pPr>
        <w:rPr>
          <w:sz w:val="24"/>
          <w:szCs w:val="24"/>
        </w:rPr>
      </w:pPr>
      <w:r>
        <w:rPr>
          <w:b/>
          <w:bCs/>
          <w:sz w:val="24"/>
          <w:szCs w:val="24"/>
        </w:rPr>
        <w:t xml:space="preserve">  </w:t>
      </w:r>
      <w:r w:rsidR="00A8669F" w:rsidRPr="0030375B">
        <w:rPr>
          <w:sz w:val="24"/>
          <w:szCs w:val="24"/>
        </w:rPr>
        <w:t xml:space="preserve">The report </w:t>
      </w:r>
      <w:r w:rsidR="00C631FA" w:rsidRPr="0030375B">
        <w:rPr>
          <w:sz w:val="24"/>
          <w:szCs w:val="24"/>
        </w:rPr>
        <w:t>presents</w:t>
      </w:r>
      <w:r w:rsidR="00A8669F" w:rsidRPr="0030375B">
        <w:rPr>
          <w:sz w:val="24"/>
          <w:szCs w:val="24"/>
        </w:rPr>
        <w:t xml:space="preserve"> </w:t>
      </w:r>
      <w:r w:rsidR="00907F1C" w:rsidRPr="0030375B">
        <w:rPr>
          <w:sz w:val="24"/>
          <w:szCs w:val="24"/>
        </w:rPr>
        <w:t xml:space="preserve">the company </w:t>
      </w:r>
      <w:r w:rsidR="00010F4F" w:rsidRPr="0030375B">
        <w:rPr>
          <w:sz w:val="24"/>
          <w:szCs w:val="24"/>
        </w:rPr>
        <w:t xml:space="preserve">Astra Zeneca, its financial and economic </w:t>
      </w:r>
      <w:r w:rsidR="0030375B" w:rsidRPr="0030375B">
        <w:rPr>
          <w:sz w:val="24"/>
          <w:szCs w:val="24"/>
        </w:rPr>
        <w:t>point of</w:t>
      </w:r>
      <w:r w:rsidR="00FD736E" w:rsidRPr="0030375B">
        <w:rPr>
          <w:sz w:val="24"/>
          <w:szCs w:val="24"/>
        </w:rPr>
        <w:t xml:space="preserve"> view over a period of five years. Here </w:t>
      </w:r>
      <w:r w:rsidR="004D3135" w:rsidRPr="0030375B">
        <w:rPr>
          <w:sz w:val="24"/>
          <w:szCs w:val="24"/>
        </w:rPr>
        <w:t xml:space="preserve">we will consider how </w:t>
      </w:r>
      <w:r w:rsidR="00A97115" w:rsidRPr="0030375B">
        <w:rPr>
          <w:sz w:val="24"/>
          <w:szCs w:val="24"/>
        </w:rPr>
        <w:t>AstraZeneca</w:t>
      </w:r>
      <w:r w:rsidR="004D3135" w:rsidRPr="0030375B">
        <w:rPr>
          <w:sz w:val="24"/>
          <w:szCs w:val="24"/>
        </w:rPr>
        <w:t xml:space="preserve"> is presented </w:t>
      </w:r>
      <w:r w:rsidR="00A97115" w:rsidRPr="0030375B">
        <w:rPr>
          <w:sz w:val="24"/>
          <w:szCs w:val="24"/>
        </w:rPr>
        <w:t>in comparis</w:t>
      </w:r>
      <w:r w:rsidR="007651BB" w:rsidRPr="0030375B">
        <w:rPr>
          <w:sz w:val="24"/>
          <w:szCs w:val="24"/>
        </w:rPr>
        <w:t xml:space="preserve">on in </w:t>
      </w:r>
      <w:r w:rsidR="00A97115" w:rsidRPr="0030375B">
        <w:rPr>
          <w:sz w:val="24"/>
          <w:szCs w:val="24"/>
        </w:rPr>
        <w:t xml:space="preserve">to other two countries </w:t>
      </w:r>
      <w:r w:rsidR="007651BB" w:rsidRPr="0030375B">
        <w:rPr>
          <w:sz w:val="24"/>
          <w:szCs w:val="24"/>
        </w:rPr>
        <w:t>of its operation- Sweden and US.</w:t>
      </w:r>
      <w:r w:rsidR="00A415FD">
        <w:rPr>
          <w:sz w:val="24"/>
          <w:szCs w:val="24"/>
        </w:rPr>
        <w:t xml:space="preserve"> </w:t>
      </w:r>
    </w:p>
    <w:p w14:paraId="4B39F9DF" w14:textId="592523DA" w:rsidR="00756DFA" w:rsidRDefault="00756DFA" w:rsidP="00E0138F">
      <w:pPr>
        <w:rPr>
          <w:sz w:val="24"/>
          <w:szCs w:val="24"/>
        </w:rPr>
      </w:pPr>
      <w:r>
        <w:rPr>
          <w:sz w:val="24"/>
          <w:szCs w:val="24"/>
        </w:rPr>
        <w:t xml:space="preserve">Facts about the growth of the company will be presented, </w:t>
      </w:r>
      <w:r w:rsidR="00D16F6D">
        <w:rPr>
          <w:sz w:val="24"/>
          <w:szCs w:val="24"/>
        </w:rPr>
        <w:t>e</w:t>
      </w:r>
      <w:r w:rsidR="00D16F6D" w:rsidRPr="00A3293F">
        <w:rPr>
          <w:sz w:val="24"/>
          <w:szCs w:val="24"/>
        </w:rPr>
        <w:t>valuation and company performance</w:t>
      </w:r>
      <w:r w:rsidR="00D16F6D">
        <w:rPr>
          <w:sz w:val="24"/>
          <w:szCs w:val="24"/>
        </w:rPr>
        <w:t>, c</w:t>
      </w:r>
      <w:r w:rsidR="00D16F6D" w:rsidRPr="00A3293F">
        <w:rPr>
          <w:sz w:val="24"/>
          <w:szCs w:val="24"/>
        </w:rPr>
        <w:t xml:space="preserve">hanges </w:t>
      </w:r>
      <w:r w:rsidR="00D16F6D">
        <w:rPr>
          <w:sz w:val="24"/>
          <w:szCs w:val="24"/>
        </w:rPr>
        <w:t>in the performance a</w:t>
      </w:r>
      <w:r w:rsidR="006933E7">
        <w:rPr>
          <w:sz w:val="24"/>
          <w:szCs w:val="24"/>
        </w:rPr>
        <w:t>lso</w:t>
      </w:r>
      <w:r w:rsidR="00D16F6D">
        <w:rPr>
          <w:sz w:val="24"/>
          <w:szCs w:val="24"/>
        </w:rPr>
        <w:t xml:space="preserve"> s</w:t>
      </w:r>
      <w:r w:rsidR="00C26D08">
        <w:rPr>
          <w:sz w:val="24"/>
          <w:szCs w:val="24"/>
        </w:rPr>
        <w:t xml:space="preserve">ome </w:t>
      </w:r>
      <w:r w:rsidR="00BF1E16">
        <w:rPr>
          <w:sz w:val="24"/>
          <w:szCs w:val="24"/>
        </w:rPr>
        <w:t xml:space="preserve">important </w:t>
      </w:r>
      <w:r w:rsidR="006933E7">
        <w:rPr>
          <w:sz w:val="24"/>
          <w:szCs w:val="24"/>
        </w:rPr>
        <w:t>highlights.</w:t>
      </w:r>
    </w:p>
    <w:p w14:paraId="42ED5016" w14:textId="1E085EB2" w:rsidR="006933E7" w:rsidRDefault="00D62A2F" w:rsidP="00E0138F">
      <w:pPr>
        <w:rPr>
          <w:sz w:val="24"/>
          <w:szCs w:val="24"/>
        </w:rPr>
      </w:pPr>
      <w:r>
        <w:rPr>
          <w:sz w:val="24"/>
          <w:szCs w:val="24"/>
        </w:rPr>
        <w:t>In this independent research the</w:t>
      </w:r>
      <w:r w:rsidR="00A415FD">
        <w:rPr>
          <w:sz w:val="24"/>
          <w:szCs w:val="24"/>
        </w:rPr>
        <w:t xml:space="preserve"> reader </w:t>
      </w:r>
      <w:r w:rsidR="00C631FA">
        <w:rPr>
          <w:sz w:val="24"/>
          <w:szCs w:val="24"/>
        </w:rPr>
        <w:t>will understand</w:t>
      </w:r>
      <w:r w:rsidR="00A415FD">
        <w:rPr>
          <w:sz w:val="24"/>
          <w:szCs w:val="24"/>
        </w:rPr>
        <w:t xml:space="preserve"> </w:t>
      </w:r>
      <w:r w:rsidR="00C631FA">
        <w:rPr>
          <w:sz w:val="24"/>
          <w:szCs w:val="24"/>
        </w:rPr>
        <w:t>which</w:t>
      </w:r>
      <w:r w:rsidR="00122D74">
        <w:rPr>
          <w:sz w:val="24"/>
          <w:szCs w:val="24"/>
        </w:rPr>
        <w:t xml:space="preserve"> factors may influence </w:t>
      </w:r>
      <w:r w:rsidR="009D5AE9">
        <w:rPr>
          <w:sz w:val="24"/>
          <w:szCs w:val="24"/>
        </w:rPr>
        <w:t>AstraZeneca</w:t>
      </w:r>
      <w:r w:rsidR="00055591">
        <w:rPr>
          <w:sz w:val="24"/>
          <w:szCs w:val="24"/>
        </w:rPr>
        <w:t xml:space="preserve"> future</w:t>
      </w:r>
      <w:r w:rsidR="00122D74">
        <w:rPr>
          <w:sz w:val="24"/>
          <w:szCs w:val="24"/>
        </w:rPr>
        <w:t xml:space="preserve"> development</w:t>
      </w:r>
      <w:r w:rsidR="00C631FA">
        <w:rPr>
          <w:sz w:val="24"/>
          <w:szCs w:val="24"/>
        </w:rPr>
        <w:t xml:space="preserve"> or threat</w:t>
      </w:r>
      <w:r w:rsidR="00055591">
        <w:rPr>
          <w:sz w:val="24"/>
          <w:szCs w:val="24"/>
        </w:rPr>
        <w:t>s</w:t>
      </w:r>
      <w:r w:rsidR="00C631FA">
        <w:rPr>
          <w:sz w:val="24"/>
          <w:szCs w:val="24"/>
        </w:rPr>
        <w:t xml:space="preserve">. </w:t>
      </w:r>
    </w:p>
    <w:p w14:paraId="18699DE9" w14:textId="77777777" w:rsidR="00C932B8" w:rsidRDefault="00C932B8" w:rsidP="00E0138F">
      <w:pPr>
        <w:rPr>
          <w:sz w:val="24"/>
          <w:szCs w:val="24"/>
        </w:rPr>
      </w:pPr>
    </w:p>
    <w:p w14:paraId="089BB9A0" w14:textId="5B24883B" w:rsidR="00C932B8" w:rsidRPr="0049128B" w:rsidRDefault="00545D9A" w:rsidP="00E0138F">
      <w:pPr>
        <w:rPr>
          <w:b/>
          <w:bCs/>
          <w:i/>
          <w:iCs/>
          <w:sz w:val="24"/>
          <w:szCs w:val="24"/>
        </w:rPr>
      </w:pPr>
      <w:r w:rsidRPr="0049128B">
        <w:rPr>
          <w:b/>
          <w:bCs/>
          <w:i/>
          <w:iCs/>
          <w:sz w:val="24"/>
          <w:szCs w:val="24"/>
        </w:rPr>
        <w:t xml:space="preserve">2. </w:t>
      </w:r>
      <w:r w:rsidR="00023739" w:rsidRPr="0049128B">
        <w:rPr>
          <w:b/>
          <w:bCs/>
          <w:i/>
          <w:iCs/>
          <w:sz w:val="24"/>
          <w:szCs w:val="24"/>
        </w:rPr>
        <w:t>Company overview</w:t>
      </w:r>
    </w:p>
    <w:p w14:paraId="4E804DB0" w14:textId="70EB3B9D" w:rsidR="00AA46E7" w:rsidRDefault="005B6063" w:rsidP="00E0138F">
      <w:pPr>
        <w:rPr>
          <w:sz w:val="24"/>
          <w:szCs w:val="24"/>
        </w:rPr>
      </w:pPr>
      <w:r>
        <w:rPr>
          <w:sz w:val="24"/>
          <w:szCs w:val="24"/>
        </w:rPr>
        <w:t xml:space="preserve"> </w:t>
      </w:r>
      <w:r w:rsidR="00CB1B3B">
        <w:rPr>
          <w:sz w:val="24"/>
          <w:szCs w:val="24"/>
        </w:rPr>
        <w:t xml:space="preserve"> </w:t>
      </w:r>
      <w:r w:rsidR="00602D42">
        <w:rPr>
          <w:sz w:val="24"/>
          <w:szCs w:val="24"/>
        </w:rPr>
        <w:t>Known</w:t>
      </w:r>
      <w:r w:rsidR="00995D8E">
        <w:rPr>
          <w:sz w:val="24"/>
          <w:szCs w:val="24"/>
        </w:rPr>
        <w:t xml:space="preserve"> as a one of the major </w:t>
      </w:r>
      <w:r w:rsidR="00AA46E7">
        <w:rPr>
          <w:sz w:val="24"/>
          <w:szCs w:val="24"/>
        </w:rPr>
        <w:t>producers</w:t>
      </w:r>
      <w:r w:rsidR="00995D8E">
        <w:rPr>
          <w:sz w:val="24"/>
          <w:szCs w:val="24"/>
        </w:rPr>
        <w:t xml:space="preserve"> of Covid </w:t>
      </w:r>
      <w:r w:rsidR="007B2593">
        <w:rPr>
          <w:sz w:val="24"/>
          <w:szCs w:val="24"/>
        </w:rPr>
        <w:t xml:space="preserve">vaccines, </w:t>
      </w:r>
      <w:r w:rsidR="009556FE" w:rsidRPr="00DE55C6">
        <w:rPr>
          <w:sz w:val="24"/>
          <w:szCs w:val="24"/>
        </w:rPr>
        <w:t>it</w:t>
      </w:r>
      <w:r w:rsidR="0045193C" w:rsidRPr="00DE55C6">
        <w:rPr>
          <w:sz w:val="24"/>
          <w:szCs w:val="24"/>
        </w:rPr>
        <w:t xml:space="preserve"> is global biopharmaceutical company dedicated on innovation</w:t>
      </w:r>
      <w:r w:rsidR="001E75B0">
        <w:rPr>
          <w:sz w:val="24"/>
          <w:szCs w:val="24"/>
        </w:rPr>
        <w:t>,</w:t>
      </w:r>
      <w:r w:rsidR="0045193C" w:rsidRPr="00DE55C6">
        <w:rPr>
          <w:sz w:val="24"/>
          <w:szCs w:val="24"/>
        </w:rPr>
        <w:t xml:space="preserve"> </w:t>
      </w:r>
      <w:r w:rsidR="00DE55C6" w:rsidRPr="006F2B71">
        <w:rPr>
          <w:sz w:val="24"/>
          <w:szCs w:val="24"/>
        </w:rPr>
        <w:t>lifesaving medicines</w:t>
      </w:r>
      <w:r w:rsidR="00A470FC" w:rsidRPr="006F2B71">
        <w:rPr>
          <w:sz w:val="24"/>
          <w:szCs w:val="24"/>
        </w:rPr>
        <w:t xml:space="preserve"> </w:t>
      </w:r>
      <w:r w:rsidR="006D6519" w:rsidRPr="006F2B71">
        <w:rPr>
          <w:sz w:val="24"/>
          <w:szCs w:val="24"/>
        </w:rPr>
        <w:t>products, scientific research</w:t>
      </w:r>
      <w:r w:rsidR="006B2CAE" w:rsidRPr="006F2B71">
        <w:rPr>
          <w:sz w:val="24"/>
          <w:szCs w:val="24"/>
        </w:rPr>
        <w:t xml:space="preserve"> </w:t>
      </w:r>
      <w:r w:rsidR="002A43E3" w:rsidRPr="006F2B71">
        <w:rPr>
          <w:sz w:val="24"/>
          <w:szCs w:val="24"/>
        </w:rPr>
        <w:t>and in</w:t>
      </w:r>
      <w:r w:rsidR="006B2CAE" w:rsidRPr="006F2B71">
        <w:rPr>
          <w:sz w:val="24"/>
          <w:szCs w:val="24"/>
        </w:rPr>
        <w:t xml:space="preserve"> </w:t>
      </w:r>
      <w:r w:rsidR="006F2B71" w:rsidRPr="006F2B71">
        <w:rPr>
          <w:sz w:val="24"/>
          <w:szCs w:val="24"/>
        </w:rPr>
        <w:t>marketing of pharmaceuticals.</w:t>
      </w:r>
    </w:p>
    <w:p w14:paraId="554407CA" w14:textId="540E0DC8" w:rsidR="00023739" w:rsidRDefault="00381986" w:rsidP="00E0138F">
      <w:pPr>
        <w:rPr>
          <w:sz w:val="24"/>
          <w:szCs w:val="24"/>
        </w:rPr>
      </w:pPr>
      <w:r>
        <w:rPr>
          <w:sz w:val="24"/>
          <w:szCs w:val="24"/>
        </w:rPr>
        <w:t xml:space="preserve">The British </w:t>
      </w:r>
      <w:r w:rsidR="002347D4">
        <w:rPr>
          <w:sz w:val="24"/>
          <w:szCs w:val="24"/>
        </w:rPr>
        <w:t>Zeneca group merged with the Swedish Astra AB in 1999</w:t>
      </w:r>
      <w:r w:rsidR="00BE23EF">
        <w:rPr>
          <w:sz w:val="24"/>
          <w:szCs w:val="24"/>
        </w:rPr>
        <w:t xml:space="preserve"> and today it is one of the largest companies, ranking sevent</w:t>
      </w:r>
      <w:r w:rsidR="00CB1B3B">
        <w:rPr>
          <w:sz w:val="24"/>
          <w:szCs w:val="24"/>
        </w:rPr>
        <w:t xml:space="preserve">h on the list with </w:t>
      </w:r>
      <w:r w:rsidR="00F35D3C" w:rsidRPr="00F35D3C">
        <w:rPr>
          <w:rFonts w:cstheme="minorHAnsi"/>
          <w:sz w:val="24"/>
          <w:szCs w:val="24"/>
          <w:shd w:val="clear" w:color="auto" w:fill="FFFFFF"/>
        </w:rPr>
        <w:t>Pfizer, Merck, and others</w:t>
      </w:r>
      <w:r w:rsidR="00F35D3C">
        <w:rPr>
          <w:rFonts w:ascii="Muli" w:hAnsi="Muli"/>
          <w:color w:val="686868"/>
          <w:sz w:val="26"/>
          <w:szCs w:val="26"/>
          <w:shd w:val="clear" w:color="auto" w:fill="FFFFFF"/>
        </w:rPr>
        <w:t>.</w:t>
      </w:r>
      <w:r w:rsidR="0088741D">
        <w:rPr>
          <w:rFonts w:ascii="Muli" w:hAnsi="Muli"/>
          <w:color w:val="686868"/>
          <w:sz w:val="26"/>
          <w:szCs w:val="26"/>
          <w:shd w:val="clear" w:color="auto" w:fill="FFFFFF"/>
        </w:rPr>
        <w:t xml:space="preserve"> </w:t>
      </w:r>
      <w:r w:rsidR="000738C3" w:rsidRPr="000738C3">
        <w:rPr>
          <w:rFonts w:cstheme="minorHAnsi"/>
          <w:sz w:val="24"/>
          <w:szCs w:val="24"/>
          <w:shd w:val="clear" w:color="auto" w:fill="FFFFFF"/>
        </w:rPr>
        <w:t>P</w:t>
      </w:r>
      <w:r w:rsidR="0088741D" w:rsidRPr="000738C3">
        <w:rPr>
          <w:rFonts w:cstheme="minorHAnsi"/>
          <w:sz w:val="24"/>
          <w:szCs w:val="24"/>
          <w:shd w:val="clear" w:color="auto" w:fill="FFFFFF"/>
        </w:rPr>
        <w:t>harma</w:t>
      </w:r>
      <w:r w:rsidR="000738C3" w:rsidRPr="000738C3">
        <w:rPr>
          <w:rFonts w:cstheme="minorHAnsi"/>
          <w:sz w:val="24"/>
          <w:szCs w:val="24"/>
          <w:shd w:val="clear" w:color="auto" w:fill="FFFFFF"/>
        </w:rPr>
        <w:t xml:space="preserve">ceutical </w:t>
      </w:r>
      <w:r w:rsidR="000738C3">
        <w:rPr>
          <w:rFonts w:cstheme="minorHAnsi"/>
          <w:sz w:val="24"/>
          <w:szCs w:val="24"/>
          <w:shd w:val="clear" w:color="auto" w:fill="FFFFFF"/>
        </w:rPr>
        <w:t xml:space="preserve">giant </w:t>
      </w:r>
      <w:r w:rsidR="005117A8">
        <w:rPr>
          <w:rFonts w:cstheme="minorHAnsi"/>
          <w:sz w:val="24"/>
          <w:szCs w:val="24"/>
          <w:shd w:val="clear" w:color="auto" w:fill="FFFFFF"/>
        </w:rPr>
        <w:t xml:space="preserve">AstraZeneca operates in more than 100 countries </w:t>
      </w:r>
      <w:r w:rsidR="00D84A12">
        <w:rPr>
          <w:rFonts w:cstheme="minorHAnsi"/>
          <w:sz w:val="24"/>
          <w:szCs w:val="24"/>
          <w:shd w:val="clear" w:color="auto" w:fill="FFFFFF"/>
        </w:rPr>
        <w:t>and has</w:t>
      </w:r>
      <w:r w:rsidR="00B247DF">
        <w:rPr>
          <w:rFonts w:cstheme="minorHAnsi"/>
          <w:sz w:val="24"/>
          <w:szCs w:val="24"/>
          <w:shd w:val="clear" w:color="auto" w:fill="FFFFFF"/>
        </w:rPr>
        <w:t xml:space="preserve"> </w:t>
      </w:r>
      <w:r w:rsidR="00065859">
        <w:rPr>
          <w:rFonts w:cstheme="minorHAnsi"/>
          <w:sz w:val="24"/>
          <w:szCs w:val="24"/>
          <w:shd w:val="clear" w:color="auto" w:fill="FFFFFF"/>
        </w:rPr>
        <w:t>64</w:t>
      </w:r>
      <w:r w:rsidR="00B247DF">
        <w:rPr>
          <w:rFonts w:cstheme="minorHAnsi"/>
          <w:sz w:val="24"/>
          <w:szCs w:val="24"/>
          <w:shd w:val="clear" w:color="auto" w:fill="FFFFFF"/>
        </w:rPr>
        <w:t>,</w:t>
      </w:r>
      <w:r w:rsidR="008623C7">
        <w:rPr>
          <w:rFonts w:cstheme="minorHAnsi"/>
          <w:sz w:val="24"/>
          <w:szCs w:val="24"/>
          <w:shd w:val="clear" w:color="auto" w:fill="FFFFFF"/>
        </w:rPr>
        <w:t>6</w:t>
      </w:r>
      <w:r w:rsidR="00B247DF">
        <w:rPr>
          <w:rFonts w:cstheme="minorHAnsi"/>
          <w:sz w:val="24"/>
          <w:szCs w:val="24"/>
          <w:shd w:val="clear" w:color="auto" w:fill="FFFFFF"/>
        </w:rPr>
        <w:t>00 workers around the world</w:t>
      </w:r>
      <w:r w:rsidR="00754198">
        <w:rPr>
          <w:rFonts w:cstheme="minorHAnsi"/>
          <w:sz w:val="24"/>
          <w:szCs w:val="24"/>
          <w:shd w:val="clear" w:color="auto" w:fill="FFFFFF"/>
        </w:rPr>
        <w:t>, also other</w:t>
      </w:r>
      <w:r w:rsidR="000B521B" w:rsidRPr="000B521B">
        <w:rPr>
          <w:rFonts w:cstheme="minorHAnsi"/>
          <w:sz w:val="24"/>
          <w:szCs w:val="24"/>
          <w:shd w:val="clear" w:color="auto" w:fill="FFFFFF"/>
        </w:rPr>
        <w:t xml:space="preserve"> </w:t>
      </w:r>
      <w:r w:rsidR="00D84A12">
        <w:rPr>
          <w:rFonts w:cstheme="minorHAnsi"/>
          <w:sz w:val="24"/>
          <w:szCs w:val="24"/>
          <w:shd w:val="clear" w:color="auto" w:fill="FFFFFF"/>
        </w:rPr>
        <w:t>scattered small</w:t>
      </w:r>
      <w:r w:rsidR="00754198">
        <w:rPr>
          <w:rFonts w:cstheme="minorHAnsi"/>
          <w:sz w:val="24"/>
          <w:szCs w:val="24"/>
          <w:shd w:val="clear" w:color="auto" w:fill="FFFFFF"/>
        </w:rPr>
        <w:t xml:space="preserve"> companies</w:t>
      </w:r>
      <w:r w:rsidR="000B521B">
        <w:rPr>
          <w:rFonts w:cstheme="minorHAnsi"/>
          <w:sz w:val="24"/>
          <w:szCs w:val="24"/>
          <w:shd w:val="clear" w:color="auto" w:fill="FFFFFF"/>
        </w:rPr>
        <w:t xml:space="preserve">. </w:t>
      </w:r>
      <w:r w:rsidR="00CB406A">
        <w:rPr>
          <w:rFonts w:cstheme="minorHAnsi"/>
          <w:sz w:val="24"/>
          <w:szCs w:val="24"/>
          <w:shd w:val="clear" w:color="auto" w:fill="FFFFFF"/>
        </w:rPr>
        <w:t>‘</w:t>
      </w:r>
      <w:r w:rsidR="00CA3F3C" w:rsidRPr="00CA3F3C">
        <w:rPr>
          <w:sz w:val="24"/>
          <w:szCs w:val="24"/>
        </w:rPr>
        <w:t xml:space="preserve">AstraZeneca has research facilities in Sweden, USA and Great Britain and </w:t>
      </w:r>
      <w:r w:rsidR="00956688" w:rsidRPr="00CA3F3C">
        <w:rPr>
          <w:sz w:val="24"/>
          <w:szCs w:val="24"/>
        </w:rPr>
        <w:t>production</w:t>
      </w:r>
      <w:r w:rsidR="00CA3F3C" w:rsidRPr="00CA3F3C">
        <w:rPr>
          <w:sz w:val="24"/>
          <w:szCs w:val="24"/>
        </w:rPr>
        <w:t xml:space="preserve"> in 17 countries with the largest production facility being in </w:t>
      </w:r>
      <w:r w:rsidR="00956688" w:rsidRPr="00CA3F3C">
        <w:rPr>
          <w:sz w:val="24"/>
          <w:szCs w:val="24"/>
        </w:rPr>
        <w:t>Sodertalje</w:t>
      </w:r>
      <w:r w:rsidR="00CA3F3C" w:rsidRPr="00CA3F3C">
        <w:rPr>
          <w:sz w:val="24"/>
          <w:szCs w:val="24"/>
        </w:rPr>
        <w:t xml:space="preserve">, Sweden. In Sweden there are 6900 employers divided between research in Gothenburg and </w:t>
      </w:r>
      <w:r w:rsidR="00956688" w:rsidRPr="00CA3F3C">
        <w:rPr>
          <w:sz w:val="24"/>
          <w:szCs w:val="24"/>
        </w:rPr>
        <w:t>production</w:t>
      </w:r>
      <w:r w:rsidR="00CA3F3C" w:rsidRPr="00CA3F3C">
        <w:rPr>
          <w:sz w:val="24"/>
          <w:szCs w:val="24"/>
        </w:rPr>
        <w:t xml:space="preserve"> in </w:t>
      </w:r>
      <w:r w:rsidR="00956688" w:rsidRPr="00CA3F3C">
        <w:rPr>
          <w:sz w:val="24"/>
          <w:szCs w:val="24"/>
        </w:rPr>
        <w:t>Sodertalje</w:t>
      </w:r>
      <w:r w:rsidR="00CA3F3C" w:rsidRPr="00CA3F3C">
        <w:rPr>
          <w:sz w:val="24"/>
          <w:szCs w:val="24"/>
        </w:rPr>
        <w:t xml:space="preserve"> which in total employs 4500 with 3800 working directly within </w:t>
      </w:r>
      <w:r w:rsidR="00956688" w:rsidRPr="00CA3F3C">
        <w:rPr>
          <w:sz w:val="24"/>
          <w:szCs w:val="24"/>
        </w:rPr>
        <w:t>production</w:t>
      </w:r>
      <w:r w:rsidR="00CA3F3C" w:rsidRPr="00CA3F3C">
        <w:rPr>
          <w:sz w:val="24"/>
          <w:szCs w:val="24"/>
        </w:rPr>
        <w:t xml:space="preserve"> and supply</w:t>
      </w:r>
      <w:r w:rsidR="00956688">
        <w:rPr>
          <w:sz w:val="24"/>
          <w:szCs w:val="24"/>
        </w:rPr>
        <w:t>.</w:t>
      </w:r>
      <w:r w:rsidR="00444445">
        <w:rPr>
          <w:sz w:val="24"/>
          <w:szCs w:val="24"/>
        </w:rPr>
        <w:t>’ (</w:t>
      </w:r>
      <w:r w:rsidR="00700848">
        <w:rPr>
          <w:sz w:val="24"/>
          <w:szCs w:val="24"/>
        </w:rPr>
        <w:t>Shipper</w:t>
      </w:r>
      <w:r w:rsidR="00444445">
        <w:rPr>
          <w:sz w:val="24"/>
          <w:szCs w:val="24"/>
        </w:rPr>
        <w:t>t</w:t>
      </w:r>
      <w:r w:rsidR="008F41BA">
        <w:rPr>
          <w:sz w:val="24"/>
          <w:szCs w:val="24"/>
        </w:rPr>
        <w:t>, Ahmed, 202</w:t>
      </w:r>
      <w:r w:rsidR="00700848">
        <w:rPr>
          <w:sz w:val="24"/>
          <w:szCs w:val="24"/>
        </w:rPr>
        <w:t>0</w:t>
      </w:r>
      <w:r w:rsidR="008F41BA">
        <w:rPr>
          <w:sz w:val="24"/>
          <w:szCs w:val="24"/>
        </w:rPr>
        <w:t>)</w:t>
      </w:r>
    </w:p>
    <w:p w14:paraId="3E598D72" w14:textId="782F4A03" w:rsidR="002E7CA9" w:rsidRDefault="009A549A" w:rsidP="00E0138F">
      <w:pPr>
        <w:rPr>
          <w:rFonts w:cstheme="minorHAnsi"/>
          <w:sz w:val="24"/>
          <w:szCs w:val="24"/>
          <w:shd w:val="clear" w:color="auto" w:fill="FFFFFF"/>
        </w:rPr>
      </w:pPr>
      <w:r>
        <w:rPr>
          <w:rFonts w:cstheme="minorHAnsi"/>
          <w:sz w:val="24"/>
          <w:szCs w:val="24"/>
          <w:shd w:val="clear" w:color="auto" w:fill="FFFFFF"/>
        </w:rPr>
        <w:t>The profitable company has developments and work on the drugs for</w:t>
      </w:r>
      <w:r w:rsidR="0014459E" w:rsidRPr="0014459E">
        <w:rPr>
          <w:rFonts w:ascii="Muli" w:hAnsi="Muli"/>
          <w:color w:val="686868"/>
          <w:sz w:val="26"/>
          <w:szCs w:val="26"/>
          <w:shd w:val="clear" w:color="auto" w:fill="FFFFFF"/>
        </w:rPr>
        <w:t xml:space="preserve"> </w:t>
      </w:r>
      <w:r w:rsidR="0014459E" w:rsidRPr="0014459E">
        <w:rPr>
          <w:rFonts w:cstheme="minorHAnsi"/>
          <w:sz w:val="24"/>
          <w:szCs w:val="24"/>
          <w:shd w:val="clear" w:color="auto" w:fill="FFFFFF"/>
        </w:rPr>
        <w:t>oncology, respiratory illnesses, autoimmune disorders and inflammation, cardiovascular health, metabolic diseases, like type 2 diabetes, neuroscience, vaccines, and infections.</w:t>
      </w:r>
      <w:r w:rsidR="0079268A">
        <w:rPr>
          <w:rFonts w:cstheme="minorHAnsi"/>
          <w:sz w:val="24"/>
          <w:szCs w:val="24"/>
          <w:shd w:val="clear" w:color="auto" w:fill="FFFFFF"/>
        </w:rPr>
        <w:t xml:space="preserve"> One of the main </w:t>
      </w:r>
      <w:r w:rsidR="00A95F54">
        <w:rPr>
          <w:rFonts w:cstheme="minorHAnsi"/>
          <w:sz w:val="24"/>
          <w:szCs w:val="24"/>
          <w:shd w:val="clear" w:color="auto" w:fill="FFFFFF"/>
        </w:rPr>
        <w:t>focuses</w:t>
      </w:r>
      <w:r w:rsidR="0079268A">
        <w:rPr>
          <w:rFonts w:cstheme="minorHAnsi"/>
          <w:sz w:val="24"/>
          <w:szCs w:val="24"/>
          <w:shd w:val="clear" w:color="auto" w:fill="FFFFFF"/>
        </w:rPr>
        <w:t xml:space="preserve"> of AstraZeneca </w:t>
      </w:r>
      <w:r w:rsidR="007B214D">
        <w:rPr>
          <w:rFonts w:cstheme="minorHAnsi"/>
          <w:sz w:val="24"/>
          <w:szCs w:val="24"/>
          <w:shd w:val="clear" w:color="auto" w:fill="FFFFFF"/>
        </w:rPr>
        <w:t xml:space="preserve">is the </w:t>
      </w:r>
      <w:r w:rsidR="008576AA">
        <w:rPr>
          <w:rFonts w:cstheme="minorHAnsi"/>
          <w:sz w:val="24"/>
          <w:szCs w:val="24"/>
          <w:shd w:val="clear" w:color="auto" w:fill="FFFFFF"/>
        </w:rPr>
        <w:t xml:space="preserve">development </w:t>
      </w:r>
      <w:r w:rsidR="00BB4E0F">
        <w:rPr>
          <w:rFonts w:cstheme="minorHAnsi"/>
          <w:sz w:val="24"/>
          <w:szCs w:val="24"/>
          <w:shd w:val="clear" w:color="auto" w:fill="FFFFFF"/>
        </w:rPr>
        <w:t>of drugs</w:t>
      </w:r>
      <w:r w:rsidR="008576AA">
        <w:rPr>
          <w:rFonts w:cstheme="minorHAnsi"/>
          <w:sz w:val="24"/>
          <w:szCs w:val="24"/>
          <w:shd w:val="clear" w:color="auto" w:fill="FFFFFF"/>
        </w:rPr>
        <w:t xml:space="preserve"> for Diab</w:t>
      </w:r>
      <w:r w:rsidR="00BB4E0F">
        <w:rPr>
          <w:rFonts w:cstheme="minorHAnsi"/>
          <w:sz w:val="24"/>
          <w:szCs w:val="24"/>
          <w:shd w:val="clear" w:color="auto" w:fill="FFFFFF"/>
        </w:rPr>
        <w:t xml:space="preserve">etes type </w:t>
      </w:r>
      <w:r w:rsidR="00225CE4">
        <w:rPr>
          <w:rFonts w:cstheme="minorHAnsi"/>
          <w:sz w:val="24"/>
          <w:szCs w:val="24"/>
          <w:shd w:val="clear" w:color="auto" w:fill="FFFFFF"/>
        </w:rPr>
        <w:t>2,</w:t>
      </w:r>
      <w:r w:rsidR="00BB4E0F">
        <w:rPr>
          <w:rFonts w:cstheme="minorHAnsi"/>
          <w:sz w:val="24"/>
          <w:szCs w:val="24"/>
          <w:shd w:val="clear" w:color="auto" w:fill="FFFFFF"/>
        </w:rPr>
        <w:t xml:space="preserve"> for this </w:t>
      </w:r>
      <w:r w:rsidR="00297D02">
        <w:rPr>
          <w:rFonts w:cstheme="minorHAnsi"/>
          <w:sz w:val="24"/>
          <w:szCs w:val="24"/>
          <w:shd w:val="clear" w:color="auto" w:fill="FFFFFF"/>
        </w:rPr>
        <w:t xml:space="preserve">reason </w:t>
      </w:r>
      <w:r w:rsidR="007F5607" w:rsidRPr="007F5607">
        <w:rPr>
          <w:rFonts w:cstheme="minorHAnsi"/>
          <w:sz w:val="24"/>
          <w:szCs w:val="24"/>
          <w:shd w:val="clear" w:color="auto" w:fill="FFFFFF"/>
        </w:rPr>
        <w:t>it bought the diabetes division of Bristol-Myers Squibb in 2014</w:t>
      </w:r>
      <w:r w:rsidR="009C3F7D">
        <w:rPr>
          <w:rFonts w:cstheme="minorHAnsi"/>
          <w:sz w:val="24"/>
          <w:szCs w:val="24"/>
          <w:shd w:val="clear" w:color="auto" w:fill="FFFFFF"/>
        </w:rPr>
        <w:t xml:space="preserve">. </w:t>
      </w:r>
    </w:p>
    <w:p w14:paraId="4525829A" w14:textId="77777777" w:rsidR="00BE0C1C" w:rsidRDefault="00BE0C1C" w:rsidP="00BE0C1C">
      <w:pPr>
        <w:rPr>
          <w:sz w:val="24"/>
          <w:szCs w:val="24"/>
        </w:rPr>
      </w:pPr>
      <w:r>
        <w:rPr>
          <w:sz w:val="24"/>
          <w:szCs w:val="24"/>
        </w:rPr>
        <w:t>The three main pillar of their strategies. 1. Achieving scientific leadership, 2. Return to growth, 3. To provide great working place to their staff.</w:t>
      </w:r>
    </w:p>
    <w:p w14:paraId="569B5A2F" w14:textId="2937E6AA" w:rsidR="002F73E1" w:rsidRDefault="00090C9D" w:rsidP="00BE0C1C">
      <w:pPr>
        <w:rPr>
          <w:sz w:val="24"/>
          <w:szCs w:val="24"/>
        </w:rPr>
      </w:pPr>
      <w:r>
        <w:rPr>
          <w:sz w:val="24"/>
          <w:szCs w:val="24"/>
        </w:rPr>
        <w:t xml:space="preserve">Behind the idea of being a stable company, it </w:t>
      </w:r>
      <w:r w:rsidR="00DE5C1F">
        <w:rPr>
          <w:sz w:val="24"/>
          <w:szCs w:val="24"/>
        </w:rPr>
        <w:t>relies on three key approache</w:t>
      </w:r>
      <w:r w:rsidR="002F73E1">
        <w:rPr>
          <w:sz w:val="24"/>
          <w:szCs w:val="24"/>
        </w:rPr>
        <w:t xml:space="preserve">s – to make healthcare accessible, </w:t>
      </w:r>
      <w:r w:rsidR="000D194A">
        <w:rPr>
          <w:sz w:val="24"/>
          <w:szCs w:val="24"/>
        </w:rPr>
        <w:t xml:space="preserve">to protect the environment as much as possible </w:t>
      </w:r>
      <w:r w:rsidR="00F10CBF">
        <w:rPr>
          <w:sz w:val="24"/>
          <w:szCs w:val="24"/>
        </w:rPr>
        <w:t>and keep</w:t>
      </w:r>
      <w:r w:rsidR="000D194A">
        <w:rPr>
          <w:sz w:val="24"/>
          <w:szCs w:val="24"/>
        </w:rPr>
        <w:t xml:space="preserve"> the ethics standards and </w:t>
      </w:r>
      <w:r w:rsidR="000D57DE">
        <w:rPr>
          <w:sz w:val="24"/>
          <w:szCs w:val="24"/>
        </w:rPr>
        <w:t>transparency. (</w:t>
      </w:r>
      <w:r w:rsidR="000D57DE" w:rsidRPr="00F10CBF">
        <w:rPr>
          <w:sz w:val="24"/>
          <w:szCs w:val="24"/>
        </w:rPr>
        <w:t>Thorne, 2021)</w:t>
      </w:r>
    </w:p>
    <w:p w14:paraId="165319F4" w14:textId="2113CF58" w:rsidR="0044452F" w:rsidRPr="00BA65C6" w:rsidRDefault="0044452F" w:rsidP="00E0138F">
      <w:pPr>
        <w:rPr>
          <w:rFonts w:cstheme="minorHAnsi"/>
          <w:sz w:val="24"/>
          <w:szCs w:val="24"/>
        </w:rPr>
      </w:pPr>
    </w:p>
    <w:p w14:paraId="526F74D4" w14:textId="5AE0F5D3" w:rsidR="0044452F" w:rsidRPr="0049128B" w:rsidRDefault="00545D9A" w:rsidP="00E0138F">
      <w:pPr>
        <w:rPr>
          <w:b/>
          <w:bCs/>
          <w:i/>
          <w:iCs/>
          <w:sz w:val="24"/>
          <w:szCs w:val="24"/>
        </w:rPr>
      </w:pPr>
      <w:r w:rsidRPr="0049128B">
        <w:rPr>
          <w:b/>
          <w:bCs/>
          <w:i/>
          <w:iCs/>
          <w:sz w:val="24"/>
          <w:szCs w:val="24"/>
        </w:rPr>
        <w:t>3.</w:t>
      </w:r>
      <w:r w:rsidR="00DB72AB" w:rsidRPr="0049128B">
        <w:rPr>
          <w:b/>
          <w:bCs/>
          <w:i/>
          <w:iCs/>
          <w:sz w:val="24"/>
          <w:szCs w:val="24"/>
        </w:rPr>
        <w:t>Company performance</w:t>
      </w:r>
    </w:p>
    <w:p w14:paraId="1C93FBAB" w14:textId="7720E09F" w:rsidR="00DB72AB" w:rsidRPr="00716AA6" w:rsidRDefault="00DB72AB" w:rsidP="00E0138F">
      <w:pPr>
        <w:rPr>
          <w:b/>
          <w:bCs/>
          <w:i/>
          <w:iCs/>
          <w:sz w:val="24"/>
          <w:szCs w:val="24"/>
        </w:rPr>
      </w:pPr>
      <w:r w:rsidRPr="00545D9A">
        <w:rPr>
          <w:sz w:val="24"/>
          <w:szCs w:val="24"/>
        </w:rPr>
        <w:t xml:space="preserve">     </w:t>
      </w:r>
      <w:r w:rsidR="00545D9A" w:rsidRPr="00716AA6">
        <w:rPr>
          <w:b/>
          <w:bCs/>
          <w:sz w:val="24"/>
          <w:szCs w:val="24"/>
        </w:rPr>
        <w:t xml:space="preserve">3.1 </w:t>
      </w:r>
      <w:r w:rsidR="00545D9A" w:rsidRPr="00716AA6">
        <w:rPr>
          <w:b/>
          <w:bCs/>
          <w:i/>
          <w:iCs/>
          <w:sz w:val="24"/>
          <w:szCs w:val="24"/>
        </w:rPr>
        <w:t>Growth</w:t>
      </w:r>
    </w:p>
    <w:p w14:paraId="6013B6C6" w14:textId="1CA3124A" w:rsidR="006E40C6" w:rsidRDefault="00E650C3" w:rsidP="00E0138F">
      <w:pPr>
        <w:rPr>
          <w:sz w:val="24"/>
          <w:szCs w:val="24"/>
        </w:rPr>
      </w:pPr>
      <w:r>
        <w:rPr>
          <w:sz w:val="24"/>
          <w:szCs w:val="24"/>
        </w:rPr>
        <w:t xml:space="preserve">      </w:t>
      </w:r>
      <w:r w:rsidR="006D229E">
        <w:rPr>
          <w:sz w:val="24"/>
          <w:szCs w:val="24"/>
        </w:rPr>
        <w:t>The different c</w:t>
      </w:r>
      <w:r w:rsidR="0071669A">
        <w:rPr>
          <w:sz w:val="24"/>
          <w:szCs w:val="24"/>
        </w:rPr>
        <w:t xml:space="preserve">ountries and regions in which </w:t>
      </w:r>
      <w:r w:rsidR="007234A3">
        <w:rPr>
          <w:sz w:val="24"/>
          <w:szCs w:val="24"/>
        </w:rPr>
        <w:t>AstraZeneca</w:t>
      </w:r>
      <w:r w:rsidR="0071669A">
        <w:rPr>
          <w:sz w:val="24"/>
          <w:szCs w:val="24"/>
        </w:rPr>
        <w:t xml:space="preserve"> </w:t>
      </w:r>
      <w:r w:rsidR="007234A3">
        <w:rPr>
          <w:sz w:val="24"/>
          <w:szCs w:val="24"/>
        </w:rPr>
        <w:t>operates</w:t>
      </w:r>
      <w:r w:rsidR="00BF73D9">
        <w:rPr>
          <w:sz w:val="24"/>
          <w:szCs w:val="24"/>
        </w:rPr>
        <w:t xml:space="preserve"> </w:t>
      </w:r>
      <w:r w:rsidR="007234A3">
        <w:rPr>
          <w:sz w:val="24"/>
          <w:szCs w:val="24"/>
        </w:rPr>
        <w:t>are GCC</w:t>
      </w:r>
      <w:r w:rsidR="007234A3" w:rsidRPr="007234A3">
        <w:rPr>
          <w:sz w:val="24"/>
          <w:szCs w:val="24"/>
        </w:rPr>
        <w:t xml:space="preserve"> and Africa</w:t>
      </w:r>
      <w:r w:rsidR="007234A3">
        <w:rPr>
          <w:sz w:val="24"/>
          <w:szCs w:val="24"/>
        </w:rPr>
        <w:t xml:space="preserve">, US, </w:t>
      </w:r>
      <w:proofErr w:type="gramStart"/>
      <w:r w:rsidR="006D229E">
        <w:rPr>
          <w:sz w:val="24"/>
          <w:szCs w:val="24"/>
        </w:rPr>
        <w:t>UK</w:t>
      </w:r>
      <w:proofErr w:type="gramEnd"/>
      <w:r w:rsidR="006D229E">
        <w:rPr>
          <w:sz w:val="24"/>
          <w:szCs w:val="24"/>
        </w:rPr>
        <w:t xml:space="preserve"> and </w:t>
      </w:r>
      <w:r w:rsidR="001E273F">
        <w:rPr>
          <w:sz w:val="24"/>
          <w:szCs w:val="24"/>
        </w:rPr>
        <w:t>Europe,</w:t>
      </w:r>
      <w:r w:rsidR="006D229E">
        <w:rPr>
          <w:sz w:val="24"/>
          <w:szCs w:val="24"/>
        </w:rPr>
        <w:t xml:space="preserve"> helps the company growth in revenue. </w:t>
      </w:r>
    </w:p>
    <w:p w14:paraId="156CC591" w14:textId="4F3A86DB" w:rsidR="00545D9A" w:rsidRDefault="00BB144F" w:rsidP="00E0138F">
      <w:pPr>
        <w:rPr>
          <w:sz w:val="24"/>
          <w:szCs w:val="24"/>
        </w:rPr>
      </w:pPr>
      <w:r>
        <w:rPr>
          <w:sz w:val="24"/>
          <w:szCs w:val="24"/>
        </w:rPr>
        <w:lastRenderedPageBreak/>
        <w:t xml:space="preserve">For period of one year </w:t>
      </w:r>
      <w:r w:rsidR="00F41E95">
        <w:rPr>
          <w:sz w:val="24"/>
          <w:szCs w:val="24"/>
        </w:rPr>
        <w:t xml:space="preserve">the company produces 12 </w:t>
      </w:r>
      <w:r w:rsidR="00570637">
        <w:rPr>
          <w:sz w:val="24"/>
          <w:szCs w:val="24"/>
        </w:rPr>
        <w:t>million</w:t>
      </w:r>
      <w:r w:rsidR="00F41E95">
        <w:rPr>
          <w:sz w:val="24"/>
          <w:szCs w:val="24"/>
        </w:rPr>
        <w:t xml:space="preserve"> pills making </w:t>
      </w:r>
      <w:r w:rsidR="008027F8">
        <w:rPr>
          <w:sz w:val="24"/>
          <w:szCs w:val="24"/>
        </w:rPr>
        <w:t xml:space="preserve">this 40% of their total sales. </w:t>
      </w:r>
      <w:r w:rsidR="005A11B7">
        <w:rPr>
          <w:sz w:val="24"/>
          <w:szCs w:val="24"/>
        </w:rPr>
        <w:t>The export</w:t>
      </w:r>
      <w:r w:rsidR="002914FE">
        <w:rPr>
          <w:sz w:val="24"/>
          <w:szCs w:val="24"/>
        </w:rPr>
        <w:t xml:space="preserve">s in 2018 amounted to 4,7 </w:t>
      </w:r>
      <w:r w:rsidR="00570637">
        <w:rPr>
          <w:sz w:val="24"/>
          <w:szCs w:val="24"/>
        </w:rPr>
        <w:t>billion</w:t>
      </w:r>
      <w:r w:rsidR="002914FE">
        <w:rPr>
          <w:sz w:val="24"/>
          <w:szCs w:val="24"/>
        </w:rPr>
        <w:t xml:space="preserve"> US</w:t>
      </w:r>
      <w:r w:rsidR="00570637">
        <w:rPr>
          <w:sz w:val="24"/>
          <w:szCs w:val="24"/>
        </w:rPr>
        <w:t xml:space="preserve"> dollars. </w:t>
      </w:r>
      <w:r w:rsidR="009F0BAC">
        <w:rPr>
          <w:sz w:val="24"/>
          <w:szCs w:val="24"/>
        </w:rPr>
        <w:t>(Shippert, Ahmed, 2020)</w:t>
      </w:r>
    </w:p>
    <w:p w14:paraId="794F6FB3" w14:textId="19E44E2B" w:rsidR="00D21B8D" w:rsidRDefault="00D21B8D" w:rsidP="00E0138F">
      <w:pPr>
        <w:rPr>
          <w:rFonts w:cstheme="minorHAnsi"/>
          <w:color w:val="222222"/>
          <w:sz w:val="24"/>
          <w:szCs w:val="24"/>
          <w:shd w:val="clear" w:color="auto" w:fill="FFFFFF"/>
        </w:rPr>
      </w:pPr>
      <w:r>
        <w:rPr>
          <w:sz w:val="24"/>
          <w:szCs w:val="24"/>
        </w:rPr>
        <w:t xml:space="preserve">Among the list of its </w:t>
      </w:r>
      <w:r w:rsidR="00DA3F7D">
        <w:rPr>
          <w:sz w:val="24"/>
          <w:szCs w:val="24"/>
        </w:rPr>
        <w:t>companies (</w:t>
      </w:r>
      <w:r w:rsidR="00DA3F7D" w:rsidRPr="00DA3F7D">
        <w:rPr>
          <w:sz w:val="24"/>
          <w:szCs w:val="24"/>
        </w:rPr>
        <w:t>Tagrisso, Imfinzi, Lynparza, Farxiga, Brilinta</w:t>
      </w:r>
      <w:r w:rsidR="00DA3F7D">
        <w:rPr>
          <w:sz w:val="24"/>
          <w:szCs w:val="24"/>
        </w:rPr>
        <w:t>)</w:t>
      </w:r>
      <w:r w:rsidR="0092345F">
        <w:rPr>
          <w:sz w:val="24"/>
          <w:szCs w:val="24"/>
        </w:rPr>
        <w:t xml:space="preserve">, it ranks in the </w:t>
      </w:r>
      <w:r w:rsidR="009177C9">
        <w:rPr>
          <w:sz w:val="24"/>
          <w:szCs w:val="24"/>
        </w:rPr>
        <w:t xml:space="preserve">list of the top 20 countries with a revenue of </w:t>
      </w:r>
      <w:r w:rsidR="00135A0C">
        <w:rPr>
          <w:sz w:val="24"/>
          <w:szCs w:val="24"/>
        </w:rPr>
        <w:t>$</w:t>
      </w:r>
      <w:r w:rsidR="009177C9">
        <w:rPr>
          <w:sz w:val="24"/>
          <w:szCs w:val="24"/>
        </w:rPr>
        <w:t xml:space="preserve">12.63 </w:t>
      </w:r>
      <w:proofErr w:type="gramStart"/>
      <w:r w:rsidR="009177C9">
        <w:rPr>
          <w:sz w:val="24"/>
          <w:szCs w:val="24"/>
        </w:rPr>
        <w:t>bn</w:t>
      </w:r>
      <w:r w:rsidR="00DA3F7D" w:rsidRPr="00511EE7">
        <w:rPr>
          <w:rFonts w:cstheme="minorHAnsi"/>
          <w:sz w:val="24"/>
          <w:szCs w:val="24"/>
        </w:rPr>
        <w:t>.</w:t>
      </w:r>
      <w:r w:rsidR="009F0BAC" w:rsidRPr="00511EE7">
        <w:rPr>
          <w:rFonts w:cstheme="minorHAnsi"/>
          <w:sz w:val="24"/>
          <w:szCs w:val="24"/>
        </w:rPr>
        <w:t>(</w:t>
      </w:r>
      <w:proofErr w:type="gramEnd"/>
      <w:r w:rsidR="00DA6062" w:rsidRPr="00511EE7">
        <w:rPr>
          <w:rFonts w:cstheme="minorHAnsi"/>
          <w:color w:val="222222"/>
          <w:sz w:val="24"/>
          <w:szCs w:val="24"/>
          <w:shd w:val="clear" w:color="auto" w:fill="FFFFFF"/>
        </w:rPr>
        <w:t>Ghanem, Qubaisi, Zaabi, Dhahmani, Naqbi, Dhanhani,</w:t>
      </w:r>
      <w:r w:rsidR="001F2555" w:rsidRPr="00511EE7">
        <w:rPr>
          <w:rFonts w:cstheme="minorHAnsi"/>
          <w:color w:val="222222"/>
          <w:sz w:val="24"/>
          <w:szCs w:val="24"/>
          <w:shd w:val="clear" w:color="auto" w:fill="FFFFFF"/>
        </w:rPr>
        <w:t xml:space="preserve"> </w:t>
      </w:r>
      <w:r w:rsidR="00DA6062" w:rsidRPr="00511EE7">
        <w:rPr>
          <w:rFonts w:cstheme="minorHAnsi"/>
          <w:color w:val="222222"/>
          <w:sz w:val="24"/>
          <w:szCs w:val="24"/>
          <w:shd w:val="clear" w:color="auto" w:fill="FFFFFF"/>
        </w:rPr>
        <w:t>and Shamisi, 2021</w:t>
      </w:r>
      <w:r w:rsidR="001F2555" w:rsidRPr="00511EE7">
        <w:rPr>
          <w:rFonts w:cstheme="minorHAnsi"/>
          <w:color w:val="222222"/>
          <w:sz w:val="24"/>
          <w:szCs w:val="24"/>
          <w:shd w:val="clear" w:color="auto" w:fill="FFFFFF"/>
        </w:rPr>
        <w:t>)</w:t>
      </w:r>
    </w:p>
    <w:p w14:paraId="2D30C8B0" w14:textId="76CE1172" w:rsidR="00DD2619" w:rsidRDefault="00BF30FB" w:rsidP="00E0138F">
      <w:pPr>
        <w:rPr>
          <w:rFonts w:cstheme="minorHAnsi"/>
          <w:color w:val="222222"/>
          <w:sz w:val="24"/>
          <w:szCs w:val="24"/>
          <w:shd w:val="clear" w:color="auto" w:fill="FFFFFF"/>
        </w:rPr>
      </w:pPr>
      <w:r>
        <w:rPr>
          <w:rFonts w:cstheme="minorHAnsi"/>
          <w:color w:val="222222"/>
          <w:sz w:val="24"/>
          <w:szCs w:val="24"/>
          <w:shd w:val="clear" w:color="auto" w:fill="FFFFFF"/>
        </w:rPr>
        <w:t xml:space="preserve">For its growth, the company uses </w:t>
      </w:r>
      <w:r w:rsidR="00D75441">
        <w:rPr>
          <w:rFonts w:cstheme="minorHAnsi"/>
          <w:color w:val="222222"/>
          <w:sz w:val="24"/>
          <w:szCs w:val="24"/>
          <w:shd w:val="clear" w:color="auto" w:fill="FFFFFF"/>
        </w:rPr>
        <w:t>its selling</w:t>
      </w:r>
      <w:r w:rsidR="00DD2619">
        <w:rPr>
          <w:rFonts w:cstheme="minorHAnsi"/>
          <w:color w:val="222222"/>
          <w:sz w:val="24"/>
          <w:szCs w:val="24"/>
          <w:shd w:val="clear" w:color="auto" w:fill="FFFFFF"/>
        </w:rPr>
        <w:t xml:space="preserve"> </w:t>
      </w:r>
      <w:r>
        <w:rPr>
          <w:rFonts w:cstheme="minorHAnsi"/>
          <w:color w:val="222222"/>
          <w:sz w:val="24"/>
          <w:szCs w:val="24"/>
          <w:shd w:val="clear" w:color="auto" w:fill="FFFFFF"/>
        </w:rPr>
        <w:t>platform</w:t>
      </w:r>
      <w:r w:rsidR="00DD2619">
        <w:rPr>
          <w:rFonts w:cstheme="minorHAnsi"/>
          <w:color w:val="222222"/>
          <w:sz w:val="24"/>
          <w:szCs w:val="24"/>
          <w:shd w:val="clear" w:color="auto" w:fill="FFFFFF"/>
        </w:rPr>
        <w:t>s</w:t>
      </w:r>
      <w:r w:rsidR="002E0AF6">
        <w:rPr>
          <w:rFonts w:cstheme="minorHAnsi"/>
          <w:color w:val="222222"/>
          <w:sz w:val="24"/>
          <w:szCs w:val="24"/>
          <w:shd w:val="clear" w:color="auto" w:fill="FFFFFF"/>
        </w:rPr>
        <w:t xml:space="preserve"> and its </w:t>
      </w:r>
      <w:r w:rsidR="00D84566">
        <w:rPr>
          <w:rFonts w:cstheme="minorHAnsi"/>
          <w:color w:val="222222"/>
          <w:sz w:val="24"/>
          <w:szCs w:val="24"/>
          <w:shd w:val="clear" w:color="auto" w:fill="FFFFFF"/>
        </w:rPr>
        <w:t xml:space="preserve">marketing selling teams in 100 </w:t>
      </w:r>
      <w:r w:rsidR="00D75441">
        <w:rPr>
          <w:rFonts w:cstheme="minorHAnsi"/>
          <w:color w:val="222222"/>
          <w:sz w:val="24"/>
          <w:szCs w:val="24"/>
          <w:shd w:val="clear" w:color="auto" w:fill="FFFFFF"/>
        </w:rPr>
        <w:t>countries</w:t>
      </w:r>
      <w:r w:rsidR="00290049">
        <w:rPr>
          <w:rFonts w:cstheme="minorHAnsi"/>
          <w:color w:val="222222"/>
          <w:sz w:val="24"/>
          <w:szCs w:val="24"/>
          <w:shd w:val="clear" w:color="auto" w:fill="FFFFFF"/>
        </w:rPr>
        <w:t xml:space="preserve">. </w:t>
      </w:r>
      <w:r w:rsidR="009227C3">
        <w:rPr>
          <w:rFonts w:cstheme="minorHAnsi"/>
          <w:color w:val="222222"/>
          <w:sz w:val="24"/>
          <w:szCs w:val="24"/>
          <w:shd w:val="clear" w:color="auto" w:fill="FFFFFF"/>
        </w:rPr>
        <w:t>Also,</w:t>
      </w:r>
      <w:r w:rsidR="00290049">
        <w:rPr>
          <w:rFonts w:cstheme="minorHAnsi"/>
          <w:color w:val="222222"/>
          <w:sz w:val="24"/>
          <w:szCs w:val="24"/>
          <w:shd w:val="clear" w:color="auto" w:fill="FFFFFF"/>
        </w:rPr>
        <w:t xml:space="preserve"> </w:t>
      </w:r>
      <w:r w:rsidR="00A15614">
        <w:rPr>
          <w:rFonts w:cstheme="minorHAnsi"/>
          <w:color w:val="222222"/>
          <w:sz w:val="24"/>
          <w:szCs w:val="24"/>
          <w:shd w:val="clear" w:color="auto" w:fill="FFFFFF"/>
        </w:rPr>
        <w:t xml:space="preserve">for wider distribution of its products </w:t>
      </w:r>
      <w:r w:rsidR="00AD2696">
        <w:rPr>
          <w:rFonts w:cstheme="minorHAnsi"/>
          <w:color w:val="222222"/>
          <w:sz w:val="24"/>
          <w:szCs w:val="24"/>
          <w:shd w:val="clear" w:color="auto" w:fill="FFFFFF"/>
        </w:rPr>
        <w:t>AstraZeneca uses local offices and distributors</w:t>
      </w:r>
      <w:r w:rsidR="00DE20EA">
        <w:rPr>
          <w:rFonts w:cstheme="minorHAnsi"/>
          <w:color w:val="222222"/>
          <w:sz w:val="24"/>
          <w:szCs w:val="24"/>
          <w:shd w:val="clear" w:color="auto" w:fill="FFFFFF"/>
        </w:rPr>
        <w:t>.</w:t>
      </w:r>
    </w:p>
    <w:p w14:paraId="5FF8EF8A" w14:textId="45B0DD90" w:rsidR="00F20A4D" w:rsidRDefault="00A566D1" w:rsidP="00E0138F">
      <w:pPr>
        <w:rPr>
          <w:sz w:val="24"/>
          <w:szCs w:val="24"/>
        </w:rPr>
      </w:pPr>
      <w:r>
        <w:rPr>
          <w:rFonts w:cstheme="minorHAnsi"/>
          <w:color w:val="222222"/>
          <w:sz w:val="24"/>
          <w:szCs w:val="24"/>
          <w:shd w:val="clear" w:color="auto" w:fill="FFFFFF"/>
        </w:rPr>
        <w:t>Participating in the</w:t>
      </w:r>
      <w:r w:rsidR="00153A6A">
        <w:rPr>
          <w:rFonts w:cstheme="minorHAnsi"/>
          <w:color w:val="222222"/>
          <w:sz w:val="24"/>
          <w:szCs w:val="24"/>
          <w:shd w:val="clear" w:color="auto" w:fill="FFFFFF"/>
        </w:rPr>
        <w:t xml:space="preserve"> project </w:t>
      </w:r>
      <w:r w:rsidR="00C3622B">
        <w:rPr>
          <w:rFonts w:cstheme="minorHAnsi"/>
          <w:color w:val="222222"/>
          <w:sz w:val="24"/>
          <w:szCs w:val="24"/>
          <w:shd w:val="clear" w:color="auto" w:fill="FFFFFF"/>
        </w:rPr>
        <w:t>‘The</w:t>
      </w:r>
      <w:r w:rsidR="00695930">
        <w:rPr>
          <w:rFonts w:cstheme="minorHAnsi"/>
          <w:color w:val="222222"/>
          <w:sz w:val="24"/>
          <w:szCs w:val="24"/>
          <w:shd w:val="clear" w:color="auto" w:fill="FFFFFF"/>
        </w:rPr>
        <w:t xml:space="preserve"> Ambition </w:t>
      </w:r>
      <w:r w:rsidR="00153A6A">
        <w:rPr>
          <w:rFonts w:cstheme="minorHAnsi"/>
          <w:color w:val="222222"/>
          <w:sz w:val="24"/>
          <w:szCs w:val="24"/>
          <w:shd w:val="clear" w:color="auto" w:fill="FFFFFF"/>
        </w:rPr>
        <w:t>Zero Carbone</w:t>
      </w:r>
      <w:r w:rsidR="00695930">
        <w:rPr>
          <w:rFonts w:cstheme="minorHAnsi"/>
          <w:color w:val="222222"/>
          <w:sz w:val="24"/>
          <w:szCs w:val="24"/>
          <w:shd w:val="clear" w:color="auto" w:fill="FFFFFF"/>
        </w:rPr>
        <w:t xml:space="preserve">’ </w:t>
      </w:r>
      <w:r w:rsidR="00512815">
        <w:rPr>
          <w:rFonts w:cstheme="minorHAnsi"/>
          <w:color w:val="222222"/>
          <w:sz w:val="24"/>
          <w:szCs w:val="24"/>
          <w:shd w:val="clear" w:color="auto" w:fill="FFFFFF"/>
        </w:rPr>
        <w:t>AstraZeneca and</w:t>
      </w:r>
      <w:r w:rsidR="00CE6123">
        <w:rPr>
          <w:rFonts w:cstheme="minorHAnsi"/>
          <w:color w:val="222222"/>
          <w:sz w:val="24"/>
          <w:szCs w:val="24"/>
          <w:shd w:val="clear" w:color="auto" w:fill="FFFFFF"/>
        </w:rPr>
        <w:t xml:space="preserve"> using L&amp;G </w:t>
      </w:r>
      <w:r w:rsidR="006637BA">
        <w:rPr>
          <w:rFonts w:cstheme="minorHAnsi"/>
          <w:color w:val="222222"/>
          <w:sz w:val="24"/>
          <w:szCs w:val="24"/>
          <w:shd w:val="clear" w:color="auto" w:fill="FFFFFF"/>
        </w:rPr>
        <w:t>practices</w:t>
      </w:r>
      <w:r w:rsidR="00CE6123">
        <w:rPr>
          <w:rFonts w:cstheme="minorHAnsi"/>
          <w:color w:val="222222"/>
          <w:sz w:val="24"/>
          <w:szCs w:val="24"/>
          <w:shd w:val="clear" w:color="auto" w:fill="FFFFFF"/>
        </w:rPr>
        <w:t xml:space="preserve"> </w:t>
      </w:r>
      <w:r w:rsidR="006637BA">
        <w:rPr>
          <w:rFonts w:cstheme="minorHAnsi"/>
          <w:color w:val="222222"/>
          <w:sz w:val="24"/>
          <w:szCs w:val="24"/>
          <w:shd w:val="clear" w:color="auto" w:fill="FFFFFF"/>
        </w:rPr>
        <w:t xml:space="preserve">it </w:t>
      </w:r>
      <w:r w:rsidR="00A44521">
        <w:rPr>
          <w:rFonts w:cstheme="minorHAnsi"/>
          <w:color w:val="222222"/>
          <w:sz w:val="24"/>
          <w:szCs w:val="24"/>
          <w:shd w:val="clear" w:color="auto" w:fill="FFFFFF"/>
        </w:rPr>
        <w:t xml:space="preserve">aims to reduce the </w:t>
      </w:r>
      <w:r w:rsidR="001E372E">
        <w:rPr>
          <w:rFonts w:cstheme="minorHAnsi"/>
          <w:color w:val="222222"/>
          <w:sz w:val="24"/>
          <w:szCs w:val="24"/>
          <w:shd w:val="clear" w:color="auto" w:fill="FFFFFF"/>
        </w:rPr>
        <w:t>harmful</w:t>
      </w:r>
      <w:r w:rsidR="00A44521">
        <w:rPr>
          <w:rFonts w:cstheme="minorHAnsi"/>
          <w:color w:val="222222"/>
          <w:sz w:val="24"/>
          <w:szCs w:val="24"/>
          <w:shd w:val="clear" w:color="auto" w:fill="FFFFFF"/>
        </w:rPr>
        <w:t xml:space="preserve"> effects on the environment</w:t>
      </w:r>
      <w:r w:rsidR="001E372E">
        <w:rPr>
          <w:rFonts w:cstheme="minorHAnsi"/>
          <w:color w:val="222222"/>
          <w:sz w:val="24"/>
          <w:szCs w:val="24"/>
          <w:shd w:val="clear" w:color="auto" w:fill="FFFFFF"/>
        </w:rPr>
        <w:t xml:space="preserve"> till 2025</w:t>
      </w:r>
      <w:r w:rsidR="00A44521">
        <w:rPr>
          <w:rFonts w:cstheme="minorHAnsi"/>
          <w:color w:val="222222"/>
          <w:sz w:val="24"/>
          <w:szCs w:val="24"/>
          <w:shd w:val="clear" w:color="auto" w:fill="FFFFFF"/>
        </w:rPr>
        <w:t xml:space="preserve"> and </w:t>
      </w:r>
      <w:r w:rsidR="001E372E">
        <w:rPr>
          <w:rFonts w:cstheme="minorHAnsi"/>
          <w:color w:val="222222"/>
          <w:sz w:val="24"/>
          <w:szCs w:val="24"/>
          <w:shd w:val="clear" w:color="auto" w:fill="FFFFFF"/>
        </w:rPr>
        <w:t xml:space="preserve">till 2030 to </w:t>
      </w:r>
      <w:r w:rsidR="00C739A1">
        <w:rPr>
          <w:rFonts w:cstheme="minorHAnsi"/>
          <w:color w:val="222222"/>
          <w:sz w:val="24"/>
          <w:szCs w:val="24"/>
          <w:shd w:val="clear" w:color="auto" w:fill="FFFFFF"/>
        </w:rPr>
        <w:t>eliminate</w:t>
      </w:r>
      <w:r w:rsidR="00145553">
        <w:rPr>
          <w:rFonts w:cstheme="minorHAnsi"/>
          <w:color w:val="222222"/>
          <w:sz w:val="24"/>
          <w:szCs w:val="24"/>
          <w:shd w:val="clear" w:color="auto" w:fill="FFFFFF"/>
        </w:rPr>
        <w:t xml:space="preserve"> them. </w:t>
      </w:r>
      <w:r w:rsidR="00E01BF3">
        <w:rPr>
          <w:rFonts w:cstheme="minorHAnsi"/>
          <w:color w:val="222222"/>
          <w:sz w:val="24"/>
          <w:szCs w:val="24"/>
          <w:shd w:val="clear" w:color="auto" w:fill="FFFFFF"/>
        </w:rPr>
        <w:t xml:space="preserve">In alliance </w:t>
      </w:r>
      <w:r w:rsidR="008B5666">
        <w:rPr>
          <w:rFonts w:cstheme="minorHAnsi"/>
          <w:color w:val="222222"/>
          <w:sz w:val="24"/>
          <w:szCs w:val="24"/>
          <w:shd w:val="clear" w:color="auto" w:fill="FFFFFF"/>
        </w:rPr>
        <w:t xml:space="preserve">with the United Nations AstraZeneca is asserting its position and gaining more </w:t>
      </w:r>
      <w:r w:rsidR="00C739A1">
        <w:rPr>
          <w:rFonts w:cstheme="minorHAnsi"/>
          <w:color w:val="222222"/>
          <w:sz w:val="24"/>
          <w:szCs w:val="24"/>
          <w:shd w:val="clear" w:color="auto" w:fill="FFFFFF"/>
        </w:rPr>
        <w:t xml:space="preserve">effectiveness and </w:t>
      </w:r>
      <w:r w:rsidR="002834E3">
        <w:rPr>
          <w:rFonts w:cstheme="minorHAnsi"/>
          <w:color w:val="222222"/>
          <w:sz w:val="24"/>
          <w:szCs w:val="24"/>
          <w:shd w:val="clear" w:color="auto" w:fill="FFFFFF"/>
        </w:rPr>
        <w:t>competitiveness.</w:t>
      </w:r>
      <w:r w:rsidR="002834E3">
        <w:rPr>
          <w:sz w:val="24"/>
          <w:szCs w:val="24"/>
        </w:rPr>
        <w:t xml:space="preserve"> (</w:t>
      </w:r>
      <w:r w:rsidR="00512815" w:rsidRPr="00F10CBF">
        <w:rPr>
          <w:sz w:val="24"/>
          <w:szCs w:val="24"/>
        </w:rPr>
        <w:t>Thorne, 2021)</w:t>
      </w:r>
    </w:p>
    <w:p w14:paraId="1D1DA16D" w14:textId="350C6908" w:rsidR="009227C3" w:rsidRDefault="0001658B" w:rsidP="00E0138F">
      <w:pPr>
        <w:rPr>
          <w:sz w:val="24"/>
          <w:szCs w:val="24"/>
        </w:rPr>
      </w:pPr>
      <w:r>
        <w:rPr>
          <w:sz w:val="24"/>
          <w:szCs w:val="24"/>
        </w:rPr>
        <w:t>Its financial report aimed at investo</w:t>
      </w:r>
      <w:r w:rsidR="005431F6">
        <w:rPr>
          <w:sz w:val="24"/>
          <w:szCs w:val="24"/>
        </w:rPr>
        <w:t xml:space="preserve">rs and analysts in the industry, </w:t>
      </w:r>
      <w:r w:rsidR="003B1500">
        <w:rPr>
          <w:sz w:val="24"/>
          <w:szCs w:val="24"/>
        </w:rPr>
        <w:t>AstraZeneca (the</w:t>
      </w:r>
      <w:r w:rsidR="005431F6">
        <w:rPr>
          <w:sz w:val="24"/>
          <w:szCs w:val="24"/>
        </w:rPr>
        <w:t xml:space="preserve"> Group</w:t>
      </w:r>
      <w:r w:rsidR="009D634E">
        <w:rPr>
          <w:sz w:val="24"/>
          <w:szCs w:val="24"/>
        </w:rPr>
        <w:t xml:space="preserve">) in US presents </w:t>
      </w:r>
      <w:r w:rsidR="00622E0B">
        <w:rPr>
          <w:sz w:val="24"/>
          <w:szCs w:val="24"/>
        </w:rPr>
        <w:t>several</w:t>
      </w:r>
      <w:r w:rsidR="009D634E">
        <w:rPr>
          <w:sz w:val="24"/>
          <w:szCs w:val="24"/>
        </w:rPr>
        <w:t xml:space="preserve"> facts and </w:t>
      </w:r>
      <w:r w:rsidR="004B62EA">
        <w:rPr>
          <w:sz w:val="24"/>
          <w:szCs w:val="24"/>
        </w:rPr>
        <w:t>statements about its progress</w:t>
      </w:r>
      <w:r w:rsidR="004B07FF">
        <w:rPr>
          <w:sz w:val="24"/>
          <w:szCs w:val="24"/>
        </w:rPr>
        <w:t xml:space="preserve"> for lats year pe</w:t>
      </w:r>
      <w:r w:rsidR="00F233B3">
        <w:rPr>
          <w:sz w:val="24"/>
          <w:szCs w:val="24"/>
        </w:rPr>
        <w:t xml:space="preserve">riod. </w:t>
      </w:r>
      <w:r w:rsidR="00831BBA">
        <w:rPr>
          <w:sz w:val="24"/>
          <w:szCs w:val="24"/>
        </w:rPr>
        <w:t xml:space="preserve"> Main reason for their </w:t>
      </w:r>
      <w:r w:rsidR="00470528">
        <w:rPr>
          <w:sz w:val="24"/>
          <w:szCs w:val="24"/>
        </w:rPr>
        <w:t xml:space="preserve">success is </w:t>
      </w:r>
      <w:r w:rsidR="001F10E9">
        <w:rPr>
          <w:sz w:val="24"/>
          <w:szCs w:val="24"/>
        </w:rPr>
        <w:t xml:space="preserve">the development and improvement of some innovative drugs in the field of </w:t>
      </w:r>
      <w:r w:rsidR="00A90B01">
        <w:rPr>
          <w:sz w:val="24"/>
          <w:szCs w:val="24"/>
        </w:rPr>
        <w:t>oncology and their focus on life-</w:t>
      </w:r>
      <w:r w:rsidR="00EA09D7">
        <w:rPr>
          <w:sz w:val="24"/>
          <w:szCs w:val="24"/>
        </w:rPr>
        <w:t>saving</w:t>
      </w:r>
      <w:r w:rsidR="00A13FFB">
        <w:rPr>
          <w:sz w:val="24"/>
          <w:szCs w:val="24"/>
        </w:rPr>
        <w:t xml:space="preserve"> </w:t>
      </w:r>
      <w:r w:rsidR="00ED10EF">
        <w:rPr>
          <w:sz w:val="24"/>
          <w:szCs w:val="24"/>
        </w:rPr>
        <w:t>medicines</w:t>
      </w:r>
      <w:r w:rsidR="00A13FFB">
        <w:rPr>
          <w:sz w:val="24"/>
          <w:szCs w:val="24"/>
        </w:rPr>
        <w:t xml:space="preserve"> and practices that give new promises to </w:t>
      </w:r>
      <w:r w:rsidR="00C112F9">
        <w:rPr>
          <w:sz w:val="24"/>
          <w:szCs w:val="24"/>
        </w:rPr>
        <w:t>human’s health</w:t>
      </w:r>
      <w:r w:rsidR="00A13FFB">
        <w:rPr>
          <w:sz w:val="24"/>
          <w:szCs w:val="24"/>
        </w:rPr>
        <w:t xml:space="preserve">. </w:t>
      </w:r>
    </w:p>
    <w:p w14:paraId="53CA7B89" w14:textId="77777777" w:rsidR="009F1E4D" w:rsidRDefault="009F1E4D" w:rsidP="00E0138F">
      <w:pPr>
        <w:rPr>
          <w:sz w:val="24"/>
          <w:szCs w:val="24"/>
        </w:rPr>
      </w:pPr>
    </w:p>
    <w:p w14:paraId="57A82F01" w14:textId="77777777" w:rsidR="00711127" w:rsidRPr="00716AA6" w:rsidRDefault="00711127" w:rsidP="00711127">
      <w:pPr>
        <w:rPr>
          <w:sz w:val="24"/>
          <w:szCs w:val="24"/>
        </w:rPr>
      </w:pPr>
      <w:r w:rsidRPr="00716AA6">
        <w:rPr>
          <w:i/>
          <w:iCs/>
          <w:sz w:val="24"/>
          <w:szCs w:val="24"/>
        </w:rPr>
        <w:t>Figure 1:</w:t>
      </w:r>
      <w:r w:rsidRPr="00716AA6">
        <w:rPr>
          <w:sz w:val="24"/>
          <w:szCs w:val="24"/>
        </w:rPr>
        <w:t xml:space="preserve"> The GDP growth rate comparison between the countries</w:t>
      </w:r>
    </w:p>
    <w:p w14:paraId="36C8FD3F" w14:textId="77777777" w:rsidR="00711127" w:rsidRDefault="00711127" w:rsidP="00E0138F">
      <w:pPr>
        <w:rPr>
          <w:sz w:val="24"/>
          <w:szCs w:val="24"/>
        </w:rPr>
      </w:pPr>
    </w:p>
    <w:p w14:paraId="4AB78BF4" w14:textId="4275899D" w:rsidR="00E650C3" w:rsidRPr="00831BBA" w:rsidRDefault="00D75130" w:rsidP="00D75130">
      <w:pPr>
        <w:jc w:val="center"/>
        <w:rPr>
          <w:sz w:val="24"/>
          <w:szCs w:val="24"/>
        </w:rPr>
      </w:pPr>
      <w:r>
        <w:rPr>
          <w:noProof/>
        </w:rPr>
        <w:drawing>
          <wp:inline distT="0" distB="0" distL="0" distR="0" wp14:anchorId="322D2367" wp14:editId="596B0660">
            <wp:extent cx="5366345" cy="3092533"/>
            <wp:effectExtent l="0" t="0" r="635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pic:cNvPicPr>
                  </pic:nvPicPr>
                  <pic:blipFill>
                    <a:blip r:embed="rId7" cstate="print"/>
                    <a:stretch>
                      <a:fillRect/>
                    </a:stretch>
                  </pic:blipFill>
                  <pic:spPr bwMode="auto">
                    <a:xfrm>
                      <a:off x="0" y="0"/>
                      <a:ext cx="5378817" cy="3099721"/>
                    </a:xfrm>
                    <a:prstGeom prst="rect">
                      <a:avLst/>
                    </a:prstGeom>
                    <a:noFill/>
                    <a:ln w="9525">
                      <a:noFill/>
                      <a:miter lim="800000"/>
                      <a:headEnd/>
                      <a:tailEnd/>
                    </a:ln>
                  </pic:spPr>
                </pic:pic>
              </a:graphicData>
            </a:graphic>
          </wp:inline>
        </w:drawing>
      </w:r>
    </w:p>
    <w:p w14:paraId="3E328217" w14:textId="77777777" w:rsidR="009951DA" w:rsidRPr="00716AA6" w:rsidRDefault="009951DA" w:rsidP="00755652">
      <w:pPr>
        <w:jc w:val="right"/>
        <w:rPr>
          <w:sz w:val="24"/>
          <w:szCs w:val="24"/>
        </w:rPr>
      </w:pPr>
      <w:r w:rsidRPr="00716AA6">
        <w:rPr>
          <w:sz w:val="24"/>
          <w:szCs w:val="24"/>
        </w:rPr>
        <w:t>(Source: Data.worldbank.org. 2021)</w:t>
      </w:r>
    </w:p>
    <w:p w14:paraId="43B275B1" w14:textId="316830D6" w:rsidR="00D206E4" w:rsidRPr="003418A4" w:rsidRDefault="00080DFB" w:rsidP="00D206E4">
      <w:pPr>
        <w:rPr>
          <w:sz w:val="24"/>
          <w:szCs w:val="24"/>
        </w:rPr>
      </w:pPr>
      <w:r w:rsidRPr="003418A4">
        <w:rPr>
          <w:sz w:val="24"/>
          <w:szCs w:val="24"/>
        </w:rPr>
        <w:t>The GDP growth rate of these three countries follows the same pattern and the recent fall in the GDP has been due to the outbreak of the pandemic (</w:t>
      </w:r>
      <w:r w:rsidRPr="003418A4">
        <w:rPr>
          <w:sz w:val="24"/>
          <w:szCs w:val="28"/>
          <w:shd w:val="clear" w:color="auto" w:fill="FFFFFF"/>
        </w:rPr>
        <w:t>Géhin and Holman, 2021)</w:t>
      </w:r>
      <w:r w:rsidRPr="003418A4">
        <w:rPr>
          <w:sz w:val="24"/>
          <w:szCs w:val="24"/>
        </w:rPr>
        <w:t xml:space="preserve">. </w:t>
      </w:r>
      <w:r w:rsidRPr="003418A4">
        <w:rPr>
          <w:sz w:val="24"/>
          <w:szCs w:val="24"/>
        </w:rPr>
        <w:lastRenderedPageBreak/>
        <w:t xml:space="preserve">However, the fall in the GDP growth rate for the UK has been more than the other two countries. </w:t>
      </w:r>
    </w:p>
    <w:p w14:paraId="31660ECA" w14:textId="77777777" w:rsidR="00BE4FAF" w:rsidRPr="00BE4FAF" w:rsidRDefault="00BE4FAF" w:rsidP="00BE4FAF"/>
    <w:p w14:paraId="1E937FA7" w14:textId="0A1B75E3" w:rsidR="00E81742" w:rsidRPr="00B343B2" w:rsidRDefault="0049128B" w:rsidP="00E0138F">
      <w:pPr>
        <w:rPr>
          <w:rFonts w:cstheme="minorHAnsi"/>
          <w:b/>
          <w:bCs/>
          <w:i/>
          <w:iCs/>
          <w:color w:val="222222"/>
          <w:sz w:val="24"/>
          <w:szCs w:val="24"/>
          <w:shd w:val="clear" w:color="auto" w:fill="FFFFFF"/>
        </w:rPr>
      </w:pPr>
      <w:r w:rsidRPr="00B343B2">
        <w:rPr>
          <w:rFonts w:cstheme="minorHAnsi"/>
          <w:b/>
          <w:bCs/>
          <w:color w:val="222222"/>
          <w:sz w:val="24"/>
          <w:szCs w:val="24"/>
          <w:shd w:val="clear" w:color="auto" w:fill="FFFFFF"/>
        </w:rPr>
        <w:t xml:space="preserve">3.2 </w:t>
      </w:r>
      <w:r w:rsidRPr="00B343B2">
        <w:rPr>
          <w:rFonts w:cstheme="minorHAnsi"/>
          <w:b/>
          <w:bCs/>
          <w:i/>
          <w:iCs/>
          <w:color w:val="222222"/>
          <w:sz w:val="24"/>
          <w:szCs w:val="24"/>
          <w:shd w:val="clear" w:color="auto" w:fill="FFFFFF"/>
        </w:rPr>
        <w:t>Inflation</w:t>
      </w:r>
    </w:p>
    <w:p w14:paraId="720CD620" w14:textId="5A210ADE" w:rsidR="006301B9" w:rsidRDefault="00660A83" w:rsidP="006301B9">
      <w:pPr>
        <w:rPr>
          <w:rFonts w:cstheme="minorHAnsi"/>
          <w:sz w:val="24"/>
          <w:szCs w:val="24"/>
          <w:shd w:val="clear" w:color="auto" w:fill="FFFFFF"/>
        </w:rPr>
      </w:pPr>
      <w:r>
        <w:rPr>
          <w:sz w:val="24"/>
          <w:szCs w:val="24"/>
        </w:rPr>
        <w:t xml:space="preserve">    </w:t>
      </w:r>
      <w:r w:rsidR="00A625AD">
        <w:rPr>
          <w:sz w:val="24"/>
          <w:szCs w:val="24"/>
        </w:rPr>
        <w:t xml:space="preserve">In term </w:t>
      </w:r>
      <w:r w:rsidR="00000105">
        <w:rPr>
          <w:sz w:val="24"/>
          <w:szCs w:val="24"/>
        </w:rPr>
        <w:t xml:space="preserve">of the </w:t>
      </w:r>
      <w:r w:rsidR="007B4A16">
        <w:rPr>
          <w:sz w:val="24"/>
          <w:szCs w:val="24"/>
        </w:rPr>
        <w:t>fast-paced</w:t>
      </w:r>
      <w:r w:rsidR="00000105">
        <w:rPr>
          <w:sz w:val="24"/>
          <w:szCs w:val="24"/>
        </w:rPr>
        <w:t xml:space="preserve"> environment</w:t>
      </w:r>
      <w:r>
        <w:rPr>
          <w:sz w:val="24"/>
          <w:szCs w:val="24"/>
        </w:rPr>
        <w:t xml:space="preserve"> </w:t>
      </w:r>
      <w:r w:rsidR="007B4A16">
        <w:rPr>
          <w:sz w:val="24"/>
          <w:szCs w:val="24"/>
        </w:rPr>
        <w:t xml:space="preserve">and inflation, </w:t>
      </w:r>
      <w:r w:rsidR="00A625AD">
        <w:rPr>
          <w:sz w:val="24"/>
          <w:szCs w:val="24"/>
        </w:rPr>
        <w:t>c</w:t>
      </w:r>
      <w:r w:rsidR="006301B9">
        <w:rPr>
          <w:sz w:val="24"/>
          <w:szCs w:val="24"/>
        </w:rPr>
        <w:t xml:space="preserve">ompanies seek to increase their sales and profits by increasing their production and reducing unit costs through mergers. This is what AstraZeneca did in 2006, trying to enter new markets by diversifying its products. For a period of 4 years, it managed to make 11 acquisitions. The </w:t>
      </w:r>
      <w:r w:rsidR="00AA67F9">
        <w:rPr>
          <w:sz w:val="24"/>
          <w:szCs w:val="24"/>
        </w:rPr>
        <w:t>forecasts after</w:t>
      </w:r>
      <w:r w:rsidR="006301B9">
        <w:rPr>
          <w:sz w:val="24"/>
          <w:szCs w:val="24"/>
        </w:rPr>
        <w:t xml:space="preserve"> 2010 were that it will continues to grow thanks to successful implementation of acquisitions and diversification and this progress will be in long term</w:t>
      </w:r>
      <w:r w:rsidR="006301B9" w:rsidRPr="00B36AF1">
        <w:rPr>
          <w:rFonts w:cstheme="minorHAnsi"/>
          <w:sz w:val="24"/>
          <w:szCs w:val="24"/>
        </w:rPr>
        <w:t>. (</w:t>
      </w:r>
      <w:r w:rsidR="006301B9" w:rsidRPr="00B36AF1">
        <w:rPr>
          <w:rFonts w:cstheme="minorHAnsi"/>
          <w:sz w:val="24"/>
          <w:szCs w:val="24"/>
          <w:shd w:val="clear" w:color="auto" w:fill="FFFFFF"/>
        </w:rPr>
        <w:t>Ubabuko, Kenechukwu and, Kwaasi, 2011)</w:t>
      </w:r>
      <w:r w:rsidR="004F6240">
        <w:rPr>
          <w:rFonts w:cstheme="minorHAnsi"/>
          <w:sz w:val="24"/>
          <w:szCs w:val="24"/>
          <w:shd w:val="clear" w:color="auto" w:fill="FFFFFF"/>
        </w:rPr>
        <w:t xml:space="preserve"> </w:t>
      </w:r>
    </w:p>
    <w:p w14:paraId="29057E3B" w14:textId="416742F5" w:rsidR="005911C3" w:rsidRDefault="00C14F67" w:rsidP="006301B9">
      <w:pPr>
        <w:rPr>
          <w:rFonts w:cstheme="minorHAnsi"/>
          <w:sz w:val="24"/>
          <w:szCs w:val="24"/>
          <w:shd w:val="clear" w:color="auto" w:fill="FFFFFF"/>
        </w:rPr>
      </w:pPr>
      <w:r>
        <w:rPr>
          <w:rFonts w:cstheme="minorHAnsi"/>
          <w:sz w:val="24"/>
          <w:szCs w:val="24"/>
          <w:shd w:val="clear" w:color="auto" w:fill="FFFFFF"/>
        </w:rPr>
        <w:t>Eight years after the experts’ forecasts, we can see</w:t>
      </w:r>
      <w:r w:rsidR="00601ED8">
        <w:rPr>
          <w:rFonts w:cstheme="minorHAnsi"/>
          <w:sz w:val="24"/>
          <w:szCs w:val="24"/>
          <w:shd w:val="clear" w:color="auto" w:fill="FFFFFF"/>
        </w:rPr>
        <w:t xml:space="preserve"> how the company decided to deal with A</w:t>
      </w:r>
      <w:r w:rsidR="008248A7">
        <w:rPr>
          <w:rFonts w:cstheme="minorHAnsi"/>
          <w:sz w:val="24"/>
          <w:szCs w:val="24"/>
          <w:shd w:val="clear" w:color="auto" w:fill="FFFFFF"/>
        </w:rPr>
        <w:t>lexion</w:t>
      </w:r>
      <w:r w:rsidR="00731D06">
        <w:rPr>
          <w:rFonts w:cstheme="minorHAnsi"/>
          <w:sz w:val="24"/>
          <w:szCs w:val="24"/>
          <w:shd w:val="clear" w:color="auto" w:fill="FFFFFF"/>
        </w:rPr>
        <w:t xml:space="preserve">, which is also </w:t>
      </w:r>
      <w:r w:rsidR="00731D06" w:rsidRPr="009C4850">
        <w:rPr>
          <w:sz w:val="24"/>
          <w:szCs w:val="24"/>
        </w:rPr>
        <w:t>science- and patient-centric organisation</w:t>
      </w:r>
      <w:r w:rsidR="009C4850">
        <w:rPr>
          <w:sz w:val="24"/>
          <w:szCs w:val="24"/>
        </w:rPr>
        <w:t xml:space="preserve">, and that </w:t>
      </w:r>
      <w:r w:rsidR="00CA0F5C">
        <w:rPr>
          <w:sz w:val="24"/>
          <w:szCs w:val="24"/>
        </w:rPr>
        <w:t xml:space="preserve">acquisition </w:t>
      </w:r>
      <w:r w:rsidR="00801B76">
        <w:rPr>
          <w:sz w:val="24"/>
          <w:szCs w:val="24"/>
        </w:rPr>
        <w:t>led</w:t>
      </w:r>
      <w:r w:rsidR="00CA0F5C">
        <w:rPr>
          <w:sz w:val="24"/>
          <w:szCs w:val="24"/>
        </w:rPr>
        <w:t xml:space="preserve"> to a double digit </w:t>
      </w:r>
      <w:r w:rsidR="00000C43">
        <w:rPr>
          <w:sz w:val="24"/>
          <w:szCs w:val="24"/>
        </w:rPr>
        <w:t>increase in revenue, financial stability and increasing in cash flow</w:t>
      </w:r>
      <w:r w:rsidR="00A625AD">
        <w:rPr>
          <w:sz w:val="24"/>
          <w:szCs w:val="24"/>
        </w:rPr>
        <w:t xml:space="preserve">. </w:t>
      </w:r>
    </w:p>
    <w:p w14:paraId="2E94780A" w14:textId="7A1BF126" w:rsidR="00AA67F9" w:rsidRDefault="00195A15" w:rsidP="006301B9">
      <w:pPr>
        <w:rPr>
          <w:rFonts w:cstheme="minorHAnsi"/>
          <w:sz w:val="24"/>
          <w:szCs w:val="24"/>
        </w:rPr>
      </w:pPr>
      <w:r>
        <w:rPr>
          <w:rFonts w:cstheme="minorHAnsi"/>
          <w:sz w:val="24"/>
          <w:szCs w:val="24"/>
        </w:rPr>
        <w:t xml:space="preserve">The </w:t>
      </w:r>
      <w:r w:rsidR="00635ED6">
        <w:rPr>
          <w:rFonts w:cstheme="minorHAnsi"/>
          <w:sz w:val="24"/>
          <w:szCs w:val="24"/>
        </w:rPr>
        <w:t>pharmaceutical</w:t>
      </w:r>
      <w:r w:rsidR="00F24BE4">
        <w:rPr>
          <w:rFonts w:cstheme="minorHAnsi"/>
          <w:sz w:val="24"/>
          <w:szCs w:val="24"/>
        </w:rPr>
        <w:t xml:space="preserve"> giant takes the full value of its customers, </w:t>
      </w:r>
      <w:r w:rsidR="002015C3">
        <w:rPr>
          <w:rFonts w:cstheme="minorHAnsi"/>
          <w:sz w:val="24"/>
          <w:szCs w:val="24"/>
        </w:rPr>
        <w:t>society,</w:t>
      </w:r>
      <w:r w:rsidR="00F24BE4">
        <w:rPr>
          <w:rFonts w:cstheme="minorHAnsi"/>
          <w:sz w:val="24"/>
          <w:szCs w:val="24"/>
        </w:rPr>
        <w:t xml:space="preserve"> and </w:t>
      </w:r>
      <w:r w:rsidR="00635ED6">
        <w:rPr>
          <w:rFonts w:cstheme="minorHAnsi"/>
          <w:sz w:val="24"/>
          <w:szCs w:val="24"/>
        </w:rPr>
        <w:t xml:space="preserve">all stakeholders. AstraZeneca which </w:t>
      </w:r>
      <w:r w:rsidR="009D4404">
        <w:rPr>
          <w:rFonts w:cstheme="minorHAnsi"/>
          <w:sz w:val="24"/>
          <w:szCs w:val="24"/>
        </w:rPr>
        <w:t xml:space="preserve">wants to improve the quality of life through its </w:t>
      </w:r>
      <w:r w:rsidR="00F255BF">
        <w:rPr>
          <w:rFonts w:cstheme="minorHAnsi"/>
          <w:sz w:val="24"/>
          <w:szCs w:val="24"/>
        </w:rPr>
        <w:t xml:space="preserve">products, has a flexible approach to </w:t>
      </w:r>
      <w:r w:rsidR="00786988">
        <w:rPr>
          <w:rFonts w:cstheme="minorHAnsi"/>
          <w:sz w:val="24"/>
          <w:szCs w:val="24"/>
        </w:rPr>
        <w:t>pricing,</w:t>
      </w:r>
      <w:r w:rsidR="00F255BF">
        <w:rPr>
          <w:rFonts w:cstheme="minorHAnsi"/>
          <w:sz w:val="24"/>
          <w:szCs w:val="24"/>
        </w:rPr>
        <w:t xml:space="preserve"> </w:t>
      </w:r>
      <w:r w:rsidR="002015C3">
        <w:rPr>
          <w:rFonts w:cstheme="minorHAnsi"/>
          <w:sz w:val="24"/>
          <w:szCs w:val="24"/>
        </w:rPr>
        <w:t>considering</w:t>
      </w:r>
      <w:r w:rsidR="00146B56">
        <w:rPr>
          <w:rFonts w:cstheme="minorHAnsi"/>
          <w:sz w:val="24"/>
          <w:szCs w:val="24"/>
        </w:rPr>
        <w:t xml:space="preserve"> all</w:t>
      </w:r>
      <w:r w:rsidR="00D83A2E">
        <w:rPr>
          <w:rFonts w:cstheme="minorHAnsi"/>
          <w:sz w:val="24"/>
          <w:szCs w:val="24"/>
        </w:rPr>
        <w:t xml:space="preserve"> </w:t>
      </w:r>
      <w:r w:rsidR="00E35B7C">
        <w:rPr>
          <w:rFonts w:cstheme="minorHAnsi"/>
          <w:sz w:val="24"/>
          <w:szCs w:val="24"/>
        </w:rPr>
        <w:t>regulations</w:t>
      </w:r>
      <w:r w:rsidR="00D83A2E">
        <w:rPr>
          <w:rFonts w:cstheme="minorHAnsi"/>
          <w:sz w:val="24"/>
          <w:szCs w:val="24"/>
        </w:rPr>
        <w:t xml:space="preserve"> and </w:t>
      </w:r>
      <w:r w:rsidR="00E35B7C">
        <w:rPr>
          <w:rFonts w:cstheme="minorHAnsi"/>
          <w:sz w:val="24"/>
          <w:szCs w:val="24"/>
        </w:rPr>
        <w:t>requirements</w:t>
      </w:r>
      <w:r w:rsidR="00D83A2E">
        <w:rPr>
          <w:rFonts w:cstheme="minorHAnsi"/>
          <w:sz w:val="24"/>
          <w:szCs w:val="24"/>
        </w:rPr>
        <w:t xml:space="preserve"> from </w:t>
      </w:r>
      <w:r w:rsidR="0004179D">
        <w:rPr>
          <w:rFonts w:cstheme="minorHAnsi"/>
          <w:sz w:val="24"/>
          <w:szCs w:val="24"/>
        </w:rPr>
        <w:t xml:space="preserve">relevant authorities. </w:t>
      </w:r>
      <w:r w:rsidR="00F5729C">
        <w:rPr>
          <w:rFonts w:cstheme="minorHAnsi"/>
          <w:sz w:val="24"/>
          <w:szCs w:val="24"/>
        </w:rPr>
        <w:t>A report from 2019</w:t>
      </w:r>
      <w:r w:rsidR="003E12A4">
        <w:rPr>
          <w:rFonts w:cstheme="minorHAnsi"/>
          <w:sz w:val="24"/>
          <w:szCs w:val="24"/>
        </w:rPr>
        <w:t xml:space="preserve"> demonstrates that the US healthcare system has a </w:t>
      </w:r>
      <w:r w:rsidR="00146B56">
        <w:rPr>
          <w:rFonts w:cstheme="minorHAnsi"/>
          <w:sz w:val="24"/>
          <w:szCs w:val="24"/>
        </w:rPr>
        <w:t>price control</w:t>
      </w:r>
      <w:r w:rsidR="00F64AE0">
        <w:rPr>
          <w:rFonts w:cstheme="minorHAnsi"/>
          <w:sz w:val="24"/>
          <w:szCs w:val="24"/>
        </w:rPr>
        <w:t xml:space="preserve"> for branded medicines trough </w:t>
      </w:r>
      <w:r w:rsidR="005447EB">
        <w:rPr>
          <w:rFonts w:cstheme="minorHAnsi"/>
          <w:sz w:val="24"/>
          <w:szCs w:val="24"/>
        </w:rPr>
        <w:t xml:space="preserve">price control policies and tools. </w:t>
      </w:r>
      <w:r w:rsidR="00DF23BC">
        <w:rPr>
          <w:rFonts w:cstheme="minorHAnsi"/>
          <w:sz w:val="24"/>
          <w:szCs w:val="24"/>
        </w:rPr>
        <w:t xml:space="preserve">This </w:t>
      </w:r>
      <w:r w:rsidR="00146B56">
        <w:rPr>
          <w:rFonts w:cstheme="minorHAnsi"/>
          <w:sz w:val="24"/>
          <w:szCs w:val="24"/>
        </w:rPr>
        <w:t>partly</w:t>
      </w:r>
      <w:r w:rsidR="00DF23BC">
        <w:rPr>
          <w:rFonts w:cstheme="minorHAnsi"/>
          <w:sz w:val="24"/>
          <w:szCs w:val="24"/>
        </w:rPr>
        <w:t xml:space="preserve"> affects AstraZeneca </w:t>
      </w:r>
      <w:r w:rsidR="00146B56">
        <w:rPr>
          <w:rFonts w:cstheme="minorHAnsi"/>
          <w:sz w:val="24"/>
          <w:szCs w:val="24"/>
        </w:rPr>
        <w:t xml:space="preserve">which is </w:t>
      </w:r>
      <w:r w:rsidR="00C4459B">
        <w:rPr>
          <w:rFonts w:cstheme="minorHAnsi"/>
          <w:sz w:val="24"/>
          <w:szCs w:val="24"/>
        </w:rPr>
        <w:t>one of the leading pharmac</w:t>
      </w:r>
      <w:r w:rsidR="00224C7B">
        <w:rPr>
          <w:rFonts w:cstheme="minorHAnsi"/>
          <w:sz w:val="24"/>
          <w:szCs w:val="24"/>
        </w:rPr>
        <w:t xml:space="preserve">eutical companies in US. </w:t>
      </w:r>
    </w:p>
    <w:p w14:paraId="77D808D8" w14:textId="1EBE555F" w:rsidR="0072782E" w:rsidRPr="0072782E" w:rsidRDefault="0072782E" w:rsidP="00B343B2">
      <w:pPr>
        <w:spacing w:line="360" w:lineRule="auto"/>
        <w:rPr>
          <w:rFonts w:cstheme="minorHAnsi"/>
          <w:bCs/>
          <w:sz w:val="24"/>
          <w:szCs w:val="32"/>
        </w:rPr>
      </w:pPr>
      <w:r w:rsidRPr="00B343B2">
        <w:rPr>
          <w:rFonts w:cstheme="minorHAnsi"/>
          <w:bCs/>
          <w:i/>
          <w:iCs/>
          <w:sz w:val="24"/>
          <w:szCs w:val="32"/>
        </w:rPr>
        <w:t>Figure 2</w:t>
      </w:r>
      <w:r w:rsidRPr="0072782E">
        <w:rPr>
          <w:rFonts w:cstheme="minorHAnsi"/>
          <w:bCs/>
          <w:sz w:val="24"/>
          <w:szCs w:val="32"/>
        </w:rPr>
        <w:t>: The inflation rate comparison between the three countries</w:t>
      </w:r>
    </w:p>
    <w:p w14:paraId="2C8F177C" w14:textId="77777777" w:rsidR="00165A66" w:rsidRDefault="00165A66" w:rsidP="006301B9">
      <w:pPr>
        <w:rPr>
          <w:rFonts w:cstheme="minorHAnsi"/>
          <w:sz w:val="24"/>
          <w:szCs w:val="24"/>
        </w:rPr>
      </w:pPr>
    </w:p>
    <w:p w14:paraId="3254F3BC" w14:textId="20E52116" w:rsidR="001062F7" w:rsidRPr="007F2EDE" w:rsidRDefault="001062F7" w:rsidP="001062F7">
      <w:pPr>
        <w:jc w:val="center"/>
        <w:rPr>
          <w:rFonts w:cstheme="minorHAnsi"/>
          <w:sz w:val="24"/>
          <w:szCs w:val="24"/>
        </w:rPr>
      </w:pPr>
      <w:r>
        <w:rPr>
          <w:noProof/>
        </w:rPr>
        <w:drawing>
          <wp:inline distT="0" distB="0" distL="0" distR="0" wp14:anchorId="11330563" wp14:editId="20D73700">
            <wp:extent cx="5136542" cy="2896235"/>
            <wp:effectExtent l="0" t="0" r="6985"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pic:cNvPicPr>
                  </pic:nvPicPr>
                  <pic:blipFill>
                    <a:blip r:embed="rId8" cstate="print"/>
                    <a:stretch>
                      <a:fillRect/>
                    </a:stretch>
                  </pic:blipFill>
                  <pic:spPr bwMode="auto">
                    <a:xfrm>
                      <a:off x="0" y="0"/>
                      <a:ext cx="5143560" cy="2900192"/>
                    </a:xfrm>
                    <a:prstGeom prst="rect">
                      <a:avLst/>
                    </a:prstGeom>
                    <a:noFill/>
                    <a:ln w="9525">
                      <a:noFill/>
                      <a:miter lim="800000"/>
                      <a:headEnd/>
                      <a:tailEnd/>
                    </a:ln>
                  </pic:spPr>
                </pic:pic>
              </a:graphicData>
            </a:graphic>
          </wp:inline>
        </w:drawing>
      </w:r>
    </w:p>
    <w:p w14:paraId="282E8EBD" w14:textId="77777777" w:rsidR="003A1A5C" w:rsidRPr="00B343B2" w:rsidRDefault="003A1A5C" w:rsidP="003A1A5C">
      <w:pPr>
        <w:jc w:val="right"/>
        <w:rPr>
          <w:sz w:val="24"/>
          <w:szCs w:val="24"/>
        </w:rPr>
      </w:pPr>
      <w:r w:rsidRPr="00B343B2">
        <w:rPr>
          <w:sz w:val="24"/>
          <w:szCs w:val="24"/>
        </w:rPr>
        <w:t>(Source: Data.worldbank.org. 2021)</w:t>
      </w:r>
    </w:p>
    <w:p w14:paraId="38F99DCC" w14:textId="3A09A853" w:rsidR="00215119" w:rsidRPr="00215119" w:rsidRDefault="00187E3C">
      <w:pPr>
        <w:rPr>
          <w:sz w:val="24"/>
          <w:szCs w:val="24"/>
        </w:rPr>
      </w:pPr>
      <w:r w:rsidRPr="00090B73">
        <w:rPr>
          <w:sz w:val="24"/>
          <w:szCs w:val="24"/>
        </w:rPr>
        <w:lastRenderedPageBreak/>
        <w:t xml:space="preserve">The inflation rate data for the three countries have also followed a similar pattern where we can see an inverted </w:t>
      </w:r>
      <w:r w:rsidR="00090B73" w:rsidRPr="00090B73">
        <w:rPr>
          <w:sz w:val="24"/>
          <w:szCs w:val="24"/>
        </w:rPr>
        <w:t>u-shaped</w:t>
      </w:r>
      <w:r w:rsidRPr="00090B73">
        <w:rPr>
          <w:sz w:val="24"/>
          <w:szCs w:val="24"/>
        </w:rPr>
        <w:t xml:space="preserve"> curve for all the countries. The inflation of the economy </w:t>
      </w:r>
      <w:r w:rsidRPr="00787C4B">
        <w:rPr>
          <w:sz w:val="24"/>
          <w:szCs w:val="24"/>
        </w:rPr>
        <w:t>depends on the aggregate demand for goods and services (Wu et al. 2019). In the wake of the pandemic, the aggregate demand for goods and services has fallen led to the fall in the inflation rates</w:t>
      </w:r>
      <w:r w:rsidRPr="00090B73">
        <w:rPr>
          <w:sz w:val="24"/>
          <w:szCs w:val="24"/>
        </w:rPr>
        <w:t xml:space="preserve">. </w:t>
      </w:r>
    </w:p>
    <w:p w14:paraId="436C409B" w14:textId="0B5AF73E" w:rsidR="00C35DB6" w:rsidRPr="006B6998" w:rsidRDefault="00215119" w:rsidP="00716AA6">
      <w:pPr>
        <w:rPr>
          <w:b/>
          <w:bCs/>
          <w:i/>
          <w:iCs/>
          <w:sz w:val="24"/>
          <w:szCs w:val="24"/>
        </w:rPr>
      </w:pPr>
      <w:r w:rsidRPr="006B6998">
        <w:rPr>
          <w:b/>
          <w:bCs/>
          <w:i/>
          <w:iCs/>
          <w:sz w:val="24"/>
          <w:szCs w:val="24"/>
        </w:rPr>
        <w:t>3.</w:t>
      </w:r>
      <w:r w:rsidR="002D0632">
        <w:rPr>
          <w:b/>
          <w:bCs/>
          <w:i/>
          <w:iCs/>
          <w:sz w:val="24"/>
          <w:szCs w:val="24"/>
        </w:rPr>
        <w:t>3</w:t>
      </w:r>
      <w:r w:rsidR="00C35DB6" w:rsidRPr="006B6998">
        <w:rPr>
          <w:b/>
          <w:bCs/>
          <w:i/>
          <w:iCs/>
          <w:sz w:val="24"/>
          <w:szCs w:val="24"/>
        </w:rPr>
        <w:t xml:space="preserve"> </w:t>
      </w:r>
      <w:r w:rsidR="00716AA6" w:rsidRPr="006B6998">
        <w:rPr>
          <w:b/>
          <w:bCs/>
          <w:i/>
          <w:iCs/>
          <w:sz w:val="24"/>
          <w:szCs w:val="24"/>
        </w:rPr>
        <w:t xml:space="preserve">Fluctuation </w:t>
      </w:r>
      <w:r w:rsidR="00C35DB6" w:rsidRPr="006B6998">
        <w:rPr>
          <w:b/>
          <w:bCs/>
          <w:i/>
          <w:iCs/>
          <w:sz w:val="24"/>
          <w:szCs w:val="24"/>
        </w:rPr>
        <w:t>C</w:t>
      </w:r>
      <w:r w:rsidR="003F6E55" w:rsidRPr="006B6998">
        <w:rPr>
          <w:b/>
          <w:bCs/>
          <w:i/>
          <w:iCs/>
          <w:sz w:val="24"/>
          <w:szCs w:val="24"/>
        </w:rPr>
        <w:t>urrency</w:t>
      </w:r>
    </w:p>
    <w:p w14:paraId="49534D9B" w14:textId="046D8720" w:rsidR="0031443F" w:rsidRDefault="005A7414" w:rsidP="00E0138F">
      <w:pPr>
        <w:rPr>
          <w:sz w:val="24"/>
          <w:szCs w:val="24"/>
        </w:rPr>
      </w:pPr>
      <w:r w:rsidRPr="005E1B71">
        <w:rPr>
          <w:sz w:val="24"/>
          <w:szCs w:val="24"/>
        </w:rPr>
        <w:t>Like a</w:t>
      </w:r>
      <w:r w:rsidR="005B7B0F">
        <w:rPr>
          <w:sz w:val="24"/>
          <w:szCs w:val="24"/>
        </w:rPr>
        <w:t xml:space="preserve">ny large global </w:t>
      </w:r>
      <w:r w:rsidR="005E1B71">
        <w:rPr>
          <w:sz w:val="24"/>
          <w:szCs w:val="24"/>
        </w:rPr>
        <w:t>company</w:t>
      </w:r>
      <w:r w:rsidR="005B7B0F">
        <w:rPr>
          <w:sz w:val="24"/>
          <w:szCs w:val="24"/>
        </w:rPr>
        <w:t xml:space="preserve">, AZN is </w:t>
      </w:r>
      <w:r w:rsidR="00CB42F3">
        <w:rPr>
          <w:sz w:val="24"/>
          <w:szCs w:val="24"/>
        </w:rPr>
        <w:t xml:space="preserve">influenced by exchange rates. A memorable example </w:t>
      </w:r>
      <w:r w:rsidR="005C2E32">
        <w:rPr>
          <w:sz w:val="24"/>
          <w:szCs w:val="24"/>
        </w:rPr>
        <w:t xml:space="preserve">is the </w:t>
      </w:r>
      <w:r w:rsidR="00770B57">
        <w:rPr>
          <w:sz w:val="24"/>
          <w:szCs w:val="24"/>
        </w:rPr>
        <w:t xml:space="preserve">news of </w:t>
      </w:r>
      <w:r w:rsidR="0008580F">
        <w:rPr>
          <w:sz w:val="24"/>
          <w:szCs w:val="24"/>
        </w:rPr>
        <w:t>Brexit (2016)</w:t>
      </w:r>
      <w:r w:rsidR="00770B57">
        <w:rPr>
          <w:sz w:val="24"/>
          <w:szCs w:val="24"/>
        </w:rPr>
        <w:t xml:space="preserve">, after which the company made a </w:t>
      </w:r>
      <w:r w:rsidR="00D91BB4">
        <w:rPr>
          <w:sz w:val="24"/>
          <w:szCs w:val="24"/>
        </w:rPr>
        <w:t>slight</w:t>
      </w:r>
      <w:r w:rsidR="00770B57">
        <w:rPr>
          <w:sz w:val="24"/>
          <w:szCs w:val="24"/>
        </w:rPr>
        <w:t xml:space="preserve"> </w:t>
      </w:r>
      <w:r w:rsidR="001A1FF8">
        <w:rPr>
          <w:sz w:val="24"/>
          <w:szCs w:val="24"/>
        </w:rPr>
        <w:t xml:space="preserve">profit and high </w:t>
      </w:r>
      <w:r w:rsidR="0008580F">
        <w:rPr>
          <w:sz w:val="24"/>
          <w:szCs w:val="24"/>
        </w:rPr>
        <w:t>demand</w:t>
      </w:r>
      <w:r w:rsidR="001A1FF8">
        <w:rPr>
          <w:sz w:val="24"/>
          <w:szCs w:val="24"/>
        </w:rPr>
        <w:t xml:space="preserve"> of its shares</w:t>
      </w:r>
      <w:r w:rsidR="00877F77">
        <w:rPr>
          <w:sz w:val="24"/>
          <w:szCs w:val="24"/>
        </w:rPr>
        <w:t xml:space="preserve">. This is due to the then decline of the </w:t>
      </w:r>
      <w:r w:rsidR="0008580F">
        <w:rPr>
          <w:sz w:val="24"/>
          <w:szCs w:val="24"/>
        </w:rPr>
        <w:t>pound,</w:t>
      </w:r>
      <w:r w:rsidR="00950C49">
        <w:rPr>
          <w:sz w:val="24"/>
          <w:szCs w:val="24"/>
        </w:rPr>
        <w:t xml:space="preserve"> which helps AZN to pay less for </w:t>
      </w:r>
      <w:r w:rsidR="00383692">
        <w:rPr>
          <w:sz w:val="24"/>
          <w:szCs w:val="24"/>
        </w:rPr>
        <w:t xml:space="preserve">its operational costs in UK, but to </w:t>
      </w:r>
      <w:r w:rsidR="00D91BB4">
        <w:rPr>
          <w:sz w:val="24"/>
          <w:szCs w:val="24"/>
        </w:rPr>
        <w:t xml:space="preserve">receive a revenue in USD </w:t>
      </w:r>
      <w:r w:rsidR="00AA0D3C">
        <w:rPr>
          <w:sz w:val="24"/>
          <w:szCs w:val="24"/>
        </w:rPr>
        <w:t>dollars. (</w:t>
      </w:r>
      <w:r w:rsidR="00030111">
        <w:rPr>
          <w:sz w:val="24"/>
          <w:szCs w:val="24"/>
        </w:rPr>
        <w:t>The</w:t>
      </w:r>
      <w:r w:rsidR="0027774F">
        <w:rPr>
          <w:sz w:val="24"/>
          <w:szCs w:val="24"/>
        </w:rPr>
        <w:t xml:space="preserve"> Motley </w:t>
      </w:r>
      <w:r w:rsidR="00AA0D3C">
        <w:rPr>
          <w:sz w:val="24"/>
          <w:szCs w:val="24"/>
        </w:rPr>
        <w:t>F</w:t>
      </w:r>
      <w:r w:rsidR="0027774F">
        <w:rPr>
          <w:sz w:val="24"/>
          <w:szCs w:val="24"/>
        </w:rPr>
        <w:t>ool, 2016)</w:t>
      </w:r>
    </w:p>
    <w:p w14:paraId="64D663CE" w14:textId="77777777" w:rsidR="00DA0A37" w:rsidRDefault="00DA0A37" w:rsidP="00E0138F">
      <w:pPr>
        <w:rPr>
          <w:sz w:val="24"/>
          <w:szCs w:val="24"/>
        </w:rPr>
      </w:pPr>
    </w:p>
    <w:p w14:paraId="49C5E8C2" w14:textId="103795AD" w:rsidR="00DA0A37" w:rsidRDefault="009D1144" w:rsidP="00E0138F">
      <w:pPr>
        <w:rPr>
          <w:b/>
          <w:bCs/>
          <w:i/>
          <w:iCs/>
          <w:sz w:val="24"/>
          <w:szCs w:val="24"/>
        </w:rPr>
      </w:pPr>
      <w:r w:rsidRPr="009D1144">
        <w:rPr>
          <w:b/>
          <w:bCs/>
          <w:i/>
          <w:iCs/>
          <w:sz w:val="24"/>
          <w:szCs w:val="24"/>
        </w:rPr>
        <w:t>3.</w:t>
      </w:r>
      <w:r w:rsidR="002D0632">
        <w:rPr>
          <w:b/>
          <w:bCs/>
          <w:i/>
          <w:iCs/>
          <w:sz w:val="24"/>
          <w:szCs w:val="24"/>
        </w:rPr>
        <w:t>4</w:t>
      </w:r>
      <w:r w:rsidRPr="009D1144">
        <w:rPr>
          <w:b/>
          <w:bCs/>
          <w:i/>
          <w:iCs/>
          <w:sz w:val="24"/>
          <w:szCs w:val="24"/>
        </w:rPr>
        <w:t xml:space="preserve"> Taxes and rates</w:t>
      </w:r>
    </w:p>
    <w:p w14:paraId="26B8CD27" w14:textId="5629EE30" w:rsidR="000751BB" w:rsidRPr="008F456D" w:rsidRDefault="000751BB" w:rsidP="00E0138F">
      <w:pPr>
        <w:rPr>
          <w:sz w:val="24"/>
          <w:szCs w:val="24"/>
        </w:rPr>
      </w:pPr>
      <w:r>
        <w:rPr>
          <w:sz w:val="24"/>
          <w:szCs w:val="24"/>
        </w:rPr>
        <w:t xml:space="preserve">The </w:t>
      </w:r>
      <w:r w:rsidR="00E55098">
        <w:rPr>
          <w:sz w:val="24"/>
          <w:szCs w:val="24"/>
        </w:rPr>
        <w:t xml:space="preserve">interest rates are very important part of the business operation </w:t>
      </w:r>
      <w:r w:rsidR="00E30703">
        <w:rPr>
          <w:sz w:val="24"/>
          <w:szCs w:val="24"/>
        </w:rPr>
        <w:t xml:space="preserve">and AZN </w:t>
      </w:r>
      <w:r w:rsidR="00526250">
        <w:rPr>
          <w:sz w:val="24"/>
          <w:szCs w:val="24"/>
        </w:rPr>
        <w:t xml:space="preserve">take advantage of the low interest rates that banks </w:t>
      </w:r>
      <w:r w:rsidR="00DA1A19">
        <w:rPr>
          <w:sz w:val="24"/>
          <w:szCs w:val="24"/>
        </w:rPr>
        <w:t xml:space="preserve">offer. </w:t>
      </w:r>
      <w:r w:rsidR="007A18DF">
        <w:rPr>
          <w:sz w:val="24"/>
          <w:szCs w:val="24"/>
        </w:rPr>
        <w:t xml:space="preserve">The drastic reduction </w:t>
      </w:r>
      <w:r w:rsidR="00395792">
        <w:rPr>
          <w:sz w:val="24"/>
          <w:szCs w:val="24"/>
        </w:rPr>
        <w:t>of</w:t>
      </w:r>
      <w:r w:rsidR="007A18DF">
        <w:rPr>
          <w:sz w:val="24"/>
          <w:szCs w:val="24"/>
        </w:rPr>
        <w:t xml:space="preserve"> corporat</w:t>
      </w:r>
      <w:r w:rsidR="00615915">
        <w:rPr>
          <w:sz w:val="24"/>
          <w:szCs w:val="24"/>
        </w:rPr>
        <w:t>e ta</w:t>
      </w:r>
      <w:r w:rsidR="00950000">
        <w:rPr>
          <w:sz w:val="24"/>
          <w:szCs w:val="24"/>
        </w:rPr>
        <w:t>x also</w:t>
      </w:r>
      <w:r w:rsidR="00615915">
        <w:rPr>
          <w:sz w:val="24"/>
          <w:szCs w:val="24"/>
        </w:rPr>
        <w:t xml:space="preserve"> had a positive impact on </w:t>
      </w:r>
      <w:r w:rsidR="00395792">
        <w:rPr>
          <w:sz w:val="24"/>
          <w:szCs w:val="24"/>
        </w:rPr>
        <w:t>economics.</w:t>
      </w:r>
      <w:r w:rsidR="00DB60AC">
        <w:rPr>
          <w:sz w:val="24"/>
          <w:szCs w:val="24"/>
        </w:rPr>
        <w:t xml:space="preserve"> In USA that was 35% but now is 21</w:t>
      </w:r>
      <w:r w:rsidR="00D82343">
        <w:rPr>
          <w:sz w:val="24"/>
          <w:szCs w:val="24"/>
        </w:rPr>
        <w:t xml:space="preserve">% </w:t>
      </w:r>
      <w:r w:rsidR="00D82343" w:rsidRPr="008F456D">
        <w:rPr>
          <w:sz w:val="24"/>
          <w:szCs w:val="24"/>
        </w:rPr>
        <w:t>(</w:t>
      </w:r>
      <w:r w:rsidR="000454E9" w:rsidRPr="008F456D">
        <w:rPr>
          <w:sz w:val="24"/>
          <w:szCs w:val="24"/>
        </w:rPr>
        <w:t>Investopedia</w:t>
      </w:r>
      <w:r w:rsidR="00DB60AC" w:rsidRPr="008F456D">
        <w:rPr>
          <w:sz w:val="24"/>
          <w:szCs w:val="24"/>
        </w:rPr>
        <w:t>, 2021)</w:t>
      </w:r>
    </w:p>
    <w:p w14:paraId="393C5571" w14:textId="1FA6444B" w:rsidR="009D1144" w:rsidRPr="008F456D" w:rsidRDefault="000822C5" w:rsidP="00E0138F">
      <w:pPr>
        <w:rPr>
          <w:rFonts w:cstheme="minorHAnsi"/>
          <w:sz w:val="24"/>
          <w:szCs w:val="24"/>
          <w:shd w:val="clear" w:color="auto" w:fill="FFFFFF"/>
        </w:rPr>
      </w:pPr>
      <w:r w:rsidRPr="008F456D">
        <w:rPr>
          <w:sz w:val="24"/>
          <w:szCs w:val="24"/>
        </w:rPr>
        <w:t>‘’</w:t>
      </w:r>
      <w:r w:rsidR="00CD0994" w:rsidRPr="008F456D">
        <w:rPr>
          <w:sz w:val="24"/>
          <w:szCs w:val="24"/>
        </w:rPr>
        <w:t xml:space="preserve">AstraZeneca apart from their traditional inlicensing opportunities, other activities include acquisitions, risk sharing deals, </w:t>
      </w:r>
      <w:proofErr w:type="gramStart"/>
      <w:r w:rsidR="00CD0994" w:rsidRPr="008F456D">
        <w:rPr>
          <w:sz w:val="24"/>
          <w:szCs w:val="24"/>
        </w:rPr>
        <w:t>spin-outs</w:t>
      </w:r>
      <w:proofErr w:type="gramEnd"/>
      <w:r w:rsidR="00CD0994" w:rsidRPr="008F456D">
        <w:rPr>
          <w:sz w:val="24"/>
          <w:szCs w:val="24"/>
        </w:rPr>
        <w:t>, equity stakes, divestments and out-licensing deals. They work in collaboration to structure customized partnerships that allow both parties to leverage their unique capabilities and assets to achieve common goals.</w:t>
      </w:r>
      <w:r w:rsidRPr="008F456D">
        <w:rPr>
          <w:sz w:val="24"/>
          <w:szCs w:val="24"/>
        </w:rPr>
        <w:t>’’</w:t>
      </w:r>
      <w:r w:rsidR="000207D1" w:rsidRPr="008F456D">
        <w:rPr>
          <w:rFonts w:cstheme="minorHAnsi"/>
          <w:sz w:val="24"/>
          <w:szCs w:val="24"/>
        </w:rPr>
        <w:t xml:space="preserve"> (</w:t>
      </w:r>
      <w:r w:rsidR="000207D1" w:rsidRPr="008F456D">
        <w:rPr>
          <w:rFonts w:cstheme="minorHAnsi"/>
          <w:sz w:val="24"/>
          <w:szCs w:val="24"/>
          <w:shd w:val="clear" w:color="auto" w:fill="FFFFFF"/>
        </w:rPr>
        <w:t>Ubabuko, Kenechukwu and, Kwaasi, 2011)</w:t>
      </w:r>
    </w:p>
    <w:p w14:paraId="372605C7" w14:textId="7DF77AB9" w:rsidR="000207D1" w:rsidRPr="009D1144" w:rsidRDefault="000207D1" w:rsidP="00E0138F">
      <w:pPr>
        <w:rPr>
          <w:sz w:val="24"/>
          <w:szCs w:val="24"/>
        </w:rPr>
      </w:pPr>
    </w:p>
    <w:p w14:paraId="7F80577C" w14:textId="0833C0E6" w:rsidR="00245192" w:rsidRDefault="006B6998" w:rsidP="00245192">
      <w:pPr>
        <w:rPr>
          <w:b/>
          <w:bCs/>
          <w:i/>
          <w:iCs/>
          <w:sz w:val="24"/>
          <w:szCs w:val="24"/>
        </w:rPr>
      </w:pPr>
      <w:r>
        <w:rPr>
          <w:b/>
          <w:bCs/>
          <w:i/>
          <w:iCs/>
          <w:sz w:val="24"/>
          <w:szCs w:val="24"/>
        </w:rPr>
        <w:t>3.</w:t>
      </w:r>
      <w:r w:rsidR="002D0632">
        <w:rPr>
          <w:b/>
          <w:bCs/>
          <w:i/>
          <w:iCs/>
          <w:sz w:val="24"/>
          <w:szCs w:val="24"/>
        </w:rPr>
        <w:t>5</w:t>
      </w:r>
      <w:r w:rsidRPr="00245192">
        <w:rPr>
          <w:b/>
          <w:bCs/>
          <w:i/>
          <w:iCs/>
          <w:sz w:val="24"/>
          <w:szCs w:val="24"/>
        </w:rPr>
        <w:t xml:space="preserve"> Unemployment</w:t>
      </w:r>
      <w:r w:rsidR="00245192" w:rsidRPr="00245192">
        <w:rPr>
          <w:b/>
          <w:bCs/>
          <w:i/>
          <w:iCs/>
          <w:sz w:val="24"/>
          <w:szCs w:val="24"/>
        </w:rPr>
        <w:t xml:space="preserve"> </w:t>
      </w:r>
    </w:p>
    <w:p w14:paraId="46876328" w14:textId="3CEC0951" w:rsidR="005259F4" w:rsidRPr="005259F4" w:rsidRDefault="00E271B8" w:rsidP="00245192">
      <w:pPr>
        <w:rPr>
          <w:sz w:val="24"/>
          <w:szCs w:val="24"/>
        </w:rPr>
      </w:pPr>
      <w:r>
        <w:rPr>
          <w:sz w:val="24"/>
          <w:szCs w:val="24"/>
        </w:rPr>
        <w:t xml:space="preserve">AZN </w:t>
      </w:r>
      <w:r w:rsidR="00607A91">
        <w:rPr>
          <w:sz w:val="24"/>
          <w:szCs w:val="24"/>
        </w:rPr>
        <w:t xml:space="preserve">well </w:t>
      </w:r>
      <w:r w:rsidR="008869D6">
        <w:rPr>
          <w:sz w:val="24"/>
          <w:szCs w:val="24"/>
        </w:rPr>
        <w:t>recognised</w:t>
      </w:r>
      <w:r w:rsidR="00607A91">
        <w:rPr>
          <w:sz w:val="24"/>
          <w:szCs w:val="24"/>
        </w:rPr>
        <w:t xml:space="preserve"> their skilled workers and </w:t>
      </w:r>
      <w:r w:rsidR="008869D6">
        <w:rPr>
          <w:sz w:val="24"/>
          <w:szCs w:val="24"/>
        </w:rPr>
        <w:t>invest</w:t>
      </w:r>
      <w:r w:rsidR="00607A91">
        <w:rPr>
          <w:sz w:val="24"/>
          <w:szCs w:val="24"/>
        </w:rPr>
        <w:t xml:space="preserve"> in their work development</w:t>
      </w:r>
      <w:r w:rsidR="008028F2">
        <w:rPr>
          <w:sz w:val="24"/>
          <w:szCs w:val="24"/>
        </w:rPr>
        <w:t xml:space="preserve">. The facility in </w:t>
      </w:r>
      <w:r w:rsidR="00E06327">
        <w:rPr>
          <w:sz w:val="24"/>
          <w:szCs w:val="24"/>
        </w:rPr>
        <w:t>Gothenburg,</w:t>
      </w:r>
      <w:r w:rsidR="008028F2">
        <w:rPr>
          <w:sz w:val="24"/>
          <w:szCs w:val="24"/>
        </w:rPr>
        <w:t xml:space="preserve"> </w:t>
      </w:r>
      <w:r w:rsidR="00A75C49">
        <w:rPr>
          <w:sz w:val="24"/>
          <w:szCs w:val="24"/>
        </w:rPr>
        <w:t>Sweden</w:t>
      </w:r>
      <w:r w:rsidR="006F43D3">
        <w:rPr>
          <w:sz w:val="24"/>
          <w:szCs w:val="24"/>
        </w:rPr>
        <w:t xml:space="preserve">, which was create jobs for more than 150 </w:t>
      </w:r>
      <w:r w:rsidR="00A91C2B">
        <w:rPr>
          <w:sz w:val="24"/>
          <w:szCs w:val="24"/>
        </w:rPr>
        <w:t>people.</w:t>
      </w:r>
      <w:r w:rsidR="00C007FD" w:rsidRPr="00C007FD">
        <w:rPr>
          <w:rFonts w:cstheme="minorHAnsi"/>
        </w:rPr>
        <w:t xml:space="preserve"> </w:t>
      </w:r>
      <w:r w:rsidR="00E56903">
        <w:rPr>
          <w:sz w:val="24"/>
          <w:szCs w:val="24"/>
        </w:rPr>
        <w:t xml:space="preserve">The giant </w:t>
      </w:r>
      <w:r w:rsidR="00A75C49">
        <w:rPr>
          <w:sz w:val="24"/>
          <w:szCs w:val="24"/>
        </w:rPr>
        <w:t>AZN chose</w:t>
      </w:r>
      <w:r w:rsidR="006E0BEF">
        <w:rPr>
          <w:sz w:val="24"/>
          <w:szCs w:val="24"/>
        </w:rPr>
        <w:t xml:space="preserve"> this location </w:t>
      </w:r>
      <w:r w:rsidR="003665F1">
        <w:rPr>
          <w:sz w:val="24"/>
          <w:szCs w:val="24"/>
        </w:rPr>
        <w:t xml:space="preserve">because of the knowledge of skilled workforce. </w:t>
      </w:r>
      <w:r w:rsidR="00382484" w:rsidRPr="00C007FD">
        <w:rPr>
          <w:rFonts w:cstheme="minorHAnsi"/>
          <w:sz w:val="24"/>
          <w:szCs w:val="24"/>
        </w:rPr>
        <w:t>(Pharmaceutical technology 2021</w:t>
      </w:r>
      <w:r w:rsidR="00382484" w:rsidRPr="00C007FD">
        <w:rPr>
          <w:sz w:val="24"/>
          <w:szCs w:val="24"/>
        </w:rPr>
        <w:t>)</w:t>
      </w:r>
      <w:r w:rsidR="00382484">
        <w:rPr>
          <w:sz w:val="24"/>
          <w:szCs w:val="24"/>
        </w:rPr>
        <w:t xml:space="preserve"> </w:t>
      </w:r>
      <w:r w:rsidR="00A75C49">
        <w:rPr>
          <w:sz w:val="24"/>
          <w:szCs w:val="24"/>
        </w:rPr>
        <w:t>So,</w:t>
      </w:r>
      <w:r w:rsidR="003665F1">
        <w:rPr>
          <w:sz w:val="24"/>
          <w:szCs w:val="24"/>
        </w:rPr>
        <w:t xml:space="preserve"> </w:t>
      </w:r>
      <w:r w:rsidR="003D701D">
        <w:rPr>
          <w:sz w:val="24"/>
          <w:szCs w:val="24"/>
        </w:rPr>
        <w:t>can be</w:t>
      </w:r>
      <w:r w:rsidR="00D1268A">
        <w:rPr>
          <w:sz w:val="24"/>
          <w:szCs w:val="24"/>
        </w:rPr>
        <w:t xml:space="preserve"> see that the company recognize and </w:t>
      </w:r>
      <w:r w:rsidR="00A75C49">
        <w:rPr>
          <w:sz w:val="24"/>
          <w:szCs w:val="24"/>
        </w:rPr>
        <w:t>separates</w:t>
      </w:r>
      <w:r w:rsidR="00D1268A">
        <w:rPr>
          <w:sz w:val="24"/>
          <w:szCs w:val="24"/>
        </w:rPr>
        <w:t xml:space="preserve"> its specialists in </w:t>
      </w:r>
      <w:r w:rsidR="00A75C49">
        <w:rPr>
          <w:sz w:val="24"/>
          <w:szCs w:val="24"/>
        </w:rPr>
        <w:t>its various countries of operation.</w:t>
      </w:r>
      <w:r w:rsidR="00607A91">
        <w:rPr>
          <w:sz w:val="24"/>
          <w:szCs w:val="24"/>
        </w:rPr>
        <w:t xml:space="preserve"> </w:t>
      </w:r>
    </w:p>
    <w:p w14:paraId="5ECEC544" w14:textId="77777777" w:rsidR="0063770A" w:rsidRPr="00030111" w:rsidRDefault="0063770A" w:rsidP="0063770A">
      <w:pPr>
        <w:rPr>
          <w:sz w:val="24"/>
          <w:szCs w:val="24"/>
        </w:rPr>
      </w:pPr>
      <w:r w:rsidRPr="00030111">
        <w:rPr>
          <w:sz w:val="24"/>
          <w:szCs w:val="24"/>
        </w:rPr>
        <w:t xml:space="preserve">Figure 3: the unemployment rate comparison between the countries </w:t>
      </w:r>
    </w:p>
    <w:p w14:paraId="70D0EFB2" w14:textId="6CE56185" w:rsidR="00245192" w:rsidRPr="00245192" w:rsidRDefault="00DC4936" w:rsidP="00DC4936">
      <w:pPr>
        <w:jc w:val="center"/>
        <w:rPr>
          <w:b/>
          <w:bCs/>
          <w:i/>
          <w:iCs/>
          <w:sz w:val="24"/>
          <w:szCs w:val="24"/>
        </w:rPr>
      </w:pPr>
      <w:r>
        <w:rPr>
          <w:noProof/>
        </w:rPr>
        <w:lastRenderedPageBreak/>
        <w:drawing>
          <wp:inline distT="0" distB="0" distL="0" distR="0" wp14:anchorId="36DB186A" wp14:editId="2860F61C">
            <wp:extent cx="5410579" cy="3255000"/>
            <wp:effectExtent l="0" t="0" r="0" b="317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a:picLocks noChangeAspect="1"/>
                    </pic:cNvPicPr>
                  </pic:nvPicPr>
                  <pic:blipFill>
                    <a:blip r:embed="rId9" cstate="print"/>
                    <a:stretch>
                      <a:fillRect/>
                    </a:stretch>
                  </pic:blipFill>
                  <pic:spPr bwMode="auto">
                    <a:xfrm>
                      <a:off x="0" y="0"/>
                      <a:ext cx="5425456" cy="3263950"/>
                    </a:xfrm>
                    <a:prstGeom prst="rect">
                      <a:avLst/>
                    </a:prstGeom>
                    <a:noFill/>
                    <a:ln w="9525">
                      <a:noFill/>
                      <a:miter lim="800000"/>
                      <a:headEnd/>
                      <a:tailEnd/>
                    </a:ln>
                  </pic:spPr>
                </pic:pic>
              </a:graphicData>
            </a:graphic>
          </wp:inline>
        </w:drawing>
      </w:r>
    </w:p>
    <w:p w14:paraId="14ADE1E3" w14:textId="77777777" w:rsidR="000C7649" w:rsidRPr="0031354B" w:rsidRDefault="000C7649" w:rsidP="000C7649">
      <w:pPr>
        <w:jc w:val="right"/>
        <w:rPr>
          <w:sz w:val="24"/>
          <w:szCs w:val="24"/>
        </w:rPr>
      </w:pPr>
      <w:r w:rsidRPr="0031354B">
        <w:rPr>
          <w:sz w:val="24"/>
          <w:szCs w:val="24"/>
        </w:rPr>
        <w:t>(Source: Data.worldbank.org. 2021)</w:t>
      </w:r>
    </w:p>
    <w:p w14:paraId="70B77FEB" w14:textId="77777777" w:rsidR="00292F77" w:rsidRPr="000C7649" w:rsidRDefault="00292F77" w:rsidP="00292F77"/>
    <w:p w14:paraId="3D2FADC9" w14:textId="77777777" w:rsidR="00644D60" w:rsidRDefault="00644D60" w:rsidP="00E72361">
      <w:pPr>
        <w:rPr>
          <w:sz w:val="24"/>
          <w:szCs w:val="24"/>
        </w:rPr>
      </w:pPr>
      <w:r w:rsidRPr="00E72361">
        <w:rPr>
          <w:sz w:val="24"/>
          <w:szCs w:val="24"/>
        </w:rPr>
        <w:t>The unemployment rate of these countries is also related to the GDP growth rate. Due to the fall in the GDP growth rate, the new job creation has fallen and led to the rise in the unemployment rates (</w:t>
      </w:r>
      <w:r w:rsidRPr="00E72361">
        <w:rPr>
          <w:sz w:val="24"/>
          <w:szCs w:val="32"/>
          <w:shd w:val="clear" w:color="auto" w:fill="FFFFFF"/>
        </w:rPr>
        <w:t xml:space="preserve">Cohen </w:t>
      </w:r>
      <w:r w:rsidRPr="00E72361">
        <w:rPr>
          <w:i/>
          <w:sz w:val="24"/>
          <w:szCs w:val="32"/>
          <w:shd w:val="clear" w:color="auto" w:fill="FFFFFF"/>
        </w:rPr>
        <w:t>et al.</w:t>
      </w:r>
      <w:r w:rsidRPr="00E72361">
        <w:rPr>
          <w:sz w:val="24"/>
          <w:szCs w:val="32"/>
          <w:shd w:val="clear" w:color="auto" w:fill="FFFFFF"/>
        </w:rPr>
        <w:t xml:space="preserve"> 2018)</w:t>
      </w:r>
      <w:r w:rsidRPr="00E72361">
        <w:rPr>
          <w:sz w:val="24"/>
          <w:szCs w:val="24"/>
        </w:rPr>
        <w:t xml:space="preserve">. Furthermore, the pandemic has also compelled employers to reduce their workforce </w:t>
      </w:r>
      <w:proofErr w:type="gramStart"/>
      <w:r w:rsidRPr="00E72361">
        <w:rPr>
          <w:sz w:val="24"/>
          <w:szCs w:val="24"/>
        </w:rPr>
        <w:t>in order to</w:t>
      </w:r>
      <w:proofErr w:type="gramEnd"/>
      <w:r w:rsidRPr="00E72361">
        <w:rPr>
          <w:sz w:val="24"/>
          <w:szCs w:val="24"/>
        </w:rPr>
        <w:t xml:space="preserve"> cut costs and that reflects in the increasing unemployment rates. It needs to be noted that the United Kingdom has done better in keeping the unemployment rate low compared to the other two countries. </w:t>
      </w:r>
    </w:p>
    <w:p w14:paraId="4B864FD6" w14:textId="77777777" w:rsidR="002909BB" w:rsidRPr="00E72361" w:rsidRDefault="002909BB" w:rsidP="00E72361">
      <w:pPr>
        <w:rPr>
          <w:sz w:val="24"/>
          <w:szCs w:val="24"/>
        </w:rPr>
      </w:pPr>
    </w:p>
    <w:p w14:paraId="469178AD" w14:textId="24CD2C3F" w:rsidR="00470BD2" w:rsidRDefault="006B6998" w:rsidP="000C7649">
      <w:pPr>
        <w:rPr>
          <w:b/>
          <w:bCs/>
          <w:i/>
          <w:iCs/>
          <w:sz w:val="24"/>
          <w:szCs w:val="24"/>
        </w:rPr>
      </w:pPr>
      <w:r>
        <w:rPr>
          <w:b/>
          <w:bCs/>
          <w:i/>
          <w:iCs/>
          <w:sz w:val="24"/>
          <w:szCs w:val="24"/>
        </w:rPr>
        <w:t>3.</w:t>
      </w:r>
      <w:r w:rsidR="001B5DE3">
        <w:rPr>
          <w:b/>
          <w:bCs/>
          <w:i/>
          <w:iCs/>
          <w:sz w:val="24"/>
          <w:szCs w:val="24"/>
        </w:rPr>
        <w:t>6</w:t>
      </w:r>
      <w:r w:rsidR="00314F58">
        <w:rPr>
          <w:b/>
          <w:bCs/>
          <w:i/>
          <w:iCs/>
          <w:sz w:val="24"/>
          <w:szCs w:val="24"/>
        </w:rPr>
        <w:t xml:space="preserve"> </w:t>
      </w:r>
      <w:r w:rsidR="003F3B32" w:rsidRPr="001B5DE3">
        <w:rPr>
          <w:b/>
          <w:bCs/>
          <w:i/>
          <w:iCs/>
          <w:sz w:val="24"/>
          <w:szCs w:val="24"/>
        </w:rPr>
        <w:t>Current Account balance</w:t>
      </w:r>
      <w:r w:rsidR="001B5DE3">
        <w:rPr>
          <w:b/>
          <w:bCs/>
          <w:i/>
          <w:iCs/>
          <w:sz w:val="24"/>
          <w:szCs w:val="24"/>
        </w:rPr>
        <w:t xml:space="preserve"> </w:t>
      </w:r>
    </w:p>
    <w:p w14:paraId="5F557D92" w14:textId="1FFAC156" w:rsidR="00470BD2" w:rsidRDefault="000E3DC4" w:rsidP="000C7649">
      <w:pPr>
        <w:rPr>
          <w:sz w:val="24"/>
          <w:szCs w:val="24"/>
        </w:rPr>
      </w:pPr>
      <w:r>
        <w:rPr>
          <w:sz w:val="24"/>
          <w:szCs w:val="24"/>
        </w:rPr>
        <w:t>‘’</w:t>
      </w:r>
      <w:r w:rsidR="001B4F74" w:rsidRPr="001B4F74">
        <w:rPr>
          <w:sz w:val="24"/>
          <w:szCs w:val="24"/>
        </w:rPr>
        <w:t>An increase in Product Sales of 10% (11% at CER) to $25,890m. The quarter was the first for many years with Product Sales in excess of $7,000m. New-medicine Total Revenue improved by 33% in the year to $13,950m, including growth in Emerging Markets of 53% (59% at CER) to $2,845m. Globally, the new medicines represented 52% of Total Revenue (FY 2019: 43%) - Oncology growth of 23% (24% at CER) to $11,455m, while New CVRM7 increased by 7% (9% at CER) to $4,702m. Respiratory &amp; Immunology declined by 1% (stable at CER) to $5,375m, a reflection of the impact in China of COVID-19 - An increase in Emerging Markets of 7% (10% at CER) to $8,711m, with China growth of 10% (11% at CER) to $5,375m. In the US, Total Revenue increased by 13% to $8,833m and in Europe by 10% (9% at CER) to $5,540m. Both regions delivered stronger growth rates in the final quarter compared to the full year</w:t>
      </w:r>
      <w:r>
        <w:rPr>
          <w:sz w:val="24"/>
          <w:szCs w:val="24"/>
        </w:rPr>
        <w:t>’</w:t>
      </w:r>
      <w:r w:rsidR="003C1FC7">
        <w:rPr>
          <w:sz w:val="24"/>
          <w:szCs w:val="24"/>
        </w:rPr>
        <w:t>’. (</w:t>
      </w:r>
      <w:r w:rsidR="00E077DE">
        <w:rPr>
          <w:sz w:val="24"/>
          <w:szCs w:val="24"/>
        </w:rPr>
        <w:t>AstraZeneca,2021)</w:t>
      </w:r>
    </w:p>
    <w:p w14:paraId="5BD594A0" w14:textId="77777777" w:rsidR="00470BD2" w:rsidRDefault="00470BD2" w:rsidP="000C7649">
      <w:pPr>
        <w:rPr>
          <w:b/>
          <w:bCs/>
          <w:i/>
          <w:iCs/>
          <w:sz w:val="24"/>
          <w:szCs w:val="24"/>
        </w:rPr>
      </w:pPr>
    </w:p>
    <w:p w14:paraId="01F01988" w14:textId="77777777" w:rsidR="00BF1E16" w:rsidRDefault="00BF1E16" w:rsidP="00E64863">
      <w:pPr>
        <w:rPr>
          <w:sz w:val="24"/>
          <w:szCs w:val="24"/>
        </w:rPr>
      </w:pPr>
    </w:p>
    <w:p w14:paraId="20AE6A2B" w14:textId="5917D26A" w:rsidR="00E64863" w:rsidRPr="00314F58" w:rsidRDefault="00E64863" w:rsidP="00E64863">
      <w:pPr>
        <w:rPr>
          <w:sz w:val="24"/>
          <w:szCs w:val="24"/>
        </w:rPr>
      </w:pPr>
      <w:r w:rsidRPr="00314F58">
        <w:rPr>
          <w:sz w:val="24"/>
          <w:szCs w:val="24"/>
        </w:rPr>
        <w:lastRenderedPageBreak/>
        <w:t xml:space="preserve">Figure 4: The current account balance comparison between the countries </w:t>
      </w:r>
    </w:p>
    <w:p w14:paraId="230AB9B7" w14:textId="77777777" w:rsidR="00470BD2" w:rsidRPr="00314F58" w:rsidRDefault="00470BD2" w:rsidP="000C7649">
      <w:pPr>
        <w:rPr>
          <w:b/>
          <w:bCs/>
          <w:i/>
          <w:iCs/>
          <w:sz w:val="28"/>
          <w:szCs w:val="28"/>
        </w:rPr>
      </w:pPr>
    </w:p>
    <w:p w14:paraId="28563A3E" w14:textId="5FAAADDE" w:rsidR="00E13031" w:rsidRPr="00314F58" w:rsidRDefault="00470BD2" w:rsidP="00E13031">
      <w:pPr>
        <w:spacing w:line="360" w:lineRule="auto"/>
        <w:jc w:val="right"/>
        <w:rPr>
          <w:sz w:val="24"/>
          <w:szCs w:val="24"/>
        </w:rPr>
      </w:pPr>
      <w:r w:rsidRPr="00470BD2">
        <w:rPr>
          <w:noProof/>
          <w:sz w:val="24"/>
          <w:szCs w:val="24"/>
        </w:rPr>
        <w:drawing>
          <wp:inline distT="0" distB="0" distL="0" distR="0" wp14:anchorId="55F41D52" wp14:editId="4F9C8470">
            <wp:extent cx="5881421" cy="3274060"/>
            <wp:effectExtent l="0" t="0" r="5080" b="254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pic:cNvPicPr>
                  </pic:nvPicPr>
                  <pic:blipFill>
                    <a:blip r:embed="rId10" cstate="print"/>
                    <a:stretch>
                      <a:fillRect/>
                    </a:stretch>
                  </pic:blipFill>
                  <pic:spPr bwMode="auto">
                    <a:xfrm>
                      <a:off x="0" y="0"/>
                      <a:ext cx="5887051" cy="3277194"/>
                    </a:xfrm>
                    <a:prstGeom prst="rect">
                      <a:avLst/>
                    </a:prstGeom>
                    <a:noFill/>
                    <a:ln w="9525">
                      <a:noFill/>
                      <a:miter lim="800000"/>
                      <a:headEnd/>
                      <a:tailEnd/>
                    </a:ln>
                  </pic:spPr>
                </pic:pic>
              </a:graphicData>
            </a:graphic>
          </wp:inline>
        </w:drawing>
      </w:r>
      <w:r w:rsidR="00E13031" w:rsidRPr="00314F58">
        <w:rPr>
          <w:sz w:val="24"/>
          <w:szCs w:val="24"/>
        </w:rPr>
        <w:t>Source: (Data.worldbank.org. 2021)</w:t>
      </w:r>
    </w:p>
    <w:p w14:paraId="6A4258E0" w14:textId="60FBCF8A" w:rsidR="00941E66" w:rsidRPr="0031354B" w:rsidRDefault="00326C77" w:rsidP="0031354B">
      <w:pPr>
        <w:rPr>
          <w:rFonts w:cstheme="minorHAnsi"/>
          <w:sz w:val="24"/>
          <w:szCs w:val="36"/>
        </w:rPr>
      </w:pPr>
      <w:r w:rsidRPr="00BC18C1">
        <w:rPr>
          <w:rFonts w:cstheme="minorHAnsi"/>
          <w:sz w:val="24"/>
          <w:szCs w:val="24"/>
        </w:rPr>
        <w:t>The current account balance of the three countries shows that these countries have different policies when it comes to current account balance (Johannes et al. 2018). The current account balance is small in the case of Sweden. The current account balance of the United Kingdom lies between the current account balance of the USA and Sweden</w:t>
      </w:r>
      <w:r w:rsidRPr="00BC18C1">
        <w:rPr>
          <w:rFonts w:cstheme="minorHAnsi"/>
          <w:sz w:val="24"/>
          <w:szCs w:val="36"/>
        </w:rPr>
        <w:t xml:space="preserve">. </w:t>
      </w:r>
    </w:p>
    <w:p w14:paraId="7B6D15E1" w14:textId="77777777" w:rsidR="00BF1E16" w:rsidRDefault="00572683" w:rsidP="00BF1E16">
      <w:pPr>
        <w:spacing w:line="360" w:lineRule="auto"/>
        <w:jc w:val="both"/>
        <w:rPr>
          <w:rFonts w:cstheme="minorHAnsi"/>
          <w:b/>
          <w:i/>
          <w:iCs/>
          <w:sz w:val="24"/>
          <w:szCs w:val="32"/>
        </w:rPr>
      </w:pPr>
      <w:r>
        <w:rPr>
          <w:rFonts w:cstheme="minorHAnsi"/>
          <w:b/>
          <w:i/>
          <w:iCs/>
          <w:sz w:val="24"/>
          <w:szCs w:val="32"/>
        </w:rPr>
        <w:t>4</w:t>
      </w:r>
      <w:r w:rsidR="0028459B">
        <w:rPr>
          <w:rFonts w:cstheme="minorHAnsi"/>
          <w:b/>
          <w:i/>
          <w:iCs/>
          <w:sz w:val="24"/>
          <w:szCs w:val="32"/>
        </w:rPr>
        <w:t>.</w:t>
      </w:r>
      <w:r w:rsidR="0028459B" w:rsidRPr="0028459B">
        <w:rPr>
          <w:rFonts w:cstheme="minorHAnsi"/>
          <w:b/>
          <w:i/>
          <w:iCs/>
          <w:sz w:val="24"/>
          <w:szCs w:val="32"/>
        </w:rPr>
        <w:t>Evaluation of the firm’s business in the three countries</w:t>
      </w:r>
    </w:p>
    <w:p w14:paraId="3C25A264" w14:textId="3BC1231E" w:rsidR="003603BA" w:rsidRPr="00BF1E16" w:rsidRDefault="0028459B" w:rsidP="00BF1E16">
      <w:pPr>
        <w:spacing w:line="360" w:lineRule="auto"/>
        <w:jc w:val="both"/>
        <w:rPr>
          <w:rFonts w:cstheme="minorHAnsi"/>
          <w:b/>
          <w:i/>
          <w:iCs/>
          <w:sz w:val="24"/>
          <w:szCs w:val="32"/>
        </w:rPr>
      </w:pPr>
      <w:r w:rsidRPr="0028459B">
        <w:rPr>
          <w:b/>
          <w:i/>
          <w:iCs/>
        </w:rPr>
        <w:t xml:space="preserve"> </w:t>
      </w:r>
      <w:r w:rsidR="003603BA" w:rsidRPr="003603BA">
        <w:rPr>
          <w:sz w:val="24"/>
          <w:szCs w:val="24"/>
        </w:rPr>
        <w:t>Figure 5: The revenue of A</w:t>
      </w:r>
      <w:r w:rsidR="000A26AF">
        <w:rPr>
          <w:sz w:val="24"/>
          <w:szCs w:val="24"/>
        </w:rPr>
        <w:t>ZN</w:t>
      </w:r>
      <w:r w:rsidR="003603BA" w:rsidRPr="003603BA">
        <w:rPr>
          <w:sz w:val="24"/>
          <w:szCs w:val="24"/>
        </w:rPr>
        <w:t xml:space="preserve"> in </w:t>
      </w:r>
      <w:r w:rsidR="003603BA">
        <w:rPr>
          <w:sz w:val="24"/>
          <w:szCs w:val="24"/>
        </w:rPr>
        <w:t xml:space="preserve">the </w:t>
      </w:r>
      <w:r w:rsidR="003603BA" w:rsidRPr="003603BA">
        <w:rPr>
          <w:sz w:val="24"/>
          <w:szCs w:val="24"/>
        </w:rPr>
        <w:t>three countries</w:t>
      </w:r>
    </w:p>
    <w:p w14:paraId="219C9840" w14:textId="3120A0CA" w:rsidR="0028459B" w:rsidRPr="0028459B" w:rsidRDefault="00194B34" w:rsidP="00941E66">
      <w:pPr>
        <w:spacing w:line="360" w:lineRule="auto"/>
        <w:jc w:val="center"/>
        <w:rPr>
          <w:rFonts w:cstheme="minorHAnsi"/>
          <w:bCs/>
          <w:sz w:val="24"/>
          <w:szCs w:val="32"/>
        </w:rPr>
      </w:pPr>
      <w:r>
        <w:rPr>
          <w:noProof/>
        </w:rPr>
        <w:drawing>
          <wp:inline distT="0" distB="0" distL="0" distR="0" wp14:anchorId="4BC53ABA" wp14:editId="686AC723">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7AB130" w14:textId="77777777" w:rsidR="00C7393B" w:rsidRPr="00C7393B" w:rsidRDefault="00C7393B" w:rsidP="00C7393B">
      <w:pPr>
        <w:jc w:val="right"/>
        <w:rPr>
          <w:sz w:val="24"/>
          <w:szCs w:val="24"/>
        </w:rPr>
      </w:pPr>
      <w:r w:rsidRPr="00C7393B">
        <w:rPr>
          <w:sz w:val="24"/>
          <w:szCs w:val="24"/>
        </w:rPr>
        <w:lastRenderedPageBreak/>
        <w:t>(Source: Data.worldbank.org. 2021)</w:t>
      </w:r>
    </w:p>
    <w:p w14:paraId="60147838" w14:textId="77777777" w:rsidR="00E72361" w:rsidRPr="00BC18C1" w:rsidRDefault="00E72361" w:rsidP="00BC18C1">
      <w:pPr>
        <w:rPr>
          <w:rFonts w:cstheme="minorHAnsi"/>
          <w:sz w:val="24"/>
          <w:szCs w:val="36"/>
        </w:rPr>
      </w:pPr>
    </w:p>
    <w:p w14:paraId="0348D870" w14:textId="35EAB7D6" w:rsidR="00221103" w:rsidRPr="00221103" w:rsidRDefault="00221103" w:rsidP="00221103">
      <w:pPr>
        <w:rPr>
          <w:sz w:val="24"/>
          <w:szCs w:val="24"/>
        </w:rPr>
      </w:pPr>
      <w:r w:rsidRPr="00221103">
        <w:rPr>
          <w:sz w:val="24"/>
          <w:szCs w:val="24"/>
        </w:rPr>
        <w:t>The revenue of A</w:t>
      </w:r>
      <w:r>
        <w:rPr>
          <w:sz w:val="24"/>
          <w:szCs w:val="24"/>
        </w:rPr>
        <w:t>ZN</w:t>
      </w:r>
      <w:r w:rsidRPr="00221103">
        <w:rPr>
          <w:sz w:val="24"/>
          <w:szCs w:val="24"/>
        </w:rPr>
        <w:t xml:space="preserve"> in the three countries shows a similar pattern due to the commonality of relevance in these three countries. In the case of the UK, the revenue of the company has been the most in case of the UK followed by the US. The revenue of the company in the case of Sweden has been the least since the operation of the company in Sweden is not much compared to the other two countries (</w:t>
      </w:r>
      <w:r w:rsidRPr="00221103">
        <w:rPr>
          <w:sz w:val="24"/>
          <w:szCs w:val="28"/>
          <w:shd w:val="clear" w:color="auto" w:fill="FFFFFF"/>
        </w:rPr>
        <w:t xml:space="preserve">Inzucchi </w:t>
      </w:r>
      <w:r w:rsidRPr="00221103">
        <w:rPr>
          <w:i/>
          <w:sz w:val="24"/>
          <w:szCs w:val="28"/>
          <w:shd w:val="clear" w:color="auto" w:fill="FFFFFF"/>
        </w:rPr>
        <w:t>et al.</w:t>
      </w:r>
      <w:r w:rsidRPr="00221103">
        <w:rPr>
          <w:sz w:val="24"/>
          <w:szCs w:val="28"/>
          <w:shd w:val="clear" w:color="auto" w:fill="FFFFFF"/>
        </w:rPr>
        <w:t xml:space="preserve"> 2020)</w:t>
      </w:r>
      <w:r w:rsidRPr="00221103">
        <w:rPr>
          <w:sz w:val="24"/>
          <w:szCs w:val="24"/>
        </w:rPr>
        <w:t xml:space="preserve">. It also needs to be noted that the revenue of the company in all the three countries has increased owing to the rise in the outbreak of the pandemic. AstraZeneca is the manufacturers of a vaccine that is being used widely in almost all parts of the world. Therefore, the revenue of the company has increased in recent times. The revenue of the company in the UK and the USA has been high compared to Sweden as the research laboratory of the company is situated in different cities of the UK and the USA. Before the pandemic as well, the company was working on the vaccine of many diseases such as Ebola and yellow fever. </w:t>
      </w:r>
    </w:p>
    <w:p w14:paraId="088A5FFF" w14:textId="1CA3EF4C" w:rsidR="00E13031" w:rsidRDefault="00221103" w:rsidP="00221103">
      <w:pPr>
        <w:rPr>
          <w:sz w:val="24"/>
          <w:szCs w:val="24"/>
        </w:rPr>
      </w:pPr>
      <w:r w:rsidRPr="00221103">
        <w:rPr>
          <w:sz w:val="24"/>
          <w:szCs w:val="24"/>
        </w:rPr>
        <w:t>Other than vaccine production the company also engages in different product development relating to cardiovascular diseases, oncology, gastrointestinal, and many more. Each of the products of the company is in high demand throughout the world and hence the revenue of the company in the UK and the USA was high (</w:t>
      </w:r>
      <w:r w:rsidRPr="00221103">
        <w:rPr>
          <w:sz w:val="24"/>
          <w:szCs w:val="28"/>
          <w:shd w:val="clear" w:color="auto" w:fill="FFFFFF"/>
        </w:rPr>
        <w:t xml:space="preserve">Goetz </w:t>
      </w:r>
      <w:r w:rsidRPr="00221103">
        <w:rPr>
          <w:i/>
          <w:sz w:val="24"/>
          <w:szCs w:val="28"/>
          <w:shd w:val="clear" w:color="auto" w:fill="FFFFFF"/>
        </w:rPr>
        <w:t>et al.</w:t>
      </w:r>
      <w:r w:rsidRPr="00221103">
        <w:rPr>
          <w:sz w:val="24"/>
          <w:szCs w:val="28"/>
          <w:shd w:val="clear" w:color="auto" w:fill="FFFFFF"/>
        </w:rPr>
        <w:t xml:space="preserve"> 2019)</w:t>
      </w:r>
      <w:r w:rsidRPr="00221103">
        <w:rPr>
          <w:sz w:val="24"/>
          <w:szCs w:val="24"/>
        </w:rPr>
        <w:t>. Although Sweden is one of the major hubs of the company as it has been merged with Zeneca group, it generally deals with the testing of the products and hence does not generate much revenue in Sweden.</w:t>
      </w:r>
    </w:p>
    <w:p w14:paraId="254D8F4E" w14:textId="77777777" w:rsidR="00154543" w:rsidRDefault="00154543" w:rsidP="00F70E59">
      <w:pPr>
        <w:rPr>
          <w:rFonts w:cstheme="minorHAnsi"/>
          <w:sz w:val="24"/>
          <w:szCs w:val="24"/>
          <w:shd w:val="clear" w:color="auto" w:fill="FFFFFF"/>
        </w:rPr>
      </w:pPr>
    </w:p>
    <w:p w14:paraId="6ABF86E0" w14:textId="75ED2C95" w:rsidR="00F70E59" w:rsidRPr="00F70E59" w:rsidRDefault="00DE5905" w:rsidP="00F70E59">
      <w:pPr>
        <w:rPr>
          <w:b/>
          <w:bCs/>
          <w:i/>
          <w:iCs/>
          <w:sz w:val="24"/>
          <w:szCs w:val="24"/>
        </w:rPr>
      </w:pPr>
      <w:r>
        <w:rPr>
          <w:b/>
          <w:bCs/>
          <w:i/>
          <w:iCs/>
          <w:sz w:val="24"/>
          <w:szCs w:val="24"/>
        </w:rPr>
        <w:t>5</w:t>
      </w:r>
      <w:r w:rsidR="00F70E59">
        <w:rPr>
          <w:b/>
          <w:bCs/>
          <w:i/>
          <w:iCs/>
          <w:sz w:val="24"/>
          <w:szCs w:val="24"/>
        </w:rPr>
        <w:t>.</w:t>
      </w:r>
      <w:r w:rsidR="00F70E59" w:rsidRPr="00F70E59">
        <w:rPr>
          <w:b/>
          <w:bCs/>
          <w:i/>
          <w:iCs/>
          <w:sz w:val="24"/>
          <w:szCs w:val="24"/>
        </w:rPr>
        <w:t xml:space="preserve">Changes in the performance among the three countries </w:t>
      </w:r>
    </w:p>
    <w:p w14:paraId="50A61E02" w14:textId="5DFFDC82" w:rsidR="00F70E59" w:rsidRDefault="00F70E59" w:rsidP="00F70E59">
      <w:pPr>
        <w:rPr>
          <w:sz w:val="24"/>
          <w:szCs w:val="24"/>
        </w:rPr>
      </w:pPr>
      <w:r>
        <w:rPr>
          <w:sz w:val="24"/>
          <w:szCs w:val="24"/>
        </w:rPr>
        <w:t xml:space="preserve">    </w:t>
      </w:r>
      <w:r w:rsidRPr="00F70E59">
        <w:rPr>
          <w:sz w:val="24"/>
          <w:szCs w:val="24"/>
        </w:rPr>
        <w:t xml:space="preserve">The performance of the company among the three countries is differentiable based on the revenue. Most of the work of the company and the business part of the company is done mainly in the UK and hence the revenue of the company in the UK is more than Sweden. Furthermore, in the last few years, the UK has shown </w:t>
      </w:r>
      <w:r w:rsidR="00305A96" w:rsidRPr="00F70E59">
        <w:rPr>
          <w:sz w:val="24"/>
          <w:szCs w:val="24"/>
        </w:rPr>
        <w:t>a greater</w:t>
      </w:r>
      <w:r w:rsidRPr="00F70E59">
        <w:rPr>
          <w:sz w:val="24"/>
          <w:szCs w:val="24"/>
        </w:rPr>
        <w:t xml:space="preserve"> number of Covid cases compared to Sweden and hence the revenue of the company has increased more in the case of the UK. The policies of the UK government have also played an important role in increasing the revenue of the company (</w:t>
      </w:r>
      <w:r w:rsidRPr="00F70E59">
        <w:rPr>
          <w:sz w:val="24"/>
          <w:szCs w:val="28"/>
          <w:shd w:val="clear" w:color="auto" w:fill="FFFFFF"/>
        </w:rPr>
        <w:t xml:space="preserve">Zelenetz </w:t>
      </w:r>
      <w:r w:rsidRPr="00F70E59">
        <w:rPr>
          <w:i/>
          <w:sz w:val="24"/>
          <w:szCs w:val="28"/>
          <w:shd w:val="clear" w:color="auto" w:fill="FFFFFF"/>
        </w:rPr>
        <w:t>et al.</w:t>
      </w:r>
      <w:r w:rsidRPr="00F70E59">
        <w:rPr>
          <w:sz w:val="24"/>
          <w:szCs w:val="28"/>
          <w:shd w:val="clear" w:color="auto" w:fill="FFFFFF"/>
        </w:rPr>
        <w:t xml:space="preserve"> 2019)</w:t>
      </w:r>
      <w:r w:rsidRPr="00F70E59">
        <w:rPr>
          <w:sz w:val="24"/>
          <w:szCs w:val="24"/>
        </w:rPr>
        <w:t xml:space="preserve">. Recently the corporate tax has been reduced to 19% from 30% and that has been a major boost for the organizations operating within the economy. The USA has also shown huge revenue for the company, however, the protectionism policies implemented by the government in recent years have limited the revenue growth of the company. </w:t>
      </w:r>
      <w:r w:rsidR="008914D7" w:rsidRPr="00F70E59">
        <w:rPr>
          <w:sz w:val="24"/>
          <w:szCs w:val="24"/>
        </w:rPr>
        <w:t>Therefore,</w:t>
      </w:r>
      <w:r w:rsidRPr="00F70E59">
        <w:rPr>
          <w:sz w:val="24"/>
          <w:szCs w:val="24"/>
        </w:rPr>
        <w:t xml:space="preserve"> the policies of the government of the UK have played a key role in helping the company increase its revenue in recent years. </w:t>
      </w:r>
    </w:p>
    <w:p w14:paraId="1BA0474E" w14:textId="77777777" w:rsidR="00154543" w:rsidRPr="00F448AC" w:rsidRDefault="00154543" w:rsidP="00154543">
      <w:pPr>
        <w:rPr>
          <w:rFonts w:cstheme="minorHAnsi"/>
          <w:sz w:val="24"/>
          <w:szCs w:val="24"/>
        </w:rPr>
      </w:pPr>
      <w:r w:rsidRPr="00F448AC">
        <w:rPr>
          <w:rFonts w:cstheme="minorHAnsi"/>
          <w:sz w:val="24"/>
          <w:szCs w:val="24"/>
          <w:shd w:val="clear" w:color="auto" w:fill="FFFFFF"/>
        </w:rPr>
        <w:t>AstraZeneca PLC reported Earnings Per Share (EPS) of 1.9 for FY 2020, an increase of 37.87% compared to FY 2017. This is due to the innovative and latest vaccines and development of the company which participation won this place.  And according to the analysts its success will continue to rise but is very likely to lose in the event of changes in the crisis with Covid 19.</w:t>
      </w:r>
    </w:p>
    <w:p w14:paraId="51574288" w14:textId="77777777" w:rsidR="00154543" w:rsidRPr="00F70E59" w:rsidRDefault="00154543" w:rsidP="00F70E59">
      <w:pPr>
        <w:rPr>
          <w:sz w:val="24"/>
          <w:szCs w:val="24"/>
        </w:rPr>
      </w:pPr>
    </w:p>
    <w:p w14:paraId="5D506C68" w14:textId="6AD314B9" w:rsidR="00E81742" w:rsidRDefault="002D32F0" w:rsidP="002D32F0">
      <w:pPr>
        <w:jc w:val="both"/>
        <w:rPr>
          <w:b/>
          <w:bCs/>
          <w:sz w:val="40"/>
          <w:szCs w:val="40"/>
        </w:rPr>
      </w:pPr>
      <w:r w:rsidRPr="002D32F0">
        <w:rPr>
          <w:b/>
          <w:bCs/>
          <w:sz w:val="40"/>
          <w:szCs w:val="40"/>
        </w:rPr>
        <w:lastRenderedPageBreak/>
        <w:t>References</w:t>
      </w:r>
    </w:p>
    <w:p w14:paraId="7B171E4E"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Al Ghanem, K., Al Qubaisi, N., Al Zaabi, H., Al Dhahmani, L., Al Naqbi, A., Al Dhanhani, H. and Al Shamisi, F., 2021. Financial Analysis of AstraZeneca. </w:t>
      </w:r>
      <w:r w:rsidRPr="002D4F36">
        <w:rPr>
          <w:rFonts w:cstheme="minorHAnsi"/>
          <w:i/>
          <w:iCs/>
          <w:sz w:val="24"/>
          <w:szCs w:val="24"/>
          <w:shd w:val="clear" w:color="auto" w:fill="FFFFFF"/>
        </w:rPr>
        <w:t>Available at SSRN 3895292</w:t>
      </w:r>
      <w:r w:rsidRPr="002D4F36">
        <w:rPr>
          <w:rFonts w:cstheme="minorHAnsi"/>
          <w:sz w:val="24"/>
          <w:szCs w:val="24"/>
          <w:shd w:val="clear" w:color="auto" w:fill="FFFFFF"/>
        </w:rPr>
        <w:t>.</w:t>
      </w:r>
    </w:p>
    <w:p w14:paraId="40F296EA"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 xml:space="preserve">AstraZeneca 2021, Annual report and account  for 2020, available at:  </w:t>
      </w:r>
      <w:hyperlink r:id="rId12" w:anchor="global-policies-and-positions-0" w:history="1">
        <w:r w:rsidRPr="002D4F36">
          <w:rPr>
            <w:rFonts w:cstheme="minorHAnsi"/>
            <w:sz w:val="24"/>
            <w:szCs w:val="24"/>
            <w:u w:val="single"/>
          </w:rPr>
          <w:t>Resources (astrazeneca.com)</w:t>
        </w:r>
      </w:hyperlink>
    </w:p>
    <w:p w14:paraId="35945D29" w14:textId="77777777" w:rsidR="00F21BE0" w:rsidRPr="002D4F36" w:rsidRDefault="00F21BE0" w:rsidP="00F21BE0">
      <w:pPr>
        <w:pStyle w:val="ListParagraph"/>
        <w:numPr>
          <w:ilvl w:val="0"/>
          <w:numId w:val="3"/>
        </w:numPr>
        <w:rPr>
          <w:rFonts w:cstheme="minorHAnsi"/>
          <w:sz w:val="24"/>
          <w:szCs w:val="24"/>
          <w:shd w:val="clear" w:color="auto" w:fill="FFFFFF"/>
        </w:rPr>
      </w:pPr>
      <w:r w:rsidRPr="002D4F36">
        <w:rPr>
          <w:rFonts w:cstheme="minorHAnsi"/>
          <w:sz w:val="24"/>
          <w:szCs w:val="24"/>
          <w:shd w:val="clear" w:color="auto" w:fill="FFFFFF"/>
        </w:rPr>
        <w:t>Bethel, M.A., Mentz, R.J., Merrill, P., Buse, J.B., Chan, J.C., Goodman, S.G., Iqbal, N., Jakuboniene, N., Katona, B.G., Lokhnygina, Y. and Lopes, R.D., 2018. Renal outcomes in the EXenatide study of cardiovascular event lowering (EXSCEL).</w:t>
      </w:r>
    </w:p>
    <w:p w14:paraId="17C6B2AE"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Cohen, E.E.W., Harrington, K.J., Hong, D.S., Mesia, R., Brana, I., Segura, P.P., Wise-Draper, T., Scott, M.L., Mitchell, P.D., Mugundu, G.M. and McCoon, P., 2018. A phase Ib/II study (SCORES) of durvalumab (D) plus danvatirsen (DAN; AZD9150) or AZD5069 (CX2i) in advanced solid malignancies and recurrent/metastatic head and neck squamous cell carcinoma (RM-HNSCC): Updated results. </w:t>
      </w:r>
      <w:r w:rsidRPr="002D4F36">
        <w:rPr>
          <w:rFonts w:cstheme="minorHAnsi"/>
          <w:i/>
          <w:iCs/>
          <w:sz w:val="24"/>
          <w:szCs w:val="24"/>
          <w:shd w:val="clear" w:color="auto" w:fill="FFFFFF"/>
        </w:rPr>
        <w:t>Annals of Oncology</w:t>
      </w:r>
      <w:r w:rsidRPr="002D4F36">
        <w:rPr>
          <w:rFonts w:cstheme="minorHAnsi"/>
          <w:sz w:val="24"/>
          <w:szCs w:val="24"/>
          <w:shd w:val="clear" w:color="auto" w:fill="FFFFFF"/>
        </w:rPr>
        <w:t>, </w:t>
      </w:r>
      <w:r w:rsidRPr="002D4F36">
        <w:rPr>
          <w:rFonts w:cstheme="minorHAnsi"/>
          <w:i/>
          <w:iCs/>
          <w:sz w:val="24"/>
          <w:szCs w:val="24"/>
          <w:shd w:val="clear" w:color="auto" w:fill="FFFFFF"/>
        </w:rPr>
        <w:t>29</w:t>
      </w:r>
      <w:r w:rsidRPr="002D4F36">
        <w:rPr>
          <w:rFonts w:cstheme="minorHAnsi"/>
          <w:sz w:val="24"/>
          <w:szCs w:val="24"/>
          <w:shd w:val="clear" w:color="auto" w:fill="FFFFFF"/>
        </w:rPr>
        <w:t xml:space="preserve">, </w:t>
      </w:r>
      <w:proofErr w:type="gramStart"/>
      <w:r w:rsidRPr="002D4F36">
        <w:rPr>
          <w:rFonts w:cstheme="minorHAnsi"/>
          <w:sz w:val="24"/>
          <w:szCs w:val="24"/>
          <w:shd w:val="clear" w:color="auto" w:fill="FFFFFF"/>
        </w:rPr>
        <w:t>p.viii</w:t>
      </w:r>
      <w:proofErr w:type="gramEnd"/>
      <w:r w:rsidRPr="002D4F36">
        <w:rPr>
          <w:rFonts w:cstheme="minorHAnsi"/>
          <w:sz w:val="24"/>
          <w:szCs w:val="24"/>
          <w:shd w:val="clear" w:color="auto" w:fill="FFFFFF"/>
        </w:rPr>
        <w:t>372</w:t>
      </w:r>
    </w:p>
    <w:p w14:paraId="3CC18D4F"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Data.worldbank.org. 2021. </w:t>
      </w:r>
      <w:r w:rsidRPr="002D4F36">
        <w:rPr>
          <w:rFonts w:cstheme="minorHAnsi"/>
          <w:i/>
          <w:iCs/>
          <w:sz w:val="24"/>
          <w:szCs w:val="24"/>
          <w:shd w:val="clear" w:color="auto" w:fill="FFFFFF"/>
        </w:rPr>
        <w:t>World Bank Open Data | Data</w:t>
      </w:r>
      <w:r w:rsidRPr="002D4F36">
        <w:rPr>
          <w:rFonts w:cstheme="minorHAnsi"/>
          <w:sz w:val="24"/>
          <w:szCs w:val="24"/>
          <w:shd w:val="clear" w:color="auto" w:fill="FFFFFF"/>
        </w:rPr>
        <w:t>. [online] Available at: &lt;https://data.worldbank.org/&gt; [Accessed 3 December 2021]</w:t>
      </w:r>
    </w:p>
    <w:p w14:paraId="6856F034" w14:textId="77777777" w:rsidR="00F21BE0" w:rsidRPr="002D4F36" w:rsidRDefault="00F21BE0" w:rsidP="00F21BE0">
      <w:pPr>
        <w:pStyle w:val="ListParagraph"/>
        <w:numPr>
          <w:ilvl w:val="0"/>
          <w:numId w:val="3"/>
        </w:numPr>
        <w:rPr>
          <w:rFonts w:cstheme="minorHAnsi"/>
          <w:sz w:val="24"/>
          <w:szCs w:val="24"/>
          <w:shd w:val="clear" w:color="auto" w:fill="FFFFFF"/>
        </w:rPr>
      </w:pPr>
      <w:r w:rsidRPr="002D4F36">
        <w:rPr>
          <w:rFonts w:cstheme="minorHAnsi"/>
          <w:sz w:val="24"/>
          <w:szCs w:val="24"/>
        </w:rPr>
        <w:t>Géhin, C. and Holman, S.W., 2021. Advances in high‐resolution mass spectrometry applied to pharmaceuticals in 2020: A whole new age of information. Analytical Science Advances, 2(3-4), pp.142-156</w:t>
      </w:r>
    </w:p>
    <w:p w14:paraId="6A49F94B" w14:textId="77777777" w:rsidR="00F21BE0" w:rsidRPr="002D4F36" w:rsidRDefault="00F21BE0" w:rsidP="00F21BE0">
      <w:pPr>
        <w:pStyle w:val="ListParagraph"/>
        <w:numPr>
          <w:ilvl w:val="0"/>
          <w:numId w:val="3"/>
        </w:numPr>
        <w:rPr>
          <w:rFonts w:cstheme="minorHAnsi"/>
          <w:sz w:val="24"/>
          <w:szCs w:val="24"/>
          <w:shd w:val="clear" w:color="auto" w:fill="FFFFFF"/>
        </w:rPr>
      </w:pPr>
      <w:r w:rsidRPr="002D4F36">
        <w:rPr>
          <w:rFonts w:cstheme="minorHAnsi"/>
          <w:sz w:val="24"/>
          <w:szCs w:val="24"/>
          <w:shd w:val="clear" w:color="auto" w:fill="FFFFFF"/>
        </w:rPr>
        <w:t xml:space="preserve">Goetz, M.P., Gradishar, W.J., Anderson, B.O., Abraham, J., Aft, R., Allison, K.H., Blair, S.L., Burstein, H.J., Dang, C., Elias, </w:t>
      </w:r>
      <w:proofErr w:type="gramStart"/>
      <w:r w:rsidRPr="002D4F36">
        <w:rPr>
          <w:rFonts w:cstheme="minorHAnsi"/>
          <w:sz w:val="24"/>
          <w:szCs w:val="24"/>
          <w:shd w:val="clear" w:color="auto" w:fill="FFFFFF"/>
        </w:rPr>
        <w:t>A.D.</w:t>
      </w:r>
      <w:proofErr w:type="gramEnd"/>
      <w:r w:rsidRPr="002D4F36">
        <w:rPr>
          <w:rFonts w:cstheme="minorHAnsi"/>
          <w:sz w:val="24"/>
          <w:szCs w:val="24"/>
          <w:shd w:val="clear" w:color="auto" w:fill="FFFFFF"/>
        </w:rPr>
        <w:t xml:space="preserve"> and Farrar, W.B., 2019. NCCN guidelines insights: breast cancer, Version 3.2018: featured updates to the NCCN guidelines. </w:t>
      </w:r>
      <w:r w:rsidRPr="002D4F36">
        <w:rPr>
          <w:rFonts w:cstheme="minorHAnsi"/>
          <w:i/>
          <w:iCs/>
          <w:sz w:val="24"/>
          <w:szCs w:val="24"/>
          <w:shd w:val="clear" w:color="auto" w:fill="FFFFFF"/>
        </w:rPr>
        <w:t>Journal of the National Comprehensive Cancer Network</w:t>
      </w:r>
      <w:r w:rsidRPr="002D4F36">
        <w:rPr>
          <w:rFonts w:cstheme="minorHAnsi"/>
          <w:sz w:val="24"/>
          <w:szCs w:val="24"/>
          <w:shd w:val="clear" w:color="auto" w:fill="FFFFFF"/>
        </w:rPr>
        <w:t>, </w:t>
      </w:r>
      <w:r w:rsidRPr="002D4F36">
        <w:rPr>
          <w:rFonts w:cstheme="minorHAnsi"/>
          <w:i/>
          <w:iCs/>
          <w:sz w:val="24"/>
          <w:szCs w:val="24"/>
          <w:shd w:val="clear" w:color="auto" w:fill="FFFFFF"/>
        </w:rPr>
        <w:t>17</w:t>
      </w:r>
      <w:r w:rsidRPr="002D4F36">
        <w:rPr>
          <w:rFonts w:cstheme="minorHAnsi"/>
          <w:sz w:val="24"/>
          <w:szCs w:val="24"/>
          <w:shd w:val="clear" w:color="auto" w:fill="FFFFFF"/>
        </w:rPr>
        <w:t>(2), pp.118-126</w:t>
      </w:r>
    </w:p>
    <w:p w14:paraId="32ED9C7F" w14:textId="77777777" w:rsidR="00F21BE0" w:rsidRPr="002D4F36" w:rsidRDefault="00F21BE0" w:rsidP="00F21BE0">
      <w:pPr>
        <w:pStyle w:val="ListParagraph"/>
        <w:numPr>
          <w:ilvl w:val="0"/>
          <w:numId w:val="3"/>
        </w:numPr>
        <w:rPr>
          <w:rFonts w:cstheme="minorHAnsi"/>
          <w:sz w:val="24"/>
          <w:szCs w:val="24"/>
          <w:shd w:val="clear" w:color="auto" w:fill="FFFFFF"/>
        </w:rPr>
      </w:pPr>
      <w:r w:rsidRPr="002D4F36">
        <w:rPr>
          <w:rFonts w:cstheme="minorHAnsi"/>
          <w:sz w:val="24"/>
          <w:szCs w:val="24"/>
          <w:shd w:val="clear" w:color="auto" w:fill="FFFFFF"/>
        </w:rPr>
        <w:t>Inzucchi, S.E., Docherty, K., Kober, L., Kosiborod, M.N., Martinez, F., Ponikowski, P., Sabatine, M.S., Solomon, S., Belohlavek, J., BÖHM, M. and Chiang, C.E., 2020. 271-OR: ADA Presidents’ select abstract: effect of dapagliflozin on the incidence of diabetes: a prespecified exploratory analysis from DAPA-HF</w:t>
      </w:r>
    </w:p>
    <w:p w14:paraId="60997D57"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Johannes, J.W., Denz, C.R., Su, N., Wu, A., Impastato, A.C., Mlynarski, S., Varnes, J.G., Prince, D.B., Cidado, J., Gao, N. and Haddrick, M., 2018. Structure‐Based Design of Selective Noncovalent CDK12 Inhibitors. </w:t>
      </w:r>
      <w:r w:rsidRPr="002D4F36">
        <w:rPr>
          <w:rFonts w:cstheme="minorHAnsi"/>
          <w:i/>
          <w:iCs/>
          <w:sz w:val="24"/>
          <w:szCs w:val="24"/>
          <w:shd w:val="clear" w:color="auto" w:fill="FFFFFF"/>
        </w:rPr>
        <w:t>ChemMedChem</w:t>
      </w:r>
      <w:r w:rsidRPr="002D4F36">
        <w:rPr>
          <w:rFonts w:cstheme="minorHAnsi"/>
          <w:sz w:val="24"/>
          <w:szCs w:val="24"/>
          <w:shd w:val="clear" w:color="auto" w:fill="FFFFFF"/>
        </w:rPr>
        <w:t>, </w:t>
      </w:r>
      <w:r w:rsidRPr="002D4F36">
        <w:rPr>
          <w:rFonts w:cstheme="minorHAnsi"/>
          <w:i/>
          <w:iCs/>
          <w:sz w:val="24"/>
          <w:szCs w:val="24"/>
          <w:shd w:val="clear" w:color="auto" w:fill="FFFFFF"/>
        </w:rPr>
        <w:t>13</w:t>
      </w:r>
      <w:r w:rsidRPr="002D4F36">
        <w:rPr>
          <w:rFonts w:cstheme="minorHAnsi"/>
          <w:sz w:val="24"/>
          <w:szCs w:val="24"/>
          <w:shd w:val="clear" w:color="auto" w:fill="FFFFFF"/>
        </w:rPr>
        <w:t>(3), pp.231-235</w:t>
      </w:r>
    </w:p>
    <w:p w14:paraId="7B6A5E33" w14:textId="77777777" w:rsidR="00F21BE0" w:rsidRPr="00F91F58" w:rsidRDefault="00F21BE0" w:rsidP="00F21BE0">
      <w:pPr>
        <w:pStyle w:val="Heading1"/>
        <w:numPr>
          <w:ilvl w:val="0"/>
          <w:numId w:val="3"/>
        </w:numPr>
        <w:shd w:val="clear" w:color="auto" w:fill="FFFFFF"/>
        <w:rPr>
          <w:rFonts w:asciiTheme="minorHAnsi" w:eastAsiaTheme="minorHAnsi" w:hAnsiTheme="minorHAnsi" w:cstheme="minorBidi"/>
          <w:color w:val="auto"/>
          <w:sz w:val="22"/>
          <w:szCs w:val="22"/>
        </w:rPr>
      </w:pPr>
      <w:r w:rsidRPr="002D4F36">
        <w:rPr>
          <w:rFonts w:asciiTheme="minorHAnsi" w:hAnsiTheme="minorHAnsi" w:cstheme="minorHAnsi"/>
          <w:color w:val="auto"/>
          <w:sz w:val="24"/>
          <w:szCs w:val="24"/>
        </w:rPr>
        <w:t xml:space="preserve">Pharmaceutical technology 2021, </w:t>
      </w:r>
      <w:r w:rsidRPr="002D4F36">
        <w:rPr>
          <w:rFonts w:asciiTheme="minorHAnsi" w:eastAsia="Times New Roman" w:hAnsiTheme="minorHAnsi" w:cstheme="minorHAnsi"/>
          <w:color w:val="auto"/>
          <w:spacing w:val="-9"/>
          <w:kern w:val="36"/>
          <w:sz w:val="24"/>
          <w:szCs w:val="24"/>
          <w:lang w:eastAsia="en-GB"/>
        </w:rPr>
        <w:t xml:space="preserve">AstraZeneca Biologics Manufacturing Facility, Södertälje, available </w:t>
      </w:r>
      <w:r w:rsidRPr="00F91F58">
        <w:rPr>
          <w:rFonts w:asciiTheme="minorHAnsi" w:eastAsia="Times New Roman" w:hAnsiTheme="minorHAnsi" w:cstheme="minorHAnsi"/>
          <w:color w:val="auto"/>
          <w:spacing w:val="-9"/>
          <w:kern w:val="36"/>
          <w:sz w:val="24"/>
          <w:szCs w:val="24"/>
          <w:lang w:eastAsia="en-GB"/>
        </w:rPr>
        <w:t xml:space="preserve">at: </w:t>
      </w:r>
      <w:hyperlink r:id="rId13" w:history="1">
        <w:r w:rsidRPr="00F91F58">
          <w:rPr>
            <w:rFonts w:asciiTheme="minorHAnsi" w:eastAsiaTheme="minorHAnsi" w:hAnsiTheme="minorHAnsi" w:cstheme="minorHAnsi"/>
            <w:color w:val="auto"/>
            <w:sz w:val="24"/>
            <w:szCs w:val="24"/>
          </w:rPr>
          <w:t>AstraZeneca Biologics Manufacturing Facility, Södertälje (pharmaceutical-technology.com)</w:t>
        </w:r>
      </w:hyperlink>
    </w:p>
    <w:p w14:paraId="3AACC470" w14:textId="77777777" w:rsidR="00F21BE0" w:rsidRPr="00F91F58" w:rsidRDefault="00F21BE0" w:rsidP="00F21BE0">
      <w:pPr>
        <w:pStyle w:val="ListParagraph"/>
        <w:numPr>
          <w:ilvl w:val="0"/>
          <w:numId w:val="3"/>
        </w:numPr>
        <w:rPr>
          <w:rFonts w:cstheme="minorHAnsi"/>
          <w:sz w:val="24"/>
          <w:szCs w:val="24"/>
        </w:rPr>
      </w:pPr>
      <w:r w:rsidRPr="00F91F58">
        <w:rPr>
          <w:rFonts w:cstheme="minorHAnsi"/>
          <w:sz w:val="24"/>
          <w:szCs w:val="24"/>
        </w:rPr>
        <w:t xml:space="preserve">Recall report, </w:t>
      </w:r>
      <w:r w:rsidRPr="00F91F58">
        <w:rPr>
          <w:rFonts w:cstheme="minorHAnsi"/>
          <w:i/>
          <w:iCs/>
          <w:sz w:val="24"/>
          <w:szCs w:val="24"/>
        </w:rPr>
        <w:t>AstraZeneca Overview</w:t>
      </w:r>
      <w:r w:rsidRPr="00F91F58">
        <w:rPr>
          <w:rFonts w:cstheme="minorHAnsi"/>
          <w:sz w:val="24"/>
          <w:szCs w:val="24"/>
        </w:rPr>
        <w:t xml:space="preserve">, available at: </w:t>
      </w:r>
      <w:hyperlink r:id="rId14" w:history="1">
        <w:r w:rsidRPr="00F91F58">
          <w:rPr>
            <w:rStyle w:val="Hyperlink"/>
            <w:rFonts w:cstheme="minorHAnsi"/>
            <w:color w:val="auto"/>
            <w:sz w:val="24"/>
            <w:szCs w:val="24"/>
            <w:u w:val="none"/>
          </w:rPr>
          <w:t>AstraZeneca Overview | Recall Report</w:t>
        </w:r>
      </w:hyperlink>
    </w:p>
    <w:p w14:paraId="10F8C48C" w14:textId="77777777" w:rsidR="00F21BE0" w:rsidRPr="00F91F58" w:rsidRDefault="00F21BE0" w:rsidP="00F21BE0">
      <w:pPr>
        <w:pStyle w:val="ListParagraph"/>
        <w:numPr>
          <w:ilvl w:val="0"/>
          <w:numId w:val="3"/>
        </w:numPr>
        <w:rPr>
          <w:rFonts w:cstheme="minorHAnsi"/>
          <w:sz w:val="24"/>
          <w:szCs w:val="24"/>
        </w:rPr>
      </w:pPr>
      <w:r w:rsidRPr="00F91F58">
        <w:rPr>
          <w:rFonts w:cstheme="minorHAnsi"/>
          <w:sz w:val="24"/>
          <w:szCs w:val="24"/>
        </w:rPr>
        <w:t xml:space="preserve">Reuters, Britain’s Prince Charlies open a new AstraZeneca research centre, available at: </w:t>
      </w:r>
      <w:hyperlink r:id="rId15" w:history="1">
        <w:r w:rsidRPr="00F91F58">
          <w:rPr>
            <w:rStyle w:val="Hyperlink"/>
            <w:rFonts w:cstheme="minorHAnsi"/>
            <w:color w:val="auto"/>
            <w:sz w:val="24"/>
            <w:szCs w:val="24"/>
            <w:u w:val="none"/>
          </w:rPr>
          <w:t>Britain's Prince Charles opens new AstraZeneca research centre | Reuters</w:t>
        </w:r>
      </w:hyperlink>
    </w:p>
    <w:p w14:paraId="3298E9C1" w14:textId="77777777" w:rsidR="00F21BE0" w:rsidRPr="002D4F36" w:rsidRDefault="00F21BE0" w:rsidP="00F21BE0">
      <w:pPr>
        <w:pStyle w:val="ListParagraph"/>
        <w:numPr>
          <w:ilvl w:val="0"/>
          <w:numId w:val="3"/>
        </w:numPr>
        <w:rPr>
          <w:rFonts w:cstheme="minorHAnsi"/>
          <w:sz w:val="24"/>
          <w:szCs w:val="24"/>
        </w:rPr>
      </w:pPr>
      <w:r w:rsidRPr="00F91F58">
        <w:rPr>
          <w:rFonts w:cstheme="minorHAnsi"/>
          <w:sz w:val="24"/>
          <w:szCs w:val="24"/>
          <w:shd w:val="clear" w:color="auto" w:fill="FFFFFF"/>
        </w:rPr>
        <w:t>SECURITIES, B.B., BANK, C.D., CAZENOVE, J.M., SECURITIES, M. and STANLEY, M., AstraZeneca PLC (incorporated with limited liability in England) US $10,000,000,000</w:t>
      </w:r>
      <w:r w:rsidRPr="002D4F36">
        <w:rPr>
          <w:rFonts w:cstheme="minorHAnsi"/>
          <w:sz w:val="24"/>
          <w:szCs w:val="24"/>
          <w:shd w:val="clear" w:color="auto" w:fill="FFFFFF"/>
        </w:rPr>
        <w:t>.</w:t>
      </w:r>
    </w:p>
    <w:p w14:paraId="2F4C621D" w14:textId="080FDB0A" w:rsidR="00F21BE0" w:rsidRPr="00095EEE" w:rsidRDefault="00F21BE0" w:rsidP="00F21BE0">
      <w:pPr>
        <w:pStyle w:val="ListParagraph"/>
        <w:numPr>
          <w:ilvl w:val="0"/>
          <w:numId w:val="3"/>
        </w:numPr>
        <w:rPr>
          <w:rFonts w:cstheme="minorHAnsi"/>
          <w:sz w:val="24"/>
          <w:szCs w:val="24"/>
        </w:rPr>
      </w:pPr>
      <w:r w:rsidRPr="002D4F36">
        <w:rPr>
          <w:rFonts w:cstheme="minorHAnsi"/>
          <w:sz w:val="24"/>
          <w:szCs w:val="24"/>
        </w:rPr>
        <w:lastRenderedPageBreak/>
        <w:t xml:space="preserve">Thorne N. Towards Lean &amp;amp; Green production management in the pharmaceutical </w:t>
      </w:r>
      <w:r w:rsidR="00F91F58" w:rsidRPr="002D4F36">
        <w:rPr>
          <w:rFonts w:cstheme="minorHAnsi"/>
          <w:sz w:val="24"/>
          <w:szCs w:val="24"/>
        </w:rPr>
        <w:t>industry:</w:t>
      </w:r>
      <w:r w:rsidRPr="002D4F36">
        <w:rPr>
          <w:rFonts w:cstheme="minorHAnsi"/>
          <w:sz w:val="24"/>
          <w:szCs w:val="24"/>
        </w:rPr>
        <w:t xml:space="preserve"> A framework for E-VSM and Kaizen event prioritization through a systematic literature review and case study at AstraZeneca [Internet] [Dissertation]. 2021. (TRITA-ITM-AVL). Available from: </w:t>
      </w:r>
      <w:hyperlink r:id="rId16" w:history="1">
        <w:r w:rsidRPr="00095EEE">
          <w:rPr>
            <w:rStyle w:val="Hyperlink"/>
            <w:rFonts w:cstheme="minorHAnsi"/>
            <w:color w:val="auto"/>
            <w:sz w:val="24"/>
            <w:szCs w:val="24"/>
            <w:u w:val="none"/>
          </w:rPr>
          <w:t>http://urn.kb.se/resolve?urn=urn:nbn:se:kth:diva-297653</w:t>
        </w:r>
      </w:hyperlink>
    </w:p>
    <w:p w14:paraId="205CB393"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Ubabuko, Kelvin Kenechukwu and Adjei, Emmanuel Kwaasi, The Consequences of Post-Merger &amp; Acquisition Performance in Listed and Non-Listed Company in Sweden: A Case Study for AstraZeneca AB, Cybercom AB, Grant Thornton Sweden AB and PayEx (June 10, 2011). Available at SSRN</w:t>
      </w:r>
      <w:r w:rsidRPr="00095EEE">
        <w:rPr>
          <w:rFonts w:cstheme="minorHAnsi"/>
          <w:sz w:val="24"/>
          <w:szCs w:val="24"/>
          <w:shd w:val="clear" w:color="auto" w:fill="FFFFFF"/>
        </w:rPr>
        <w:t>: </w:t>
      </w:r>
      <w:hyperlink r:id="rId17" w:tgtFrame="_blank" w:history="1">
        <w:r w:rsidRPr="00095EEE">
          <w:rPr>
            <w:rStyle w:val="Hyperlink"/>
            <w:rFonts w:cstheme="minorHAnsi"/>
            <w:color w:val="auto"/>
            <w:sz w:val="24"/>
            <w:szCs w:val="24"/>
            <w:u w:val="none"/>
            <w:shd w:val="clear" w:color="auto" w:fill="FFFFFF"/>
          </w:rPr>
          <w:t>https://ssrn.com/abstract=1999744</w:t>
        </w:r>
      </w:hyperlink>
      <w:r w:rsidRPr="00095EEE">
        <w:rPr>
          <w:rFonts w:cstheme="minorHAnsi"/>
          <w:sz w:val="24"/>
          <w:szCs w:val="24"/>
          <w:shd w:val="clear" w:color="auto" w:fill="FFFFFF"/>
        </w:rPr>
        <w:t> or </w:t>
      </w:r>
      <w:hyperlink r:id="rId18" w:tgtFrame="_blank" w:history="1">
        <w:r w:rsidRPr="00095EEE">
          <w:rPr>
            <w:rStyle w:val="Hyperlink"/>
            <w:rFonts w:cstheme="minorHAnsi"/>
            <w:color w:val="auto"/>
            <w:sz w:val="24"/>
            <w:szCs w:val="24"/>
            <w:u w:val="none"/>
            <w:shd w:val="clear" w:color="auto" w:fill="FFFFFF"/>
          </w:rPr>
          <w:t>http://dx.doi.org/10.2139/ssrn.1999744</w:t>
        </w:r>
      </w:hyperlink>
    </w:p>
    <w:p w14:paraId="1F61DB5B" w14:textId="3BBC255B"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Wu, Y.L., Mok, T.S.K., Han, J.Y., Ahn, M.J., Delmonte, A., Ramalingam, S.S., Kim, S.W., Shepherd, F.A., Laskin, J., He, Y. and Akamatsu, H., 2019. Overall survival (OS) from the AURA3 phase III study: Osimertinib vs platinum-pemetrexed (plt-pem) in patients (pts) with EGFR T790M advanced non-small cell lung cancer (NSCLC) and progression on a prior EGFR-tyrosine kinase inhibitor (TKI). </w:t>
      </w:r>
      <w:r w:rsidRPr="002D4F36">
        <w:rPr>
          <w:rFonts w:cstheme="minorHAnsi"/>
          <w:i/>
          <w:iCs/>
          <w:sz w:val="24"/>
          <w:szCs w:val="24"/>
          <w:shd w:val="clear" w:color="auto" w:fill="FFFFFF"/>
        </w:rPr>
        <w:t>Annals of Oncology</w:t>
      </w:r>
      <w:r w:rsidRPr="002D4F36">
        <w:rPr>
          <w:rFonts w:cstheme="minorHAnsi"/>
          <w:sz w:val="24"/>
          <w:szCs w:val="24"/>
          <w:shd w:val="clear" w:color="auto" w:fill="FFFFFF"/>
        </w:rPr>
        <w:t>, </w:t>
      </w:r>
      <w:r w:rsidRPr="002D4F36">
        <w:rPr>
          <w:rFonts w:cstheme="minorHAnsi"/>
          <w:i/>
          <w:iCs/>
          <w:sz w:val="24"/>
          <w:szCs w:val="24"/>
          <w:shd w:val="clear" w:color="auto" w:fill="FFFFFF"/>
        </w:rPr>
        <w:t>30</w:t>
      </w:r>
      <w:r w:rsidRPr="002D4F36">
        <w:rPr>
          <w:rFonts w:cstheme="minorHAnsi"/>
          <w:sz w:val="24"/>
          <w:szCs w:val="24"/>
          <w:shd w:val="clear" w:color="auto" w:fill="FFFFFF"/>
        </w:rPr>
        <w:t xml:space="preserve">, </w:t>
      </w:r>
      <w:r w:rsidR="00095EEE" w:rsidRPr="002D4F36">
        <w:rPr>
          <w:rFonts w:cstheme="minorHAnsi"/>
          <w:sz w:val="24"/>
          <w:szCs w:val="24"/>
          <w:shd w:val="clear" w:color="auto" w:fill="FFFFFF"/>
        </w:rPr>
        <w:t>p. ix</w:t>
      </w:r>
      <w:r w:rsidRPr="002D4F36">
        <w:rPr>
          <w:rFonts w:cstheme="minorHAnsi"/>
          <w:sz w:val="24"/>
          <w:szCs w:val="24"/>
          <w:shd w:val="clear" w:color="auto" w:fill="FFFFFF"/>
        </w:rPr>
        <w:t>158</w:t>
      </w:r>
    </w:p>
    <w:p w14:paraId="0828FA71" w14:textId="77777777" w:rsidR="00F21BE0" w:rsidRPr="002D4F36" w:rsidRDefault="00F21BE0" w:rsidP="00F21BE0">
      <w:pPr>
        <w:pStyle w:val="ListParagraph"/>
        <w:numPr>
          <w:ilvl w:val="0"/>
          <w:numId w:val="3"/>
        </w:numPr>
        <w:rPr>
          <w:rFonts w:cstheme="minorHAnsi"/>
          <w:sz w:val="24"/>
          <w:szCs w:val="24"/>
        </w:rPr>
      </w:pPr>
      <w:r w:rsidRPr="002D4F36">
        <w:rPr>
          <w:rFonts w:cstheme="minorHAnsi"/>
          <w:sz w:val="24"/>
          <w:szCs w:val="24"/>
          <w:shd w:val="clear" w:color="auto" w:fill="FFFFFF"/>
        </w:rPr>
        <w:t>Zelenetz, A.D., Gordon, L.I., Abramson, J.S., Advani, R.H., Bartlett, N.L., Caimi, P.F., Chang, J.E., Chavez, J.C., Christian, B., Fayad, L.E. and Glenn, M.J., 2019. NCCN guidelines insights: B-cell lymphomas, version 3.2019: featured updates to the NCCN guidelines. </w:t>
      </w:r>
      <w:r w:rsidRPr="002D4F36">
        <w:rPr>
          <w:rFonts w:cstheme="minorHAnsi"/>
          <w:i/>
          <w:iCs/>
          <w:sz w:val="24"/>
          <w:szCs w:val="24"/>
          <w:shd w:val="clear" w:color="auto" w:fill="FFFFFF"/>
        </w:rPr>
        <w:t>Journal of the National Comprehensive Cancer Network</w:t>
      </w:r>
      <w:r w:rsidRPr="002D4F36">
        <w:rPr>
          <w:rFonts w:cstheme="minorHAnsi"/>
          <w:sz w:val="24"/>
          <w:szCs w:val="24"/>
          <w:shd w:val="clear" w:color="auto" w:fill="FFFFFF"/>
        </w:rPr>
        <w:t>, </w:t>
      </w:r>
      <w:r w:rsidRPr="002D4F36">
        <w:rPr>
          <w:rFonts w:cstheme="minorHAnsi"/>
          <w:i/>
          <w:iCs/>
          <w:sz w:val="24"/>
          <w:szCs w:val="24"/>
          <w:shd w:val="clear" w:color="auto" w:fill="FFFFFF"/>
        </w:rPr>
        <w:t>17</w:t>
      </w:r>
      <w:r w:rsidRPr="002D4F36">
        <w:rPr>
          <w:rFonts w:cstheme="minorHAnsi"/>
          <w:sz w:val="24"/>
          <w:szCs w:val="24"/>
          <w:shd w:val="clear" w:color="auto" w:fill="FFFFFF"/>
        </w:rPr>
        <w:t>(6), pp.650-661</w:t>
      </w:r>
    </w:p>
    <w:p w14:paraId="271C865C" w14:textId="77777777" w:rsidR="00F21BE0" w:rsidRPr="00095EEE" w:rsidRDefault="00F21BE0" w:rsidP="00F21BE0">
      <w:pPr>
        <w:pStyle w:val="ListParagraph"/>
        <w:numPr>
          <w:ilvl w:val="0"/>
          <w:numId w:val="3"/>
        </w:numPr>
        <w:rPr>
          <w:rFonts w:cstheme="minorHAnsi"/>
          <w:sz w:val="24"/>
          <w:szCs w:val="24"/>
        </w:rPr>
      </w:pPr>
      <w:r w:rsidRPr="002D4F36">
        <w:rPr>
          <w:rFonts w:cstheme="minorHAnsi"/>
          <w:sz w:val="24"/>
          <w:szCs w:val="24"/>
        </w:rPr>
        <w:t xml:space="preserve">The Moltley Fool 08.06.2016, </w:t>
      </w:r>
      <w:r w:rsidRPr="002D4F36">
        <w:rPr>
          <w:rFonts w:cstheme="minorHAnsi"/>
          <w:i/>
          <w:iCs/>
          <w:sz w:val="24"/>
          <w:szCs w:val="24"/>
        </w:rPr>
        <w:t>Why AstraZeneca PLC  Stock Rose in June</w:t>
      </w:r>
      <w:r w:rsidRPr="002D4F36">
        <w:rPr>
          <w:rFonts w:cstheme="minorHAnsi"/>
          <w:sz w:val="24"/>
          <w:szCs w:val="24"/>
        </w:rPr>
        <w:t xml:space="preserve">?, available at:  </w:t>
      </w:r>
      <w:hyperlink r:id="rId19" w:history="1">
        <w:r w:rsidRPr="00095EEE">
          <w:rPr>
            <w:rFonts w:cstheme="minorHAnsi"/>
            <w:sz w:val="24"/>
            <w:szCs w:val="24"/>
          </w:rPr>
          <w:t>Why AstraZeneca PLC Stock Rose in June | The Motley Fool</w:t>
        </w:r>
      </w:hyperlink>
    </w:p>
    <w:p w14:paraId="0C5B51F0" w14:textId="77777777" w:rsidR="00F21BE0" w:rsidRPr="00095EEE" w:rsidRDefault="00F21BE0" w:rsidP="00F21BE0">
      <w:pPr>
        <w:pStyle w:val="ListParagraph"/>
        <w:numPr>
          <w:ilvl w:val="0"/>
          <w:numId w:val="3"/>
        </w:numPr>
        <w:rPr>
          <w:rFonts w:cstheme="minorHAnsi"/>
          <w:sz w:val="24"/>
          <w:szCs w:val="24"/>
        </w:rPr>
      </w:pPr>
      <w:r w:rsidRPr="00095EEE">
        <w:rPr>
          <w:rFonts w:cstheme="minorHAnsi"/>
          <w:sz w:val="24"/>
          <w:szCs w:val="24"/>
        </w:rPr>
        <w:t xml:space="preserve">AstraZeneca 11.02.2020, </w:t>
      </w:r>
      <w:r w:rsidRPr="00095EEE">
        <w:rPr>
          <w:rFonts w:cstheme="minorHAnsi"/>
          <w:i/>
          <w:iCs/>
          <w:sz w:val="24"/>
          <w:szCs w:val="24"/>
        </w:rPr>
        <w:t>FY 2020 Result, Conference call and webcast for investors and analysts</w:t>
      </w:r>
      <w:r w:rsidRPr="00095EEE">
        <w:rPr>
          <w:rFonts w:cstheme="minorHAnsi"/>
          <w:sz w:val="24"/>
          <w:szCs w:val="24"/>
        </w:rPr>
        <w:t xml:space="preserve">, available at: </w:t>
      </w:r>
      <w:hyperlink r:id="rId20" w:history="1">
        <w:r w:rsidRPr="00095EEE">
          <w:rPr>
            <w:rStyle w:val="Hyperlink"/>
            <w:rFonts w:cstheme="minorHAnsi"/>
            <w:color w:val="auto"/>
            <w:sz w:val="24"/>
            <w:szCs w:val="24"/>
            <w:u w:val="none"/>
          </w:rPr>
          <w:t>AZN IR - Results presentation (astrazeneca.com)</w:t>
        </w:r>
      </w:hyperlink>
    </w:p>
    <w:p w14:paraId="266327DA" w14:textId="77777777" w:rsidR="00F21BE0" w:rsidRPr="00095EEE" w:rsidRDefault="00F21BE0" w:rsidP="00F21BE0">
      <w:pPr>
        <w:pStyle w:val="ListParagraph"/>
        <w:numPr>
          <w:ilvl w:val="0"/>
          <w:numId w:val="3"/>
        </w:numPr>
        <w:rPr>
          <w:lang w:eastAsia="en-GB"/>
        </w:rPr>
      </w:pPr>
      <w:r w:rsidRPr="00095EEE">
        <w:rPr>
          <w:sz w:val="24"/>
          <w:szCs w:val="24"/>
          <w:lang w:eastAsia="en-GB"/>
        </w:rPr>
        <w:t xml:space="preserve">Investopedia 06.02.2021, </w:t>
      </w:r>
      <w:r w:rsidRPr="00095EEE">
        <w:rPr>
          <w:i/>
          <w:iCs/>
          <w:sz w:val="24"/>
          <w:szCs w:val="24"/>
          <w:lang w:eastAsia="en-GB"/>
        </w:rPr>
        <w:t>Corporate tax,</w:t>
      </w:r>
      <w:r w:rsidRPr="00095EEE">
        <w:rPr>
          <w:sz w:val="24"/>
          <w:szCs w:val="24"/>
          <w:lang w:eastAsia="en-GB"/>
        </w:rPr>
        <w:t xml:space="preserve"> available at</w:t>
      </w:r>
      <w:r w:rsidRPr="00095EEE">
        <w:rPr>
          <w:lang w:eastAsia="en-GB"/>
        </w:rPr>
        <w:t>:</w:t>
      </w:r>
      <w:r w:rsidRPr="00095EEE">
        <w:t xml:space="preserve"> </w:t>
      </w:r>
      <w:hyperlink r:id="rId21" w:history="1">
        <w:r w:rsidRPr="00095EEE">
          <w:t>Corporate Tax Definition (investopedia.com)</w:t>
        </w:r>
      </w:hyperlink>
    </w:p>
    <w:p w14:paraId="44FC8A7F" w14:textId="77777777" w:rsidR="00F21BE0" w:rsidRPr="00095EEE" w:rsidRDefault="00F21BE0" w:rsidP="00F21BE0">
      <w:pPr>
        <w:pStyle w:val="ListParagraph"/>
        <w:numPr>
          <w:ilvl w:val="0"/>
          <w:numId w:val="3"/>
        </w:numPr>
        <w:rPr>
          <w:rFonts w:cstheme="minorHAnsi"/>
          <w:sz w:val="24"/>
          <w:szCs w:val="24"/>
        </w:rPr>
      </w:pPr>
      <w:r w:rsidRPr="00095EEE">
        <w:rPr>
          <w:rFonts w:cstheme="minorHAnsi"/>
          <w:sz w:val="24"/>
          <w:szCs w:val="24"/>
        </w:rPr>
        <w:t xml:space="preserve">The Motley Fool (29.09.2021), AstraZeneca(AZN) shares gain on acquisition news, available at: </w:t>
      </w:r>
      <w:hyperlink r:id="rId22" w:history="1">
        <w:r w:rsidRPr="00095EEE">
          <w:rPr>
            <w:rStyle w:val="Hyperlink"/>
            <w:rFonts w:cstheme="minorHAnsi"/>
            <w:color w:val="auto"/>
            <w:sz w:val="24"/>
            <w:szCs w:val="24"/>
            <w:u w:val="none"/>
          </w:rPr>
          <w:t>AstraZeneca (AZN) shares gain on acquisition news - The Motley Fool UK</w:t>
        </w:r>
      </w:hyperlink>
    </w:p>
    <w:p w14:paraId="2759FBBC" w14:textId="77777777" w:rsidR="00F21BE0" w:rsidRPr="00095EEE" w:rsidRDefault="00F21BE0" w:rsidP="00F21BE0">
      <w:pPr>
        <w:pStyle w:val="ListParagraph"/>
        <w:numPr>
          <w:ilvl w:val="0"/>
          <w:numId w:val="3"/>
        </w:numPr>
        <w:rPr>
          <w:rFonts w:cstheme="minorHAnsi"/>
          <w:sz w:val="24"/>
          <w:szCs w:val="24"/>
        </w:rPr>
      </w:pPr>
      <w:r w:rsidRPr="00095EEE">
        <w:rPr>
          <w:rFonts w:cstheme="minorHAnsi"/>
          <w:sz w:val="24"/>
          <w:szCs w:val="24"/>
        </w:rPr>
        <w:t xml:space="preserve">Evening Standard (12.11.2021), Covid Vacsines helps AstraZeneca sales jump 50% in third quarter, available at: </w:t>
      </w:r>
      <w:hyperlink r:id="rId23" w:history="1">
        <w:r w:rsidRPr="00095EEE">
          <w:rPr>
            <w:rStyle w:val="Hyperlink"/>
            <w:rFonts w:cstheme="minorHAnsi"/>
            <w:color w:val="auto"/>
            <w:sz w:val="24"/>
            <w:szCs w:val="24"/>
            <w:u w:val="none"/>
          </w:rPr>
          <w:t>Covid vaccines help AstraZeneca sales jump 50% in third quarter | Evening Standard</w:t>
        </w:r>
      </w:hyperlink>
    </w:p>
    <w:p w14:paraId="421B2DB8" w14:textId="77777777" w:rsidR="00F21BE0" w:rsidRPr="00095EEE" w:rsidRDefault="00F21BE0" w:rsidP="00F21BE0">
      <w:pPr>
        <w:pStyle w:val="ListParagraph"/>
        <w:numPr>
          <w:ilvl w:val="0"/>
          <w:numId w:val="3"/>
        </w:numPr>
        <w:rPr>
          <w:rFonts w:cstheme="minorHAnsi"/>
          <w:sz w:val="24"/>
          <w:szCs w:val="24"/>
        </w:rPr>
      </w:pPr>
      <w:r w:rsidRPr="00095EEE">
        <w:rPr>
          <w:rFonts w:cstheme="minorHAnsi"/>
          <w:sz w:val="24"/>
          <w:szCs w:val="24"/>
        </w:rPr>
        <w:t xml:space="preserve">Share Cast 12.11.2021, AZN Year to date and Q3 2021 Result, available at: </w:t>
      </w:r>
      <w:hyperlink r:id="rId24" w:history="1">
        <w:r w:rsidRPr="00095EEE">
          <w:rPr>
            <w:rStyle w:val="Hyperlink"/>
            <w:rFonts w:cstheme="minorHAnsi"/>
            <w:color w:val="auto"/>
            <w:sz w:val="24"/>
            <w:szCs w:val="24"/>
            <w:u w:val="none"/>
          </w:rPr>
          <w:t>AZN: Year to date and Q3 2021 results - Sharecast.com</w:t>
        </w:r>
      </w:hyperlink>
    </w:p>
    <w:p w14:paraId="3BFFA8D1" w14:textId="77777777" w:rsidR="002D32F0" w:rsidRPr="00F21BE0" w:rsidRDefault="002D32F0" w:rsidP="002D32F0">
      <w:pPr>
        <w:jc w:val="both"/>
        <w:rPr>
          <w:b/>
          <w:bCs/>
          <w:sz w:val="24"/>
          <w:szCs w:val="24"/>
        </w:rPr>
      </w:pPr>
    </w:p>
    <w:sectPr w:rsidR="002D32F0" w:rsidRPr="00F21BE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C27CD" w14:textId="77777777" w:rsidR="002D4F63" w:rsidRDefault="002D4F63" w:rsidP="003603BA">
      <w:pPr>
        <w:spacing w:after="0" w:line="240" w:lineRule="auto"/>
      </w:pPr>
      <w:r>
        <w:separator/>
      </w:r>
    </w:p>
  </w:endnote>
  <w:endnote w:type="continuationSeparator" w:id="0">
    <w:p w14:paraId="53316828" w14:textId="77777777" w:rsidR="002D4F63" w:rsidRDefault="002D4F63" w:rsidP="0036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ul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177641"/>
      <w:docPartObj>
        <w:docPartGallery w:val="Page Numbers (Bottom of Page)"/>
        <w:docPartUnique/>
      </w:docPartObj>
    </w:sdtPr>
    <w:sdtEndPr>
      <w:rPr>
        <w:noProof/>
      </w:rPr>
    </w:sdtEndPr>
    <w:sdtContent>
      <w:p w14:paraId="6FDC7DC8" w14:textId="38B67578" w:rsidR="00314F58" w:rsidRDefault="00314F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5A80B" w14:textId="77777777" w:rsidR="00314F58" w:rsidRDefault="00314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E1D87" w14:textId="77777777" w:rsidR="002D4F63" w:rsidRDefault="002D4F63" w:rsidP="003603BA">
      <w:pPr>
        <w:spacing w:after="0" w:line="240" w:lineRule="auto"/>
      </w:pPr>
      <w:r>
        <w:separator/>
      </w:r>
    </w:p>
  </w:footnote>
  <w:footnote w:type="continuationSeparator" w:id="0">
    <w:p w14:paraId="025D8A2A" w14:textId="77777777" w:rsidR="002D4F63" w:rsidRDefault="002D4F63" w:rsidP="00360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1870"/>
    <w:multiLevelType w:val="multilevel"/>
    <w:tmpl w:val="100AAD8E"/>
    <w:lvl w:ilvl="0">
      <w:start w:val="1"/>
      <w:numFmt w:val="decimal"/>
      <w:lvlText w:val="%1."/>
      <w:lvlJc w:val="left"/>
      <w:pPr>
        <w:ind w:left="720" w:hanging="360"/>
      </w:pPr>
    </w:lvl>
    <w:lvl w:ilvl="1">
      <w:start w:val="1"/>
      <w:numFmt w:val="decimal"/>
      <w:isLgl/>
      <w:lvlText w:val="%1.%2"/>
      <w:lvlJc w:val="left"/>
      <w:pPr>
        <w:ind w:left="1211"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EB31E5C"/>
    <w:multiLevelType w:val="hybridMultilevel"/>
    <w:tmpl w:val="A7862B5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48739A2"/>
    <w:multiLevelType w:val="hybridMultilevel"/>
    <w:tmpl w:val="43B84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42"/>
    <w:rsid w:val="00000105"/>
    <w:rsid w:val="00000C43"/>
    <w:rsid w:val="00010F4F"/>
    <w:rsid w:val="0001658B"/>
    <w:rsid w:val="000207D1"/>
    <w:rsid w:val="00023739"/>
    <w:rsid w:val="00027F35"/>
    <w:rsid w:val="00030111"/>
    <w:rsid w:val="00033394"/>
    <w:rsid w:val="000411A2"/>
    <w:rsid w:val="0004179D"/>
    <w:rsid w:val="000454E9"/>
    <w:rsid w:val="00055591"/>
    <w:rsid w:val="00060E85"/>
    <w:rsid w:val="00065859"/>
    <w:rsid w:val="00072C90"/>
    <w:rsid w:val="000738C3"/>
    <w:rsid w:val="000751BB"/>
    <w:rsid w:val="00080DFB"/>
    <w:rsid w:val="000822C5"/>
    <w:rsid w:val="0008580F"/>
    <w:rsid w:val="00090B73"/>
    <w:rsid w:val="00090C9D"/>
    <w:rsid w:val="00095EEE"/>
    <w:rsid w:val="000A26AF"/>
    <w:rsid w:val="000B521B"/>
    <w:rsid w:val="000C7649"/>
    <w:rsid w:val="000D194A"/>
    <w:rsid w:val="000D4F3A"/>
    <w:rsid w:val="000D57DE"/>
    <w:rsid w:val="000E3DC4"/>
    <w:rsid w:val="000E701F"/>
    <w:rsid w:val="000F7388"/>
    <w:rsid w:val="001062F7"/>
    <w:rsid w:val="00122D74"/>
    <w:rsid w:val="00126F18"/>
    <w:rsid w:val="00132BAA"/>
    <w:rsid w:val="00135A0C"/>
    <w:rsid w:val="00137289"/>
    <w:rsid w:val="0014308F"/>
    <w:rsid w:val="0014459E"/>
    <w:rsid w:val="00145553"/>
    <w:rsid w:val="00146B56"/>
    <w:rsid w:val="00153A6A"/>
    <w:rsid w:val="00154543"/>
    <w:rsid w:val="00165A66"/>
    <w:rsid w:val="00170AB8"/>
    <w:rsid w:val="00187E3C"/>
    <w:rsid w:val="00194B34"/>
    <w:rsid w:val="00195A15"/>
    <w:rsid w:val="001A0961"/>
    <w:rsid w:val="001A1FF8"/>
    <w:rsid w:val="001A20AB"/>
    <w:rsid w:val="001A5155"/>
    <w:rsid w:val="001A624E"/>
    <w:rsid w:val="001B4F74"/>
    <w:rsid w:val="001B5DE3"/>
    <w:rsid w:val="001E273F"/>
    <w:rsid w:val="001E372E"/>
    <w:rsid w:val="001E5084"/>
    <w:rsid w:val="001E75B0"/>
    <w:rsid w:val="001F10E9"/>
    <w:rsid w:val="001F2555"/>
    <w:rsid w:val="002015C3"/>
    <w:rsid w:val="00207426"/>
    <w:rsid w:val="00215119"/>
    <w:rsid w:val="00216224"/>
    <w:rsid w:val="00221103"/>
    <w:rsid w:val="00224C7B"/>
    <w:rsid w:val="00225CE4"/>
    <w:rsid w:val="002347D4"/>
    <w:rsid w:val="00245192"/>
    <w:rsid w:val="0027774F"/>
    <w:rsid w:val="00277F9E"/>
    <w:rsid w:val="002834E3"/>
    <w:rsid w:val="0028459B"/>
    <w:rsid w:val="00290049"/>
    <w:rsid w:val="002909BB"/>
    <w:rsid w:val="002914FE"/>
    <w:rsid w:val="00292F77"/>
    <w:rsid w:val="00297D02"/>
    <w:rsid w:val="002A0477"/>
    <w:rsid w:val="002A43E3"/>
    <w:rsid w:val="002B0713"/>
    <w:rsid w:val="002B0F3E"/>
    <w:rsid w:val="002C124C"/>
    <w:rsid w:val="002D0632"/>
    <w:rsid w:val="002D32F0"/>
    <w:rsid w:val="002D4F63"/>
    <w:rsid w:val="002E0AF6"/>
    <w:rsid w:val="002E776E"/>
    <w:rsid w:val="002E7CA9"/>
    <w:rsid w:val="002F1A90"/>
    <w:rsid w:val="002F73E1"/>
    <w:rsid w:val="0030375B"/>
    <w:rsid w:val="00303B87"/>
    <w:rsid w:val="00305A96"/>
    <w:rsid w:val="0031354B"/>
    <w:rsid w:val="0031443F"/>
    <w:rsid w:val="00314F58"/>
    <w:rsid w:val="00315C64"/>
    <w:rsid w:val="00326C77"/>
    <w:rsid w:val="00327A1E"/>
    <w:rsid w:val="003418A4"/>
    <w:rsid w:val="00346914"/>
    <w:rsid w:val="00347CB9"/>
    <w:rsid w:val="003603BA"/>
    <w:rsid w:val="003606E6"/>
    <w:rsid w:val="00362B9B"/>
    <w:rsid w:val="003665F1"/>
    <w:rsid w:val="0037176F"/>
    <w:rsid w:val="00375707"/>
    <w:rsid w:val="00376171"/>
    <w:rsid w:val="00381986"/>
    <w:rsid w:val="00382484"/>
    <w:rsid w:val="00383692"/>
    <w:rsid w:val="003917DE"/>
    <w:rsid w:val="00393A85"/>
    <w:rsid w:val="00395792"/>
    <w:rsid w:val="003A1A5C"/>
    <w:rsid w:val="003B1500"/>
    <w:rsid w:val="003C10DB"/>
    <w:rsid w:val="003C1FC7"/>
    <w:rsid w:val="003C2444"/>
    <w:rsid w:val="003D1AF8"/>
    <w:rsid w:val="003D701D"/>
    <w:rsid w:val="003E12A4"/>
    <w:rsid w:val="003F3B32"/>
    <w:rsid w:val="003F6E55"/>
    <w:rsid w:val="00404DA8"/>
    <w:rsid w:val="00415835"/>
    <w:rsid w:val="00444445"/>
    <w:rsid w:val="0044452F"/>
    <w:rsid w:val="0045193C"/>
    <w:rsid w:val="004520AF"/>
    <w:rsid w:val="004578B8"/>
    <w:rsid w:val="00470528"/>
    <w:rsid w:val="00470BD2"/>
    <w:rsid w:val="0049128B"/>
    <w:rsid w:val="004B07FF"/>
    <w:rsid w:val="004B62EA"/>
    <w:rsid w:val="004C6FE9"/>
    <w:rsid w:val="004D3135"/>
    <w:rsid w:val="004D73C6"/>
    <w:rsid w:val="004E473E"/>
    <w:rsid w:val="004F6240"/>
    <w:rsid w:val="00503FCC"/>
    <w:rsid w:val="005117A8"/>
    <w:rsid w:val="00511EE7"/>
    <w:rsid w:val="00512815"/>
    <w:rsid w:val="005259F4"/>
    <w:rsid w:val="00526250"/>
    <w:rsid w:val="005330F8"/>
    <w:rsid w:val="005431F6"/>
    <w:rsid w:val="005447EB"/>
    <w:rsid w:val="00545D9A"/>
    <w:rsid w:val="005519F7"/>
    <w:rsid w:val="00563B3C"/>
    <w:rsid w:val="00564357"/>
    <w:rsid w:val="00570637"/>
    <w:rsid w:val="00572683"/>
    <w:rsid w:val="005911C3"/>
    <w:rsid w:val="005963F5"/>
    <w:rsid w:val="005A11B7"/>
    <w:rsid w:val="005A367C"/>
    <w:rsid w:val="005A7414"/>
    <w:rsid w:val="005B3908"/>
    <w:rsid w:val="005B48EE"/>
    <w:rsid w:val="005B6063"/>
    <w:rsid w:val="005B7B0F"/>
    <w:rsid w:val="005C2458"/>
    <w:rsid w:val="005C2E32"/>
    <w:rsid w:val="005C55BB"/>
    <w:rsid w:val="005E1B71"/>
    <w:rsid w:val="005E240E"/>
    <w:rsid w:val="005F0C0A"/>
    <w:rsid w:val="00601ED8"/>
    <w:rsid w:val="00602D42"/>
    <w:rsid w:val="00607A91"/>
    <w:rsid w:val="00615915"/>
    <w:rsid w:val="00622E0B"/>
    <w:rsid w:val="006301B9"/>
    <w:rsid w:val="00635ED6"/>
    <w:rsid w:val="0063770A"/>
    <w:rsid w:val="00644D60"/>
    <w:rsid w:val="00660A83"/>
    <w:rsid w:val="00661412"/>
    <w:rsid w:val="006637BA"/>
    <w:rsid w:val="0066791B"/>
    <w:rsid w:val="006933E7"/>
    <w:rsid w:val="00695930"/>
    <w:rsid w:val="006A1E57"/>
    <w:rsid w:val="006A3136"/>
    <w:rsid w:val="006B2CAE"/>
    <w:rsid w:val="006B3742"/>
    <w:rsid w:val="006B6998"/>
    <w:rsid w:val="006C5B54"/>
    <w:rsid w:val="006C65D0"/>
    <w:rsid w:val="006D229E"/>
    <w:rsid w:val="006D6519"/>
    <w:rsid w:val="006E0BEF"/>
    <w:rsid w:val="006E40C6"/>
    <w:rsid w:val="006F2B71"/>
    <w:rsid w:val="006F43D3"/>
    <w:rsid w:val="006F6896"/>
    <w:rsid w:val="00700848"/>
    <w:rsid w:val="00702CDD"/>
    <w:rsid w:val="00711127"/>
    <w:rsid w:val="0071669A"/>
    <w:rsid w:val="00716AA6"/>
    <w:rsid w:val="007224FA"/>
    <w:rsid w:val="007234A3"/>
    <w:rsid w:val="0072782E"/>
    <w:rsid w:val="00731D06"/>
    <w:rsid w:val="007327CF"/>
    <w:rsid w:val="00743778"/>
    <w:rsid w:val="00754198"/>
    <w:rsid w:val="00755652"/>
    <w:rsid w:val="00756DFA"/>
    <w:rsid w:val="007651BB"/>
    <w:rsid w:val="00770B57"/>
    <w:rsid w:val="00786988"/>
    <w:rsid w:val="00787C4B"/>
    <w:rsid w:val="007913D5"/>
    <w:rsid w:val="00791F83"/>
    <w:rsid w:val="0079268A"/>
    <w:rsid w:val="007A18DF"/>
    <w:rsid w:val="007A6097"/>
    <w:rsid w:val="007B214D"/>
    <w:rsid w:val="007B2593"/>
    <w:rsid w:val="007B4A16"/>
    <w:rsid w:val="007D0357"/>
    <w:rsid w:val="007D4518"/>
    <w:rsid w:val="007F2EDE"/>
    <w:rsid w:val="007F5607"/>
    <w:rsid w:val="00801B76"/>
    <w:rsid w:val="008027F8"/>
    <w:rsid w:val="008028F2"/>
    <w:rsid w:val="008038AC"/>
    <w:rsid w:val="00804F67"/>
    <w:rsid w:val="0081521D"/>
    <w:rsid w:val="00820D4B"/>
    <w:rsid w:val="008247AF"/>
    <w:rsid w:val="008248A7"/>
    <w:rsid w:val="00830174"/>
    <w:rsid w:val="00831BBA"/>
    <w:rsid w:val="00836CE0"/>
    <w:rsid w:val="008576AA"/>
    <w:rsid w:val="008623C7"/>
    <w:rsid w:val="00872671"/>
    <w:rsid w:val="00877F77"/>
    <w:rsid w:val="008869D6"/>
    <w:rsid w:val="0088741D"/>
    <w:rsid w:val="008914D7"/>
    <w:rsid w:val="00891B2C"/>
    <w:rsid w:val="008B5666"/>
    <w:rsid w:val="008B62C0"/>
    <w:rsid w:val="008C136D"/>
    <w:rsid w:val="008C7797"/>
    <w:rsid w:val="008E3FFE"/>
    <w:rsid w:val="008F41BA"/>
    <w:rsid w:val="008F456D"/>
    <w:rsid w:val="00907F1C"/>
    <w:rsid w:val="009177C9"/>
    <w:rsid w:val="009227C3"/>
    <w:rsid w:val="00922EB0"/>
    <w:rsid w:val="0092345F"/>
    <w:rsid w:val="00941E66"/>
    <w:rsid w:val="00950000"/>
    <w:rsid w:val="00950C49"/>
    <w:rsid w:val="009556FE"/>
    <w:rsid w:val="00956688"/>
    <w:rsid w:val="009705E3"/>
    <w:rsid w:val="00976525"/>
    <w:rsid w:val="00985702"/>
    <w:rsid w:val="009923EC"/>
    <w:rsid w:val="009951DA"/>
    <w:rsid w:val="00995D8E"/>
    <w:rsid w:val="009A549A"/>
    <w:rsid w:val="009C3F7D"/>
    <w:rsid w:val="009C4850"/>
    <w:rsid w:val="009C6F89"/>
    <w:rsid w:val="009D1144"/>
    <w:rsid w:val="009D4404"/>
    <w:rsid w:val="009D5AE9"/>
    <w:rsid w:val="009D634E"/>
    <w:rsid w:val="009D7C0C"/>
    <w:rsid w:val="009F0BAC"/>
    <w:rsid w:val="009F1E4D"/>
    <w:rsid w:val="00A0206F"/>
    <w:rsid w:val="00A03C47"/>
    <w:rsid w:val="00A13FFB"/>
    <w:rsid w:val="00A15614"/>
    <w:rsid w:val="00A3293F"/>
    <w:rsid w:val="00A415FD"/>
    <w:rsid w:val="00A44521"/>
    <w:rsid w:val="00A453D9"/>
    <w:rsid w:val="00A470FC"/>
    <w:rsid w:val="00A52980"/>
    <w:rsid w:val="00A566D1"/>
    <w:rsid w:val="00A617D8"/>
    <w:rsid w:val="00A625AD"/>
    <w:rsid w:val="00A70D09"/>
    <w:rsid w:val="00A75C49"/>
    <w:rsid w:val="00A8669F"/>
    <w:rsid w:val="00A87781"/>
    <w:rsid w:val="00A90B01"/>
    <w:rsid w:val="00A90B43"/>
    <w:rsid w:val="00A91604"/>
    <w:rsid w:val="00A91C2B"/>
    <w:rsid w:val="00A95F54"/>
    <w:rsid w:val="00A970FF"/>
    <w:rsid w:val="00A97115"/>
    <w:rsid w:val="00AA0D3C"/>
    <w:rsid w:val="00AA46E7"/>
    <w:rsid w:val="00AA67F9"/>
    <w:rsid w:val="00AB6477"/>
    <w:rsid w:val="00AC7D23"/>
    <w:rsid w:val="00AD0BC3"/>
    <w:rsid w:val="00AD2696"/>
    <w:rsid w:val="00AD316A"/>
    <w:rsid w:val="00AD6C94"/>
    <w:rsid w:val="00AF2C57"/>
    <w:rsid w:val="00B16EA7"/>
    <w:rsid w:val="00B17E51"/>
    <w:rsid w:val="00B23F66"/>
    <w:rsid w:val="00B247DF"/>
    <w:rsid w:val="00B343B2"/>
    <w:rsid w:val="00B36AF1"/>
    <w:rsid w:val="00B401CC"/>
    <w:rsid w:val="00B6660A"/>
    <w:rsid w:val="00BA0AA6"/>
    <w:rsid w:val="00BA65C6"/>
    <w:rsid w:val="00BB144F"/>
    <w:rsid w:val="00BB4E0F"/>
    <w:rsid w:val="00BB50F7"/>
    <w:rsid w:val="00BB702D"/>
    <w:rsid w:val="00BC18C1"/>
    <w:rsid w:val="00BD71F9"/>
    <w:rsid w:val="00BE0C1C"/>
    <w:rsid w:val="00BE23EF"/>
    <w:rsid w:val="00BE4FAF"/>
    <w:rsid w:val="00BF1E16"/>
    <w:rsid w:val="00BF30FB"/>
    <w:rsid w:val="00BF73D9"/>
    <w:rsid w:val="00C007FD"/>
    <w:rsid w:val="00C01E8C"/>
    <w:rsid w:val="00C112F9"/>
    <w:rsid w:val="00C1240C"/>
    <w:rsid w:val="00C12905"/>
    <w:rsid w:val="00C14F67"/>
    <w:rsid w:val="00C208DE"/>
    <w:rsid w:val="00C24B9E"/>
    <w:rsid w:val="00C26D08"/>
    <w:rsid w:val="00C31648"/>
    <w:rsid w:val="00C32818"/>
    <w:rsid w:val="00C35DB6"/>
    <w:rsid w:val="00C3622B"/>
    <w:rsid w:val="00C4459B"/>
    <w:rsid w:val="00C631FA"/>
    <w:rsid w:val="00C7393B"/>
    <w:rsid w:val="00C739A1"/>
    <w:rsid w:val="00C91F97"/>
    <w:rsid w:val="00C92E93"/>
    <w:rsid w:val="00C932B8"/>
    <w:rsid w:val="00CA0F5C"/>
    <w:rsid w:val="00CA3F3C"/>
    <w:rsid w:val="00CB1B3B"/>
    <w:rsid w:val="00CB406A"/>
    <w:rsid w:val="00CB42F3"/>
    <w:rsid w:val="00CC44F2"/>
    <w:rsid w:val="00CD0994"/>
    <w:rsid w:val="00CE6123"/>
    <w:rsid w:val="00D064FE"/>
    <w:rsid w:val="00D1268A"/>
    <w:rsid w:val="00D16F6D"/>
    <w:rsid w:val="00D206E4"/>
    <w:rsid w:val="00D21B8D"/>
    <w:rsid w:val="00D4366C"/>
    <w:rsid w:val="00D62A2F"/>
    <w:rsid w:val="00D75130"/>
    <w:rsid w:val="00D75441"/>
    <w:rsid w:val="00D82343"/>
    <w:rsid w:val="00D83A2E"/>
    <w:rsid w:val="00D84566"/>
    <w:rsid w:val="00D84A12"/>
    <w:rsid w:val="00D8722C"/>
    <w:rsid w:val="00D91BB4"/>
    <w:rsid w:val="00DA0A37"/>
    <w:rsid w:val="00DA1A19"/>
    <w:rsid w:val="00DA3F7D"/>
    <w:rsid w:val="00DA6062"/>
    <w:rsid w:val="00DB60AC"/>
    <w:rsid w:val="00DB63AB"/>
    <w:rsid w:val="00DB72AB"/>
    <w:rsid w:val="00DC4936"/>
    <w:rsid w:val="00DC5431"/>
    <w:rsid w:val="00DD07CA"/>
    <w:rsid w:val="00DD2619"/>
    <w:rsid w:val="00DE20EA"/>
    <w:rsid w:val="00DE33C5"/>
    <w:rsid w:val="00DE55C6"/>
    <w:rsid w:val="00DE5905"/>
    <w:rsid w:val="00DE5C1F"/>
    <w:rsid w:val="00DF23BC"/>
    <w:rsid w:val="00E0138F"/>
    <w:rsid w:val="00E01BF3"/>
    <w:rsid w:val="00E06327"/>
    <w:rsid w:val="00E077DE"/>
    <w:rsid w:val="00E13031"/>
    <w:rsid w:val="00E15594"/>
    <w:rsid w:val="00E271B8"/>
    <w:rsid w:val="00E30703"/>
    <w:rsid w:val="00E35B7C"/>
    <w:rsid w:val="00E428BF"/>
    <w:rsid w:val="00E469DA"/>
    <w:rsid w:val="00E55098"/>
    <w:rsid w:val="00E56903"/>
    <w:rsid w:val="00E64863"/>
    <w:rsid w:val="00E650C3"/>
    <w:rsid w:val="00E72361"/>
    <w:rsid w:val="00E73E7C"/>
    <w:rsid w:val="00E81742"/>
    <w:rsid w:val="00E8545E"/>
    <w:rsid w:val="00E9117B"/>
    <w:rsid w:val="00E93631"/>
    <w:rsid w:val="00EA09D7"/>
    <w:rsid w:val="00ED10EF"/>
    <w:rsid w:val="00ED3F3E"/>
    <w:rsid w:val="00EE3951"/>
    <w:rsid w:val="00EE72CF"/>
    <w:rsid w:val="00EF3753"/>
    <w:rsid w:val="00F10CBF"/>
    <w:rsid w:val="00F13695"/>
    <w:rsid w:val="00F17FF2"/>
    <w:rsid w:val="00F20A4D"/>
    <w:rsid w:val="00F21BE0"/>
    <w:rsid w:val="00F22509"/>
    <w:rsid w:val="00F233B3"/>
    <w:rsid w:val="00F24BE4"/>
    <w:rsid w:val="00F255BF"/>
    <w:rsid w:val="00F35D3C"/>
    <w:rsid w:val="00F41E95"/>
    <w:rsid w:val="00F448AC"/>
    <w:rsid w:val="00F47D71"/>
    <w:rsid w:val="00F51BEE"/>
    <w:rsid w:val="00F5729C"/>
    <w:rsid w:val="00F64AE0"/>
    <w:rsid w:val="00F64C42"/>
    <w:rsid w:val="00F70E59"/>
    <w:rsid w:val="00F72CD9"/>
    <w:rsid w:val="00F7667E"/>
    <w:rsid w:val="00F91F58"/>
    <w:rsid w:val="00F9510C"/>
    <w:rsid w:val="00FD41FE"/>
    <w:rsid w:val="00FD736E"/>
    <w:rsid w:val="00FE3A93"/>
    <w:rsid w:val="00FF2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2DC9D"/>
  <w15:chartTrackingRefBased/>
  <w15:docId w15:val="{0C71A22A-D14D-48CC-8FAF-C93FD7469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B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FFE"/>
    <w:pPr>
      <w:ind w:left="720"/>
      <w:contextualSpacing/>
    </w:pPr>
  </w:style>
  <w:style w:type="character" w:styleId="Strong">
    <w:name w:val="Strong"/>
    <w:basedOn w:val="DefaultParagraphFont"/>
    <w:uiPriority w:val="22"/>
    <w:qFormat/>
    <w:rsid w:val="002B0F3E"/>
    <w:rPr>
      <w:b/>
      <w:bCs/>
    </w:rPr>
  </w:style>
  <w:style w:type="paragraph" w:styleId="Header">
    <w:name w:val="header"/>
    <w:basedOn w:val="Normal"/>
    <w:link w:val="HeaderChar"/>
    <w:uiPriority w:val="99"/>
    <w:unhideWhenUsed/>
    <w:rsid w:val="0036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3BA"/>
  </w:style>
  <w:style w:type="paragraph" w:styleId="Footer">
    <w:name w:val="footer"/>
    <w:basedOn w:val="Normal"/>
    <w:link w:val="FooterChar"/>
    <w:uiPriority w:val="99"/>
    <w:unhideWhenUsed/>
    <w:rsid w:val="0036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3BA"/>
  </w:style>
  <w:style w:type="character" w:customStyle="1" w:styleId="Heading1Char">
    <w:name w:val="Heading 1 Char"/>
    <w:basedOn w:val="DefaultParagraphFont"/>
    <w:link w:val="Heading1"/>
    <w:uiPriority w:val="9"/>
    <w:rsid w:val="00F21BE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21BE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00124">
      <w:bodyDiv w:val="1"/>
      <w:marLeft w:val="0"/>
      <w:marRight w:val="0"/>
      <w:marTop w:val="0"/>
      <w:marBottom w:val="0"/>
      <w:divBdr>
        <w:top w:val="none" w:sz="0" w:space="0" w:color="auto"/>
        <w:left w:val="none" w:sz="0" w:space="0" w:color="auto"/>
        <w:bottom w:val="none" w:sz="0" w:space="0" w:color="auto"/>
        <w:right w:val="none" w:sz="0" w:space="0" w:color="auto"/>
      </w:divBdr>
    </w:div>
    <w:div w:id="121269173">
      <w:bodyDiv w:val="1"/>
      <w:marLeft w:val="0"/>
      <w:marRight w:val="0"/>
      <w:marTop w:val="0"/>
      <w:marBottom w:val="0"/>
      <w:divBdr>
        <w:top w:val="none" w:sz="0" w:space="0" w:color="auto"/>
        <w:left w:val="none" w:sz="0" w:space="0" w:color="auto"/>
        <w:bottom w:val="none" w:sz="0" w:space="0" w:color="auto"/>
        <w:right w:val="none" w:sz="0" w:space="0" w:color="auto"/>
      </w:divBdr>
    </w:div>
    <w:div w:id="132450891">
      <w:bodyDiv w:val="1"/>
      <w:marLeft w:val="0"/>
      <w:marRight w:val="0"/>
      <w:marTop w:val="0"/>
      <w:marBottom w:val="0"/>
      <w:divBdr>
        <w:top w:val="none" w:sz="0" w:space="0" w:color="auto"/>
        <w:left w:val="none" w:sz="0" w:space="0" w:color="auto"/>
        <w:bottom w:val="none" w:sz="0" w:space="0" w:color="auto"/>
        <w:right w:val="none" w:sz="0" w:space="0" w:color="auto"/>
      </w:divBdr>
    </w:div>
    <w:div w:id="274214760">
      <w:bodyDiv w:val="1"/>
      <w:marLeft w:val="0"/>
      <w:marRight w:val="0"/>
      <w:marTop w:val="0"/>
      <w:marBottom w:val="0"/>
      <w:divBdr>
        <w:top w:val="none" w:sz="0" w:space="0" w:color="auto"/>
        <w:left w:val="none" w:sz="0" w:space="0" w:color="auto"/>
        <w:bottom w:val="none" w:sz="0" w:space="0" w:color="auto"/>
        <w:right w:val="none" w:sz="0" w:space="0" w:color="auto"/>
      </w:divBdr>
    </w:div>
    <w:div w:id="279797437">
      <w:bodyDiv w:val="1"/>
      <w:marLeft w:val="0"/>
      <w:marRight w:val="0"/>
      <w:marTop w:val="0"/>
      <w:marBottom w:val="0"/>
      <w:divBdr>
        <w:top w:val="none" w:sz="0" w:space="0" w:color="auto"/>
        <w:left w:val="none" w:sz="0" w:space="0" w:color="auto"/>
        <w:bottom w:val="none" w:sz="0" w:space="0" w:color="auto"/>
        <w:right w:val="none" w:sz="0" w:space="0" w:color="auto"/>
      </w:divBdr>
    </w:div>
    <w:div w:id="431517780">
      <w:bodyDiv w:val="1"/>
      <w:marLeft w:val="0"/>
      <w:marRight w:val="0"/>
      <w:marTop w:val="0"/>
      <w:marBottom w:val="0"/>
      <w:divBdr>
        <w:top w:val="none" w:sz="0" w:space="0" w:color="auto"/>
        <w:left w:val="none" w:sz="0" w:space="0" w:color="auto"/>
        <w:bottom w:val="none" w:sz="0" w:space="0" w:color="auto"/>
        <w:right w:val="none" w:sz="0" w:space="0" w:color="auto"/>
      </w:divBdr>
    </w:div>
    <w:div w:id="448623975">
      <w:bodyDiv w:val="1"/>
      <w:marLeft w:val="0"/>
      <w:marRight w:val="0"/>
      <w:marTop w:val="0"/>
      <w:marBottom w:val="0"/>
      <w:divBdr>
        <w:top w:val="none" w:sz="0" w:space="0" w:color="auto"/>
        <w:left w:val="none" w:sz="0" w:space="0" w:color="auto"/>
        <w:bottom w:val="none" w:sz="0" w:space="0" w:color="auto"/>
        <w:right w:val="none" w:sz="0" w:space="0" w:color="auto"/>
      </w:divBdr>
    </w:div>
    <w:div w:id="471600139">
      <w:bodyDiv w:val="1"/>
      <w:marLeft w:val="0"/>
      <w:marRight w:val="0"/>
      <w:marTop w:val="0"/>
      <w:marBottom w:val="0"/>
      <w:divBdr>
        <w:top w:val="none" w:sz="0" w:space="0" w:color="auto"/>
        <w:left w:val="none" w:sz="0" w:space="0" w:color="auto"/>
        <w:bottom w:val="none" w:sz="0" w:space="0" w:color="auto"/>
        <w:right w:val="none" w:sz="0" w:space="0" w:color="auto"/>
      </w:divBdr>
    </w:div>
    <w:div w:id="566569292">
      <w:bodyDiv w:val="1"/>
      <w:marLeft w:val="0"/>
      <w:marRight w:val="0"/>
      <w:marTop w:val="0"/>
      <w:marBottom w:val="0"/>
      <w:divBdr>
        <w:top w:val="none" w:sz="0" w:space="0" w:color="auto"/>
        <w:left w:val="none" w:sz="0" w:space="0" w:color="auto"/>
        <w:bottom w:val="none" w:sz="0" w:space="0" w:color="auto"/>
        <w:right w:val="none" w:sz="0" w:space="0" w:color="auto"/>
      </w:divBdr>
    </w:div>
    <w:div w:id="1059085666">
      <w:bodyDiv w:val="1"/>
      <w:marLeft w:val="0"/>
      <w:marRight w:val="0"/>
      <w:marTop w:val="0"/>
      <w:marBottom w:val="0"/>
      <w:divBdr>
        <w:top w:val="none" w:sz="0" w:space="0" w:color="auto"/>
        <w:left w:val="none" w:sz="0" w:space="0" w:color="auto"/>
        <w:bottom w:val="none" w:sz="0" w:space="0" w:color="auto"/>
        <w:right w:val="none" w:sz="0" w:space="0" w:color="auto"/>
      </w:divBdr>
    </w:div>
    <w:div w:id="1061949700">
      <w:bodyDiv w:val="1"/>
      <w:marLeft w:val="0"/>
      <w:marRight w:val="0"/>
      <w:marTop w:val="0"/>
      <w:marBottom w:val="0"/>
      <w:divBdr>
        <w:top w:val="none" w:sz="0" w:space="0" w:color="auto"/>
        <w:left w:val="none" w:sz="0" w:space="0" w:color="auto"/>
        <w:bottom w:val="none" w:sz="0" w:space="0" w:color="auto"/>
        <w:right w:val="none" w:sz="0" w:space="0" w:color="auto"/>
      </w:divBdr>
    </w:div>
    <w:div w:id="1146581987">
      <w:bodyDiv w:val="1"/>
      <w:marLeft w:val="0"/>
      <w:marRight w:val="0"/>
      <w:marTop w:val="0"/>
      <w:marBottom w:val="0"/>
      <w:divBdr>
        <w:top w:val="none" w:sz="0" w:space="0" w:color="auto"/>
        <w:left w:val="none" w:sz="0" w:space="0" w:color="auto"/>
        <w:bottom w:val="none" w:sz="0" w:space="0" w:color="auto"/>
        <w:right w:val="none" w:sz="0" w:space="0" w:color="auto"/>
      </w:divBdr>
    </w:div>
    <w:div w:id="1473019345">
      <w:bodyDiv w:val="1"/>
      <w:marLeft w:val="0"/>
      <w:marRight w:val="0"/>
      <w:marTop w:val="0"/>
      <w:marBottom w:val="0"/>
      <w:divBdr>
        <w:top w:val="none" w:sz="0" w:space="0" w:color="auto"/>
        <w:left w:val="none" w:sz="0" w:space="0" w:color="auto"/>
        <w:bottom w:val="none" w:sz="0" w:space="0" w:color="auto"/>
        <w:right w:val="none" w:sz="0" w:space="0" w:color="auto"/>
      </w:divBdr>
    </w:div>
    <w:div w:id="1495946947">
      <w:bodyDiv w:val="1"/>
      <w:marLeft w:val="0"/>
      <w:marRight w:val="0"/>
      <w:marTop w:val="0"/>
      <w:marBottom w:val="0"/>
      <w:divBdr>
        <w:top w:val="none" w:sz="0" w:space="0" w:color="auto"/>
        <w:left w:val="none" w:sz="0" w:space="0" w:color="auto"/>
        <w:bottom w:val="none" w:sz="0" w:space="0" w:color="auto"/>
        <w:right w:val="none" w:sz="0" w:space="0" w:color="auto"/>
      </w:divBdr>
    </w:div>
    <w:div w:id="1700626051">
      <w:bodyDiv w:val="1"/>
      <w:marLeft w:val="0"/>
      <w:marRight w:val="0"/>
      <w:marTop w:val="0"/>
      <w:marBottom w:val="0"/>
      <w:divBdr>
        <w:top w:val="none" w:sz="0" w:space="0" w:color="auto"/>
        <w:left w:val="none" w:sz="0" w:space="0" w:color="auto"/>
        <w:bottom w:val="none" w:sz="0" w:space="0" w:color="auto"/>
        <w:right w:val="none" w:sz="0" w:space="0" w:color="auto"/>
      </w:divBdr>
    </w:div>
    <w:div w:id="1758013829">
      <w:bodyDiv w:val="1"/>
      <w:marLeft w:val="0"/>
      <w:marRight w:val="0"/>
      <w:marTop w:val="0"/>
      <w:marBottom w:val="0"/>
      <w:divBdr>
        <w:top w:val="none" w:sz="0" w:space="0" w:color="auto"/>
        <w:left w:val="none" w:sz="0" w:space="0" w:color="auto"/>
        <w:bottom w:val="none" w:sz="0" w:space="0" w:color="auto"/>
        <w:right w:val="none" w:sz="0" w:space="0" w:color="auto"/>
      </w:divBdr>
    </w:div>
    <w:div w:id="1859464690">
      <w:bodyDiv w:val="1"/>
      <w:marLeft w:val="0"/>
      <w:marRight w:val="0"/>
      <w:marTop w:val="0"/>
      <w:marBottom w:val="0"/>
      <w:divBdr>
        <w:top w:val="none" w:sz="0" w:space="0" w:color="auto"/>
        <w:left w:val="none" w:sz="0" w:space="0" w:color="auto"/>
        <w:bottom w:val="none" w:sz="0" w:space="0" w:color="auto"/>
        <w:right w:val="none" w:sz="0" w:space="0" w:color="auto"/>
      </w:divBdr>
    </w:div>
    <w:div w:id="1948267554">
      <w:bodyDiv w:val="1"/>
      <w:marLeft w:val="0"/>
      <w:marRight w:val="0"/>
      <w:marTop w:val="0"/>
      <w:marBottom w:val="0"/>
      <w:divBdr>
        <w:top w:val="none" w:sz="0" w:space="0" w:color="auto"/>
        <w:left w:val="none" w:sz="0" w:space="0" w:color="auto"/>
        <w:bottom w:val="none" w:sz="0" w:space="0" w:color="auto"/>
        <w:right w:val="none" w:sz="0" w:space="0" w:color="auto"/>
      </w:divBdr>
    </w:div>
    <w:div w:id="2018775043">
      <w:bodyDiv w:val="1"/>
      <w:marLeft w:val="0"/>
      <w:marRight w:val="0"/>
      <w:marTop w:val="0"/>
      <w:marBottom w:val="0"/>
      <w:divBdr>
        <w:top w:val="none" w:sz="0" w:space="0" w:color="auto"/>
        <w:left w:val="none" w:sz="0" w:space="0" w:color="auto"/>
        <w:bottom w:val="none" w:sz="0" w:space="0" w:color="auto"/>
        <w:right w:val="none" w:sz="0" w:space="0" w:color="auto"/>
      </w:divBdr>
    </w:div>
    <w:div w:id="212241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harmaceutical-technology.com/projects/astrazeneca-biologics-manufacturing-facility-sodertalje/" TargetMode="External"/><Relationship Id="rId18" Type="http://schemas.openxmlformats.org/officeDocument/2006/relationships/hyperlink" Target="https://dx.doi.org/10.2139/ssrn.199974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vestopedia.com/terms/c/corporatetax.asp" TargetMode="External"/><Relationship Id="rId7" Type="http://schemas.openxmlformats.org/officeDocument/2006/relationships/image" Target="media/image1.png"/><Relationship Id="rId12" Type="http://schemas.openxmlformats.org/officeDocument/2006/relationships/hyperlink" Target="https://www.astrazeneca.com/sustainability/resources.html" TargetMode="External"/><Relationship Id="rId17" Type="http://schemas.openxmlformats.org/officeDocument/2006/relationships/hyperlink" Target="https://ssrn.com/abstract=199974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urn.kb.se/resolve?urn=urn:nbn:se:kth:diva-297653" TargetMode="External"/><Relationship Id="rId20" Type="http://schemas.openxmlformats.org/officeDocument/2006/relationships/hyperlink" Target="https://www.astrazeneca.com/content/dam/az/PDF/2020/full-year/Full-year_2020_results_present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yperlink" Target="https://www.sharecast.com/news/Results-and-Trading-Reports/AZN-Year-to-date-and-Q3-2021-results--dl32260230.html" TargetMode="External"/><Relationship Id="rId5" Type="http://schemas.openxmlformats.org/officeDocument/2006/relationships/footnotes" Target="footnotes.xml"/><Relationship Id="rId15" Type="http://schemas.openxmlformats.org/officeDocument/2006/relationships/hyperlink" Target="https://www.reuters.com/business/healthcare-pharmaceuticals/britains-prince-charles-open-new-astrazeneca-research-centre-2021-11-23/" TargetMode="External"/><Relationship Id="rId23" Type="http://schemas.openxmlformats.org/officeDocument/2006/relationships/hyperlink" Target="https://www.standard.co.uk/news/uk/shares-b965819.html" TargetMode="External"/><Relationship Id="rId10" Type="http://schemas.openxmlformats.org/officeDocument/2006/relationships/image" Target="media/image4.png"/><Relationship Id="rId19" Type="http://schemas.openxmlformats.org/officeDocument/2006/relationships/hyperlink" Target="https://www.fool.com/investing/2016/07/08/why-astrazeneca-plc-stock-rose-in-june.asp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callreport.org/dangerous-drugs-products/astrazeneca/" TargetMode="External"/><Relationship Id="rId22" Type="http://schemas.openxmlformats.org/officeDocument/2006/relationships/hyperlink" Target="https://www.fool.co.uk/2021/09/29/astrazeneca-azn-shares-gain-on-acquisition-news/"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pPr>
            <a:r>
              <a:rPr lang="en-IN"/>
              <a:t>Revneue of astrazenna in three countries </a:t>
            </a:r>
          </a:p>
        </c:rich>
      </c:tx>
      <c:overlay val="0"/>
    </c:title>
    <c:autoTitleDeleted val="0"/>
    <c:plotArea>
      <c:layout/>
      <c:lineChart>
        <c:grouping val="standard"/>
        <c:varyColors val="0"/>
        <c:ser>
          <c:idx val="0"/>
          <c:order val="0"/>
          <c:tx>
            <c:v>UK</c:v>
          </c:tx>
          <c:marker>
            <c:symbol val="none"/>
          </c:marker>
          <c:cat>
            <c:numRef>
              <c:f>Sheet1!$H$4:$H$8</c:f>
              <c:numCache>
                <c:formatCode>General</c:formatCode>
                <c:ptCount val="5"/>
                <c:pt idx="0">
                  <c:v>2016</c:v>
                </c:pt>
                <c:pt idx="1">
                  <c:v>2017</c:v>
                </c:pt>
                <c:pt idx="2">
                  <c:v>2018</c:v>
                </c:pt>
                <c:pt idx="3">
                  <c:v>2019</c:v>
                </c:pt>
                <c:pt idx="4">
                  <c:v>2020</c:v>
                </c:pt>
              </c:numCache>
            </c:numRef>
          </c:cat>
          <c:val>
            <c:numRef>
              <c:f>Sheet1!$I$4:$I$8</c:f>
              <c:numCache>
                <c:formatCode>General</c:formatCode>
                <c:ptCount val="5"/>
                <c:pt idx="0">
                  <c:v>6.5</c:v>
                </c:pt>
                <c:pt idx="1">
                  <c:v>5.89</c:v>
                </c:pt>
                <c:pt idx="2">
                  <c:v>5.81</c:v>
                </c:pt>
                <c:pt idx="3">
                  <c:v>8.2299999999999986</c:v>
                </c:pt>
                <c:pt idx="4">
                  <c:v>11.870000000000001</c:v>
                </c:pt>
              </c:numCache>
            </c:numRef>
          </c:val>
          <c:smooth val="0"/>
          <c:extLst>
            <c:ext xmlns:c16="http://schemas.microsoft.com/office/drawing/2014/chart" uri="{C3380CC4-5D6E-409C-BE32-E72D297353CC}">
              <c16:uniqueId val="{00000000-7B5D-4DF8-858E-557AC9E3436B}"/>
            </c:ext>
          </c:extLst>
        </c:ser>
        <c:ser>
          <c:idx val="1"/>
          <c:order val="1"/>
          <c:tx>
            <c:v>US</c:v>
          </c:tx>
          <c:marker>
            <c:symbol val="none"/>
          </c:marker>
          <c:cat>
            <c:numRef>
              <c:f>Sheet1!$H$4:$H$8</c:f>
              <c:numCache>
                <c:formatCode>General</c:formatCode>
                <c:ptCount val="5"/>
                <c:pt idx="0">
                  <c:v>2016</c:v>
                </c:pt>
                <c:pt idx="1">
                  <c:v>2017</c:v>
                </c:pt>
                <c:pt idx="2">
                  <c:v>2018</c:v>
                </c:pt>
                <c:pt idx="3">
                  <c:v>2019</c:v>
                </c:pt>
                <c:pt idx="4">
                  <c:v>2020</c:v>
                </c:pt>
              </c:numCache>
            </c:numRef>
          </c:cat>
          <c:val>
            <c:numRef>
              <c:f>Sheet1!$J$4:$J$8</c:f>
              <c:numCache>
                <c:formatCode>General</c:formatCode>
                <c:ptCount val="5"/>
                <c:pt idx="0">
                  <c:v>3.98</c:v>
                </c:pt>
                <c:pt idx="1">
                  <c:v>4.1499999999999995</c:v>
                </c:pt>
                <c:pt idx="2">
                  <c:v>3.64</c:v>
                </c:pt>
                <c:pt idx="3">
                  <c:v>6.98</c:v>
                </c:pt>
                <c:pt idx="4">
                  <c:v>9.81</c:v>
                </c:pt>
              </c:numCache>
            </c:numRef>
          </c:val>
          <c:smooth val="0"/>
          <c:extLst>
            <c:ext xmlns:c16="http://schemas.microsoft.com/office/drawing/2014/chart" uri="{C3380CC4-5D6E-409C-BE32-E72D297353CC}">
              <c16:uniqueId val="{00000001-7B5D-4DF8-858E-557AC9E3436B}"/>
            </c:ext>
          </c:extLst>
        </c:ser>
        <c:ser>
          <c:idx val="2"/>
          <c:order val="2"/>
          <c:tx>
            <c:v>Sweden</c:v>
          </c:tx>
          <c:marker>
            <c:symbol val="none"/>
          </c:marker>
          <c:cat>
            <c:numRef>
              <c:f>Sheet1!$H$4:$H$8</c:f>
              <c:numCache>
                <c:formatCode>General</c:formatCode>
                <c:ptCount val="5"/>
                <c:pt idx="0">
                  <c:v>2016</c:v>
                </c:pt>
                <c:pt idx="1">
                  <c:v>2017</c:v>
                </c:pt>
                <c:pt idx="2">
                  <c:v>2018</c:v>
                </c:pt>
                <c:pt idx="3">
                  <c:v>2019</c:v>
                </c:pt>
                <c:pt idx="4">
                  <c:v>2020</c:v>
                </c:pt>
              </c:numCache>
            </c:numRef>
          </c:cat>
          <c:val>
            <c:numRef>
              <c:f>Sheet1!$K$4:$K$8</c:f>
              <c:numCache>
                <c:formatCode>General</c:formatCode>
                <c:ptCount val="5"/>
                <c:pt idx="0">
                  <c:v>0.64000000000000012</c:v>
                </c:pt>
                <c:pt idx="1">
                  <c:v>0.89</c:v>
                </c:pt>
                <c:pt idx="2">
                  <c:v>0.56999999999999995</c:v>
                </c:pt>
                <c:pt idx="3">
                  <c:v>3.69</c:v>
                </c:pt>
                <c:pt idx="4">
                  <c:v>6.78</c:v>
                </c:pt>
              </c:numCache>
            </c:numRef>
          </c:val>
          <c:smooth val="0"/>
          <c:extLst>
            <c:ext xmlns:c16="http://schemas.microsoft.com/office/drawing/2014/chart" uri="{C3380CC4-5D6E-409C-BE32-E72D297353CC}">
              <c16:uniqueId val="{00000002-7B5D-4DF8-858E-557AC9E3436B}"/>
            </c:ext>
          </c:extLst>
        </c:ser>
        <c:dLbls>
          <c:showLegendKey val="0"/>
          <c:showVal val="0"/>
          <c:showCatName val="0"/>
          <c:showSerName val="0"/>
          <c:showPercent val="0"/>
          <c:showBubbleSize val="0"/>
        </c:dLbls>
        <c:smooth val="0"/>
        <c:axId val="64817024"/>
        <c:axId val="70734976"/>
      </c:lineChart>
      <c:catAx>
        <c:axId val="64817024"/>
        <c:scaling>
          <c:orientation val="minMax"/>
        </c:scaling>
        <c:delete val="0"/>
        <c:axPos val="b"/>
        <c:numFmt formatCode="General" sourceLinked="1"/>
        <c:majorTickMark val="out"/>
        <c:minorTickMark val="none"/>
        <c:tickLblPos val="nextTo"/>
        <c:crossAx val="70734976"/>
        <c:crosses val="autoZero"/>
        <c:auto val="1"/>
        <c:lblAlgn val="ctr"/>
        <c:lblOffset val="100"/>
        <c:noMultiLvlLbl val="0"/>
      </c:catAx>
      <c:valAx>
        <c:axId val="70734976"/>
        <c:scaling>
          <c:orientation val="minMax"/>
        </c:scaling>
        <c:delete val="0"/>
        <c:axPos val="l"/>
        <c:majorGridlines/>
        <c:numFmt formatCode="General" sourceLinked="1"/>
        <c:majorTickMark val="out"/>
        <c:minorTickMark val="none"/>
        <c:tickLblPos val="nextTo"/>
        <c:crossAx val="64817024"/>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1831</TotalTime>
  <Pages>11</Pages>
  <Words>2941</Words>
  <Characters>16767</Characters>
  <Application>Microsoft Office Word</Application>
  <DocSecurity>0</DocSecurity>
  <Lines>139</Lines>
  <Paragraphs>39</Paragraphs>
  <ScaleCrop>false</ScaleCrop>
  <Company/>
  <LinksUpToDate>false</LinksUpToDate>
  <CharactersWithSpaces>19669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Kircheva</dc:creator>
  <cp:keywords/>
  <dc:description/>
  <cp:lastModifiedBy>Zlatina Kircheva</cp:lastModifiedBy>
  <cp:revision>455</cp:revision>
  <dcterms:created xsi:type="dcterms:W3CDTF">2021-11-29T10:58:00Z</dcterms:created>
  <dcterms:modified xsi:type="dcterms:W3CDTF">2021-12-03T20:02:00Z</dcterms:modified>
</cp:coreProperties>
</file>