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43C70A" w14:textId="77777777" w:rsidR="00F67C3A" w:rsidRPr="00F67C3A" w:rsidRDefault="00F67C3A" w:rsidP="00F67C3A">
      <w:pPr>
        <w:spacing w:line="256" w:lineRule="auto"/>
        <w:jc w:val="center"/>
        <w:rPr>
          <w:sz w:val="32"/>
          <w:szCs w:val="32"/>
        </w:rPr>
      </w:pPr>
      <w:r w:rsidRPr="00F67C3A">
        <w:rPr>
          <w:sz w:val="32"/>
          <w:szCs w:val="32"/>
        </w:rPr>
        <w:t>FROM DESERT MYTHS TO SHEEP TALES: THE CISTERCIANS IN THE MIDDLE AGES</w:t>
      </w:r>
    </w:p>
    <w:p w14:paraId="0137B26A" w14:textId="77777777" w:rsidR="00F67C3A" w:rsidRPr="00F67C3A" w:rsidRDefault="00F67C3A" w:rsidP="00F67C3A">
      <w:pPr>
        <w:spacing w:line="256" w:lineRule="auto"/>
        <w:jc w:val="center"/>
        <w:rPr>
          <w:sz w:val="32"/>
          <w:szCs w:val="32"/>
        </w:rPr>
      </w:pPr>
      <w:r w:rsidRPr="00F67C3A">
        <w:rPr>
          <w:sz w:val="32"/>
          <w:szCs w:val="32"/>
        </w:rPr>
        <w:t>HPH15022</w:t>
      </w:r>
    </w:p>
    <w:p w14:paraId="50C42F93" w14:textId="5B2349FE" w:rsidR="00F67C3A" w:rsidRPr="00F67C3A" w:rsidRDefault="00F67C3A" w:rsidP="00F67C3A">
      <w:pPr>
        <w:spacing w:line="256" w:lineRule="auto"/>
        <w:jc w:val="center"/>
        <w:rPr>
          <w:sz w:val="32"/>
          <w:szCs w:val="32"/>
        </w:rPr>
      </w:pPr>
      <w:r w:rsidRPr="00F67C3A">
        <w:rPr>
          <w:sz w:val="32"/>
          <w:szCs w:val="32"/>
        </w:rPr>
        <w:t>COMMENTARY T</w:t>
      </w:r>
      <w:r>
        <w:rPr>
          <w:sz w:val="32"/>
          <w:szCs w:val="32"/>
        </w:rPr>
        <w:t xml:space="preserve">HREE </w:t>
      </w:r>
      <w:r w:rsidRPr="00F67C3A">
        <w:rPr>
          <w:sz w:val="32"/>
          <w:szCs w:val="32"/>
        </w:rPr>
        <w:t xml:space="preserve">– </w:t>
      </w:r>
      <w:r>
        <w:rPr>
          <w:sz w:val="32"/>
          <w:szCs w:val="32"/>
        </w:rPr>
        <w:t>ROCHE ABBEY</w:t>
      </w:r>
    </w:p>
    <w:p w14:paraId="66E0BF61" w14:textId="397074E4" w:rsidR="004702AB" w:rsidRDefault="00F67C3A" w:rsidP="00F67C3A">
      <w:pPr>
        <w:spacing w:line="256" w:lineRule="auto"/>
        <w:jc w:val="center"/>
        <w:rPr>
          <w:sz w:val="32"/>
          <w:szCs w:val="32"/>
        </w:rPr>
      </w:pPr>
      <w:r w:rsidRPr="00F67C3A">
        <w:rPr>
          <w:sz w:val="32"/>
          <w:szCs w:val="32"/>
        </w:rPr>
        <w:t>1902832 – DAVID LEWIS</w:t>
      </w:r>
    </w:p>
    <w:p w14:paraId="2A4114E3" w14:textId="77777777" w:rsidR="00F67C3A" w:rsidRPr="00F67C3A" w:rsidRDefault="00F67C3A" w:rsidP="00F67C3A">
      <w:pPr>
        <w:spacing w:line="256" w:lineRule="auto"/>
        <w:jc w:val="center"/>
        <w:rPr>
          <w:sz w:val="32"/>
          <w:szCs w:val="32"/>
        </w:rPr>
      </w:pPr>
    </w:p>
    <w:p w14:paraId="5C9E706F" w14:textId="3EB8D0AC" w:rsidR="00F67C3A" w:rsidRDefault="00F67C3A">
      <w:r>
        <w:t xml:space="preserve">The image is a reconstruction of Roche </w:t>
      </w:r>
      <w:r w:rsidR="00447122">
        <w:t>A</w:t>
      </w:r>
      <w:r>
        <w:t xml:space="preserve">bbey and gives an impression of what the abbey looked like at its height. Roche </w:t>
      </w:r>
      <w:r w:rsidR="00447122">
        <w:t>A</w:t>
      </w:r>
      <w:r>
        <w:t>bbey was founded in 1147 and is notable for its early Gothic architecture.</w:t>
      </w:r>
      <w:r w:rsidR="00D26F22">
        <w:t xml:space="preserve"> (see fig 1).</w:t>
      </w:r>
      <w:r>
        <w:t xml:space="preserve"> It was a daughter house of </w:t>
      </w:r>
      <w:proofErr w:type="spellStart"/>
      <w:r>
        <w:t>Newminster</w:t>
      </w:r>
      <w:proofErr w:type="spellEnd"/>
      <w:r>
        <w:t xml:space="preserve"> Abbey</w:t>
      </w:r>
      <w:r w:rsidR="00766EB5">
        <w:t>; grand-</w:t>
      </w:r>
      <w:r w:rsidR="003B5DBD">
        <w:t xml:space="preserve">daughter house of </w:t>
      </w:r>
      <w:r w:rsidR="00F03B20">
        <w:t>F</w:t>
      </w:r>
      <w:r w:rsidR="003B5DBD">
        <w:t>ountains Abbey</w:t>
      </w:r>
      <w:r w:rsidR="001F7062">
        <w:t>; great grand-daughter house of Clairvaux</w:t>
      </w:r>
      <w:r w:rsidR="0066046C">
        <w:rPr>
          <w:rStyle w:val="FootnoteReference"/>
        </w:rPr>
        <w:footnoteReference w:id="1"/>
      </w:r>
      <w:r w:rsidR="003B5DBD">
        <w:t>. It</w:t>
      </w:r>
      <w:r>
        <w:t xml:space="preserve"> </w:t>
      </w:r>
      <w:proofErr w:type="gramStart"/>
      <w:r>
        <w:t>is located in</w:t>
      </w:r>
      <w:proofErr w:type="gramEnd"/>
      <w:r>
        <w:t xml:space="preserve"> a narrow, wooded valley with rocky limestone outcrops on three sides</w:t>
      </w:r>
      <w:r>
        <w:rPr>
          <w:rStyle w:val="FootnoteReference"/>
        </w:rPr>
        <w:footnoteReference w:id="2"/>
      </w:r>
      <w:r>
        <w:t>. The siting of Cistercian abbeys had a strong connection with their surroundings.</w:t>
      </w:r>
      <w:r>
        <w:rPr>
          <w:rStyle w:val="FootnoteReference"/>
        </w:rPr>
        <w:footnoteReference w:id="3"/>
      </w:r>
      <w:r>
        <w:t xml:space="preserve"> The environment being a “window on the divine.”</w:t>
      </w:r>
      <w:r>
        <w:rPr>
          <w:rStyle w:val="FootnoteReference"/>
        </w:rPr>
        <w:footnoteReference w:id="4"/>
      </w:r>
      <w:r>
        <w:t xml:space="preserve"> with the taming of the environment being symbolic “of the souls return to God.”</w:t>
      </w:r>
      <w:r>
        <w:rPr>
          <w:rStyle w:val="FootnoteReference"/>
        </w:rPr>
        <w:footnoteReference w:id="5"/>
      </w:r>
      <w:r>
        <w:t xml:space="preserve"> Early Cistercian legislation stated houses should be constructed in “places removed from human habitation.”</w:t>
      </w:r>
      <w:r>
        <w:rPr>
          <w:rStyle w:val="FootnoteReference"/>
        </w:rPr>
        <w:footnoteReference w:id="6"/>
      </w:r>
      <w:r w:rsidR="000D12D5">
        <w:t xml:space="preserve"> </w:t>
      </w:r>
      <w:r w:rsidR="009D2AFA" w:rsidRPr="00A87565">
        <w:t>To help ensure</w:t>
      </w:r>
      <w:r w:rsidR="00A931ED" w:rsidRPr="00A87565">
        <w:t xml:space="preserve"> a “workshop of prayer</w:t>
      </w:r>
      <w:r w:rsidR="00891685" w:rsidRPr="00A87565">
        <w:t>.</w:t>
      </w:r>
      <w:r w:rsidR="00A931ED" w:rsidRPr="00A87565">
        <w:t>”</w:t>
      </w:r>
      <w:r w:rsidR="00891685" w:rsidRPr="00A87565">
        <w:rPr>
          <w:rStyle w:val="FootnoteReference"/>
        </w:rPr>
        <w:footnoteReference w:id="7"/>
      </w:r>
      <w:r w:rsidR="00A931ED" w:rsidRPr="00A87565">
        <w:t xml:space="preserve"> </w:t>
      </w:r>
      <w:r w:rsidRPr="00A87565">
        <w:t xml:space="preserve"> Rural sites particularly associated with valleys were favoured</w:t>
      </w:r>
      <w:r w:rsidR="00A74671" w:rsidRPr="00A87565">
        <w:t>.</w:t>
      </w:r>
      <w:r w:rsidR="00971CAD" w:rsidRPr="00A87565">
        <w:rPr>
          <w:rStyle w:val="FootnoteReference"/>
        </w:rPr>
        <w:footnoteReference w:id="8"/>
      </w:r>
      <w:r w:rsidR="00A74671" w:rsidRPr="00A87565">
        <w:t xml:space="preserve"> </w:t>
      </w:r>
      <w:r w:rsidR="006459D1" w:rsidRPr="00A87565">
        <w:t xml:space="preserve">Access </w:t>
      </w:r>
      <w:r w:rsidR="006459D1">
        <w:t>to</w:t>
      </w:r>
      <w:r w:rsidR="008556F9">
        <w:t xml:space="preserve"> sufficient land to be self-sufficient and</w:t>
      </w:r>
      <w:r w:rsidR="006459D1">
        <w:t xml:space="preserve"> water w</w:t>
      </w:r>
      <w:r w:rsidR="008556F9">
        <w:t>ere</w:t>
      </w:r>
      <w:r w:rsidR="006459D1">
        <w:t xml:space="preserve"> </w:t>
      </w:r>
      <w:r w:rsidR="00950ECD">
        <w:t xml:space="preserve">essential </w:t>
      </w:r>
      <w:r w:rsidR="006459D1">
        <w:t>element</w:t>
      </w:r>
      <w:r w:rsidR="008556F9">
        <w:t>s</w:t>
      </w:r>
      <w:r w:rsidR="00FA5FA8">
        <w:t>.</w:t>
      </w:r>
      <w:r w:rsidR="00FA5FA8">
        <w:rPr>
          <w:rStyle w:val="FootnoteReference"/>
        </w:rPr>
        <w:footnoteReference w:id="9"/>
      </w:r>
      <w:r w:rsidR="006459D1">
        <w:t xml:space="preserve"> </w:t>
      </w:r>
      <w:r w:rsidR="000C0F09">
        <w:t xml:space="preserve">These elements can be seen </w:t>
      </w:r>
      <w:r w:rsidR="00654F08">
        <w:t>in the</w:t>
      </w:r>
      <w:r>
        <w:t xml:space="preserve"> siting of Roche abbey. Burton and Kerr have noted that the name of the Cistercians monasteries evoke</w:t>
      </w:r>
      <w:r w:rsidR="006815E3">
        <w:t>d</w:t>
      </w:r>
      <w:r>
        <w:t xml:space="preserve"> their surroundings</w:t>
      </w:r>
      <w:r w:rsidR="00654F08">
        <w:rPr>
          <w:rStyle w:val="FootnoteReference"/>
        </w:rPr>
        <w:footnoteReference w:id="10"/>
      </w:r>
      <w:r>
        <w:t xml:space="preserve">. This is true of Roche as its original name was </w:t>
      </w:r>
      <w:proofErr w:type="spellStart"/>
      <w:r>
        <w:t>Sante</w:t>
      </w:r>
      <w:proofErr w:type="spellEnd"/>
      <w:r>
        <w:t xml:space="preserve"> Maria de </w:t>
      </w:r>
      <w:proofErr w:type="spellStart"/>
      <w:r>
        <w:t>Rupe</w:t>
      </w:r>
      <w:proofErr w:type="spellEnd"/>
      <w:r>
        <w:t xml:space="preserve"> from the Latin </w:t>
      </w:r>
      <w:proofErr w:type="spellStart"/>
      <w:r>
        <w:t>rupes</w:t>
      </w:r>
      <w:proofErr w:type="spellEnd"/>
      <w:r>
        <w:t xml:space="preserve"> meaning rock, cliff</w:t>
      </w:r>
      <w:r w:rsidR="00336A96">
        <w:t>.</w:t>
      </w:r>
      <w:r>
        <w:rPr>
          <w:rStyle w:val="FootnoteReference"/>
        </w:rPr>
        <w:footnoteReference w:id="11"/>
      </w:r>
    </w:p>
    <w:p w14:paraId="0333DC56" w14:textId="37574DF1" w:rsidR="00F67C3A" w:rsidRDefault="00F67C3A">
      <w:r>
        <w:t xml:space="preserve">The land for the abbey was donated by two local landowners, Richard De Bully, Lord of Tickhill and Richard son of </w:t>
      </w:r>
      <w:proofErr w:type="spellStart"/>
      <w:r>
        <w:t>Tigis</w:t>
      </w:r>
      <w:proofErr w:type="spellEnd"/>
      <w:r>
        <w:t xml:space="preserve"> who acted as patrons and protectors of the Abbey</w:t>
      </w:r>
      <w:r>
        <w:rPr>
          <w:rStyle w:val="FootnoteReference"/>
        </w:rPr>
        <w:footnoteReference w:id="12"/>
      </w:r>
      <w:r>
        <w:t xml:space="preserve">. The founders gifted further land in 1170’s </w:t>
      </w:r>
      <w:r w:rsidR="003B1775">
        <w:t xml:space="preserve">together </w:t>
      </w:r>
      <w:r w:rsidR="009B4168">
        <w:t xml:space="preserve">with </w:t>
      </w:r>
      <w:r>
        <w:t>gifts from other donors. This illustrates the importance of donors to the</w:t>
      </w:r>
      <w:r w:rsidR="009404F4">
        <w:t xml:space="preserve"> siting,</w:t>
      </w:r>
      <w:r>
        <w:t xml:space="preserve"> </w:t>
      </w:r>
      <w:proofErr w:type="gramStart"/>
      <w:r>
        <w:t>development</w:t>
      </w:r>
      <w:proofErr w:type="gramEnd"/>
      <w:r>
        <w:t xml:space="preserve"> and expansion of the Cistercian order. It can be argued that the Cistercian rapid expansion and success was dependent on its ability to attract recruits and an ability to connect with donors</w:t>
      </w:r>
      <w:r w:rsidR="00BF74D9">
        <w:t xml:space="preserve"> and the spirit of the age</w:t>
      </w:r>
      <w:r>
        <w:t xml:space="preserve">. </w:t>
      </w:r>
      <w:proofErr w:type="spellStart"/>
      <w:r>
        <w:t>Bruun</w:t>
      </w:r>
      <w:proofErr w:type="spellEnd"/>
      <w:r>
        <w:t xml:space="preserve"> and </w:t>
      </w:r>
      <w:proofErr w:type="spellStart"/>
      <w:r>
        <w:t>Jamroziak</w:t>
      </w:r>
      <w:proofErr w:type="spellEnd"/>
      <w:r>
        <w:t xml:space="preserve"> have stated at the core of lay- monastic relationships was a reciprocity between prayers and “material support given to the monasteries.”</w:t>
      </w:r>
      <w:r>
        <w:rPr>
          <w:rStyle w:val="FootnoteReference"/>
        </w:rPr>
        <w:footnoteReference w:id="13"/>
      </w:r>
      <w:r>
        <w:t xml:space="preserve"> </w:t>
      </w:r>
      <w:r w:rsidR="0047243F">
        <w:t xml:space="preserve">This relationship is echoed in </w:t>
      </w:r>
      <w:r w:rsidR="00182CBF">
        <w:t>the image of Roche.</w:t>
      </w:r>
    </w:p>
    <w:p w14:paraId="2C66D5D6" w14:textId="56CA3B91" w:rsidR="002D1635" w:rsidRDefault="00F67C3A">
      <w:r>
        <w:lastRenderedPageBreak/>
        <w:t xml:space="preserve">Roche </w:t>
      </w:r>
      <w:r w:rsidR="00E94851">
        <w:t>A</w:t>
      </w:r>
      <w:r>
        <w:t xml:space="preserve">bbey was at its peak in the early 13 Century. In 1175 it consisted of 50 monks and 100 lay brothers and servants. The introduction </w:t>
      </w:r>
      <w:r w:rsidR="00890199">
        <w:t xml:space="preserve">and development </w:t>
      </w:r>
      <w:r>
        <w:t>of a lay brotherhood is an important feature</w:t>
      </w:r>
      <w:r w:rsidR="00AC720F">
        <w:t xml:space="preserve"> of the early Cistercian Order</w:t>
      </w:r>
      <w:r>
        <w:t>. The lay brotherhood took vows of obedience but were responsible for managing the land, tending livestock and other industrial activities</w:t>
      </w:r>
      <w:r>
        <w:rPr>
          <w:rStyle w:val="FootnoteReference"/>
        </w:rPr>
        <w:footnoteReference w:id="14"/>
      </w:r>
      <w:r>
        <w:t>. Burton and Kerr see the lay</w:t>
      </w:r>
      <w:r w:rsidR="00F8792F">
        <w:t xml:space="preserve"> </w:t>
      </w:r>
      <w:r>
        <w:t>brother</w:t>
      </w:r>
      <w:r w:rsidR="00114472">
        <w:t>hood</w:t>
      </w:r>
      <w:r>
        <w:t xml:space="preserve"> forming a separate community to the choir monks.</w:t>
      </w:r>
      <w:r>
        <w:rPr>
          <w:rStyle w:val="FootnoteReference"/>
        </w:rPr>
        <w:footnoteReference w:id="15"/>
      </w:r>
      <w:r>
        <w:t xml:space="preserve"> Th</w:t>
      </w:r>
      <w:r w:rsidR="00AC1967">
        <w:t>is</w:t>
      </w:r>
      <w:r>
        <w:t xml:space="preserve"> separateness can be seen in the </w:t>
      </w:r>
      <w:r w:rsidR="00EB62E0">
        <w:t>ground plan</w:t>
      </w:r>
      <w:r>
        <w:t xml:space="preserve"> of Cistercian monasteries as they required separate dormitories, refractories, infirmaries</w:t>
      </w:r>
      <w:r w:rsidR="007B2F00">
        <w:t>. This is</w:t>
      </w:r>
      <w:r>
        <w:t xml:space="preserve"> evidenced</w:t>
      </w:r>
      <w:r w:rsidR="00047B8F">
        <w:t xml:space="preserve"> Roche’s</w:t>
      </w:r>
      <w:r>
        <w:t xml:space="preserve"> ground plan</w:t>
      </w:r>
      <w:r w:rsidR="009B4C06">
        <w:t>.</w:t>
      </w:r>
      <w:r w:rsidR="001A2442">
        <w:t xml:space="preserve"> This separateness also extended to the church </w:t>
      </w:r>
      <w:r w:rsidR="00AE08F8">
        <w:t xml:space="preserve">where the </w:t>
      </w:r>
      <w:r w:rsidR="00A65BB7">
        <w:t>lay</w:t>
      </w:r>
      <w:r w:rsidR="00F8792F">
        <w:t xml:space="preserve"> </w:t>
      </w:r>
      <w:r w:rsidR="007F02DD">
        <w:t>brotherhood</w:t>
      </w:r>
      <w:r w:rsidR="00A65BB7">
        <w:t xml:space="preserve"> would have been separated from the choir monks by a screen</w:t>
      </w:r>
      <w:r w:rsidR="00F367F3">
        <w:t xml:space="preserve"> across the church</w:t>
      </w:r>
      <w:r w:rsidR="00442E90">
        <w:t xml:space="preserve"> nave</w:t>
      </w:r>
      <w:r w:rsidR="00F367F3">
        <w:t>.</w:t>
      </w:r>
      <w:r>
        <w:t xml:space="preserve"> </w:t>
      </w:r>
      <w:r w:rsidR="00285AF8">
        <w:t>The lay</w:t>
      </w:r>
      <w:r w:rsidR="00F8792F">
        <w:t xml:space="preserve"> </w:t>
      </w:r>
      <w:r w:rsidR="00D871D5">
        <w:t>brotherhood’s</w:t>
      </w:r>
      <w:r w:rsidR="00F367F3">
        <w:t xml:space="preserve"> </w:t>
      </w:r>
      <w:r w:rsidR="00CA3923">
        <w:t>significance</w:t>
      </w:r>
      <w:r w:rsidR="005137E4">
        <w:t xml:space="preserve"> changed over time</w:t>
      </w:r>
      <w:r w:rsidR="008E5580">
        <w:t xml:space="preserve"> and </w:t>
      </w:r>
      <w:r w:rsidR="00817626">
        <w:t>is echoed in the history of Roche.</w:t>
      </w:r>
      <w:r w:rsidR="00CF3EEF">
        <w:t xml:space="preserve"> </w:t>
      </w:r>
      <w:r w:rsidR="00671D5F">
        <w:t>From</w:t>
      </w:r>
      <w:r w:rsidR="00A12433">
        <w:t xml:space="preserve"> 100 lay brothers</w:t>
      </w:r>
      <w:r w:rsidR="003F52A8">
        <w:t xml:space="preserve"> </w:t>
      </w:r>
      <w:r w:rsidR="00905FF1">
        <w:t>(</w:t>
      </w:r>
      <w:r w:rsidR="003F52A8">
        <w:t>and servants</w:t>
      </w:r>
      <w:r w:rsidR="00905FF1">
        <w:t>)</w:t>
      </w:r>
      <w:r w:rsidR="00671D5F">
        <w:t xml:space="preserve"> in 1175</w:t>
      </w:r>
      <w:r w:rsidR="00F61E79">
        <w:t>,</w:t>
      </w:r>
      <w:r w:rsidR="008E33E9">
        <w:t xml:space="preserve"> 1</w:t>
      </w:r>
      <w:r w:rsidR="002D1635">
        <w:t xml:space="preserve"> recorded</w:t>
      </w:r>
      <w:r w:rsidR="008E33E9">
        <w:t xml:space="preserve"> in 1380 and</w:t>
      </w:r>
      <w:r w:rsidR="00F61E79">
        <w:t xml:space="preserve"> none recorded at its dissolution in 1538</w:t>
      </w:r>
      <w:r w:rsidR="00031FA5">
        <w:t xml:space="preserve"> when the </w:t>
      </w:r>
      <w:r w:rsidR="00CF3EEF">
        <w:t>monastery</w:t>
      </w:r>
      <w:r w:rsidR="00031FA5">
        <w:t xml:space="preserve"> had 22 monks and similar number of </w:t>
      </w:r>
      <w:r w:rsidR="002D4768">
        <w:t>servants.</w:t>
      </w:r>
      <w:r w:rsidR="002D4768">
        <w:rPr>
          <w:rStyle w:val="FootnoteReference"/>
        </w:rPr>
        <w:footnoteReference w:id="16"/>
      </w:r>
      <w:r w:rsidR="00A12433">
        <w:t xml:space="preserve"> </w:t>
      </w:r>
      <w:r w:rsidR="008E5580">
        <w:t xml:space="preserve">This illustrates the Order’s </w:t>
      </w:r>
      <w:r w:rsidR="009C116A">
        <w:t>adaptability and change over time</w:t>
      </w:r>
    </w:p>
    <w:p w14:paraId="307E4495" w14:textId="40F4631C" w:rsidR="00535D0F" w:rsidRDefault="00F67C3A">
      <w:r>
        <w:t>Roche is seen as an exemplar of Cistercian design and has</w:t>
      </w:r>
      <w:r w:rsidR="00ED19CE">
        <w:t>n’t</w:t>
      </w:r>
      <w:r>
        <w:t xml:space="preserve"> been subject to later alterations and improvements</w:t>
      </w:r>
      <w:r>
        <w:rPr>
          <w:rStyle w:val="FootnoteReference"/>
        </w:rPr>
        <w:footnoteReference w:id="17"/>
      </w:r>
      <w:r>
        <w:t>. Cistercian abbeys had a similar layout to most other religious orders of the period</w:t>
      </w:r>
      <w:r w:rsidR="0025066A">
        <w:t>.</w:t>
      </w:r>
      <w:r>
        <w:rPr>
          <w:rStyle w:val="FootnoteReference"/>
        </w:rPr>
        <w:footnoteReference w:id="18"/>
      </w:r>
      <w:r w:rsidR="0025066A">
        <w:t xml:space="preserve"> </w:t>
      </w:r>
      <w:r w:rsidR="00916684">
        <w:t>(See fig 2</w:t>
      </w:r>
      <w:r w:rsidR="00AD7671">
        <w:t xml:space="preserve"> and 3</w:t>
      </w:r>
      <w:r w:rsidR="00916684">
        <w:t xml:space="preserve">). </w:t>
      </w:r>
      <w:r>
        <w:t xml:space="preserve">What set the early Cistercian abbeys apart </w:t>
      </w:r>
      <w:r w:rsidR="00DE0B33">
        <w:t xml:space="preserve">was a </w:t>
      </w:r>
      <w:r>
        <w:t xml:space="preserve">quest for simplicity which </w:t>
      </w:r>
      <w:proofErr w:type="gramStart"/>
      <w:r>
        <w:t xml:space="preserve">can be seen </w:t>
      </w:r>
      <w:r w:rsidR="001305C6">
        <w:t>as</w:t>
      </w:r>
      <w:proofErr w:type="gramEnd"/>
      <w:r w:rsidR="001305C6">
        <w:t xml:space="preserve"> a </w:t>
      </w:r>
      <w:r>
        <w:t>desire to return to</w:t>
      </w:r>
      <w:r w:rsidR="008C164A">
        <w:t xml:space="preserve"> simplicity and </w:t>
      </w:r>
      <w:r w:rsidR="00DE0B33">
        <w:t xml:space="preserve">the </w:t>
      </w:r>
      <w:r>
        <w:t xml:space="preserve">purity of the Rule. </w:t>
      </w:r>
      <w:proofErr w:type="spellStart"/>
      <w:r>
        <w:t>Stalley</w:t>
      </w:r>
      <w:proofErr w:type="spellEnd"/>
      <w:r>
        <w:t xml:space="preserve"> state</w:t>
      </w:r>
      <w:r w:rsidR="00F67D0D">
        <w:t>s</w:t>
      </w:r>
      <w:r>
        <w:t xml:space="preserve"> that it was the rebuilding of Clairvaux in 1135 from which a “distinctive approach to architecture began to emerge.”</w:t>
      </w:r>
      <w:r>
        <w:rPr>
          <w:rStyle w:val="FootnoteReference"/>
        </w:rPr>
        <w:footnoteReference w:id="19"/>
      </w:r>
      <w:r>
        <w:t xml:space="preserve"> This was based on “purity of form, clarity of proportions, functional efficiency and a high standard of construction</w:t>
      </w:r>
      <w:r w:rsidR="00BD5965">
        <w:t xml:space="preserve"> … </w:t>
      </w:r>
      <w:r>
        <w:t>purged of inessentials.”</w:t>
      </w:r>
      <w:r>
        <w:rPr>
          <w:rStyle w:val="FootnoteReference"/>
        </w:rPr>
        <w:footnoteReference w:id="20"/>
      </w:r>
      <w:r w:rsidR="0024798B">
        <w:t xml:space="preserve"> </w:t>
      </w:r>
      <w:r>
        <w:t xml:space="preserve"> This </w:t>
      </w:r>
      <w:proofErr w:type="gramStart"/>
      <w:r>
        <w:t>was in contrast to</w:t>
      </w:r>
      <w:proofErr w:type="gramEnd"/>
      <w:r>
        <w:t xml:space="preserve"> the </w:t>
      </w:r>
      <w:r w:rsidR="003B21DC">
        <w:t>highly decorative and ornamental</w:t>
      </w:r>
      <w:r w:rsidR="003B21DC">
        <w:t xml:space="preserve"> </w:t>
      </w:r>
      <w:r>
        <w:t>Cluniac approach.</w:t>
      </w:r>
      <w:r w:rsidR="00B15C53">
        <w:t xml:space="preserve"> In</w:t>
      </w:r>
      <w:r>
        <w:t xml:space="preserve"> </w:t>
      </w:r>
      <w:r w:rsidR="006E0C34">
        <w:t>Bernard of Clairvaux</w:t>
      </w:r>
      <w:r w:rsidR="003313FA">
        <w:t>’s</w:t>
      </w:r>
      <w:r w:rsidR="006E0C34">
        <w:t xml:space="preserve"> </w:t>
      </w:r>
      <w:r w:rsidR="006C5CF8">
        <w:rPr>
          <w:i/>
          <w:iCs/>
        </w:rPr>
        <w:t xml:space="preserve">Apologia ad </w:t>
      </w:r>
      <w:proofErr w:type="spellStart"/>
      <w:r w:rsidR="006C5CF8">
        <w:rPr>
          <w:i/>
          <w:iCs/>
        </w:rPr>
        <w:t>G</w:t>
      </w:r>
      <w:r w:rsidR="00F3292A">
        <w:rPr>
          <w:i/>
          <w:iCs/>
        </w:rPr>
        <w:t>uillelmum</w:t>
      </w:r>
      <w:proofErr w:type="spellEnd"/>
      <w:r w:rsidR="006C5CF8">
        <w:t xml:space="preserve"> </w:t>
      </w:r>
      <w:r w:rsidR="00B15C53">
        <w:t xml:space="preserve">he </w:t>
      </w:r>
      <w:r w:rsidR="008E43A1">
        <w:t xml:space="preserve">wrote about  “excessive heights of </w:t>
      </w:r>
      <w:r w:rsidR="00B06FED">
        <w:t xml:space="preserve">the </w:t>
      </w:r>
      <w:r w:rsidR="00935976">
        <w:t>o</w:t>
      </w:r>
      <w:r w:rsidR="00B06FED">
        <w:t xml:space="preserve">ratories, their </w:t>
      </w:r>
      <w:r w:rsidR="00935976">
        <w:t>extravagant</w:t>
      </w:r>
      <w:r w:rsidR="00B06FED">
        <w:t xml:space="preserve"> length</w:t>
      </w:r>
      <w:r w:rsidR="00783EEA">
        <w:t xml:space="preserve">, their inordinate width, their </w:t>
      </w:r>
      <w:r w:rsidR="00935976">
        <w:t>costly</w:t>
      </w:r>
      <w:r w:rsidR="00783EEA">
        <w:t xml:space="preserve"> furnishings</w:t>
      </w:r>
      <w:r w:rsidR="00935976">
        <w:t>.</w:t>
      </w:r>
      <w:r w:rsidR="00783EEA">
        <w:t>”</w:t>
      </w:r>
      <w:r w:rsidR="00935976">
        <w:rPr>
          <w:rStyle w:val="FootnoteReference"/>
        </w:rPr>
        <w:footnoteReference w:id="21"/>
      </w:r>
      <w:r w:rsidR="00482438">
        <w:t xml:space="preserve"> Bernard</w:t>
      </w:r>
      <w:r w:rsidR="00E373EF">
        <w:t>’</w:t>
      </w:r>
      <w:r w:rsidR="00482438">
        <w:t xml:space="preserve">s </w:t>
      </w:r>
      <w:r w:rsidR="00963E2B" w:rsidRPr="00963E2B">
        <w:rPr>
          <w:i/>
          <w:iCs/>
        </w:rPr>
        <w:t>Apologia</w:t>
      </w:r>
      <w:r w:rsidR="00963E2B">
        <w:t xml:space="preserve"> and the </w:t>
      </w:r>
      <w:r w:rsidR="00EA1AC6">
        <w:t>rebuilding</w:t>
      </w:r>
      <w:r w:rsidR="00963E2B">
        <w:t xml:space="preserve"> of Clairvaux</w:t>
      </w:r>
      <w:r w:rsidR="008012B7">
        <w:t xml:space="preserve"> </w:t>
      </w:r>
      <w:r w:rsidR="00E373EF">
        <w:t xml:space="preserve">can be seen </w:t>
      </w:r>
      <w:r w:rsidR="008012B7">
        <w:t xml:space="preserve">as being highly influential in </w:t>
      </w:r>
      <w:r w:rsidR="009D2E07">
        <w:t>establishing a Cistercia</w:t>
      </w:r>
      <w:r w:rsidR="00EA1AC6">
        <w:t>n</w:t>
      </w:r>
      <w:r w:rsidR="009D2E07">
        <w:t xml:space="preserve"> </w:t>
      </w:r>
      <w:r w:rsidR="00EA1AC6">
        <w:t>architectural</w:t>
      </w:r>
      <w:r w:rsidR="009D2E07">
        <w:t xml:space="preserve"> identity.</w:t>
      </w:r>
      <w:r w:rsidR="00E07C55">
        <w:rPr>
          <w:rStyle w:val="FootnoteReference"/>
        </w:rPr>
        <w:footnoteReference w:id="22"/>
      </w:r>
      <w:r w:rsidR="009D2E07">
        <w:t xml:space="preserve"> </w:t>
      </w:r>
      <w:r w:rsidR="00652132">
        <w:t>The use of green grisa</w:t>
      </w:r>
      <w:r w:rsidR="00071A90">
        <w:t>i</w:t>
      </w:r>
      <w:r w:rsidR="00652132">
        <w:t xml:space="preserve">lle glass in the window glass </w:t>
      </w:r>
      <w:r w:rsidR="00B72659">
        <w:t>as depicted in the image</w:t>
      </w:r>
      <w:r w:rsidR="00D444B0">
        <w:t xml:space="preserve">, </w:t>
      </w:r>
      <w:r w:rsidR="00357627">
        <w:t xml:space="preserve">replacing </w:t>
      </w:r>
      <w:r w:rsidR="00652132">
        <w:t xml:space="preserve">stained glass which would have been the norm in Cluniac monasteries can be seen as </w:t>
      </w:r>
      <w:r w:rsidR="00B72659">
        <w:t>representative</w:t>
      </w:r>
      <w:r w:rsidR="004B3181">
        <w:t xml:space="preserve"> of </w:t>
      </w:r>
      <w:r w:rsidR="00F82377">
        <w:t>ideas of simplicity</w:t>
      </w:r>
      <w:r w:rsidR="00652132">
        <w:t xml:space="preserve">. </w:t>
      </w:r>
      <w:r w:rsidR="00916684">
        <w:t xml:space="preserve">(See fig </w:t>
      </w:r>
      <w:r w:rsidR="00AD7671">
        <w:t>4</w:t>
      </w:r>
      <w:r w:rsidR="00916684">
        <w:t xml:space="preserve"> and</w:t>
      </w:r>
      <w:r w:rsidR="00BD2A38">
        <w:t xml:space="preserve"> 5</w:t>
      </w:r>
      <w:r w:rsidR="00916684">
        <w:t>)</w:t>
      </w:r>
      <w:r w:rsidR="00AD7671">
        <w:t>.</w:t>
      </w:r>
    </w:p>
    <w:p w14:paraId="64A91999" w14:textId="53B15AC9" w:rsidR="006F17FF" w:rsidRDefault="00F84D60">
      <w:r>
        <w:t xml:space="preserve">For </w:t>
      </w:r>
      <w:proofErr w:type="spellStart"/>
      <w:r w:rsidR="00535D0F">
        <w:t>Coomans</w:t>
      </w:r>
      <w:proofErr w:type="spellEnd"/>
      <w:r w:rsidR="00535D0F">
        <w:t xml:space="preserve"> </w:t>
      </w:r>
      <w:r w:rsidR="00863C0F">
        <w:t xml:space="preserve">Cistercian buildings and </w:t>
      </w:r>
      <w:r w:rsidR="00E36338">
        <w:t>architecture</w:t>
      </w:r>
      <w:r w:rsidR="00863C0F">
        <w:t xml:space="preserve"> </w:t>
      </w:r>
      <w:r w:rsidR="00E36338">
        <w:t xml:space="preserve">were </w:t>
      </w:r>
      <w:r w:rsidR="00A3660D">
        <w:t xml:space="preserve">the </w:t>
      </w:r>
      <w:r w:rsidR="00671880">
        <w:t>synthesis of three levels</w:t>
      </w:r>
      <w:r w:rsidR="00A3660D">
        <w:t>; the international (Cistercian norms</w:t>
      </w:r>
      <w:r w:rsidR="000D4DB7">
        <w:t xml:space="preserve"> including aesthetics</w:t>
      </w:r>
      <w:r w:rsidR="008C5480">
        <w:t>, rulings of the General Chapter</w:t>
      </w:r>
      <w:r w:rsidR="000D4DB7">
        <w:t xml:space="preserve">); regional level (patrons, </w:t>
      </w:r>
      <w:r w:rsidR="00173282">
        <w:t>abbot and his community, mother house, regional supporting networks</w:t>
      </w:r>
      <w:r w:rsidR="00D7033C">
        <w:t>)</w:t>
      </w:r>
      <w:r w:rsidR="0098399F">
        <w:t>; and the local (builders, masons, carpenters).</w:t>
      </w:r>
      <w:r w:rsidR="00EE36EE">
        <w:rPr>
          <w:rStyle w:val="FootnoteReference"/>
        </w:rPr>
        <w:footnoteReference w:id="23"/>
      </w:r>
      <w:r w:rsidR="0098399F">
        <w:t xml:space="preserve"> </w:t>
      </w:r>
      <w:r w:rsidR="00226E23">
        <w:t xml:space="preserve">Cistercian </w:t>
      </w:r>
      <w:r w:rsidR="000318B4">
        <w:t>architecture</w:t>
      </w:r>
      <w:r w:rsidR="00226E23">
        <w:t xml:space="preserve"> and practise </w:t>
      </w:r>
      <w:r w:rsidR="000318B4">
        <w:t>changed over time</w:t>
      </w:r>
      <w:r w:rsidR="00DD7DF4">
        <w:t xml:space="preserve">. I believe </w:t>
      </w:r>
      <w:proofErr w:type="spellStart"/>
      <w:r w:rsidR="00FF6940">
        <w:t>Coomans</w:t>
      </w:r>
      <w:proofErr w:type="spellEnd"/>
      <w:r w:rsidR="00FF6940">
        <w:t xml:space="preserve"> model offers an understanding</w:t>
      </w:r>
      <w:r w:rsidR="0086131F">
        <w:t xml:space="preserve"> for this</w:t>
      </w:r>
      <w:r w:rsidR="002270F9">
        <w:t>,</w:t>
      </w:r>
      <w:r w:rsidR="00FF6940">
        <w:t xml:space="preserve"> as the local</w:t>
      </w:r>
      <w:r w:rsidR="002D1E19">
        <w:t xml:space="preserve"> and regional became more important over time</w:t>
      </w:r>
      <w:r w:rsidR="00FE3C82">
        <w:t xml:space="preserve"> and </w:t>
      </w:r>
      <w:r w:rsidR="00712E56">
        <w:t xml:space="preserve">demonstrates the </w:t>
      </w:r>
      <w:r w:rsidR="00863F37">
        <w:t>Cistercian’s</w:t>
      </w:r>
      <w:r w:rsidR="00712E56">
        <w:t xml:space="preserve"> adaptability and </w:t>
      </w:r>
      <w:r w:rsidR="0064568F">
        <w:t xml:space="preserve">diversity in </w:t>
      </w:r>
      <w:r w:rsidR="00863F37">
        <w:t>architectural</w:t>
      </w:r>
      <w:r w:rsidR="0064568F">
        <w:t xml:space="preserve"> </w:t>
      </w:r>
      <w:r w:rsidR="00863F37">
        <w:t xml:space="preserve">practice. </w:t>
      </w:r>
      <w:r w:rsidR="00783934">
        <w:t xml:space="preserve">This can be seen </w:t>
      </w:r>
      <w:r w:rsidR="008C1173">
        <w:t>in the</w:t>
      </w:r>
      <w:r w:rsidR="00E236D0">
        <w:t xml:space="preserve"> reconstructed</w:t>
      </w:r>
      <w:r w:rsidR="008C1173">
        <w:t xml:space="preserve"> </w:t>
      </w:r>
      <w:r w:rsidR="00E236D0">
        <w:t xml:space="preserve">image </w:t>
      </w:r>
      <w:r w:rsidR="00026A3A">
        <w:t xml:space="preserve">and building </w:t>
      </w:r>
      <w:r w:rsidR="00E236D0">
        <w:t>of Roche</w:t>
      </w:r>
      <w:r w:rsidR="006F17FF">
        <w:t>.</w:t>
      </w:r>
    </w:p>
    <w:p w14:paraId="50698FAE" w14:textId="77777777" w:rsidR="006F17FF" w:rsidRDefault="006F17FF"/>
    <w:p w14:paraId="028150B4" w14:textId="570AADEC" w:rsidR="00F67C3A" w:rsidRDefault="00F67C3A">
      <w:bookmarkStart w:id="0" w:name="_Hlk90054479"/>
    </w:p>
    <w:bookmarkEnd w:id="0"/>
    <w:p w14:paraId="3E4C39EC" w14:textId="0D56DD84" w:rsidR="00E15D8A" w:rsidRDefault="00E15D8A"/>
    <w:p w14:paraId="587CCF11" w14:textId="4720AF45" w:rsidR="00E15D8A" w:rsidRDefault="00E15D8A"/>
    <w:p w14:paraId="4BF0B9B7" w14:textId="6D117E8A" w:rsidR="00E15D8A" w:rsidRDefault="00E15D8A"/>
    <w:p w14:paraId="533064E6" w14:textId="1EEC8BD3" w:rsidR="00E15D8A" w:rsidRDefault="000550A2">
      <w:r>
        <w:rPr>
          <w:noProof/>
        </w:rPr>
        <w:drawing>
          <wp:inline distT="0" distB="0" distL="0" distR="0" wp14:anchorId="73BCDEFD" wp14:editId="6617D057">
            <wp:extent cx="5731510" cy="3821007"/>
            <wp:effectExtent l="0" t="0" r="254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1399B537" w14:textId="3A1325D4" w:rsidR="00E15D8A" w:rsidRPr="00C23BF8" w:rsidRDefault="000550A2">
      <w:pPr>
        <w:rPr>
          <w:sz w:val="20"/>
          <w:szCs w:val="20"/>
        </w:rPr>
      </w:pPr>
      <w:r w:rsidRPr="00C23BF8">
        <w:rPr>
          <w:sz w:val="20"/>
          <w:szCs w:val="20"/>
        </w:rPr>
        <w:t xml:space="preserve">Fig 1. </w:t>
      </w:r>
      <w:r w:rsidR="00644920" w:rsidRPr="00C23BF8">
        <w:rPr>
          <w:sz w:val="20"/>
          <w:szCs w:val="20"/>
        </w:rPr>
        <w:t>Remains of Eastern end of the abbey church</w:t>
      </w:r>
      <w:r w:rsidR="00FD361C" w:rsidRPr="00C23BF8">
        <w:rPr>
          <w:sz w:val="20"/>
          <w:szCs w:val="20"/>
        </w:rPr>
        <w:t xml:space="preserve"> (www.bing.com</w:t>
      </w:r>
      <w:r w:rsidR="0038784C" w:rsidRPr="00C23BF8">
        <w:rPr>
          <w:sz w:val="20"/>
          <w:szCs w:val="20"/>
        </w:rPr>
        <w:t>)</w:t>
      </w:r>
    </w:p>
    <w:p w14:paraId="76E9E302" w14:textId="05B6C4C2" w:rsidR="00E15D8A" w:rsidRDefault="00E15D8A"/>
    <w:p w14:paraId="4FA6F1DC" w14:textId="77777777" w:rsidR="00E15D8A" w:rsidRDefault="00E15D8A"/>
    <w:p w14:paraId="27B3D755" w14:textId="74BED0C9" w:rsidR="00F67C3A" w:rsidRDefault="00F67C3A">
      <w:r>
        <w:rPr>
          <w:noProof/>
        </w:rPr>
        <w:lastRenderedPageBreak/>
        <w:drawing>
          <wp:inline distT="0" distB="0" distL="0" distR="0" wp14:anchorId="575CA807" wp14:editId="4FE607DD">
            <wp:extent cx="5048250" cy="3229630"/>
            <wp:effectExtent l="0" t="0" r="0" b="889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9889" cy="3237076"/>
                    </a:xfrm>
                    <a:prstGeom prst="rect">
                      <a:avLst/>
                    </a:prstGeom>
                    <a:noFill/>
                    <a:ln>
                      <a:noFill/>
                    </a:ln>
                  </pic:spPr>
                </pic:pic>
              </a:graphicData>
            </a:graphic>
          </wp:inline>
        </w:drawing>
      </w:r>
    </w:p>
    <w:p w14:paraId="199E3D6B" w14:textId="66A6E066" w:rsidR="00F67C3A" w:rsidRDefault="00F67C3A"/>
    <w:p w14:paraId="55A2E7EA" w14:textId="282D6F4C" w:rsidR="00F67C3A" w:rsidRPr="001A464A" w:rsidRDefault="0038784C">
      <w:pPr>
        <w:rPr>
          <w:sz w:val="20"/>
          <w:szCs w:val="20"/>
        </w:rPr>
      </w:pPr>
      <w:r w:rsidRPr="001A464A">
        <w:rPr>
          <w:sz w:val="20"/>
          <w:szCs w:val="20"/>
        </w:rPr>
        <w:t>Fig</w:t>
      </w:r>
      <w:r w:rsidR="00C23BF8">
        <w:rPr>
          <w:sz w:val="20"/>
          <w:szCs w:val="20"/>
        </w:rPr>
        <w:t xml:space="preserve"> </w:t>
      </w:r>
      <w:r w:rsidRPr="001A464A">
        <w:rPr>
          <w:sz w:val="20"/>
          <w:szCs w:val="20"/>
        </w:rPr>
        <w:t>2. Ground plan of Roche Abbey</w:t>
      </w:r>
      <w:r w:rsidR="00196328" w:rsidRPr="001A464A">
        <w:rPr>
          <w:sz w:val="20"/>
          <w:szCs w:val="20"/>
        </w:rPr>
        <w:t xml:space="preserve"> (www.bing.com</w:t>
      </w:r>
      <w:r w:rsidR="0059093E" w:rsidRPr="001A464A">
        <w:rPr>
          <w:sz w:val="20"/>
          <w:szCs w:val="20"/>
        </w:rPr>
        <w:t>)</w:t>
      </w:r>
    </w:p>
    <w:p w14:paraId="740B68C2" w14:textId="77777777" w:rsidR="00F67C3A" w:rsidRDefault="00F67C3A"/>
    <w:p w14:paraId="71DD7E30" w14:textId="2AF44E2E" w:rsidR="004702AB" w:rsidRDefault="00F67C3A">
      <w:r>
        <w:rPr>
          <w:noProof/>
        </w:rPr>
        <w:lastRenderedPageBreak/>
        <w:drawing>
          <wp:inline distT="0" distB="0" distL="0" distR="0" wp14:anchorId="23AFAC23" wp14:editId="256B8C2A">
            <wp:extent cx="5143500" cy="5143500"/>
            <wp:effectExtent l="0" t="0" r="0" b="0"/>
            <wp:docPr id="2" name="Picture 2" descr="Aerial view of Roche Abbey showing the clear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erial view of Roche Abbey showing the clear pl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0" cy="5143500"/>
                    </a:xfrm>
                    <a:prstGeom prst="rect">
                      <a:avLst/>
                    </a:prstGeom>
                    <a:noFill/>
                    <a:ln>
                      <a:noFill/>
                    </a:ln>
                  </pic:spPr>
                </pic:pic>
              </a:graphicData>
            </a:graphic>
          </wp:inline>
        </w:drawing>
      </w:r>
    </w:p>
    <w:p w14:paraId="437CFABA" w14:textId="491C3C19" w:rsidR="0059093E" w:rsidRPr="001A464A" w:rsidRDefault="0059093E">
      <w:pPr>
        <w:rPr>
          <w:sz w:val="20"/>
          <w:szCs w:val="20"/>
        </w:rPr>
      </w:pPr>
      <w:r w:rsidRPr="001A464A">
        <w:rPr>
          <w:sz w:val="20"/>
          <w:szCs w:val="20"/>
        </w:rPr>
        <w:t>Fig 3. Aerial photograph of Roche Abbey (</w:t>
      </w:r>
      <w:hyperlink r:id="rId10" w:history="1">
        <w:r w:rsidR="002D6471" w:rsidRPr="001A464A">
          <w:rPr>
            <w:rStyle w:val="Hyperlink"/>
            <w:sz w:val="20"/>
            <w:szCs w:val="20"/>
          </w:rPr>
          <w:t>www.bing.com</w:t>
        </w:r>
      </w:hyperlink>
      <w:r w:rsidRPr="001A464A">
        <w:rPr>
          <w:sz w:val="20"/>
          <w:szCs w:val="20"/>
        </w:rPr>
        <w:t>).</w:t>
      </w:r>
    </w:p>
    <w:p w14:paraId="3775EB4D" w14:textId="5B3A5C14" w:rsidR="002D6471" w:rsidRDefault="002D6471"/>
    <w:p w14:paraId="68EB52AA" w14:textId="26CF3713" w:rsidR="002D6471" w:rsidRDefault="002D6471"/>
    <w:p w14:paraId="76809C48" w14:textId="3EF861D4" w:rsidR="002D6471" w:rsidRDefault="002D6471"/>
    <w:p w14:paraId="59CDDC9A" w14:textId="4994F0F0" w:rsidR="002D6471" w:rsidRDefault="002D6471"/>
    <w:p w14:paraId="71EBFDBA" w14:textId="0571C0E9" w:rsidR="002D6471" w:rsidRDefault="002D6471"/>
    <w:p w14:paraId="78025354" w14:textId="0C43AF8F" w:rsidR="002D6471" w:rsidRDefault="002D6471"/>
    <w:p w14:paraId="1BB2C61C" w14:textId="1B22DA27" w:rsidR="002D6471" w:rsidRDefault="00B6769A">
      <w:r>
        <w:rPr>
          <w:rFonts w:eastAsia="Times New Roman"/>
          <w:noProof/>
        </w:rPr>
        <w:lastRenderedPageBreak/>
        <w:drawing>
          <wp:inline distT="0" distB="0" distL="0" distR="0" wp14:anchorId="22411832" wp14:editId="3E37006A">
            <wp:extent cx="5731510" cy="2862898"/>
            <wp:effectExtent l="5715" t="0" r="825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A95AE1-1C08-4F73-A829-384CCC72CFDF"/>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l="-997" t="16086" r="997" b="17319"/>
                    <a:stretch/>
                  </pic:blipFill>
                  <pic:spPr bwMode="auto">
                    <a:xfrm rot="5400000">
                      <a:off x="0" y="0"/>
                      <a:ext cx="5731510" cy="2862898"/>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00CD267E">
        <w:rPr>
          <w:noProof/>
        </w:rPr>
        <w:drawing>
          <wp:inline distT="0" distB="0" distL="0" distR="0" wp14:anchorId="2317C42A" wp14:editId="182828CF">
            <wp:extent cx="2686050" cy="5612467"/>
            <wp:effectExtent l="0" t="0" r="0" b="762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6211" cy="5612804"/>
                    </a:xfrm>
                    <a:prstGeom prst="rect">
                      <a:avLst/>
                    </a:prstGeom>
                    <a:noFill/>
                    <a:ln>
                      <a:noFill/>
                    </a:ln>
                  </pic:spPr>
                </pic:pic>
              </a:graphicData>
            </a:graphic>
          </wp:inline>
        </w:drawing>
      </w:r>
    </w:p>
    <w:p w14:paraId="39172F29" w14:textId="0F76C1D7" w:rsidR="00465F8A" w:rsidRDefault="00CD267E">
      <w:pPr>
        <w:rPr>
          <w:sz w:val="20"/>
          <w:szCs w:val="20"/>
        </w:rPr>
      </w:pPr>
      <w:r w:rsidRPr="001A464A">
        <w:rPr>
          <w:sz w:val="20"/>
          <w:szCs w:val="20"/>
        </w:rPr>
        <w:t>Fig 4</w:t>
      </w:r>
      <w:r w:rsidR="001A464A" w:rsidRPr="001A464A">
        <w:rPr>
          <w:sz w:val="20"/>
          <w:szCs w:val="20"/>
        </w:rPr>
        <w:t>.</w:t>
      </w:r>
      <w:r w:rsidRPr="001A464A">
        <w:rPr>
          <w:sz w:val="20"/>
          <w:szCs w:val="20"/>
        </w:rPr>
        <w:t xml:space="preserve"> </w:t>
      </w:r>
      <w:r w:rsidR="00473618">
        <w:rPr>
          <w:sz w:val="20"/>
          <w:szCs w:val="20"/>
        </w:rPr>
        <w:t xml:space="preserve">Grisaille glass </w:t>
      </w:r>
      <w:proofErr w:type="spellStart"/>
      <w:r w:rsidR="00933DB8" w:rsidRPr="001A464A">
        <w:rPr>
          <w:sz w:val="20"/>
          <w:szCs w:val="20"/>
        </w:rPr>
        <w:t>Alten</w:t>
      </w:r>
      <w:r w:rsidR="00A73962" w:rsidRPr="001A464A">
        <w:rPr>
          <w:sz w:val="20"/>
          <w:szCs w:val="20"/>
        </w:rPr>
        <w:t>berg</w:t>
      </w:r>
      <w:proofErr w:type="spellEnd"/>
      <w:r w:rsidR="00A73962" w:rsidRPr="001A464A">
        <w:rPr>
          <w:sz w:val="20"/>
          <w:szCs w:val="20"/>
        </w:rPr>
        <w:t xml:space="preserve"> </w:t>
      </w:r>
      <w:proofErr w:type="gramStart"/>
      <w:r w:rsidR="00A73962" w:rsidRPr="001A464A">
        <w:rPr>
          <w:sz w:val="20"/>
          <w:szCs w:val="20"/>
        </w:rPr>
        <w:t xml:space="preserve">Abbey </w:t>
      </w:r>
      <w:r w:rsidR="007B4665" w:rsidRPr="001A464A">
        <w:rPr>
          <w:sz w:val="20"/>
          <w:szCs w:val="20"/>
        </w:rPr>
        <w:t xml:space="preserve"> </w:t>
      </w:r>
      <w:r w:rsidR="00FD5094">
        <w:rPr>
          <w:sz w:val="20"/>
          <w:szCs w:val="20"/>
        </w:rPr>
        <w:t>(</w:t>
      </w:r>
      <w:proofErr w:type="gramEnd"/>
      <w:r w:rsidR="00FD5094">
        <w:rPr>
          <w:sz w:val="20"/>
          <w:szCs w:val="20"/>
        </w:rPr>
        <w:t>Tobin</w:t>
      </w:r>
      <w:r w:rsidR="00CD75E2">
        <w:rPr>
          <w:sz w:val="20"/>
          <w:szCs w:val="20"/>
        </w:rPr>
        <w:t>)</w:t>
      </w:r>
      <w:r w:rsidR="007B4665" w:rsidRPr="001A464A">
        <w:rPr>
          <w:sz w:val="20"/>
          <w:szCs w:val="20"/>
        </w:rPr>
        <w:t xml:space="preserve">       </w:t>
      </w:r>
      <w:r w:rsidR="004705AB">
        <w:rPr>
          <w:sz w:val="20"/>
          <w:szCs w:val="20"/>
        </w:rPr>
        <w:t xml:space="preserve">    </w:t>
      </w:r>
      <w:r w:rsidR="00A51683">
        <w:rPr>
          <w:sz w:val="20"/>
          <w:szCs w:val="20"/>
        </w:rPr>
        <w:t xml:space="preserve">      </w:t>
      </w:r>
      <w:r w:rsidR="004705AB">
        <w:rPr>
          <w:sz w:val="20"/>
          <w:szCs w:val="20"/>
        </w:rPr>
        <w:t xml:space="preserve"> </w:t>
      </w:r>
      <w:r w:rsidR="00A51683">
        <w:rPr>
          <w:sz w:val="20"/>
          <w:szCs w:val="20"/>
        </w:rPr>
        <w:t xml:space="preserve">       </w:t>
      </w:r>
      <w:r w:rsidR="00696AB3" w:rsidRPr="001A464A">
        <w:rPr>
          <w:sz w:val="20"/>
          <w:szCs w:val="20"/>
        </w:rPr>
        <w:t xml:space="preserve"> </w:t>
      </w:r>
      <w:r w:rsidR="007B4665" w:rsidRPr="00DC40DD">
        <w:rPr>
          <w:sz w:val="20"/>
          <w:szCs w:val="20"/>
        </w:rPr>
        <w:t>Fig 5.</w:t>
      </w:r>
      <w:r w:rsidR="007B4665" w:rsidRPr="00A51683">
        <w:rPr>
          <w:sz w:val="18"/>
          <w:szCs w:val="18"/>
        </w:rPr>
        <w:t xml:space="preserve"> </w:t>
      </w:r>
      <w:r w:rsidR="00473618" w:rsidRPr="00A51683">
        <w:rPr>
          <w:sz w:val="18"/>
          <w:szCs w:val="18"/>
        </w:rPr>
        <w:t xml:space="preserve">Stained Glass at </w:t>
      </w:r>
      <w:r w:rsidR="004C0890" w:rsidRPr="00A51683">
        <w:rPr>
          <w:sz w:val="18"/>
          <w:szCs w:val="18"/>
        </w:rPr>
        <w:t>Chart</w:t>
      </w:r>
      <w:r w:rsidR="00696AB3" w:rsidRPr="00A51683">
        <w:rPr>
          <w:sz w:val="18"/>
          <w:szCs w:val="18"/>
        </w:rPr>
        <w:t>res Cathedral</w:t>
      </w:r>
      <w:r w:rsidR="00696AB3" w:rsidRPr="001A464A">
        <w:rPr>
          <w:sz w:val="20"/>
          <w:szCs w:val="20"/>
        </w:rPr>
        <w:t xml:space="preserve"> </w:t>
      </w:r>
      <w:r w:rsidR="00465F8A" w:rsidRPr="00A51683">
        <w:rPr>
          <w:sz w:val="16"/>
          <w:szCs w:val="16"/>
        </w:rPr>
        <w:t>(</w:t>
      </w:r>
      <w:hyperlink r:id="rId14" w:history="1">
        <w:r w:rsidR="00465F8A" w:rsidRPr="00A51683">
          <w:rPr>
            <w:rStyle w:val="Hyperlink"/>
            <w:sz w:val="16"/>
            <w:szCs w:val="16"/>
          </w:rPr>
          <w:t>www.bing.com</w:t>
        </w:r>
      </w:hyperlink>
      <w:r w:rsidR="00465F8A" w:rsidRPr="00A51683">
        <w:rPr>
          <w:sz w:val="16"/>
          <w:szCs w:val="16"/>
        </w:rPr>
        <w:t>)</w:t>
      </w:r>
    </w:p>
    <w:p w14:paraId="41A35398" w14:textId="118248F9" w:rsidR="00465F8A" w:rsidRDefault="00FD5094">
      <w:pPr>
        <w:rPr>
          <w:sz w:val="20"/>
          <w:szCs w:val="20"/>
        </w:rPr>
      </w:pPr>
      <w:r>
        <w:rPr>
          <w:sz w:val="20"/>
          <w:szCs w:val="20"/>
        </w:rPr>
        <w:t xml:space="preserve">     </w:t>
      </w:r>
    </w:p>
    <w:p w14:paraId="4E363094" w14:textId="0FF2797B" w:rsidR="005101DC" w:rsidRDefault="005101DC">
      <w:pPr>
        <w:rPr>
          <w:sz w:val="20"/>
          <w:szCs w:val="20"/>
        </w:rPr>
      </w:pPr>
    </w:p>
    <w:p w14:paraId="642B23BF" w14:textId="66073BD6" w:rsidR="005101DC" w:rsidRDefault="005101DC">
      <w:pPr>
        <w:rPr>
          <w:sz w:val="20"/>
          <w:szCs w:val="20"/>
        </w:rPr>
      </w:pPr>
    </w:p>
    <w:p w14:paraId="3E8F7EB2" w14:textId="21FC5978" w:rsidR="005101DC" w:rsidRDefault="005101DC">
      <w:pPr>
        <w:rPr>
          <w:sz w:val="20"/>
          <w:szCs w:val="20"/>
        </w:rPr>
      </w:pPr>
    </w:p>
    <w:p w14:paraId="69010C29" w14:textId="683C6A3E" w:rsidR="005101DC" w:rsidRDefault="005101DC">
      <w:pPr>
        <w:rPr>
          <w:sz w:val="20"/>
          <w:szCs w:val="20"/>
        </w:rPr>
      </w:pPr>
    </w:p>
    <w:p w14:paraId="70C4B532" w14:textId="456835DA" w:rsidR="005101DC" w:rsidRDefault="005101DC">
      <w:pPr>
        <w:rPr>
          <w:sz w:val="20"/>
          <w:szCs w:val="20"/>
        </w:rPr>
      </w:pPr>
    </w:p>
    <w:p w14:paraId="49E6BB3F" w14:textId="33AA2B91" w:rsidR="005101DC" w:rsidRDefault="005101DC">
      <w:pPr>
        <w:rPr>
          <w:sz w:val="20"/>
          <w:szCs w:val="20"/>
        </w:rPr>
      </w:pPr>
    </w:p>
    <w:p w14:paraId="22561EB0" w14:textId="5CE40493" w:rsidR="005101DC" w:rsidRDefault="005101DC">
      <w:pPr>
        <w:rPr>
          <w:sz w:val="20"/>
          <w:szCs w:val="20"/>
        </w:rPr>
      </w:pPr>
    </w:p>
    <w:p w14:paraId="5B278511" w14:textId="04CBC363" w:rsidR="005101DC" w:rsidRDefault="005101DC">
      <w:pPr>
        <w:rPr>
          <w:sz w:val="20"/>
          <w:szCs w:val="20"/>
        </w:rPr>
      </w:pPr>
    </w:p>
    <w:p w14:paraId="6103B87C" w14:textId="77777777" w:rsidR="001A33EA" w:rsidRDefault="001A33EA" w:rsidP="005101DC">
      <w:pPr>
        <w:rPr>
          <w:sz w:val="20"/>
          <w:szCs w:val="20"/>
        </w:rPr>
      </w:pPr>
    </w:p>
    <w:p w14:paraId="3FB20CE3" w14:textId="76A2DCF6" w:rsidR="005101DC" w:rsidRPr="001A33EA" w:rsidRDefault="005101DC" w:rsidP="005101DC">
      <w:pPr>
        <w:rPr>
          <w:sz w:val="28"/>
          <w:szCs w:val="28"/>
        </w:rPr>
      </w:pPr>
      <w:r w:rsidRPr="001A33EA">
        <w:rPr>
          <w:sz w:val="28"/>
          <w:szCs w:val="28"/>
        </w:rPr>
        <w:lastRenderedPageBreak/>
        <w:t>Bibliography</w:t>
      </w:r>
    </w:p>
    <w:p w14:paraId="2CA5392E" w14:textId="77777777" w:rsidR="005101DC" w:rsidRPr="005101DC" w:rsidRDefault="005101DC" w:rsidP="005101DC">
      <w:pPr>
        <w:spacing w:line="256" w:lineRule="auto"/>
        <w:rPr>
          <w:b/>
          <w:bCs/>
          <w:sz w:val="24"/>
          <w:szCs w:val="24"/>
        </w:rPr>
      </w:pPr>
    </w:p>
    <w:p w14:paraId="598F75F2" w14:textId="77777777" w:rsidR="005101DC" w:rsidRPr="005101DC" w:rsidRDefault="005101DC" w:rsidP="005101DC">
      <w:pPr>
        <w:spacing w:line="256" w:lineRule="auto"/>
      </w:pPr>
      <w:r w:rsidRPr="005101DC">
        <w:t xml:space="preserve">Berman, C, H. </w:t>
      </w:r>
      <w:r w:rsidRPr="005101DC">
        <w:rPr>
          <w:i/>
          <w:iCs/>
        </w:rPr>
        <w:t xml:space="preserve">The Cistercian Evolution. </w:t>
      </w:r>
      <w:r w:rsidRPr="005101DC">
        <w:t xml:space="preserve"> University of Pennsylvania Press. 2000</w:t>
      </w:r>
    </w:p>
    <w:p w14:paraId="6FACB5C1" w14:textId="77777777" w:rsidR="005101DC" w:rsidRPr="005101DC" w:rsidRDefault="005101DC" w:rsidP="005101DC">
      <w:pPr>
        <w:spacing w:line="256" w:lineRule="auto"/>
      </w:pPr>
      <w:proofErr w:type="spellStart"/>
      <w:r w:rsidRPr="005101DC">
        <w:t>Bruun</w:t>
      </w:r>
      <w:proofErr w:type="spellEnd"/>
      <w:r w:rsidRPr="005101DC">
        <w:t xml:space="preserve">, M, B. </w:t>
      </w:r>
      <w:r w:rsidRPr="005101DC">
        <w:rPr>
          <w:i/>
          <w:iCs/>
        </w:rPr>
        <w:t xml:space="preserve">The Cambridge Companion to the Cistercian Order. </w:t>
      </w:r>
      <w:r w:rsidRPr="005101DC">
        <w:t>Cambridge University Press. 2013</w:t>
      </w:r>
    </w:p>
    <w:p w14:paraId="4FC59C15" w14:textId="77777777" w:rsidR="005101DC" w:rsidRPr="005101DC" w:rsidRDefault="005101DC" w:rsidP="005101DC">
      <w:pPr>
        <w:spacing w:line="256" w:lineRule="auto"/>
      </w:pPr>
      <w:r w:rsidRPr="005101DC">
        <w:t xml:space="preserve">Burton, J and Kerr, J. </w:t>
      </w:r>
      <w:bookmarkStart w:id="1" w:name="_Hlk88899020"/>
      <w:r w:rsidRPr="005101DC">
        <w:rPr>
          <w:i/>
          <w:iCs/>
        </w:rPr>
        <w:t xml:space="preserve">The Cistercians in the Middle Ages. </w:t>
      </w:r>
      <w:r w:rsidRPr="005101DC">
        <w:t>Boydell and Brewer. 2011</w:t>
      </w:r>
      <w:bookmarkStart w:id="2" w:name="_Hlk89611536"/>
      <w:bookmarkEnd w:id="1"/>
    </w:p>
    <w:bookmarkEnd w:id="2"/>
    <w:p w14:paraId="71EA416F" w14:textId="77777777" w:rsidR="005101DC" w:rsidRPr="005101DC" w:rsidRDefault="005101DC" w:rsidP="005101DC">
      <w:pPr>
        <w:spacing w:line="256" w:lineRule="auto"/>
      </w:pPr>
      <w:proofErr w:type="spellStart"/>
      <w:r w:rsidRPr="005101DC">
        <w:t>Coppack</w:t>
      </w:r>
      <w:proofErr w:type="spellEnd"/>
      <w:r w:rsidRPr="005101DC">
        <w:t xml:space="preserve">, G. </w:t>
      </w:r>
      <w:r w:rsidRPr="005101DC">
        <w:rPr>
          <w:i/>
          <w:iCs/>
        </w:rPr>
        <w:t xml:space="preserve">The White Monks. The Cistercians in Britain 1128-1540. </w:t>
      </w:r>
      <w:r w:rsidRPr="005101DC">
        <w:t>Tempus. 2005</w:t>
      </w:r>
    </w:p>
    <w:p w14:paraId="6EAF9BAB" w14:textId="5B79CAF4" w:rsidR="005101DC" w:rsidRDefault="005101DC" w:rsidP="00240F4D">
      <w:pPr>
        <w:spacing w:line="256" w:lineRule="auto"/>
      </w:pPr>
      <w:r w:rsidRPr="005101DC">
        <w:t xml:space="preserve">Dunn, M. </w:t>
      </w:r>
      <w:r w:rsidRPr="005101DC">
        <w:rPr>
          <w:i/>
          <w:iCs/>
        </w:rPr>
        <w:t xml:space="preserve">The Emergence of Monasticism. From the Desert Fathers to the Early Middle Ages. </w:t>
      </w:r>
      <w:r w:rsidRPr="005101DC">
        <w:t>Blackwell Publishers Limited. 2003</w:t>
      </w:r>
    </w:p>
    <w:p w14:paraId="6A6BD0C0" w14:textId="5AAB0300" w:rsidR="00CD5317" w:rsidRPr="005101DC" w:rsidRDefault="00CD5317" w:rsidP="00240F4D">
      <w:pPr>
        <w:spacing w:line="256" w:lineRule="auto"/>
      </w:pPr>
      <w:r>
        <w:t>English Heritage</w:t>
      </w:r>
      <w:r w:rsidR="006D4E8B">
        <w:t xml:space="preserve">. </w:t>
      </w:r>
      <w:bookmarkStart w:id="3" w:name="_Hlk90126849"/>
      <w:r w:rsidR="006D4E8B" w:rsidRPr="00EE78CE">
        <w:rPr>
          <w:rStyle w:val="HTMLCite"/>
          <w:rFonts w:cstheme="minorHAnsi"/>
          <w:i w:val="0"/>
          <w:iCs w:val="0"/>
          <w:shd w:val="clear" w:color="auto" w:fill="FFFFFF"/>
        </w:rPr>
        <w:t>https://www.english-heritage.org.uk/visit/places/roche-abbey</w:t>
      </w:r>
      <w:bookmarkEnd w:id="3"/>
      <w:r w:rsidR="007D7B14">
        <w:fldChar w:fldCharType="begin"/>
      </w:r>
      <w:r w:rsidR="007D7B14">
        <w:instrText xml:space="preserve"> HYPERLINK "https://www.bing.com/search?q=roche+abbey+english+</w:instrText>
      </w:r>
      <w:r w:rsidR="007D7B14">
        <w:instrText xml:space="preserve">heritage&amp;cvid=5c62732220ac4997a06984fea6d2f4b0&amp;aqs=edge.0.0j69i60l2.10771j0j1&amp;FORM=GEOTRI&amp;PC=U531&amp;isRef=1&amp;showTw=1&amp;isAutoP=1" </w:instrText>
      </w:r>
      <w:r w:rsidR="007D7B14">
        <w:fldChar w:fldCharType="separate"/>
      </w:r>
      <w:r w:rsidR="006D4E8B">
        <w:rPr>
          <w:rFonts w:ascii="Roboto" w:hAnsi="Roboto"/>
          <w:color w:val="1A0DAB"/>
          <w:shd w:val="clear" w:color="auto" w:fill="FFFFFF"/>
        </w:rPr>
        <w:br/>
      </w:r>
      <w:r w:rsidR="007D7B14">
        <w:rPr>
          <w:rFonts w:ascii="Roboto" w:hAnsi="Roboto"/>
          <w:color w:val="1A0DAB"/>
          <w:shd w:val="clear" w:color="auto" w:fill="FFFFFF"/>
        </w:rPr>
        <w:fldChar w:fldCharType="end"/>
      </w:r>
      <w:r w:rsidR="001A33EA">
        <w:t>(accessed 10/12/21)</w:t>
      </w:r>
    </w:p>
    <w:p w14:paraId="61F3F431" w14:textId="77777777" w:rsidR="005101DC" w:rsidRPr="005101DC" w:rsidRDefault="005101DC" w:rsidP="005101DC">
      <w:pPr>
        <w:spacing w:line="256" w:lineRule="auto"/>
        <w:rPr>
          <w:sz w:val="24"/>
          <w:szCs w:val="24"/>
        </w:rPr>
      </w:pPr>
      <w:r w:rsidRPr="005101DC">
        <w:t xml:space="preserve">Fry, T. </w:t>
      </w:r>
      <w:r w:rsidRPr="005101DC">
        <w:rPr>
          <w:i/>
          <w:iCs/>
        </w:rPr>
        <w:t xml:space="preserve">The Rule of St. Benedict. </w:t>
      </w:r>
      <w:r w:rsidRPr="005101DC">
        <w:t>The Liturgical Press. 1982</w:t>
      </w:r>
    </w:p>
    <w:p w14:paraId="66EBEC6A" w14:textId="77777777" w:rsidR="005101DC" w:rsidRPr="005101DC" w:rsidRDefault="005101DC" w:rsidP="005101DC">
      <w:pPr>
        <w:spacing w:line="256" w:lineRule="auto"/>
      </w:pPr>
      <w:proofErr w:type="spellStart"/>
      <w:r w:rsidRPr="005101DC">
        <w:t>Jamroziak</w:t>
      </w:r>
      <w:proofErr w:type="spellEnd"/>
      <w:r w:rsidRPr="005101DC">
        <w:t xml:space="preserve">, E. </w:t>
      </w:r>
      <w:r w:rsidRPr="005101DC">
        <w:rPr>
          <w:i/>
          <w:iCs/>
        </w:rPr>
        <w:t xml:space="preserve">The Cistercian Order in medieval Europe 1090-1500. </w:t>
      </w:r>
      <w:r w:rsidRPr="005101DC">
        <w:t>Routledge. 2013</w:t>
      </w:r>
    </w:p>
    <w:p w14:paraId="297CA164" w14:textId="4DE32930" w:rsidR="005101DC" w:rsidRDefault="005101DC" w:rsidP="00240F4D">
      <w:pPr>
        <w:spacing w:line="256" w:lineRule="auto"/>
      </w:pPr>
      <w:r w:rsidRPr="005101DC">
        <w:t xml:space="preserve">Lawrence, C, H. </w:t>
      </w:r>
      <w:r w:rsidRPr="005101DC">
        <w:rPr>
          <w:i/>
          <w:iCs/>
        </w:rPr>
        <w:t xml:space="preserve">Medieval Monasticism. </w:t>
      </w:r>
      <w:r w:rsidRPr="005101DC">
        <w:t>Longman. 2001</w:t>
      </w:r>
    </w:p>
    <w:p w14:paraId="3ACC9D3A" w14:textId="7B8E3FE0" w:rsidR="00834BDA" w:rsidRPr="005101DC" w:rsidRDefault="00834BDA" w:rsidP="00240F4D">
      <w:pPr>
        <w:spacing w:line="256" w:lineRule="auto"/>
      </w:pPr>
      <w:r>
        <w:t>Leroux-</w:t>
      </w:r>
      <w:proofErr w:type="spellStart"/>
      <w:r>
        <w:t>Dhuys</w:t>
      </w:r>
      <w:proofErr w:type="spellEnd"/>
      <w:r>
        <w:t>, J</w:t>
      </w:r>
      <w:r w:rsidR="00BA678D">
        <w:t xml:space="preserve">. </w:t>
      </w:r>
      <w:r w:rsidR="00BA678D">
        <w:rPr>
          <w:i/>
          <w:iCs/>
        </w:rPr>
        <w:t>Cistercian Abbeys. History and Architectural</w:t>
      </w:r>
      <w:r w:rsidR="00B95A85" w:rsidRPr="00B95A85">
        <w:t xml:space="preserve">. </w:t>
      </w:r>
      <w:proofErr w:type="spellStart"/>
      <w:r w:rsidR="00B95A85" w:rsidRPr="00B95A85">
        <w:t>Konemann</w:t>
      </w:r>
      <w:proofErr w:type="spellEnd"/>
      <w:r w:rsidR="00B95A85" w:rsidRPr="00B95A85">
        <w:t>. 1998</w:t>
      </w:r>
    </w:p>
    <w:p w14:paraId="4C9DE3A9" w14:textId="20E2F42A" w:rsidR="00720E4D" w:rsidRDefault="005123FB">
      <w:r>
        <w:t xml:space="preserve">Tobin, S. </w:t>
      </w:r>
      <w:r>
        <w:rPr>
          <w:i/>
          <w:iCs/>
        </w:rPr>
        <w:t>The Cistercians</w:t>
      </w:r>
      <w:r w:rsidR="001B2C7B">
        <w:rPr>
          <w:i/>
          <w:iCs/>
        </w:rPr>
        <w:t>. Monks and Mon</w:t>
      </w:r>
      <w:r w:rsidR="00F41EC3">
        <w:rPr>
          <w:i/>
          <w:iCs/>
        </w:rPr>
        <w:t>a</w:t>
      </w:r>
      <w:r w:rsidR="001B2C7B">
        <w:rPr>
          <w:i/>
          <w:iCs/>
        </w:rPr>
        <w:t>steries of Europe</w:t>
      </w:r>
      <w:r w:rsidR="00F41EC3">
        <w:rPr>
          <w:i/>
          <w:iCs/>
        </w:rPr>
        <w:t xml:space="preserve">. </w:t>
      </w:r>
      <w:r w:rsidR="00F41EC3">
        <w:t xml:space="preserve">The Herbert Press. </w:t>
      </w:r>
      <w:r w:rsidR="00834BDA">
        <w:t>1995</w:t>
      </w:r>
    </w:p>
    <w:p w14:paraId="3DBDBB9C" w14:textId="21DC4A8F" w:rsidR="000A6F9D" w:rsidRPr="00CB42B2" w:rsidRDefault="000A6F9D">
      <w:pPr>
        <w:rPr>
          <w:sz w:val="20"/>
          <w:szCs w:val="20"/>
        </w:rPr>
      </w:pPr>
      <w:proofErr w:type="spellStart"/>
      <w:r>
        <w:t>Stalley</w:t>
      </w:r>
      <w:proofErr w:type="spellEnd"/>
      <w:r>
        <w:t xml:space="preserve">, R. </w:t>
      </w:r>
      <w:r>
        <w:rPr>
          <w:i/>
          <w:iCs/>
        </w:rPr>
        <w:t>Early m</w:t>
      </w:r>
      <w:r w:rsidR="00CB42B2">
        <w:rPr>
          <w:i/>
          <w:iCs/>
        </w:rPr>
        <w:t xml:space="preserve">edieval Architecture. </w:t>
      </w:r>
      <w:r w:rsidR="00CB42B2">
        <w:t xml:space="preserve">Oxford University Press. </w:t>
      </w:r>
      <w:r w:rsidR="008302F2">
        <w:t>1999</w:t>
      </w:r>
    </w:p>
    <w:sectPr w:rsidR="000A6F9D" w:rsidRPr="00CB42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B7B82" w14:textId="77777777" w:rsidR="007D7B14" w:rsidRDefault="007D7B14" w:rsidP="00F67C3A">
      <w:pPr>
        <w:spacing w:after="0" w:line="240" w:lineRule="auto"/>
      </w:pPr>
      <w:r>
        <w:separator/>
      </w:r>
    </w:p>
  </w:endnote>
  <w:endnote w:type="continuationSeparator" w:id="0">
    <w:p w14:paraId="395242E7" w14:textId="77777777" w:rsidR="007D7B14" w:rsidRDefault="007D7B14" w:rsidP="00F67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980B9" w14:textId="77777777" w:rsidR="007D7B14" w:rsidRDefault="007D7B14" w:rsidP="00F67C3A">
      <w:pPr>
        <w:spacing w:after="0" w:line="240" w:lineRule="auto"/>
      </w:pPr>
      <w:r>
        <w:separator/>
      </w:r>
    </w:p>
  </w:footnote>
  <w:footnote w:type="continuationSeparator" w:id="0">
    <w:p w14:paraId="0011CDC2" w14:textId="77777777" w:rsidR="007D7B14" w:rsidRDefault="007D7B14" w:rsidP="00F67C3A">
      <w:pPr>
        <w:spacing w:after="0" w:line="240" w:lineRule="auto"/>
      </w:pPr>
      <w:r>
        <w:continuationSeparator/>
      </w:r>
    </w:p>
  </w:footnote>
  <w:footnote w:id="1">
    <w:p w14:paraId="2620DE57" w14:textId="6B110E80" w:rsidR="0066046C" w:rsidRPr="00F015C7" w:rsidRDefault="0066046C">
      <w:pPr>
        <w:pStyle w:val="FootnoteText"/>
        <w:rPr>
          <w:rFonts w:cstheme="minorHAnsi"/>
        </w:rPr>
      </w:pPr>
      <w:r>
        <w:rPr>
          <w:rStyle w:val="FootnoteReference"/>
        </w:rPr>
        <w:footnoteRef/>
      </w:r>
      <w:r>
        <w:t xml:space="preserve"> English Heritage</w:t>
      </w:r>
      <w:r w:rsidR="00F015C7">
        <w:t xml:space="preserve"> </w:t>
      </w:r>
      <w:r w:rsidR="00F015C7" w:rsidRPr="00F015C7">
        <w:rPr>
          <w:rStyle w:val="HTMLCite"/>
          <w:rFonts w:cstheme="minorHAnsi"/>
          <w:i w:val="0"/>
          <w:iCs w:val="0"/>
          <w:shd w:val="clear" w:color="auto" w:fill="FFFFFF"/>
        </w:rPr>
        <w:t>https://www.english-heritage.org.uk/visit/places/roche-abbey</w:t>
      </w:r>
    </w:p>
  </w:footnote>
  <w:footnote w:id="2">
    <w:p w14:paraId="317A136D" w14:textId="63FE56B1" w:rsidR="00F67C3A" w:rsidRDefault="00F67C3A">
      <w:pPr>
        <w:pStyle w:val="FootnoteText"/>
      </w:pPr>
      <w:r>
        <w:rPr>
          <w:rStyle w:val="FootnoteReference"/>
        </w:rPr>
        <w:footnoteRef/>
      </w:r>
      <w:r>
        <w:t xml:space="preserve"> </w:t>
      </w:r>
      <w:r w:rsidR="0066046C">
        <w:t>ibid</w:t>
      </w:r>
    </w:p>
  </w:footnote>
  <w:footnote w:id="3">
    <w:p w14:paraId="1D18521B" w14:textId="30154E06" w:rsidR="00F67C3A" w:rsidRDefault="00F67C3A">
      <w:pPr>
        <w:pStyle w:val="FootnoteText"/>
      </w:pPr>
      <w:r>
        <w:rPr>
          <w:rStyle w:val="FootnoteReference"/>
        </w:rPr>
        <w:footnoteRef/>
      </w:r>
      <w:r>
        <w:t xml:space="preserve"> Burton, J and Kerr, J. </w:t>
      </w:r>
      <w:r>
        <w:rPr>
          <w:i/>
          <w:iCs/>
        </w:rPr>
        <w:t xml:space="preserve">The Cistercians in the Middle Ages. </w:t>
      </w:r>
      <w:r>
        <w:t>The Boydell Press. 2011. p.56</w:t>
      </w:r>
    </w:p>
  </w:footnote>
  <w:footnote w:id="4">
    <w:p w14:paraId="726151B2" w14:textId="59D1D336" w:rsidR="00F67C3A" w:rsidRPr="00F67C3A" w:rsidRDefault="00F67C3A">
      <w:pPr>
        <w:pStyle w:val="FootnoteText"/>
        <w:rPr>
          <w:i/>
          <w:iCs/>
        </w:rPr>
      </w:pPr>
      <w:r>
        <w:rPr>
          <w:rStyle w:val="FootnoteReference"/>
        </w:rPr>
        <w:footnoteRef/>
      </w:r>
      <w:r>
        <w:t xml:space="preserve"> Freeman, E. </w:t>
      </w:r>
      <w:r>
        <w:rPr>
          <w:i/>
          <w:iCs/>
        </w:rPr>
        <w:t>Narratives of a New Order: Cistercian Historical Writing in England, 1150-1220. Turnout. 2002. pp.141-2 quoted in Burton and Kerr p.56</w:t>
      </w:r>
    </w:p>
  </w:footnote>
  <w:footnote w:id="5">
    <w:p w14:paraId="06D6862A" w14:textId="755FD23D" w:rsidR="00F67C3A" w:rsidRDefault="00F67C3A">
      <w:pPr>
        <w:pStyle w:val="FootnoteText"/>
      </w:pPr>
      <w:r>
        <w:rPr>
          <w:rStyle w:val="FootnoteReference"/>
        </w:rPr>
        <w:footnoteRef/>
      </w:r>
      <w:r>
        <w:t xml:space="preserve"> </w:t>
      </w:r>
      <w:r w:rsidR="000A7D36">
        <w:t>Burton and Kerr. P.56</w:t>
      </w:r>
    </w:p>
  </w:footnote>
  <w:footnote w:id="6">
    <w:p w14:paraId="2BFB697B" w14:textId="4CDD2CEF" w:rsidR="00F67C3A" w:rsidRDefault="00F67C3A">
      <w:pPr>
        <w:pStyle w:val="FootnoteText"/>
      </w:pPr>
      <w:r>
        <w:rPr>
          <w:rStyle w:val="FootnoteReference"/>
        </w:rPr>
        <w:footnoteRef/>
      </w:r>
      <w:r>
        <w:t xml:space="preserve"> Bernard of Clairvaux quoted in Burton and Kerr p.56</w:t>
      </w:r>
    </w:p>
  </w:footnote>
  <w:footnote w:id="7">
    <w:p w14:paraId="7B6647EE" w14:textId="229157C6" w:rsidR="00891685" w:rsidRDefault="00891685">
      <w:pPr>
        <w:pStyle w:val="FootnoteText"/>
      </w:pPr>
      <w:r>
        <w:rPr>
          <w:rStyle w:val="FootnoteReference"/>
        </w:rPr>
        <w:footnoteRef/>
      </w:r>
      <w:r>
        <w:t xml:space="preserve"> </w:t>
      </w:r>
      <w:r w:rsidR="00816294">
        <w:t>ibid</w:t>
      </w:r>
    </w:p>
  </w:footnote>
  <w:footnote w:id="8">
    <w:p w14:paraId="1C2F46BC" w14:textId="3CD47A35" w:rsidR="00971CAD" w:rsidRDefault="00971CAD">
      <w:pPr>
        <w:pStyle w:val="FootnoteText"/>
      </w:pPr>
      <w:r>
        <w:rPr>
          <w:rStyle w:val="FootnoteReference"/>
        </w:rPr>
        <w:footnoteRef/>
      </w:r>
      <w:r>
        <w:t xml:space="preserve"> Burton and Kerr</w:t>
      </w:r>
      <w:r w:rsidR="00893226">
        <w:t>. P.56</w:t>
      </w:r>
    </w:p>
  </w:footnote>
  <w:footnote w:id="9">
    <w:p w14:paraId="138F20AB" w14:textId="5B206931" w:rsidR="00FA5FA8" w:rsidRDefault="00FA5FA8">
      <w:pPr>
        <w:pStyle w:val="FootnoteText"/>
      </w:pPr>
      <w:r>
        <w:rPr>
          <w:rStyle w:val="FootnoteReference"/>
        </w:rPr>
        <w:footnoteRef/>
      </w:r>
      <w:r>
        <w:t xml:space="preserve"> </w:t>
      </w:r>
      <w:r w:rsidR="008F73AB">
        <w:t xml:space="preserve">Tobin, S. </w:t>
      </w:r>
      <w:r w:rsidR="008F73AB">
        <w:rPr>
          <w:i/>
          <w:iCs/>
        </w:rPr>
        <w:t xml:space="preserve">The Cistercians. Monks and Monasteries of Europe. </w:t>
      </w:r>
      <w:r w:rsidR="008F73AB" w:rsidRPr="00F67C3A">
        <w:t>The</w:t>
      </w:r>
      <w:r w:rsidR="008F73AB">
        <w:rPr>
          <w:i/>
          <w:iCs/>
        </w:rPr>
        <w:t xml:space="preserve"> </w:t>
      </w:r>
      <w:r w:rsidR="008F73AB">
        <w:t>Herbert Press. 1995 p.</w:t>
      </w:r>
      <w:r w:rsidR="008569BE">
        <w:t>107.</w:t>
      </w:r>
    </w:p>
  </w:footnote>
  <w:footnote w:id="10">
    <w:p w14:paraId="2222F69E" w14:textId="02E4C87A" w:rsidR="00654F08" w:rsidRDefault="00654F08">
      <w:pPr>
        <w:pStyle w:val="FootnoteText"/>
      </w:pPr>
      <w:r>
        <w:rPr>
          <w:rStyle w:val="FootnoteReference"/>
        </w:rPr>
        <w:footnoteRef/>
      </w:r>
      <w:r>
        <w:t xml:space="preserve"> </w:t>
      </w:r>
      <w:r w:rsidR="0052226F">
        <w:t>Burton and Kerr. P.56</w:t>
      </w:r>
    </w:p>
  </w:footnote>
  <w:footnote w:id="11">
    <w:p w14:paraId="28F6F8AD" w14:textId="5AED32DA" w:rsidR="00F67C3A" w:rsidRDefault="00F67C3A">
      <w:pPr>
        <w:pStyle w:val="FootnoteText"/>
      </w:pPr>
      <w:r>
        <w:rPr>
          <w:rStyle w:val="FootnoteReference"/>
        </w:rPr>
        <w:footnoteRef/>
      </w:r>
      <w:r>
        <w:t xml:space="preserve"> English Heritage</w:t>
      </w:r>
    </w:p>
  </w:footnote>
  <w:footnote w:id="12">
    <w:p w14:paraId="6F5A64D6" w14:textId="4D08CA01" w:rsidR="00F67C3A" w:rsidRDefault="00F67C3A">
      <w:pPr>
        <w:pStyle w:val="FootnoteText"/>
      </w:pPr>
      <w:r>
        <w:rPr>
          <w:rStyle w:val="FootnoteReference"/>
        </w:rPr>
        <w:footnoteRef/>
      </w:r>
      <w:r>
        <w:t xml:space="preserve"> </w:t>
      </w:r>
      <w:r w:rsidR="008A08AF">
        <w:t>ibid</w:t>
      </w:r>
    </w:p>
  </w:footnote>
  <w:footnote w:id="13">
    <w:p w14:paraId="5DF1A111" w14:textId="49617599" w:rsidR="00F67C3A" w:rsidRPr="00F67C3A" w:rsidRDefault="00F67C3A">
      <w:pPr>
        <w:pStyle w:val="FootnoteText"/>
      </w:pPr>
      <w:r>
        <w:rPr>
          <w:rStyle w:val="FootnoteReference"/>
        </w:rPr>
        <w:footnoteRef/>
      </w:r>
      <w:r>
        <w:t xml:space="preserve"> </w:t>
      </w:r>
      <w:proofErr w:type="spellStart"/>
      <w:r>
        <w:t>Bruun</w:t>
      </w:r>
      <w:proofErr w:type="spellEnd"/>
      <w:r>
        <w:t xml:space="preserve">, M and </w:t>
      </w:r>
      <w:proofErr w:type="spellStart"/>
      <w:r>
        <w:t>Jamroziak</w:t>
      </w:r>
      <w:proofErr w:type="spellEnd"/>
      <w:r>
        <w:t xml:space="preserve">, E in </w:t>
      </w:r>
      <w:r>
        <w:rPr>
          <w:i/>
          <w:iCs/>
        </w:rPr>
        <w:t xml:space="preserve">The Cambridge Companion to the Cistercian Order. </w:t>
      </w:r>
      <w:r w:rsidRPr="00F67C3A">
        <w:t>Cambridge University Press. 2013.</w:t>
      </w:r>
      <w:r>
        <w:t xml:space="preserve"> p.10.</w:t>
      </w:r>
    </w:p>
  </w:footnote>
  <w:footnote w:id="14">
    <w:p w14:paraId="66E684F6" w14:textId="03D83FAC" w:rsidR="00F67C3A" w:rsidRDefault="00F67C3A">
      <w:pPr>
        <w:pStyle w:val="FootnoteText"/>
      </w:pPr>
      <w:r>
        <w:rPr>
          <w:rStyle w:val="FootnoteReference"/>
        </w:rPr>
        <w:footnoteRef/>
      </w:r>
      <w:r>
        <w:t xml:space="preserve"> Burton and Kerr p.151</w:t>
      </w:r>
    </w:p>
  </w:footnote>
  <w:footnote w:id="15">
    <w:p w14:paraId="1C6B5BBB" w14:textId="503065FF" w:rsidR="00F67C3A" w:rsidRDefault="00F67C3A">
      <w:pPr>
        <w:pStyle w:val="FootnoteText"/>
      </w:pPr>
      <w:r>
        <w:rPr>
          <w:rStyle w:val="FootnoteReference"/>
        </w:rPr>
        <w:footnoteRef/>
      </w:r>
      <w:r>
        <w:t xml:space="preserve"> Ibid. p.152</w:t>
      </w:r>
    </w:p>
  </w:footnote>
  <w:footnote w:id="16">
    <w:p w14:paraId="53B2E217" w14:textId="1B92B084" w:rsidR="002D4768" w:rsidRDefault="002D4768">
      <w:pPr>
        <w:pStyle w:val="FootnoteText"/>
      </w:pPr>
      <w:r>
        <w:rPr>
          <w:rStyle w:val="FootnoteReference"/>
        </w:rPr>
        <w:footnoteRef/>
      </w:r>
      <w:r>
        <w:t xml:space="preserve"> English Herita</w:t>
      </w:r>
      <w:r w:rsidR="00D54329">
        <w:t>ge</w:t>
      </w:r>
    </w:p>
  </w:footnote>
  <w:footnote w:id="17">
    <w:p w14:paraId="5C2A4B24" w14:textId="0A685110" w:rsidR="00F67C3A" w:rsidRDefault="00F67C3A">
      <w:pPr>
        <w:pStyle w:val="FootnoteText"/>
      </w:pPr>
      <w:r>
        <w:rPr>
          <w:rStyle w:val="FootnoteReference"/>
        </w:rPr>
        <w:footnoteRef/>
      </w:r>
      <w:r w:rsidR="008A08AF">
        <w:t xml:space="preserve"> ibid</w:t>
      </w:r>
    </w:p>
  </w:footnote>
  <w:footnote w:id="18">
    <w:p w14:paraId="1E79B4FC" w14:textId="6C0B0C29" w:rsidR="00F67C3A" w:rsidRPr="00D973AD" w:rsidRDefault="00F67C3A">
      <w:pPr>
        <w:pStyle w:val="FootnoteText"/>
      </w:pPr>
      <w:r>
        <w:rPr>
          <w:rStyle w:val="FootnoteReference"/>
        </w:rPr>
        <w:footnoteRef/>
      </w:r>
      <w:r>
        <w:t xml:space="preserve"> Tobin</w:t>
      </w:r>
      <w:r w:rsidR="001B2919">
        <w:t>.</w:t>
      </w:r>
      <w:r>
        <w:t xml:space="preserve"> </w:t>
      </w:r>
      <w:r w:rsidR="00D973AD">
        <w:t>P.78</w:t>
      </w:r>
    </w:p>
  </w:footnote>
  <w:footnote w:id="19">
    <w:p w14:paraId="6F811F36" w14:textId="645B3A54" w:rsidR="00F67C3A" w:rsidRDefault="00F67C3A">
      <w:pPr>
        <w:pStyle w:val="FootnoteText"/>
      </w:pPr>
      <w:r>
        <w:rPr>
          <w:rStyle w:val="FootnoteReference"/>
        </w:rPr>
        <w:footnoteRef/>
      </w:r>
      <w:r>
        <w:t xml:space="preserve"> </w:t>
      </w:r>
      <w:proofErr w:type="spellStart"/>
      <w:r>
        <w:t>Stalley</w:t>
      </w:r>
      <w:proofErr w:type="spellEnd"/>
      <w:r>
        <w:t xml:space="preserve">, R. </w:t>
      </w:r>
      <w:r>
        <w:rPr>
          <w:i/>
          <w:iCs/>
        </w:rPr>
        <w:t xml:space="preserve">Early Medieval Architecture. Oxford History of Art. </w:t>
      </w:r>
      <w:r>
        <w:t xml:space="preserve"> Oxford University Press. 1999. P.177</w:t>
      </w:r>
    </w:p>
  </w:footnote>
  <w:footnote w:id="20">
    <w:p w14:paraId="36005E0C" w14:textId="339D5800" w:rsidR="00F67C3A" w:rsidRDefault="00F67C3A">
      <w:pPr>
        <w:pStyle w:val="FootnoteText"/>
      </w:pPr>
      <w:r>
        <w:rPr>
          <w:rStyle w:val="FootnoteReference"/>
        </w:rPr>
        <w:footnoteRef/>
      </w:r>
      <w:r>
        <w:t xml:space="preserve"> Ibid p.180</w:t>
      </w:r>
    </w:p>
  </w:footnote>
  <w:footnote w:id="21">
    <w:p w14:paraId="5B511F68" w14:textId="77E809CC" w:rsidR="00935976" w:rsidRDefault="00935976">
      <w:pPr>
        <w:pStyle w:val="FootnoteText"/>
      </w:pPr>
      <w:r>
        <w:rPr>
          <w:rStyle w:val="FootnoteReference"/>
        </w:rPr>
        <w:footnoteRef/>
      </w:r>
      <w:r>
        <w:t xml:space="preserve"> </w:t>
      </w:r>
      <w:r w:rsidR="00C95B45">
        <w:t>Bernard of Clairvaux quoted from</w:t>
      </w:r>
      <w:r w:rsidR="00DC2CA6">
        <w:t xml:space="preserve"> </w:t>
      </w:r>
      <w:r w:rsidR="00FB2C33">
        <w:t>Leroux-</w:t>
      </w:r>
      <w:proofErr w:type="spellStart"/>
      <w:r w:rsidR="00FB2C33">
        <w:t>Dhuys</w:t>
      </w:r>
      <w:proofErr w:type="spellEnd"/>
      <w:r w:rsidR="00FB2C33">
        <w:t xml:space="preserve">. </w:t>
      </w:r>
      <w:r w:rsidR="00DC2CA6">
        <w:rPr>
          <w:i/>
          <w:iCs/>
        </w:rPr>
        <w:t>Cistercian Abbeys. History and Architecture</w:t>
      </w:r>
      <w:r w:rsidR="00FB2C33">
        <w:rPr>
          <w:i/>
          <w:iCs/>
        </w:rPr>
        <w:t xml:space="preserve">. </w:t>
      </w:r>
      <w:r w:rsidR="00C95B45">
        <w:t xml:space="preserve"> </w:t>
      </w:r>
      <w:proofErr w:type="spellStart"/>
      <w:r w:rsidR="00826191">
        <w:t>Konemann</w:t>
      </w:r>
      <w:proofErr w:type="spellEnd"/>
      <w:r w:rsidR="00826191">
        <w:t>. 1998</w:t>
      </w:r>
    </w:p>
  </w:footnote>
  <w:footnote w:id="22">
    <w:p w14:paraId="59B94CCE" w14:textId="0B32BA36" w:rsidR="00E07C55" w:rsidRDefault="00E07C55">
      <w:pPr>
        <w:pStyle w:val="FootnoteText"/>
      </w:pPr>
      <w:r>
        <w:rPr>
          <w:rStyle w:val="FootnoteReference"/>
        </w:rPr>
        <w:footnoteRef/>
      </w:r>
      <w:r>
        <w:t xml:space="preserve"> </w:t>
      </w:r>
      <w:r w:rsidR="00FB2B1C">
        <w:t>Stalley</w:t>
      </w:r>
      <w:r w:rsidR="004165AA">
        <w:t>.p.177</w:t>
      </w:r>
    </w:p>
  </w:footnote>
  <w:footnote w:id="23">
    <w:p w14:paraId="0E38E2A7" w14:textId="3ED16E44" w:rsidR="00EE36EE" w:rsidRDefault="00EE36EE">
      <w:pPr>
        <w:pStyle w:val="FootnoteText"/>
      </w:pPr>
      <w:r>
        <w:rPr>
          <w:rStyle w:val="FootnoteReference"/>
        </w:rPr>
        <w:footnoteRef/>
      </w:r>
      <w:r>
        <w:t xml:space="preserve"> </w:t>
      </w:r>
      <w:proofErr w:type="spellStart"/>
      <w:r w:rsidR="00375BC7">
        <w:t>Bruun</w:t>
      </w:r>
      <w:proofErr w:type="spellEnd"/>
      <w:r w:rsidR="00375BC7">
        <w:t>. p.160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2AB"/>
    <w:rsid w:val="00026A3A"/>
    <w:rsid w:val="000318B4"/>
    <w:rsid w:val="00031FA5"/>
    <w:rsid w:val="00041967"/>
    <w:rsid w:val="00047B8F"/>
    <w:rsid w:val="000550A2"/>
    <w:rsid w:val="00055E31"/>
    <w:rsid w:val="00060BA4"/>
    <w:rsid w:val="00071A90"/>
    <w:rsid w:val="000A6F9D"/>
    <w:rsid w:val="000A7D36"/>
    <w:rsid w:val="000C0F09"/>
    <w:rsid w:val="000D12D5"/>
    <w:rsid w:val="000D4DB7"/>
    <w:rsid w:val="000F192F"/>
    <w:rsid w:val="00114472"/>
    <w:rsid w:val="001305C6"/>
    <w:rsid w:val="00173282"/>
    <w:rsid w:val="00180733"/>
    <w:rsid w:val="00182CBF"/>
    <w:rsid w:val="00196328"/>
    <w:rsid w:val="001A2442"/>
    <w:rsid w:val="001A33EA"/>
    <w:rsid w:val="001A464A"/>
    <w:rsid w:val="001B2919"/>
    <w:rsid w:val="001B2C7B"/>
    <w:rsid w:val="001B2E39"/>
    <w:rsid w:val="001F04C7"/>
    <w:rsid w:val="001F7062"/>
    <w:rsid w:val="00226E23"/>
    <w:rsid w:val="002270F9"/>
    <w:rsid w:val="00240F4D"/>
    <w:rsid w:val="0024798B"/>
    <w:rsid w:val="0025066A"/>
    <w:rsid w:val="0025730B"/>
    <w:rsid w:val="00285AF8"/>
    <w:rsid w:val="002A065B"/>
    <w:rsid w:val="002D1635"/>
    <w:rsid w:val="002D1E19"/>
    <w:rsid w:val="002D4768"/>
    <w:rsid w:val="002D6471"/>
    <w:rsid w:val="00327F10"/>
    <w:rsid w:val="003313FA"/>
    <w:rsid w:val="00336A96"/>
    <w:rsid w:val="00351A6A"/>
    <w:rsid w:val="00356595"/>
    <w:rsid w:val="00357627"/>
    <w:rsid w:val="00375BC7"/>
    <w:rsid w:val="0038784C"/>
    <w:rsid w:val="003B1775"/>
    <w:rsid w:val="003B21DC"/>
    <w:rsid w:val="003B5DBD"/>
    <w:rsid w:val="003D61B1"/>
    <w:rsid w:val="003E5D86"/>
    <w:rsid w:val="003F52A8"/>
    <w:rsid w:val="004165AA"/>
    <w:rsid w:val="00442E90"/>
    <w:rsid w:val="00447122"/>
    <w:rsid w:val="00465F8A"/>
    <w:rsid w:val="004702AB"/>
    <w:rsid w:val="004705AB"/>
    <w:rsid w:val="0047243F"/>
    <w:rsid w:val="00473618"/>
    <w:rsid w:val="00482438"/>
    <w:rsid w:val="00490FC0"/>
    <w:rsid w:val="004B3181"/>
    <w:rsid w:val="004C0890"/>
    <w:rsid w:val="004E3D9C"/>
    <w:rsid w:val="004F2BE1"/>
    <w:rsid w:val="005101DC"/>
    <w:rsid w:val="005123FB"/>
    <w:rsid w:val="005137E4"/>
    <w:rsid w:val="0052226F"/>
    <w:rsid w:val="00524711"/>
    <w:rsid w:val="00535D0F"/>
    <w:rsid w:val="00585464"/>
    <w:rsid w:val="0059093E"/>
    <w:rsid w:val="00617950"/>
    <w:rsid w:val="00623B39"/>
    <w:rsid w:val="00636DFB"/>
    <w:rsid w:val="00644920"/>
    <w:rsid w:val="0064568F"/>
    <w:rsid w:val="006459D1"/>
    <w:rsid w:val="00652132"/>
    <w:rsid w:val="00654F08"/>
    <w:rsid w:val="0066046C"/>
    <w:rsid w:val="00664C83"/>
    <w:rsid w:val="00671880"/>
    <w:rsid w:val="00671D5F"/>
    <w:rsid w:val="006815E3"/>
    <w:rsid w:val="00696AB3"/>
    <w:rsid w:val="006C5CF8"/>
    <w:rsid w:val="006D4E8B"/>
    <w:rsid w:val="006E0C34"/>
    <w:rsid w:val="006F17FF"/>
    <w:rsid w:val="00712E56"/>
    <w:rsid w:val="00720E4D"/>
    <w:rsid w:val="00753843"/>
    <w:rsid w:val="00764A3B"/>
    <w:rsid w:val="00766EB5"/>
    <w:rsid w:val="00783934"/>
    <w:rsid w:val="00783EEA"/>
    <w:rsid w:val="007A504B"/>
    <w:rsid w:val="007B2F00"/>
    <w:rsid w:val="007B4665"/>
    <w:rsid w:val="007D7B14"/>
    <w:rsid w:val="007F02DD"/>
    <w:rsid w:val="008012B7"/>
    <w:rsid w:val="00816294"/>
    <w:rsid w:val="00817626"/>
    <w:rsid w:val="00826191"/>
    <w:rsid w:val="008302F2"/>
    <w:rsid w:val="00834BDA"/>
    <w:rsid w:val="008556F9"/>
    <w:rsid w:val="008569BE"/>
    <w:rsid w:val="0086131F"/>
    <w:rsid w:val="00863C0F"/>
    <w:rsid w:val="00863F37"/>
    <w:rsid w:val="00872B74"/>
    <w:rsid w:val="00882719"/>
    <w:rsid w:val="00890199"/>
    <w:rsid w:val="00891685"/>
    <w:rsid w:val="00893226"/>
    <w:rsid w:val="008A08AF"/>
    <w:rsid w:val="008C1173"/>
    <w:rsid w:val="008C164A"/>
    <w:rsid w:val="008C5480"/>
    <w:rsid w:val="008E33E9"/>
    <w:rsid w:val="008E43A1"/>
    <w:rsid w:val="008E5580"/>
    <w:rsid w:val="008F73AB"/>
    <w:rsid w:val="00905FF1"/>
    <w:rsid w:val="009066A8"/>
    <w:rsid w:val="00906EB5"/>
    <w:rsid w:val="0091403A"/>
    <w:rsid w:val="00916684"/>
    <w:rsid w:val="00933DB8"/>
    <w:rsid w:val="00935976"/>
    <w:rsid w:val="009379CB"/>
    <w:rsid w:val="009404F4"/>
    <w:rsid w:val="00941A6E"/>
    <w:rsid w:val="00950ECD"/>
    <w:rsid w:val="00963E2B"/>
    <w:rsid w:val="00971CAD"/>
    <w:rsid w:val="0098399F"/>
    <w:rsid w:val="009A7AAA"/>
    <w:rsid w:val="009B4168"/>
    <w:rsid w:val="009B4C06"/>
    <w:rsid w:val="009C116A"/>
    <w:rsid w:val="009D2AFA"/>
    <w:rsid w:val="009D2E07"/>
    <w:rsid w:val="00A12433"/>
    <w:rsid w:val="00A3660D"/>
    <w:rsid w:val="00A51683"/>
    <w:rsid w:val="00A65BB7"/>
    <w:rsid w:val="00A73962"/>
    <w:rsid w:val="00A74671"/>
    <w:rsid w:val="00A87565"/>
    <w:rsid w:val="00A931ED"/>
    <w:rsid w:val="00AC1967"/>
    <w:rsid w:val="00AC720F"/>
    <w:rsid w:val="00AD73BC"/>
    <w:rsid w:val="00AD7671"/>
    <w:rsid w:val="00AE08F8"/>
    <w:rsid w:val="00B06FED"/>
    <w:rsid w:val="00B15C53"/>
    <w:rsid w:val="00B2189C"/>
    <w:rsid w:val="00B6769A"/>
    <w:rsid w:val="00B72659"/>
    <w:rsid w:val="00B95A85"/>
    <w:rsid w:val="00BA678D"/>
    <w:rsid w:val="00BD2A38"/>
    <w:rsid w:val="00BD3E68"/>
    <w:rsid w:val="00BD5965"/>
    <w:rsid w:val="00BF74D9"/>
    <w:rsid w:val="00C23BF8"/>
    <w:rsid w:val="00C307F7"/>
    <w:rsid w:val="00C43CC9"/>
    <w:rsid w:val="00C46751"/>
    <w:rsid w:val="00C6689B"/>
    <w:rsid w:val="00C7267E"/>
    <w:rsid w:val="00C95B45"/>
    <w:rsid w:val="00CA3923"/>
    <w:rsid w:val="00CB42B2"/>
    <w:rsid w:val="00CB51A1"/>
    <w:rsid w:val="00CD267E"/>
    <w:rsid w:val="00CD5317"/>
    <w:rsid w:val="00CD602D"/>
    <w:rsid w:val="00CD611C"/>
    <w:rsid w:val="00CD75E2"/>
    <w:rsid w:val="00CF3EEF"/>
    <w:rsid w:val="00D26F22"/>
    <w:rsid w:val="00D444B0"/>
    <w:rsid w:val="00D54329"/>
    <w:rsid w:val="00D7033C"/>
    <w:rsid w:val="00D871D5"/>
    <w:rsid w:val="00D973AD"/>
    <w:rsid w:val="00DB43F8"/>
    <w:rsid w:val="00DC2CA6"/>
    <w:rsid w:val="00DC40DD"/>
    <w:rsid w:val="00DC6626"/>
    <w:rsid w:val="00DD7DF4"/>
    <w:rsid w:val="00DE0B33"/>
    <w:rsid w:val="00E03E48"/>
    <w:rsid w:val="00E07C55"/>
    <w:rsid w:val="00E10850"/>
    <w:rsid w:val="00E15D8A"/>
    <w:rsid w:val="00E236D0"/>
    <w:rsid w:val="00E36338"/>
    <w:rsid w:val="00E373EF"/>
    <w:rsid w:val="00E57C2E"/>
    <w:rsid w:val="00E94851"/>
    <w:rsid w:val="00EA1AC6"/>
    <w:rsid w:val="00EA74F3"/>
    <w:rsid w:val="00EB5974"/>
    <w:rsid w:val="00EB62E0"/>
    <w:rsid w:val="00ED19CE"/>
    <w:rsid w:val="00EE36EE"/>
    <w:rsid w:val="00EE78CE"/>
    <w:rsid w:val="00F015C7"/>
    <w:rsid w:val="00F03B20"/>
    <w:rsid w:val="00F116C1"/>
    <w:rsid w:val="00F205F0"/>
    <w:rsid w:val="00F3292A"/>
    <w:rsid w:val="00F367F3"/>
    <w:rsid w:val="00F41EC3"/>
    <w:rsid w:val="00F61E79"/>
    <w:rsid w:val="00F67C3A"/>
    <w:rsid w:val="00F67D0D"/>
    <w:rsid w:val="00F82377"/>
    <w:rsid w:val="00F84D60"/>
    <w:rsid w:val="00F8792F"/>
    <w:rsid w:val="00FA5FA8"/>
    <w:rsid w:val="00FB2B1C"/>
    <w:rsid w:val="00FB2C33"/>
    <w:rsid w:val="00FB7B9C"/>
    <w:rsid w:val="00FD361C"/>
    <w:rsid w:val="00FD5094"/>
    <w:rsid w:val="00FE3C82"/>
    <w:rsid w:val="00FF0516"/>
    <w:rsid w:val="00FF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49464"/>
  <w15:chartTrackingRefBased/>
  <w15:docId w15:val="{65CE3ED8-B2DC-48EA-BCFB-CECD3FF6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67C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7C3A"/>
    <w:rPr>
      <w:sz w:val="20"/>
      <w:szCs w:val="20"/>
    </w:rPr>
  </w:style>
  <w:style w:type="character" w:styleId="FootnoteReference">
    <w:name w:val="footnote reference"/>
    <w:basedOn w:val="DefaultParagraphFont"/>
    <w:uiPriority w:val="99"/>
    <w:semiHidden/>
    <w:unhideWhenUsed/>
    <w:rsid w:val="00F67C3A"/>
    <w:rPr>
      <w:vertAlign w:val="superscript"/>
    </w:rPr>
  </w:style>
  <w:style w:type="character" w:styleId="Hyperlink">
    <w:name w:val="Hyperlink"/>
    <w:basedOn w:val="DefaultParagraphFont"/>
    <w:uiPriority w:val="99"/>
    <w:unhideWhenUsed/>
    <w:rsid w:val="002D6471"/>
    <w:rPr>
      <w:color w:val="0563C1" w:themeColor="hyperlink"/>
      <w:u w:val="single"/>
    </w:rPr>
  </w:style>
  <w:style w:type="character" w:styleId="UnresolvedMention">
    <w:name w:val="Unresolved Mention"/>
    <w:basedOn w:val="DefaultParagraphFont"/>
    <w:uiPriority w:val="99"/>
    <w:semiHidden/>
    <w:unhideWhenUsed/>
    <w:rsid w:val="002D6471"/>
    <w:rPr>
      <w:color w:val="605E5C"/>
      <w:shd w:val="clear" w:color="auto" w:fill="E1DFDD"/>
    </w:rPr>
  </w:style>
  <w:style w:type="character" w:styleId="HTMLCite">
    <w:name w:val="HTML Cite"/>
    <w:basedOn w:val="DefaultParagraphFont"/>
    <w:uiPriority w:val="99"/>
    <w:semiHidden/>
    <w:unhideWhenUsed/>
    <w:rsid w:val="006D4E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cid:ADA95AE1-1C08-4F73-A829-384CCC72CF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ing.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DF1CCC9-A11F-4C78-99E7-02A5A377A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2478</TotalTime>
  <Pages>7</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David (Social Worker)</dc:creator>
  <cp:keywords/>
  <dc:description/>
  <cp:lastModifiedBy>Lewis, David (Social Worker)</cp:lastModifiedBy>
  <cp:revision>236</cp:revision>
  <dcterms:created xsi:type="dcterms:W3CDTF">2021-12-06T16:17:00Z</dcterms:created>
  <dcterms:modified xsi:type="dcterms:W3CDTF">2021-12-11T14:55:00Z</dcterms:modified>
</cp:coreProperties>
</file>