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796A4" w14:textId="77777777" w:rsidR="00CA0FDD" w:rsidRDefault="00CA0FDD">
      <w:pPr>
        <w:pStyle w:val="Heading2"/>
      </w:pPr>
    </w:p>
    <w:p w14:paraId="5A2AE3C6" w14:textId="77777777" w:rsidR="00CA0FDD" w:rsidRDefault="00CA0FDD">
      <w:pPr>
        <w:jc w:val="center"/>
        <w:rPr>
          <w:b/>
          <w:bCs/>
        </w:rPr>
      </w:pPr>
    </w:p>
    <w:p w14:paraId="3A7106BC" w14:textId="77777777" w:rsidR="00CA0FDD" w:rsidRDefault="00CA0FDD">
      <w:pPr>
        <w:jc w:val="center"/>
        <w:rPr>
          <w:b/>
          <w:bCs/>
        </w:rPr>
      </w:pPr>
    </w:p>
    <w:p w14:paraId="1D1C320A" w14:textId="77777777" w:rsidR="00CA0FDD" w:rsidRDefault="00CA0FDD">
      <w:pPr>
        <w:jc w:val="center"/>
        <w:rPr>
          <w:b/>
          <w:bCs/>
          <w:sz w:val="36"/>
          <w:szCs w:val="36"/>
        </w:rPr>
      </w:pPr>
    </w:p>
    <w:p w14:paraId="5DB87802" w14:textId="77777777" w:rsidR="00CA0FDD" w:rsidRDefault="00CA0FDD">
      <w:pPr>
        <w:jc w:val="center"/>
        <w:rPr>
          <w:b/>
          <w:bCs/>
          <w:sz w:val="36"/>
          <w:szCs w:val="36"/>
        </w:rPr>
      </w:pPr>
    </w:p>
    <w:p w14:paraId="08E0BE6B" w14:textId="77777777" w:rsidR="00CA0FDD" w:rsidRDefault="00CA0FDD">
      <w:pPr>
        <w:jc w:val="center"/>
        <w:rPr>
          <w:b/>
          <w:bCs/>
          <w:sz w:val="36"/>
          <w:szCs w:val="36"/>
        </w:rPr>
      </w:pPr>
    </w:p>
    <w:p w14:paraId="30F5D29C" w14:textId="77777777" w:rsidR="00CA0FDD" w:rsidRDefault="00000000">
      <w:pPr>
        <w:jc w:val="center"/>
        <w:rPr>
          <w:b/>
          <w:bCs/>
          <w:sz w:val="36"/>
          <w:szCs w:val="36"/>
        </w:rPr>
      </w:pPr>
      <w:r>
        <w:rPr>
          <w:b/>
          <w:bCs/>
          <w:noProof/>
          <w:sz w:val="36"/>
          <w:szCs w:val="36"/>
        </w:rPr>
        <w:drawing>
          <wp:inline distT="114300" distB="114300" distL="114300" distR="114300" wp14:anchorId="05B75A6C" wp14:editId="6614A425">
            <wp:extent cx="2181225" cy="838200"/>
            <wp:effectExtent l="0" t="0" r="0" b="0"/>
            <wp:docPr id="41897209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181225" cy="838200"/>
                    </a:xfrm>
                    <a:prstGeom prst="rect">
                      <a:avLst/>
                    </a:prstGeom>
                    <a:ln/>
                  </pic:spPr>
                </pic:pic>
              </a:graphicData>
            </a:graphic>
          </wp:inline>
        </w:drawing>
      </w:r>
    </w:p>
    <w:p w14:paraId="619D65F0" w14:textId="77777777" w:rsidR="00CA0FDD" w:rsidRDefault="00000000">
      <w:pPr>
        <w:jc w:val="center"/>
        <w:rPr>
          <w:b/>
          <w:bCs/>
          <w:sz w:val="40"/>
          <w:szCs w:val="40"/>
        </w:rPr>
      </w:pPr>
      <w:r>
        <w:rPr>
          <w:b/>
          <w:bCs/>
          <w:sz w:val="40"/>
          <w:szCs w:val="40"/>
        </w:rPr>
        <w:t>Developing Emotional Intelligence Skills</w:t>
      </w:r>
    </w:p>
    <w:p w14:paraId="6E5C9C06" w14:textId="77777777" w:rsidR="00CA0FDD" w:rsidRDefault="00000000">
      <w:pPr>
        <w:jc w:val="center"/>
        <w:rPr>
          <w:b/>
          <w:bCs/>
          <w:sz w:val="32"/>
          <w:szCs w:val="32"/>
        </w:rPr>
      </w:pPr>
      <w:r>
        <w:rPr>
          <w:b/>
          <w:bCs/>
          <w:sz w:val="32"/>
          <w:szCs w:val="32"/>
        </w:rPr>
        <w:t>Component 2 - Individual ﻿written report</w:t>
      </w:r>
    </w:p>
    <w:p w14:paraId="71DA8B56" w14:textId="66505668" w:rsidR="00CA0FDD" w:rsidRDefault="00000000">
      <w:pPr>
        <w:jc w:val="center"/>
        <w:rPr>
          <w:sz w:val="24"/>
          <w:szCs w:val="24"/>
        </w:rPr>
      </w:pPr>
      <w:r>
        <w:rPr>
          <w:sz w:val="24"/>
          <w:szCs w:val="24"/>
        </w:rPr>
        <w:t>Student Name:</w:t>
      </w:r>
      <w:r w:rsidR="00E26525">
        <w:rPr>
          <w:sz w:val="24"/>
          <w:szCs w:val="24"/>
        </w:rPr>
        <w:t xml:space="preserve"> Pedro Santos</w:t>
      </w:r>
    </w:p>
    <w:p w14:paraId="20255AF1" w14:textId="77777777" w:rsidR="00196762" w:rsidRDefault="00000000">
      <w:pPr>
        <w:jc w:val="center"/>
        <w:rPr>
          <w:sz w:val="24"/>
          <w:szCs w:val="24"/>
        </w:rPr>
      </w:pPr>
      <w:r>
        <w:rPr>
          <w:sz w:val="24"/>
          <w:szCs w:val="24"/>
        </w:rPr>
        <w:t>Student ID:</w:t>
      </w:r>
      <w:r w:rsidR="00E26525">
        <w:rPr>
          <w:sz w:val="24"/>
          <w:szCs w:val="24"/>
        </w:rPr>
        <w:t xml:space="preserve"> 2</w:t>
      </w:r>
      <w:r w:rsidR="007D6C67">
        <w:rPr>
          <w:sz w:val="24"/>
          <w:szCs w:val="24"/>
        </w:rPr>
        <w:t>331411</w:t>
      </w:r>
    </w:p>
    <w:p w14:paraId="68205781" w14:textId="5D34A323" w:rsidR="00CA0FDD" w:rsidRDefault="00196762">
      <w:pPr>
        <w:jc w:val="center"/>
      </w:pPr>
      <w:r w:rsidRPr="00A20AB4">
        <w:rPr>
          <w:sz w:val="24"/>
          <w:szCs w:val="24"/>
        </w:rPr>
        <w:t>Lecturer: Kazeem Oseni</w:t>
      </w:r>
      <w:r w:rsidR="00000000">
        <w:br w:type="page"/>
      </w:r>
    </w:p>
    <w:p w14:paraId="3BC9D40B" w14:textId="77777777" w:rsidR="00CA0FDD" w:rsidRDefault="00000000">
      <w:pPr>
        <w:jc w:val="center"/>
        <w:rPr>
          <w:b/>
          <w:bCs/>
        </w:rPr>
      </w:pPr>
      <w:r>
        <w:rPr>
          <w:b/>
          <w:bCs/>
        </w:rPr>
        <w:lastRenderedPageBreak/>
        <w:t>Executive Summary</w:t>
      </w:r>
    </w:p>
    <w:p w14:paraId="48D87E37" w14:textId="77777777" w:rsidR="00CA0FDD" w:rsidRDefault="00000000">
      <w:pPr>
        <w:spacing w:after="0"/>
      </w:pPr>
      <w:r>
        <w:t>This report has explored how emotional intelligence and mindfulness can be important to developing an effective workplace environment. The emotional intelligence concept focuses on the ability of individuals to realise, interpret, and control their emotional processes as well as act correctly and in response to the emotions of others. The report critically analyses the ways in which the employees use important emotional intelligence elements in the working environment, including self-awareness, self-regulation, motivation, empathy, and social skills, using the valid EI models. It further examines the topic of generational differences between Generation X, Generation Y (Millennials) and Generation Z and how these attributes affect behaviour, communication and management strategies at workplaces in contemporary organisations.</w:t>
      </w:r>
      <w:r>
        <w:br w:type="page"/>
      </w:r>
    </w:p>
    <w:p w14:paraId="346EE41D" w14:textId="77777777" w:rsidR="00CA0FDD" w:rsidRDefault="00000000">
      <w:pPr>
        <w:spacing w:after="0"/>
        <w:rPr>
          <w:b/>
          <w:bCs/>
          <w:sz w:val="28"/>
          <w:szCs w:val="28"/>
        </w:rPr>
      </w:pPr>
      <w:r>
        <w:rPr>
          <w:b/>
          <w:bCs/>
          <w:sz w:val="28"/>
          <w:szCs w:val="28"/>
        </w:rPr>
        <w:lastRenderedPageBreak/>
        <w:t>Table of Contents</w:t>
      </w:r>
    </w:p>
    <w:sdt>
      <w:sdtPr>
        <w:id w:val="-817865066"/>
        <w:docPartObj>
          <w:docPartGallery w:val="Table of Contents"/>
          <w:docPartUnique/>
        </w:docPartObj>
      </w:sdtPr>
      <w:sdtContent>
        <w:p w14:paraId="1D32081A" w14:textId="77777777" w:rsidR="00CA0FDD" w:rsidRDefault="00000000">
          <w:pPr>
            <w:widowControl w:val="0"/>
            <w:tabs>
              <w:tab w:val="right" w:leader="dot" w:pos="12000"/>
            </w:tabs>
            <w:spacing w:before="60" w:after="0"/>
            <w:jc w:val="left"/>
            <w:rPr>
              <w:b/>
              <w:bCs/>
              <w:color w:val="000000"/>
            </w:rPr>
          </w:pPr>
          <w:r>
            <w:fldChar w:fldCharType="begin"/>
          </w:r>
          <w:r>
            <w:instrText xml:space="preserve"> TOC \h \u \z \t "Heading 1,1,Heading 2,2,Heading 3,3,Heading 4,4,Heading 5,5,Heading 6,6,"</w:instrText>
          </w:r>
          <w:r>
            <w:fldChar w:fldCharType="separate"/>
          </w:r>
          <w:hyperlink w:anchor="_heading=h.b69p0nx1195h">
            <w:r w:rsidR="00CA0FDD">
              <w:rPr>
                <w:b/>
                <w:bCs/>
                <w:color w:val="000000"/>
              </w:rPr>
              <w:t>Introduction</w:t>
            </w:r>
            <w:r w:rsidR="00CA0FDD">
              <w:rPr>
                <w:b/>
                <w:bCs/>
                <w:color w:val="000000"/>
              </w:rPr>
              <w:tab/>
              <w:t>4</w:t>
            </w:r>
          </w:hyperlink>
        </w:p>
        <w:p w14:paraId="236D7F93" w14:textId="77777777" w:rsidR="00CA0FDD" w:rsidRDefault="00CA0FDD">
          <w:pPr>
            <w:widowControl w:val="0"/>
            <w:tabs>
              <w:tab w:val="right" w:leader="dot" w:pos="12000"/>
            </w:tabs>
            <w:spacing w:before="60" w:after="0"/>
            <w:ind w:left="360"/>
            <w:jc w:val="left"/>
            <w:rPr>
              <w:color w:val="000000"/>
            </w:rPr>
          </w:pPr>
          <w:hyperlink w:anchor="_heading=h.idmdn1w9qipo">
            <w:r>
              <w:rPr>
                <w:color w:val="000000"/>
              </w:rPr>
              <w:t>Emotional intelligence components with relevant EI models</w:t>
            </w:r>
            <w:r>
              <w:rPr>
                <w:color w:val="000000"/>
              </w:rPr>
              <w:tab/>
              <w:t>5</w:t>
            </w:r>
          </w:hyperlink>
        </w:p>
        <w:p w14:paraId="3AC3F1BC" w14:textId="77777777" w:rsidR="00CA0FDD" w:rsidRDefault="00CA0FDD">
          <w:pPr>
            <w:widowControl w:val="0"/>
            <w:tabs>
              <w:tab w:val="right" w:leader="dot" w:pos="12000"/>
            </w:tabs>
            <w:spacing w:before="60" w:after="0"/>
            <w:ind w:left="360"/>
            <w:jc w:val="left"/>
            <w:rPr>
              <w:color w:val="000000"/>
            </w:rPr>
          </w:pPr>
          <w:hyperlink w:anchor="_heading=h.2cap38pasd13">
            <w:r>
              <w:rPr>
                <w:color w:val="000000"/>
              </w:rPr>
              <w:t>Research unique characteristics that managers need to be aware of</w:t>
            </w:r>
            <w:r>
              <w:rPr>
                <w:color w:val="000000"/>
              </w:rPr>
              <w:tab/>
              <w:t>9</w:t>
            </w:r>
          </w:hyperlink>
        </w:p>
        <w:p w14:paraId="0A1D9024" w14:textId="77777777" w:rsidR="00CA0FDD" w:rsidRDefault="00CA0FDD">
          <w:pPr>
            <w:widowControl w:val="0"/>
            <w:tabs>
              <w:tab w:val="right" w:leader="dot" w:pos="12000"/>
            </w:tabs>
            <w:spacing w:before="60" w:after="0"/>
            <w:ind w:left="360"/>
            <w:jc w:val="left"/>
            <w:rPr>
              <w:color w:val="000000"/>
            </w:rPr>
          </w:pPr>
          <w:hyperlink w:anchor="_heading=h.zhfiz2wi1gui">
            <w:r>
              <w:rPr>
                <w:color w:val="000000"/>
              </w:rPr>
              <w:t>Recommendations</w:t>
            </w:r>
            <w:r>
              <w:rPr>
                <w:color w:val="000000"/>
              </w:rPr>
              <w:tab/>
              <w:t>13</w:t>
            </w:r>
          </w:hyperlink>
        </w:p>
        <w:p w14:paraId="2B2F7C90" w14:textId="77777777" w:rsidR="00CA0FDD" w:rsidRDefault="00CA0FDD">
          <w:pPr>
            <w:widowControl w:val="0"/>
            <w:tabs>
              <w:tab w:val="right" w:leader="dot" w:pos="12000"/>
            </w:tabs>
            <w:spacing w:before="60" w:after="0"/>
            <w:jc w:val="left"/>
            <w:rPr>
              <w:b/>
              <w:bCs/>
              <w:color w:val="000000"/>
            </w:rPr>
          </w:pPr>
          <w:hyperlink w:anchor="_heading=h.zhws2vl4pe9b">
            <w:r>
              <w:rPr>
                <w:b/>
                <w:bCs/>
                <w:color w:val="000000"/>
              </w:rPr>
              <w:t>Conclusion</w:t>
            </w:r>
            <w:r>
              <w:rPr>
                <w:b/>
                <w:bCs/>
                <w:color w:val="000000"/>
              </w:rPr>
              <w:tab/>
              <w:t>14</w:t>
            </w:r>
          </w:hyperlink>
        </w:p>
        <w:p w14:paraId="57CA5EBA" w14:textId="77777777" w:rsidR="00CA0FDD" w:rsidRDefault="00CA0FDD">
          <w:pPr>
            <w:widowControl w:val="0"/>
            <w:tabs>
              <w:tab w:val="right" w:leader="dot" w:pos="12000"/>
            </w:tabs>
            <w:spacing w:before="60" w:after="0"/>
            <w:jc w:val="left"/>
            <w:rPr>
              <w:b/>
              <w:bCs/>
              <w:color w:val="000000"/>
            </w:rPr>
          </w:pPr>
          <w:hyperlink w:anchor="_heading=h.4ofkfsxfdnb8">
            <w:r>
              <w:rPr>
                <w:b/>
                <w:bCs/>
                <w:color w:val="000000"/>
              </w:rPr>
              <w:t>References</w:t>
            </w:r>
            <w:r>
              <w:rPr>
                <w:b/>
                <w:bCs/>
                <w:color w:val="000000"/>
              </w:rPr>
              <w:tab/>
              <w:t>15</w:t>
            </w:r>
          </w:hyperlink>
          <w:r w:rsidR="00000000">
            <w:fldChar w:fldCharType="end"/>
          </w:r>
        </w:p>
      </w:sdtContent>
    </w:sdt>
    <w:p w14:paraId="09A0EB2D" w14:textId="77777777" w:rsidR="00CA0FDD" w:rsidRDefault="00CA0FDD">
      <w:pPr>
        <w:spacing w:after="0"/>
        <w:rPr>
          <w:b/>
          <w:bCs/>
          <w:sz w:val="28"/>
          <w:szCs w:val="28"/>
        </w:rPr>
      </w:pPr>
    </w:p>
    <w:p w14:paraId="7D6ADC82" w14:textId="77777777" w:rsidR="00CA0FDD" w:rsidRDefault="00000000">
      <w:r>
        <w:br w:type="page"/>
      </w:r>
    </w:p>
    <w:p w14:paraId="079A6C27" w14:textId="77777777" w:rsidR="00CA0FDD" w:rsidRDefault="00000000">
      <w:pPr>
        <w:pStyle w:val="Heading1"/>
      </w:pPr>
      <w:bookmarkStart w:id="0" w:name="_heading=h.b69p0nx1195h" w:colFirst="0" w:colLast="0"/>
      <w:bookmarkEnd w:id="0"/>
      <w:r>
        <w:lastRenderedPageBreak/>
        <w:t xml:space="preserve">Introduction </w:t>
      </w:r>
    </w:p>
    <w:p w14:paraId="4A33D0A3" w14:textId="77777777" w:rsidR="00CA0FDD" w:rsidRDefault="00000000">
      <w:r>
        <w:t>Mindfulness and emotional intelligence have become important competencies to organisations in the current times because they enable employees to understand how to handle emotions, enhance communication and workplace relationships. Interpreting and controlling personal emotions is essential in understanding and controlling emotions in others and facilitating proper working relationships. Emotional intelligence is used in the modern workplace as it facilitates teamwork, leadership and decision making, whereas mindfulness assists people to be conscious and focused in a challenging situation. In this report, components of emotional intelligence in the workplace are critically assessed among the employees based on the appropriate EI models. It also focuses on the generational traits, especially Generation X, Y, and Z that managers should reflect on to establish an effective and inclusive working environment.</w:t>
      </w:r>
    </w:p>
    <w:p w14:paraId="40D7C718" w14:textId="77777777" w:rsidR="00CA0FDD" w:rsidRDefault="00CA0FDD"/>
    <w:p w14:paraId="30FDC14E" w14:textId="77777777" w:rsidR="00CA0FDD" w:rsidRDefault="00CA0FDD"/>
    <w:p w14:paraId="11EDA228" w14:textId="77777777" w:rsidR="00CA0FDD" w:rsidRDefault="00000000">
      <w:pPr>
        <w:jc w:val="left"/>
        <w:rPr>
          <w:b/>
          <w:bCs/>
        </w:rPr>
      </w:pPr>
      <w:r>
        <w:br w:type="page"/>
      </w:r>
    </w:p>
    <w:p w14:paraId="6472A3AF" w14:textId="77777777" w:rsidR="00CA0FDD" w:rsidRDefault="00000000">
      <w:pPr>
        <w:pStyle w:val="Heading2"/>
        <w:rPr>
          <w:rFonts w:ascii="Times New Roman" w:eastAsia="Times New Roman" w:hAnsi="Times New Roman" w:cs="Times New Roman"/>
          <w:sz w:val="24"/>
          <w:szCs w:val="24"/>
        </w:rPr>
      </w:pPr>
      <w:bookmarkStart w:id="1" w:name="_heading=h.idmdn1w9qipo" w:colFirst="0" w:colLast="0"/>
      <w:bookmarkEnd w:id="1"/>
      <w:r>
        <w:lastRenderedPageBreak/>
        <w:t>Emotional intelligence components with relevant EI models</w:t>
      </w:r>
    </w:p>
    <w:p w14:paraId="1CFE5189" w14:textId="77777777" w:rsidR="00CA0FDD" w:rsidRDefault="00000000">
      <w:pPr>
        <w:pBdr>
          <w:top w:val="nil"/>
          <w:left w:val="nil"/>
          <w:bottom w:val="nil"/>
          <w:right w:val="nil"/>
          <w:between w:val="nil"/>
        </w:pBdr>
        <w:spacing w:after="0"/>
        <w:jc w:val="center"/>
        <w:rPr>
          <w:rFonts w:ascii="Times New Roman" w:eastAsia="Times New Roman" w:hAnsi="Times New Roman" w:cs="Times New Roman"/>
          <w:sz w:val="24"/>
          <w:szCs w:val="24"/>
        </w:rPr>
      </w:pPr>
      <w:r>
        <w:rPr>
          <w:noProof/>
        </w:rPr>
        <w:drawing>
          <wp:inline distT="0" distB="0" distL="0" distR="0" wp14:anchorId="40EA0126" wp14:editId="6C3AE33F">
            <wp:extent cx="4808220" cy="2529840"/>
            <wp:effectExtent l="0" t="0" r="0" b="0"/>
            <wp:docPr id="41897209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08220" cy="2529840"/>
                    </a:xfrm>
                    <a:prstGeom prst="rect">
                      <a:avLst/>
                    </a:prstGeom>
                    <a:ln/>
                  </pic:spPr>
                </pic:pic>
              </a:graphicData>
            </a:graphic>
          </wp:inline>
        </w:drawing>
      </w:r>
    </w:p>
    <w:p w14:paraId="638AA9E4" w14:textId="77777777" w:rsidR="00CA0FDD" w:rsidRDefault="00000000">
      <w:pPr>
        <w:pBdr>
          <w:top w:val="nil"/>
          <w:left w:val="nil"/>
          <w:bottom w:val="nil"/>
          <w:right w:val="nil"/>
          <w:between w:val="nil"/>
        </w:pBdr>
        <w:spacing w:after="0"/>
        <w:jc w:val="center"/>
        <w:rPr>
          <w:rFonts w:ascii="Times New Roman" w:eastAsia="Times New Roman" w:hAnsi="Times New Roman" w:cs="Times New Roman"/>
          <w:sz w:val="24"/>
          <w:szCs w:val="24"/>
        </w:rPr>
      </w:pPr>
      <w:r>
        <w:rPr>
          <w:b/>
          <w:bCs/>
          <w:i/>
          <w:iCs/>
        </w:rPr>
        <w:t xml:space="preserve">Figure: </w:t>
      </w:r>
      <w:r>
        <w:t>Emotional Intelligence Models</w:t>
      </w:r>
    </w:p>
    <w:p w14:paraId="59A487B6" w14:textId="77777777" w:rsidR="00CA0FDD" w:rsidRDefault="00000000">
      <w:pPr>
        <w:pBdr>
          <w:top w:val="nil"/>
          <w:left w:val="nil"/>
          <w:bottom w:val="nil"/>
          <w:right w:val="nil"/>
          <w:between w:val="nil"/>
        </w:pBdr>
        <w:spacing w:after="0"/>
        <w:jc w:val="center"/>
        <w:rPr>
          <w:rFonts w:ascii="Times New Roman" w:eastAsia="Times New Roman" w:hAnsi="Times New Roman" w:cs="Times New Roman"/>
          <w:sz w:val="24"/>
          <w:szCs w:val="24"/>
        </w:rPr>
      </w:pPr>
      <w:r>
        <w:rPr>
          <w:b/>
          <w:bCs/>
          <w:i/>
          <w:iCs/>
        </w:rPr>
        <w:t xml:space="preserve">Source: </w:t>
      </w:r>
      <w:r>
        <w:t>(</w:t>
      </w:r>
      <w:proofErr w:type="spellStart"/>
      <w:r>
        <w:rPr>
          <w:highlight w:val="white"/>
        </w:rPr>
        <w:t>Mugabekazi</w:t>
      </w:r>
      <w:proofErr w:type="spellEnd"/>
      <w:r>
        <w:rPr>
          <w:i/>
          <w:iCs/>
          <w:highlight w:val="white"/>
        </w:rPr>
        <w:t xml:space="preserve">, </w:t>
      </w:r>
      <w:r>
        <w:rPr>
          <w:highlight w:val="white"/>
        </w:rPr>
        <w:t>2026)</w:t>
      </w:r>
    </w:p>
    <w:p w14:paraId="17F742F0" w14:textId="77777777" w:rsidR="00CA0FDD" w:rsidRDefault="00000000">
      <w:r>
        <w:t>Emotional Intelligence (EI) is an increasingly important competency in the modern workplace. EI is defined as the capacity to recognise, understand and manage emotions. Many employers now consider EI to be just as valuable as technical competency. Employees often experience work-related pressure when working in teams. They are dealing with conflict and managing expectations from customers. Emotional intelligence can enable individuals to respond calmly and thoughtfully to these situations. Several researchers, including Daniel Goleman, Peter Salovey, John D. Mayer and Reuven Bar-On, have developed models to describe EI (</w:t>
      </w:r>
      <w:proofErr w:type="spellStart"/>
      <w:r>
        <w:rPr>
          <w:highlight w:val="white"/>
        </w:rPr>
        <w:t>Mugabekazi</w:t>
      </w:r>
      <w:proofErr w:type="spellEnd"/>
      <w:r>
        <w:rPr>
          <w:highlight w:val="white"/>
        </w:rPr>
        <w:t xml:space="preserve"> </w:t>
      </w:r>
      <w:r>
        <w:rPr>
          <w:i/>
          <w:iCs/>
          <w:highlight w:val="white"/>
        </w:rPr>
        <w:t xml:space="preserve">et al., </w:t>
      </w:r>
      <w:r>
        <w:rPr>
          <w:highlight w:val="white"/>
        </w:rPr>
        <w:t>2026)</w:t>
      </w:r>
      <w:r>
        <w:t>.</w:t>
      </w:r>
    </w:p>
    <w:p w14:paraId="03CFA14C" w14:textId="77777777" w:rsidR="00CA0FDD" w:rsidRDefault="00000000">
      <w:r>
        <w:rPr>
          <w:b/>
          <w:bCs/>
          <w:i/>
          <w:iCs/>
        </w:rPr>
        <w:t>1. Self-awareness in workplace behaviour:</w:t>
      </w:r>
      <w:r>
        <w:t> </w:t>
      </w:r>
    </w:p>
    <w:p w14:paraId="4F6B8540" w14:textId="77777777" w:rsidR="00CA0FDD" w:rsidRDefault="00000000">
      <w:r>
        <w:t xml:space="preserve">Being able to identify one’s own feelings is the definition of self-awareness. </w:t>
      </w:r>
      <w:r>
        <w:rPr>
          <w:b/>
          <w:bCs/>
        </w:rPr>
        <w:t>Daniel Goleman’s</w:t>
      </w:r>
      <w:r>
        <w:t xml:space="preserve"> model of emotional intelligence indicates that self-awareness is at the heart of emotional intelligence. Employees at work can identify when they are feeling stressed, frustrated or excited through their self-awareness. An example of a team member displaying self-awareness is if they notice their lack of patience when under pressure (</w:t>
      </w:r>
      <w:r>
        <w:rPr>
          <w:highlight w:val="white"/>
        </w:rPr>
        <w:t xml:space="preserve">Andreu </w:t>
      </w:r>
      <w:r>
        <w:rPr>
          <w:i/>
          <w:iCs/>
          <w:highlight w:val="white"/>
        </w:rPr>
        <w:t xml:space="preserve">et al., </w:t>
      </w:r>
      <w:r>
        <w:rPr>
          <w:highlight w:val="white"/>
        </w:rPr>
        <w:t>2026)</w:t>
      </w:r>
      <w:r>
        <w:t>. They can take a moment before responding, inappropriately identifying this feeling. They also create a more effective working relationship with colleagues. Employees who possess self-awareness are usually more willing to receive constructive criticism. They have a good understanding of where their strengths and weaknesses lie. That leads to them being able to enhance their own performance. Self-</w:t>
      </w:r>
      <w:r>
        <w:lastRenderedPageBreak/>
        <w:t>awareness is one of the four components of emotional intelligence. An employee who can identify their feelings may struggle with being able to control those feelings (</w:t>
      </w:r>
      <w:r>
        <w:rPr>
          <w:highlight w:val="white"/>
        </w:rPr>
        <w:t xml:space="preserve">Andreu </w:t>
      </w:r>
      <w:r>
        <w:rPr>
          <w:i/>
          <w:iCs/>
          <w:highlight w:val="white"/>
        </w:rPr>
        <w:t xml:space="preserve">et al., </w:t>
      </w:r>
      <w:r>
        <w:rPr>
          <w:highlight w:val="white"/>
        </w:rPr>
        <w:t>2026)</w:t>
      </w:r>
      <w:r>
        <w:t>.</w:t>
      </w:r>
    </w:p>
    <w:p w14:paraId="6AE3BB45" w14:textId="77777777" w:rsidR="00CA0FDD" w:rsidRDefault="00000000">
      <w:pPr>
        <w:rPr>
          <w:b/>
          <w:bCs/>
          <w:i/>
          <w:iCs/>
        </w:rPr>
      </w:pPr>
      <w:r>
        <w:rPr>
          <w:b/>
          <w:bCs/>
          <w:i/>
          <w:iCs/>
        </w:rPr>
        <w:t>2. Self-regulation in evaluating the stress in workplace: </w:t>
      </w:r>
    </w:p>
    <w:p w14:paraId="3D9429CC" w14:textId="77777777" w:rsidR="00CA0FDD" w:rsidRDefault="00000000">
      <w:r>
        <w:t xml:space="preserve">Self-regulation is mainly defined as the ability to evaluate feelings of one. It assists with organising oneself accurately depending on circumstances. Self-regulation is one of </w:t>
      </w:r>
      <w:r>
        <w:rPr>
          <w:b/>
          <w:bCs/>
        </w:rPr>
        <w:t>Goleman's five essentials</w:t>
      </w:r>
      <w:r>
        <w:t xml:space="preserve"> of emotional intelligence. Employees who employ self-regulation can remain calm, even during periods of stress. Many times, there are unexpected issues that arise at work. Those are like a customer complaint or a deadline not being met. This has the ability to establish pressure and tension in the environment of the workplace (</w:t>
      </w:r>
      <w:r>
        <w:rPr>
          <w:highlight w:val="white"/>
        </w:rPr>
        <w:t xml:space="preserve">Denovan </w:t>
      </w:r>
      <w:r>
        <w:rPr>
          <w:i/>
          <w:iCs/>
          <w:highlight w:val="white"/>
        </w:rPr>
        <w:t xml:space="preserve">et al., </w:t>
      </w:r>
      <w:r>
        <w:rPr>
          <w:highlight w:val="white"/>
        </w:rPr>
        <w:t>2026)</w:t>
      </w:r>
      <w:r>
        <w:t>. Employees who have high self-regulation cannot respond emotionally or aggressively when some problems occur. They can take time to evaluate the problem, react professionally, and maintain a positive workplace atmosphere. Self-regulation can also result in an individual feeling like they are not being themselves. This would indicate that the individual is experiencing what is known as "emotional burnout". Therefore, an organisation must also provide an environment where open communication and supportive systems exist as well (</w:t>
      </w:r>
      <w:r>
        <w:rPr>
          <w:highlight w:val="white"/>
        </w:rPr>
        <w:t xml:space="preserve">Denovan </w:t>
      </w:r>
      <w:r>
        <w:rPr>
          <w:i/>
          <w:iCs/>
          <w:highlight w:val="white"/>
        </w:rPr>
        <w:t xml:space="preserve">et al., </w:t>
      </w:r>
      <w:r>
        <w:rPr>
          <w:highlight w:val="white"/>
        </w:rPr>
        <w:t>2026)</w:t>
      </w:r>
      <w:r>
        <w:t>.</w:t>
      </w:r>
    </w:p>
    <w:p w14:paraId="781447F4" w14:textId="77777777" w:rsidR="00CA0FDD" w:rsidRDefault="00000000">
      <w:r>
        <w:rPr>
          <w:b/>
          <w:bCs/>
          <w:i/>
          <w:iCs/>
        </w:rPr>
        <w:t>3. Workplace relationship empathy:</w:t>
      </w:r>
    </w:p>
    <w:p w14:paraId="3D195B78" w14:textId="77777777" w:rsidR="00CA0FDD" w:rsidRDefault="00000000">
      <w:r>
        <w:t>Empathy refers to the skill of being able to follow and sympathise with others. It is said to be among the most useful emotional intelligence skills at work. Empathy enables employees to know the views and feelings of other employees, customers, and managers. An example is a supervisor who understands that one of the team members has a difficult time with his workload and can give the person a hand or redistribute the workload (Li and Kee, 2026). Such a practice fosters trust and enhances relationships at the workplace. Customer service also involves empathy. Staff who comprehend the feelings of the customers can act in a better manner. However, too much empathy can pose a problem in decision-making. On the other side the managers are needed to make tough choices at times, including rejection, dealing with poor performance. Emotional engagement could impair objectivity (Li and Kee, 2026).</w:t>
      </w:r>
    </w:p>
    <w:p w14:paraId="10D6DFF1" w14:textId="77777777" w:rsidR="00CA0FDD" w:rsidRDefault="00000000">
      <w:r>
        <w:rPr>
          <w:b/>
          <w:bCs/>
          <w:i/>
          <w:iCs/>
        </w:rPr>
        <w:t>4. Social skills and teamwork:</w:t>
      </w:r>
    </w:p>
    <w:p w14:paraId="1E59CFC2" w14:textId="77777777" w:rsidR="00CA0FDD" w:rsidRDefault="00000000">
      <w:r>
        <w:t xml:space="preserve">Social skills include skill to establish relationships, effective communication and collaboration with others. These competencies are at the heart of the emotional intelligence paradigm that Daniel Goleman provides. Employees tend to work in groups at the workplace. Being socially strong enables them to share ideas, solve conflict and promote cooperation (Tiffin and Roberts, 2024). </w:t>
      </w:r>
      <w:r>
        <w:lastRenderedPageBreak/>
        <w:t>As an illustration, a leader of a project should possess a good social skill level to get people involved and keep the motivation within a team. It enhances productivity and performance of groups. However, excellent social skills may not be the immediate assurance of organisational success. Sometimes, people who possess good interpersonal skills can utilise them to control others to achieve their selfish interests. Consequently, ethical behaviour should back emotional intelligence (Tiffin and Roberts, 2024).</w:t>
      </w:r>
    </w:p>
    <w:p w14:paraId="76840995" w14:textId="77777777" w:rsidR="00CA0FDD" w:rsidRDefault="00000000">
      <w:r>
        <w:rPr>
          <w:b/>
          <w:bCs/>
          <w:i/>
          <w:iCs/>
        </w:rPr>
        <w:t>5. Emotional perception as per the ability model:</w:t>
      </w:r>
    </w:p>
    <w:p w14:paraId="42709D9A" w14:textId="77777777" w:rsidR="00CA0FDD" w:rsidRDefault="00000000">
      <w:r>
        <w:t>The model of emotional intelligence of Peter Salovey and John D. Mayer focuses on the perception and understanding of emotions. If the workers are able to recognise emotions based on facial expressions, tone of voice or body language, then they will be able to respond better in workplace interactions. This is an example of how an employee can observe during a meeting that a fellow employee looks to be anxious (</w:t>
      </w:r>
      <w:proofErr w:type="spellStart"/>
      <w:r>
        <w:t>Mthanti</w:t>
      </w:r>
      <w:proofErr w:type="spellEnd"/>
      <w:r>
        <w:t xml:space="preserve"> and </w:t>
      </w:r>
      <w:proofErr w:type="spellStart"/>
      <w:r>
        <w:t>Lesole</w:t>
      </w:r>
      <w:proofErr w:type="spellEnd"/>
      <w:r>
        <w:t>, 2025). Being aware of this emotional indication enables the employee to overcome issues and promote a candid conversation. This enhances better communication and avoids misunderstandings. However, the interpretation of emotions may be inaccurate. The misconceptions of the feelings of others can be caused by cultural differences or personal prejudices. Thus, the perception of emotions must be supported by clear communication (</w:t>
      </w:r>
      <w:proofErr w:type="spellStart"/>
      <w:r>
        <w:t>Mthanti</w:t>
      </w:r>
      <w:proofErr w:type="spellEnd"/>
      <w:r>
        <w:t xml:space="preserve"> and </w:t>
      </w:r>
      <w:proofErr w:type="spellStart"/>
      <w:r>
        <w:t>Lesole</w:t>
      </w:r>
      <w:proofErr w:type="spellEnd"/>
      <w:r>
        <w:t>, 2025).</w:t>
      </w:r>
    </w:p>
    <w:p w14:paraId="755AFC2D" w14:textId="77777777" w:rsidR="00CA0FDD" w:rsidRDefault="00000000">
      <w:pPr>
        <w:rPr>
          <w:i/>
          <w:iCs/>
        </w:rPr>
      </w:pPr>
      <w:r>
        <w:rPr>
          <w:b/>
          <w:bCs/>
          <w:i/>
          <w:iCs/>
        </w:rPr>
        <w:t>6. Emotional intelligence and judgment:</w:t>
      </w:r>
    </w:p>
    <w:p w14:paraId="3E894561" w14:textId="77777777" w:rsidR="00CA0FDD" w:rsidRDefault="00000000">
      <w:r>
        <w:t xml:space="preserve">Emotional understanding is another component of the ability model postulated. This is the capability to decompose emotions and identify their impact on mental processes and actions. When employees are aware of emotions, they will be able to forecast the possible reactions of people in some situations (Hu </w:t>
      </w:r>
      <w:r>
        <w:rPr>
          <w:i/>
          <w:iCs/>
        </w:rPr>
        <w:t>et al.,</w:t>
      </w:r>
      <w:r>
        <w:t xml:space="preserve"> 2022). As an illustration, a manager who comprehends that abrupt organisational changes cause anxiety can implement new policies one by one and explain them. This will decrease resistance to change. Nevertheless, emotional comprehension needs experience and practice. Those employees who have reduced exposure to interpersonal situations might not be able to detect emotional patterns correctly (Hu </w:t>
      </w:r>
      <w:r>
        <w:rPr>
          <w:i/>
          <w:iCs/>
        </w:rPr>
        <w:t>et al.,</w:t>
      </w:r>
      <w:r>
        <w:t xml:space="preserve"> 2022).</w:t>
      </w:r>
    </w:p>
    <w:p w14:paraId="33377DF8" w14:textId="77777777" w:rsidR="00CA0FDD" w:rsidRDefault="00000000">
      <w:pPr>
        <w:rPr>
          <w:i/>
          <w:iCs/>
        </w:rPr>
      </w:pPr>
      <w:r>
        <w:rPr>
          <w:b/>
          <w:bCs/>
          <w:i/>
          <w:iCs/>
        </w:rPr>
        <w:t>7. Conflict resolution and emotional management:</w:t>
      </w:r>
    </w:p>
    <w:p w14:paraId="72E863DD" w14:textId="77777777" w:rsidR="00CA0FDD" w:rsidRDefault="00000000">
      <w:r>
        <w:t xml:space="preserve">The other significant thing about emotional intelligence is controlling emotions when dealing with oneself and others. The ability model focuses on emotional management as one of the significant phases to achieve emotional intelligence. Conflict is inevitable in the workplace. Employees could have differences on tasks, deadlines or duties. With emotional intelligence, people are able to </w:t>
      </w:r>
      <w:r>
        <w:lastRenderedPageBreak/>
        <w:t xml:space="preserve">cope with them without panic. They hear various opinions and lead the discussions to positive solutions (Wang </w:t>
      </w:r>
      <w:r>
        <w:rPr>
          <w:i/>
          <w:iCs/>
        </w:rPr>
        <w:t>et al.,</w:t>
      </w:r>
      <w:r>
        <w:t xml:space="preserve"> 2024). </w:t>
      </w:r>
    </w:p>
    <w:p w14:paraId="584C0E25" w14:textId="77777777" w:rsidR="00CA0FDD" w:rsidRDefault="00000000">
      <w:r>
        <w:t xml:space="preserve">To illustrate, in a case of disagreements between two colleagues in the middle of a meeting, a team leader who possesses vivid emotional intelligence can consider a respectful conversation as an alternative to letting the tussle get out of control. This is used to sustain teamwork. Nonetheless, emotional management can also be applied in a strategic manner. Emotions can be exploited by some people to make decisions or benefit. This brings out a possible ethical issue in application of emotional intelligence (Wang </w:t>
      </w:r>
      <w:r>
        <w:rPr>
          <w:i/>
          <w:iCs/>
        </w:rPr>
        <w:t>et al.,</w:t>
      </w:r>
      <w:r>
        <w:t xml:space="preserve"> 2024).</w:t>
      </w:r>
    </w:p>
    <w:p w14:paraId="78C77AD4" w14:textId="77777777" w:rsidR="00CA0FDD" w:rsidRDefault="00000000">
      <w:pPr>
        <w:rPr>
          <w:i/>
          <w:iCs/>
        </w:rPr>
      </w:pPr>
      <w:r>
        <w:rPr>
          <w:b/>
          <w:bCs/>
          <w:i/>
          <w:iCs/>
        </w:rPr>
        <w:t>8. Adaptability and well-being in the Bar-On model:</w:t>
      </w:r>
    </w:p>
    <w:p w14:paraId="17C00B9B" w14:textId="77777777" w:rsidR="00CA0FDD" w:rsidRDefault="00000000">
      <w:r>
        <w:t xml:space="preserve">The model of emotional intelligence suggested by </w:t>
      </w:r>
      <w:r>
        <w:rPr>
          <w:b/>
          <w:bCs/>
        </w:rPr>
        <w:t>Reuven Bar-On</w:t>
      </w:r>
      <w:r>
        <w:t xml:space="preserve"> focuses on emotional health, flexibility and interpersonal abilities. This school of thought argues that employees who are emotionally intelligent have a balance in their psychology and are able to adjust appropriately to any change in the workplace. When employees are able to control their emotions, they are likely to be less stressed. They are adaptable to new roles, technology or the structure of an organisation. As an illustration, in the case of a company that implements a new digital system, flexible employees will be positive and will concentrate on studying the new procedure (Anand </w:t>
      </w:r>
      <w:r>
        <w:rPr>
          <w:i/>
          <w:iCs/>
        </w:rPr>
        <w:t>et al.,</w:t>
      </w:r>
      <w:r>
        <w:t xml:space="preserve"> 2023).</w:t>
      </w:r>
    </w:p>
    <w:p w14:paraId="3D8A0510" w14:textId="77777777" w:rsidR="00CA0FDD" w:rsidRDefault="00000000">
      <w:r>
        <w:t xml:space="preserve">However, there are many other factors that affect emotional well-being other than emotional intelligence. Employee well-being also depends on workplace culture, style of leadership and workload. Thus, emotional intelligence can be regarded as a component of a bigger organisational setting (Anand </w:t>
      </w:r>
      <w:r>
        <w:rPr>
          <w:i/>
          <w:iCs/>
        </w:rPr>
        <w:t>et al.,</w:t>
      </w:r>
      <w:r>
        <w:t xml:space="preserve"> 2023).</w:t>
      </w:r>
    </w:p>
    <w:p w14:paraId="72F102C9" w14:textId="77777777" w:rsidR="00CA0FDD" w:rsidRDefault="00000000">
      <w:pPr>
        <w:rPr>
          <w:b/>
          <w:bCs/>
          <w:sz w:val="28"/>
          <w:szCs w:val="28"/>
        </w:rPr>
      </w:pPr>
      <w:r>
        <w:br w:type="page"/>
      </w:r>
    </w:p>
    <w:p w14:paraId="2304E044" w14:textId="77777777" w:rsidR="00CA0FDD" w:rsidRDefault="00000000">
      <w:pPr>
        <w:pStyle w:val="Heading2"/>
      </w:pPr>
      <w:bookmarkStart w:id="2" w:name="_heading=h.2cap38pasd13" w:colFirst="0" w:colLast="0"/>
      <w:bookmarkEnd w:id="2"/>
      <w:r>
        <w:lastRenderedPageBreak/>
        <w:t>Research unique characteristics that managers need to be aware of</w:t>
      </w:r>
    </w:p>
    <w:p w14:paraId="0D1C654D" w14:textId="77777777" w:rsidR="00CA0FDD" w:rsidRDefault="00000000">
      <w:pPr>
        <w:rPr>
          <w:b/>
          <w:bCs/>
        </w:rPr>
      </w:pPr>
      <w:r>
        <w:rPr>
          <w:b/>
          <w:bCs/>
        </w:rPr>
        <w:t>Generation X Employees in the Workplace</w:t>
      </w:r>
    </w:p>
    <w:p w14:paraId="1566F139" w14:textId="77777777" w:rsidR="00CA0FDD" w:rsidRDefault="00000000">
      <w:r>
        <w:t>Those born between 1965 and 1980 are typically considered members of Generation X. They are still relied upon by many companies for stability and experience. Before hiring, managers should be aware of their work values. Their traits have a variety of effects on the internal workplace.</w:t>
      </w:r>
    </w:p>
    <w:p w14:paraId="2940DEAA" w14:textId="77777777" w:rsidR="00CA0FDD" w:rsidRDefault="00000000">
      <w:r>
        <w:rPr>
          <w:b/>
          <w:bCs/>
        </w:rPr>
        <w:t xml:space="preserve">1. Practical Knowledge: </w:t>
      </w:r>
      <w:r>
        <w:t>The employees from the X generation have the wealth of the experience of work. In their whole career there are many who hold positions in different companies. They sometimes also prefer accountability and autonomy in their work positions and the supervisors often acknowledge the employee’s ability to solve problems without any consistent monitoring. The underlying work environment is strengthened by this experience (</w:t>
      </w:r>
      <w:r>
        <w:rPr>
          <w:highlight w:val="white"/>
        </w:rPr>
        <w:t xml:space="preserve">Huyler </w:t>
      </w:r>
      <w:r>
        <w:rPr>
          <w:i/>
          <w:iCs/>
          <w:highlight w:val="white"/>
        </w:rPr>
        <w:t xml:space="preserve">et al., </w:t>
      </w:r>
      <w:r>
        <w:rPr>
          <w:highlight w:val="white"/>
        </w:rPr>
        <w:t>2025)</w:t>
      </w:r>
      <w:r>
        <w:t>. It enables companies to remain stable while undergoing organisational transformation. They can also provide useful expertise to younger employees. Collaboration and organisational learning are enhanced by knowledge exchange. Although the experience can sometimes cause unwilling changes and the practices of traditional working are sometimes preferred by few in this generation. They can have concerns about new technology that businesses have deployed. Supervisors need to assist them with training and progressive change procedures (</w:t>
      </w:r>
      <w:r>
        <w:rPr>
          <w:highlight w:val="white"/>
        </w:rPr>
        <w:t xml:space="preserve">Huyler </w:t>
      </w:r>
      <w:r>
        <w:rPr>
          <w:i/>
          <w:iCs/>
          <w:highlight w:val="white"/>
        </w:rPr>
        <w:t xml:space="preserve">et al., </w:t>
      </w:r>
      <w:r>
        <w:rPr>
          <w:highlight w:val="white"/>
        </w:rPr>
        <w:t>2025)</w:t>
      </w:r>
      <w:r>
        <w:t>.</w:t>
      </w:r>
    </w:p>
    <w:p w14:paraId="38AAFA1F" w14:textId="77777777" w:rsidR="00CA0FDD" w:rsidRDefault="00000000">
      <w:r>
        <w:rPr>
          <w:b/>
          <w:bCs/>
        </w:rPr>
        <w:t xml:space="preserve">2. Preference for Work–Life Balance: </w:t>
      </w:r>
      <w:r>
        <w:t>A good work-life balance is often valued by Generation X employees. They frequently put their own health and family obligations first. During hiring, this group may be drawn in by flexible work schedules. Organisations gain from a supportive workplace in a number of ways (</w:t>
      </w:r>
      <w:r>
        <w:rPr>
          <w:highlight w:val="white"/>
        </w:rPr>
        <w:t>Koch, 2025)</w:t>
      </w:r>
      <w:r>
        <w:t>. The workers who can create balance are likely to exhibit productivity and loyalty and they are more likely to stop their jobs suddenly. The managers are capable of sustaining the consistent performance of the team as of this steadiness. The rigid boundaries of work and life can sometimes offer the complexities. In the hectic times, particular organisations require the worktime from some employees. The employees from this generation can object to enhanced workdays. In the process of hiring, the managers should be explicit about the expectations of employers (</w:t>
      </w:r>
      <w:r>
        <w:rPr>
          <w:highlight w:val="white"/>
        </w:rPr>
        <w:t>Koch, 2025)</w:t>
      </w:r>
      <w:r>
        <w:t>.</w:t>
      </w:r>
    </w:p>
    <w:p w14:paraId="124A535A" w14:textId="77777777" w:rsidR="00CA0FDD" w:rsidRDefault="00000000">
      <w:r>
        <w:rPr>
          <w:b/>
          <w:bCs/>
        </w:rPr>
        <w:t>3. Self-</w:t>
      </w:r>
      <w:proofErr w:type="spellStart"/>
      <w:r>
        <w:rPr>
          <w:b/>
          <w:bCs/>
        </w:rPr>
        <w:t>Mannagened</w:t>
      </w:r>
      <w:proofErr w:type="spellEnd"/>
      <w:r>
        <w:rPr>
          <w:b/>
          <w:bCs/>
        </w:rPr>
        <w:t xml:space="preserve"> and Independent style of working: </w:t>
      </w:r>
      <w:r>
        <w:t xml:space="preserve">The employees from the X generations like autonomy in their role. They do not like monitoring all the time by the managers. The supervisor can set clear goals while enabling the employees to finish their tasks without any external assistance. This particular strategy creates a workforce which is productive and the motivation to enhance the managers and employees should have mutual trust. The empowered </w:t>
      </w:r>
      <w:r>
        <w:lastRenderedPageBreak/>
        <w:t>capabilities to solve the problems are shown by the workers who are independent. On the other hand, too much independence might hinder team collaboration. It's possible that some workers would rather work alone than with others. Despite honouring unique working styles, managers should promote collaboration (</w:t>
      </w:r>
      <w:r>
        <w:rPr>
          <w:highlight w:val="white"/>
        </w:rPr>
        <w:t>Denmark, 2025)</w:t>
      </w:r>
      <w:r>
        <w:t>.</w:t>
      </w:r>
    </w:p>
    <w:p w14:paraId="486C603D" w14:textId="77777777" w:rsidR="00CA0FDD" w:rsidRDefault="00000000">
      <w:pPr>
        <w:rPr>
          <w:b/>
          <w:bCs/>
        </w:rPr>
      </w:pPr>
      <w:r>
        <w:rPr>
          <w:b/>
          <w:bCs/>
        </w:rPr>
        <w:t>Generation Y in the workplace </w:t>
      </w:r>
    </w:p>
    <w:p w14:paraId="00B4D503" w14:textId="77777777" w:rsidR="00CA0FDD" w:rsidRDefault="00000000">
      <w:pPr>
        <w:jc w:val="center"/>
      </w:pPr>
      <w:r>
        <w:rPr>
          <w:noProof/>
        </w:rPr>
        <w:drawing>
          <wp:inline distT="0" distB="0" distL="0" distR="0" wp14:anchorId="2A2CDCED" wp14:editId="16243F73">
            <wp:extent cx="2400300" cy="2400300"/>
            <wp:effectExtent l="0" t="0" r="0" b="0"/>
            <wp:docPr id="418972098" name="image4.jpg" descr="Generation Y Vector Typography On White Background. Generation Y Lifestyle  Icon Pattern. Royalty Free SVG, Cliparts, Vectors, and Stock Illustration.  Image 186242467."/>
            <wp:cNvGraphicFramePr/>
            <a:graphic xmlns:a="http://schemas.openxmlformats.org/drawingml/2006/main">
              <a:graphicData uri="http://schemas.openxmlformats.org/drawingml/2006/picture">
                <pic:pic xmlns:pic="http://schemas.openxmlformats.org/drawingml/2006/picture">
                  <pic:nvPicPr>
                    <pic:cNvPr id="0" name="image4.jpg" descr="Generation Y Vector Typography On White Background. Generation Y Lifestyle  Icon Pattern. Royalty Free SVG, Cliparts, Vectors, and Stock Illustration.  Image 186242467."/>
                    <pic:cNvPicPr preferRelativeResize="0"/>
                  </pic:nvPicPr>
                  <pic:blipFill>
                    <a:blip r:embed="rId9"/>
                    <a:srcRect/>
                    <a:stretch>
                      <a:fillRect/>
                    </a:stretch>
                  </pic:blipFill>
                  <pic:spPr>
                    <a:xfrm>
                      <a:off x="0" y="0"/>
                      <a:ext cx="2400300" cy="2400300"/>
                    </a:xfrm>
                    <a:prstGeom prst="rect">
                      <a:avLst/>
                    </a:prstGeom>
                    <a:ln/>
                  </pic:spPr>
                </pic:pic>
              </a:graphicData>
            </a:graphic>
          </wp:inline>
        </w:drawing>
      </w:r>
    </w:p>
    <w:p w14:paraId="345C8731" w14:textId="77777777" w:rsidR="00CA0FDD" w:rsidRDefault="00000000">
      <w:pPr>
        <w:jc w:val="center"/>
        <w:rPr>
          <w:i/>
          <w:iCs/>
        </w:rPr>
      </w:pPr>
      <w:r>
        <w:rPr>
          <w:i/>
          <w:iCs/>
        </w:rPr>
        <w:t>Figure: Generation Y</w:t>
      </w:r>
    </w:p>
    <w:p w14:paraId="5CBB37FE" w14:textId="77777777" w:rsidR="00CA0FDD" w:rsidRDefault="00000000">
      <w:pPr>
        <w:jc w:val="center"/>
      </w:pPr>
      <w:r>
        <w:t>Source: (Fuchs, 2022)</w:t>
      </w:r>
    </w:p>
    <w:p w14:paraId="156004C6" w14:textId="77777777" w:rsidR="00CA0FDD" w:rsidRDefault="00000000">
      <w:r>
        <w:t xml:space="preserve">They are born between the 1981 and 1996 known as the Generation Y started working in the late 1990s and starting of 2000s and by the year of 2016. They mainly prioritise the balance of work and life and fast advancement of career which are characterised by eth digital fluency will generate 75% of the workforce of the world by 2025. </w:t>
      </w:r>
    </w:p>
    <w:p w14:paraId="1FA3D488" w14:textId="77777777" w:rsidR="00CA0FDD" w:rsidRDefault="00000000">
      <w:r>
        <w:rPr>
          <w:b/>
          <w:bCs/>
          <w:i/>
          <w:iCs/>
        </w:rPr>
        <w:t>1. Digital competence:</w:t>
      </w:r>
      <w:r>
        <w:rPr>
          <w:b/>
          <w:bCs/>
        </w:rPr>
        <w:t xml:space="preserve"> </w:t>
      </w:r>
      <w:r>
        <w:t>Generation Y employees are mainly knowledgeable about digital technology or the internet. As a result, they are able to use the internet, computers, and mobile phones in their work. As a result, companies can work with skilled employees comfortably (Fuchs</w:t>
      </w:r>
      <w:r>
        <w:rPr>
          <w:i/>
          <w:iCs/>
        </w:rPr>
        <w:t xml:space="preserve"> et al.,</w:t>
      </w:r>
      <w:r>
        <w:t xml:space="preserve"> 2022). The company can use their new ideas in various ways.</w:t>
      </w:r>
    </w:p>
    <w:p w14:paraId="6B1D2C83" w14:textId="77777777" w:rsidR="00CA0FDD" w:rsidRDefault="00000000">
      <w:r>
        <w:rPr>
          <w:b/>
          <w:bCs/>
          <w:i/>
          <w:iCs/>
        </w:rPr>
        <w:t>2. Collaboration:</w:t>
      </w:r>
      <w:r>
        <w:t xml:space="preserve"> Generation Y employees prefer to make decisions and complete tasks efficiently as a team rather than working alone. Generation Y employees believe that working in a team saves time in crisis management, decision-making or dividing up tasks (Ferreira </w:t>
      </w:r>
      <w:r>
        <w:rPr>
          <w:i/>
          <w:iCs/>
        </w:rPr>
        <w:t>et al.,</w:t>
      </w:r>
      <w:r>
        <w:t xml:space="preserve"> 2024). They engage in healthy competition and help each other.</w:t>
      </w:r>
    </w:p>
    <w:p w14:paraId="594185E4" w14:textId="77777777" w:rsidR="00CA0FDD" w:rsidRDefault="00000000">
      <w:r>
        <w:rPr>
          <w:b/>
          <w:bCs/>
          <w:i/>
          <w:iCs/>
        </w:rPr>
        <w:lastRenderedPageBreak/>
        <w:t>3. Career development:</w:t>
      </w:r>
      <w:r>
        <w:t xml:space="preserve"> Career plays an important role for every generation. However, research has shown that people of Generation Y are especially interested in careers. They do various diploma courses to gain skills in their various jobs. They take various kinds of help to increase their knowledge. Every employee should acquire the right skills and put them in their career. Help other colleagues through proper knowledge and distribute the right knowledge (</w:t>
      </w:r>
      <w:proofErr w:type="spellStart"/>
      <w:r>
        <w:t>Wisuchat</w:t>
      </w:r>
      <w:proofErr w:type="spellEnd"/>
      <w:r>
        <w:t xml:space="preserve"> and </w:t>
      </w:r>
      <w:proofErr w:type="spellStart"/>
      <w:r>
        <w:t>Taecharungroj</w:t>
      </w:r>
      <w:proofErr w:type="spellEnd"/>
      <w:r>
        <w:t>, 2022). An employee will encourage other colleagues, due to which the work environment is good. Employees feel happy to work.</w:t>
      </w:r>
    </w:p>
    <w:p w14:paraId="41BA4FAC" w14:textId="77777777" w:rsidR="00CA0FDD" w:rsidRDefault="00000000">
      <w:r>
        <w:rPr>
          <w:b/>
          <w:bCs/>
          <w:i/>
          <w:iCs/>
        </w:rPr>
        <w:t>4. Ongoing review demand:</w:t>
      </w:r>
      <w:r>
        <w:t xml:space="preserve"> Generation Y employees feel comfortable getting feedback from their managers in the company on a regular basis. They want to know, through proper meetings, what they should do and what they should not do. Companies whose managers provide proper guidance and praise to employees thrive. Managers should give proper reviews to employees at the end of each job. This will increase the work performance and take the company to a higher level (</w:t>
      </w:r>
      <w:proofErr w:type="spellStart"/>
      <w:r>
        <w:t>Wisuchat</w:t>
      </w:r>
      <w:proofErr w:type="spellEnd"/>
      <w:r>
        <w:t xml:space="preserve"> and </w:t>
      </w:r>
      <w:proofErr w:type="spellStart"/>
      <w:r>
        <w:t>Taecharungroj</w:t>
      </w:r>
      <w:proofErr w:type="spellEnd"/>
      <w:r>
        <w:t>, 2022).</w:t>
      </w:r>
    </w:p>
    <w:p w14:paraId="238F5D24" w14:textId="77777777" w:rsidR="00CA0FDD" w:rsidRDefault="00000000">
      <w:pPr>
        <w:rPr>
          <w:b/>
          <w:bCs/>
        </w:rPr>
      </w:pPr>
      <w:r>
        <w:rPr>
          <w:b/>
          <w:bCs/>
        </w:rPr>
        <w:t>Generation Z in the Workplace</w:t>
      </w:r>
    </w:p>
    <w:p w14:paraId="4DF4F7E2" w14:textId="77777777" w:rsidR="00CA0FDD" w:rsidRDefault="00000000">
      <w:pPr>
        <w:jc w:val="center"/>
      </w:pPr>
      <w:r>
        <w:rPr>
          <w:noProof/>
        </w:rPr>
        <w:drawing>
          <wp:inline distT="0" distB="0" distL="0" distR="0" wp14:anchorId="07A2DFF8" wp14:editId="0E76E19F">
            <wp:extent cx="3562478" cy="2003894"/>
            <wp:effectExtent l="0" t="0" r="0" b="0"/>
            <wp:docPr id="418972097" name="image3.png" descr="Is It Difficult to Handle Gen Z in the Workplace? A Fact or Myth"/>
            <wp:cNvGraphicFramePr/>
            <a:graphic xmlns:a="http://schemas.openxmlformats.org/drawingml/2006/main">
              <a:graphicData uri="http://schemas.openxmlformats.org/drawingml/2006/picture">
                <pic:pic xmlns:pic="http://schemas.openxmlformats.org/drawingml/2006/picture">
                  <pic:nvPicPr>
                    <pic:cNvPr id="0" name="image3.png" descr="Is It Difficult to Handle Gen Z in the Workplace? A Fact or Myth"/>
                    <pic:cNvPicPr preferRelativeResize="0"/>
                  </pic:nvPicPr>
                  <pic:blipFill>
                    <a:blip r:embed="rId10"/>
                    <a:srcRect/>
                    <a:stretch>
                      <a:fillRect/>
                    </a:stretch>
                  </pic:blipFill>
                  <pic:spPr>
                    <a:xfrm>
                      <a:off x="0" y="0"/>
                      <a:ext cx="3562478" cy="2003894"/>
                    </a:xfrm>
                    <a:prstGeom prst="rect">
                      <a:avLst/>
                    </a:prstGeom>
                    <a:ln/>
                  </pic:spPr>
                </pic:pic>
              </a:graphicData>
            </a:graphic>
          </wp:inline>
        </w:drawing>
      </w:r>
    </w:p>
    <w:p w14:paraId="49D66FB8" w14:textId="77777777" w:rsidR="00CA0FDD" w:rsidRDefault="00000000">
      <w:pPr>
        <w:jc w:val="center"/>
      </w:pPr>
      <w:r>
        <w:t>Figure: Generation Z</w:t>
      </w:r>
    </w:p>
    <w:p w14:paraId="4288BEC9" w14:textId="77777777" w:rsidR="00CA0FDD" w:rsidRDefault="00000000">
      <w:pPr>
        <w:jc w:val="center"/>
      </w:pPr>
      <w:r>
        <w:t>Source: (</w:t>
      </w:r>
      <w:proofErr w:type="spellStart"/>
      <w:r>
        <w:t>Cuic</w:t>
      </w:r>
      <w:proofErr w:type="spellEnd"/>
      <w:r>
        <w:t xml:space="preserve"> Tankovic</w:t>
      </w:r>
      <w:r>
        <w:rPr>
          <w:i/>
          <w:iCs/>
        </w:rPr>
        <w:t xml:space="preserve">, </w:t>
      </w:r>
      <w:r>
        <w:t>2022)</w:t>
      </w:r>
    </w:p>
    <w:p w14:paraId="130BEFCD" w14:textId="77777777" w:rsidR="00CA0FDD" w:rsidRDefault="00000000">
      <w:r>
        <w:t>Generation Z consists of people who were born after 1997. This group of people has recently joined the labour force, and a manager needs to know more about this group of people in order to create a conducive working environment.</w:t>
      </w:r>
    </w:p>
    <w:p w14:paraId="4BFB4996" w14:textId="77777777" w:rsidR="00CA0FDD" w:rsidRDefault="00000000">
      <w:r>
        <w:rPr>
          <w:b/>
          <w:bCs/>
        </w:rPr>
        <w:t>1. Digital Native mentality:</w:t>
      </w:r>
      <w:r>
        <w:t xml:space="preserve"> The generation Z involves the people who are natives of digital strategy. This group utilises social media, smartphones and online data. the managers require to understand this as they are efficient in managing the workplace because they are digital-centric </w:t>
      </w:r>
      <w:r>
        <w:lastRenderedPageBreak/>
        <w:t xml:space="preserve">than the past generation employees. This people </w:t>
      </w:r>
      <w:proofErr w:type="gramStart"/>
      <w:r>
        <w:t>has</w:t>
      </w:r>
      <w:proofErr w:type="gramEnd"/>
      <w:r>
        <w:t xml:space="preserve"> utilised technology and this assisted the rate of organisational communication. This group also utilised the technology which has assisted to enhance the rate at which communication of organisation takes place (</w:t>
      </w:r>
      <w:proofErr w:type="spellStart"/>
      <w:r>
        <w:t>Cuic</w:t>
      </w:r>
      <w:proofErr w:type="spellEnd"/>
      <w:r>
        <w:t xml:space="preserve"> </w:t>
      </w:r>
      <w:proofErr w:type="spellStart"/>
      <w:r>
        <w:t>Tankovic</w:t>
      </w:r>
      <w:proofErr w:type="spellEnd"/>
      <w:r>
        <w:t xml:space="preserve"> </w:t>
      </w:r>
      <w:r>
        <w:rPr>
          <w:i/>
          <w:iCs/>
        </w:rPr>
        <w:t xml:space="preserve">et al., </w:t>
      </w:r>
      <w:r>
        <w:t>2022).</w:t>
      </w:r>
    </w:p>
    <w:p w14:paraId="0242EF97" w14:textId="77777777" w:rsidR="00CA0FDD" w:rsidRDefault="00000000">
      <w:r>
        <w:rPr>
          <w:b/>
          <w:bCs/>
        </w:rPr>
        <w:t>2. Desire for Continuous Feedback:</w:t>
      </w:r>
      <w:r>
        <w:t xml:space="preserve"> Generation Z employees may also need constant feedback from management. This is because they need guidance that can enable them to improve their performance as fast as possible. The recruitment process should be able to communicate the structure of supervision that is offered to the employees. This can improve the internal environment because the employees will be able to feel. Communication between the management and the employees will be enhanced because it will be very transparent (Katsaros, 2024).</w:t>
      </w:r>
    </w:p>
    <w:p w14:paraId="5CEE1D24" w14:textId="77777777" w:rsidR="00CA0FDD" w:rsidRDefault="00000000">
      <w:r>
        <w:rPr>
          <w:b/>
          <w:bCs/>
        </w:rPr>
        <w:t>3. Focus on Flexibility and Personal Identity:</w:t>
      </w:r>
      <w:r>
        <w:t xml:space="preserve"> Another factor Generation Z employees might consider is flexibility in work conditions. They might prefer hybrid work arrangements or flexible work hours. Personal identity and diversity are significant concerns for Generation Z employees. Organisations that promote diversity and inclusiveness are more likely to attract young and talented employees. The managers can mainly take the advantages of creative ideas from the different teams and they need a review of the traditional structure of organisations as flexible for the expectations of generation Z (</w:t>
      </w:r>
      <w:proofErr w:type="spellStart"/>
      <w:r>
        <w:t>Cuic</w:t>
      </w:r>
      <w:proofErr w:type="spellEnd"/>
      <w:r>
        <w:t xml:space="preserve"> </w:t>
      </w:r>
      <w:proofErr w:type="spellStart"/>
      <w:r>
        <w:t>Tankovic</w:t>
      </w:r>
      <w:proofErr w:type="spellEnd"/>
      <w:r>
        <w:t xml:space="preserve"> </w:t>
      </w:r>
      <w:r>
        <w:rPr>
          <w:i/>
          <w:iCs/>
        </w:rPr>
        <w:t xml:space="preserve">et al., </w:t>
      </w:r>
      <w:r>
        <w:t>2022). </w:t>
      </w:r>
    </w:p>
    <w:p w14:paraId="35E0CB24" w14:textId="77777777" w:rsidR="00CA0FDD" w:rsidRDefault="00000000">
      <w:pPr>
        <w:spacing w:after="0"/>
      </w:pPr>
      <w:r>
        <w:rPr>
          <w:b/>
          <w:bCs/>
        </w:rPr>
        <w:t>4. Evaluating differences among the internal environment:</w:t>
      </w:r>
      <w:r>
        <w:t xml:space="preserve"> The employee force has employees from several generations. Every generation has its own strengths and weaknesses. Managers must be aware of the strengths and weaknesses during the recruitment process and management of the workforce. Generational diversity is beneficial to the performance of the organisation. Older employees have the required knowledge and stability in the workforce. The two groups complement each other in the workforce.  Communication is not the same across the different age groups. Good management skills can lead to a positive internal environment in the organisation (Surugiu </w:t>
      </w:r>
      <w:r>
        <w:rPr>
          <w:i/>
          <w:iCs/>
        </w:rPr>
        <w:t xml:space="preserve">et al., </w:t>
      </w:r>
      <w:r>
        <w:t>2025).</w:t>
      </w:r>
    </w:p>
    <w:p w14:paraId="0BDE057D" w14:textId="77777777" w:rsidR="00CA0FDD" w:rsidRDefault="00000000">
      <w:pPr>
        <w:spacing w:after="0"/>
      </w:pPr>
      <w:r>
        <w:br w:type="page"/>
      </w:r>
    </w:p>
    <w:p w14:paraId="5F8544FB" w14:textId="77777777" w:rsidR="00CA0FDD" w:rsidRDefault="00000000">
      <w:pPr>
        <w:pStyle w:val="Heading2"/>
      </w:pPr>
      <w:bookmarkStart w:id="3" w:name="_heading=h.zhfiz2wi1gui" w:colFirst="0" w:colLast="0"/>
      <w:bookmarkEnd w:id="3"/>
      <w:r>
        <w:lastRenderedPageBreak/>
        <w:t>Recommendations</w:t>
      </w:r>
    </w:p>
    <w:p w14:paraId="16B43058" w14:textId="77777777" w:rsidR="00CA0FDD" w:rsidRDefault="00000000">
      <w:r>
        <w:t>To create a successful workplace and enhance the performance of the employees, organisations are encouraged to work on the concept of emotional intelligence and generational diversity awareness. The recommendations below can assist managers in making the workplace more productive and conducive.</w:t>
      </w:r>
    </w:p>
    <w:p w14:paraId="19AF6DAC" w14:textId="77777777" w:rsidR="00CA0FDD" w:rsidRDefault="00000000">
      <w:r>
        <w:rPr>
          <w:b/>
          <w:bCs/>
          <w:i/>
          <w:iCs/>
        </w:rPr>
        <w:t>1. Provide Emotional Intelligence Training:</w:t>
      </w:r>
      <w:r>
        <w:t xml:space="preserve"> The introduction of training programs by organisations that enable employees to acquire emotional intelligence skills of self-awareness, empathy, and emotional regulation is recommended. Daniel Goleman suggests that emotional intelligence is essential in enhancing working relationships and collaboration at the workplace. Employees can be taught to recognise their personal emotions and react better to others through training, workshops, and role-playing (Gerhardt et al., 2026).</w:t>
      </w:r>
    </w:p>
    <w:p w14:paraId="7A0F20D2" w14:textId="77777777" w:rsidR="00CA0FDD" w:rsidRDefault="00000000">
      <w:r>
        <w:rPr>
          <w:b/>
          <w:bCs/>
          <w:i/>
          <w:iCs/>
        </w:rPr>
        <w:t xml:space="preserve">2. Insists Mindfulness Practices: </w:t>
      </w:r>
      <w:r>
        <w:t xml:space="preserve">The managers are expected to mainly promote the mindful practices that can be in the form of brief sessions of meditation, training of stress management or a moment of reflection in the </w:t>
      </w:r>
      <w:proofErr w:type="spellStart"/>
      <w:r>
        <w:t>ime</w:t>
      </w:r>
      <w:proofErr w:type="spellEnd"/>
      <w:r>
        <w:t xml:space="preserve"> of work. Mindfulness will allow the workers to be less stressed, more attractive and make the judgments which are wise in the time of challenging moments (</w:t>
      </w:r>
      <w:proofErr w:type="spellStart"/>
      <w:r>
        <w:t>Iammeechai</w:t>
      </w:r>
      <w:proofErr w:type="spellEnd"/>
      <w:r>
        <w:t xml:space="preserve"> et al., 2026). </w:t>
      </w:r>
    </w:p>
    <w:p w14:paraId="316B011D" w14:textId="77777777" w:rsidR="00CA0FDD" w:rsidRDefault="00000000">
      <w:r>
        <w:rPr>
          <w:b/>
          <w:bCs/>
          <w:i/>
          <w:iCs/>
        </w:rPr>
        <w:t>3. Create Inclusive Policies for all Generations:</w:t>
      </w:r>
      <w:r>
        <w:t xml:space="preserve"> The policies of organisation should be created considering the needs of every generation in mind like the Generation </w:t>
      </w:r>
      <w:proofErr w:type="gramStart"/>
      <w:r>
        <w:t>X,Y</w:t>
      </w:r>
      <w:proofErr w:type="gramEnd"/>
      <w:r>
        <w:t xml:space="preserve"> and Z in the workplace. Every generation has new expectations of the flexibility of work, use of technology and style of communicating (</w:t>
      </w:r>
      <w:proofErr w:type="spellStart"/>
      <w:r>
        <w:t>Iammeechai</w:t>
      </w:r>
      <w:proofErr w:type="spellEnd"/>
      <w:r>
        <w:t xml:space="preserve"> et al., 2026).</w:t>
      </w:r>
    </w:p>
    <w:p w14:paraId="711693DE" w14:textId="77777777" w:rsidR="00CA0FDD" w:rsidRDefault="00000000">
      <w:pPr>
        <w:rPr>
          <w:b/>
          <w:bCs/>
        </w:rPr>
      </w:pPr>
      <w:r>
        <w:rPr>
          <w:b/>
          <w:bCs/>
          <w:i/>
          <w:iCs/>
        </w:rPr>
        <w:t>4. Strengthen Communication and Feedback Systems:</w:t>
      </w:r>
      <w:r>
        <w:t xml:space="preserve"> Communication is one of the key factors in creating trust and a positive workflow culture. Managers ought to establish free lines of communication, where employees are not afraid to give ideas, feedback, and raise areas of concern. Employees can be made more transparent and the managers can learn more about employee needs through regular performance reviews, team meetings and feedback (</w:t>
      </w:r>
      <w:proofErr w:type="spellStart"/>
      <w:r>
        <w:t>Saburovna</w:t>
      </w:r>
      <w:proofErr w:type="spellEnd"/>
      <w:r>
        <w:t>, 2026).</w:t>
      </w:r>
    </w:p>
    <w:p w14:paraId="0A339FCA" w14:textId="77777777" w:rsidR="00CA0FDD" w:rsidRDefault="00000000">
      <w:pPr>
        <w:rPr>
          <w:b/>
          <w:bCs/>
        </w:rPr>
      </w:pPr>
      <w:r>
        <w:br w:type="page"/>
      </w:r>
    </w:p>
    <w:p w14:paraId="7985D0D6" w14:textId="77777777" w:rsidR="00CA0FDD" w:rsidRDefault="00000000">
      <w:pPr>
        <w:pStyle w:val="Heading1"/>
      </w:pPr>
      <w:bookmarkStart w:id="4" w:name="_heading=h.zhws2vl4pe9b" w:colFirst="0" w:colLast="0"/>
      <w:bookmarkEnd w:id="4"/>
      <w:r>
        <w:lastRenderedPageBreak/>
        <w:t>Conclusion</w:t>
      </w:r>
    </w:p>
    <w:p w14:paraId="1DA99463" w14:textId="77777777" w:rsidR="00CA0FDD" w:rsidRDefault="00000000">
      <w:r>
        <w:t>The scenario is a bit different in today's workplace. Nowadays, emotions and mindfulness play an important role in every job. These skills help in understanding the feelings and emotions of each colleague. It is reflected in every job. It improves communication between each employee, helps in teamwork and decision making. Emotional intelligence plays an important role in understanding the feelings of each employee of each generation like X, Y and Z. By understanding the mental state of the employees and making plans accordingly, companies try to create the right image of their organisation. As a result, employees are motivated and motivated to work.</w:t>
      </w:r>
    </w:p>
    <w:p w14:paraId="0DAE4A26" w14:textId="77777777" w:rsidR="00CA0FDD" w:rsidRDefault="00CA0FDD"/>
    <w:p w14:paraId="725F3F69" w14:textId="77777777" w:rsidR="00CA0FDD" w:rsidRDefault="00CA0FDD">
      <w:pPr>
        <w:jc w:val="left"/>
        <w:rPr>
          <w:b/>
          <w:bCs/>
        </w:rPr>
      </w:pPr>
    </w:p>
    <w:p w14:paraId="4B109468" w14:textId="77777777" w:rsidR="00CA0FDD" w:rsidRDefault="00CA0FDD">
      <w:pPr>
        <w:jc w:val="left"/>
        <w:rPr>
          <w:b/>
          <w:bCs/>
        </w:rPr>
      </w:pPr>
    </w:p>
    <w:p w14:paraId="561A3DF6" w14:textId="77777777" w:rsidR="00CA0FDD" w:rsidRDefault="00CA0FDD">
      <w:pPr>
        <w:jc w:val="left"/>
        <w:rPr>
          <w:b/>
          <w:bCs/>
        </w:rPr>
      </w:pPr>
    </w:p>
    <w:p w14:paraId="47C7DA96" w14:textId="77777777" w:rsidR="00CA0FDD" w:rsidRDefault="00CA0FDD">
      <w:pPr>
        <w:jc w:val="left"/>
        <w:rPr>
          <w:b/>
          <w:bCs/>
        </w:rPr>
      </w:pPr>
    </w:p>
    <w:p w14:paraId="59198CA0" w14:textId="77777777" w:rsidR="00CA0FDD" w:rsidRDefault="00000000">
      <w:pPr>
        <w:rPr>
          <w:b/>
          <w:bCs/>
          <w:sz w:val="28"/>
          <w:szCs w:val="28"/>
        </w:rPr>
      </w:pPr>
      <w:r>
        <w:br w:type="page"/>
      </w:r>
    </w:p>
    <w:p w14:paraId="4434B1B0" w14:textId="77777777" w:rsidR="00CA0FDD" w:rsidRDefault="00000000">
      <w:pPr>
        <w:pStyle w:val="Heading1"/>
        <w:rPr>
          <w:highlight w:val="white"/>
        </w:rPr>
      </w:pPr>
      <w:bookmarkStart w:id="5" w:name="_heading=h.4ofkfsxfdnb8" w:colFirst="0" w:colLast="0"/>
      <w:bookmarkEnd w:id="5"/>
      <w:r>
        <w:lastRenderedPageBreak/>
        <w:t>References</w:t>
      </w:r>
    </w:p>
    <w:p w14:paraId="2FCE463D" w14:textId="77777777" w:rsidR="00D10531" w:rsidRDefault="00D10531">
      <w:pPr>
        <w:spacing w:before="240" w:after="240"/>
        <w:rPr>
          <w:highlight w:val="white"/>
        </w:rPr>
      </w:pPr>
      <w:r>
        <w:rPr>
          <w:highlight w:val="white"/>
        </w:rPr>
        <w:t>Anand, N., Gorantla, V.R., Ranjan, R. and Morcos, H., (2023). Emotional intelligence: An important skill to learn now more than ever. F1000Research, 12, p.1146.</w:t>
      </w:r>
    </w:p>
    <w:p w14:paraId="17696E53" w14:textId="77777777" w:rsidR="00D10531" w:rsidRDefault="00D10531">
      <w:pPr>
        <w:spacing w:before="240" w:after="240"/>
        <w:rPr>
          <w:highlight w:val="white"/>
        </w:rPr>
      </w:pPr>
      <w:r>
        <w:rPr>
          <w:highlight w:val="white"/>
        </w:rPr>
        <w:t xml:space="preserve">Andreu, Y., Gil-Juliá, B., </w:t>
      </w:r>
      <w:proofErr w:type="spellStart"/>
      <w:r>
        <w:rPr>
          <w:highlight w:val="white"/>
        </w:rPr>
        <w:t>Murgui</w:t>
      </w:r>
      <w:proofErr w:type="spellEnd"/>
      <w:r>
        <w:rPr>
          <w:highlight w:val="white"/>
        </w:rPr>
        <w:t xml:space="preserve">, S., Picazo, C. and Soto-Rubio, A., (2026). Resource building as a mechanism of action of emotional intelligence on subjective wellbeing: the role of proactive coping. </w:t>
      </w:r>
      <w:r>
        <w:rPr>
          <w:i/>
          <w:iCs/>
          <w:highlight w:val="white"/>
        </w:rPr>
        <w:t xml:space="preserve">Acta </w:t>
      </w:r>
      <w:proofErr w:type="spellStart"/>
      <w:r>
        <w:rPr>
          <w:i/>
          <w:iCs/>
          <w:highlight w:val="white"/>
        </w:rPr>
        <w:t>Psychologica</w:t>
      </w:r>
      <w:proofErr w:type="spellEnd"/>
      <w:r>
        <w:rPr>
          <w:highlight w:val="white"/>
        </w:rPr>
        <w:t xml:space="preserve">, </w:t>
      </w:r>
      <w:r>
        <w:rPr>
          <w:i/>
          <w:iCs/>
          <w:highlight w:val="white"/>
        </w:rPr>
        <w:t>264</w:t>
      </w:r>
      <w:r>
        <w:rPr>
          <w:highlight w:val="white"/>
        </w:rPr>
        <w:t>, p.106407.</w:t>
      </w:r>
    </w:p>
    <w:p w14:paraId="42BA29AA" w14:textId="77777777" w:rsidR="00D10531" w:rsidRDefault="00D10531">
      <w:pPr>
        <w:spacing w:before="240" w:after="240"/>
        <w:rPr>
          <w:highlight w:val="white"/>
        </w:rPr>
      </w:pPr>
      <w:proofErr w:type="spellStart"/>
      <w:r>
        <w:rPr>
          <w:highlight w:val="white"/>
        </w:rPr>
        <w:t>Cuic</w:t>
      </w:r>
      <w:proofErr w:type="spellEnd"/>
      <w:r>
        <w:rPr>
          <w:highlight w:val="white"/>
        </w:rPr>
        <w:t xml:space="preserve"> Tankovic, A., </w:t>
      </w:r>
      <w:proofErr w:type="spellStart"/>
      <w:r>
        <w:rPr>
          <w:highlight w:val="white"/>
        </w:rPr>
        <w:t>Kapeš</w:t>
      </w:r>
      <w:proofErr w:type="spellEnd"/>
      <w:r>
        <w:rPr>
          <w:highlight w:val="white"/>
        </w:rPr>
        <w:t xml:space="preserve">, J. and </w:t>
      </w:r>
      <w:proofErr w:type="spellStart"/>
      <w:r>
        <w:rPr>
          <w:highlight w:val="white"/>
        </w:rPr>
        <w:t>Benazić</w:t>
      </w:r>
      <w:proofErr w:type="spellEnd"/>
      <w:r>
        <w:rPr>
          <w:highlight w:val="white"/>
        </w:rPr>
        <w:t>, D., (2022). Communication skills in generation Z as future tourism employees. Communication Research and Practice, 8(1), pp.86-102.</w:t>
      </w:r>
    </w:p>
    <w:p w14:paraId="7ADD2B7B" w14:textId="77777777" w:rsidR="00D10531" w:rsidRDefault="00D10531">
      <w:pPr>
        <w:spacing w:before="240" w:after="240"/>
        <w:rPr>
          <w:highlight w:val="white"/>
        </w:rPr>
      </w:pPr>
      <w:r>
        <w:rPr>
          <w:highlight w:val="white"/>
        </w:rPr>
        <w:t>Denmark, M.N., (2025). Identification of Optimal Knowledge Transfer Methods from Generation X to Millennials.</w:t>
      </w:r>
    </w:p>
    <w:p w14:paraId="11DA0DE4" w14:textId="77777777" w:rsidR="00D10531" w:rsidRDefault="00D10531">
      <w:pPr>
        <w:spacing w:before="240" w:after="240"/>
        <w:rPr>
          <w:highlight w:val="white"/>
        </w:rPr>
      </w:pPr>
      <w:r>
        <w:rPr>
          <w:highlight w:val="white"/>
        </w:rPr>
        <w:t xml:space="preserve">Denovan, A., Powell, D. and Dagnall, N., (2026). Further assessment of the non-cognitive adaptive resourcefulness model comprising mental toughness, resilience, and self-efficacy: relationships with emotional intelligence and chronic time pressure. </w:t>
      </w:r>
      <w:r>
        <w:rPr>
          <w:i/>
          <w:iCs/>
          <w:highlight w:val="white"/>
        </w:rPr>
        <w:t>Frontiers in Psychology</w:t>
      </w:r>
      <w:r>
        <w:rPr>
          <w:highlight w:val="white"/>
        </w:rPr>
        <w:t xml:space="preserve">, </w:t>
      </w:r>
      <w:r>
        <w:rPr>
          <w:i/>
          <w:iCs/>
          <w:highlight w:val="white"/>
        </w:rPr>
        <w:t>17</w:t>
      </w:r>
      <w:r>
        <w:rPr>
          <w:highlight w:val="white"/>
        </w:rPr>
        <w:t>.</w:t>
      </w:r>
    </w:p>
    <w:p w14:paraId="75538F35" w14:textId="77777777" w:rsidR="00D10531" w:rsidRDefault="00D10531">
      <w:pPr>
        <w:spacing w:before="240" w:after="240"/>
        <w:rPr>
          <w:highlight w:val="white"/>
        </w:rPr>
      </w:pPr>
      <w:r>
        <w:rPr>
          <w:highlight w:val="white"/>
        </w:rPr>
        <w:t>Ferreira, M.A.G.R., Carvalho, M.A., Oliveira, L. and Barbosa, A., (2024). How digital influencer content and characteristics influence Generation Y persuasiveness and purchase intention. Tourism &amp; Management Studies, 20(2), pp.25-38.</w:t>
      </w:r>
    </w:p>
    <w:p w14:paraId="21A9EAFA" w14:textId="77777777" w:rsidR="00D10531" w:rsidRDefault="00D10531">
      <w:pPr>
        <w:spacing w:before="240" w:after="240"/>
        <w:rPr>
          <w:highlight w:val="white"/>
        </w:rPr>
      </w:pPr>
      <w:r>
        <w:rPr>
          <w:highlight w:val="white"/>
        </w:rPr>
        <w:t xml:space="preserve">Fuchs, R.M., Morales, O. and </w:t>
      </w:r>
      <w:proofErr w:type="spellStart"/>
      <w:r>
        <w:rPr>
          <w:highlight w:val="white"/>
        </w:rPr>
        <w:t>Timana</w:t>
      </w:r>
      <w:proofErr w:type="spellEnd"/>
      <w:r>
        <w:rPr>
          <w:highlight w:val="white"/>
        </w:rPr>
        <w:t>, J., (2022). Work–life balance and work values as antecedents of job embeddedness: the case of Generation Y. Academia Revista Latinoamericana de Administración, 35(4), pp.501-515.</w:t>
      </w:r>
    </w:p>
    <w:p w14:paraId="0EA84314" w14:textId="77777777" w:rsidR="00D10531" w:rsidRDefault="00D10531">
      <w:pPr>
        <w:spacing w:before="240" w:after="240"/>
        <w:rPr>
          <w:highlight w:val="white"/>
        </w:rPr>
      </w:pPr>
      <w:r>
        <w:rPr>
          <w:highlight w:val="white"/>
        </w:rPr>
        <w:t xml:space="preserve">Gerhardt, K., Bauwens, R. and van </w:t>
      </w:r>
      <w:proofErr w:type="spellStart"/>
      <w:r>
        <w:rPr>
          <w:highlight w:val="white"/>
        </w:rPr>
        <w:t>Woerkom</w:t>
      </w:r>
      <w:proofErr w:type="spellEnd"/>
      <w:r>
        <w:rPr>
          <w:highlight w:val="white"/>
        </w:rPr>
        <w:t>, M., (2026). Emotional intelligence and leader outcomes: a comprehensive review and roadmap for future inquiry. Human Resource Development Review, 25(1), pp.29-79.</w:t>
      </w:r>
    </w:p>
    <w:p w14:paraId="682209F7" w14:textId="77777777" w:rsidR="00D10531" w:rsidRDefault="00D10531">
      <w:pPr>
        <w:spacing w:before="240" w:after="240"/>
        <w:rPr>
          <w:highlight w:val="white"/>
        </w:rPr>
      </w:pPr>
      <w:r>
        <w:rPr>
          <w:highlight w:val="white"/>
        </w:rPr>
        <w:t xml:space="preserve">Hu, X., Li, R.Y.M., Kumari, K., Ben Belgacem, S., Fu, Q., Khan, M.A. and Alkhuraydili, A.A., (2022). Relationship between green leaders’ emotional intelligence and employees’ green </w:t>
      </w:r>
      <w:proofErr w:type="spellStart"/>
      <w:r>
        <w:rPr>
          <w:highlight w:val="white"/>
        </w:rPr>
        <w:t>behavior</w:t>
      </w:r>
      <w:proofErr w:type="spellEnd"/>
      <w:r>
        <w:rPr>
          <w:highlight w:val="white"/>
        </w:rPr>
        <w:t xml:space="preserve">: A PLS-SEM approach. </w:t>
      </w:r>
      <w:proofErr w:type="spellStart"/>
      <w:r>
        <w:rPr>
          <w:highlight w:val="white"/>
        </w:rPr>
        <w:t>Behavioral</w:t>
      </w:r>
      <w:proofErr w:type="spellEnd"/>
      <w:r>
        <w:rPr>
          <w:highlight w:val="white"/>
        </w:rPr>
        <w:t xml:space="preserve"> Sciences, 13(1), p.25.</w:t>
      </w:r>
    </w:p>
    <w:p w14:paraId="7CE52F4E" w14:textId="77777777" w:rsidR="00D10531" w:rsidRDefault="00D10531">
      <w:pPr>
        <w:spacing w:before="240" w:after="240"/>
        <w:rPr>
          <w:highlight w:val="white"/>
        </w:rPr>
      </w:pPr>
      <w:r>
        <w:rPr>
          <w:highlight w:val="white"/>
        </w:rPr>
        <w:lastRenderedPageBreak/>
        <w:t xml:space="preserve">Huyler, D., Gomez, L., Rocco, T.S. and </w:t>
      </w:r>
      <w:proofErr w:type="spellStart"/>
      <w:r>
        <w:rPr>
          <w:highlight w:val="white"/>
        </w:rPr>
        <w:t>Plakhotnik</w:t>
      </w:r>
      <w:proofErr w:type="spellEnd"/>
      <w:r>
        <w:rPr>
          <w:highlight w:val="white"/>
        </w:rPr>
        <w:t>, M.S., (2025). Leading different generational cohorts in the workplace: Focus on situational and inclusive leadership. New Horizons in Adult Education and Human Resource Development, 37(1), pp.6-19.</w:t>
      </w:r>
    </w:p>
    <w:p w14:paraId="7F54B6B9" w14:textId="77777777" w:rsidR="00D10531" w:rsidRDefault="00D10531">
      <w:pPr>
        <w:spacing w:before="240" w:after="240"/>
        <w:rPr>
          <w:highlight w:val="white"/>
        </w:rPr>
      </w:pPr>
      <w:proofErr w:type="spellStart"/>
      <w:r>
        <w:rPr>
          <w:highlight w:val="white"/>
        </w:rPr>
        <w:t>Iammeechai</w:t>
      </w:r>
      <w:proofErr w:type="spellEnd"/>
      <w:r>
        <w:rPr>
          <w:highlight w:val="white"/>
        </w:rPr>
        <w:t xml:space="preserve">, W., </w:t>
      </w:r>
      <w:proofErr w:type="spellStart"/>
      <w:r>
        <w:rPr>
          <w:highlight w:val="white"/>
        </w:rPr>
        <w:t>Srikulmontri</w:t>
      </w:r>
      <w:proofErr w:type="spellEnd"/>
      <w:r>
        <w:rPr>
          <w:highlight w:val="white"/>
        </w:rPr>
        <w:t>, T. and White, B.A.A., (2026). Emotional intelligence development in medical education: A scoping review of educational interventions. Medical Teacher, pp.1-14.</w:t>
      </w:r>
    </w:p>
    <w:p w14:paraId="6FF2CCEB" w14:textId="77777777" w:rsidR="00D10531" w:rsidRDefault="00D10531">
      <w:pPr>
        <w:spacing w:before="240" w:after="240"/>
        <w:rPr>
          <w:highlight w:val="white"/>
        </w:rPr>
      </w:pPr>
      <w:r>
        <w:rPr>
          <w:highlight w:val="white"/>
        </w:rPr>
        <w:t>Katsaros, K.K., (2024). Gen Z employee adaptive performance: The role of inclusive leadership and workplace happiness. Administrative Sciences, 14(8), p.163.</w:t>
      </w:r>
    </w:p>
    <w:p w14:paraId="50AC3AFF" w14:textId="77777777" w:rsidR="00D10531" w:rsidRDefault="00D10531">
      <w:pPr>
        <w:spacing w:before="240" w:after="240"/>
        <w:rPr>
          <w:highlight w:val="white"/>
        </w:rPr>
      </w:pPr>
      <w:r>
        <w:rPr>
          <w:highlight w:val="white"/>
        </w:rPr>
        <w:t xml:space="preserve">Koch, L., (2025). Please Mind the Gap between the Generations in the Workplace: How can the talent and knowledge gap created by an aging workforce be </w:t>
      </w:r>
      <w:proofErr w:type="gramStart"/>
      <w:r>
        <w:rPr>
          <w:highlight w:val="white"/>
        </w:rPr>
        <w:t>bridged?.</w:t>
      </w:r>
      <w:proofErr w:type="gramEnd"/>
    </w:p>
    <w:p w14:paraId="7A602A91" w14:textId="77777777" w:rsidR="00D10531" w:rsidRDefault="00D10531">
      <w:pPr>
        <w:spacing w:before="240" w:after="240"/>
        <w:rPr>
          <w:highlight w:val="white"/>
        </w:rPr>
      </w:pPr>
      <w:r>
        <w:rPr>
          <w:highlight w:val="white"/>
        </w:rPr>
        <w:t>Li, Y. and Kee, D.M.H., (2026). Innovative teaching as a bridge: linking emotional intelligence to employee performance in Chinese junior middle schools. BMC psychology.</w:t>
      </w:r>
    </w:p>
    <w:p w14:paraId="564DE606" w14:textId="77777777" w:rsidR="00D10531" w:rsidRDefault="00D10531">
      <w:pPr>
        <w:spacing w:before="240" w:after="240"/>
        <w:rPr>
          <w:highlight w:val="white"/>
        </w:rPr>
      </w:pPr>
      <w:proofErr w:type="spellStart"/>
      <w:r>
        <w:rPr>
          <w:highlight w:val="white"/>
        </w:rPr>
        <w:t>Mthanti</w:t>
      </w:r>
      <w:proofErr w:type="spellEnd"/>
      <w:r>
        <w:rPr>
          <w:highlight w:val="white"/>
        </w:rPr>
        <w:t xml:space="preserve">, B.J. and </w:t>
      </w:r>
      <w:proofErr w:type="spellStart"/>
      <w:r>
        <w:rPr>
          <w:highlight w:val="white"/>
        </w:rPr>
        <w:t>Lesole</w:t>
      </w:r>
      <w:proofErr w:type="spellEnd"/>
      <w:r>
        <w:rPr>
          <w:highlight w:val="white"/>
        </w:rPr>
        <w:t>, M.D., (2025). Investigating the challenges experienced by primary school principals in using emotional intelligence in school leadership. International Journal of Research in Business &amp; Social Science, 14(6).</w:t>
      </w:r>
    </w:p>
    <w:p w14:paraId="057E5D02" w14:textId="77777777" w:rsidR="00D10531" w:rsidRDefault="00D10531">
      <w:pPr>
        <w:spacing w:before="240" w:after="240"/>
        <w:rPr>
          <w:highlight w:val="white"/>
        </w:rPr>
      </w:pPr>
      <w:proofErr w:type="spellStart"/>
      <w:r>
        <w:rPr>
          <w:highlight w:val="white"/>
        </w:rPr>
        <w:t>Mugabekazi</w:t>
      </w:r>
      <w:proofErr w:type="spellEnd"/>
      <w:r>
        <w:rPr>
          <w:highlight w:val="white"/>
        </w:rPr>
        <w:t xml:space="preserve">, J.C., </w:t>
      </w:r>
      <w:proofErr w:type="spellStart"/>
      <w:r>
        <w:rPr>
          <w:highlight w:val="white"/>
        </w:rPr>
        <w:t>Mukanziza</w:t>
      </w:r>
      <w:proofErr w:type="spellEnd"/>
      <w:r>
        <w:rPr>
          <w:highlight w:val="white"/>
        </w:rPr>
        <w:t xml:space="preserve">, J., </w:t>
      </w:r>
      <w:proofErr w:type="spellStart"/>
      <w:r>
        <w:rPr>
          <w:highlight w:val="white"/>
        </w:rPr>
        <w:t>Nizeyimana</w:t>
      </w:r>
      <w:proofErr w:type="spellEnd"/>
      <w:r>
        <w:rPr>
          <w:highlight w:val="white"/>
        </w:rPr>
        <w:t xml:space="preserve">, P. and </w:t>
      </w:r>
      <w:proofErr w:type="spellStart"/>
      <w:r>
        <w:rPr>
          <w:highlight w:val="white"/>
        </w:rPr>
        <w:t>Manirahari</w:t>
      </w:r>
      <w:proofErr w:type="spellEnd"/>
      <w:r>
        <w:rPr>
          <w:highlight w:val="white"/>
        </w:rPr>
        <w:t xml:space="preserve">, P., (2026). Emotional intelligence in educational leadership: a systematic review of impacts and challenges. </w:t>
      </w:r>
      <w:r>
        <w:rPr>
          <w:i/>
          <w:iCs/>
          <w:highlight w:val="white"/>
        </w:rPr>
        <w:t>Cogent Education</w:t>
      </w:r>
      <w:r>
        <w:rPr>
          <w:highlight w:val="white"/>
        </w:rPr>
        <w:t xml:space="preserve">, </w:t>
      </w:r>
      <w:r>
        <w:rPr>
          <w:i/>
          <w:iCs/>
          <w:highlight w:val="white"/>
        </w:rPr>
        <w:t>13</w:t>
      </w:r>
      <w:r>
        <w:rPr>
          <w:highlight w:val="white"/>
        </w:rPr>
        <w:t>(1), p.2615486.</w:t>
      </w:r>
    </w:p>
    <w:p w14:paraId="5BC2CD9F" w14:textId="77777777" w:rsidR="00D10531" w:rsidRDefault="00D10531">
      <w:pPr>
        <w:spacing w:before="240" w:after="240"/>
        <w:rPr>
          <w:highlight w:val="white"/>
        </w:rPr>
      </w:pPr>
      <w:proofErr w:type="spellStart"/>
      <w:r>
        <w:rPr>
          <w:highlight w:val="white"/>
        </w:rPr>
        <w:t>Saburovna</w:t>
      </w:r>
      <w:proofErr w:type="spellEnd"/>
      <w:r>
        <w:rPr>
          <w:highlight w:val="white"/>
        </w:rPr>
        <w:t>, S.M., (2026). THE SIGNIFICANCE OF DEVELOPING EMOTIONAL INTELLIGENCE IN PRIMARY SCHOOL STUDENTS. AMERICAN JOURNAL OF EDUCATION AND LEARNING, 4(1), pp.560-567.</w:t>
      </w:r>
    </w:p>
    <w:p w14:paraId="5B5739EE" w14:textId="77777777" w:rsidR="00D10531" w:rsidRDefault="00D10531">
      <w:pPr>
        <w:spacing w:before="240" w:after="240"/>
        <w:rPr>
          <w:highlight w:val="white"/>
        </w:rPr>
      </w:pPr>
      <w:r>
        <w:rPr>
          <w:highlight w:val="white"/>
        </w:rPr>
        <w:t xml:space="preserve">Surugiu, C., Surugiu, M.R., </w:t>
      </w:r>
      <w:proofErr w:type="spellStart"/>
      <w:r>
        <w:rPr>
          <w:highlight w:val="white"/>
        </w:rPr>
        <w:t>Grădinaru</w:t>
      </w:r>
      <w:proofErr w:type="spellEnd"/>
      <w:r>
        <w:rPr>
          <w:highlight w:val="white"/>
        </w:rPr>
        <w:t>, C. and Grigore, A.M., (2025). Factors motivating generation Z in the workplace: managerial challenges and insights. Administrative Sciences, 15(1), p.29.</w:t>
      </w:r>
    </w:p>
    <w:p w14:paraId="3C565240" w14:textId="77777777" w:rsidR="00D10531" w:rsidRDefault="00D10531">
      <w:pPr>
        <w:spacing w:before="240" w:after="240"/>
        <w:rPr>
          <w:highlight w:val="white"/>
        </w:rPr>
      </w:pPr>
      <w:r>
        <w:rPr>
          <w:highlight w:val="white"/>
        </w:rPr>
        <w:t>Tiffin, P.A. and Roberts, R.D., (2024). The cross</w:t>
      </w:r>
      <w:r>
        <w:rPr>
          <w:rFonts w:ascii="Cambria Math" w:eastAsia="Cambria Math" w:hAnsi="Cambria Math" w:cs="Cambria Math"/>
          <w:highlight w:val="white"/>
        </w:rPr>
        <w:t>‐</w:t>
      </w:r>
      <w:r>
        <w:rPr>
          <w:highlight w:val="white"/>
        </w:rPr>
        <w:t>cutting edge: Medical selection and education viewed through the lens of emotional intelligence. Medical Education, 58(4).</w:t>
      </w:r>
    </w:p>
    <w:p w14:paraId="569E4594" w14:textId="77777777" w:rsidR="00D10531" w:rsidRDefault="00D10531">
      <w:pPr>
        <w:spacing w:before="240" w:after="240"/>
        <w:rPr>
          <w:highlight w:val="white"/>
        </w:rPr>
      </w:pPr>
      <w:r>
        <w:rPr>
          <w:highlight w:val="white"/>
        </w:rPr>
        <w:t xml:space="preserve">Wang, Z., Jiang, Z. and Blackman, A., (2024). Why and when do emotionally intelligent employees perform safely? The roles of thriving at work and career adaptability. Applied psychology, 73(2), pp.723-747. </w:t>
      </w:r>
    </w:p>
    <w:p w14:paraId="10E020ED" w14:textId="77777777" w:rsidR="00D10531" w:rsidRDefault="00D10531">
      <w:pPr>
        <w:spacing w:before="240" w:after="240"/>
        <w:rPr>
          <w:highlight w:val="white"/>
        </w:rPr>
      </w:pPr>
      <w:proofErr w:type="spellStart"/>
      <w:r>
        <w:rPr>
          <w:highlight w:val="white"/>
        </w:rPr>
        <w:lastRenderedPageBreak/>
        <w:t>Wisuchat</w:t>
      </w:r>
      <w:proofErr w:type="spellEnd"/>
      <w:r>
        <w:rPr>
          <w:highlight w:val="white"/>
        </w:rPr>
        <w:t xml:space="preserve">, W. and </w:t>
      </w:r>
      <w:proofErr w:type="spellStart"/>
      <w:r>
        <w:rPr>
          <w:highlight w:val="white"/>
        </w:rPr>
        <w:t>Taecharungroj</w:t>
      </w:r>
      <w:proofErr w:type="spellEnd"/>
      <w:r>
        <w:rPr>
          <w:highlight w:val="white"/>
        </w:rPr>
        <w:t>, V., (2022). A place to work: examining workplace location attributes that appeal to generation Y and Z talent. Journal of Place Management and Development, 15(3), pp.264-283.</w:t>
      </w:r>
    </w:p>
    <w:p w14:paraId="08DC47B3" w14:textId="77777777" w:rsidR="00CA0FDD" w:rsidRDefault="00CA0FDD">
      <w:pPr>
        <w:rPr>
          <w:highlight w:val="white"/>
        </w:rPr>
      </w:pPr>
      <w:bookmarkStart w:id="6" w:name="_heading=h.jfqmq1i4dwbj" w:colFirst="0" w:colLast="0"/>
      <w:bookmarkEnd w:id="6"/>
    </w:p>
    <w:sectPr w:rsidR="00CA0FDD">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44D61" w14:textId="77777777" w:rsidR="002D16ED" w:rsidRDefault="002D16ED">
      <w:pPr>
        <w:spacing w:after="0" w:line="240" w:lineRule="auto"/>
      </w:pPr>
      <w:r>
        <w:separator/>
      </w:r>
    </w:p>
  </w:endnote>
  <w:endnote w:type="continuationSeparator" w:id="0">
    <w:p w14:paraId="0EBBA9B0" w14:textId="77777777" w:rsidR="002D16ED" w:rsidRDefault="002D1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2EE2D9D0-AC15-478A-AD03-713F1A4AC43C}"/>
  </w:font>
  <w:font w:name="Cambria Math">
    <w:panose1 w:val="02040503050406030204"/>
    <w:charset w:val="00"/>
    <w:family w:val="roman"/>
    <w:pitch w:val="variable"/>
    <w:sig w:usb0="E00006FF" w:usb1="420024FF" w:usb2="02000000" w:usb3="00000000" w:csb0="0000019F" w:csb1="00000000"/>
    <w:embedRegular r:id="rId2" w:fontKey="{1D402E34-7B33-4338-A126-4232E256BB57}"/>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3" w:fontKey="{2AC3ABEB-CE55-4AEC-81B7-30528587EADC}"/>
  </w:font>
  <w:font w:name="Cambria">
    <w:panose1 w:val="02040503050406030204"/>
    <w:charset w:val="00"/>
    <w:family w:val="roman"/>
    <w:pitch w:val="variable"/>
    <w:sig w:usb0="E00006FF" w:usb1="420024FF" w:usb2="02000000" w:usb3="00000000" w:csb0="0000019F" w:csb1="00000000"/>
    <w:embedRegular r:id="rId4" w:fontKey="{C10C9E19-7EAB-46A8-8F22-0FB4B87A564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0DB6B1" w14:textId="77777777" w:rsidR="00CA0FDD" w:rsidRDefault="00CA0FDD">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C70E86" w14:textId="77777777" w:rsidR="00CA0FDD" w:rsidRDefault="00000000">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sz w:val="24"/>
        <w:szCs w:val="24"/>
      </w:rPr>
      <w:t xml:space="preserve">Page </w:t>
    </w:r>
    <w:r>
      <w:rPr>
        <w:b/>
        <w:bCs/>
        <w:color w:val="000000"/>
      </w:rPr>
      <w:fldChar w:fldCharType="begin"/>
    </w:r>
    <w:r>
      <w:rPr>
        <w:b/>
        <w:bCs/>
        <w:color w:val="000000"/>
      </w:rPr>
      <w:instrText>PAGE</w:instrText>
    </w:r>
    <w:r>
      <w:rPr>
        <w:b/>
        <w:bCs/>
        <w:color w:val="000000"/>
      </w:rPr>
      <w:fldChar w:fldCharType="separate"/>
    </w:r>
    <w:r w:rsidR="00D10531">
      <w:rPr>
        <w:b/>
        <w:bCs/>
        <w:noProof/>
        <w:color w:val="000000"/>
      </w:rPr>
      <w:t>2</w:t>
    </w:r>
    <w:r>
      <w:rPr>
        <w:b/>
        <w:bCs/>
        <w:color w:val="000000"/>
      </w:rPr>
      <w:fldChar w:fldCharType="end"/>
    </w:r>
    <w:r>
      <w:rPr>
        <w:rFonts w:ascii="Times New Roman" w:eastAsia="Times New Roman" w:hAnsi="Times New Roman" w:cs="Times New Roman"/>
        <w:color w:val="000000"/>
        <w:sz w:val="24"/>
        <w:szCs w:val="24"/>
      </w:rPr>
      <w:t xml:space="preserve"> of </w:t>
    </w:r>
    <w:r>
      <w:rPr>
        <w:b/>
        <w:bCs/>
        <w:color w:val="000000"/>
      </w:rPr>
      <w:fldChar w:fldCharType="begin"/>
    </w:r>
    <w:r>
      <w:rPr>
        <w:b/>
        <w:bCs/>
        <w:color w:val="000000"/>
      </w:rPr>
      <w:instrText>NUMPAGES</w:instrText>
    </w:r>
    <w:r>
      <w:rPr>
        <w:b/>
        <w:bCs/>
        <w:color w:val="000000"/>
      </w:rPr>
      <w:fldChar w:fldCharType="separate"/>
    </w:r>
    <w:r w:rsidR="00D10531">
      <w:rPr>
        <w:b/>
        <w:bCs/>
        <w:noProof/>
        <w:color w:val="000000"/>
      </w:rPr>
      <w:t>3</w:t>
    </w:r>
    <w:r>
      <w:rPr>
        <w:b/>
        <w:bCs/>
        <w:color w:val="000000"/>
      </w:rPr>
      <w:fldChar w:fldCharType="end"/>
    </w:r>
  </w:p>
  <w:p w14:paraId="42851FF1" w14:textId="77777777" w:rsidR="00CA0FDD" w:rsidRDefault="00CA0FDD">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EBB89" w14:textId="77777777" w:rsidR="00CA0FDD" w:rsidRDefault="00CA0FD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D4246" w14:textId="77777777" w:rsidR="002D16ED" w:rsidRDefault="002D16ED">
      <w:pPr>
        <w:spacing w:after="0" w:line="240" w:lineRule="auto"/>
      </w:pPr>
      <w:r>
        <w:separator/>
      </w:r>
    </w:p>
  </w:footnote>
  <w:footnote w:type="continuationSeparator" w:id="0">
    <w:p w14:paraId="338C5DC2" w14:textId="77777777" w:rsidR="002D16ED" w:rsidRDefault="002D16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F14A3A" w14:textId="77777777" w:rsidR="00CA0FDD" w:rsidRDefault="00CA0FDD">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9E9B8" w14:textId="77777777" w:rsidR="00CA0FDD"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Developing Emotional Intelligence Skills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48E27" w14:textId="77777777" w:rsidR="00CA0FDD" w:rsidRDefault="00CA0FDD">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FDD"/>
    <w:rsid w:val="00196762"/>
    <w:rsid w:val="002D16ED"/>
    <w:rsid w:val="007D6C67"/>
    <w:rsid w:val="008000BB"/>
    <w:rsid w:val="00A20AB4"/>
    <w:rsid w:val="00C173C7"/>
    <w:rsid w:val="00CA0FDD"/>
    <w:rsid w:val="00D10531"/>
    <w:rsid w:val="00D17907"/>
    <w:rsid w:val="00E265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02200"/>
  <w15:docId w15:val="{AA1335D4-FB0A-49CF-8344-540764328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120"/>
      <w:outlineLvl w:val="0"/>
    </w:pPr>
    <w:rPr>
      <w:b/>
      <w:bCs/>
      <w:sz w:val="28"/>
      <w:szCs w:val="28"/>
    </w:rPr>
  </w:style>
  <w:style w:type="paragraph" w:styleId="Heading2">
    <w:name w:val="heading 2"/>
    <w:basedOn w:val="Normal"/>
    <w:next w:val="Normal"/>
    <w:uiPriority w:val="9"/>
    <w:unhideWhenUsed/>
    <w:qFormat/>
    <w:pPr>
      <w:keepNext/>
      <w:keepLines/>
      <w:spacing w:before="40" w:after="0"/>
      <w:outlineLvl w:val="1"/>
    </w:pPr>
    <w:rPr>
      <w:b/>
      <w:bCs/>
      <w:sz w:val="26"/>
      <w:szCs w:val="26"/>
    </w:rPr>
  </w:style>
  <w:style w:type="paragraph" w:styleId="Heading3">
    <w:name w:val="heading 3"/>
    <w:basedOn w:val="Normal"/>
    <w:next w:val="Normal"/>
    <w:uiPriority w:val="9"/>
    <w:semiHidden/>
    <w:unhideWhenUsed/>
    <w:qFormat/>
    <w:pPr>
      <w:keepNext/>
      <w:keepLines/>
      <w:spacing w:before="40" w:after="0"/>
      <w:outlineLvl w:val="2"/>
    </w:pPr>
    <w:rPr>
      <w:i/>
      <w:iCs/>
      <w:u w:val="single"/>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NormalWeb">
    <w:name w:val="Normal (Web)"/>
    <w:basedOn w:val="Normal"/>
    <w:uiPriority w:val="99"/>
    <w:semiHidden/>
    <w:unhideWhenUsed/>
    <w:rsid w:val="0092322B"/>
    <w:pPr>
      <w:spacing w:before="100" w:beforeAutospacing="1" w:after="100" w:afterAutospacing="1" w:line="240" w:lineRule="auto"/>
      <w:jc w:val="left"/>
    </w:pPr>
    <w:rPr>
      <w:rFonts w:ascii="Times New Roman" w:hAnsi="Times New Roman"/>
      <w:sz w:val="24"/>
      <w:lang w:val="en-US"/>
    </w:rPr>
  </w:style>
  <w:style w:type="paragraph" w:styleId="TOC1">
    <w:name w:val="toc 1"/>
    <w:basedOn w:val="Normal"/>
    <w:next w:val="Normal"/>
    <w:autoRedefine/>
    <w:uiPriority w:val="39"/>
    <w:unhideWhenUsed/>
    <w:rsid w:val="00F31C7C"/>
    <w:pPr>
      <w:spacing w:after="100"/>
    </w:pPr>
  </w:style>
  <w:style w:type="paragraph" w:styleId="TOC2">
    <w:name w:val="toc 2"/>
    <w:basedOn w:val="Normal"/>
    <w:next w:val="Normal"/>
    <w:autoRedefine/>
    <w:uiPriority w:val="39"/>
    <w:unhideWhenUsed/>
    <w:rsid w:val="00F31C7C"/>
    <w:pPr>
      <w:spacing w:after="100"/>
      <w:ind w:left="220"/>
    </w:pPr>
  </w:style>
  <w:style w:type="character" w:styleId="Hyperlink">
    <w:name w:val="Hyperlink"/>
    <w:basedOn w:val="DefaultParagraphFont"/>
    <w:uiPriority w:val="99"/>
    <w:unhideWhenUsed/>
    <w:rsid w:val="00F31C7C"/>
    <w:rPr>
      <w:color w:val="0000FF" w:themeColor="hyperlink"/>
      <w:u w:val="single"/>
    </w:rPr>
  </w:style>
  <w:style w:type="paragraph" w:styleId="ListParagraph">
    <w:name w:val="List Paragraph"/>
    <w:basedOn w:val="Normal"/>
    <w:uiPriority w:val="34"/>
    <w:qFormat/>
    <w:rsid w:val="00803622"/>
    <w:pPr>
      <w:ind w:left="720"/>
      <w:contextualSpacing/>
    </w:pPr>
  </w:style>
  <w:style w:type="paragraph" w:styleId="Header">
    <w:name w:val="header"/>
    <w:basedOn w:val="Normal"/>
    <w:link w:val="HeaderChar"/>
    <w:uiPriority w:val="99"/>
    <w:unhideWhenUsed/>
    <w:rsid w:val="00266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D00"/>
    <w:rPr>
      <w:rFonts w:ascii="Arial" w:hAnsi="Arial"/>
      <w:sz w:val="22"/>
    </w:rPr>
  </w:style>
  <w:style w:type="paragraph" w:styleId="Footer">
    <w:name w:val="footer"/>
    <w:basedOn w:val="Normal"/>
    <w:link w:val="FooterChar"/>
    <w:uiPriority w:val="99"/>
    <w:unhideWhenUsed/>
    <w:rsid w:val="00266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D00"/>
    <w:rPr>
      <w:rFonts w:ascii="Arial" w:hAnsi="Arial"/>
      <w:sz w:val="2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2cPBfCpUikPfkpWNRcwRIQiaonw==">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3915</Words>
  <Characters>22317</Characters>
  <Application>Microsoft Office Word</Application>
  <DocSecurity>0</DocSecurity>
  <Lines>185</Lines>
  <Paragraphs>52</Paragraphs>
  <ScaleCrop>false</ScaleCrop>
  <Company/>
  <LinksUpToDate>false</LinksUpToDate>
  <CharactersWithSpaces>26180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Pedro Neto</cp:lastModifiedBy>
  <cp:revision>5</cp:revision>
  <dcterms:created xsi:type="dcterms:W3CDTF">2026-03-10T10:10:00Z</dcterms:created>
  <dcterms:modified xsi:type="dcterms:W3CDTF">2026-04-04T16:52:00Z</dcterms:modified>
</cp:coreProperties>
</file>