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FE7E96C" w14:textId="5D513597" w:rsidR="00B707A7" w:rsidRPr="00B23D9B" w:rsidRDefault="00265638" w:rsidP="003453F5">
      <w:pPr>
        <w:rPr>
          <w:rFonts w:ascii="Times New Roman" w:eastAsia="Times New Roman" w:hAnsi="Times New Roman" w:cs="Times New Roman"/>
          <w:noProof/>
          <w:lang w:val="en-GB" w:eastAsia="en-GB"/>
        </w:rPr>
        <w:sectPr w:rsidR="00B707A7" w:rsidRPr="00B23D9B" w:rsidSect="00B74274">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080" w:right="893" w:bottom="1440" w:left="893" w:header="720" w:footer="720" w:gutter="0"/>
          <w:pgNumType w:start="0"/>
          <w:cols w:num="4" w:space="216"/>
          <w:titlePg/>
          <w:docGrid w:linePitch="360"/>
        </w:sectPr>
      </w:pPr>
      <w:r w:rsidRPr="00A406E5">
        <w:rPr>
          <w:rFonts w:ascii="Arial" w:hAnsi="Arial" w:cs="Arial"/>
          <w:noProof/>
        </w:rPr>
        <w:drawing>
          <wp:anchor distT="0" distB="0" distL="114300" distR="114300" simplePos="0" relativeHeight="251659264" behindDoc="0" locked="0" layoutInCell="1" allowOverlap="1" wp14:anchorId="6610A3DF" wp14:editId="7FC2650E">
            <wp:simplePos x="0" y="0"/>
            <wp:positionH relativeFrom="column">
              <wp:posOffset>-270510</wp:posOffset>
            </wp:positionH>
            <wp:positionV relativeFrom="paragraph">
              <wp:posOffset>34925</wp:posOffset>
            </wp:positionV>
            <wp:extent cx="1930400" cy="723900"/>
            <wp:effectExtent l="0" t="0" r="0" b="0"/>
            <wp:wrapSquare wrapText="bothSides"/>
            <wp:docPr id="1847127019" name="Picture 184712701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9304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67E936" w14:textId="77777777" w:rsidR="0073268D" w:rsidRDefault="0073268D" w:rsidP="0073268D">
      <w:pPr>
        <w:spacing w:before="45" w:after="45" w:line="240" w:lineRule="auto"/>
        <w:rPr>
          <w:rFonts w:ascii="-webkit-standard" w:eastAsia="Times New Roman" w:hAnsi="-webkit-standard" w:cs="Times New Roman"/>
          <w:color w:val="000000"/>
          <w:kern w:val="0"/>
          <w:sz w:val="18"/>
          <w:szCs w:val="18"/>
          <w:lang w:val="en-GB" w:eastAsia="en-GB"/>
          <w14:ligatures w14:val="none"/>
        </w:rPr>
      </w:pPr>
      <w:r w:rsidRPr="0073268D">
        <w:rPr>
          <w:rFonts w:ascii="-webkit-standard" w:eastAsia="Times New Roman" w:hAnsi="-webkit-standard" w:cs="Times New Roman"/>
          <w:color w:val="000000"/>
          <w:kern w:val="0"/>
          <w:sz w:val="18"/>
          <w:szCs w:val="18"/>
          <w:lang w:val="en-GB" w:eastAsia="en-GB"/>
          <w14:ligatures w14:val="none"/>
        </w:rPr>
        <w:br/>
        <w:t> </w:t>
      </w:r>
    </w:p>
    <w:p w14:paraId="23ACCEC8" w14:textId="77777777" w:rsidR="00392078" w:rsidRDefault="00392078" w:rsidP="0073268D">
      <w:pPr>
        <w:spacing w:before="45" w:after="45" w:line="240" w:lineRule="auto"/>
        <w:rPr>
          <w:rFonts w:ascii="-webkit-standard" w:eastAsia="Times New Roman" w:hAnsi="-webkit-standard" w:cs="Times New Roman"/>
          <w:color w:val="000000"/>
          <w:kern w:val="0"/>
          <w:sz w:val="18"/>
          <w:szCs w:val="18"/>
          <w:lang w:val="en-GB" w:eastAsia="en-GB"/>
          <w14:ligatures w14:val="none"/>
        </w:rPr>
      </w:pPr>
    </w:p>
    <w:p w14:paraId="1BAF780E" w14:textId="77777777" w:rsidR="00392078" w:rsidRPr="0073268D" w:rsidRDefault="00392078" w:rsidP="0073268D">
      <w:pPr>
        <w:spacing w:before="45" w:after="45" w:line="240" w:lineRule="auto"/>
        <w:rPr>
          <w:rFonts w:ascii="-webkit-standard" w:eastAsia="Times New Roman" w:hAnsi="-webkit-standard" w:cs="Times New Roman"/>
          <w:color w:val="000000"/>
          <w:kern w:val="0"/>
          <w:sz w:val="18"/>
          <w:szCs w:val="18"/>
          <w:lang w:val="en-GB" w:eastAsia="en-GB"/>
          <w14:ligatures w14:val="none"/>
        </w:rPr>
      </w:pPr>
    </w:p>
    <w:tbl>
      <w:tblPr>
        <w:tblStyle w:val="TableGrid"/>
        <w:tblW w:w="9493" w:type="dxa"/>
        <w:tblLook w:val="04A0" w:firstRow="1" w:lastRow="0" w:firstColumn="1" w:lastColumn="0" w:noHBand="0" w:noVBand="1"/>
      </w:tblPr>
      <w:tblGrid>
        <w:gridCol w:w="9493"/>
      </w:tblGrid>
      <w:tr w:rsidR="00392078" w:rsidRPr="0073268D" w14:paraId="6C394B1A" w14:textId="77777777" w:rsidTr="00A96FFD">
        <w:tc>
          <w:tcPr>
            <w:tcW w:w="9493" w:type="dxa"/>
          </w:tcPr>
          <w:p w14:paraId="1F070AE2" w14:textId="77777777" w:rsidR="00392078" w:rsidRPr="00A96FFD" w:rsidRDefault="00392078" w:rsidP="00937C60">
            <w:pPr>
              <w:spacing w:after="90" w:line="240" w:lineRule="auto"/>
              <w:jc w:val="center"/>
              <w:rPr>
                <w:rFonts w:ascii="-webkit-standard" w:eastAsia="Times New Roman" w:hAnsi="-webkit-standard" w:cs="Times New Roman"/>
                <w:color w:val="000000"/>
                <w:kern w:val="0"/>
                <w:lang w:val="en-GB" w:eastAsia="en-GB"/>
                <w14:ligatures w14:val="none"/>
              </w:rPr>
            </w:pPr>
            <w:r w:rsidRPr="0073268D">
              <w:rPr>
                <w:rFonts w:ascii="-webkit-standard" w:eastAsia="Times New Roman" w:hAnsi="-webkit-standard" w:cs="Times New Roman"/>
                <w:color w:val="6B7280"/>
                <w:kern w:val="0"/>
                <w:lang w:val="en-GB" w:eastAsia="en-GB"/>
                <w14:ligatures w14:val="none"/>
              </w:rPr>
              <w:t>University of Wales Trinity Saint David</w:t>
            </w:r>
          </w:p>
        </w:tc>
      </w:tr>
    </w:tbl>
    <w:p w14:paraId="70F9E5E9" w14:textId="77777777" w:rsidR="0073268D" w:rsidRPr="0073268D" w:rsidRDefault="0073268D" w:rsidP="0073268D">
      <w:pPr>
        <w:spacing w:before="45" w:after="45" w:line="240" w:lineRule="auto"/>
        <w:rPr>
          <w:rFonts w:ascii="-webkit-standard" w:eastAsia="Times New Roman" w:hAnsi="-webkit-standard" w:cs="Times New Roman"/>
          <w:color w:val="000000"/>
          <w:kern w:val="0"/>
          <w:sz w:val="18"/>
          <w:szCs w:val="18"/>
          <w:lang w:val="en-GB" w:eastAsia="en-GB"/>
          <w14:ligatures w14:val="none"/>
        </w:rPr>
      </w:pPr>
      <w:r w:rsidRPr="0073268D">
        <w:rPr>
          <w:rFonts w:ascii="-webkit-standard" w:eastAsia="Times New Roman" w:hAnsi="-webkit-standard" w:cs="Times New Roman"/>
          <w:color w:val="000000"/>
          <w:kern w:val="0"/>
          <w:sz w:val="18"/>
          <w:szCs w:val="18"/>
          <w:lang w:val="en-GB" w:eastAsia="en-GB"/>
          <w14:ligatures w14:val="none"/>
        </w:rPr>
        <w:t> </w:t>
      </w:r>
    </w:p>
    <w:p w14:paraId="68599CAF" w14:textId="77777777" w:rsidR="00B91825" w:rsidRPr="0073268D" w:rsidRDefault="0073268D" w:rsidP="00B91825">
      <w:pPr>
        <w:spacing w:before="90" w:after="90" w:line="240" w:lineRule="auto"/>
        <w:jc w:val="center"/>
        <w:rPr>
          <w:rFonts w:ascii="-webkit-standard" w:eastAsia="Times New Roman" w:hAnsi="-webkit-standard" w:cs="Times New Roman"/>
          <w:b/>
          <w:bCs/>
          <w:color w:val="000000"/>
          <w:kern w:val="0"/>
          <w:sz w:val="28"/>
          <w:szCs w:val="28"/>
          <w:lang w:val="en-GB" w:eastAsia="en-GB"/>
          <w14:ligatures w14:val="none"/>
        </w:rPr>
      </w:pPr>
      <w:r w:rsidRPr="0073268D">
        <w:rPr>
          <w:rFonts w:ascii="-webkit-standard" w:eastAsia="Times New Roman" w:hAnsi="-webkit-standard" w:cs="Times New Roman"/>
          <w:color w:val="000000"/>
          <w:kern w:val="0"/>
          <w:sz w:val="28"/>
          <w:szCs w:val="28"/>
          <w:lang w:val="en-GB" w:eastAsia="en-GB"/>
          <w14:ligatures w14:val="none"/>
        </w:rPr>
        <w:t> </w:t>
      </w:r>
      <w:r w:rsidR="00B91825" w:rsidRPr="0073268D">
        <w:rPr>
          <w:rFonts w:ascii="-webkit-standard" w:eastAsia="Times New Roman" w:hAnsi="-webkit-standard" w:cs="Times New Roman"/>
          <w:b/>
          <w:bCs/>
          <w:color w:val="000000"/>
          <w:kern w:val="0"/>
          <w:sz w:val="28"/>
          <w:szCs w:val="28"/>
          <w:lang w:val="en-GB" w:eastAsia="en-GB"/>
          <w14:ligatures w14:val="none"/>
        </w:rPr>
        <w:t>ACCA5034</w:t>
      </w:r>
    </w:p>
    <w:p w14:paraId="259A0560" w14:textId="50DCD511" w:rsidR="0073268D" w:rsidRPr="0073268D" w:rsidRDefault="0073268D" w:rsidP="0073268D">
      <w:pPr>
        <w:spacing w:before="90" w:after="90" w:line="240" w:lineRule="auto"/>
        <w:jc w:val="center"/>
        <w:rPr>
          <w:rFonts w:ascii="-webkit-standard" w:eastAsia="Times New Roman" w:hAnsi="-webkit-standard" w:cs="Times New Roman"/>
          <w:color w:val="000000"/>
          <w:kern w:val="0"/>
          <w:sz w:val="28"/>
          <w:szCs w:val="28"/>
          <w:lang w:val="en-GB" w:eastAsia="en-GB"/>
          <w14:ligatures w14:val="none"/>
        </w:rPr>
      </w:pPr>
    </w:p>
    <w:p w14:paraId="20CD0925" w14:textId="77777777" w:rsidR="0073268D" w:rsidRPr="0073268D" w:rsidRDefault="0073268D" w:rsidP="0073268D">
      <w:pPr>
        <w:spacing w:after="180" w:line="240" w:lineRule="auto"/>
        <w:jc w:val="center"/>
        <w:rPr>
          <w:rFonts w:ascii="-webkit-standard" w:eastAsia="Times New Roman" w:hAnsi="-webkit-standard" w:cs="Times New Roman"/>
          <w:color w:val="000000"/>
          <w:kern w:val="0"/>
          <w:sz w:val="28"/>
          <w:szCs w:val="28"/>
          <w:lang w:val="en-GB" w:eastAsia="en-GB"/>
          <w14:ligatures w14:val="none"/>
        </w:rPr>
      </w:pPr>
      <w:r w:rsidRPr="0073268D">
        <w:rPr>
          <w:rFonts w:ascii="-webkit-standard" w:eastAsia="Times New Roman" w:hAnsi="-webkit-standard" w:cs="Times New Roman"/>
          <w:b/>
          <w:bCs/>
          <w:color w:val="000000"/>
          <w:kern w:val="0"/>
          <w:sz w:val="28"/>
          <w:szCs w:val="28"/>
          <w:lang w:val="en-GB" w:eastAsia="en-GB"/>
          <w14:ligatures w14:val="none"/>
        </w:rPr>
        <w:t>Data Security and Compliance</w:t>
      </w:r>
    </w:p>
    <w:p w14:paraId="74E49F0A" w14:textId="77777777" w:rsidR="0073268D" w:rsidRPr="0073268D" w:rsidRDefault="0073268D" w:rsidP="0073268D">
      <w:pPr>
        <w:spacing w:after="360" w:line="240" w:lineRule="auto"/>
        <w:jc w:val="center"/>
        <w:rPr>
          <w:rFonts w:ascii="-webkit-standard" w:eastAsia="Times New Roman" w:hAnsi="-webkit-standard" w:cs="Times New Roman"/>
          <w:color w:val="000000"/>
          <w:kern w:val="0"/>
          <w:sz w:val="28"/>
          <w:szCs w:val="28"/>
          <w:lang w:val="en-GB" w:eastAsia="en-GB"/>
          <w14:ligatures w14:val="none"/>
        </w:rPr>
      </w:pPr>
      <w:r w:rsidRPr="0073268D">
        <w:rPr>
          <w:rFonts w:ascii="-webkit-standard" w:eastAsia="Times New Roman" w:hAnsi="-webkit-standard" w:cs="Times New Roman"/>
          <w:b/>
          <w:bCs/>
          <w:color w:val="000000"/>
          <w:kern w:val="0"/>
          <w:sz w:val="28"/>
          <w:szCs w:val="28"/>
          <w:lang w:val="en-GB" w:eastAsia="en-GB"/>
          <w14:ligatures w14:val="none"/>
        </w:rPr>
        <w:t>Research and Case Scenario in Data Security and Compliance</w:t>
      </w:r>
    </w:p>
    <w:p w14:paraId="01B6313B" w14:textId="77777777" w:rsidR="0073268D" w:rsidRPr="0073268D" w:rsidRDefault="0073268D" w:rsidP="0073268D">
      <w:pPr>
        <w:spacing w:before="45" w:after="45" w:line="240" w:lineRule="auto"/>
        <w:rPr>
          <w:rFonts w:ascii="-webkit-standard" w:eastAsia="Times New Roman" w:hAnsi="-webkit-standard" w:cs="Times New Roman"/>
          <w:color w:val="000000"/>
          <w:kern w:val="0"/>
          <w:sz w:val="18"/>
          <w:szCs w:val="18"/>
          <w:lang w:val="en-GB" w:eastAsia="en-GB"/>
          <w14:ligatures w14:val="none"/>
        </w:rPr>
      </w:pPr>
      <w:r w:rsidRPr="0073268D">
        <w:rPr>
          <w:rFonts w:ascii="-webkit-standard" w:eastAsia="Times New Roman" w:hAnsi="-webkit-standard" w:cs="Times New Roman"/>
          <w:color w:val="000000"/>
          <w:kern w:val="0"/>
          <w:sz w:val="18"/>
          <w:szCs w:val="18"/>
          <w:lang w:val="en-GB" w:eastAsia="en-GB"/>
          <w14:ligatures w14:val="none"/>
        </w:rPr>
        <w:t> </w:t>
      </w:r>
    </w:p>
    <w:tbl>
      <w:tblPr>
        <w:tblW w:w="991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183"/>
        <w:gridCol w:w="7732"/>
      </w:tblGrid>
      <w:tr w:rsidR="0073268D" w:rsidRPr="0073268D" w14:paraId="5A483122" w14:textId="77777777" w:rsidTr="005E3E12">
        <w:trPr>
          <w:trHeight w:val="755"/>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458B5BCE"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Student Name:</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0E4DD099"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Dharar Ahmad Ahmad Morshid</w:t>
            </w:r>
          </w:p>
        </w:tc>
      </w:tr>
      <w:tr w:rsidR="0073268D" w:rsidRPr="0073268D" w14:paraId="26933919" w14:textId="77777777" w:rsidTr="005E3E12">
        <w:trPr>
          <w:trHeight w:val="367"/>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1E91BDFE"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Student ID:</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58328E8A"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2411713</w:t>
            </w:r>
          </w:p>
        </w:tc>
      </w:tr>
      <w:tr w:rsidR="0073268D" w:rsidRPr="0073268D" w14:paraId="109BC2F1" w14:textId="77777777" w:rsidTr="005E3E12">
        <w:trPr>
          <w:trHeight w:val="367"/>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79023C4F"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Programme:</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65D0A6CC"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Computing Portfolio</w:t>
            </w:r>
          </w:p>
        </w:tc>
      </w:tr>
      <w:tr w:rsidR="0073268D" w:rsidRPr="0073268D" w14:paraId="058C4DAF" w14:textId="77777777" w:rsidTr="005E3E12">
        <w:trPr>
          <w:trHeight w:val="367"/>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4292616E"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Module:</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04B0968D"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Data Security and Compliance</w:t>
            </w:r>
          </w:p>
        </w:tc>
      </w:tr>
      <w:tr w:rsidR="0073268D" w:rsidRPr="0073268D" w14:paraId="4316B383" w14:textId="77777777" w:rsidTr="005E3E12">
        <w:trPr>
          <w:trHeight w:val="367"/>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728CD75C"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Lecturer:</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202EEBBF"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Dr Mohamed Ben Farah</w:t>
            </w:r>
          </w:p>
        </w:tc>
      </w:tr>
      <w:tr w:rsidR="0073268D" w:rsidRPr="0073268D" w14:paraId="1E494161" w14:textId="77777777" w:rsidTr="005E3E12">
        <w:trPr>
          <w:trHeight w:val="755"/>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58F17A1C"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Submission Deadline:</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42E675FD"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31st March 2026, 14:00</w:t>
            </w:r>
          </w:p>
        </w:tc>
      </w:tr>
      <w:tr w:rsidR="0073268D" w:rsidRPr="0073268D" w14:paraId="41277A3A" w14:textId="77777777" w:rsidTr="005E3E12">
        <w:trPr>
          <w:trHeight w:val="734"/>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7B5DF13D"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Word Count:</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5DFCAA8B" w14:textId="160CE800" w:rsidR="0073268D" w:rsidRPr="0073268D" w:rsidRDefault="00A96FFD" w:rsidP="0073268D">
            <w:pPr>
              <w:spacing w:after="0" w:line="240" w:lineRule="auto"/>
              <w:rPr>
                <w:rFonts w:ascii="-webkit-standard" w:eastAsia="Times New Roman" w:hAnsi="-webkit-standard" w:cs="Times New Roman"/>
                <w:kern w:val="0"/>
                <w:sz w:val="32"/>
                <w:szCs w:val="32"/>
                <w:lang w:val="en-GB" w:eastAsia="en-GB"/>
                <w14:ligatures w14:val="none"/>
              </w:rPr>
            </w:pPr>
            <w:r>
              <w:rPr>
                <w:rFonts w:ascii="-webkit-standard" w:eastAsia="Times New Roman" w:hAnsi="-webkit-standard" w:cs="Times New Roman"/>
                <w:kern w:val="0"/>
                <w:sz w:val="32"/>
                <w:szCs w:val="32"/>
                <w:lang w:val="en-GB" w:eastAsia="en-GB"/>
                <w14:ligatures w14:val="none"/>
              </w:rPr>
              <w:t xml:space="preserve">5000 WORDS </w:t>
            </w:r>
          </w:p>
        </w:tc>
      </w:tr>
      <w:tr w:rsidR="0073268D" w:rsidRPr="0073268D" w14:paraId="3DF0F80C" w14:textId="77777777" w:rsidTr="00E568F8">
        <w:trPr>
          <w:trHeight w:val="70"/>
        </w:trPr>
        <w:tc>
          <w:tcPr>
            <w:tcW w:w="0" w:type="auto"/>
            <w:tcBorders>
              <w:top w:val="single" w:sz="6" w:space="0" w:color="000000"/>
              <w:left w:val="single" w:sz="6" w:space="0" w:color="000000"/>
              <w:bottom w:val="single" w:sz="6" w:space="0" w:color="000000"/>
              <w:right w:val="single" w:sz="6" w:space="0" w:color="000000"/>
            </w:tcBorders>
            <w:shd w:val="clear" w:color="auto" w:fill="F2F4F8"/>
            <w:tcMar>
              <w:top w:w="15" w:type="dxa"/>
              <w:left w:w="90" w:type="dxa"/>
              <w:bottom w:w="15" w:type="dxa"/>
              <w:right w:w="90" w:type="dxa"/>
            </w:tcMar>
            <w:vAlign w:val="center"/>
            <w:hideMark/>
          </w:tcPr>
          <w:p w14:paraId="2288D3D8" w14:textId="77777777" w:rsidR="0073268D" w:rsidRPr="0073268D" w:rsidRDefault="0073268D" w:rsidP="0073268D">
            <w:pPr>
              <w:spacing w:after="0" w:line="240" w:lineRule="auto"/>
              <w:rPr>
                <w:rFonts w:ascii="-webkit-standard" w:eastAsia="Times New Roman" w:hAnsi="-webkit-standard" w:cs="Times New Roman"/>
                <w:color w:val="000000"/>
                <w:kern w:val="0"/>
                <w:sz w:val="32"/>
                <w:szCs w:val="32"/>
                <w:lang w:val="en-GB" w:eastAsia="en-GB"/>
                <w14:ligatures w14:val="none"/>
              </w:rPr>
            </w:pPr>
            <w:r w:rsidRPr="0073268D">
              <w:rPr>
                <w:rFonts w:ascii="-webkit-standard" w:eastAsia="Times New Roman" w:hAnsi="-webkit-standard" w:cs="Times New Roman"/>
                <w:b/>
                <w:bCs/>
                <w:color w:val="000000"/>
                <w:kern w:val="0"/>
                <w:sz w:val="32"/>
                <w:szCs w:val="32"/>
                <w:lang w:val="en-GB" w:eastAsia="en-GB"/>
                <w14:ligatures w14:val="none"/>
              </w:rPr>
              <w:t>Email:</w:t>
            </w:r>
          </w:p>
        </w:tc>
        <w:tc>
          <w:tcPr>
            <w:tcW w:w="7732" w:type="dxa"/>
            <w:tcBorders>
              <w:top w:val="single" w:sz="6" w:space="0" w:color="000000"/>
              <w:left w:val="single" w:sz="6" w:space="0" w:color="000000"/>
              <w:bottom w:val="single" w:sz="6" w:space="0" w:color="000000"/>
              <w:right w:val="single" w:sz="6" w:space="0" w:color="000000"/>
            </w:tcBorders>
            <w:shd w:val="clear" w:color="auto" w:fill="FFFFFF"/>
            <w:tcMar>
              <w:top w:w="15" w:type="dxa"/>
              <w:left w:w="90" w:type="dxa"/>
              <w:bottom w:w="15" w:type="dxa"/>
              <w:right w:w="90" w:type="dxa"/>
            </w:tcMar>
            <w:vAlign w:val="center"/>
            <w:hideMark/>
          </w:tcPr>
          <w:p w14:paraId="7633D7F6" w14:textId="77777777" w:rsidR="0073268D" w:rsidRPr="0073268D" w:rsidRDefault="0073268D" w:rsidP="0073268D">
            <w:pPr>
              <w:spacing w:after="0" w:line="240" w:lineRule="auto"/>
              <w:rPr>
                <w:rFonts w:ascii="-webkit-standard" w:eastAsia="Times New Roman" w:hAnsi="-webkit-standard" w:cs="Times New Roman"/>
                <w:kern w:val="0"/>
                <w:sz w:val="32"/>
                <w:szCs w:val="32"/>
                <w:lang w:val="en-GB" w:eastAsia="en-GB"/>
                <w14:ligatures w14:val="none"/>
              </w:rPr>
            </w:pPr>
            <w:r w:rsidRPr="0073268D">
              <w:rPr>
                <w:rFonts w:ascii="-webkit-standard" w:eastAsia="Times New Roman" w:hAnsi="-webkit-standard" w:cs="Times New Roman"/>
                <w:kern w:val="0"/>
                <w:sz w:val="32"/>
                <w:szCs w:val="32"/>
                <w:lang w:val="en-GB" w:eastAsia="en-GB"/>
                <w14:ligatures w14:val="none"/>
              </w:rPr>
              <w:t>2411713@student.uwtsd.ac.uk</w:t>
            </w:r>
          </w:p>
        </w:tc>
      </w:tr>
    </w:tbl>
    <w:p w14:paraId="0012DAD8" w14:textId="5E93D2B7" w:rsidR="00265638" w:rsidRPr="00265638" w:rsidRDefault="003453F5">
      <w:pPr>
        <w:rPr>
          <w:rFonts w:ascii="Times New Roman" w:hAnsi="Times New Roman" w:cs="Times New Roman"/>
          <w:i/>
          <w:iCs/>
        </w:rPr>
      </w:pPr>
      <w:r>
        <w:rPr>
          <w:rFonts w:ascii="Times New Roman" w:hAnsi="Times New Roman" w:cs="Times New Roman"/>
          <w:i/>
          <w:iCs/>
        </w:rPr>
        <w:br w:type="page"/>
      </w:r>
    </w:p>
    <w:p w14:paraId="20AB1A82" w14:textId="42B80287" w:rsidR="00306845" w:rsidRPr="00F102F5" w:rsidRDefault="00CD3FC8" w:rsidP="00E77979">
      <w:pPr>
        <w:pStyle w:val="Abstract"/>
        <w:rPr>
          <w:rFonts w:ascii="Times New Roman" w:hAnsi="Times New Roman" w:cs="Times New Roman"/>
          <w:i/>
          <w:iCs/>
          <w:color w:val="156082" w:themeColor="accent1"/>
          <w:sz w:val="24"/>
          <w:szCs w:val="24"/>
        </w:rPr>
      </w:pPr>
      <w:r w:rsidRPr="00F102F5">
        <w:rPr>
          <w:rFonts w:ascii="Times New Roman" w:hAnsi="Times New Roman" w:cs="Times New Roman"/>
          <w:i/>
          <w:iCs/>
          <w:color w:val="156082" w:themeColor="accent1"/>
          <w:sz w:val="24"/>
          <w:szCs w:val="24"/>
        </w:rPr>
        <w:lastRenderedPageBreak/>
        <w:t>Task 1:</w:t>
      </w:r>
    </w:p>
    <w:p w14:paraId="01A94621" w14:textId="2DB555D8" w:rsidR="00881847" w:rsidRPr="00F102F5" w:rsidRDefault="009303D9" w:rsidP="00E77979">
      <w:pPr>
        <w:pStyle w:val="Abstract"/>
        <w:rPr>
          <w:rFonts w:ascii="Times New Roman" w:hAnsi="Times New Roman" w:cs="Times New Roman"/>
          <w:color w:val="156082" w:themeColor="accent1"/>
          <w:sz w:val="24"/>
          <w:szCs w:val="24"/>
        </w:rPr>
      </w:pPr>
      <w:r w:rsidRPr="00F102F5">
        <w:rPr>
          <w:rFonts w:ascii="Times New Roman" w:hAnsi="Times New Roman" w:cs="Times New Roman"/>
          <w:i/>
          <w:iCs/>
          <w:color w:val="156082" w:themeColor="accent1"/>
          <w:sz w:val="24"/>
          <w:szCs w:val="24"/>
        </w:rPr>
        <w:t>Abstract</w:t>
      </w:r>
      <w:r w:rsidRPr="00F102F5">
        <w:rPr>
          <w:rFonts w:ascii="Times New Roman" w:hAnsi="Times New Roman" w:cs="Times New Roman"/>
          <w:color w:val="156082" w:themeColor="accent1"/>
          <w:sz w:val="24"/>
          <w:szCs w:val="24"/>
        </w:rPr>
        <w:t>—</w:t>
      </w:r>
    </w:p>
    <w:p w14:paraId="11CBCFA8" w14:textId="2E8F7617" w:rsidR="006C6805" w:rsidRPr="00B11B63" w:rsidRDefault="006C6805" w:rsidP="006C6805">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 xml:space="preserve">The rapid evolution of cloud computing, hybrid work environments, and advanced persistent cyber threats has rendered traditional perimeter-based security models increasingly ineffective. The Zero Trust Architecture has emerged as a modern cybersecurity framework designed to eliminate implicit trust within networks by enforcing strict identity verification and continuous access control. This paper critically analyses the principles underpinning Zero Trust Architecture, evaluates its implementation challenges, and compares its effectiveness with traditional security models. Furthermore, it explores how modern </w:t>
      </w:r>
      <w:r w:rsidR="00AC3C6E" w:rsidRPr="00B11B63">
        <w:rPr>
          <w:rFonts w:ascii="Times New Roman" w:hAnsi="Times New Roman" w:cs="Times New Roman"/>
          <w:sz w:val="24"/>
          <w:szCs w:val="24"/>
          <w:lang w:val="en-US"/>
        </w:rPr>
        <w:t>organisations</w:t>
      </w:r>
      <w:r w:rsidRPr="00B11B63">
        <w:rPr>
          <w:rFonts w:ascii="Times New Roman" w:hAnsi="Times New Roman" w:cs="Times New Roman"/>
          <w:sz w:val="24"/>
          <w:szCs w:val="24"/>
          <w:lang w:val="en-US"/>
        </w:rPr>
        <w:t xml:space="preserve"> can create cybersecurity environments capable of </w:t>
      </w:r>
      <w:r w:rsidR="00267D95" w:rsidRPr="00B11B63">
        <w:rPr>
          <w:rFonts w:ascii="Times New Roman" w:hAnsi="Times New Roman" w:cs="Times New Roman"/>
          <w:sz w:val="24"/>
          <w:szCs w:val="24"/>
          <w:lang w:val="en-US"/>
        </w:rPr>
        <w:t xml:space="preserve">anticipating, </w:t>
      </w:r>
      <w:r w:rsidRPr="00B11B63">
        <w:rPr>
          <w:rFonts w:ascii="Times New Roman" w:hAnsi="Times New Roman" w:cs="Times New Roman"/>
          <w:sz w:val="24"/>
          <w:szCs w:val="24"/>
          <w:lang w:val="en-US"/>
        </w:rPr>
        <w:t>protecting</w:t>
      </w:r>
      <w:r w:rsidR="00AC3C6E" w:rsidRPr="00B11B63">
        <w:rPr>
          <w:rFonts w:ascii="Times New Roman" w:hAnsi="Times New Roman" w:cs="Times New Roman"/>
          <w:sz w:val="24"/>
          <w:szCs w:val="24"/>
          <w:lang w:val="en-US"/>
        </w:rPr>
        <w:t xml:space="preserve"> </w:t>
      </w:r>
      <w:r w:rsidRPr="00B11B63">
        <w:rPr>
          <w:rFonts w:ascii="Times New Roman" w:hAnsi="Times New Roman" w:cs="Times New Roman"/>
          <w:sz w:val="24"/>
          <w:szCs w:val="24"/>
          <w:lang w:val="en-US"/>
        </w:rPr>
        <w:t>against, -</w:t>
      </w:r>
      <w:r w:rsidR="00BE2646" w:rsidRPr="00B11B63">
        <w:rPr>
          <w:rFonts w:ascii="Times New Roman" w:hAnsi="Times New Roman" w:cs="Times New Roman"/>
          <w:sz w:val="24"/>
          <w:szCs w:val="24"/>
          <w:lang w:val="en-US"/>
        </w:rPr>
        <w:t xml:space="preserve">detecting, </w:t>
      </w:r>
      <w:r w:rsidRPr="00B11B63">
        <w:rPr>
          <w:rFonts w:ascii="Times New Roman" w:hAnsi="Times New Roman" w:cs="Times New Roman"/>
          <w:sz w:val="24"/>
          <w:szCs w:val="24"/>
          <w:lang w:val="en-US"/>
        </w:rPr>
        <w:t xml:space="preserve">and automatically responding to threats. The analysis draws upon industry frameworks such as NIST SP 800-207 and contemporary cybersecurity research to assess the practical efficacy of Zero Trust. While Zero Trust Architecture significantly enhances resilience in distributed and cloud-based environments, its success depends on strategic integration, governance alignment, automation, and </w:t>
      </w:r>
      <w:r w:rsidR="00AC3C6E" w:rsidRPr="00B11B63">
        <w:rPr>
          <w:rFonts w:ascii="Times New Roman" w:hAnsi="Times New Roman" w:cs="Times New Roman"/>
          <w:sz w:val="24"/>
          <w:szCs w:val="24"/>
          <w:lang w:val="en-US"/>
        </w:rPr>
        <w:t>organizational</w:t>
      </w:r>
      <w:r w:rsidRPr="00B11B63">
        <w:rPr>
          <w:rFonts w:ascii="Times New Roman" w:hAnsi="Times New Roman" w:cs="Times New Roman"/>
          <w:sz w:val="24"/>
          <w:szCs w:val="24"/>
          <w:lang w:val="en-US"/>
        </w:rPr>
        <w:t xml:space="preserve"> culture. The paper concludes that Zero Trust is not merely a technical model but a comprehensive security philosophy requiring continuous evolution.</w:t>
      </w:r>
    </w:p>
    <w:p w14:paraId="52EA2411" w14:textId="02BA745E" w:rsidR="006C6805" w:rsidRPr="00B11B63" w:rsidRDefault="006C6805" w:rsidP="006C6805">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 xml:space="preserve">Zero trust (ZT) is the term for an evolving set of cybersecurity paradigms that move </w:t>
      </w:r>
      <w:r w:rsidR="00AC3C6E" w:rsidRPr="00B11B63">
        <w:rPr>
          <w:rFonts w:ascii="Times New Roman" w:hAnsi="Times New Roman" w:cs="Times New Roman"/>
          <w:sz w:val="24"/>
          <w:szCs w:val="24"/>
          <w:lang w:val="en-US"/>
        </w:rPr>
        <w:t>defenses</w:t>
      </w:r>
      <w:r w:rsidRPr="00B11B63">
        <w:rPr>
          <w:rFonts w:ascii="Times New Roman" w:hAnsi="Times New Roman" w:cs="Times New Roman"/>
          <w:sz w:val="24"/>
          <w:szCs w:val="24"/>
          <w:lang w:val="en-US"/>
        </w:rPr>
        <w:t xml:space="preserve"> from static, network- based perimeters to focus on users, assets, and resources. A zero-trust architecture (ZTA) uses zero</w:t>
      </w:r>
      <w:r w:rsidR="00AC3C6E" w:rsidRPr="00B11B63">
        <w:rPr>
          <w:rFonts w:ascii="Times New Roman" w:hAnsi="Times New Roman" w:cs="Times New Roman"/>
          <w:sz w:val="24"/>
          <w:szCs w:val="24"/>
          <w:lang w:val="en-US"/>
        </w:rPr>
        <w:t>-</w:t>
      </w:r>
      <w:r w:rsidRPr="00B11B63">
        <w:rPr>
          <w:rFonts w:ascii="Times New Roman" w:hAnsi="Times New Roman" w:cs="Times New Roman"/>
          <w:sz w:val="24"/>
          <w:szCs w:val="24"/>
          <w:lang w:val="en-US"/>
        </w:rPr>
        <w:t xml:space="preserve">trust principles to plan industrial and enterprise infrastructure and workflows. Zero trust assumes there is no implicit trust granted to assets or user accounts based solely on their physical or network location </w:t>
      </w:r>
      <w:r w:rsidR="00AC3C6E" w:rsidRPr="00B11B63">
        <w:rPr>
          <w:rFonts w:ascii="Times New Roman" w:hAnsi="Times New Roman" w:cs="Times New Roman"/>
          <w:sz w:val="24"/>
          <w:szCs w:val="24"/>
          <w:lang w:val="en-US"/>
        </w:rPr>
        <w:t>(</w:t>
      </w:r>
      <w:r w:rsidRPr="00B11B63">
        <w:rPr>
          <w:rFonts w:ascii="Times New Roman" w:hAnsi="Times New Roman" w:cs="Times New Roman"/>
          <w:sz w:val="24"/>
          <w:szCs w:val="24"/>
          <w:lang w:val="en-US"/>
        </w:rPr>
        <w:t xml:space="preserve">local area networks versus the internet) or based on asset </w:t>
      </w:r>
      <w:r w:rsidR="00F77B99" w:rsidRPr="00B11B63">
        <w:rPr>
          <w:rFonts w:ascii="Times New Roman" w:hAnsi="Times New Roman" w:cs="Times New Roman"/>
          <w:sz w:val="24"/>
          <w:szCs w:val="24"/>
          <w:lang w:val="en-US"/>
        </w:rPr>
        <w:t>ownership (</w:t>
      </w:r>
      <w:r w:rsidRPr="00B11B63">
        <w:rPr>
          <w:rFonts w:ascii="Times New Roman" w:hAnsi="Times New Roman" w:cs="Times New Roman"/>
          <w:sz w:val="24"/>
          <w:szCs w:val="24"/>
          <w:lang w:val="en-US"/>
        </w:rPr>
        <w:t>enterprise-or-personally-owned). Authentication and authori</w:t>
      </w:r>
      <w:r w:rsidR="00AC3C6E" w:rsidRPr="00B11B63">
        <w:rPr>
          <w:rFonts w:ascii="Times New Roman" w:hAnsi="Times New Roman" w:cs="Times New Roman"/>
          <w:sz w:val="24"/>
          <w:szCs w:val="24"/>
          <w:lang w:val="en-US"/>
        </w:rPr>
        <w:t>s</w:t>
      </w:r>
      <w:r w:rsidRPr="00B11B63">
        <w:rPr>
          <w:rFonts w:ascii="Times New Roman" w:hAnsi="Times New Roman" w:cs="Times New Roman"/>
          <w:sz w:val="24"/>
          <w:szCs w:val="24"/>
          <w:lang w:val="en-US"/>
        </w:rPr>
        <w:t xml:space="preserve">ation (both subject and device) are discrete functions performed before a session to an enterprise resource is established. Zero trust is a response to enterprise network trends that include remote users, bring your own device (BYOD), and cloud- based assets that are not located within an enterprise-owned network boundary. Zero trust focuses on protecting resources </w:t>
      </w:r>
      <w:r w:rsidRPr="00B11B63">
        <w:rPr>
          <w:rFonts w:ascii="Times New Roman" w:hAnsi="Times New Roman" w:cs="Times New Roman"/>
          <w:sz w:val="24"/>
          <w:szCs w:val="24"/>
          <w:lang w:val="en-US"/>
        </w:rPr>
        <w:t>(assets, services, workflows, network accounts, etc.), not network segments, as the network location is no longer seen as the prime component to the security posture of the resource. This document contains an abstract definition of zero trust architecture (ZTA) and gives general deployment models and use cases where zero trust could improve an enterprise's overall information technology security posture.</w:t>
      </w:r>
      <w:r w:rsidR="00A50A8E" w:rsidRPr="00B11B63">
        <w:rPr>
          <w:rFonts w:ascii="Times New Roman" w:hAnsi="Times New Roman" w:cs="Times New Roman"/>
          <w:sz w:val="24"/>
          <w:szCs w:val="24"/>
          <w:lang w:val="en-US"/>
        </w:rPr>
        <w:t>[1] [2]</w:t>
      </w:r>
    </w:p>
    <w:p w14:paraId="53C1CBB9" w14:textId="4C244DE2" w:rsidR="00EB4094" w:rsidRPr="00F102F5" w:rsidRDefault="009303D9" w:rsidP="00EB4094">
      <w:pPr>
        <w:pStyle w:val="Abstract"/>
        <w:rPr>
          <w:rFonts w:ascii="Times New Roman" w:hAnsi="Times New Roman" w:cs="Times New Roman"/>
          <w:color w:val="156082" w:themeColor="accent1"/>
          <w:sz w:val="24"/>
          <w:szCs w:val="24"/>
        </w:rPr>
      </w:pPr>
      <w:r w:rsidRPr="00F102F5">
        <w:rPr>
          <w:rFonts w:ascii="Times New Roman" w:hAnsi="Times New Roman" w:cs="Times New Roman"/>
          <w:color w:val="156082" w:themeColor="accent1"/>
          <w:sz w:val="24"/>
          <w:szCs w:val="24"/>
        </w:rPr>
        <w:t xml:space="preserve">Introduction </w:t>
      </w:r>
    </w:p>
    <w:p w14:paraId="0E7D7214" w14:textId="799744D3" w:rsidR="0032171C" w:rsidRPr="00B11B63" w:rsidRDefault="0032171C" w:rsidP="0032171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The</w:t>
      </w:r>
      <w:r w:rsidR="00EF0BC7" w:rsidRPr="00B11B63">
        <w:rPr>
          <w:rFonts w:ascii="Times New Roman" w:hAnsi="Times New Roman" w:cs="Times New Roman"/>
          <w:sz w:val="24"/>
          <w:szCs w:val="24"/>
          <w:lang w:val="en-GB"/>
        </w:rPr>
        <w:t xml:space="preserve"> </w:t>
      </w:r>
      <w:r w:rsidR="00AC3C6E" w:rsidRPr="00B11B63">
        <w:rPr>
          <w:rFonts w:ascii="Times New Roman" w:hAnsi="Times New Roman" w:cs="Times New Roman"/>
          <w:sz w:val="24"/>
          <w:szCs w:val="24"/>
          <w:lang w:val="en-GB"/>
        </w:rPr>
        <w:t xml:space="preserve">cybersecurity landscape </w:t>
      </w:r>
      <w:r w:rsidRPr="00B11B63">
        <w:rPr>
          <w:rFonts w:ascii="Times New Roman" w:hAnsi="Times New Roman" w:cs="Times New Roman"/>
          <w:sz w:val="24"/>
          <w:szCs w:val="24"/>
          <w:lang w:val="en-GB"/>
        </w:rPr>
        <w:t>has</w:t>
      </w:r>
      <w:r w:rsidR="00EF0BC7" w:rsidRPr="00B11B63">
        <w:rPr>
          <w:rFonts w:ascii="Times New Roman" w:hAnsi="Times New Roman" w:cs="Times New Roman"/>
          <w:sz w:val="24"/>
          <w:szCs w:val="24"/>
          <w:lang w:val="en-GB"/>
        </w:rPr>
        <w:t xml:space="preserve"> </w:t>
      </w:r>
      <w:r w:rsidRPr="00B11B63">
        <w:rPr>
          <w:rFonts w:ascii="Times New Roman" w:hAnsi="Times New Roman" w:cs="Times New Roman"/>
          <w:sz w:val="24"/>
          <w:szCs w:val="24"/>
          <w:lang w:val="en-GB"/>
        </w:rPr>
        <w:t>transformed dramatically over the</w:t>
      </w:r>
      <w:r w:rsidR="00EF0BC7" w:rsidRPr="00B11B63">
        <w:rPr>
          <w:rFonts w:ascii="Times New Roman" w:hAnsi="Times New Roman" w:cs="Times New Roman"/>
          <w:sz w:val="24"/>
          <w:szCs w:val="24"/>
          <w:lang w:val="en-GB"/>
        </w:rPr>
        <w:t xml:space="preserve"> </w:t>
      </w:r>
      <w:r w:rsidRPr="00B11B63">
        <w:rPr>
          <w:rFonts w:ascii="Times New Roman" w:hAnsi="Times New Roman" w:cs="Times New Roman"/>
          <w:sz w:val="24"/>
          <w:szCs w:val="24"/>
          <w:lang w:val="en-GB"/>
        </w:rPr>
        <w:t>past decade. Organi</w:t>
      </w:r>
      <w:r w:rsidR="00AC3C6E" w:rsidRPr="00B11B63">
        <w:rPr>
          <w:rFonts w:ascii="Times New Roman" w:hAnsi="Times New Roman" w:cs="Times New Roman"/>
          <w:sz w:val="24"/>
          <w:szCs w:val="24"/>
          <w:lang w:val="en-GB"/>
        </w:rPr>
        <w:t>s</w:t>
      </w:r>
      <w:r w:rsidRPr="00B11B63">
        <w:rPr>
          <w:rFonts w:ascii="Times New Roman" w:hAnsi="Times New Roman" w:cs="Times New Roman"/>
          <w:sz w:val="24"/>
          <w:szCs w:val="24"/>
          <w:lang w:val="en-GB"/>
        </w:rPr>
        <w:t>ations now operate within distributed environments that include cloud platforms, mobile devices, remote employees, and third-party service providers. Traditional perimeter-based security models were designed for centrali</w:t>
      </w:r>
      <w:r w:rsidR="00AC3C6E" w:rsidRPr="00B11B63">
        <w:rPr>
          <w:rFonts w:ascii="Times New Roman" w:hAnsi="Times New Roman" w:cs="Times New Roman"/>
          <w:sz w:val="24"/>
          <w:szCs w:val="24"/>
          <w:lang w:val="en-GB"/>
        </w:rPr>
        <w:t>s</w:t>
      </w:r>
      <w:r w:rsidRPr="00B11B63">
        <w:rPr>
          <w:rFonts w:ascii="Times New Roman" w:hAnsi="Times New Roman" w:cs="Times New Roman"/>
          <w:sz w:val="24"/>
          <w:szCs w:val="24"/>
          <w:lang w:val="en-GB"/>
        </w:rPr>
        <w:t xml:space="preserve">ed networks where internal users were considered trustworthy once authenticated. However, high-profile breaches and ransomware attacks have demonstrated that attackers often gain access through compromised credentials or insider threats, bypassing perimeter defences </w:t>
      </w:r>
    </w:p>
    <w:p w14:paraId="7D8E2E92" w14:textId="77777777" w:rsidR="0032171C" w:rsidRPr="00B11B63" w:rsidRDefault="0032171C" w:rsidP="0032171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The increasing sophistication of cyberattacks has exposed the weaknesses of implicit trust models. As a result, Zero Trust Architecture has gained prominence as a security paradigm that assumes no user or device should be trusted by default, regardless of network location. Instead, access decisions are continuously evaluated based on identity, context, device health, and risk posture.</w:t>
      </w:r>
    </w:p>
    <w:p w14:paraId="529D97EA" w14:textId="77777777" w:rsidR="0032171C" w:rsidRPr="00B11B63" w:rsidRDefault="0032171C" w:rsidP="0032171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This paper critically examines Zero Trust Architecture by analysing its core principles, implementation challenges, and practical effectiveness compared to traditional security frameworks. Additionally, it evaluates how Zero Trust enables organizations to anticipate, protect, detect, and automatically respond to threats in an increasingly complex threat environment.</w:t>
      </w:r>
    </w:p>
    <w:p w14:paraId="02D9D609" w14:textId="67CD0FDD" w:rsidR="0032171C" w:rsidRPr="00B11B63" w:rsidRDefault="0032171C" w:rsidP="0032171C">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While traditional security models assume everything in an organization’s network is trustworthy, Zero Trust security architecture authenticates every user and device before they can access resources—whether they’re located within or outside the corporate network.</w:t>
      </w:r>
      <w:r w:rsidR="001E3903" w:rsidRPr="00B11B63">
        <w:rPr>
          <w:rFonts w:ascii="Times New Roman" w:hAnsi="Times New Roman" w:cs="Times New Roman"/>
          <w:sz w:val="24"/>
          <w:szCs w:val="24"/>
          <w:lang w:val="en-US"/>
        </w:rPr>
        <w:t>[3]</w:t>
      </w:r>
    </w:p>
    <w:p w14:paraId="11008E7E" w14:textId="77777777" w:rsidR="003F66C1" w:rsidRDefault="003F66C1" w:rsidP="00437267">
      <w:pPr>
        <w:pStyle w:val="BodyText"/>
        <w:ind w:firstLine="0"/>
        <w:rPr>
          <w:rFonts w:ascii="Times New Roman" w:eastAsiaTheme="majorEastAsia" w:hAnsi="Times New Roman" w:cs="Times New Roman"/>
          <w:bCs/>
          <w:color w:val="000000" w:themeColor="text1"/>
          <w:spacing w:val="0"/>
          <w:sz w:val="24"/>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98E689" w14:textId="544FB5DC" w:rsidR="00437267" w:rsidRPr="00F102F5" w:rsidRDefault="00437267" w:rsidP="00437267">
      <w:pPr>
        <w:pStyle w:val="BodyText"/>
        <w:ind w:firstLine="0"/>
        <w:rPr>
          <w:rFonts w:ascii="Times New Roman" w:eastAsiaTheme="majorEastAsia" w:hAnsi="Times New Roman" w:cs="Times New Roman"/>
          <w:bCs/>
          <w:color w:val="156082" w:themeColor="accent1"/>
          <w:spacing w:val="0"/>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2F5">
        <w:rPr>
          <w:rFonts w:ascii="Times New Roman" w:eastAsiaTheme="majorEastAsia" w:hAnsi="Times New Roman" w:cs="Times New Roman"/>
          <w:bCs/>
          <w:color w:val="156082" w:themeColor="accent1"/>
          <w:spacing w:val="0"/>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 How Zero Trust architecture works.</w:t>
      </w:r>
    </w:p>
    <w:p w14:paraId="12D0F648" w14:textId="5754948C" w:rsidR="00437267" w:rsidRPr="00B11B63" w:rsidRDefault="00437267" w:rsidP="00437267">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Traditional security architecture allows users to access the entire corporate network once they’ve signed in at work. While this approach protects an organi</w:t>
      </w:r>
      <w:r w:rsidR="00B23D9B">
        <w:rPr>
          <w:rFonts w:ascii="Times New Roman" w:hAnsi="Times New Roman" w:cs="Times New Roman"/>
          <w:sz w:val="24"/>
          <w:szCs w:val="24"/>
          <w:lang w:val="en-US"/>
        </w:rPr>
        <w:t>s</w:t>
      </w:r>
      <w:r w:rsidRPr="00B11B63">
        <w:rPr>
          <w:rFonts w:ascii="Times New Roman" w:hAnsi="Times New Roman" w:cs="Times New Roman"/>
          <w:sz w:val="24"/>
          <w:szCs w:val="24"/>
          <w:lang w:val="en-US"/>
        </w:rPr>
        <w:t>ation’s perimeter, it is tied to the physical office premises and does not support remote or hybrid work. Plus, traditional security frameworks expose businesses to risk because if someone steals a password, they can access everything.</w:t>
      </w:r>
      <w:r w:rsidRPr="00B11B63">
        <w:rPr>
          <w:rFonts w:ascii="Times New Roman" w:hAnsi="Times New Roman" w:cs="Times New Roman"/>
          <w:sz w:val="24"/>
          <w:szCs w:val="24"/>
          <w:lang w:val="en-US"/>
        </w:rPr>
        <w:br/>
      </w:r>
      <w:r w:rsidRPr="00B11B63">
        <w:rPr>
          <w:rFonts w:ascii="Times New Roman" w:hAnsi="Times New Roman" w:cs="Times New Roman"/>
          <w:sz w:val="24"/>
          <w:szCs w:val="24"/>
          <w:lang w:val="en-US"/>
        </w:rPr>
        <w:br/>
        <w:t>Instead of only guarding an organi</w:t>
      </w:r>
      <w:r w:rsidR="00B23D9B">
        <w:rPr>
          <w:rFonts w:ascii="Times New Roman" w:hAnsi="Times New Roman" w:cs="Times New Roman"/>
          <w:sz w:val="24"/>
          <w:szCs w:val="24"/>
          <w:lang w:val="en-US"/>
        </w:rPr>
        <w:t>s</w:t>
      </w:r>
      <w:r w:rsidRPr="00B11B63">
        <w:rPr>
          <w:rFonts w:ascii="Times New Roman" w:hAnsi="Times New Roman" w:cs="Times New Roman"/>
          <w:sz w:val="24"/>
          <w:szCs w:val="24"/>
          <w:lang w:val="en-US"/>
        </w:rPr>
        <w:t>ation’s perimeter, Zero Trust network architecture protects all your files, emails, and data by regularly authenticating each user and device. ZTA also helps secure remote access, personal devices, and third-party apps to provide greater flexibility, facilitate remote work, and support bring-your-own-device (BYOD) business models.</w:t>
      </w:r>
    </w:p>
    <w:p w14:paraId="7584D9D5" w14:textId="0AFEF2EE" w:rsidR="00437267" w:rsidRPr="00B11B63" w:rsidRDefault="00437267" w:rsidP="00437267">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 xml:space="preserve">Zero Trust combines various authentication, network monitoring, encryption, and access control techniques to comprehensively strengthen your security posture. </w:t>
      </w:r>
      <w:r w:rsidR="005252E3" w:rsidRPr="00B11B63">
        <w:rPr>
          <w:rFonts w:ascii="Times New Roman" w:hAnsi="Times New Roman" w:cs="Times New Roman"/>
          <w:sz w:val="24"/>
          <w:szCs w:val="24"/>
          <w:lang w:val="en-US"/>
        </w:rPr>
        <w:t>[4]</w:t>
      </w:r>
      <w:r w:rsidR="007B201F" w:rsidRPr="00B11B63">
        <w:rPr>
          <w:rFonts w:ascii="Times New Roman" w:hAnsi="Times New Roman" w:cs="Times New Roman"/>
          <w:sz w:val="24"/>
          <w:szCs w:val="24"/>
          <w:lang w:val="en-US"/>
        </w:rPr>
        <w:t xml:space="preserve"> </w:t>
      </w:r>
      <w:r w:rsidR="00D365DC" w:rsidRPr="00B11B63">
        <w:rPr>
          <w:rFonts w:ascii="Times New Roman" w:hAnsi="Times New Roman" w:cs="Times New Roman"/>
          <w:sz w:val="24"/>
          <w:szCs w:val="24"/>
          <w:lang w:val="en-US"/>
        </w:rPr>
        <w:t>[5]</w:t>
      </w:r>
    </w:p>
    <w:p w14:paraId="04A5AAA2" w14:textId="77777777" w:rsidR="00437267" w:rsidRPr="00F102F5" w:rsidRDefault="00437267" w:rsidP="00437267">
      <w:pPr>
        <w:pStyle w:val="BodyText"/>
        <w:numPr>
          <w:ilvl w:val="0"/>
          <w:numId w:val="26"/>
        </w:numPr>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Authentication-and-authorization</w:t>
      </w:r>
    </w:p>
    <w:p w14:paraId="628FABD7" w14:textId="77777777" w:rsidR="00437267" w:rsidRPr="00B11B63" w:rsidRDefault="00437267" w:rsidP="00437267">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All users and devices are authenticated and authorized before accessing resources. Zero Trust network access often involves multi-factor authentication and role-based access control.</w:t>
      </w:r>
    </w:p>
    <w:p w14:paraId="375C1534" w14:textId="72C47273" w:rsidR="00042CAF" w:rsidRPr="00F102F5" w:rsidRDefault="00861F7C" w:rsidP="00437267">
      <w:pPr>
        <w:pStyle w:val="BodyText"/>
        <w:ind w:firstLine="0"/>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Authentication</w:t>
      </w:r>
      <w:r w:rsidR="00FE3165" w:rsidRPr="00F102F5">
        <w:rPr>
          <w:rFonts w:ascii="Times New Roman" w:hAnsi="Times New Roman" w:cs="Times New Roman"/>
          <w:b/>
          <w:bCs/>
          <w:sz w:val="22"/>
          <w:szCs w:val="22"/>
          <w:lang w:val="en-US"/>
        </w:rPr>
        <w:t>:</w:t>
      </w:r>
    </w:p>
    <w:p w14:paraId="3BD45ADA" w14:textId="77777777" w:rsidR="00D03BD6" w:rsidRPr="00B11B63" w:rsidRDefault="00D03BD6" w:rsidP="00D03BD6">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Authentication is the process of checking who a user is.</w:t>
      </w:r>
      <w:r w:rsidRPr="00B11B63">
        <w:rPr>
          <w:rFonts w:ascii="Times New Roman" w:hAnsi="Times New Roman" w:cs="Times New Roman"/>
          <w:sz w:val="24"/>
          <w:szCs w:val="24"/>
          <w:lang w:val="en-GB"/>
        </w:rPr>
        <w:br/>
        <w:t>It confirms a person’s identity before allowing them into a system.</w:t>
      </w:r>
    </w:p>
    <w:p w14:paraId="21A85EC4" w14:textId="6E86750C" w:rsidR="00FE3165" w:rsidRPr="00B11B63" w:rsidRDefault="00D03BD6" w:rsidP="00437267">
      <w:pPr>
        <w:pStyle w:val="BodyText"/>
        <w:ind w:firstLine="0"/>
        <w:rPr>
          <w:rFonts w:ascii="Times New Roman" w:hAnsi="Times New Roman" w:cs="Times New Roman"/>
          <w:b/>
          <w:bCs/>
          <w:sz w:val="24"/>
          <w:szCs w:val="24"/>
          <w:lang w:val="en-US"/>
        </w:rPr>
      </w:pPr>
      <w:r w:rsidRPr="00B11B63">
        <w:rPr>
          <w:rFonts w:ascii="Times New Roman" w:hAnsi="Times New Roman" w:cs="Times New Roman"/>
          <w:b/>
          <w:bCs/>
          <w:sz w:val="24"/>
          <w:szCs w:val="24"/>
          <w:lang w:val="en-US"/>
        </w:rPr>
        <w:t>Ex</w:t>
      </w:r>
      <w:r w:rsidR="00814BA9" w:rsidRPr="00B11B63">
        <w:rPr>
          <w:rFonts w:ascii="Times New Roman" w:hAnsi="Times New Roman" w:cs="Times New Roman"/>
          <w:b/>
          <w:bCs/>
          <w:sz w:val="24"/>
          <w:szCs w:val="24"/>
          <w:lang w:val="en-US"/>
        </w:rPr>
        <w:t>:</w:t>
      </w:r>
    </w:p>
    <w:p w14:paraId="307FD7A9" w14:textId="3DFEAED8" w:rsidR="00814BA9" w:rsidRPr="00B11B63" w:rsidRDefault="00814BA9" w:rsidP="00814BA9">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Entering a username and password. </w:t>
      </w:r>
    </w:p>
    <w:p w14:paraId="338149CF" w14:textId="14CE00BA" w:rsidR="00814BA9" w:rsidRPr="00B11B63" w:rsidRDefault="00814BA9" w:rsidP="00814BA9">
      <w:pPr>
        <w:pStyle w:val="BodyText"/>
        <w:rPr>
          <w:rFonts w:ascii="Times New Roman" w:hAnsi="Times New Roman" w:cs="Times New Roman"/>
          <w:sz w:val="24"/>
          <w:szCs w:val="24"/>
          <w:lang w:val="en-GB"/>
        </w:rPr>
      </w:pPr>
      <w:r w:rsidRPr="00B11B63">
        <w:rPr>
          <w:rFonts w:ascii="Times New Roman" w:hAnsi="Times New Roman" w:cs="Times New Roman"/>
          <w:b/>
          <w:bCs/>
          <w:sz w:val="24"/>
          <w:szCs w:val="24"/>
          <w:lang w:val="en-GB"/>
        </w:rPr>
        <w:t xml:space="preserve"> </w:t>
      </w:r>
      <w:r w:rsidRPr="00B11B63">
        <w:rPr>
          <w:rFonts w:ascii="Times New Roman" w:hAnsi="Times New Roman" w:cs="Times New Roman"/>
          <w:sz w:val="24"/>
          <w:szCs w:val="24"/>
          <w:lang w:val="en-GB"/>
        </w:rPr>
        <w:t>Scanning fingerprint.</w:t>
      </w:r>
    </w:p>
    <w:p w14:paraId="128C38C4" w14:textId="77777777" w:rsidR="00C9217D" w:rsidRPr="00B11B63" w:rsidRDefault="00814BA9" w:rsidP="00814BA9">
      <w:pPr>
        <w:pStyle w:val="BodyText"/>
        <w:rPr>
          <w:rFonts w:ascii="Times New Roman" w:hAnsi="Times New Roman" w:cs="Times New Roman"/>
          <w:sz w:val="24"/>
          <w:szCs w:val="24"/>
          <w:lang w:val="en-GB"/>
        </w:rPr>
      </w:pPr>
      <w:r w:rsidRPr="00B11B63">
        <w:rPr>
          <w:rFonts w:ascii="Times New Roman" w:hAnsi="Times New Roman" w:cs="Times New Roman"/>
          <w:b/>
          <w:bCs/>
          <w:sz w:val="24"/>
          <w:szCs w:val="24"/>
          <w:lang w:val="en-GB"/>
        </w:rPr>
        <w:t xml:space="preserve"> </w:t>
      </w:r>
      <w:r w:rsidRPr="00B11B63">
        <w:rPr>
          <w:rFonts w:ascii="Times New Roman" w:hAnsi="Times New Roman" w:cs="Times New Roman"/>
          <w:sz w:val="24"/>
          <w:szCs w:val="24"/>
          <w:lang w:val="en-GB"/>
        </w:rPr>
        <w:t>Using Face ID.</w:t>
      </w:r>
    </w:p>
    <w:p w14:paraId="01F954C2" w14:textId="13B3A15D" w:rsidR="00814BA9" w:rsidRPr="00B11B63" w:rsidRDefault="00C9217D" w:rsidP="00814BA9">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Entering a One-Time Code.</w:t>
      </w:r>
    </w:p>
    <w:p w14:paraId="6F495E23" w14:textId="77777777" w:rsidR="00AA4B62" w:rsidRPr="00B11B63" w:rsidRDefault="00AA4B62" w:rsidP="00814BA9">
      <w:pPr>
        <w:pStyle w:val="BodyText"/>
        <w:rPr>
          <w:rFonts w:ascii="Times New Roman" w:hAnsi="Times New Roman" w:cs="Times New Roman"/>
          <w:sz w:val="24"/>
          <w:szCs w:val="24"/>
          <w:lang w:val="en-GB"/>
        </w:rPr>
      </w:pPr>
    </w:p>
    <w:p w14:paraId="10AF5B5F" w14:textId="5519345E" w:rsidR="00122412" w:rsidRPr="00F102F5" w:rsidRDefault="00814BA9" w:rsidP="00AA4B62">
      <w:pPr>
        <w:pStyle w:val="BodyText"/>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Authorization:</w:t>
      </w:r>
    </w:p>
    <w:p w14:paraId="07EA6C03" w14:textId="076822D1" w:rsidR="00AA4B62" w:rsidRPr="00B11B63" w:rsidRDefault="00AA4B62" w:rsidP="00AA4B62">
      <w:pPr>
        <w:pStyle w:val="BodyText"/>
        <w:rPr>
          <w:rFonts w:ascii="Times New Roman" w:hAnsi="Times New Roman" w:cs="Times New Roman"/>
          <w:b/>
          <w:bCs/>
          <w:sz w:val="24"/>
          <w:szCs w:val="24"/>
          <w:lang w:val="en-GB"/>
        </w:rPr>
      </w:pPr>
      <w:r w:rsidRPr="00B11B63">
        <w:rPr>
          <w:rFonts w:ascii="Times New Roman" w:hAnsi="Times New Roman" w:cs="Times New Roman"/>
          <w:sz w:val="24"/>
          <w:szCs w:val="24"/>
          <w:lang w:val="en-GB"/>
        </w:rPr>
        <w:t>Authorization happens</w:t>
      </w:r>
      <w:r w:rsidR="00122412" w:rsidRPr="00B11B63">
        <w:rPr>
          <w:rFonts w:ascii="Times New Roman" w:hAnsi="Times New Roman" w:cs="Times New Roman"/>
          <w:sz w:val="24"/>
          <w:szCs w:val="24"/>
          <w:lang w:val="en-GB"/>
        </w:rPr>
        <w:t xml:space="preserve"> </w:t>
      </w:r>
      <w:r w:rsidRPr="00B11B63">
        <w:rPr>
          <w:rFonts w:ascii="Times New Roman" w:hAnsi="Times New Roman" w:cs="Times New Roman"/>
          <w:sz w:val="24"/>
          <w:szCs w:val="24"/>
          <w:lang w:val="en-GB"/>
        </w:rPr>
        <w:t>after authentication.</w:t>
      </w:r>
      <w:r w:rsidRPr="00B11B63">
        <w:rPr>
          <w:rFonts w:ascii="Times New Roman" w:hAnsi="Times New Roman" w:cs="Times New Roman"/>
          <w:sz w:val="24"/>
          <w:szCs w:val="24"/>
          <w:lang w:val="en-GB"/>
        </w:rPr>
        <w:br/>
        <w:t>It determines what the user is allowed to do inside the system</w:t>
      </w:r>
      <w:r w:rsidRPr="00B11B63">
        <w:rPr>
          <w:rFonts w:ascii="Times New Roman" w:hAnsi="Times New Roman" w:cs="Times New Roman"/>
          <w:b/>
          <w:bCs/>
          <w:sz w:val="24"/>
          <w:szCs w:val="24"/>
          <w:lang w:val="en-GB"/>
        </w:rPr>
        <w:t>.</w:t>
      </w:r>
    </w:p>
    <w:p w14:paraId="3C10195B" w14:textId="1607EB8F" w:rsidR="00045505" w:rsidRPr="00B11B63" w:rsidRDefault="00045505" w:rsidP="00045505">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A student can view grades but cannot edit them </w:t>
      </w:r>
    </w:p>
    <w:p w14:paraId="50A983A9" w14:textId="02BD94A7" w:rsidR="00045505" w:rsidRPr="00B11B63" w:rsidRDefault="00045505" w:rsidP="00045505">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An admin can add or remove users </w:t>
      </w:r>
    </w:p>
    <w:p w14:paraId="122CCECD" w14:textId="49263ED3" w:rsidR="00045505" w:rsidRPr="00B11B63" w:rsidRDefault="00045505" w:rsidP="00045505">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A guest can only read files but cannot delete them</w:t>
      </w:r>
    </w:p>
    <w:tbl>
      <w:tblPr>
        <w:tblStyle w:val="TableGrid"/>
        <w:tblW w:w="5037" w:type="dxa"/>
        <w:tblLook w:val="04A0" w:firstRow="1" w:lastRow="0" w:firstColumn="1" w:lastColumn="0" w:noHBand="0" w:noVBand="1"/>
      </w:tblPr>
      <w:tblGrid>
        <w:gridCol w:w="2518"/>
        <w:gridCol w:w="2519"/>
      </w:tblGrid>
      <w:tr w:rsidR="00045505" w:rsidRPr="00B11B63" w14:paraId="12EE5D38" w14:textId="77777777" w:rsidTr="002F76E0">
        <w:trPr>
          <w:trHeight w:val="466"/>
        </w:trPr>
        <w:tc>
          <w:tcPr>
            <w:tcW w:w="2518" w:type="dxa"/>
          </w:tcPr>
          <w:p w14:paraId="250917D6" w14:textId="77777777" w:rsidR="001724EC" w:rsidRPr="00B11B63" w:rsidRDefault="001724EC" w:rsidP="00E568F8">
            <w:pPr>
              <w:pStyle w:val="BodyText"/>
              <w:spacing w:after="240"/>
              <w:ind w:firstLine="0"/>
              <w:rPr>
                <w:rFonts w:ascii="Times New Roman" w:hAnsi="Times New Roman" w:cs="Times New Roman"/>
                <w:b/>
                <w:bCs/>
                <w:sz w:val="24"/>
                <w:szCs w:val="24"/>
                <w:lang w:val="en-US"/>
              </w:rPr>
            </w:pPr>
          </w:p>
          <w:p w14:paraId="178AB7AA" w14:textId="52502CCA" w:rsidR="00045505" w:rsidRPr="00B11B63" w:rsidRDefault="001724EC" w:rsidP="00E568F8">
            <w:pPr>
              <w:pStyle w:val="BodyText"/>
              <w:spacing w:after="240"/>
              <w:ind w:firstLine="0"/>
              <w:rPr>
                <w:rFonts w:ascii="Times New Roman" w:hAnsi="Times New Roman" w:cs="Times New Roman"/>
                <w:b/>
                <w:bCs/>
                <w:sz w:val="24"/>
                <w:szCs w:val="24"/>
                <w:lang w:val="en-GB"/>
              </w:rPr>
            </w:pPr>
            <w:r w:rsidRPr="00B11B63">
              <w:rPr>
                <w:rFonts w:ascii="Times New Roman" w:hAnsi="Times New Roman" w:cs="Times New Roman"/>
                <w:b/>
                <w:bCs/>
                <w:sz w:val="24"/>
                <w:szCs w:val="24"/>
                <w:lang w:val="en-US"/>
              </w:rPr>
              <w:t>Authentication</w:t>
            </w:r>
          </w:p>
        </w:tc>
        <w:tc>
          <w:tcPr>
            <w:tcW w:w="2519" w:type="dxa"/>
          </w:tcPr>
          <w:p w14:paraId="6A05B8C9" w14:textId="77777777" w:rsidR="00045505" w:rsidRPr="00B11B63" w:rsidRDefault="00045505" w:rsidP="00E568F8">
            <w:pPr>
              <w:pStyle w:val="BodyText"/>
              <w:spacing w:after="240"/>
              <w:ind w:firstLine="0"/>
              <w:rPr>
                <w:rFonts w:ascii="Times New Roman" w:hAnsi="Times New Roman" w:cs="Times New Roman"/>
                <w:b/>
                <w:bCs/>
                <w:color w:val="EE0000"/>
                <w:sz w:val="24"/>
                <w:szCs w:val="24"/>
                <w:lang w:val="en-GB"/>
              </w:rPr>
            </w:pPr>
          </w:p>
          <w:p w14:paraId="3FB4B772" w14:textId="788ED607" w:rsidR="00314B7D" w:rsidRPr="00B11B63" w:rsidRDefault="00314B7D" w:rsidP="00E568F8">
            <w:pPr>
              <w:pStyle w:val="BodyText"/>
              <w:spacing w:after="240"/>
              <w:ind w:firstLine="0"/>
              <w:rPr>
                <w:rFonts w:ascii="Times New Roman" w:hAnsi="Times New Roman" w:cs="Times New Roman"/>
                <w:b/>
                <w:bCs/>
                <w:color w:val="EE0000"/>
                <w:sz w:val="24"/>
                <w:szCs w:val="24"/>
                <w:lang w:val="en-GB"/>
              </w:rPr>
            </w:pPr>
            <w:r w:rsidRPr="00B11B63">
              <w:rPr>
                <w:rFonts w:ascii="Times New Roman" w:hAnsi="Times New Roman" w:cs="Times New Roman"/>
                <w:b/>
                <w:bCs/>
                <w:sz w:val="24"/>
                <w:szCs w:val="24"/>
                <w:lang w:val="en-US"/>
              </w:rPr>
              <w:t>Authorization</w:t>
            </w:r>
          </w:p>
        </w:tc>
      </w:tr>
      <w:tr w:rsidR="00045505" w:rsidRPr="00B11B63" w14:paraId="598C9396" w14:textId="77777777" w:rsidTr="002F76E0">
        <w:trPr>
          <w:trHeight w:val="475"/>
        </w:trPr>
        <w:tc>
          <w:tcPr>
            <w:tcW w:w="2518" w:type="dxa"/>
          </w:tcPr>
          <w:p w14:paraId="2A95C02C" w14:textId="77777777" w:rsidR="007D545F" w:rsidRPr="00B11B63" w:rsidRDefault="007D545F" w:rsidP="00314B7D">
            <w:pPr>
              <w:jc w:val="both"/>
              <w:rPr>
                <w:rFonts w:ascii="Times New Roman" w:hAnsi="Times New Roman" w:cs="Times New Roman"/>
                <w:lang w:eastAsia="x-none"/>
              </w:rPr>
            </w:pPr>
          </w:p>
          <w:p w14:paraId="5D7AE7C9" w14:textId="7A6A156E" w:rsidR="007D545F" w:rsidRPr="00B11B63" w:rsidRDefault="00314B7D" w:rsidP="00314B7D">
            <w:pPr>
              <w:jc w:val="both"/>
              <w:rPr>
                <w:rFonts w:ascii="Times New Roman" w:hAnsi="Times New Roman" w:cs="Times New Roman"/>
                <w:lang w:eastAsia="x-none"/>
              </w:rPr>
            </w:pPr>
            <w:r w:rsidRPr="00B11B63">
              <w:rPr>
                <w:rFonts w:ascii="Times New Roman" w:hAnsi="Times New Roman" w:cs="Times New Roman"/>
                <w:lang w:eastAsia="x-none"/>
              </w:rPr>
              <w:t>Proves identity</w:t>
            </w:r>
          </w:p>
        </w:tc>
        <w:tc>
          <w:tcPr>
            <w:tcW w:w="2519" w:type="dxa"/>
          </w:tcPr>
          <w:p w14:paraId="522F2E9B" w14:textId="77777777" w:rsidR="00150E7E" w:rsidRPr="00B11B63" w:rsidRDefault="00150E7E" w:rsidP="00150E7E">
            <w:pPr>
              <w:pStyle w:val="BodyText"/>
              <w:ind w:firstLine="0"/>
              <w:rPr>
                <w:rFonts w:ascii="Times New Roman" w:hAnsi="Times New Roman" w:cs="Times New Roman"/>
                <w:b/>
                <w:bCs/>
                <w:sz w:val="24"/>
                <w:szCs w:val="24"/>
                <w:lang w:val="en-GB"/>
              </w:rPr>
            </w:pPr>
          </w:p>
          <w:p w14:paraId="5353FE7C" w14:textId="77777777" w:rsidR="00B74274" w:rsidRPr="00B11B63" w:rsidRDefault="00B74274" w:rsidP="00150E7E">
            <w:pPr>
              <w:pStyle w:val="BodyText"/>
              <w:ind w:firstLine="0"/>
              <w:rPr>
                <w:rFonts w:ascii="Times New Roman" w:hAnsi="Times New Roman" w:cs="Times New Roman"/>
                <w:b/>
                <w:bCs/>
                <w:sz w:val="24"/>
                <w:szCs w:val="24"/>
                <w:lang w:val="en-GB"/>
              </w:rPr>
            </w:pPr>
          </w:p>
          <w:p w14:paraId="4F1AFDEF" w14:textId="42084440" w:rsidR="00045505" w:rsidRPr="00B11B63" w:rsidRDefault="00150E7E" w:rsidP="00150E7E">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Defines permissions</w:t>
            </w:r>
          </w:p>
        </w:tc>
      </w:tr>
      <w:tr w:rsidR="00045505" w:rsidRPr="00B11B63" w14:paraId="131A9DB9" w14:textId="77777777" w:rsidTr="002F76E0">
        <w:trPr>
          <w:trHeight w:val="466"/>
        </w:trPr>
        <w:tc>
          <w:tcPr>
            <w:tcW w:w="2518" w:type="dxa"/>
          </w:tcPr>
          <w:p w14:paraId="415ACFA8" w14:textId="77777777" w:rsidR="00240269" w:rsidRPr="00B11B63" w:rsidRDefault="00240269" w:rsidP="00AA4B62">
            <w:pPr>
              <w:pStyle w:val="BodyText"/>
              <w:ind w:firstLine="0"/>
              <w:rPr>
                <w:rFonts w:ascii="Times New Roman" w:hAnsi="Times New Roman" w:cs="Times New Roman"/>
                <w:sz w:val="24"/>
                <w:szCs w:val="24"/>
                <w:lang w:val="en-GB"/>
              </w:rPr>
            </w:pPr>
          </w:p>
          <w:p w14:paraId="0106D290" w14:textId="4FE8106B" w:rsidR="00240269" w:rsidRPr="00B11B63" w:rsidRDefault="00240269" w:rsidP="00AA4B62">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Happens first</w:t>
            </w:r>
          </w:p>
        </w:tc>
        <w:tc>
          <w:tcPr>
            <w:tcW w:w="2519" w:type="dxa"/>
          </w:tcPr>
          <w:p w14:paraId="0DE93CB9" w14:textId="77777777" w:rsidR="00045505" w:rsidRPr="00B11B63" w:rsidRDefault="00045505" w:rsidP="00AA4B62">
            <w:pPr>
              <w:pStyle w:val="BodyText"/>
              <w:ind w:firstLine="0"/>
              <w:rPr>
                <w:rFonts w:ascii="Times New Roman" w:hAnsi="Times New Roman" w:cs="Times New Roman"/>
                <w:b/>
                <w:bCs/>
                <w:sz w:val="24"/>
                <w:szCs w:val="24"/>
                <w:lang w:val="en-GB"/>
              </w:rPr>
            </w:pPr>
          </w:p>
          <w:p w14:paraId="30C3833B" w14:textId="32E30DB1" w:rsidR="00442835" w:rsidRPr="00B11B63" w:rsidRDefault="00442835" w:rsidP="002F5B35">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Happens-after authentication</w:t>
            </w:r>
          </w:p>
          <w:p w14:paraId="7DC89575" w14:textId="77777777" w:rsidR="00442835" w:rsidRPr="00B11B63" w:rsidRDefault="00442835" w:rsidP="00AA4B62">
            <w:pPr>
              <w:pStyle w:val="BodyText"/>
              <w:ind w:firstLine="0"/>
              <w:rPr>
                <w:rFonts w:ascii="Times New Roman" w:hAnsi="Times New Roman" w:cs="Times New Roman"/>
                <w:b/>
                <w:bCs/>
                <w:sz w:val="24"/>
                <w:szCs w:val="24"/>
                <w:lang w:val="en-GB"/>
              </w:rPr>
            </w:pPr>
          </w:p>
        </w:tc>
      </w:tr>
      <w:tr w:rsidR="00045505" w:rsidRPr="00B11B63" w14:paraId="1B66F0BF" w14:textId="77777777" w:rsidTr="002F76E0">
        <w:trPr>
          <w:trHeight w:val="475"/>
        </w:trPr>
        <w:tc>
          <w:tcPr>
            <w:tcW w:w="2518" w:type="dxa"/>
          </w:tcPr>
          <w:p w14:paraId="216841AB" w14:textId="77777777" w:rsidR="000B3DC2" w:rsidRPr="00B11B63" w:rsidRDefault="000B3DC2" w:rsidP="002F5B35">
            <w:pPr>
              <w:pStyle w:val="BodyText"/>
              <w:ind w:firstLine="0"/>
              <w:rPr>
                <w:rFonts w:ascii="Times New Roman" w:hAnsi="Times New Roman" w:cs="Times New Roman"/>
                <w:sz w:val="24"/>
                <w:szCs w:val="24"/>
                <w:lang w:val="en-GB"/>
              </w:rPr>
            </w:pPr>
          </w:p>
          <w:p w14:paraId="688E786E" w14:textId="081825A1" w:rsidR="002F5B35" w:rsidRPr="00B11B63" w:rsidRDefault="002F5B35" w:rsidP="002F5B35">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Uses</w:t>
            </w:r>
            <w:r w:rsidR="00B65FB6" w:rsidRPr="00B11B63">
              <w:rPr>
                <w:rFonts w:ascii="Times New Roman" w:hAnsi="Times New Roman" w:cs="Times New Roman"/>
                <w:sz w:val="24"/>
                <w:szCs w:val="24"/>
                <w:lang w:val="en-GB"/>
              </w:rPr>
              <w:t>-</w:t>
            </w:r>
            <w:r w:rsidRPr="00B11B63">
              <w:rPr>
                <w:rFonts w:ascii="Times New Roman" w:hAnsi="Times New Roman" w:cs="Times New Roman"/>
                <w:sz w:val="24"/>
                <w:szCs w:val="24"/>
                <w:lang w:val="en-GB"/>
              </w:rPr>
              <w:t>passwords, biometrics, OTP</w:t>
            </w:r>
          </w:p>
          <w:p w14:paraId="7F2176BA" w14:textId="77777777" w:rsidR="002F5B35" w:rsidRPr="00B11B63" w:rsidRDefault="002F5B35" w:rsidP="00AA4B62">
            <w:pPr>
              <w:pStyle w:val="BodyText"/>
              <w:ind w:firstLine="0"/>
              <w:rPr>
                <w:rFonts w:ascii="Times New Roman" w:hAnsi="Times New Roman" w:cs="Times New Roman"/>
                <w:b/>
                <w:bCs/>
                <w:sz w:val="24"/>
                <w:szCs w:val="24"/>
                <w:lang w:val="en-GB"/>
              </w:rPr>
            </w:pPr>
          </w:p>
        </w:tc>
        <w:tc>
          <w:tcPr>
            <w:tcW w:w="2519" w:type="dxa"/>
          </w:tcPr>
          <w:p w14:paraId="5ECBDA9E" w14:textId="77777777" w:rsidR="00045505" w:rsidRPr="00B11B63" w:rsidRDefault="00045505" w:rsidP="00AA4B62">
            <w:pPr>
              <w:pStyle w:val="BodyText"/>
              <w:ind w:firstLine="0"/>
              <w:rPr>
                <w:rFonts w:ascii="Times New Roman" w:hAnsi="Times New Roman" w:cs="Times New Roman"/>
                <w:b/>
                <w:bCs/>
                <w:sz w:val="24"/>
                <w:szCs w:val="24"/>
                <w:lang w:val="en-GB"/>
              </w:rPr>
            </w:pPr>
          </w:p>
          <w:p w14:paraId="29A42E46" w14:textId="01F57E33" w:rsidR="000B3DC2" w:rsidRPr="00B11B63" w:rsidRDefault="006D612E" w:rsidP="000B3DC2">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Uses </w:t>
            </w:r>
            <w:r w:rsidR="000B3DC2" w:rsidRPr="00B11B63">
              <w:rPr>
                <w:rFonts w:ascii="Times New Roman" w:hAnsi="Times New Roman" w:cs="Times New Roman"/>
                <w:sz w:val="24"/>
                <w:szCs w:val="24"/>
                <w:lang w:val="en-GB"/>
              </w:rPr>
              <w:t>access rules, roles</w:t>
            </w:r>
          </w:p>
          <w:p w14:paraId="41D4CA70" w14:textId="77777777" w:rsidR="000B3DC2" w:rsidRPr="00B11B63" w:rsidRDefault="000B3DC2" w:rsidP="00AA4B62">
            <w:pPr>
              <w:pStyle w:val="BodyText"/>
              <w:ind w:firstLine="0"/>
              <w:rPr>
                <w:rFonts w:ascii="Times New Roman" w:hAnsi="Times New Roman" w:cs="Times New Roman"/>
                <w:b/>
                <w:bCs/>
                <w:sz w:val="24"/>
                <w:szCs w:val="24"/>
                <w:lang w:val="en-GB"/>
              </w:rPr>
            </w:pPr>
          </w:p>
        </w:tc>
      </w:tr>
    </w:tbl>
    <w:p w14:paraId="1FE207B4" w14:textId="77777777" w:rsidR="00042CAF" w:rsidRPr="00B11B63" w:rsidRDefault="00042CAF" w:rsidP="00437267">
      <w:pPr>
        <w:pStyle w:val="BodyText"/>
        <w:ind w:firstLine="0"/>
        <w:rPr>
          <w:rFonts w:ascii="Times New Roman" w:hAnsi="Times New Roman" w:cs="Times New Roman"/>
          <w:sz w:val="24"/>
          <w:szCs w:val="24"/>
          <w:lang w:val="en-US"/>
        </w:rPr>
      </w:pPr>
    </w:p>
    <w:p w14:paraId="3CC050A4" w14:textId="77777777" w:rsidR="00437267" w:rsidRPr="00F102F5" w:rsidRDefault="00437267" w:rsidP="00437267">
      <w:pPr>
        <w:pStyle w:val="BodyText"/>
        <w:numPr>
          <w:ilvl w:val="0"/>
          <w:numId w:val="26"/>
        </w:numPr>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 xml:space="preserve">Network monitoring and analytics </w:t>
      </w:r>
    </w:p>
    <w:p w14:paraId="38E26EE2" w14:textId="77777777" w:rsidR="00437267" w:rsidRPr="00B11B63" w:rsidRDefault="00437267" w:rsidP="00437267">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Network traffic and user behaviors are continuously monitored to detect anomalies, suspicious activity, and potential threats.</w:t>
      </w:r>
    </w:p>
    <w:p w14:paraId="5896A1C6" w14:textId="182D18E4" w:rsidR="00FD0770" w:rsidRPr="00F102F5" w:rsidRDefault="001C0405" w:rsidP="00437267">
      <w:pPr>
        <w:pStyle w:val="BodyText"/>
        <w:ind w:firstLine="0"/>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Network monitoring:</w:t>
      </w:r>
    </w:p>
    <w:p w14:paraId="4A00BEBE" w14:textId="2B488C42" w:rsidR="00BC1C4C" w:rsidRPr="00B11B63" w:rsidRDefault="00BC1C4C" w:rsidP="00BC1C4C">
      <w:pPr>
        <w:pStyle w:val="BodyText"/>
        <w:ind w:firstLine="0"/>
        <w:rPr>
          <w:rFonts w:ascii="Times New Roman" w:hAnsi="Times New Roman" w:cs="Times New Roman"/>
          <w:b/>
          <w:bCs/>
          <w:sz w:val="24"/>
          <w:szCs w:val="24"/>
          <w:lang w:val="en-GB"/>
        </w:rPr>
      </w:pPr>
      <w:r w:rsidRPr="00B11B63">
        <w:rPr>
          <w:rFonts w:ascii="Times New Roman" w:hAnsi="Times New Roman" w:cs="Times New Roman"/>
          <w:sz w:val="24"/>
          <w:szCs w:val="24"/>
          <w:lang w:val="en-GB"/>
        </w:rPr>
        <w:t>is the process of continuously observing a computer network to ensure everything is working correctly</w:t>
      </w:r>
      <w:r w:rsidRPr="00B11B63">
        <w:rPr>
          <w:rFonts w:ascii="Times New Roman" w:hAnsi="Times New Roman" w:cs="Times New Roman"/>
          <w:b/>
          <w:bCs/>
          <w:sz w:val="24"/>
          <w:szCs w:val="24"/>
          <w:lang w:val="en-GB"/>
        </w:rPr>
        <w:t>.</w:t>
      </w:r>
    </w:p>
    <w:p w14:paraId="37866AE1" w14:textId="307EA643" w:rsidR="00273BDB" w:rsidRPr="00F102F5" w:rsidRDefault="003A567A" w:rsidP="00BC1C4C">
      <w:pPr>
        <w:pStyle w:val="BodyText"/>
        <w:ind w:firstLine="0"/>
        <w:rPr>
          <w:rFonts w:ascii="Times New Roman" w:hAnsi="Times New Roman" w:cs="Times New Roman"/>
          <w:b/>
          <w:bCs/>
          <w:sz w:val="22"/>
          <w:szCs w:val="22"/>
          <w:lang w:val="en-GB"/>
        </w:rPr>
      </w:pPr>
      <w:r w:rsidRPr="00F102F5">
        <w:rPr>
          <w:rFonts w:ascii="Times New Roman" w:hAnsi="Times New Roman" w:cs="Times New Roman"/>
          <w:b/>
          <w:bCs/>
          <w:sz w:val="22"/>
          <w:szCs w:val="22"/>
          <w:lang w:val="en-GB"/>
        </w:rPr>
        <w:t>Network</w:t>
      </w:r>
      <w:r w:rsidR="008F66C3" w:rsidRPr="00F102F5">
        <w:rPr>
          <w:rFonts w:ascii="Times New Roman" w:hAnsi="Times New Roman" w:cs="Times New Roman"/>
          <w:b/>
          <w:bCs/>
          <w:sz w:val="22"/>
          <w:szCs w:val="22"/>
          <w:lang w:val="en-GB"/>
        </w:rPr>
        <w:t xml:space="preserve"> monitoring can </w:t>
      </w:r>
      <w:r w:rsidR="00C1550A" w:rsidRPr="00F102F5">
        <w:rPr>
          <w:rFonts w:ascii="Times New Roman" w:hAnsi="Times New Roman" w:cs="Times New Roman"/>
          <w:b/>
          <w:bCs/>
          <w:sz w:val="22"/>
          <w:szCs w:val="22"/>
          <w:lang w:val="en-GB"/>
        </w:rPr>
        <w:t>check</w:t>
      </w:r>
      <w:r w:rsidR="00273BDB" w:rsidRPr="00F102F5">
        <w:rPr>
          <w:rFonts w:ascii="Times New Roman" w:hAnsi="Times New Roman" w:cs="Times New Roman"/>
          <w:b/>
          <w:bCs/>
          <w:sz w:val="22"/>
          <w:szCs w:val="22"/>
          <w:lang w:val="en-GB"/>
        </w:rPr>
        <w:t>:</w:t>
      </w:r>
    </w:p>
    <w:p w14:paraId="50C35666" w14:textId="77777777" w:rsidR="00273BDB" w:rsidRPr="00B11B63" w:rsidRDefault="008F66C3" w:rsidP="00BC1C4C">
      <w:pPr>
        <w:pStyle w:val="BodyText"/>
        <w:ind w:firstLine="0"/>
        <w:rPr>
          <w:rFonts w:ascii="Times New Roman" w:hAnsi="Times New Roman" w:cs="Times New Roman"/>
          <w:sz w:val="24"/>
          <w:szCs w:val="24"/>
          <w:lang w:val="en-GB"/>
        </w:rPr>
      </w:pPr>
      <w:r w:rsidRPr="00B11B63">
        <w:rPr>
          <w:rFonts w:ascii="Times New Roman" w:hAnsi="Times New Roman" w:cs="Times New Roman"/>
          <w:b/>
          <w:bCs/>
          <w:sz w:val="24"/>
          <w:szCs w:val="24"/>
          <w:lang w:val="en-GB"/>
        </w:rPr>
        <w:t xml:space="preserve"> </w:t>
      </w:r>
      <w:r w:rsidR="00760CB5" w:rsidRPr="00B11B63">
        <w:rPr>
          <w:rFonts w:ascii="Times New Roman" w:hAnsi="Times New Roman" w:cs="Times New Roman"/>
          <w:sz w:val="24"/>
          <w:szCs w:val="24"/>
          <w:lang w:val="en-GB"/>
        </w:rPr>
        <w:t>Device status,</w:t>
      </w:r>
    </w:p>
    <w:p w14:paraId="6F2716A2" w14:textId="77777777" w:rsidR="00273BDB" w:rsidRPr="00B11B63" w:rsidRDefault="00760CB5" w:rsidP="00BC1C4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Network</w:t>
      </w:r>
      <w:r w:rsidR="00ED5A5F" w:rsidRPr="00B11B63">
        <w:rPr>
          <w:rFonts w:ascii="Times New Roman" w:hAnsi="Times New Roman" w:cs="Times New Roman"/>
          <w:sz w:val="24"/>
          <w:szCs w:val="24"/>
          <w:lang w:val="en-GB"/>
        </w:rPr>
        <w:t xml:space="preserve"> traffic,</w:t>
      </w:r>
    </w:p>
    <w:p w14:paraId="06C22D7F" w14:textId="77777777" w:rsidR="00273BDB" w:rsidRPr="00B11B63" w:rsidRDefault="00ED5A5F" w:rsidP="00BC1C4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Performance,</w:t>
      </w:r>
    </w:p>
    <w:p w14:paraId="6A85A0E6" w14:textId="77777777" w:rsidR="00273BDB" w:rsidRPr="00B11B63" w:rsidRDefault="00ED5A5F" w:rsidP="00BC1C4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S</w:t>
      </w:r>
      <w:r w:rsidR="00C531A6" w:rsidRPr="00B11B63">
        <w:rPr>
          <w:rFonts w:ascii="Times New Roman" w:hAnsi="Times New Roman" w:cs="Times New Roman"/>
          <w:sz w:val="24"/>
          <w:szCs w:val="24"/>
          <w:lang w:val="en-GB"/>
        </w:rPr>
        <w:t>ecurity alerts,</w:t>
      </w:r>
    </w:p>
    <w:p w14:paraId="509B266F" w14:textId="625824B8" w:rsidR="003A567A" w:rsidRPr="00B11B63" w:rsidRDefault="00C531A6" w:rsidP="00BC1C4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Fail</w:t>
      </w:r>
      <w:r w:rsidR="00C1550A" w:rsidRPr="00B11B63">
        <w:rPr>
          <w:rFonts w:ascii="Times New Roman" w:hAnsi="Times New Roman" w:cs="Times New Roman"/>
          <w:sz w:val="24"/>
          <w:szCs w:val="24"/>
          <w:lang w:val="en-GB"/>
        </w:rPr>
        <w:t>ures or outages.</w:t>
      </w:r>
    </w:p>
    <w:p w14:paraId="21B3D7A9" w14:textId="411094D1" w:rsidR="001C0405" w:rsidRPr="00F102F5" w:rsidRDefault="00DD135D" w:rsidP="00437267">
      <w:pPr>
        <w:pStyle w:val="BodyText"/>
        <w:ind w:firstLine="0"/>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Analytics:</w:t>
      </w:r>
    </w:p>
    <w:p w14:paraId="0E2DFE8D" w14:textId="069318B7" w:rsidR="00AA6909" w:rsidRPr="00B11B63" w:rsidRDefault="00AA6909" w:rsidP="00AA6909">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Network Analytics is the process of collecting, analysing, and understanding network data to make smarter decisions.</w:t>
      </w:r>
    </w:p>
    <w:p w14:paraId="64343F56" w14:textId="0D540656" w:rsidR="006515A5" w:rsidRPr="00F102F5" w:rsidRDefault="00213D59" w:rsidP="00437267">
      <w:pPr>
        <w:pStyle w:val="BodyText"/>
        <w:ind w:firstLine="0"/>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Analytics can show</w:t>
      </w:r>
      <w:r w:rsidR="00273BDB" w:rsidRPr="00F102F5">
        <w:rPr>
          <w:rFonts w:ascii="Times New Roman" w:hAnsi="Times New Roman" w:cs="Times New Roman"/>
          <w:b/>
          <w:bCs/>
          <w:sz w:val="22"/>
          <w:szCs w:val="22"/>
          <w:lang w:val="en-US"/>
        </w:rPr>
        <w:t>,</w:t>
      </w:r>
    </w:p>
    <w:p w14:paraId="17308BC1" w14:textId="77777777" w:rsidR="00273BDB" w:rsidRPr="00B11B63" w:rsidRDefault="00273BDB" w:rsidP="00273BDB">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lastRenderedPageBreak/>
        <w:t>Which applications use the most bandwidth</w:t>
      </w:r>
    </w:p>
    <w:p w14:paraId="2ABA99A3" w14:textId="77777777" w:rsidR="00273BDB" w:rsidRPr="00B11B63" w:rsidRDefault="00273BDB" w:rsidP="00273BDB">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Unusual behaviour that might indicate a cyberattack</w:t>
      </w:r>
    </w:p>
    <w:p w14:paraId="53A4D456" w14:textId="77777777" w:rsidR="00273BDB" w:rsidRPr="00B11B63" w:rsidRDefault="00273BDB" w:rsidP="00273BDB">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Long-term performance issues</w:t>
      </w:r>
    </w:p>
    <w:p w14:paraId="7572C413" w14:textId="77777777" w:rsidR="00273BDB" w:rsidRPr="00B11B63" w:rsidRDefault="00273BDB" w:rsidP="00273BDB">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User activity patterns</w:t>
      </w:r>
    </w:p>
    <w:p w14:paraId="4B0A6CBB" w14:textId="5D3A502E" w:rsidR="00D859D7" w:rsidRPr="00B11B63" w:rsidRDefault="00273BDB" w:rsidP="00BA77F4">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Predicting future network needs</w:t>
      </w:r>
    </w:p>
    <w:p w14:paraId="61C49CA1" w14:textId="77777777" w:rsidR="00437267" w:rsidRPr="00F102F5" w:rsidRDefault="00437267" w:rsidP="00437267">
      <w:pPr>
        <w:pStyle w:val="BodyText"/>
        <w:numPr>
          <w:ilvl w:val="0"/>
          <w:numId w:val="26"/>
        </w:numPr>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 xml:space="preserve">End-to-end encryption </w:t>
      </w:r>
    </w:p>
    <w:p w14:paraId="4EB9C619" w14:textId="77777777" w:rsidR="00437267" w:rsidRPr="00B11B63" w:rsidRDefault="00437267" w:rsidP="00437267">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Business data across your business is protected to ensure that even if data is intercepted, it cannot be read by unauthorized parties.</w:t>
      </w:r>
    </w:p>
    <w:p w14:paraId="32C5A172" w14:textId="77777777" w:rsidR="00C74928" w:rsidRPr="00B11B63" w:rsidRDefault="00C74928" w:rsidP="00C74928">
      <w:pPr>
        <w:pStyle w:val="BodyText"/>
        <w:ind w:firstLine="0"/>
        <w:rPr>
          <w:rFonts w:ascii="Times New Roman" w:hAnsi="Times New Roman" w:cs="Times New Roman"/>
          <w:sz w:val="24"/>
          <w:szCs w:val="24"/>
          <w:lang w:val="en-GB"/>
        </w:rPr>
      </w:pPr>
      <w:r w:rsidRPr="00F102F5">
        <w:rPr>
          <w:rFonts w:ascii="Times New Roman" w:hAnsi="Times New Roman" w:cs="Times New Roman"/>
          <w:b/>
          <w:bCs/>
          <w:sz w:val="22"/>
          <w:szCs w:val="22"/>
          <w:lang w:val="en-GB"/>
        </w:rPr>
        <w:t>End-to-End Encryption (E2EE)</w:t>
      </w:r>
      <w:r w:rsidRPr="00B11B63">
        <w:rPr>
          <w:rFonts w:ascii="Times New Roman" w:hAnsi="Times New Roman" w:cs="Times New Roman"/>
          <w:sz w:val="24"/>
          <w:szCs w:val="24"/>
          <w:lang w:val="en-GB"/>
        </w:rPr>
        <w:t xml:space="preserve"> is a security method where only the sender and the receiver can read the message.</w:t>
      </w:r>
    </w:p>
    <w:p w14:paraId="6E93C18F" w14:textId="77777777" w:rsidR="00122412" w:rsidRPr="00F102F5" w:rsidRDefault="00975929" w:rsidP="0080781C">
      <w:pPr>
        <w:pStyle w:val="BodyText"/>
        <w:rPr>
          <w:rFonts w:ascii="Times New Roman" w:hAnsi="Times New Roman" w:cs="Times New Roman"/>
          <w:b/>
          <w:bCs/>
          <w:sz w:val="22"/>
          <w:szCs w:val="22"/>
          <w:lang w:val="en-GB"/>
        </w:rPr>
      </w:pPr>
      <w:r w:rsidRPr="00F102F5">
        <w:rPr>
          <w:rFonts w:ascii="Times New Roman" w:hAnsi="Times New Roman" w:cs="Times New Roman"/>
          <w:b/>
          <w:bCs/>
          <w:sz w:val="22"/>
          <w:szCs w:val="22"/>
          <w:lang w:val="en-GB"/>
        </w:rPr>
        <w:t>How it Works</w:t>
      </w:r>
    </w:p>
    <w:p w14:paraId="34F3F74E" w14:textId="6BD53D0B" w:rsidR="00982D90" w:rsidRPr="00B11B63" w:rsidRDefault="00982D90" w:rsidP="0080781C">
      <w:pPr>
        <w:pStyle w:val="BodyText"/>
        <w:rPr>
          <w:rFonts w:ascii="Times New Roman" w:hAnsi="Times New Roman" w:cs="Times New Roman"/>
          <w:b/>
          <w:bCs/>
          <w:sz w:val="24"/>
          <w:szCs w:val="24"/>
          <w:lang w:val="en-GB"/>
        </w:rPr>
      </w:pPr>
      <w:r w:rsidRPr="00B11B63">
        <w:rPr>
          <w:rFonts w:ascii="Times New Roman" w:hAnsi="Times New Roman" w:cs="Times New Roman"/>
          <w:sz w:val="24"/>
          <w:szCs w:val="24"/>
          <w:lang w:val="en-GB"/>
        </w:rPr>
        <w:t xml:space="preserve">When you send a message, your device encrypts it </w:t>
      </w:r>
      <w:r w:rsidR="00624903" w:rsidRPr="00B11B63">
        <w:rPr>
          <w:rFonts w:ascii="Times New Roman" w:hAnsi="Times New Roman" w:cs="Times New Roman"/>
          <w:sz w:val="24"/>
          <w:szCs w:val="24"/>
          <w:lang w:val="en-GB"/>
        </w:rPr>
        <w:t xml:space="preserve">  </w:t>
      </w:r>
      <w:r w:rsidRPr="00B11B63">
        <w:rPr>
          <w:rFonts w:ascii="Times New Roman" w:hAnsi="Times New Roman" w:cs="Times New Roman"/>
          <w:sz w:val="24"/>
          <w:szCs w:val="24"/>
          <w:lang w:val="en-GB"/>
        </w:rPr>
        <w:t xml:space="preserve">using a secret key. </w:t>
      </w:r>
    </w:p>
    <w:p w14:paraId="47F1139E" w14:textId="77777777" w:rsidR="00982D90" w:rsidRPr="00B11B63" w:rsidRDefault="00982D90" w:rsidP="00982D90">
      <w:pPr>
        <w:pStyle w:val="BodyText"/>
        <w:rPr>
          <w:rFonts w:ascii="Times New Roman" w:hAnsi="Times New Roman" w:cs="Times New Roman"/>
          <w:b/>
          <w:bCs/>
          <w:sz w:val="24"/>
          <w:szCs w:val="24"/>
          <w:lang w:val="en-GB"/>
        </w:rPr>
      </w:pPr>
      <w:r w:rsidRPr="00B11B63">
        <w:rPr>
          <w:rFonts w:ascii="Times New Roman" w:hAnsi="Times New Roman" w:cs="Times New Roman"/>
          <w:sz w:val="24"/>
          <w:szCs w:val="24"/>
          <w:lang w:val="en-GB"/>
        </w:rPr>
        <w:t xml:space="preserve">The encrypted message travels across the network as unreadable scrambled data. </w:t>
      </w:r>
    </w:p>
    <w:p w14:paraId="7B6A5A7A" w14:textId="77777777" w:rsidR="00982D90" w:rsidRPr="00B11B63" w:rsidRDefault="00982D90" w:rsidP="00982D90">
      <w:pPr>
        <w:pStyle w:val="BodyText"/>
        <w:rPr>
          <w:rFonts w:ascii="Times New Roman" w:hAnsi="Times New Roman" w:cs="Times New Roman"/>
          <w:b/>
          <w:bCs/>
          <w:sz w:val="24"/>
          <w:szCs w:val="24"/>
          <w:lang w:val="en-GB"/>
        </w:rPr>
      </w:pPr>
      <w:r w:rsidRPr="00B11B63">
        <w:rPr>
          <w:rFonts w:ascii="Times New Roman" w:hAnsi="Times New Roman" w:cs="Times New Roman"/>
          <w:sz w:val="24"/>
          <w:szCs w:val="24"/>
          <w:lang w:val="en-GB"/>
        </w:rPr>
        <w:t xml:space="preserve"> Only the recipient’s device has the matching key to decrypt it. </w:t>
      </w:r>
    </w:p>
    <w:p w14:paraId="0C9400EB" w14:textId="42EF165D" w:rsidR="00400D6C" w:rsidRPr="00B11B63" w:rsidRDefault="00982D90" w:rsidP="00982D90">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Anyone who intercepts the message sees only gibberish.</w:t>
      </w:r>
    </w:p>
    <w:tbl>
      <w:tblPr>
        <w:tblStyle w:val="TableGrid"/>
        <w:tblW w:w="0" w:type="auto"/>
        <w:tblLook w:val="04A0" w:firstRow="1" w:lastRow="0" w:firstColumn="1" w:lastColumn="0" w:noHBand="0" w:noVBand="1"/>
      </w:tblPr>
      <w:tblGrid>
        <w:gridCol w:w="1980"/>
        <w:gridCol w:w="3043"/>
      </w:tblGrid>
      <w:tr w:rsidR="00904919" w:rsidRPr="00B11B63" w14:paraId="1DFD8AB2" w14:textId="77777777" w:rsidTr="00E15589">
        <w:trPr>
          <w:trHeight w:val="669"/>
        </w:trPr>
        <w:tc>
          <w:tcPr>
            <w:tcW w:w="1980" w:type="dxa"/>
          </w:tcPr>
          <w:p w14:paraId="5578CE9A" w14:textId="77777777" w:rsidR="00E15589" w:rsidRPr="00B11B63" w:rsidRDefault="00E15589" w:rsidP="00E15589">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  </w:t>
            </w:r>
          </w:p>
          <w:p w14:paraId="1A23D597" w14:textId="113265D1" w:rsidR="00904919" w:rsidRPr="00B11B63" w:rsidRDefault="00E15589" w:rsidP="00E15589">
            <w:pPr>
              <w:pStyle w:val="BodyText"/>
              <w:ind w:firstLine="0"/>
              <w:rPr>
                <w:rFonts w:ascii="Times New Roman" w:hAnsi="Times New Roman" w:cs="Times New Roman"/>
                <w:b/>
                <w:bCs/>
                <w:sz w:val="24"/>
                <w:szCs w:val="24"/>
                <w:lang w:val="en-GB"/>
              </w:rPr>
            </w:pPr>
            <w:r w:rsidRPr="00B11B63">
              <w:rPr>
                <w:rFonts w:ascii="Times New Roman" w:hAnsi="Times New Roman" w:cs="Times New Roman"/>
                <w:b/>
                <w:bCs/>
                <w:sz w:val="24"/>
                <w:szCs w:val="24"/>
                <w:lang w:val="en-GB"/>
              </w:rPr>
              <w:t>Benefit</w:t>
            </w:r>
          </w:p>
        </w:tc>
        <w:tc>
          <w:tcPr>
            <w:tcW w:w="3043" w:type="dxa"/>
          </w:tcPr>
          <w:p w14:paraId="5ECD110C" w14:textId="77777777" w:rsidR="000646AB" w:rsidRPr="00B11B63" w:rsidRDefault="000646AB" w:rsidP="000646AB">
            <w:pPr>
              <w:pStyle w:val="BodyText"/>
              <w:rPr>
                <w:rFonts w:ascii="Times New Roman" w:hAnsi="Times New Roman" w:cs="Times New Roman"/>
                <w:sz w:val="24"/>
                <w:szCs w:val="24"/>
                <w:lang w:val="en-GB"/>
              </w:rPr>
            </w:pPr>
          </w:p>
          <w:p w14:paraId="14CC3676" w14:textId="6E5C1CE3" w:rsidR="000646AB" w:rsidRPr="00B11B63" w:rsidRDefault="000646AB" w:rsidP="000646AB">
            <w:pPr>
              <w:pStyle w:val="BodyText"/>
              <w:rPr>
                <w:rFonts w:ascii="Times New Roman" w:hAnsi="Times New Roman" w:cs="Times New Roman"/>
                <w:b/>
                <w:bCs/>
                <w:sz w:val="24"/>
                <w:szCs w:val="24"/>
                <w:lang w:val="en-GB"/>
              </w:rPr>
            </w:pPr>
            <w:r w:rsidRPr="00B11B63">
              <w:rPr>
                <w:rFonts w:ascii="Times New Roman" w:hAnsi="Times New Roman" w:cs="Times New Roman"/>
                <w:b/>
                <w:bCs/>
                <w:sz w:val="24"/>
                <w:szCs w:val="24"/>
                <w:lang w:val="en-GB"/>
              </w:rPr>
              <w:t>Meaning</w:t>
            </w:r>
          </w:p>
          <w:p w14:paraId="6BC5CAAF" w14:textId="77777777" w:rsidR="00904919" w:rsidRPr="00B11B63" w:rsidRDefault="00904919" w:rsidP="00C74928">
            <w:pPr>
              <w:pStyle w:val="BodyText"/>
              <w:ind w:firstLine="0"/>
              <w:rPr>
                <w:rFonts w:ascii="Times New Roman" w:hAnsi="Times New Roman" w:cs="Times New Roman"/>
                <w:sz w:val="24"/>
                <w:szCs w:val="24"/>
                <w:lang w:val="en-GB"/>
              </w:rPr>
            </w:pPr>
          </w:p>
        </w:tc>
      </w:tr>
      <w:tr w:rsidR="00904919" w:rsidRPr="00B11B63" w14:paraId="4528BA26" w14:textId="77777777" w:rsidTr="00904919">
        <w:tc>
          <w:tcPr>
            <w:tcW w:w="1980" w:type="dxa"/>
          </w:tcPr>
          <w:p w14:paraId="25A3809E" w14:textId="77777777" w:rsidR="008F75AC" w:rsidRPr="00B11B63" w:rsidRDefault="008F75AC" w:rsidP="008F75AC">
            <w:pPr>
              <w:pStyle w:val="BodyText"/>
              <w:rPr>
                <w:rFonts w:ascii="Times New Roman" w:hAnsi="Times New Roman" w:cs="Times New Roman"/>
                <w:sz w:val="24"/>
                <w:szCs w:val="24"/>
                <w:lang w:val="en-GB"/>
              </w:rPr>
            </w:pPr>
          </w:p>
          <w:p w14:paraId="4B3E0E4A" w14:textId="77777777" w:rsidR="00904919" w:rsidRPr="00B11B63" w:rsidRDefault="008F75AC" w:rsidP="008F75AC">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Confidentiality</w:t>
            </w:r>
          </w:p>
          <w:p w14:paraId="22BE9087" w14:textId="2BC3F23E" w:rsidR="008F75AC" w:rsidRPr="00B11B63" w:rsidRDefault="008F75AC" w:rsidP="008F75AC">
            <w:pPr>
              <w:pStyle w:val="BodyText"/>
              <w:rPr>
                <w:rFonts w:ascii="Times New Roman" w:hAnsi="Times New Roman" w:cs="Times New Roman"/>
                <w:sz w:val="24"/>
                <w:szCs w:val="24"/>
                <w:lang w:val="en-GB"/>
              </w:rPr>
            </w:pPr>
          </w:p>
        </w:tc>
        <w:tc>
          <w:tcPr>
            <w:tcW w:w="3043" w:type="dxa"/>
          </w:tcPr>
          <w:p w14:paraId="6EF766D5" w14:textId="77777777" w:rsidR="0026680E" w:rsidRPr="00B11B63" w:rsidRDefault="0026680E" w:rsidP="0026680E">
            <w:pPr>
              <w:pStyle w:val="BodyText"/>
              <w:ind w:firstLine="0"/>
              <w:rPr>
                <w:rFonts w:ascii="Times New Roman" w:hAnsi="Times New Roman" w:cs="Times New Roman"/>
                <w:sz w:val="24"/>
                <w:szCs w:val="24"/>
                <w:lang w:val="en-GB"/>
              </w:rPr>
            </w:pPr>
          </w:p>
          <w:p w14:paraId="66B0E250" w14:textId="615402AC" w:rsidR="0026680E" w:rsidRPr="00B11B63" w:rsidRDefault="0026680E" w:rsidP="0026680E">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Only sender and receiver can read data</w:t>
            </w:r>
          </w:p>
          <w:p w14:paraId="03BB57EC" w14:textId="77777777" w:rsidR="00904919" w:rsidRPr="00B11B63" w:rsidRDefault="00904919" w:rsidP="00C74928">
            <w:pPr>
              <w:pStyle w:val="BodyText"/>
              <w:ind w:firstLine="0"/>
              <w:rPr>
                <w:rFonts w:ascii="Times New Roman" w:hAnsi="Times New Roman" w:cs="Times New Roman"/>
                <w:sz w:val="24"/>
                <w:szCs w:val="24"/>
                <w:lang w:val="en-GB"/>
              </w:rPr>
            </w:pPr>
          </w:p>
        </w:tc>
      </w:tr>
      <w:tr w:rsidR="00904919" w:rsidRPr="00B11B63" w14:paraId="54770E5E" w14:textId="77777777" w:rsidTr="00904919">
        <w:tc>
          <w:tcPr>
            <w:tcW w:w="1980" w:type="dxa"/>
          </w:tcPr>
          <w:p w14:paraId="3FA0417D" w14:textId="77777777" w:rsidR="0026680E" w:rsidRPr="00B11B63" w:rsidRDefault="0026680E" w:rsidP="0026680E">
            <w:pPr>
              <w:pStyle w:val="BodyText"/>
              <w:rPr>
                <w:rFonts w:ascii="Times New Roman" w:hAnsi="Times New Roman" w:cs="Times New Roman"/>
                <w:sz w:val="24"/>
                <w:szCs w:val="24"/>
                <w:lang w:val="en-GB"/>
              </w:rPr>
            </w:pPr>
          </w:p>
          <w:p w14:paraId="2AB8F5F8" w14:textId="147DF803" w:rsidR="0026680E" w:rsidRPr="00B11B63" w:rsidRDefault="0026680E" w:rsidP="0026680E">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Security</w:t>
            </w:r>
          </w:p>
          <w:p w14:paraId="467A0D3C" w14:textId="77777777" w:rsidR="00904919" w:rsidRPr="00B11B63" w:rsidRDefault="00904919" w:rsidP="00C74928">
            <w:pPr>
              <w:pStyle w:val="BodyText"/>
              <w:ind w:firstLine="0"/>
              <w:rPr>
                <w:rFonts w:ascii="Times New Roman" w:hAnsi="Times New Roman" w:cs="Times New Roman"/>
                <w:sz w:val="24"/>
                <w:szCs w:val="24"/>
                <w:lang w:val="en-GB"/>
              </w:rPr>
            </w:pPr>
          </w:p>
        </w:tc>
        <w:tc>
          <w:tcPr>
            <w:tcW w:w="3043" w:type="dxa"/>
          </w:tcPr>
          <w:p w14:paraId="54B654A7" w14:textId="77777777" w:rsidR="00904919" w:rsidRPr="00B11B63" w:rsidRDefault="00904919" w:rsidP="00C74928">
            <w:pPr>
              <w:pStyle w:val="BodyText"/>
              <w:ind w:firstLine="0"/>
              <w:rPr>
                <w:rFonts w:ascii="Times New Roman" w:hAnsi="Times New Roman" w:cs="Times New Roman"/>
                <w:sz w:val="24"/>
                <w:szCs w:val="24"/>
                <w:lang w:val="en-GB"/>
              </w:rPr>
            </w:pPr>
          </w:p>
          <w:p w14:paraId="678D13D2" w14:textId="6CF50B2F" w:rsidR="002E1FFB" w:rsidRPr="00B11B63" w:rsidRDefault="002E1FFB" w:rsidP="002E1FFB">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Strong-protection-from cyberattacks</w:t>
            </w:r>
          </w:p>
          <w:p w14:paraId="535A90EF" w14:textId="77777777" w:rsidR="002E1FFB" w:rsidRPr="00B11B63" w:rsidRDefault="002E1FFB" w:rsidP="00C74928">
            <w:pPr>
              <w:pStyle w:val="BodyText"/>
              <w:ind w:firstLine="0"/>
              <w:rPr>
                <w:rFonts w:ascii="Times New Roman" w:hAnsi="Times New Roman" w:cs="Times New Roman"/>
                <w:sz w:val="24"/>
                <w:szCs w:val="24"/>
                <w:lang w:val="en-GB"/>
              </w:rPr>
            </w:pPr>
          </w:p>
        </w:tc>
      </w:tr>
      <w:tr w:rsidR="00904919" w:rsidRPr="00B11B63" w14:paraId="65D9563F" w14:textId="77777777" w:rsidTr="00904919">
        <w:tc>
          <w:tcPr>
            <w:tcW w:w="1980" w:type="dxa"/>
          </w:tcPr>
          <w:p w14:paraId="712CA9CC" w14:textId="77777777" w:rsidR="00467E68" w:rsidRPr="00B11B63" w:rsidRDefault="00467E68" w:rsidP="00467E68">
            <w:pPr>
              <w:pStyle w:val="BodyText"/>
              <w:rPr>
                <w:rFonts w:ascii="Times New Roman" w:hAnsi="Times New Roman" w:cs="Times New Roman"/>
                <w:sz w:val="24"/>
                <w:szCs w:val="24"/>
                <w:lang w:val="en-GB"/>
              </w:rPr>
            </w:pPr>
          </w:p>
          <w:p w14:paraId="1422D836" w14:textId="2CB9DBA9" w:rsidR="00467E68" w:rsidRPr="00B11B63" w:rsidRDefault="00467E68" w:rsidP="00467E68">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Integrity</w:t>
            </w:r>
          </w:p>
          <w:p w14:paraId="766F1B6A" w14:textId="77777777" w:rsidR="00904919" w:rsidRPr="00B11B63" w:rsidRDefault="00904919" w:rsidP="00C74928">
            <w:pPr>
              <w:pStyle w:val="BodyText"/>
              <w:ind w:firstLine="0"/>
              <w:rPr>
                <w:rFonts w:ascii="Times New Roman" w:hAnsi="Times New Roman" w:cs="Times New Roman"/>
                <w:sz w:val="24"/>
                <w:szCs w:val="24"/>
                <w:lang w:val="en-GB"/>
              </w:rPr>
            </w:pPr>
          </w:p>
        </w:tc>
        <w:tc>
          <w:tcPr>
            <w:tcW w:w="3043" w:type="dxa"/>
          </w:tcPr>
          <w:p w14:paraId="5E06E2E1" w14:textId="77777777" w:rsidR="00904919" w:rsidRPr="00B11B63" w:rsidRDefault="00904919" w:rsidP="00C74928">
            <w:pPr>
              <w:pStyle w:val="BodyText"/>
              <w:ind w:firstLine="0"/>
              <w:rPr>
                <w:rFonts w:ascii="Times New Roman" w:hAnsi="Times New Roman" w:cs="Times New Roman"/>
                <w:sz w:val="24"/>
                <w:szCs w:val="24"/>
                <w:lang w:val="en-GB"/>
              </w:rPr>
            </w:pPr>
          </w:p>
          <w:p w14:paraId="5CE2BA8E" w14:textId="77777777" w:rsidR="00467E68" w:rsidRPr="00B11B63" w:rsidRDefault="00467E68" w:rsidP="00467E68">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Data cannot be modified without detection</w:t>
            </w:r>
          </w:p>
          <w:p w14:paraId="1F7BA799" w14:textId="77777777" w:rsidR="00467E68" w:rsidRPr="00B11B63" w:rsidRDefault="00467E68" w:rsidP="00C74928">
            <w:pPr>
              <w:pStyle w:val="BodyText"/>
              <w:ind w:firstLine="0"/>
              <w:rPr>
                <w:rFonts w:ascii="Times New Roman" w:hAnsi="Times New Roman" w:cs="Times New Roman"/>
                <w:sz w:val="24"/>
                <w:szCs w:val="24"/>
                <w:lang w:val="en-GB"/>
              </w:rPr>
            </w:pPr>
          </w:p>
        </w:tc>
      </w:tr>
      <w:tr w:rsidR="00904919" w:rsidRPr="00B11B63" w14:paraId="3BBF0B78" w14:textId="77777777" w:rsidTr="00904919">
        <w:tc>
          <w:tcPr>
            <w:tcW w:w="1980" w:type="dxa"/>
          </w:tcPr>
          <w:p w14:paraId="383E5DCA" w14:textId="77777777" w:rsidR="00904919" w:rsidRPr="00B11B63" w:rsidRDefault="00904919" w:rsidP="00C74928">
            <w:pPr>
              <w:pStyle w:val="BodyText"/>
              <w:ind w:firstLine="0"/>
              <w:rPr>
                <w:rFonts w:ascii="Times New Roman" w:hAnsi="Times New Roman" w:cs="Times New Roman"/>
                <w:sz w:val="24"/>
                <w:szCs w:val="24"/>
                <w:lang w:val="en-GB"/>
              </w:rPr>
            </w:pPr>
          </w:p>
          <w:p w14:paraId="11B6C378" w14:textId="77777777" w:rsidR="007E415E" w:rsidRPr="00B11B63" w:rsidRDefault="007E415E" w:rsidP="007E415E">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Privacy</w:t>
            </w:r>
          </w:p>
          <w:p w14:paraId="5DCE9B88" w14:textId="77777777" w:rsidR="007E415E" w:rsidRPr="00B11B63" w:rsidRDefault="007E415E" w:rsidP="00C74928">
            <w:pPr>
              <w:pStyle w:val="BodyText"/>
              <w:ind w:firstLine="0"/>
              <w:rPr>
                <w:rFonts w:ascii="Times New Roman" w:hAnsi="Times New Roman" w:cs="Times New Roman"/>
                <w:sz w:val="24"/>
                <w:szCs w:val="24"/>
                <w:lang w:val="en-GB"/>
              </w:rPr>
            </w:pPr>
          </w:p>
        </w:tc>
        <w:tc>
          <w:tcPr>
            <w:tcW w:w="3043" w:type="dxa"/>
          </w:tcPr>
          <w:p w14:paraId="6F0858F9" w14:textId="77777777" w:rsidR="006611F4" w:rsidRPr="00B11B63" w:rsidRDefault="006611F4" w:rsidP="006611F4">
            <w:pPr>
              <w:pStyle w:val="BodyText"/>
              <w:rPr>
                <w:rFonts w:ascii="Times New Roman" w:hAnsi="Times New Roman" w:cs="Times New Roman"/>
                <w:sz w:val="24"/>
                <w:szCs w:val="24"/>
                <w:lang w:val="en-GB"/>
              </w:rPr>
            </w:pPr>
          </w:p>
          <w:p w14:paraId="5680B5D3" w14:textId="395AE4CD" w:rsidR="006611F4" w:rsidRPr="00B11B63" w:rsidRDefault="006611F4" w:rsidP="006611F4">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Companies cannot spy on users</w:t>
            </w:r>
          </w:p>
          <w:p w14:paraId="5A3198C8" w14:textId="77777777" w:rsidR="00904919" w:rsidRPr="00B11B63" w:rsidRDefault="00904919" w:rsidP="00C74928">
            <w:pPr>
              <w:pStyle w:val="BodyText"/>
              <w:ind w:firstLine="0"/>
              <w:rPr>
                <w:rFonts w:ascii="Times New Roman" w:hAnsi="Times New Roman" w:cs="Times New Roman"/>
                <w:sz w:val="24"/>
                <w:szCs w:val="24"/>
                <w:lang w:val="en-GB"/>
              </w:rPr>
            </w:pPr>
          </w:p>
        </w:tc>
      </w:tr>
    </w:tbl>
    <w:p w14:paraId="19699A18" w14:textId="77777777" w:rsidR="00C74928" w:rsidRPr="00B11B63" w:rsidRDefault="00C74928" w:rsidP="00437267">
      <w:pPr>
        <w:pStyle w:val="BodyText"/>
        <w:ind w:firstLine="0"/>
        <w:rPr>
          <w:rFonts w:ascii="Times New Roman" w:hAnsi="Times New Roman" w:cs="Times New Roman"/>
          <w:sz w:val="24"/>
          <w:szCs w:val="24"/>
          <w:lang w:val="en-US"/>
        </w:rPr>
      </w:pPr>
    </w:p>
    <w:p w14:paraId="47F17F5A" w14:textId="77777777" w:rsidR="00437267" w:rsidRPr="00F102F5" w:rsidRDefault="00437267" w:rsidP="00437267">
      <w:pPr>
        <w:pStyle w:val="BodyText"/>
        <w:numPr>
          <w:ilvl w:val="0"/>
          <w:numId w:val="26"/>
        </w:numPr>
        <w:rPr>
          <w:rFonts w:ascii="Times New Roman" w:hAnsi="Times New Roman" w:cs="Times New Roman"/>
          <w:b/>
          <w:bCs/>
          <w:sz w:val="22"/>
          <w:szCs w:val="22"/>
          <w:lang w:val="en-US"/>
        </w:rPr>
      </w:pPr>
      <w:r w:rsidRPr="00F102F5">
        <w:rPr>
          <w:rFonts w:ascii="Times New Roman" w:hAnsi="Times New Roman" w:cs="Times New Roman"/>
          <w:b/>
          <w:bCs/>
          <w:sz w:val="22"/>
          <w:szCs w:val="22"/>
          <w:lang w:val="en-US"/>
        </w:rPr>
        <w:t>Access control mechanisms.</w:t>
      </w:r>
    </w:p>
    <w:p w14:paraId="16AF8A79" w14:textId="77777777" w:rsidR="00437267" w:rsidRPr="00B11B63" w:rsidRDefault="00437267" w:rsidP="00437267">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Access to resources is determined by the identity of the user and device, in addition to other contextual factors such as location and behavior.</w:t>
      </w:r>
    </w:p>
    <w:p w14:paraId="052D6529" w14:textId="77777777" w:rsidR="003F1CAB" w:rsidRPr="00B11B63" w:rsidRDefault="003F1CAB" w:rsidP="003F1CAB">
      <w:pPr>
        <w:pStyle w:val="BodyText"/>
        <w:rPr>
          <w:rFonts w:ascii="Times New Roman" w:hAnsi="Times New Roman" w:cs="Times New Roman"/>
          <w:sz w:val="24"/>
          <w:szCs w:val="24"/>
          <w:lang w:val="en-GB"/>
        </w:rPr>
      </w:pPr>
      <w:r w:rsidRPr="00B11B63">
        <w:rPr>
          <w:rFonts w:ascii="Times New Roman" w:hAnsi="Times New Roman" w:cs="Times New Roman"/>
          <w:sz w:val="24"/>
          <w:szCs w:val="24"/>
          <w:lang w:val="en-GB"/>
        </w:rPr>
        <w:t>Access control protects:</w:t>
      </w:r>
    </w:p>
    <w:p w14:paraId="398E7B22" w14:textId="4F43421B" w:rsidR="003F1CAB" w:rsidRPr="00B11B63" w:rsidRDefault="003F1CAB" w:rsidP="003F1CAB">
      <w:pPr>
        <w:pStyle w:val="BodyText"/>
        <w:numPr>
          <w:ilvl w:val="0"/>
          <w:numId w:val="36"/>
        </w:numPr>
        <w:rPr>
          <w:rFonts w:ascii="Times New Roman" w:hAnsi="Times New Roman" w:cs="Times New Roman"/>
          <w:sz w:val="24"/>
          <w:szCs w:val="24"/>
          <w:lang w:val="en-GB"/>
        </w:rPr>
      </w:pPr>
      <w:r w:rsidRPr="00B11B63">
        <w:rPr>
          <w:rFonts w:ascii="Times New Roman" w:hAnsi="Times New Roman" w:cs="Times New Roman"/>
          <w:sz w:val="24"/>
          <w:szCs w:val="24"/>
          <w:lang w:val="en-GB"/>
        </w:rPr>
        <w:t>Data</w:t>
      </w:r>
    </w:p>
    <w:p w14:paraId="2A16ABC2" w14:textId="3368ED19" w:rsidR="003F1CAB" w:rsidRPr="00B11B63" w:rsidRDefault="003F1CAB" w:rsidP="004E5A69">
      <w:pPr>
        <w:pStyle w:val="BodyText"/>
        <w:numPr>
          <w:ilvl w:val="0"/>
          <w:numId w:val="36"/>
        </w:numPr>
        <w:rPr>
          <w:rFonts w:ascii="Times New Roman" w:hAnsi="Times New Roman" w:cs="Times New Roman"/>
          <w:sz w:val="24"/>
          <w:szCs w:val="24"/>
          <w:lang w:val="en-GB"/>
        </w:rPr>
      </w:pPr>
      <w:r w:rsidRPr="00B11B63">
        <w:rPr>
          <w:rFonts w:ascii="Times New Roman" w:hAnsi="Times New Roman" w:cs="Times New Roman"/>
          <w:sz w:val="24"/>
          <w:szCs w:val="24"/>
          <w:lang w:val="en-GB"/>
        </w:rPr>
        <w:t>Files</w:t>
      </w:r>
    </w:p>
    <w:p w14:paraId="42C7F43D" w14:textId="6667BB3C" w:rsidR="003F1CAB" w:rsidRPr="00B11B63" w:rsidRDefault="003F1CAB" w:rsidP="004E5A69">
      <w:pPr>
        <w:pStyle w:val="BodyText"/>
        <w:numPr>
          <w:ilvl w:val="0"/>
          <w:numId w:val="36"/>
        </w:numPr>
        <w:rPr>
          <w:rFonts w:ascii="Times New Roman" w:hAnsi="Times New Roman" w:cs="Times New Roman"/>
          <w:sz w:val="24"/>
          <w:szCs w:val="24"/>
          <w:lang w:val="en-GB"/>
        </w:rPr>
      </w:pPr>
      <w:r w:rsidRPr="00B11B63">
        <w:rPr>
          <w:rFonts w:ascii="Times New Roman" w:hAnsi="Times New Roman" w:cs="Times New Roman"/>
          <w:sz w:val="24"/>
          <w:szCs w:val="24"/>
          <w:lang w:val="en-GB"/>
        </w:rPr>
        <w:t>Systems</w:t>
      </w:r>
    </w:p>
    <w:p w14:paraId="0BF19BEF" w14:textId="19641D38" w:rsidR="003F1CAB" w:rsidRPr="00B11B63" w:rsidRDefault="003F1CAB" w:rsidP="004E5A69">
      <w:pPr>
        <w:pStyle w:val="BodyText"/>
        <w:numPr>
          <w:ilvl w:val="0"/>
          <w:numId w:val="36"/>
        </w:numPr>
        <w:rPr>
          <w:rFonts w:ascii="Times New Roman" w:hAnsi="Times New Roman" w:cs="Times New Roman"/>
          <w:sz w:val="24"/>
          <w:szCs w:val="24"/>
          <w:lang w:val="en-GB"/>
        </w:rPr>
      </w:pPr>
      <w:r w:rsidRPr="00B11B63">
        <w:rPr>
          <w:rFonts w:ascii="Times New Roman" w:hAnsi="Times New Roman" w:cs="Times New Roman"/>
          <w:sz w:val="24"/>
          <w:szCs w:val="24"/>
          <w:lang w:val="en-GB"/>
        </w:rPr>
        <w:t>Networks</w:t>
      </w:r>
    </w:p>
    <w:p w14:paraId="4EF7D626" w14:textId="151ADB79" w:rsidR="003F1CAB" w:rsidRPr="00B11B63" w:rsidRDefault="003F1CAB" w:rsidP="004E5A69">
      <w:pPr>
        <w:pStyle w:val="BodyText"/>
        <w:numPr>
          <w:ilvl w:val="0"/>
          <w:numId w:val="36"/>
        </w:numPr>
        <w:rPr>
          <w:rFonts w:ascii="Times New Roman" w:hAnsi="Times New Roman" w:cs="Times New Roman"/>
          <w:sz w:val="24"/>
          <w:szCs w:val="24"/>
          <w:lang w:val="en-GB"/>
        </w:rPr>
      </w:pPr>
      <w:r w:rsidRPr="00B11B63">
        <w:rPr>
          <w:rFonts w:ascii="Times New Roman" w:hAnsi="Times New Roman" w:cs="Times New Roman"/>
          <w:sz w:val="24"/>
          <w:szCs w:val="24"/>
          <w:lang w:val="en-GB"/>
        </w:rPr>
        <w:t>Applications</w:t>
      </w:r>
    </w:p>
    <w:p w14:paraId="4F86C256" w14:textId="77777777" w:rsidR="00BD58FA" w:rsidRPr="00F102F5" w:rsidRDefault="00BD58FA" w:rsidP="00BD58FA">
      <w:pPr>
        <w:pStyle w:val="BodyText"/>
        <w:ind w:firstLine="0"/>
        <w:rPr>
          <w:rFonts w:ascii="Times New Roman" w:hAnsi="Times New Roman" w:cs="Times New Roman"/>
          <w:color w:val="156082" w:themeColor="accent1"/>
          <w:sz w:val="28"/>
          <w:szCs w:val="28"/>
          <w:lang w:val="en-US"/>
        </w:rPr>
      </w:pPr>
      <w:r w:rsidRPr="00F102F5">
        <w:rPr>
          <w:rFonts w:ascii="Times New Roman" w:hAnsi="Times New Roman" w:cs="Times New Roman"/>
          <w:b/>
          <w:bCs/>
          <w:color w:val="156082" w:themeColor="accent1"/>
          <w:sz w:val="28"/>
          <w:szCs w:val="28"/>
          <w:lang w:val="en-US"/>
        </w:rPr>
        <w:t>4</w:t>
      </w:r>
      <w:r w:rsidRPr="00F102F5">
        <w:rPr>
          <w:rFonts w:ascii="Times New Roman" w:hAnsi="Times New Roman" w:cs="Times New Roman"/>
          <w:b/>
          <w:bCs/>
          <w:color w:val="156082" w:themeColor="accent1"/>
          <w:sz w:val="28"/>
          <w:szCs w:val="28"/>
          <w:lang w:val="en-GB"/>
        </w:rPr>
        <w:t>. Evolution from Traditional Security Models</w:t>
      </w:r>
    </w:p>
    <w:p w14:paraId="7FDA3308" w14:textId="77777777" w:rsidR="00BD58FA" w:rsidRPr="00B11B63" w:rsidRDefault="00BD58FA" w:rsidP="00BD58FA">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Traditional cybersecurity models rely heavily on perimeter defences such as firewalls, intrusion detection systems (IDS), and virtual private networks (VPNs). These systems operate under the assumption that once a user is inside the network boundary, they can be trusted. This “castle-and-moat” model prioritizes strong external defences while providing relatively broad internal access.</w:t>
      </w:r>
    </w:p>
    <w:p w14:paraId="70E4B948" w14:textId="77777777" w:rsidR="00BD58FA" w:rsidRPr="00B11B63" w:rsidRDefault="00BD58FA" w:rsidP="00BD58FA">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However, this model presents significant vulnerabilities:</w:t>
      </w:r>
    </w:p>
    <w:p w14:paraId="11A4F745" w14:textId="77777777" w:rsidR="00BD58FA" w:rsidRPr="00B11B63" w:rsidRDefault="00BD58FA" w:rsidP="00BD58FA">
      <w:pPr>
        <w:pStyle w:val="BodyText"/>
        <w:numPr>
          <w:ilvl w:val="0"/>
          <w:numId w:val="27"/>
        </w:numPr>
        <w:rPr>
          <w:rFonts w:ascii="Times New Roman" w:hAnsi="Times New Roman" w:cs="Times New Roman"/>
          <w:sz w:val="24"/>
          <w:szCs w:val="24"/>
          <w:lang w:val="en-GB"/>
        </w:rPr>
      </w:pPr>
      <w:r w:rsidRPr="00B11B63">
        <w:rPr>
          <w:rFonts w:ascii="Times New Roman" w:hAnsi="Times New Roman" w:cs="Times New Roman"/>
          <w:sz w:val="24"/>
          <w:szCs w:val="24"/>
          <w:lang w:val="en-GB"/>
        </w:rPr>
        <w:t>Compromised credentials allow attackers to move laterally within networks.</w:t>
      </w:r>
    </w:p>
    <w:p w14:paraId="00AECC24" w14:textId="77777777" w:rsidR="00BD58FA" w:rsidRPr="00B11B63" w:rsidRDefault="00BD58FA" w:rsidP="00BD58FA">
      <w:pPr>
        <w:pStyle w:val="BodyText"/>
        <w:numPr>
          <w:ilvl w:val="0"/>
          <w:numId w:val="27"/>
        </w:numPr>
        <w:rPr>
          <w:rFonts w:ascii="Times New Roman" w:hAnsi="Times New Roman" w:cs="Times New Roman"/>
          <w:sz w:val="24"/>
          <w:szCs w:val="24"/>
          <w:lang w:val="en-GB"/>
        </w:rPr>
      </w:pPr>
      <w:r w:rsidRPr="00B11B63">
        <w:rPr>
          <w:rFonts w:ascii="Times New Roman" w:hAnsi="Times New Roman" w:cs="Times New Roman"/>
          <w:sz w:val="24"/>
          <w:szCs w:val="24"/>
          <w:lang w:val="en-GB"/>
        </w:rPr>
        <w:t>VPNs extend the network perimeter to remote devices.</w:t>
      </w:r>
    </w:p>
    <w:p w14:paraId="4CDA2BC9" w14:textId="77777777" w:rsidR="00BD58FA" w:rsidRPr="00B11B63" w:rsidRDefault="00BD58FA" w:rsidP="00BD58FA">
      <w:pPr>
        <w:pStyle w:val="BodyText"/>
        <w:numPr>
          <w:ilvl w:val="0"/>
          <w:numId w:val="27"/>
        </w:numPr>
        <w:rPr>
          <w:rFonts w:ascii="Times New Roman" w:hAnsi="Times New Roman" w:cs="Times New Roman"/>
          <w:sz w:val="24"/>
          <w:szCs w:val="24"/>
          <w:lang w:val="en-GB"/>
        </w:rPr>
      </w:pPr>
      <w:r w:rsidRPr="00B11B63">
        <w:rPr>
          <w:rFonts w:ascii="Times New Roman" w:hAnsi="Times New Roman" w:cs="Times New Roman"/>
          <w:sz w:val="24"/>
          <w:szCs w:val="24"/>
          <w:lang w:val="en-GB"/>
        </w:rPr>
        <w:t>Insider threats bypass external defences.</w:t>
      </w:r>
    </w:p>
    <w:p w14:paraId="68CEAC63" w14:textId="77777777" w:rsidR="00BD58FA" w:rsidRPr="00B11B63" w:rsidRDefault="00BD58FA" w:rsidP="00BD58FA">
      <w:pPr>
        <w:pStyle w:val="BodyText"/>
        <w:numPr>
          <w:ilvl w:val="0"/>
          <w:numId w:val="27"/>
        </w:numPr>
        <w:rPr>
          <w:rFonts w:ascii="Times New Roman" w:hAnsi="Times New Roman" w:cs="Times New Roman"/>
          <w:sz w:val="24"/>
          <w:szCs w:val="24"/>
          <w:lang w:val="en-GB"/>
        </w:rPr>
      </w:pPr>
      <w:r w:rsidRPr="00B11B63">
        <w:rPr>
          <w:rFonts w:ascii="Times New Roman" w:hAnsi="Times New Roman" w:cs="Times New Roman"/>
          <w:sz w:val="24"/>
          <w:szCs w:val="24"/>
          <w:lang w:val="en-GB"/>
        </w:rPr>
        <w:t>Cloud services reduce the relevance of a physical network boundary.</w:t>
      </w:r>
    </w:p>
    <w:p w14:paraId="5BB84C9F" w14:textId="77777777" w:rsidR="00BD58FA" w:rsidRPr="00B11B63" w:rsidRDefault="00BD58FA" w:rsidP="00BD58FA">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 xml:space="preserve">The collapse of clearly defined perimeters has fundamentally challenged the effectiveness of traditional models. As organizations adopt multi-cloud infrastructures and hybrid work environments, </w:t>
      </w:r>
      <w:r w:rsidRPr="00B11B63">
        <w:rPr>
          <w:rFonts w:ascii="Times New Roman" w:hAnsi="Times New Roman" w:cs="Times New Roman"/>
          <w:sz w:val="24"/>
          <w:szCs w:val="24"/>
          <w:lang w:val="en-GB"/>
        </w:rPr>
        <w:lastRenderedPageBreak/>
        <w:t>trust based on network location becomes increasingly obsolete.</w:t>
      </w:r>
    </w:p>
    <w:p w14:paraId="486056DD" w14:textId="50196F61" w:rsidR="00BD58FA" w:rsidRPr="00B11B63" w:rsidRDefault="00BD58FA" w:rsidP="00BD58FA">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Zero Trust Architecture emerged as a response to these limitations. Rather than defending a perimeter, Zero Trust focuses on protecting individual resources through continuous authentication and granular access control.</w:t>
      </w:r>
      <w:r w:rsidR="00C3356A" w:rsidRPr="00B11B63">
        <w:rPr>
          <w:rFonts w:ascii="Times New Roman" w:hAnsi="Times New Roman" w:cs="Times New Roman"/>
          <w:sz w:val="24"/>
          <w:szCs w:val="24"/>
          <w:lang w:val="en-GB"/>
        </w:rPr>
        <w:t>[</w:t>
      </w:r>
      <w:r w:rsidR="003353A7" w:rsidRPr="00B11B63">
        <w:rPr>
          <w:rFonts w:ascii="Times New Roman" w:hAnsi="Times New Roman" w:cs="Times New Roman"/>
          <w:sz w:val="24"/>
          <w:szCs w:val="24"/>
          <w:lang w:val="en-GB"/>
        </w:rPr>
        <w:t>6]</w:t>
      </w:r>
    </w:p>
    <w:p w14:paraId="7D365C58" w14:textId="77777777" w:rsidR="00BD58FA" w:rsidRPr="00B11B63" w:rsidRDefault="00BD58FA" w:rsidP="00BD58FA">
      <w:pPr>
        <w:pStyle w:val="BodyText"/>
        <w:ind w:firstLine="0"/>
        <w:rPr>
          <w:rFonts w:ascii="Times New Roman" w:hAnsi="Times New Roman" w:cs="Times New Roman"/>
          <w:sz w:val="24"/>
          <w:szCs w:val="24"/>
          <w:lang w:val="en-GB"/>
        </w:rPr>
      </w:pPr>
    </w:p>
    <w:p w14:paraId="66D1BB03" w14:textId="77777777" w:rsidR="00E14729" w:rsidRPr="00F102F5" w:rsidRDefault="00E14729" w:rsidP="00E14729">
      <w:pPr>
        <w:jc w:val="both"/>
        <w:rPr>
          <w:rFonts w:ascii="Times New Roman" w:hAnsi="Times New Roman" w:cs="Times New Roman"/>
          <w:b/>
          <w:bCs/>
          <w:color w:val="156082" w:themeColor="accent1"/>
          <w:sz w:val="28"/>
          <w:szCs w:val="28"/>
        </w:rPr>
      </w:pPr>
      <w:r w:rsidRPr="00F102F5">
        <w:rPr>
          <w:rFonts w:ascii="Times New Roman" w:hAnsi="Times New Roman" w:cs="Times New Roman"/>
          <w:b/>
          <w:bCs/>
          <w:color w:val="156082" w:themeColor="accent1"/>
          <w:sz w:val="28"/>
          <w:szCs w:val="28"/>
        </w:rPr>
        <w:t>5. Principles of Zero Trust Architecture</w:t>
      </w:r>
    </w:p>
    <w:p w14:paraId="170058DB" w14:textId="0A7BCCB9" w:rsidR="00E14729" w:rsidRPr="00B11B63" w:rsidRDefault="00E14729" w:rsidP="00E14729">
      <w:pPr>
        <w:jc w:val="both"/>
        <w:rPr>
          <w:rFonts w:ascii="Times New Roman" w:hAnsi="Times New Roman" w:cs="Times New Roman"/>
        </w:rPr>
      </w:pPr>
      <w:r w:rsidRPr="00B11B63">
        <w:rPr>
          <w:rFonts w:ascii="Times New Roman" w:hAnsi="Times New Roman" w:cs="Times New Roman"/>
        </w:rPr>
        <w:t xml:space="preserve">Zero Trust Architecture is guided by several foundational principles outlined in frameworks such as NIST SP 800-207 </w:t>
      </w:r>
      <w:r w:rsidR="007539E1" w:rsidRPr="00B11B63">
        <w:rPr>
          <w:rFonts w:ascii="Times New Roman" w:hAnsi="Times New Roman" w:cs="Times New Roman"/>
        </w:rPr>
        <w:t>[7]</w:t>
      </w:r>
    </w:p>
    <w:p w14:paraId="035D7938" w14:textId="77777777" w:rsidR="00E14729" w:rsidRPr="00F102F5" w:rsidRDefault="00E14729" w:rsidP="00E14729">
      <w:pPr>
        <w:jc w:val="both"/>
        <w:rPr>
          <w:rFonts w:ascii="Times New Roman" w:hAnsi="Times New Roman" w:cs="Times New Roman"/>
          <w:b/>
          <w:bCs/>
          <w:sz w:val="22"/>
          <w:szCs w:val="22"/>
        </w:rPr>
      </w:pPr>
      <w:r w:rsidRPr="00F102F5">
        <w:rPr>
          <w:rFonts w:ascii="Times New Roman" w:hAnsi="Times New Roman" w:cs="Times New Roman"/>
          <w:b/>
          <w:bCs/>
          <w:sz w:val="22"/>
          <w:szCs w:val="22"/>
        </w:rPr>
        <w:t>A. Never Trust, Always Verify</w:t>
      </w:r>
    </w:p>
    <w:p w14:paraId="33FFFA8A" w14:textId="77777777" w:rsidR="00E14729" w:rsidRPr="00B11B63" w:rsidRDefault="00E14729" w:rsidP="00E14729">
      <w:pPr>
        <w:jc w:val="both"/>
        <w:rPr>
          <w:rFonts w:ascii="Times New Roman" w:hAnsi="Times New Roman" w:cs="Times New Roman"/>
        </w:rPr>
      </w:pPr>
      <w:r w:rsidRPr="00B11B63">
        <w:rPr>
          <w:rFonts w:ascii="Times New Roman" w:hAnsi="Times New Roman" w:cs="Times New Roman"/>
        </w:rPr>
        <w:t>Zero Trust eliminates implicit trust. Every access request must be authenticated and authorized, regardless of whether it originates inside or outside the network. Identity verification mechanisms such as multi-factor authentication (MFA) play a central role in this process.</w:t>
      </w:r>
    </w:p>
    <w:p w14:paraId="7E3B4583" w14:textId="77777777" w:rsidR="00E14729" w:rsidRPr="00F102F5" w:rsidRDefault="00E14729" w:rsidP="00E14729">
      <w:pPr>
        <w:jc w:val="both"/>
        <w:rPr>
          <w:rFonts w:ascii="Times New Roman" w:hAnsi="Times New Roman" w:cs="Times New Roman"/>
          <w:b/>
          <w:bCs/>
          <w:sz w:val="22"/>
          <w:szCs w:val="22"/>
        </w:rPr>
      </w:pPr>
      <w:r w:rsidRPr="00F102F5">
        <w:rPr>
          <w:rFonts w:ascii="Times New Roman" w:hAnsi="Times New Roman" w:cs="Times New Roman"/>
          <w:b/>
          <w:bCs/>
          <w:sz w:val="22"/>
          <w:szCs w:val="22"/>
        </w:rPr>
        <w:t>B. Least Privilege Access</w:t>
      </w:r>
    </w:p>
    <w:p w14:paraId="42E6BA6F" w14:textId="77777777" w:rsidR="00E14729" w:rsidRPr="00B11B63" w:rsidRDefault="00E14729" w:rsidP="00E14729">
      <w:pPr>
        <w:jc w:val="both"/>
        <w:rPr>
          <w:rFonts w:ascii="Times New Roman" w:hAnsi="Times New Roman" w:cs="Times New Roman"/>
        </w:rPr>
      </w:pPr>
      <w:r w:rsidRPr="00B11B63">
        <w:rPr>
          <w:rFonts w:ascii="Times New Roman" w:hAnsi="Times New Roman" w:cs="Times New Roman"/>
        </w:rPr>
        <w:t>Users and systems are granted the minimum access required to perform their tasks. This principle reduces the potential damage caused by compromised accounts and limits lateral movement within networks.</w:t>
      </w:r>
    </w:p>
    <w:p w14:paraId="288B1A4E" w14:textId="77777777" w:rsidR="00E14729" w:rsidRPr="00F102F5" w:rsidRDefault="00E14729" w:rsidP="00E14729">
      <w:pPr>
        <w:jc w:val="both"/>
        <w:rPr>
          <w:rFonts w:ascii="Times New Roman" w:hAnsi="Times New Roman" w:cs="Times New Roman"/>
          <w:b/>
          <w:bCs/>
          <w:sz w:val="22"/>
          <w:szCs w:val="22"/>
        </w:rPr>
      </w:pPr>
      <w:r w:rsidRPr="00F102F5">
        <w:rPr>
          <w:rFonts w:ascii="Times New Roman" w:hAnsi="Times New Roman" w:cs="Times New Roman"/>
          <w:b/>
          <w:bCs/>
          <w:sz w:val="22"/>
          <w:szCs w:val="22"/>
        </w:rPr>
        <w:t>C. Micro-Segmentation</w:t>
      </w:r>
    </w:p>
    <w:p w14:paraId="7B7CDDFA" w14:textId="2E4D84BC" w:rsidR="00E14729" w:rsidRPr="00B11B63" w:rsidRDefault="00E14729" w:rsidP="00E14729">
      <w:pPr>
        <w:jc w:val="both"/>
        <w:rPr>
          <w:rFonts w:ascii="Times New Roman" w:hAnsi="Times New Roman" w:cs="Times New Roman"/>
        </w:rPr>
      </w:pPr>
      <w:r w:rsidRPr="00B11B63">
        <w:rPr>
          <w:rFonts w:ascii="Times New Roman" w:hAnsi="Times New Roman" w:cs="Times New Roman"/>
        </w:rPr>
        <w:t>Micro-segmentation</w:t>
      </w:r>
      <w:r w:rsidR="00B74274" w:rsidRPr="00B11B63">
        <w:rPr>
          <w:rFonts w:ascii="Times New Roman" w:hAnsi="Times New Roman" w:cs="Times New Roman"/>
        </w:rPr>
        <w:t xml:space="preserve"> </w:t>
      </w:r>
      <w:r w:rsidRPr="00B11B63">
        <w:rPr>
          <w:rFonts w:ascii="Times New Roman" w:hAnsi="Times New Roman" w:cs="Times New Roman"/>
        </w:rPr>
        <w:t>divides networks into smaller, isolated zones. Even if one segment is compromised, attackers cannot easily access other segments. This strategy significantly reduces the attack surface.</w:t>
      </w:r>
    </w:p>
    <w:p w14:paraId="005CB024" w14:textId="77777777" w:rsidR="00E14729" w:rsidRPr="00F102F5" w:rsidRDefault="00E14729" w:rsidP="00E14729">
      <w:pPr>
        <w:jc w:val="both"/>
        <w:rPr>
          <w:rFonts w:ascii="Times New Roman" w:hAnsi="Times New Roman" w:cs="Times New Roman"/>
          <w:b/>
          <w:bCs/>
          <w:sz w:val="22"/>
          <w:szCs w:val="22"/>
        </w:rPr>
      </w:pPr>
      <w:r w:rsidRPr="00F102F5">
        <w:rPr>
          <w:rFonts w:ascii="Times New Roman" w:hAnsi="Times New Roman" w:cs="Times New Roman"/>
          <w:b/>
          <w:bCs/>
          <w:sz w:val="22"/>
          <w:szCs w:val="22"/>
        </w:rPr>
        <w:t>D. Continuous Monitoring and Validation</w:t>
      </w:r>
    </w:p>
    <w:p w14:paraId="7EDE1357" w14:textId="40BDB033" w:rsidR="00E14729" w:rsidRPr="00B11B63" w:rsidRDefault="00E14729" w:rsidP="00E14729">
      <w:pPr>
        <w:jc w:val="both"/>
        <w:rPr>
          <w:rFonts w:ascii="Times New Roman" w:hAnsi="Times New Roman" w:cs="Times New Roman"/>
        </w:rPr>
      </w:pPr>
      <w:r w:rsidRPr="00B11B63">
        <w:rPr>
          <w:rFonts w:ascii="Times New Roman" w:hAnsi="Times New Roman" w:cs="Times New Roman"/>
        </w:rPr>
        <w:t>Access decisions are dynamic and context aware. Device posture, behavioural analytics, geographic location,</w:t>
      </w:r>
      <w:r w:rsidR="00B74274" w:rsidRPr="00B11B63">
        <w:rPr>
          <w:rFonts w:ascii="Times New Roman" w:hAnsi="Times New Roman" w:cs="Times New Roman"/>
        </w:rPr>
        <w:t xml:space="preserve"> </w:t>
      </w:r>
      <w:r w:rsidRPr="00B11B63">
        <w:rPr>
          <w:rFonts w:ascii="Times New Roman" w:hAnsi="Times New Roman" w:cs="Times New Roman"/>
        </w:rPr>
        <w:t xml:space="preserve">and time of access are continuously </w:t>
      </w:r>
      <w:r w:rsidRPr="00B11B63">
        <w:rPr>
          <w:rFonts w:ascii="Times New Roman" w:hAnsi="Times New Roman" w:cs="Times New Roman"/>
        </w:rPr>
        <w:t>evaluated. Risk-based authentication ensures that suspicious activities trigger additional verification.</w:t>
      </w:r>
    </w:p>
    <w:p w14:paraId="2898EEA3" w14:textId="77777777" w:rsidR="00E14729" w:rsidRPr="00F102F5" w:rsidRDefault="00E14729" w:rsidP="00E14729">
      <w:pPr>
        <w:jc w:val="both"/>
        <w:rPr>
          <w:rFonts w:ascii="Times New Roman" w:hAnsi="Times New Roman" w:cs="Times New Roman"/>
          <w:b/>
          <w:bCs/>
          <w:sz w:val="22"/>
          <w:szCs w:val="22"/>
        </w:rPr>
      </w:pPr>
      <w:r w:rsidRPr="00F102F5">
        <w:rPr>
          <w:rFonts w:ascii="Times New Roman" w:hAnsi="Times New Roman" w:cs="Times New Roman"/>
          <w:b/>
          <w:bCs/>
          <w:sz w:val="22"/>
          <w:szCs w:val="22"/>
        </w:rPr>
        <w:t>E. Data-Centric Security</w:t>
      </w:r>
    </w:p>
    <w:p w14:paraId="0E07B903" w14:textId="77777777" w:rsidR="00E14729" w:rsidRPr="00B11B63" w:rsidRDefault="00E14729" w:rsidP="00E14729">
      <w:pPr>
        <w:jc w:val="both"/>
        <w:rPr>
          <w:rFonts w:ascii="Times New Roman" w:hAnsi="Times New Roman" w:cs="Times New Roman"/>
        </w:rPr>
      </w:pPr>
      <w:r w:rsidRPr="00B11B63">
        <w:rPr>
          <w:rFonts w:ascii="Times New Roman" w:hAnsi="Times New Roman" w:cs="Times New Roman"/>
        </w:rPr>
        <w:t>Zero Trust shifts focus from network protection to data protection. Encryption, classification, and Data Loss Prevention (DLP) mechanisms ensure sensitive information remains secure.</w:t>
      </w:r>
    </w:p>
    <w:p w14:paraId="59515ABD" w14:textId="77777777" w:rsidR="00E14729" w:rsidRPr="00B11B63" w:rsidRDefault="00E14729" w:rsidP="00E14729">
      <w:pPr>
        <w:jc w:val="both"/>
        <w:rPr>
          <w:rFonts w:ascii="Times New Roman" w:hAnsi="Times New Roman" w:cs="Times New Roman"/>
        </w:rPr>
      </w:pPr>
      <w:r w:rsidRPr="00B11B63">
        <w:rPr>
          <w:rFonts w:ascii="Times New Roman" w:hAnsi="Times New Roman" w:cs="Times New Roman"/>
        </w:rPr>
        <w:t>Together, these principles form a comprehensive framework designed to address modern cyber threats proactively rather than reactively.</w:t>
      </w:r>
    </w:p>
    <w:p w14:paraId="6FF1075C" w14:textId="77777777" w:rsidR="00B74274" w:rsidRPr="00F102F5" w:rsidRDefault="00360EF1" w:rsidP="00B74274">
      <w:pPr>
        <w:rPr>
          <w:rFonts w:ascii="Times New Roman" w:hAnsi="Times New Roman" w:cs="Times New Roman"/>
          <w:b/>
          <w:bCs/>
          <w:color w:val="156082" w:themeColor="accent1"/>
          <w:sz w:val="28"/>
          <w:szCs w:val="28"/>
        </w:rPr>
      </w:pPr>
      <w:r w:rsidRPr="00F102F5">
        <w:rPr>
          <w:rFonts w:ascii="Times New Roman" w:hAnsi="Times New Roman" w:cs="Times New Roman"/>
          <w:b/>
          <w:bCs/>
          <w:color w:val="156082" w:themeColor="accent1"/>
          <w:sz w:val="28"/>
          <w:szCs w:val="28"/>
        </w:rPr>
        <w:t>6. Creating an Environment that Anticipates, Protects, Detects, and Responds</w:t>
      </w:r>
    </w:p>
    <w:p w14:paraId="39E0C33D" w14:textId="77777777" w:rsidR="00001024" w:rsidRDefault="00360EF1" w:rsidP="00001024">
      <w:pPr>
        <w:rPr>
          <w:rFonts w:ascii="Times New Roman" w:hAnsi="Times New Roman" w:cs="Times New Roman"/>
        </w:rPr>
      </w:pPr>
      <w:r w:rsidRPr="00B11B63">
        <w:rPr>
          <w:rFonts w:ascii="Times New Roman" w:hAnsi="Times New Roman" w:cs="Times New Roman"/>
        </w:rPr>
        <w:t>A modern cybersecurity framework must address threats across four critical dimensions: anticipation, protection, detection, and response.</w:t>
      </w:r>
      <w:r w:rsidR="009F0411" w:rsidRPr="00B11B63">
        <w:rPr>
          <w:rFonts w:ascii="Times New Roman" w:hAnsi="Times New Roman" w:cs="Times New Roman"/>
        </w:rPr>
        <w:t>[</w:t>
      </w:r>
      <w:r w:rsidR="00942912" w:rsidRPr="00B11B63">
        <w:rPr>
          <w:rFonts w:ascii="Times New Roman" w:hAnsi="Times New Roman" w:cs="Times New Roman"/>
        </w:rPr>
        <w:t>8]</w:t>
      </w:r>
    </w:p>
    <w:p w14:paraId="04CF701F" w14:textId="53095B28" w:rsidR="00360EF1" w:rsidRPr="00F102F5" w:rsidRDefault="00F102F5" w:rsidP="00001024">
      <w:pPr>
        <w:rPr>
          <w:rFonts w:ascii="Times New Roman" w:hAnsi="Times New Roman" w:cs="Times New Roman"/>
          <w:b/>
          <w:bCs/>
          <w:sz w:val="22"/>
          <w:szCs w:val="22"/>
        </w:rPr>
      </w:pPr>
      <w:r w:rsidRPr="00F102F5">
        <w:rPr>
          <w:rFonts w:ascii="Times New Roman" w:hAnsi="Times New Roman" w:cs="Times New Roman"/>
          <w:b/>
          <w:bCs/>
          <w:sz w:val="22"/>
          <w:szCs w:val="22"/>
        </w:rPr>
        <w:t>A.</w:t>
      </w:r>
      <w:r w:rsidRPr="00F102F5">
        <w:rPr>
          <w:rFonts w:ascii="Times New Roman" w:hAnsi="Times New Roman" w:cs="Times New Roman"/>
          <w:sz w:val="22"/>
          <w:szCs w:val="22"/>
        </w:rPr>
        <w:t xml:space="preserve"> </w:t>
      </w:r>
      <w:r w:rsidR="00360EF1" w:rsidRPr="00F102F5">
        <w:rPr>
          <w:rFonts w:ascii="Times New Roman" w:hAnsi="Times New Roman" w:cs="Times New Roman"/>
          <w:b/>
          <w:bCs/>
          <w:sz w:val="22"/>
          <w:szCs w:val="22"/>
          <w:lang w:val="en-GB"/>
        </w:rPr>
        <w:t xml:space="preserve">Anticipation of Threats </w:t>
      </w:r>
    </w:p>
    <w:p w14:paraId="250D175A" w14:textId="77777777" w:rsidR="00360EF1" w:rsidRPr="00B11B63" w:rsidRDefault="00360EF1" w:rsidP="00360EF1">
      <w:pPr>
        <w:jc w:val="both"/>
        <w:rPr>
          <w:rFonts w:ascii="Times New Roman" w:hAnsi="Times New Roman" w:cs="Times New Roman"/>
          <w:b/>
          <w:bCs/>
        </w:rPr>
      </w:pPr>
      <w:r w:rsidRPr="00B11B63">
        <w:rPr>
          <w:rFonts w:ascii="Times New Roman" w:hAnsi="Times New Roman" w:cs="Times New Roman"/>
        </w:rPr>
        <w:t>Zero Trust assumes breach as a fundamental premise.</w:t>
      </w:r>
    </w:p>
    <w:p w14:paraId="0245931E" w14:textId="77777777" w:rsidR="00360EF1" w:rsidRPr="00B11B63" w:rsidRDefault="00360EF1" w:rsidP="00360EF1">
      <w:pPr>
        <w:rPr>
          <w:rFonts w:ascii="Times New Roman" w:hAnsi="Times New Roman" w:cs="Times New Roman"/>
        </w:rPr>
      </w:pPr>
      <w:r w:rsidRPr="00B11B63">
        <w:rPr>
          <w:rFonts w:ascii="Times New Roman" w:hAnsi="Times New Roman" w:cs="Times New Roman"/>
        </w:rPr>
        <w:t>By adopting this mindset, organizations proactively prepare for potential compromise scenarios. Risk assessment models, behavioural analytics, and identity governance systems help anticipate anomalous activities before significant damage occurs.</w:t>
      </w:r>
    </w:p>
    <w:p w14:paraId="42299AF3" w14:textId="77777777" w:rsidR="00360EF1" w:rsidRPr="00B11B63" w:rsidRDefault="00360EF1" w:rsidP="00360EF1">
      <w:pPr>
        <w:rPr>
          <w:rFonts w:ascii="Times New Roman" w:hAnsi="Times New Roman" w:cs="Times New Roman"/>
        </w:rPr>
      </w:pPr>
      <w:r w:rsidRPr="00B11B63">
        <w:rPr>
          <w:rFonts w:ascii="Times New Roman" w:hAnsi="Times New Roman" w:cs="Times New Roman"/>
        </w:rPr>
        <w:t>Predictive analytics and machine learning models enhance anticipation capabilities by identifying patterns associated with credential misuse or insider threats [4].</w:t>
      </w:r>
    </w:p>
    <w:p w14:paraId="512A26D5" w14:textId="28FB0126" w:rsidR="00360EF1" w:rsidRPr="00F102F5" w:rsidRDefault="00CC7AAF" w:rsidP="00360EF1">
      <w:pPr>
        <w:jc w:val="both"/>
        <w:rPr>
          <w:rFonts w:ascii="Times New Roman" w:hAnsi="Times New Roman" w:cs="Times New Roman"/>
          <w:b/>
          <w:bCs/>
          <w:sz w:val="22"/>
          <w:szCs w:val="22"/>
        </w:rPr>
      </w:pPr>
      <w:r w:rsidRPr="00F102F5">
        <w:rPr>
          <w:rFonts w:ascii="Times New Roman" w:hAnsi="Times New Roman" w:cs="Times New Roman"/>
          <w:b/>
          <w:bCs/>
          <w:sz w:val="22"/>
          <w:szCs w:val="22"/>
        </w:rPr>
        <w:t xml:space="preserve"> </w:t>
      </w:r>
      <w:r w:rsidR="00360EF1" w:rsidRPr="00F102F5">
        <w:rPr>
          <w:rFonts w:ascii="Times New Roman" w:hAnsi="Times New Roman" w:cs="Times New Roman"/>
          <w:b/>
          <w:bCs/>
          <w:sz w:val="22"/>
          <w:szCs w:val="22"/>
        </w:rPr>
        <w:t>B. Protection Mechanisms</w:t>
      </w:r>
    </w:p>
    <w:p w14:paraId="59209FF4" w14:textId="77777777" w:rsidR="00360EF1" w:rsidRPr="00B11B63" w:rsidRDefault="00360EF1" w:rsidP="00360EF1">
      <w:pPr>
        <w:jc w:val="both"/>
        <w:rPr>
          <w:rFonts w:ascii="Times New Roman" w:hAnsi="Times New Roman" w:cs="Times New Roman"/>
        </w:rPr>
      </w:pPr>
      <w:r w:rsidRPr="00B11B63">
        <w:rPr>
          <w:rFonts w:ascii="Times New Roman" w:hAnsi="Times New Roman" w:cs="Times New Roman"/>
        </w:rPr>
        <w:t>Protection in Zero Trust relies heavily on strong identity management systems. Key mechanisms include:</w:t>
      </w:r>
    </w:p>
    <w:p w14:paraId="53A54708"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Multi-factor authentication (MFA)</w:t>
      </w:r>
    </w:p>
    <w:p w14:paraId="06A2CD42"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lastRenderedPageBreak/>
        <w:t>Role-based access control (RBAC)</w:t>
      </w:r>
    </w:p>
    <w:p w14:paraId="2EA91E2A"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Device compliance checks</w:t>
      </w:r>
    </w:p>
    <w:p w14:paraId="28F70C26"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Encryption of data in transit and at rest</w:t>
      </w:r>
    </w:p>
    <w:p w14:paraId="2899CDF2"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Secure Access Service Edge (SASE) integration</w:t>
      </w:r>
    </w:p>
    <w:p w14:paraId="2F7E82F9" w14:textId="77777777" w:rsidR="00360EF1" w:rsidRPr="00B11B63" w:rsidRDefault="00360EF1" w:rsidP="00360EF1">
      <w:pPr>
        <w:rPr>
          <w:rFonts w:ascii="Times New Roman" w:hAnsi="Times New Roman" w:cs="Times New Roman"/>
        </w:rPr>
      </w:pPr>
      <w:r w:rsidRPr="00B11B63">
        <w:rPr>
          <w:rFonts w:ascii="Times New Roman" w:hAnsi="Times New Roman" w:cs="Times New Roman"/>
        </w:rPr>
        <w:t>These controls prevent unauthorized access and ensure that only verified users interact with sensitive systems.</w:t>
      </w:r>
    </w:p>
    <w:p w14:paraId="23735DEE" w14:textId="77777777" w:rsidR="00360EF1" w:rsidRPr="00F102F5" w:rsidRDefault="00360EF1" w:rsidP="00360EF1">
      <w:pPr>
        <w:jc w:val="both"/>
        <w:rPr>
          <w:rFonts w:ascii="Times New Roman" w:hAnsi="Times New Roman" w:cs="Times New Roman"/>
          <w:b/>
          <w:bCs/>
          <w:sz w:val="22"/>
          <w:szCs w:val="22"/>
        </w:rPr>
      </w:pPr>
      <w:r w:rsidRPr="00F102F5">
        <w:rPr>
          <w:rFonts w:ascii="Times New Roman" w:hAnsi="Times New Roman" w:cs="Times New Roman"/>
          <w:b/>
          <w:bCs/>
          <w:sz w:val="22"/>
          <w:szCs w:val="22"/>
        </w:rPr>
        <w:t>C. Detection of Anomalies</w:t>
      </w:r>
    </w:p>
    <w:p w14:paraId="1BE73447" w14:textId="77777777" w:rsidR="00360EF1" w:rsidRPr="00B11B63" w:rsidRDefault="00360EF1" w:rsidP="00360EF1">
      <w:pPr>
        <w:jc w:val="both"/>
        <w:rPr>
          <w:rFonts w:ascii="Times New Roman" w:hAnsi="Times New Roman" w:cs="Times New Roman"/>
        </w:rPr>
      </w:pPr>
      <w:r w:rsidRPr="00B11B63">
        <w:rPr>
          <w:rFonts w:ascii="Times New Roman" w:hAnsi="Times New Roman" w:cs="Times New Roman"/>
        </w:rPr>
        <w:t>Continuous monitoring is central to Zero Trust. Security Information and Event Management (SIEM) systems aggregate logs from endpoints, servers, and cloud services to detect suspicious patterns. User and Entity Behaviour Analytics (UEBA) identify deviations from normal behaviour.</w:t>
      </w:r>
    </w:p>
    <w:p w14:paraId="0FCD3FD8" w14:textId="7BF49196" w:rsidR="00360EF1" w:rsidRPr="00B11B63" w:rsidRDefault="00360EF1" w:rsidP="00360EF1">
      <w:pPr>
        <w:rPr>
          <w:rFonts w:ascii="Times New Roman" w:hAnsi="Times New Roman" w:cs="Times New Roman"/>
        </w:rPr>
      </w:pPr>
      <w:r w:rsidRPr="00B11B63">
        <w:rPr>
          <w:rFonts w:ascii="Times New Roman" w:hAnsi="Times New Roman" w:cs="Times New Roman"/>
        </w:rPr>
        <w:t>Unlike traditional models, where detection often occurs after a breach, Zero Trust emphasizes real-time anomaly detection to minimize dwell time.</w:t>
      </w:r>
      <w:r w:rsidR="00B74626" w:rsidRPr="00B11B63">
        <w:rPr>
          <w:rFonts w:ascii="Times New Roman" w:hAnsi="Times New Roman" w:cs="Times New Roman"/>
        </w:rPr>
        <w:t>[</w:t>
      </w:r>
      <w:r w:rsidR="0089368D" w:rsidRPr="00B11B63">
        <w:rPr>
          <w:rFonts w:ascii="Times New Roman" w:hAnsi="Times New Roman" w:cs="Times New Roman"/>
        </w:rPr>
        <w:t>8]</w:t>
      </w:r>
    </w:p>
    <w:p w14:paraId="5016EFD9" w14:textId="77777777" w:rsidR="00360EF1" w:rsidRPr="00F102F5" w:rsidRDefault="00360EF1" w:rsidP="00360EF1">
      <w:pPr>
        <w:jc w:val="both"/>
        <w:rPr>
          <w:rFonts w:ascii="Times New Roman" w:hAnsi="Times New Roman" w:cs="Times New Roman"/>
          <w:b/>
          <w:bCs/>
          <w:sz w:val="22"/>
          <w:szCs w:val="22"/>
        </w:rPr>
      </w:pPr>
      <w:r w:rsidRPr="00F102F5">
        <w:rPr>
          <w:rFonts w:ascii="Times New Roman" w:hAnsi="Times New Roman" w:cs="Times New Roman"/>
          <w:b/>
          <w:bCs/>
          <w:sz w:val="22"/>
          <w:szCs w:val="22"/>
        </w:rPr>
        <w:t>D. Automated Response</w:t>
      </w:r>
    </w:p>
    <w:p w14:paraId="1AFC4262" w14:textId="77777777" w:rsidR="00360EF1" w:rsidRPr="00B11B63" w:rsidRDefault="00360EF1" w:rsidP="00360EF1">
      <w:pPr>
        <w:jc w:val="both"/>
        <w:rPr>
          <w:rFonts w:ascii="Times New Roman" w:hAnsi="Times New Roman" w:cs="Times New Roman"/>
        </w:rPr>
      </w:pPr>
      <w:r w:rsidRPr="00B11B63">
        <w:rPr>
          <w:rFonts w:ascii="Times New Roman" w:hAnsi="Times New Roman" w:cs="Times New Roman"/>
        </w:rPr>
        <w:t>Automation is essential for rapid incident containment. Integration with Security Orchestration, Automation, and Response (SOAR) platforms enables automated actions such as:</w:t>
      </w:r>
    </w:p>
    <w:p w14:paraId="5A8B6851"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Revoking compromised credentials</w:t>
      </w:r>
    </w:p>
    <w:p w14:paraId="312DC68A"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Isolating infected endpoints</w:t>
      </w:r>
    </w:p>
    <w:p w14:paraId="4426712D" w14:textId="77777777" w:rsidR="00360EF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Blocking suspicious IP addresses</w:t>
      </w:r>
    </w:p>
    <w:p w14:paraId="154016A0" w14:textId="4CFA3F72" w:rsidR="008269D1" w:rsidRPr="00B11B63" w:rsidRDefault="00360EF1" w:rsidP="00360EF1">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Enforcing step-up authentication</w:t>
      </w:r>
    </w:p>
    <w:p w14:paraId="0D4C8961" w14:textId="3760C810" w:rsidR="00360EF1" w:rsidRPr="00B11B63" w:rsidRDefault="00360EF1" w:rsidP="00360EF1">
      <w:pPr>
        <w:rPr>
          <w:rFonts w:ascii="Times New Roman" w:hAnsi="Times New Roman" w:cs="Times New Roman"/>
        </w:rPr>
      </w:pPr>
      <w:r w:rsidRPr="00B11B63">
        <w:rPr>
          <w:rFonts w:ascii="Times New Roman" w:hAnsi="Times New Roman" w:cs="Times New Roman"/>
        </w:rPr>
        <w:t>Automation reduces reliance on manual intervention and accelerates response times, limiting the impact of attacks.</w:t>
      </w:r>
    </w:p>
    <w:p w14:paraId="470D54B8" w14:textId="358C8563" w:rsidR="009D52B7" w:rsidRPr="00F102F5" w:rsidRDefault="00A371DA" w:rsidP="00A371DA">
      <w:pPr>
        <w:spacing w:line="300" w:lineRule="atLeast"/>
        <w:rPr>
          <w:rFonts w:ascii="Times New Roman" w:eastAsia="Times New Roman" w:hAnsi="Times New Roman" w:cs="Times New Roman"/>
          <w:b/>
          <w:bCs/>
          <w:color w:val="156082" w:themeColor="accent1"/>
          <w:kern w:val="0"/>
          <w:sz w:val="28"/>
          <w:szCs w:val="28"/>
          <w:lang w:val="en-GB" w:eastAsia="en-GB"/>
          <w14:ligatures w14:val="none"/>
        </w:rPr>
      </w:pPr>
      <w:r w:rsidRPr="00F102F5">
        <w:rPr>
          <w:rFonts w:ascii="Times New Roman" w:hAnsi="Times New Roman" w:cs="Times New Roman"/>
          <w:b/>
          <w:bCs/>
          <w:color w:val="156082" w:themeColor="accent1"/>
          <w:sz w:val="28"/>
          <w:szCs w:val="28"/>
        </w:rPr>
        <w:t xml:space="preserve">7. </w:t>
      </w:r>
      <w:r w:rsidRPr="00F102F5">
        <w:rPr>
          <w:rFonts w:ascii="Times New Roman" w:eastAsia="Times New Roman" w:hAnsi="Times New Roman" w:cs="Times New Roman"/>
          <w:b/>
          <w:bCs/>
          <w:color w:val="156082" w:themeColor="accent1"/>
          <w:kern w:val="0"/>
          <w:sz w:val="28"/>
          <w:szCs w:val="28"/>
          <w:lang w:val="en-GB" w:eastAsia="en-GB"/>
          <w14:ligatures w14:val="none"/>
        </w:rPr>
        <w:t>Key Organisational and Technical Constraints of Zero Trust Implementation</w:t>
      </w:r>
    </w:p>
    <w:p w14:paraId="427F47F7" w14:textId="77777777" w:rsidR="000F28C9" w:rsidRPr="00B11B63" w:rsidRDefault="000F28C9" w:rsidP="000F28C9">
      <w:pPr>
        <w:jc w:val="both"/>
        <w:rPr>
          <w:rFonts w:ascii="Times New Roman" w:hAnsi="Times New Roman" w:cs="Times New Roman"/>
          <w:b/>
          <w:bCs/>
        </w:rPr>
      </w:pPr>
      <w:r w:rsidRPr="00F102F5">
        <w:rPr>
          <w:rFonts w:ascii="Times New Roman" w:hAnsi="Times New Roman" w:cs="Times New Roman"/>
          <w:b/>
          <w:bCs/>
          <w:sz w:val="22"/>
          <w:szCs w:val="22"/>
        </w:rPr>
        <w:t>A.</w:t>
      </w:r>
      <w:r w:rsidRPr="00B11B63">
        <w:rPr>
          <w:rFonts w:ascii="Times New Roman" w:hAnsi="Times New Roman" w:cs="Times New Roman"/>
          <w:b/>
          <w:bCs/>
        </w:rPr>
        <w:t xml:space="preserve"> </w:t>
      </w:r>
      <w:r w:rsidRPr="00F102F5">
        <w:rPr>
          <w:rFonts w:ascii="Times New Roman" w:hAnsi="Times New Roman" w:cs="Times New Roman"/>
          <w:b/>
          <w:bCs/>
          <w:sz w:val="22"/>
          <w:szCs w:val="22"/>
        </w:rPr>
        <w:t>Legacy Infrastructure Constraints</w:t>
      </w:r>
    </w:p>
    <w:p w14:paraId="27F895D7" w14:textId="77777777" w:rsidR="000F28C9" w:rsidRPr="00B11B63" w:rsidRDefault="000F28C9" w:rsidP="000F28C9">
      <w:pPr>
        <w:jc w:val="both"/>
        <w:rPr>
          <w:rFonts w:ascii="Times New Roman" w:hAnsi="Times New Roman" w:cs="Times New Roman"/>
        </w:rPr>
      </w:pPr>
      <w:r w:rsidRPr="00B11B63">
        <w:rPr>
          <w:rFonts w:ascii="Times New Roman" w:hAnsi="Times New Roman" w:cs="Times New Roman"/>
        </w:rPr>
        <w:t>Many organizations rely on legacy systems that lack support for modern authentication protocols or API integrations. Retrofitting these systems into a Zero Trust framework can be technically complex and costly.</w:t>
      </w:r>
    </w:p>
    <w:p w14:paraId="06991B0C" w14:textId="77777777" w:rsidR="000F28C9" w:rsidRPr="00F102F5" w:rsidRDefault="000F28C9" w:rsidP="000F28C9">
      <w:pPr>
        <w:jc w:val="both"/>
        <w:rPr>
          <w:rFonts w:ascii="Times New Roman" w:hAnsi="Times New Roman" w:cs="Times New Roman"/>
          <w:b/>
          <w:bCs/>
          <w:sz w:val="22"/>
          <w:szCs w:val="22"/>
        </w:rPr>
      </w:pPr>
      <w:r w:rsidRPr="00F102F5">
        <w:rPr>
          <w:rFonts w:ascii="Times New Roman" w:hAnsi="Times New Roman" w:cs="Times New Roman"/>
          <w:b/>
          <w:bCs/>
          <w:sz w:val="22"/>
          <w:szCs w:val="22"/>
        </w:rPr>
        <w:t>B. Financial Investment</w:t>
      </w:r>
    </w:p>
    <w:p w14:paraId="3AAF48D7" w14:textId="77777777" w:rsidR="000F28C9" w:rsidRPr="00B11B63" w:rsidRDefault="000F28C9" w:rsidP="000F28C9">
      <w:pPr>
        <w:jc w:val="both"/>
        <w:rPr>
          <w:rFonts w:ascii="Times New Roman" w:hAnsi="Times New Roman" w:cs="Times New Roman"/>
        </w:rPr>
      </w:pPr>
      <w:r w:rsidRPr="00B11B63">
        <w:rPr>
          <w:rFonts w:ascii="Times New Roman" w:hAnsi="Times New Roman" w:cs="Times New Roman"/>
        </w:rPr>
        <w:t>Zero Trust requires investment in identity and access management (IAM), endpoint detection and response (EDR), cloud security tools, and monitoring platforms. Smaller organizations may struggle to allocate sufficient resources.</w:t>
      </w:r>
    </w:p>
    <w:p w14:paraId="718A43C2" w14:textId="77777777" w:rsidR="000F28C9" w:rsidRPr="00F102F5" w:rsidRDefault="000F28C9" w:rsidP="000F28C9">
      <w:pPr>
        <w:jc w:val="both"/>
        <w:rPr>
          <w:rFonts w:ascii="Times New Roman" w:hAnsi="Times New Roman" w:cs="Times New Roman"/>
          <w:b/>
          <w:bCs/>
          <w:sz w:val="22"/>
          <w:szCs w:val="22"/>
        </w:rPr>
      </w:pPr>
      <w:r w:rsidRPr="00F102F5">
        <w:rPr>
          <w:rFonts w:ascii="Times New Roman" w:hAnsi="Times New Roman" w:cs="Times New Roman"/>
          <w:b/>
          <w:bCs/>
          <w:sz w:val="22"/>
          <w:szCs w:val="22"/>
        </w:rPr>
        <w:t>C. Organizational Resistance</w:t>
      </w:r>
    </w:p>
    <w:p w14:paraId="605659A4" w14:textId="77777777" w:rsidR="000F28C9" w:rsidRPr="00B11B63" w:rsidRDefault="000F28C9" w:rsidP="000F28C9">
      <w:pPr>
        <w:jc w:val="both"/>
        <w:rPr>
          <w:rFonts w:ascii="Times New Roman" w:hAnsi="Times New Roman" w:cs="Times New Roman"/>
        </w:rPr>
      </w:pPr>
      <w:r w:rsidRPr="00B11B63">
        <w:rPr>
          <w:rFonts w:ascii="Times New Roman" w:hAnsi="Times New Roman" w:cs="Times New Roman"/>
        </w:rPr>
        <w:t>Stricter authentication policies may be perceived as inconvenient by employees. Cultural resistance can hinder adoption, especially if usability concerns are not addressed.</w:t>
      </w:r>
    </w:p>
    <w:p w14:paraId="2EBFD98A" w14:textId="065C492B" w:rsidR="00841E0B" w:rsidRPr="00F102F5" w:rsidRDefault="000F28C9" w:rsidP="000F28C9">
      <w:pPr>
        <w:jc w:val="both"/>
        <w:rPr>
          <w:rFonts w:ascii="Times New Roman" w:hAnsi="Times New Roman" w:cs="Times New Roman"/>
          <w:b/>
          <w:bCs/>
          <w:sz w:val="22"/>
          <w:szCs w:val="22"/>
        </w:rPr>
      </w:pPr>
      <w:r w:rsidRPr="00F102F5">
        <w:rPr>
          <w:rFonts w:ascii="Times New Roman" w:hAnsi="Times New Roman" w:cs="Times New Roman"/>
          <w:b/>
          <w:bCs/>
          <w:sz w:val="22"/>
          <w:szCs w:val="22"/>
        </w:rPr>
        <w:t>D. Integration Complexity</w:t>
      </w:r>
    </w:p>
    <w:p w14:paraId="55AB57C2" w14:textId="77777777" w:rsidR="000F28C9" w:rsidRPr="00B11B63" w:rsidRDefault="000F28C9" w:rsidP="000F28C9">
      <w:pPr>
        <w:jc w:val="both"/>
        <w:rPr>
          <w:rFonts w:ascii="Times New Roman" w:hAnsi="Times New Roman" w:cs="Times New Roman"/>
        </w:rPr>
      </w:pPr>
      <w:r w:rsidRPr="00B11B63">
        <w:rPr>
          <w:rFonts w:ascii="Times New Roman" w:hAnsi="Times New Roman" w:cs="Times New Roman"/>
        </w:rPr>
        <w:t>Modern enterprises operate across hybrid environments, including on-premises infrastructure, public cloud services, and SaaS applications. Integrating these components into a cohesive Zero Trust model demands careful architectural planning.</w:t>
      </w:r>
    </w:p>
    <w:p w14:paraId="29529A80" w14:textId="77777777" w:rsidR="000F28C9" w:rsidRPr="00F102F5" w:rsidRDefault="000F28C9" w:rsidP="000F28C9">
      <w:pPr>
        <w:jc w:val="both"/>
        <w:rPr>
          <w:rFonts w:ascii="Times New Roman" w:hAnsi="Times New Roman" w:cs="Times New Roman"/>
          <w:b/>
          <w:bCs/>
          <w:sz w:val="22"/>
          <w:szCs w:val="22"/>
        </w:rPr>
      </w:pPr>
      <w:r w:rsidRPr="00F102F5">
        <w:rPr>
          <w:rFonts w:ascii="Times New Roman" w:hAnsi="Times New Roman" w:cs="Times New Roman"/>
          <w:b/>
          <w:bCs/>
          <w:sz w:val="22"/>
          <w:szCs w:val="22"/>
        </w:rPr>
        <w:t>E. Over-Reliance on Technology</w:t>
      </w:r>
    </w:p>
    <w:p w14:paraId="3E945C17" w14:textId="1AE4812F" w:rsidR="000F28C9" w:rsidRPr="00B11B63" w:rsidRDefault="000F28C9" w:rsidP="00B74274">
      <w:pPr>
        <w:jc w:val="both"/>
        <w:rPr>
          <w:rFonts w:ascii="Times New Roman" w:hAnsi="Times New Roman" w:cs="Times New Roman"/>
        </w:rPr>
      </w:pPr>
      <w:r w:rsidRPr="00B11B63">
        <w:rPr>
          <w:rFonts w:ascii="Times New Roman" w:hAnsi="Times New Roman" w:cs="Times New Roman"/>
        </w:rPr>
        <w:t>Zero Trust is not a single product but a strategic framework. Organizations that implement isolated tools without aligning governance policies risk fragmented security practices.</w:t>
      </w:r>
    </w:p>
    <w:p w14:paraId="5C9DBD4A" w14:textId="1008282A" w:rsidR="000F28C9" w:rsidRPr="00F102F5" w:rsidRDefault="000F28C9" w:rsidP="000F28C9">
      <w:pPr>
        <w:pStyle w:val="BodyText"/>
        <w:ind w:firstLine="0"/>
        <w:rPr>
          <w:rFonts w:ascii="Times New Roman" w:hAnsi="Times New Roman" w:cs="Times New Roman"/>
          <w:b/>
          <w:bCs/>
          <w:color w:val="156082" w:themeColor="accent1"/>
          <w:sz w:val="28"/>
          <w:szCs w:val="28"/>
          <w:lang w:val="en-US"/>
        </w:rPr>
      </w:pPr>
      <w:r w:rsidRPr="00F102F5">
        <w:rPr>
          <w:rFonts w:ascii="Times New Roman" w:hAnsi="Times New Roman" w:cs="Times New Roman"/>
          <w:b/>
          <w:bCs/>
          <w:color w:val="156082" w:themeColor="accent1"/>
          <w:sz w:val="28"/>
          <w:szCs w:val="28"/>
          <w:lang w:val="en-US"/>
        </w:rPr>
        <w:t>8.</w:t>
      </w:r>
      <w:r w:rsidR="00B74274" w:rsidRPr="00F102F5">
        <w:rPr>
          <w:rFonts w:ascii="Times New Roman" w:hAnsi="Times New Roman" w:cs="Times New Roman"/>
          <w:b/>
          <w:bCs/>
          <w:color w:val="156082" w:themeColor="accent1"/>
          <w:sz w:val="28"/>
          <w:szCs w:val="28"/>
          <w:lang w:val="en-US"/>
        </w:rPr>
        <w:t xml:space="preserve"> </w:t>
      </w:r>
      <w:r w:rsidRPr="00F102F5">
        <w:rPr>
          <w:rFonts w:ascii="Times New Roman" w:hAnsi="Times New Roman" w:cs="Times New Roman"/>
          <w:b/>
          <w:bCs/>
          <w:color w:val="156082" w:themeColor="accent1"/>
          <w:sz w:val="28"/>
          <w:szCs w:val="28"/>
          <w:lang w:val="en-US"/>
        </w:rPr>
        <w:t>Comparative Analysis: Zero Trust vs. Traditional Models</w:t>
      </w:r>
    </w:p>
    <w:p w14:paraId="2A739F0B" w14:textId="77777777" w:rsidR="000F28C9" w:rsidRPr="00B11B63" w:rsidRDefault="000F28C9" w:rsidP="000F28C9">
      <w:pPr>
        <w:pStyle w:val="BodyText"/>
        <w:ind w:firstLine="0"/>
        <w:rPr>
          <w:rFonts w:ascii="Times New Roman" w:hAnsi="Times New Roman" w:cs="Times New Roman"/>
          <w:sz w:val="24"/>
          <w:szCs w:val="24"/>
          <w:lang w:val="en-US"/>
        </w:rPr>
      </w:pPr>
      <w:r w:rsidRPr="00B11B63">
        <w:rPr>
          <w:rFonts w:ascii="Times New Roman" w:hAnsi="Times New Roman" w:cs="Times New Roman"/>
          <w:sz w:val="24"/>
          <w:szCs w:val="24"/>
          <w:lang w:val="en-US"/>
        </w:rPr>
        <w:t>When comparing Zero Trust with traditional perimeter-based security, several distinctions emerge.</w:t>
      </w:r>
    </w:p>
    <w:p w14:paraId="30A936B3" w14:textId="77777777" w:rsidR="000F28C9" w:rsidRPr="00B11B63" w:rsidRDefault="000F28C9" w:rsidP="000F28C9">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t>Traditional models remain useful for external perimeter defence, but they lack granular internal controls. Zero Trust enhances resilience by focusing on identity and contextual risk rather than physical boundaries.</w:t>
      </w:r>
    </w:p>
    <w:p w14:paraId="442D029C" w14:textId="4D54CFDA" w:rsidR="000F28C9" w:rsidRPr="00B11B63" w:rsidRDefault="000F28C9" w:rsidP="00841E0B">
      <w:pPr>
        <w:pStyle w:val="BodyText"/>
        <w:ind w:firstLine="0"/>
        <w:rPr>
          <w:rFonts w:ascii="Times New Roman" w:hAnsi="Times New Roman" w:cs="Times New Roman"/>
          <w:sz w:val="24"/>
          <w:szCs w:val="24"/>
          <w:lang w:val="en-GB"/>
        </w:rPr>
      </w:pPr>
      <w:r w:rsidRPr="00B11B63">
        <w:rPr>
          <w:rFonts w:ascii="Times New Roman" w:hAnsi="Times New Roman" w:cs="Times New Roman"/>
          <w:sz w:val="24"/>
          <w:szCs w:val="24"/>
          <w:lang w:val="en-GB"/>
        </w:rPr>
        <w:lastRenderedPageBreak/>
        <w:t>However, Zero Trust may introduce performance overhead due to continuous verification processes. Balancing security with usability remains a critical challenge.</w:t>
      </w:r>
    </w:p>
    <w:p w14:paraId="5B7280B0" w14:textId="7FED68D3" w:rsidR="00577393" w:rsidRPr="00F102F5" w:rsidRDefault="00577393" w:rsidP="00577393">
      <w:pPr>
        <w:jc w:val="both"/>
        <w:rPr>
          <w:rFonts w:ascii="Times New Roman" w:hAnsi="Times New Roman" w:cs="Times New Roman"/>
          <w:b/>
          <w:bCs/>
          <w:color w:val="156082" w:themeColor="accent1"/>
          <w:sz w:val="28"/>
          <w:szCs w:val="28"/>
        </w:rPr>
      </w:pPr>
      <w:r w:rsidRPr="00F102F5">
        <w:rPr>
          <w:rFonts w:ascii="Times New Roman" w:hAnsi="Times New Roman" w:cs="Times New Roman"/>
          <w:b/>
          <w:bCs/>
          <w:color w:val="156082" w:themeColor="accent1"/>
          <w:sz w:val="28"/>
          <w:szCs w:val="28"/>
        </w:rPr>
        <w:t>9.Compliance</w:t>
      </w:r>
      <w:r w:rsidR="00F102F5" w:rsidRPr="00F102F5">
        <w:rPr>
          <w:rFonts w:ascii="Times New Roman" w:hAnsi="Times New Roman" w:cs="Times New Roman"/>
          <w:b/>
          <w:bCs/>
          <w:color w:val="156082" w:themeColor="accent1"/>
          <w:sz w:val="28"/>
          <w:szCs w:val="28"/>
        </w:rPr>
        <w:t>-</w:t>
      </w:r>
      <w:r w:rsidRPr="00F102F5">
        <w:rPr>
          <w:rFonts w:ascii="Times New Roman" w:hAnsi="Times New Roman" w:cs="Times New Roman"/>
          <w:b/>
          <w:bCs/>
          <w:color w:val="156082" w:themeColor="accent1"/>
          <w:sz w:val="28"/>
          <w:szCs w:val="28"/>
        </w:rPr>
        <w:t>and</w:t>
      </w:r>
      <w:r w:rsidR="00F102F5" w:rsidRPr="00F102F5">
        <w:rPr>
          <w:rFonts w:ascii="Times New Roman" w:hAnsi="Times New Roman" w:cs="Times New Roman"/>
          <w:b/>
          <w:bCs/>
          <w:color w:val="156082" w:themeColor="accent1"/>
          <w:sz w:val="28"/>
          <w:szCs w:val="28"/>
        </w:rPr>
        <w:t>-</w:t>
      </w:r>
      <w:r w:rsidRPr="00F102F5">
        <w:rPr>
          <w:rFonts w:ascii="Times New Roman" w:hAnsi="Times New Roman" w:cs="Times New Roman"/>
          <w:b/>
          <w:bCs/>
          <w:color w:val="156082" w:themeColor="accent1"/>
          <w:sz w:val="28"/>
          <w:szCs w:val="28"/>
        </w:rPr>
        <w:t>Governance Implications</w:t>
      </w:r>
    </w:p>
    <w:p w14:paraId="52BFD4FA" w14:textId="77777777" w:rsidR="00577393" w:rsidRPr="00B11B63" w:rsidRDefault="00577393" w:rsidP="00577393">
      <w:pPr>
        <w:jc w:val="both"/>
        <w:rPr>
          <w:rFonts w:ascii="Times New Roman" w:hAnsi="Times New Roman" w:cs="Times New Roman"/>
        </w:rPr>
      </w:pPr>
      <w:r w:rsidRPr="00B11B63">
        <w:rPr>
          <w:rFonts w:ascii="Times New Roman" w:hAnsi="Times New Roman" w:cs="Times New Roman"/>
        </w:rPr>
        <w:t>Zero Trust Architecture supports regulatory compliance frameworks such as GDPR, HIPAA, and ISO 27001. Its emphasis on least privilege access and data minimization aligns with data protection principles.</w:t>
      </w:r>
    </w:p>
    <w:p w14:paraId="245A4A06" w14:textId="77777777" w:rsidR="00577393" w:rsidRPr="00B11B63" w:rsidRDefault="00577393" w:rsidP="00577393">
      <w:pPr>
        <w:rPr>
          <w:rFonts w:ascii="Times New Roman" w:hAnsi="Times New Roman" w:cs="Times New Roman"/>
        </w:rPr>
      </w:pPr>
      <w:r w:rsidRPr="00B11B63">
        <w:rPr>
          <w:rFonts w:ascii="Times New Roman" w:hAnsi="Times New Roman" w:cs="Times New Roman"/>
        </w:rPr>
        <w:t xml:space="preserve">Furthermore, audit logging and continuous monitoring enhance transparency and accountability. Regulatory bodies increasingly recommend Zero Trust principles as part of cybersecurity resilience strategies </w:t>
      </w:r>
    </w:p>
    <w:p w14:paraId="0DC9F8EF" w14:textId="69C64890" w:rsidR="000F28C9" w:rsidRPr="00B11B63" w:rsidRDefault="00577393" w:rsidP="00841E0B">
      <w:pPr>
        <w:rPr>
          <w:rFonts w:ascii="Times New Roman" w:hAnsi="Times New Roman" w:cs="Times New Roman"/>
        </w:rPr>
      </w:pPr>
      <w:r w:rsidRPr="00B11B63">
        <w:rPr>
          <w:rFonts w:ascii="Times New Roman" w:hAnsi="Times New Roman" w:cs="Times New Roman"/>
        </w:rPr>
        <w:t>However, compliance does not guarantee security. Organi</w:t>
      </w:r>
      <w:r w:rsidR="00F102F5">
        <w:rPr>
          <w:rFonts w:ascii="Times New Roman" w:hAnsi="Times New Roman" w:cs="Times New Roman"/>
        </w:rPr>
        <w:t>s</w:t>
      </w:r>
      <w:r w:rsidRPr="00B11B63">
        <w:rPr>
          <w:rFonts w:ascii="Times New Roman" w:hAnsi="Times New Roman" w:cs="Times New Roman"/>
        </w:rPr>
        <w:t>ations must ensure that governance frameworks are integrated into Zero Trust implementation strategies rather than treated as separate initiatives.</w:t>
      </w:r>
    </w:p>
    <w:p w14:paraId="13A08379" w14:textId="77777777" w:rsidR="00410976" w:rsidRPr="00F102F5" w:rsidRDefault="00410976" w:rsidP="00410976">
      <w:pPr>
        <w:jc w:val="both"/>
        <w:rPr>
          <w:rFonts w:ascii="Times New Roman" w:hAnsi="Times New Roman" w:cs="Times New Roman"/>
          <w:b/>
          <w:bCs/>
          <w:color w:val="156082" w:themeColor="accent1"/>
          <w:sz w:val="28"/>
          <w:szCs w:val="28"/>
        </w:rPr>
      </w:pPr>
      <w:r w:rsidRPr="00F102F5">
        <w:rPr>
          <w:rFonts w:ascii="Times New Roman" w:hAnsi="Times New Roman" w:cs="Times New Roman"/>
          <w:b/>
          <w:bCs/>
          <w:color w:val="156082" w:themeColor="accent1"/>
          <w:sz w:val="28"/>
          <w:szCs w:val="28"/>
        </w:rPr>
        <w:t>10. Critical Evaluation</w:t>
      </w:r>
    </w:p>
    <w:p w14:paraId="0FE074C1" w14:textId="688C6E21" w:rsidR="00410976" w:rsidRPr="00B11B63" w:rsidRDefault="00410976" w:rsidP="00410976">
      <w:pPr>
        <w:rPr>
          <w:rFonts w:ascii="Times New Roman" w:hAnsi="Times New Roman" w:cs="Times New Roman"/>
        </w:rPr>
      </w:pPr>
      <w:r w:rsidRPr="00B11B63">
        <w:rPr>
          <w:rFonts w:ascii="Times New Roman" w:hAnsi="Times New Roman" w:cs="Times New Roman"/>
        </w:rPr>
        <w:t xml:space="preserve">Zero Trust Architecture represents a paradigm shift in cybersecurity thinking. Its strengths include enhanced visibility, reduced attack surfaces, and improved incident response capabilities. In hybrid and cloud-based environments, it significantly outperforms traditional perimeter </w:t>
      </w:r>
      <w:r w:rsidR="000B3083" w:rsidRPr="00B11B63">
        <w:rPr>
          <w:rFonts w:ascii="Times New Roman" w:hAnsi="Times New Roman" w:cs="Times New Roman"/>
        </w:rPr>
        <w:t>defenses</w:t>
      </w:r>
      <w:r w:rsidRPr="00B11B63">
        <w:rPr>
          <w:rFonts w:ascii="Times New Roman" w:hAnsi="Times New Roman" w:cs="Times New Roman"/>
        </w:rPr>
        <w:t>.</w:t>
      </w:r>
    </w:p>
    <w:p w14:paraId="30EBC1A4" w14:textId="77777777" w:rsidR="00410976" w:rsidRPr="00B11B63" w:rsidRDefault="00410976" w:rsidP="00410976">
      <w:pPr>
        <w:rPr>
          <w:rFonts w:ascii="Times New Roman" w:hAnsi="Times New Roman" w:cs="Times New Roman"/>
        </w:rPr>
      </w:pPr>
      <w:r w:rsidRPr="00B11B63">
        <w:rPr>
          <w:rFonts w:ascii="Times New Roman" w:hAnsi="Times New Roman" w:cs="Times New Roman"/>
        </w:rPr>
        <w:t>Nevertheless, Zero Trust is not a universal solution. Without proper planning, phased implementation, and cultural adaptation, organizations may experience operational disruptions. Additionally, overemphasis on identity controls without robust endpoint security may leave residual vulnerabilities.</w:t>
      </w:r>
    </w:p>
    <w:p w14:paraId="5F708CE3" w14:textId="77777777" w:rsidR="00410976" w:rsidRPr="00B11B63" w:rsidRDefault="00410976" w:rsidP="00410976">
      <w:pPr>
        <w:rPr>
          <w:rFonts w:ascii="Times New Roman" w:hAnsi="Times New Roman" w:cs="Times New Roman"/>
        </w:rPr>
      </w:pPr>
      <w:r w:rsidRPr="00B11B63">
        <w:rPr>
          <w:rFonts w:ascii="Times New Roman" w:hAnsi="Times New Roman" w:cs="Times New Roman"/>
        </w:rPr>
        <w:t>A mature Zero Trust strategy requires:</w:t>
      </w:r>
    </w:p>
    <w:p w14:paraId="7BD9D846" w14:textId="77777777" w:rsidR="00410976" w:rsidRPr="00B11B63" w:rsidRDefault="00410976" w:rsidP="00410976">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Executive leadership support</w:t>
      </w:r>
    </w:p>
    <w:p w14:paraId="6F4AE046" w14:textId="77777777" w:rsidR="00410976" w:rsidRPr="00B11B63" w:rsidRDefault="00410976" w:rsidP="00410976">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Continuous risk assessment</w:t>
      </w:r>
    </w:p>
    <w:p w14:paraId="268ADE88" w14:textId="77777777" w:rsidR="00410976" w:rsidRPr="00B11B63" w:rsidRDefault="00410976" w:rsidP="00410976">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Automation and AI integration</w:t>
      </w:r>
    </w:p>
    <w:p w14:paraId="3887E00C" w14:textId="77777777" w:rsidR="00410976" w:rsidRPr="00B11B63" w:rsidRDefault="00410976" w:rsidP="00410976">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Employee awareness and training</w:t>
      </w:r>
    </w:p>
    <w:p w14:paraId="4FAB01A1" w14:textId="77777777" w:rsidR="00410976" w:rsidRPr="00B11B63" w:rsidRDefault="00410976" w:rsidP="00410976">
      <w:pPr>
        <w:pStyle w:val="ListParagraph"/>
        <w:numPr>
          <w:ilvl w:val="0"/>
          <w:numId w:val="28"/>
        </w:numPr>
        <w:jc w:val="both"/>
        <w:rPr>
          <w:rFonts w:ascii="Times New Roman" w:hAnsi="Times New Roman" w:cs="Times New Roman"/>
          <w:lang w:val="en-GB"/>
        </w:rPr>
      </w:pPr>
      <w:r w:rsidRPr="00B11B63">
        <w:rPr>
          <w:rFonts w:ascii="Times New Roman" w:hAnsi="Times New Roman" w:cs="Times New Roman"/>
          <w:lang w:val="en-GB"/>
        </w:rPr>
        <w:t>Strong governance frameworks</w:t>
      </w:r>
    </w:p>
    <w:p w14:paraId="6E6A4C16" w14:textId="77777777" w:rsidR="00410976" w:rsidRPr="00B11B63" w:rsidRDefault="00410976" w:rsidP="00410976">
      <w:pPr>
        <w:rPr>
          <w:rFonts w:ascii="Times New Roman" w:hAnsi="Times New Roman" w:cs="Times New Roman"/>
        </w:rPr>
      </w:pPr>
      <w:r w:rsidRPr="00B11B63">
        <w:rPr>
          <w:rFonts w:ascii="Times New Roman" w:hAnsi="Times New Roman" w:cs="Times New Roman"/>
        </w:rPr>
        <w:t>Zero Trust should therefore be viewed as an evolving strategy rather than a fixed endpoint.</w:t>
      </w:r>
    </w:p>
    <w:p w14:paraId="40DA5450" w14:textId="77777777" w:rsidR="000F307B" w:rsidRPr="00F102F5" w:rsidRDefault="008E754B" w:rsidP="000F307B">
      <w:pPr>
        <w:jc w:val="both"/>
        <w:rPr>
          <w:rFonts w:ascii="Times New Roman" w:hAnsi="Times New Roman" w:cs="Times New Roman"/>
          <w:b/>
          <w:bCs/>
          <w:color w:val="156082" w:themeColor="accent1"/>
          <w:sz w:val="28"/>
          <w:szCs w:val="28"/>
        </w:rPr>
      </w:pPr>
      <w:r w:rsidRPr="00F102F5">
        <w:rPr>
          <w:rFonts w:ascii="Times New Roman" w:hAnsi="Times New Roman" w:cs="Times New Roman"/>
          <w:b/>
          <w:bCs/>
          <w:color w:val="156082" w:themeColor="accent1"/>
          <w:sz w:val="28"/>
          <w:szCs w:val="28"/>
        </w:rPr>
        <w:t>11. Conclusion</w:t>
      </w:r>
    </w:p>
    <w:p w14:paraId="139365E5" w14:textId="6D99D056" w:rsidR="008E754B" w:rsidRPr="00B11B63" w:rsidRDefault="008E754B" w:rsidP="000F307B">
      <w:pPr>
        <w:jc w:val="both"/>
        <w:rPr>
          <w:rFonts w:ascii="Times New Roman" w:hAnsi="Times New Roman" w:cs="Times New Roman"/>
          <w:b/>
          <w:bCs/>
        </w:rPr>
      </w:pPr>
      <w:r w:rsidRPr="00B11B63">
        <w:rPr>
          <w:rFonts w:ascii="Times New Roman" w:hAnsi="Times New Roman" w:cs="Times New Roman"/>
        </w:rPr>
        <w:t>Zero Trust Architecture addresses the fundamental weaknesses of traditional perimeter-based security</w:t>
      </w:r>
    </w:p>
    <w:p w14:paraId="18B8AB41" w14:textId="77777777" w:rsidR="008E754B" w:rsidRPr="00B11B63" w:rsidRDefault="008E754B" w:rsidP="008E754B">
      <w:pPr>
        <w:rPr>
          <w:rFonts w:ascii="Times New Roman" w:hAnsi="Times New Roman" w:cs="Times New Roman"/>
        </w:rPr>
      </w:pPr>
      <w:r w:rsidRPr="00B11B63">
        <w:rPr>
          <w:rFonts w:ascii="Times New Roman" w:hAnsi="Times New Roman" w:cs="Times New Roman"/>
        </w:rPr>
        <w:t>models by eliminating implicit trust and enforcing continuous verification. In an era defined by hybrid work, cloud computing, and sophisticated cyber threats, Zero Trust provides a proactive and adaptive framework capable of anticipating, protecting against, detecting, and responding to threats.</w:t>
      </w:r>
    </w:p>
    <w:p w14:paraId="7F8EA4C4" w14:textId="7CB02D43" w:rsidR="008E754B" w:rsidRPr="00B11B63" w:rsidRDefault="008E754B" w:rsidP="008E754B">
      <w:pPr>
        <w:rPr>
          <w:rFonts w:ascii="Times New Roman" w:hAnsi="Times New Roman" w:cs="Times New Roman"/>
        </w:rPr>
      </w:pPr>
      <w:r w:rsidRPr="00B11B63">
        <w:rPr>
          <w:rFonts w:ascii="Times New Roman" w:hAnsi="Times New Roman" w:cs="Times New Roman"/>
        </w:rPr>
        <w:t xml:space="preserve">While implementation challenges exist—including cost, integration complexity, and cultural resistance—the long-term benefits outweigh these obstacles. Zero Trust enhances </w:t>
      </w:r>
      <w:r w:rsidR="000B3083" w:rsidRPr="00B11B63">
        <w:rPr>
          <w:rFonts w:ascii="Times New Roman" w:hAnsi="Times New Roman" w:cs="Times New Roman"/>
        </w:rPr>
        <w:t>organizational</w:t>
      </w:r>
      <w:r w:rsidRPr="00B11B63">
        <w:rPr>
          <w:rFonts w:ascii="Times New Roman" w:hAnsi="Times New Roman" w:cs="Times New Roman"/>
        </w:rPr>
        <w:t xml:space="preserve"> resilience, supports regulatory compliance, and reduces the risk of catastrophic breaches.</w:t>
      </w:r>
    </w:p>
    <w:p w14:paraId="4536A6C8" w14:textId="29B81A59" w:rsidR="006D622B" w:rsidRPr="00B11B63" w:rsidRDefault="008E754B" w:rsidP="008E754B">
      <w:pPr>
        <w:rPr>
          <w:rFonts w:ascii="Times New Roman" w:hAnsi="Times New Roman" w:cs="Times New Roman"/>
        </w:rPr>
      </w:pPr>
      <w:r w:rsidRPr="00B11B63">
        <w:rPr>
          <w:rFonts w:ascii="Times New Roman" w:hAnsi="Times New Roman" w:cs="Times New Roman"/>
        </w:rPr>
        <w:t xml:space="preserve">Ultimately, Zero Trust is not merely a technical architecture but a comprehensive security philosophy. </w:t>
      </w:r>
      <w:r w:rsidR="000B3083" w:rsidRPr="00B11B63">
        <w:rPr>
          <w:rFonts w:ascii="Times New Roman" w:hAnsi="Times New Roman" w:cs="Times New Roman"/>
        </w:rPr>
        <w:t>Organizations</w:t>
      </w:r>
      <w:r w:rsidRPr="00B11B63">
        <w:rPr>
          <w:rFonts w:ascii="Times New Roman" w:hAnsi="Times New Roman" w:cs="Times New Roman"/>
        </w:rPr>
        <w:t xml:space="preserve"> that adopt it strategically and integrate it with governance, automation, and risk management practices will be better positioned to navigate the evolving cybersecurity landscape</w:t>
      </w:r>
    </w:p>
    <w:p w14:paraId="389EB968" w14:textId="50F6A0D1" w:rsidR="006D622B" w:rsidRPr="00F102F5" w:rsidRDefault="006D622B" w:rsidP="008E754B">
      <w:pPr>
        <w:rPr>
          <w:rFonts w:ascii="Times New Roman" w:hAnsi="Times New Roman" w:cs="Times New Roman"/>
          <w:b/>
          <w:bCs/>
          <w:color w:val="156082" w:themeColor="accent1"/>
        </w:rPr>
      </w:pPr>
      <w:r w:rsidRPr="00F102F5">
        <w:rPr>
          <w:rFonts w:ascii="Times New Roman" w:hAnsi="Times New Roman" w:cs="Times New Roman"/>
          <w:b/>
          <w:bCs/>
          <w:color w:val="156082" w:themeColor="accent1"/>
        </w:rPr>
        <w:t xml:space="preserve">REFRANCES </w:t>
      </w:r>
    </w:p>
    <w:p w14:paraId="21ABE0B4" w14:textId="1EC8651D" w:rsidR="00BC15FF" w:rsidRPr="00E47470" w:rsidRDefault="00BC15FF" w:rsidP="00BC15FF">
      <w:pPr>
        <w:pStyle w:val="ListParagraph"/>
        <w:numPr>
          <w:ilvl w:val="0"/>
          <w:numId w:val="47"/>
        </w:numPr>
        <w:spacing w:after="0" w:line="300" w:lineRule="atLeast"/>
        <w:rPr>
          <w:rFonts w:ascii="Times New Roman" w:eastAsia="Times New Roman" w:hAnsi="Times New Roman" w:cs="Times New Roman"/>
          <w:kern w:val="0"/>
          <w:sz w:val="21"/>
          <w:szCs w:val="21"/>
          <w:lang w:val="en-GB" w:eastAsia="en-GB"/>
          <w14:ligatures w14:val="none"/>
        </w:rPr>
      </w:pPr>
      <w:r w:rsidRPr="00E47470">
        <w:rPr>
          <w:rFonts w:ascii="Times New Roman" w:eastAsia="Times New Roman" w:hAnsi="Times New Roman" w:cs="Times New Roman"/>
          <w:kern w:val="0"/>
          <w:sz w:val="21"/>
          <w:szCs w:val="21"/>
          <w:lang w:val="en-GB" w:eastAsia="en-GB"/>
          <w14:ligatures w14:val="none"/>
        </w:rPr>
        <w:t xml:space="preserve">Rose, S., Borchert, O., Kerman, A., Souppaya, M., &amp; collaborators. (2025). Implementing a Zero Trust Architecture (NIST Special Publication 1800-35). National Institute of Standards and Technology. </w:t>
      </w:r>
    </w:p>
    <w:p w14:paraId="65D6A31C" w14:textId="1CB7FDE7" w:rsidR="00BC15FF" w:rsidRPr="00E47470" w:rsidRDefault="00BC15FF" w:rsidP="00C5216F">
      <w:pPr>
        <w:pStyle w:val="ListParagraph"/>
        <w:numPr>
          <w:ilvl w:val="0"/>
          <w:numId w:val="47"/>
        </w:numPr>
        <w:spacing w:before="100" w:beforeAutospacing="1" w:after="100" w:afterAutospacing="1"/>
        <w:rPr>
          <w:rFonts w:ascii="Times New Roman" w:eastAsia="Times New Roman" w:hAnsi="Times New Roman" w:cs="Times New Roman"/>
          <w:lang w:val="en-GB" w:eastAsia="en-GB"/>
        </w:rPr>
      </w:pPr>
      <w:r w:rsidRPr="00E47470">
        <w:rPr>
          <w:rFonts w:ascii="Times New Roman" w:eastAsia="Times New Roman" w:hAnsi="Times New Roman" w:cs="Times New Roman"/>
          <w:lang w:val="en-GB" w:eastAsia="en-GB"/>
        </w:rPr>
        <w:lastRenderedPageBreak/>
        <w:t xml:space="preserve">Kindervag, J. (2021). Build Security </w:t>
      </w:r>
      <w:r w:rsidR="00C1538B" w:rsidRPr="00E47470">
        <w:rPr>
          <w:rFonts w:ascii="Times New Roman" w:eastAsia="Times New Roman" w:hAnsi="Times New Roman" w:cs="Times New Roman"/>
          <w:lang w:val="en-GB" w:eastAsia="en-GB"/>
        </w:rPr>
        <w:t>into</w:t>
      </w:r>
      <w:r w:rsidRPr="00E47470">
        <w:rPr>
          <w:rFonts w:ascii="Times New Roman" w:eastAsia="Times New Roman" w:hAnsi="Times New Roman" w:cs="Times New Roman"/>
          <w:lang w:val="en-GB" w:eastAsia="en-GB"/>
        </w:rPr>
        <w:t xml:space="preserve"> Your Network’s DNA: The Zero Trust Network Architecture.</w:t>
      </w:r>
    </w:p>
    <w:p w14:paraId="2210B724" w14:textId="3550B848" w:rsidR="00C818A1" w:rsidRPr="00E47470" w:rsidRDefault="00585C49" w:rsidP="00585C49">
      <w:pPr>
        <w:pStyle w:val="ListParagraph"/>
        <w:numPr>
          <w:ilvl w:val="0"/>
          <w:numId w:val="47"/>
        </w:numPr>
        <w:spacing w:after="0" w:line="300" w:lineRule="atLeast"/>
        <w:rPr>
          <w:rFonts w:ascii="Times New Roman" w:eastAsia="Times New Roman" w:hAnsi="Times New Roman" w:cs="Times New Roman"/>
          <w:kern w:val="0"/>
          <w:sz w:val="21"/>
          <w:szCs w:val="21"/>
          <w:lang w:val="en-GB" w:eastAsia="en-GB"/>
          <w14:ligatures w14:val="none"/>
        </w:rPr>
      </w:pPr>
      <w:r w:rsidRPr="00E47470">
        <w:rPr>
          <w:rFonts w:ascii="Times New Roman" w:eastAsia="Times New Roman" w:hAnsi="Times New Roman" w:cs="Times New Roman"/>
          <w:kern w:val="0"/>
          <w:sz w:val="21"/>
          <w:szCs w:val="21"/>
          <w:lang w:val="en-GB" w:eastAsia="en-GB"/>
          <w14:ligatures w14:val="none"/>
        </w:rPr>
        <w:t>Rahimi, N., &amp; Jones, H. (2025). Cyber Warfare: Strategies, impacts, and future directions in the digital battlefield. Journal of Information Security, 16(2), 252–269.</w:t>
      </w:r>
    </w:p>
    <w:p w14:paraId="59D684BF" w14:textId="77777777" w:rsidR="00222683" w:rsidRPr="00E47470" w:rsidRDefault="00222683" w:rsidP="00222683">
      <w:pPr>
        <w:pStyle w:val="ListParagraph"/>
        <w:numPr>
          <w:ilvl w:val="0"/>
          <w:numId w:val="47"/>
        </w:numPr>
        <w:spacing w:line="300" w:lineRule="atLeast"/>
        <w:rPr>
          <w:rFonts w:ascii="Times New Roman" w:hAnsi="Times New Roman" w:cs="Times New Roman"/>
          <w:color w:val="000000"/>
        </w:rPr>
      </w:pPr>
      <w:r w:rsidRPr="00E47470">
        <w:rPr>
          <w:rStyle w:val="Strong"/>
          <w:rFonts w:ascii="Times New Roman" w:hAnsi="Times New Roman" w:cs="Times New Roman"/>
          <w:b w:val="0"/>
          <w:bCs w:val="0"/>
          <w:color w:val="000000"/>
        </w:rPr>
        <w:t>Chicovis, L. (2026)</w:t>
      </w:r>
      <w:r w:rsidRPr="00E47470">
        <w:rPr>
          <w:rStyle w:val="apple-converted-space"/>
          <w:rFonts w:ascii="Times New Roman" w:hAnsi="Times New Roman" w:cs="Times New Roman"/>
          <w:b/>
          <w:bCs/>
          <w:color w:val="000000"/>
        </w:rPr>
        <w:t> </w:t>
      </w:r>
      <w:r w:rsidRPr="00E47470">
        <w:rPr>
          <w:rStyle w:val="Emphasis"/>
          <w:rFonts w:ascii="Times New Roman" w:hAnsi="Times New Roman" w:cs="Times New Roman"/>
          <w:color w:val="000000"/>
        </w:rPr>
        <w:t>Zero Trust Architecture: What It Changes in Practice</w:t>
      </w:r>
      <w:r w:rsidRPr="00E47470">
        <w:rPr>
          <w:rFonts w:ascii="Times New Roman" w:hAnsi="Times New Roman" w:cs="Times New Roman"/>
          <w:color w:val="000000"/>
        </w:rPr>
        <w:t>. Bix-Tech.</w:t>
      </w:r>
      <w:r w:rsidRPr="00E47470">
        <w:rPr>
          <w:rFonts w:ascii="Times New Roman" w:hAnsi="Times New Roman" w:cs="Times New Roman"/>
          <w:color w:val="000000"/>
        </w:rPr>
        <w:br/>
        <w:t>Available at: https://bix-tech.com/zero-trust-architecture-what-it-changes-in-practice-and-how-to-implement-it-without-the-hype/</w:t>
      </w:r>
    </w:p>
    <w:p w14:paraId="39F83B02" w14:textId="295332FC" w:rsidR="00D365DC" w:rsidRPr="00E005D5" w:rsidRDefault="00D365DC" w:rsidP="00D365DC">
      <w:pPr>
        <w:pStyle w:val="ListParagraph"/>
        <w:numPr>
          <w:ilvl w:val="0"/>
          <w:numId w:val="47"/>
        </w:numPr>
        <w:spacing w:line="300" w:lineRule="atLeast"/>
        <w:rPr>
          <w:rFonts w:ascii="Times New Roman" w:hAnsi="Times New Roman" w:cs="Times New Roman"/>
          <w:color w:val="000000"/>
          <w:sz w:val="21"/>
          <w:szCs w:val="21"/>
        </w:rPr>
      </w:pPr>
      <w:r w:rsidRPr="00E47470">
        <w:rPr>
          <w:rStyle w:val="Strong"/>
          <w:rFonts w:ascii="Times New Roman" w:hAnsi="Times New Roman" w:cs="Times New Roman"/>
          <w:b w:val="0"/>
          <w:bCs w:val="0"/>
          <w:color w:val="000000"/>
        </w:rPr>
        <w:t>GGI Insights (2026</w:t>
      </w:r>
      <w:r w:rsidRPr="00E47470">
        <w:rPr>
          <w:rStyle w:val="Strong"/>
          <w:rFonts w:ascii="Times New Roman" w:hAnsi="Times New Roman" w:cs="Times New Roman"/>
          <w:color w:val="000000"/>
        </w:rPr>
        <w:t>)</w:t>
      </w:r>
      <w:r w:rsidRPr="00E47470">
        <w:rPr>
          <w:rStyle w:val="apple-converted-space"/>
          <w:rFonts w:ascii="Times New Roman" w:hAnsi="Times New Roman" w:cs="Times New Roman"/>
          <w:color w:val="000000"/>
        </w:rPr>
        <w:t> </w:t>
      </w:r>
      <w:r w:rsidRPr="00E47470">
        <w:rPr>
          <w:rStyle w:val="Emphasis"/>
          <w:rFonts w:ascii="Times New Roman" w:hAnsi="Times New Roman" w:cs="Times New Roman"/>
          <w:color w:val="000000"/>
        </w:rPr>
        <w:t>Zero Trust Security Architecture: 2026 Implementation Guide</w:t>
      </w:r>
      <w:r w:rsidRPr="00E47470">
        <w:rPr>
          <w:rFonts w:ascii="Times New Roman" w:hAnsi="Times New Roman" w:cs="Times New Roman"/>
          <w:color w:val="000000"/>
        </w:rPr>
        <w:t>.</w:t>
      </w:r>
      <w:r w:rsidRPr="00E47470">
        <w:rPr>
          <w:rFonts w:ascii="Times New Roman" w:hAnsi="Times New Roman" w:cs="Times New Roman"/>
          <w:color w:val="000000"/>
        </w:rPr>
        <w:br/>
      </w:r>
      <w:r w:rsidRPr="00E47470">
        <w:rPr>
          <w:rFonts w:ascii="Times New Roman" w:hAnsi="Times New Roman" w:cs="Times New Roman"/>
          <w:color w:val="000000"/>
          <w:sz w:val="21"/>
          <w:szCs w:val="21"/>
        </w:rPr>
        <w:t xml:space="preserve">Available at: </w:t>
      </w:r>
      <w:r w:rsidRPr="00E005D5">
        <w:rPr>
          <w:rFonts w:ascii="Times New Roman" w:hAnsi="Times New Roman" w:cs="Times New Roman"/>
          <w:color w:val="000000"/>
          <w:sz w:val="21"/>
          <w:szCs w:val="21"/>
        </w:rPr>
        <w:t>https://www.graygroupintl.com/blog/zero-trust-security-architecture/</w:t>
      </w:r>
    </w:p>
    <w:p w14:paraId="56A20E70" w14:textId="1E09896F" w:rsidR="00C818A1" w:rsidRPr="00E47470" w:rsidRDefault="00CE0EC2" w:rsidP="00DC4C39">
      <w:pPr>
        <w:pStyle w:val="ListParagraph"/>
        <w:numPr>
          <w:ilvl w:val="0"/>
          <w:numId w:val="47"/>
        </w:numPr>
        <w:spacing w:line="300" w:lineRule="atLeast"/>
        <w:rPr>
          <w:rFonts w:ascii="Times New Roman" w:hAnsi="Times New Roman" w:cs="Times New Roman"/>
          <w:color w:val="000000"/>
          <w:sz w:val="21"/>
          <w:szCs w:val="21"/>
        </w:rPr>
      </w:pPr>
      <w:r w:rsidRPr="00E005D5">
        <w:rPr>
          <w:rStyle w:val="Strong"/>
          <w:rFonts w:ascii="Times New Roman" w:hAnsi="Times New Roman" w:cs="Times New Roman"/>
          <w:b w:val="0"/>
          <w:bCs w:val="0"/>
          <w:i/>
          <w:iCs/>
          <w:color w:val="000000"/>
          <w:sz w:val="21"/>
          <w:szCs w:val="21"/>
        </w:rPr>
        <w:t>Mettu, B.P.R. (2025)</w:t>
      </w:r>
      <w:r w:rsidRPr="00E005D5">
        <w:rPr>
          <w:rStyle w:val="apple-converted-space"/>
          <w:rFonts w:ascii="Times New Roman" w:hAnsi="Times New Roman" w:cs="Times New Roman"/>
          <w:b/>
          <w:bCs/>
          <w:i/>
          <w:iCs/>
          <w:color w:val="000000"/>
          <w:sz w:val="21"/>
          <w:szCs w:val="21"/>
        </w:rPr>
        <w:t> </w:t>
      </w:r>
      <w:r w:rsidRPr="00E005D5">
        <w:rPr>
          <w:rStyle w:val="Emphasis"/>
          <w:rFonts w:ascii="Times New Roman" w:hAnsi="Times New Roman" w:cs="Times New Roman"/>
          <w:i w:val="0"/>
          <w:iCs w:val="0"/>
          <w:color w:val="000000"/>
          <w:sz w:val="21"/>
          <w:szCs w:val="21"/>
        </w:rPr>
        <w:t xml:space="preserve">Beyond the Perimeter: A Comparative Analysis of </w:t>
      </w:r>
      <w:r w:rsidRPr="00E005D5">
        <w:rPr>
          <w:rStyle w:val="Emphasis"/>
          <w:rFonts w:ascii="Times New Roman" w:hAnsi="Times New Roman" w:cs="Times New Roman"/>
          <w:i w:val="0"/>
          <w:iCs w:val="0"/>
          <w:color w:val="000000"/>
          <w:sz w:val="21"/>
          <w:szCs w:val="21"/>
        </w:rPr>
        <w:t>Zero Trust Framework Implementatio</w:t>
      </w:r>
      <w:r w:rsidRPr="00E47470">
        <w:rPr>
          <w:rStyle w:val="Emphasis"/>
          <w:rFonts w:ascii="Times New Roman" w:hAnsi="Times New Roman" w:cs="Times New Roman"/>
          <w:color w:val="000000"/>
          <w:sz w:val="21"/>
          <w:szCs w:val="21"/>
        </w:rPr>
        <w:t xml:space="preserve">ns </w:t>
      </w:r>
      <w:r w:rsidRPr="00E005D5">
        <w:rPr>
          <w:rStyle w:val="Emphasis"/>
          <w:rFonts w:ascii="Times New Roman" w:hAnsi="Times New Roman" w:cs="Times New Roman"/>
          <w:i w:val="0"/>
          <w:iCs w:val="0"/>
          <w:color w:val="000000"/>
          <w:sz w:val="21"/>
          <w:szCs w:val="21"/>
        </w:rPr>
        <w:t>in Hybrid Enterprise Environments</w:t>
      </w:r>
      <w:r w:rsidRPr="00E005D5">
        <w:rPr>
          <w:rFonts w:ascii="Times New Roman" w:hAnsi="Times New Roman" w:cs="Times New Roman"/>
          <w:i/>
          <w:iCs/>
          <w:color w:val="000000"/>
          <w:sz w:val="21"/>
          <w:szCs w:val="21"/>
        </w:rPr>
        <w:t>. European Journal of Computer Science</w:t>
      </w:r>
      <w:r w:rsidRPr="00E47470">
        <w:rPr>
          <w:rFonts w:ascii="Times New Roman" w:hAnsi="Times New Roman" w:cs="Times New Roman"/>
          <w:color w:val="000000"/>
          <w:sz w:val="21"/>
          <w:szCs w:val="21"/>
        </w:rPr>
        <w:t xml:space="preserve"> and Information Technology, </w:t>
      </w:r>
    </w:p>
    <w:p w14:paraId="79DB3E13" w14:textId="7CE7ADCA" w:rsidR="00CD0BC9" w:rsidRPr="00E47470" w:rsidRDefault="00CD0BC9" w:rsidP="00A23DFC">
      <w:pPr>
        <w:pStyle w:val="ListParagraph"/>
        <w:numPr>
          <w:ilvl w:val="0"/>
          <w:numId w:val="47"/>
        </w:numPr>
        <w:spacing w:after="0" w:line="300" w:lineRule="atLeast"/>
        <w:rPr>
          <w:rStyle w:val="s1"/>
          <w:rFonts w:ascii="Times New Roman" w:eastAsia="Times New Roman" w:hAnsi="Times New Roman" w:cs="Times New Roman"/>
          <w:kern w:val="0"/>
          <w:sz w:val="21"/>
          <w:szCs w:val="21"/>
          <w:lang w:val="en-GB" w:eastAsia="en-GB"/>
          <w14:ligatures w14:val="none"/>
        </w:rPr>
      </w:pPr>
      <w:r w:rsidRPr="00E47470">
        <w:rPr>
          <w:rFonts w:ascii="Times New Roman" w:eastAsia="Times New Roman" w:hAnsi="Times New Roman" w:cs="Times New Roman"/>
          <w:kern w:val="0"/>
          <w:sz w:val="21"/>
          <w:szCs w:val="21"/>
          <w:lang w:val="en-GB" w:eastAsia="en-GB"/>
          <w14:ligatures w14:val="none"/>
        </w:rPr>
        <w:t>Gururaj, H. L., Spoorthi, M., Ravi, V., Shreyas, J., &amp; Roy, K. S. (2024). Securing the Future: Introduction to Zero Trust in Cybersecurity. Springer.</w:t>
      </w:r>
    </w:p>
    <w:p w14:paraId="6BCD5A1F" w14:textId="15DF5B72" w:rsidR="00A60FD9" w:rsidRPr="00E47470" w:rsidRDefault="00A60FD9" w:rsidP="00A60FD9">
      <w:pPr>
        <w:pStyle w:val="ListParagraph"/>
        <w:numPr>
          <w:ilvl w:val="0"/>
          <w:numId w:val="47"/>
        </w:numPr>
        <w:spacing w:after="0" w:line="300" w:lineRule="atLeast"/>
        <w:rPr>
          <w:rFonts w:ascii="Times New Roman" w:eastAsia="Times New Roman" w:hAnsi="Times New Roman" w:cs="Times New Roman"/>
          <w:kern w:val="0"/>
          <w:sz w:val="21"/>
          <w:szCs w:val="21"/>
          <w:lang w:val="en-GB" w:eastAsia="en-GB"/>
          <w14:ligatures w14:val="none"/>
        </w:rPr>
      </w:pPr>
      <w:r w:rsidRPr="00E47470">
        <w:rPr>
          <w:rFonts w:ascii="Times New Roman" w:eastAsia="Times New Roman" w:hAnsi="Times New Roman" w:cs="Times New Roman"/>
          <w:kern w:val="0"/>
          <w:sz w:val="21"/>
          <w:szCs w:val="21"/>
          <w:lang w:val="en-GB" w:eastAsia="en-GB"/>
          <w14:ligatures w14:val="none"/>
        </w:rPr>
        <w:t>Staggs, J., &amp; Shenoi, S. (Eds.). Critical Infrastructure Protection XVI. Cham, Switzerland: Springer, 2022.</w:t>
      </w:r>
    </w:p>
    <w:p w14:paraId="5E7C7758" w14:textId="4FB19C7D" w:rsidR="00A3682C" w:rsidRPr="00E47470" w:rsidRDefault="00B11B63" w:rsidP="00681595">
      <w:pPr>
        <w:pStyle w:val="ListParagraph"/>
        <w:numPr>
          <w:ilvl w:val="0"/>
          <w:numId w:val="47"/>
        </w:numPr>
        <w:spacing w:before="100" w:beforeAutospacing="1" w:after="100" w:afterAutospacing="1" w:line="240" w:lineRule="auto"/>
        <w:rPr>
          <w:rFonts w:ascii="Times New Roman" w:eastAsia="Times New Roman" w:hAnsi="Times New Roman" w:cs="Times New Roman"/>
          <w:kern w:val="0"/>
          <w:lang w:val="en-GB" w:eastAsia="en-GB"/>
          <w14:ligatures w14:val="none"/>
        </w:rPr>
      </w:pPr>
      <w:r w:rsidRPr="00E47470">
        <w:rPr>
          <w:rFonts w:ascii="Times New Roman" w:eastAsia="Times New Roman" w:hAnsi="Times New Roman" w:cs="Times New Roman"/>
          <w:kern w:val="0"/>
          <w:lang w:val="en-GB" w:eastAsia="en-GB"/>
          <w14:ligatures w14:val="none"/>
        </w:rPr>
        <w:t>Zero Trust Architecture: A Systematic Literature Review, M. L. Gambo and A. Almulhem, 2025</w:t>
      </w:r>
    </w:p>
    <w:p w14:paraId="3A4E8CB1" w14:textId="2DAB6881" w:rsidR="00681595" w:rsidRPr="00E47470" w:rsidRDefault="00681595" w:rsidP="00681595">
      <w:pPr>
        <w:pStyle w:val="ListParagraph"/>
        <w:numPr>
          <w:ilvl w:val="0"/>
          <w:numId w:val="47"/>
        </w:numPr>
        <w:spacing w:before="100" w:beforeAutospacing="1" w:after="100" w:afterAutospacing="1" w:line="240" w:lineRule="auto"/>
        <w:rPr>
          <w:rFonts w:ascii="Times New Roman" w:eastAsia="Times New Roman" w:hAnsi="Times New Roman" w:cs="Times New Roman"/>
          <w:kern w:val="0"/>
          <w:lang w:val="en-GB" w:eastAsia="en-GB"/>
          <w14:ligatures w14:val="none"/>
        </w:rPr>
      </w:pPr>
      <w:r w:rsidRPr="00E47470">
        <w:rPr>
          <w:rFonts w:ascii="Times New Roman" w:eastAsia="Times New Roman" w:hAnsi="Times New Roman" w:cs="Times New Roman"/>
          <w:kern w:val="0"/>
          <w:lang w:val="en-GB" w:eastAsia="en-GB"/>
          <w14:ligatures w14:val="none"/>
        </w:rPr>
        <w:t xml:space="preserve"> </w:t>
      </w:r>
      <w:r w:rsidR="0075187C" w:rsidRPr="00E47470">
        <w:rPr>
          <w:rFonts w:ascii="Times New Roman" w:eastAsia="Times New Roman" w:hAnsi="Times New Roman" w:cs="Times New Roman"/>
          <w:kern w:val="0"/>
          <w:lang w:val="en-GB" w:eastAsia="en-GB"/>
          <w14:ligatures w14:val="none"/>
        </w:rPr>
        <w:t>Cybersecurity, ver. 1.1, 2018. [Online]. Available: https://nvlpubs.nist.gov/nistpubs/CSWP/NIST.CSWP.04162018.pdf</w:t>
      </w:r>
    </w:p>
    <w:p w14:paraId="6A43C860" w14:textId="26B7384B" w:rsidR="00B15B74" w:rsidRPr="00E47470" w:rsidRDefault="00DD3FC8" w:rsidP="00B11B63">
      <w:pPr>
        <w:pStyle w:val="ListParagraph"/>
        <w:numPr>
          <w:ilvl w:val="0"/>
          <w:numId w:val="47"/>
        </w:numPr>
        <w:spacing w:before="100" w:beforeAutospacing="1" w:after="100" w:afterAutospacing="1" w:line="240" w:lineRule="auto"/>
        <w:rPr>
          <w:rFonts w:ascii="Times New Roman" w:eastAsia="Times New Roman" w:hAnsi="Times New Roman" w:cs="Times New Roman"/>
          <w:kern w:val="0"/>
          <w:lang w:val="en-GB" w:eastAsia="en-GB"/>
          <w14:ligatures w14:val="none"/>
        </w:rPr>
      </w:pPr>
      <w:r w:rsidRPr="00E47470">
        <w:rPr>
          <w:rFonts w:ascii="Times New Roman" w:eastAsia="Times New Roman" w:hAnsi="Times New Roman" w:cs="Times New Roman"/>
          <w:color w:val="000000" w:themeColor="text1"/>
          <w:kern w:val="0"/>
          <w:lang w:val="en-GB" w:eastAsia="en-GB"/>
          <w14:ligatures w14:val="none"/>
        </w:rPr>
        <w:t>Jason A</w:t>
      </w:r>
      <w:r w:rsidR="00A3682C" w:rsidRPr="00E47470">
        <w:rPr>
          <w:rFonts w:ascii="Times New Roman" w:eastAsia="Times New Roman" w:hAnsi="Times New Roman" w:cs="Times New Roman"/>
          <w:color w:val="000000" w:themeColor="text1"/>
          <w:kern w:val="0"/>
          <w:lang w:val="en-GB" w:eastAsia="en-GB"/>
          <w14:ligatures w14:val="none"/>
        </w:rPr>
        <w:t xml:space="preserve">ndress </w:t>
      </w:r>
      <w:r w:rsidR="00EB618E" w:rsidRPr="00E47470">
        <w:rPr>
          <w:rFonts w:ascii="Times New Roman" w:eastAsia="Times New Roman" w:hAnsi="Times New Roman" w:cs="Times New Roman"/>
          <w:color w:val="000000" w:themeColor="text1"/>
          <w:kern w:val="0"/>
          <w:lang w:val="en-GB" w:eastAsia="en-GB"/>
          <w14:ligatures w14:val="none"/>
        </w:rPr>
        <w:t>a</w:t>
      </w:r>
      <w:r w:rsidR="00EB618E" w:rsidRPr="00E47470">
        <w:rPr>
          <w:rFonts w:ascii="Times New Roman" w:eastAsia="Times New Roman" w:hAnsi="Times New Roman" w:cs="Times New Roman"/>
          <w:kern w:val="0"/>
          <w:lang w:val="en-GB" w:eastAsia="en-GB"/>
          <w14:ligatures w14:val="none"/>
        </w:rPr>
        <w:t xml:space="preserve">nd </w:t>
      </w:r>
      <w:hyperlink r:id="rId19" w:history="1">
        <w:r w:rsidR="00EB618E" w:rsidRPr="00E47470">
          <w:rPr>
            <w:rFonts w:ascii="Times New Roman" w:eastAsia="Times New Roman" w:hAnsi="Times New Roman" w:cs="Times New Roman"/>
            <w:kern w:val="0"/>
            <w:lang w:val="en-GB" w:eastAsia="en-GB"/>
            <w14:ligatures w14:val="none"/>
          </w:rPr>
          <w:t>Jerry Chapman</w:t>
        </w:r>
      </w:hyperlink>
      <w:r w:rsidR="00EB618E" w:rsidRPr="00E47470">
        <w:rPr>
          <w:rFonts w:ascii="Times New Roman" w:eastAsia="Times New Roman" w:hAnsi="Times New Roman" w:cs="Times New Roman"/>
          <w:kern w:val="0"/>
          <w:lang w:val="en-GB" w:eastAsia="en-GB"/>
          <w14:ligatures w14:val="none"/>
        </w:rPr>
        <w:t>, Zero Trust Security: An Enterprise Guide. Berkeley, CA, USA: Apress, 2021.</w:t>
      </w:r>
    </w:p>
    <w:p w14:paraId="0CA7D15C" w14:textId="77777777" w:rsidR="00C5216F" w:rsidRPr="00841E0B" w:rsidRDefault="00C5216F" w:rsidP="00C818A1">
      <w:pPr>
        <w:pStyle w:val="ListParagraph"/>
        <w:spacing w:before="100" w:beforeAutospacing="1" w:after="100" w:afterAutospacing="1"/>
        <w:rPr>
          <w:rFonts w:ascii="Times New Roman" w:eastAsia="Times New Roman" w:hAnsi="Times New Roman" w:cs="Times New Roman"/>
          <w:lang w:val="en-GB" w:eastAsia="en-GB"/>
        </w:rPr>
      </w:pPr>
    </w:p>
    <w:p w14:paraId="2FCBF72A" w14:textId="77777777" w:rsidR="006F6D3D" w:rsidRPr="00841E0B" w:rsidRDefault="006F6D3D" w:rsidP="006F6D3D">
      <w:pPr>
        <w:rPr>
          <w:rFonts w:ascii="Times New Roman" w:hAnsi="Times New Roman" w:cs="Times New Roman"/>
          <w:i/>
          <w:iCs/>
          <w:noProof/>
        </w:rPr>
      </w:pPr>
    </w:p>
    <w:p w14:paraId="2A5DE92A" w14:textId="472B54A5" w:rsidR="009303D9" w:rsidRPr="00841E0B" w:rsidRDefault="009303D9" w:rsidP="00F96569">
      <w:pPr>
        <w:pStyle w:val="references"/>
        <w:numPr>
          <w:ilvl w:val="0"/>
          <w:numId w:val="0"/>
        </w:numPr>
        <w:ind w:left="360" w:hanging="360"/>
        <w:jc w:val="center"/>
        <w:rPr>
          <w:rFonts w:ascii="Times New Roman" w:eastAsia="SimSun" w:hAnsi="Times New Roman" w:cs="Times New Roman"/>
          <w:b/>
          <w:noProof w:val="0"/>
          <w:color w:val="FF0000"/>
          <w:spacing w:val="-1"/>
          <w:sz w:val="20"/>
          <w:szCs w:val="20"/>
          <w:lang w:val="x-none" w:eastAsia="x-none"/>
        </w:rPr>
        <w:sectPr w:rsidR="009303D9" w:rsidRPr="00841E0B" w:rsidSect="00B74274">
          <w:type w:val="continuous"/>
          <w:pgSz w:w="12240" w:h="15840" w:code="1"/>
          <w:pgMar w:top="1080" w:right="907" w:bottom="1440" w:left="907" w:header="720" w:footer="720" w:gutter="0"/>
          <w:cols w:num="2" w:space="360"/>
          <w:docGrid w:linePitch="360"/>
        </w:sectPr>
      </w:pPr>
    </w:p>
    <w:p w14:paraId="203B0012" w14:textId="77777777" w:rsidR="0036713B" w:rsidRPr="0036713B" w:rsidRDefault="0036713B" w:rsidP="0036713B"/>
    <w:p w14:paraId="1EC6F861" w14:textId="77777777" w:rsidR="00B24E5F" w:rsidRDefault="00B24E5F" w:rsidP="00D711B0">
      <w:pPr>
        <w:pStyle w:val="Heading1"/>
        <w:rPr>
          <w:b/>
          <w:bCs/>
          <w:sz w:val="24"/>
          <w:szCs w:val="24"/>
        </w:rPr>
      </w:pPr>
    </w:p>
    <w:p w14:paraId="1B5347F5" w14:textId="77777777" w:rsidR="00B24E5F" w:rsidRDefault="00B24E5F" w:rsidP="00D711B0">
      <w:pPr>
        <w:pStyle w:val="Heading1"/>
        <w:rPr>
          <w:b/>
          <w:bCs/>
          <w:sz w:val="24"/>
          <w:szCs w:val="24"/>
        </w:rPr>
      </w:pPr>
    </w:p>
    <w:p w14:paraId="3E56D66B" w14:textId="77777777" w:rsidR="00B24E5F" w:rsidRDefault="00B24E5F" w:rsidP="00D711B0">
      <w:pPr>
        <w:pStyle w:val="Heading1"/>
        <w:rPr>
          <w:b/>
          <w:bCs/>
          <w:sz w:val="24"/>
          <w:szCs w:val="24"/>
        </w:rPr>
      </w:pPr>
    </w:p>
    <w:p w14:paraId="1F12E664" w14:textId="77777777" w:rsidR="00C80A2A" w:rsidRDefault="00C80A2A" w:rsidP="00D711B0">
      <w:pPr>
        <w:pStyle w:val="Heading1"/>
        <w:rPr>
          <w:b/>
          <w:bCs/>
          <w:sz w:val="24"/>
          <w:szCs w:val="24"/>
        </w:rPr>
      </w:pPr>
    </w:p>
    <w:p w14:paraId="3FE34EE4" w14:textId="77777777" w:rsidR="00C80A2A" w:rsidRDefault="00C80A2A" w:rsidP="00D711B0">
      <w:pPr>
        <w:pStyle w:val="Heading1"/>
        <w:rPr>
          <w:b/>
          <w:bCs/>
          <w:sz w:val="24"/>
          <w:szCs w:val="24"/>
        </w:rPr>
      </w:pPr>
    </w:p>
    <w:p w14:paraId="5A7EAE0F" w14:textId="46368B47" w:rsidR="00B178A4" w:rsidRPr="0081438F" w:rsidRDefault="008B0C3E" w:rsidP="0081438F">
      <w:pPr>
        <w:pStyle w:val="Heading1"/>
        <w:rPr>
          <w:sz w:val="24"/>
          <w:szCs w:val="24"/>
        </w:rPr>
      </w:pPr>
      <w:r>
        <w:rPr>
          <w:b/>
          <w:bCs/>
          <w:sz w:val="24"/>
          <w:szCs w:val="24"/>
        </w:rPr>
        <w:tab/>
      </w:r>
      <w:r>
        <w:rPr>
          <w:b/>
          <w:bCs/>
          <w:sz w:val="24"/>
          <w:szCs w:val="24"/>
        </w:rPr>
        <w:tab/>
      </w:r>
      <w:r>
        <w:rPr>
          <w:b/>
          <w:bCs/>
          <w:sz w:val="24"/>
          <w:szCs w:val="24"/>
        </w:rPr>
        <w:tab/>
      </w:r>
      <w:r w:rsidR="009C62FE">
        <w:rPr>
          <w:b/>
          <w:bCs/>
          <w:sz w:val="24"/>
          <w:szCs w:val="24"/>
        </w:rPr>
        <w:t xml:space="preserve">                  </w:t>
      </w:r>
    </w:p>
    <w:p w14:paraId="150E0659" w14:textId="77777777" w:rsidR="00B178A4" w:rsidRDefault="00B178A4" w:rsidP="002F4206">
      <w:pPr>
        <w:spacing w:before="80" w:after="120"/>
        <w:jc w:val="both"/>
      </w:pPr>
    </w:p>
    <w:p w14:paraId="572395B0" w14:textId="77777777" w:rsidR="00FB2F2C" w:rsidRPr="00FB2F2C" w:rsidRDefault="00FB2F2C" w:rsidP="00FB2F2C">
      <w:pPr>
        <w:pStyle w:val="Heading1"/>
        <w:rPr>
          <w:rFonts w:ascii="Times New Roman" w:hAnsi="Times New Roman" w:cs="Times New Roman"/>
        </w:rPr>
      </w:pPr>
      <w:r w:rsidRPr="00FB2F2C">
        <w:rPr>
          <w:rFonts w:ascii="Times New Roman" w:hAnsi="Times New Roman" w:cs="Times New Roman"/>
        </w:rPr>
        <w:lastRenderedPageBreak/>
        <w:t>Task 2: Zero-Trust-Aligned Security Programme for MediTrust Analytics Ltd</w:t>
      </w:r>
    </w:p>
    <w:p w14:paraId="0B3257DC" w14:textId="77777777" w:rsidR="00FB2F2C" w:rsidRPr="00FB2F2C" w:rsidRDefault="00FB2F2C" w:rsidP="00FB2F2C">
      <w:pPr>
        <w:pStyle w:val="Heading2"/>
        <w:rPr>
          <w:rFonts w:ascii="Times New Roman" w:hAnsi="Times New Roman" w:cs="Times New Roman"/>
        </w:rPr>
      </w:pPr>
      <w:r w:rsidRPr="00FB2F2C">
        <w:rPr>
          <w:rFonts w:ascii="Times New Roman" w:hAnsi="Times New Roman" w:cs="Times New Roman"/>
        </w:rPr>
        <w:t>2.1 Introduction</w:t>
      </w:r>
    </w:p>
    <w:p w14:paraId="25613B03" w14:textId="4C6552DA"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MediTrust Analytics Ltd has a unique position with regards to the integration of artificial intelligence and the healthcare sector. Its clinical decision support system, hosted on the cloud, provides services to hospitals and private healthcare providers in various countries. While expanding to European countries, the company has to comply with the General Data Protection Regulation (GDPR) [5]; Digital Operational Resilience Act (DORA) [3]; and Network and Information Systems Directive 2 (NIS2) [4].</w:t>
      </w:r>
    </w:p>
    <w:p w14:paraId="0A794195" w14:textId="77777777" w:rsidR="00FB2F2C" w:rsidRPr="00FB2F2C" w:rsidRDefault="00FB2F2C" w:rsidP="00FB2F2C">
      <w:pPr>
        <w:spacing w:before="80" w:after="120" w:line="276" w:lineRule="auto"/>
        <w:jc w:val="both"/>
        <w:rPr>
          <w:rFonts w:ascii="Times New Roman" w:hAnsi="Times New Roman" w:cs="Times New Roman"/>
        </w:rPr>
      </w:pPr>
    </w:p>
    <w:p w14:paraId="68D5ACC5" w14:textId="5ADB2B8E" w:rsidR="00FB2F2C" w:rsidRPr="001B3692" w:rsidRDefault="00FB2F2C" w:rsidP="00FB2F2C">
      <w:pPr>
        <w:spacing w:before="80" w:after="120" w:line="276" w:lineRule="auto"/>
        <w:jc w:val="both"/>
        <w:rPr>
          <w:rFonts w:ascii="Times New Roman" w:hAnsi="Times New Roman" w:cs="Times New Roman"/>
          <w:color w:val="156082" w:themeColor="accent1"/>
        </w:rPr>
      </w:pPr>
      <w:r w:rsidRPr="001B3692">
        <w:rPr>
          <w:rFonts w:ascii="Times New Roman" w:hAnsi="Times New Roman" w:cs="Times New Roman"/>
          <w:color w:val="156082" w:themeColor="accent1"/>
        </w:rPr>
        <w:t xml:space="preserve">Q: </w:t>
      </w:r>
      <w:r w:rsidR="0043445A" w:rsidRPr="001B3692">
        <w:rPr>
          <w:rFonts w:ascii="Times New Roman" w:hAnsi="Times New Roman" w:cs="Times New Roman"/>
          <w:color w:val="156082" w:themeColor="accent1"/>
        </w:rPr>
        <w:t>Organization</w:t>
      </w:r>
      <w:r w:rsidRPr="001B3692">
        <w:rPr>
          <w:rFonts w:ascii="Times New Roman" w:hAnsi="Times New Roman" w:cs="Times New Roman"/>
          <w:color w:val="156082" w:themeColor="accent1"/>
        </w:rPr>
        <w:t xml:space="preserve"> Structure: Design a structure that includes a Cloud Security Architect and a DevSecOps Lead role?</w:t>
      </w:r>
    </w:p>
    <w:p w14:paraId="6851F1E2" w14:textId="3C91D233" w:rsidR="00FB2F2C" w:rsidRPr="00FB2F2C" w:rsidRDefault="00FB2F2C" w:rsidP="00FB2F2C">
      <w:pPr>
        <w:pStyle w:val="Heading2"/>
        <w:rPr>
          <w:rFonts w:ascii="Times New Roman" w:hAnsi="Times New Roman" w:cs="Times New Roman"/>
        </w:rPr>
      </w:pPr>
      <w:r w:rsidRPr="00FB2F2C">
        <w:rPr>
          <w:rFonts w:ascii="Times New Roman" w:hAnsi="Times New Roman" w:cs="Times New Roman"/>
        </w:rPr>
        <w:t xml:space="preserve">2.2 </w:t>
      </w:r>
      <w:r w:rsidR="0063056B" w:rsidRPr="00FB2F2C">
        <w:rPr>
          <w:rFonts w:ascii="Times New Roman" w:hAnsi="Times New Roman" w:cs="Times New Roman"/>
        </w:rPr>
        <w:t>Organizational</w:t>
      </w:r>
      <w:r w:rsidRPr="00FB2F2C">
        <w:rPr>
          <w:rFonts w:ascii="Times New Roman" w:hAnsi="Times New Roman" w:cs="Times New Roman"/>
        </w:rPr>
        <w:t xml:space="preserve"> Structure</w:t>
      </w:r>
    </w:p>
    <w:p w14:paraId="6755C176" w14:textId="4FC44FA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Considering the company is undergoing advanced AI product development pipeline, appointing a DevSecOps Lead is vital. This role will embed security concerns directly into the CI/CD processes, thereby expressing the ZTA principle of ‘never trust, always verify’ for every step of the software development lifecycle, including the safeguarding of AI training data and source code repository supply chain code. [1].</w:t>
      </w:r>
    </w:p>
    <w:p w14:paraId="5FEBA94D" w14:textId="77777777" w:rsidR="00FB2F2C" w:rsidRPr="00FB2F2C" w:rsidRDefault="00FB2F2C" w:rsidP="00FB2F2C">
      <w:pPr>
        <w:spacing w:before="80" w:after="120" w:line="276" w:lineRule="auto"/>
        <w:jc w:val="both"/>
        <w:rPr>
          <w:rFonts w:ascii="Times New Roman" w:hAnsi="Times New Roman" w:cs="Times New Roman"/>
        </w:rPr>
      </w:pPr>
    </w:p>
    <w:p w14:paraId="6ECADC37" w14:textId="77777777" w:rsidR="00FB2F2C" w:rsidRPr="00FB2F2C" w:rsidRDefault="00FB2F2C" w:rsidP="00FB2F2C">
      <w:pPr>
        <w:spacing w:before="60" w:after="60"/>
        <w:rPr>
          <w:rFonts w:ascii="Times New Roman" w:hAnsi="Times New Roman" w:cs="Times New Roman"/>
        </w:rPr>
      </w:pPr>
    </w:p>
    <w:p w14:paraId="776F23BC" w14:textId="77777777" w:rsidR="00FB2F2C" w:rsidRPr="00FB2F2C" w:rsidRDefault="00FB2F2C" w:rsidP="00FB2F2C">
      <w:pPr>
        <w:keepNext/>
        <w:spacing w:before="120" w:after="60" w:line="360" w:lineRule="auto"/>
        <w:jc w:val="center"/>
        <w:rPr>
          <w:rFonts w:ascii="Times New Roman" w:hAnsi="Times New Roman" w:cs="Times New Roman"/>
        </w:rPr>
      </w:pPr>
      <w:r w:rsidRPr="00FB2F2C">
        <w:rPr>
          <w:rFonts w:ascii="Times New Roman" w:hAnsi="Times New Roman" w:cs="Times New Roman"/>
          <w:noProof/>
        </w:rPr>
        <w:lastRenderedPageBreak/>
        <w:drawing>
          <wp:inline distT="0" distB="0" distL="0" distR="0" wp14:anchorId="7D11F1A3" wp14:editId="0382EF72">
            <wp:extent cx="5731510" cy="3709035"/>
            <wp:effectExtent l="0" t="0" r="2540" b="5715"/>
            <wp:docPr id="199941281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412810" name="Picture 2"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709035"/>
                    </a:xfrm>
                    <a:prstGeom prst="rect">
                      <a:avLst/>
                    </a:prstGeom>
                  </pic:spPr>
                </pic:pic>
              </a:graphicData>
            </a:graphic>
          </wp:inline>
        </w:drawing>
      </w:r>
    </w:p>
    <w:p w14:paraId="7DBAE9F1" w14:textId="763E968D" w:rsidR="00FB2F2C" w:rsidRPr="00FB2F2C" w:rsidRDefault="00FB2F2C" w:rsidP="00FB2F2C">
      <w:pPr>
        <w:pStyle w:val="Caption"/>
        <w:jc w:val="center"/>
        <w:rPr>
          <w:rFonts w:ascii="Times New Roman" w:hAnsi="Times New Roman" w:cs="Times New Roman"/>
        </w:rPr>
      </w:pPr>
      <w:r w:rsidRPr="00FB2F2C">
        <w:rPr>
          <w:rFonts w:ascii="Times New Roman" w:hAnsi="Times New Roman" w:cs="Times New Roman"/>
        </w:rPr>
        <w:t xml:space="preserve">Figure </w:t>
      </w:r>
      <w:r w:rsidRPr="00FB2F2C">
        <w:rPr>
          <w:rFonts w:ascii="Times New Roman" w:hAnsi="Times New Roman" w:cs="Times New Roman"/>
        </w:rPr>
        <w:fldChar w:fldCharType="begin"/>
      </w:r>
      <w:r w:rsidRPr="00FB2F2C">
        <w:rPr>
          <w:rFonts w:ascii="Times New Roman" w:hAnsi="Times New Roman" w:cs="Times New Roman"/>
        </w:rPr>
        <w:instrText xml:space="preserve"> SEQ Figure \* ARABIC </w:instrText>
      </w:r>
      <w:r w:rsidRPr="00FB2F2C">
        <w:rPr>
          <w:rFonts w:ascii="Times New Roman" w:hAnsi="Times New Roman" w:cs="Times New Roman"/>
        </w:rPr>
        <w:fldChar w:fldCharType="separate"/>
      </w:r>
      <w:r w:rsidRPr="00FB2F2C">
        <w:rPr>
          <w:rFonts w:ascii="Times New Roman" w:hAnsi="Times New Roman" w:cs="Times New Roman"/>
          <w:noProof/>
        </w:rPr>
        <w:t>1</w:t>
      </w:r>
      <w:r w:rsidRPr="00FB2F2C">
        <w:rPr>
          <w:rFonts w:ascii="Times New Roman" w:hAnsi="Times New Roman" w:cs="Times New Roman"/>
          <w:noProof/>
        </w:rPr>
        <w:fldChar w:fldCharType="end"/>
      </w:r>
      <w:r w:rsidRPr="00FB2F2C">
        <w:rPr>
          <w:rFonts w:ascii="Times New Roman" w:hAnsi="Times New Roman" w:cs="Times New Roman"/>
        </w:rPr>
        <w:t>: MediTrust Analytics Ltd Information Security Unit</w:t>
      </w:r>
    </w:p>
    <w:p w14:paraId="06ADAC21" w14:textId="77777777" w:rsidR="00FB2F2C" w:rsidRPr="00FB2F2C" w:rsidRDefault="00FB2F2C" w:rsidP="00FB2F2C">
      <w:pPr>
        <w:rPr>
          <w:rFonts w:ascii="Times New Roman" w:hAnsi="Times New Roman" w:cs="Times New Roman"/>
        </w:rPr>
      </w:pPr>
    </w:p>
    <w:p w14:paraId="4FB11EEA" w14:textId="77777777" w:rsidR="00FB2F2C" w:rsidRPr="0050433C" w:rsidRDefault="00FB2F2C" w:rsidP="00FB2F2C">
      <w:pPr>
        <w:rPr>
          <w:rFonts w:ascii="Times New Roman" w:hAnsi="Times New Roman" w:cs="Times New Roman"/>
          <w:color w:val="156082" w:themeColor="accent1"/>
        </w:rPr>
      </w:pPr>
      <w:r w:rsidRPr="0050433C">
        <w:rPr>
          <w:rFonts w:ascii="Times New Roman" w:hAnsi="Times New Roman" w:cs="Times New Roman"/>
          <w:color w:val="156082" w:themeColor="accent1"/>
        </w:rPr>
        <w:t xml:space="preserve">Q: </w:t>
      </w:r>
      <w:r w:rsidRPr="0050433C">
        <w:rPr>
          <w:rFonts w:ascii="Times New Roman" w:hAnsi="Times New Roman" w:cs="Times New Roman"/>
          <w:b/>
          <w:bCs/>
          <w:color w:val="156082" w:themeColor="accent1"/>
        </w:rPr>
        <w:t>Policies &amp; Procedures:</w:t>
      </w:r>
      <w:r w:rsidRPr="0050433C">
        <w:rPr>
          <w:rFonts w:ascii="Times New Roman" w:hAnsi="Times New Roman" w:cs="Times New Roman"/>
          <w:color w:val="156082" w:themeColor="accent1"/>
        </w:rPr>
        <w:t xml:space="preserve"> Develop policies for AI Usage, Secure SaaS Configuration, and BYOD for a hybrid workforce?</w:t>
      </w:r>
    </w:p>
    <w:p w14:paraId="58FBE84C" w14:textId="77777777" w:rsidR="00FB2F2C" w:rsidRPr="0050433C" w:rsidRDefault="00FB2F2C" w:rsidP="00FB2F2C">
      <w:pPr>
        <w:pStyle w:val="Heading2"/>
        <w:rPr>
          <w:rFonts w:ascii="Times New Roman" w:hAnsi="Times New Roman" w:cs="Times New Roman"/>
          <w:color w:val="000000" w:themeColor="text1"/>
        </w:rPr>
      </w:pPr>
      <w:r w:rsidRPr="0050433C">
        <w:rPr>
          <w:rFonts w:ascii="Times New Roman" w:hAnsi="Times New Roman" w:cs="Times New Roman"/>
          <w:color w:val="000000" w:themeColor="text1"/>
        </w:rPr>
        <w:t>2.3 Policies and Procedures</w:t>
      </w:r>
    </w:p>
    <w:p w14:paraId="530B9E06"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To maintain effective security governance, policies must be created that put the Zero Trust Architecture into actionable policies. The following three policies have been developed specifically for MediTrust's hybrid, cloud-native environment and based on the ZTA principles of least privilege access, continuous verification, and data-centric security outlined in Task 1. [6]</w:t>
      </w:r>
    </w:p>
    <w:p w14:paraId="7FBA3407" w14:textId="77777777" w:rsidR="00FB2F2C" w:rsidRPr="00FC4066" w:rsidRDefault="00FB2F2C" w:rsidP="00FB2F2C">
      <w:pPr>
        <w:pStyle w:val="Heading3"/>
        <w:rPr>
          <w:rFonts w:ascii="Times New Roman" w:hAnsi="Times New Roman" w:cs="Times New Roman"/>
          <w:b/>
          <w:bCs/>
          <w:color w:val="000000" w:themeColor="text1"/>
        </w:rPr>
      </w:pPr>
      <w:r w:rsidRPr="00FC4066">
        <w:rPr>
          <w:rFonts w:ascii="Times New Roman" w:hAnsi="Times New Roman" w:cs="Times New Roman"/>
          <w:b/>
          <w:bCs/>
          <w:color w:val="000000" w:themeColor="text1"/>
        </w:rPr>
        <w:t>2.3.1 AI Usage Policy</w:t>
      </w:r>
    </w:p>
    <w:p w14:paraId="256AE74E"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Purpose: </w:t>
      </w:r>
      <w:r w:rsidRPr="00FB2F2C">
        <w:rPr>
          <w:rFonts w:ascii="Times New Roman" w:hAnsi="Times New Roman" w:cs="Times New Roman"/>
        </w:rPr>
        <w:t>To govern the secure development, deployment, and use of artificial intelligence systems, ensuring the integrity of AI training data and ethical use of AI-generated clinical outputs.</w:t>
      </w:r>
    </w:p>
    <w:p w14:paraId="3D64577C" w14:textId="09E7C11E" w:rsidR="00FB2F2C" w:rsidRPr="00A33BCF" w:rsidRDefault="00FB2F2C" w:rsidP="00FB2F2C">
      <w:pPr>
        <w:spacing w:before="80" w:after="120" w:line="276" w:lineRule="auto"/>
        <w:jc w:val="both"/>
        <w:rPr>
          <w:rFonts w:ascii="Times New Roman" w:hAnsi="Times New Roman" w:cs="Times New Roman"/>
          <w:b/>
          <w:bCs/>
        </w:rPr>
      </w:pPr>
      <w:r w:rsidRPr="00A33BCF">
        <w:rPr>
          <w:rFonts w:ascii="Times New Roman" w:hAnsi="Times New Roman" w:cs="Times New Roman"/>
          <w:b/>
          <w:bCs/>
        </w:rPr>
        <w:t>Key Requirements:</w:t>
      </w:r>
    </w:p>
    <w:p w14:paraId="4D7D17AC" w14:textId="77777777" w:rsidR="00FB2F2C" w:rsidRPr="00FB2F2C" w:rsidRDefault="00FB2F2C" w:rsidP="00FB2F2C">
      <w:pPr>
        <w:pStyle w:val="ListParagraph"/>
        <w:numPr>
          <w:ilvl w:val="0"/>
          <w:numId w:val="66"/>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t>All AI datasets that are used for training and contain patient data must be classified, and encrypted with AES-256, and stored in isolated environments that are accessible only through access controls with no public endpoints.</w:t>
      </w:r>
    </w:p>
    <w:p w14:paraId="53020357" w14:textId="77777777" w:rsidR="00FB2F2C" w:rsidRPr="00FB2F2C" w:rsidRDefault="00FB2F2C" w:rsidP="00FB2F2C">
      <w:pPr>
        <w:pStyle w:val="ListParagraph"/>
        <w:numPr>
          <w:ilvl w:val="0"/>
          <w:numId w:val="66"/>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lastRenderedPageBreak/>
        <w:t>Access to AI training data must be in compliance with ZTA least privilege requirements, whereby access to datasets is governed by, and compliance confirmed via, Role-Based Access Control and phishing resistant Multi-Factor Authentication.</w:t>
      </w:r>
    </w:p>
    <w:p w14:paraId="324A6A58" w14:textId="77777777" w:rsidR="00FB2F2C" w:rsidRPr="00FB2F2C" w:rsidRDefault="00FB2F2C" w:rsidP="00FB2F2C">
      <w:pPr>
        <w:pStyle w:val="ListParagraph"/>
        <w:numPr>
          <w:ilvl w:val="0"/>
          <w:numId w:val="66"/>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t>Third-party AI tools are to be evaluated for supply chain risk, including assessment of model provenance and integrity of dependencies, as per NIST SP 800-207 guidelines.</w:t>
      </w:r>
    </w:p>
    <w:p w14:paraId="6BDE81EA" w14:textId="77777777" w:rsidR="00FB2F2C" w:rsidRPr="00FB2F2C" w:rsidRDefault="00FB2F2C" w:rsidP="00FB2F2C">
      <w:pPr>
        <w:pStyle w:val="ListParagraph"/>
        <w:numPr>
          <w:ilvl w:val="0"/>
          <w:numId w:val="66"/>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t>Utilization of external AI platforms for patient data is a violation of this policy; the use of any Generative AI tools requires prior approval and must be documented.</w:t>
      </w:r>
    </w:p>
    <w:p w14:paraId="522AE6F1"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ZTA Justification: </w:t>
      </w:r>
      <w:r w:rsidRPr="00FB2F2C">
        <w:rPr>
          <w:rFonts w:ascii="Times New Roman" w:hAnsi="Times New Roman" w:cs="Times New Roman"/>
        </w:rPr>
        <w:t>This policy incorporates ZTA’s data-centric security and least privilege strategies. Per Task 1, AI systems are considered an especially lucrative target for supply chain attacks including model poisoning [6].</w:t>
      </w:r>
    </w:p>
    <w:p w14:paraId="52EA8BD5" w14:textId="77777777" w:rsidR="00FB2F2C" w:rsidRPr="00FC4066" w:rsidRDefault="00FB2F2C" w:rsidP="00FB2F2C">
      <w:pPr>
        <w:pStyle w:val="Heading3"/>
        <w:rPr>
          <w:rFonts w:ascii="Times New Roman" w:hAnsi="Times New Roman" w:cs="Times New Roman"/>
          <w:b/>
          <w:bCs/>
          <w:color w:val="000000" w:themeColor="text1"/>
        </w:rPr>
      </w:pPr>
      <w:r w:rsidRPr="00FC4066">
        <w:rPr>
          <w:rFonts w:ascii="Times New Roman" w:hAnsi="Times New Roman" w:cs="Times New Roman"/>
          <w:b/>
          <w:bCs/>
          <w:color w:val="000000" w:themeColor="text1"/>
        </w:rPr>
        <w:t>2.3.2 Secure SaaS Configuration Policy</w:t>
      </w:r>
    </w:p>
    <w:p w14:paraId="0B0353E2"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Purpose: </w:t>
      </w:r>
      <w:r w:rsidRPr="00FB2F2C">
        <w:rPr>
          <w:rFonts w:ascii="Times New Roman" w:hAnsi="Times New Roman" w:cs="Times New Roman"/>
        </w:rPr>
        <w:t>To ensure all SaaS platforms are configured securely, minimising the risk of data exposure through misconfiguration or unauthorised access.</w:t>
      </w:r>
    </w:p>
    <w:p w14:paraId="19B5AEFD"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Key Requirements:</w:t>
      </w:r>
    </w:p>
    <w:p w14:paraId="6A06E7FD" w14:textId="77777777" w:rsidR="00FB2F2C" w:rsidRPr="00FB2F2C" w:rsidRDefault="00FB2F2C" w:rsidP="00FB2F2C">
      <w:pPr>
        <w:pStyle w:val="ListParagraph"/>
        <w:numPr>
          <w:ilvl w:val="0"/>
          <w:numId w:val="65"/>
        </w:numPr>
        <w:spacing w:before="60" w:after="60" w:line="276" w:lineRule="auto"/>
        <w:contextualSpacing w:val="0"/>
        <w:rPr>
          <w:rFonts w:ascii="Times New Roman" w:hAnsi="Times New Roman" w:cs="Times New Roman"/>
        </w:rPr>
      </w:pPr>
      <w:r w:rsidRPr="00FB2F2C">
        <w:rPr>
          <w:rFonts w:ascii="Times New Roman" w:hAnsi="Times New Roman" w:cs="Times New Roman"/>
        </w:rPr>
        <w:t>All SaaS platforms must undergo a formal procurement security review assessing data residency, encryption standards, and GDPR compliance before deployment.</w:t>
      </w:r>
    </w:p>
    <w:p w14:paraId="25FECB13" w14:textId="77777777" w:rsidR="00FB2F2C" w:rsidRPr="00FB2F2C" w:rsidRDefault="00FB2F2C" w:rsidP="00FB2F2C">
      <w:pPr>
        <w:pStyle w:val="ListParagraph"/>
        <w:numPr>
          <w:ilvl w:val="0"/>
          <w:numId w:val="65"/>
        </w:numPr>
        <w:spacing w:before="60" w:after="60" w:line="276" w:lineRule="auto"/>
        <w:contextualSpacing w:val="0"/>
        <w:rPr>
          <w:rFonts w:ascii="Times New Roman" w:hAnsi="Times New Roman" w:cs="Times New Roman"/>
        </w:rPr>
      </w:pPr>
      <w:r w:rsidRPr="00FB2F2C">
        <w:rPr>
          <w:rFonts w:ascii="Times New Roman" w:hAnsi="Times New Roman" w:cs="Times New Roman"/>
        </w:rPr>
        <w:t>Default administrative credentials must be changed immediately upon provisioning; all admin accounts require phishing-resistant MFA and privileged access management (PAM) controls.</w:t>
      </w:r>
    </w:p>
    <w:p w14:paraId="2707DC4C" w14:textId="3DC62D6E" w:rsidR="00FB2F2C" w:rsidRPr="00C97FBD" w:rsidRDefault="00FB2F2C" w:rsidP="00FB2F2C">
      <w:pPr>
        <w:pStyle w:val="ListParagraph"/>
        <w:numPr>
          <w:ilvl w:val="0"/>
          <w:numId w:val="65"/>
        </w:numPr>
        <w:spacing w:before="60" w:after="60" w:line="276" w:lineRule="auto"/>
        <w:contextualSpacing w:val="0"/>
        <w:rPr>
          <w:rFonts w:ascii="Times New Roman" w:hAnsi="Times New Roman" w:cs="Times New Roman"/>
        </w:rPr>
      </w:pPr>
      <w:r w:rsidRPr="00FB2F2C">
        <w:rPr>
          <w:rFonts w:ascii="Times New Roman" w:hAnsi="Times New Roman" w:cs="Times New Roman"/>
        </w:rPr>
        <w:t>CSPM tooling must continuously scan all SaaS environments for misconfigurations, with critical findings remediated within 24 hours.</w:t>
      </w:r>
    </w:p>
    <w:p w14:paraId="739B11FE" w14:textId="77777777" w:rsidR="00FB2F2C" w:rsidRPr="00FB2F2C" w:rsidRDefault="00FB2F2C" w:rsidP="00FB2F2C">
      <w:pPr>
        <w:pStyle w:val="ListParagraph"/>
        <w:numPr>
          <w:ilvl w:val="0"/>
          <w:numId w:val="65"/>
        </w:numPr>
        <w:spacing w:before="60" w:after="60" w:line="276" w:lineRule="auto"/>
        <w:contextualSpacing w:val="0"/>
        <w:rPr>
          <w:rFonts w:ascii="Times New Roman" w:hAnsi="Times New Roman" w:cs="Times New Roman"/>
        </w:rPr>
      </w:pPr>
      <w:r w:rsidRPr="00FB2F2C">
        <w:rPr>
          <w:rFonts w:ascii="Times New Roman" w:hAnsi="Times New Roman" w:cs="Times New Roman"/>
        </w:rPr>
        <w:t>SaaS platform access logs must be ingested into MediTrust's SIEM for continuous monitoring and anomaly detection.</w:t>
      </w:r>
    </w:p>
    <w:p w14:paraId="1F0E3AEE"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ZTA Justification: </w:t>
      </w:r>
      <w:r w:rsidRPr="00FB2F2C">
        <w:rPr>
          <w:rFonts w:ascii="Times New Roman" w:hAnsi="Times New Roman" w:cs="Times New Roman"/>
        </w:rPr>
        <w:t>This policy implements ZTA’s micro-segmentation and real-time monitoring principles. The traditional perimeter model considers SaaS solutions within the perimeter to be safe and secure — ZTA does not [1].</w:t>
      </w:r>
    </w:p>
    <w:p w14:paraId="7FF78776" w14:textId="77777777" w:rsidR="00FB2F2C" w:rsidRPr="0050433C" w:rsidRDefault="00FB2F2C" w:rsidP="00FB2F2C">
      <w:pPr>
        <w:pStyle w:val="Heading3"/>
        <w:rPr>
          <w:rFonts w:ascii="Times New Roman" w:hAnsi="Times New Roman" w:cs="Times New Roman"/>
          <w:color w:val="000000" w:themeColor="text1"/>
        </w:rPr>
      </w:pPr>
      <w:r w:rsidRPr="0050433C">
        <w:rPr>
          <w:rFonts w:ascii="Times New Roman" w:hAnsi="Times New Roman" w:cs="Times New Roman"/>
          <w:color w:val="000000" w:themeColor="text1"/>
        </w:rPr>
        <w:t>2.3.3 BYOD Policy</w:t>
      </w:r>
    </w:p>
    <w:p w14:paraId="5614B340"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Purpose: </w:t>
      </w:r>
      <w:r w:rsidRPr="00FB2F2C">
        <w:rPr>
          <w:rFonts w:ascii="Times New Roman" w:hAnsi="Times New Roman" w:cs="Times New Roman"/>
        </w:rPr>
        <w:t>To define security requirements for personal devices accessing MediTrust systems, ensuring hybrid workforce devices do not introduce unmanaged risk.</w:t>
      </w:r>
    </w:p>
    <w:p w14:paraId="732D81FA" w14:textId="77777777" w:rsidR="00FB2F2C" w:rsidRPr="00A33BCF" w:rsidRDefault="00FB2F2C" w:rsidP="00FB2F2C">
      <w:pPr>
        <w:spacing w:before="80" w:after="120" w:line="276" w:lineRule="auto"/>
        <w:jc w:val="both"/>
        <w:rPr>
          <w:rFonts w:ascii="Times New Roman" w:hAnsi="Times New Roman" w:cs="Times New Roman"/>
          <w:b/>
          <w:bCs/>
        </w:rPr>
      </w:pPr>
      <w:r w:rsidRPr="00A33BCF">
        <w:rPr>
          <w:rFonts w:ascii="Times New Roman" w:hAnsi="Times New Roman" w:cs="Times New Roman"/>
          <w:b/>
          <w:bCs/>
        </w:rPr>
        <w:t>Key Requirements:</w:t>
      </w:r>
    </w:p>
    <w:p w14:paraId="33E04AF5" w14:textId="77777777" w:rsidR="00FB2F2C" w:rsidRPr="00FB2F2C" w:rsidRDefault="00FB2F2C" w:rsidP="00FB2F2C">
      <w:pPr>
        <w:pStyle w:val="ListParagraph"/>
        <w:numPr>
          <w:ilvl w:val="0"/>
          <w:numId w:val="67"/>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t>Personal devices may only be accessed once they have been enrolled in the Mobile Device Management (MDM) system; unregistered devices are restricted by default, illustrating ZTA’s ‘never trust, always verify’ principle.</w:t>
      </w:r>
    </w:p>
    <w:p w14:paraId="5E30E6D0" w14:textId="15489095" w:rsidR="00FB2F2C" w:rsidRPr="003F0B30" w:rsidRDefault="00FB2F2C" w:rsidP="00FB2F2C">
      <w:pPr>
        <w:pStyle w:val="ListParagraph"/>
        <w:numPr>
          <w:ilvl w:val="0"/>
          <w:numId w:val="67"/>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t>Registered devices must have their baseline security standards updated and include full-disk encryption, an active EDR agent, and screen locking via biometrics or 6-digit PIN.</w:t>
      </w:r>
    </w:p>
    <w:p w14:paraId="1513A72F" w14:textId="77777777" w:rsidR="00FB2F2C" w:rsidRPr="00FB2F2C" w:rsidRDefault="00FB2F2C" w:rsidP="00FB2F2C">
      <w:pPr>
        <w:pStyle w:val="ListParagraph"/>
        <w:numPr>
          <w:ilvl w:val="0"/>
          <w:numId w:val="67"/>
        </w:numPr>
        <w:spacing w:before="80" w:after="120" w:line="276" w:lineRule="auto"/>
        <w:contextualSpacing w:val="0"/>
        <w:jc w:val="both"/>
        <w:rPr>
          <w:rFonts w:ascii="Times New Roman" w:hAnsi="Times New Roman" w:cs="Times New Roman"/>
        </w:rPr>
      </w:pPr>
      <w:r w:rsidRPr="00FB2F2C">
        <w:rPr>
          <w:rFonts w:ascii="Times New Roman" w:hAnsi="Times New Roman" w:cs="Times New Roman"/>
        </w:rPr>
        <w:lastRenderedPageBreak/>
        <w:t>Personal devices must connect only through Zero Trust Network Access (ZTNA) — traditional VPNs are not allowed, in line with ZTA principles in Task 1 [2].</w:t>
      </w:r>
    </w:p>
    <w:p w14:paraId="0B7C86E2"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ZTA Justification: </w:t>
      </w:r>
      <w:r w:rsidRPr="00FB2F2C">
        <w:rPr>
          <w:rFonts w:ascii="Times New Roman" w:hAnsi="Times New Roman" w:cs="Times New Roman"/>
        </w:rPr>
        <w:t>The BYOD policy incorporates ZTA's ongoing validation and compliance verification checks for devices. As Task 1 pointed out, BYOD settings remarkably increase the attack surface outside the corporate perimeter [6].</w:t>
      </w:r>
    </w:p>
    <w:p w14:paraId="434F4A24" w14:textId="77777777" w:rsidR="00FB2F2C" w:rsidRPr="0050433C" w:rsidRDefault="00FB2F2C" w:rsidP="00FB2F2C">
      <w:pPr>
        <w:pStyle w:val="Heading2"/>
        <w:rPr>
          <w:rFonts w:ascii="Times New Roman" w:hAnsi="Times New Roman" w:cs="Times New Roman"/>
          <w:color w:val="000000" w:themeColor="text1"/>
        </w:rPr>
      </w:pPr>
      <w:r w:rsidRPr="0050433C">
        <w:rPr>
          <w:rFonts w:ascii="Times New Roman" w:hAnsi="Times New Roman" w:cs="Times New Roman"/>
          <w:color w:val="000000" w:themeColor="text1"/>
        </w:rPr>
        <w:t>2.4 Compliance: DORA and NIS2</w:t>
      </w:r>
    </w:p>
    <w:p w14:paraId="53DC3034" w14:textId="72E6C69F"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DORA Compliance: </w:t>
      </w:r>
      <w:r w:rsidRPr="00FB2F2C">
        <w:rPr>
          <w:rFonts w:ascii="Times New Roman" w:hAnsi="Times New Roman" w:cs="Times New Roman"/>
        </w:rPr>
        <w:t xml:space="preserve">Regulation DORA grants MediTrust the right to implement an enterprise-wide ICT risk management policy, and to perform ongoing and comprehensive ICT provider resilience assessments, including multi-cloud vendors. This ZTA programme meets these specific needs. </w:t>
      </w:r>
    </w:p>
    <w:p w14:paraId="41320EA9" w14:textId="1BBB1379"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NIS2 Compliance: </w:t>
      </w:r>
      <w:r w:rsidRPr="00FB2F2C">
        <w:rPr>
          <w:rFonts w:ascii="Times New Roman" w:hAnsi="Times New Roman" w:cs="Times New Roman"/>
        </w:rPr>
        <w:t>Under NIS2, MediTrust is recognized as critical in the field of healthcare, which also entails stringent requirements for incident reporting: an early warning must be submitted within 24 hours of a major incident, with a full report due within 72 hours [4].</w:t>
      </w:r>
    </w:p>
    <w:p w14:paraId="38694615" w14:textId="77777777" w:rsidR="00FB2F2C" w:rsidRPr="00FB2F2C" w:rsidRDefault="00FB2F2C" w:rsidP="00FB2F2C">
      <w:pPr>
        <w:spacing w:before="80" w:after="80"/>
        <w:rPr>
          <w:rFonts w:ascii="Times New Roman" w:hAnsi="Times New Roman" w:cs="Times New Roman"/>
          <w:b/>
          <w:bCs/>
          <w:sz w:val="20"/>
          <w:szCs w:val="20"/>
        </w:rPr>
      </w:pPr>
    </w:p>
    <w:p w14:paraId="39B2618E" w14:textId="77777777" w:rsidR="00FB2F2C" w:rsidRPr="00FB2F2C" w:rsidRDefault="00FB2F2C" w:rsidP="00FB2F2C">
      <w:pPr>
        <w:spacing w:before="80" w:after="80"/>
        <w:rPr>
          <w:rFonts w:ascii="Times New Roman" w:hAnsi="Times New Roman" w:cs="Times New Roman"/>
        </w:rPr>
      </w:pPr>
      <w:r w:rsidRPr="00FB2F2C">
        <w:rPr>
          <w:rFonts w:ascii="Times New Roman" w:hAnsi="Times New Roman" w:cs="Times New Roman"/>
          <w:b/>
          <w:bCs/>
          <w:sz w:val="20"/>
          <w:szCs w:val="20"/>
        </w:rPr>
        <w:t>Table 1: Regulatory Compliance Mapping</w:t>
      </w:r>
    </w:p>
    <w:p w14:paraId="0B555AD5" w14:textId="77777777" w:rsidR="00FB2F2C" w:rsidRPr="00FB2F2C" w:rsidRDefault="00FB2F2C" w:rsidP="00FB2F2C">
      <w:pPr>
        <w:pStyle w:val="Caption"/>
        <w:keepNext/>
        <w:spacing w:before="240"/>
        <w:jc w:val="center"/>
        <w:rPr>
          <w:rFonts w:ascii="Times New Roman" w:hAnsi="Times New Roman" w:cs="Times New Roman"/>
        </w:rPr>
      </w:pPr>
      <w:r w:rsidRPr="00FB2F2C">
        <w:rPr>
          <w:rFonts w:ascii="Times New Roman" w:hAnsi="Times New Roman" w:cs="Times New Roman"/>
        </w:rPr>
        <w:t xml:space="preserve">Table </w:t>
      </w:r>
      <w:r w:rsidRPr="00FB2F2C">
        <w:rPr>
          <w:rFonts w:ascii="Times New Roman" w:hAnsi="Times New Roman" w:cs="Times New Roman"/>
        </w:rPr>
        <w:fldChar w:fldCharType="begin"/>
      </w:r>
      <w:r w:rsidRPr="00FB2F2C">
        <w:rPr>
          <w:rFonts w:ascii="Times New Roman" w:hAnsi="Times New Roman" w:cs="Times New Roman"/>
        </w:rPr>
        <w:instrText xml:space="preserve"> SEQ Table \* ARABIC </w:instrText>
      </w:r>
      <w:r w:rsidRPr="00FB2F2C">
        <w:rPr>
          <w:rFonts w:ascii="Times New Roman" w:hAnsi="Times New Roman" w:cs="Times New Roman"/>
        </w:rPr>
        <w:fldChar w:fldCharType="separate"/>
      </w:r>
      <w:r w:rsidRPr="00FB2F2C">
        <w:rPr>
          <w:rFonts w:ascii="Times New Roman" w:hAnsi="Times New Roman" w:cs="Times New Roman"/>
          <w:noProof/>
        </w:rPr>
        <w:t>1</w:t>
      </w:r>
      <w:r w:rsidRPr="00FB2F2C">
        <w:rPr>
          <w:rFonts w:ascii="Times New Roman" w:hAnsi="Times New Roman" w:cs="Times New Roman"/>
          <w:noProof/>
        </w:rPr>
        <w:fldChar w:fldCharType="end"/>
      </w:r>
      <w:r w:rsidRPr="00FB2F2C">
        <w:rPr>
          <w:rFonts w:ascii="Times New Roman" w:hAnsi="Times New Roman" w:cs="Times New Roman"/>
        </w:rPr>
        <w:t>: DORA, NIS2, and GDPR compliance requirements mapped to ZTA controls and responsible roles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1900"/>
        <w:gridCol w:w="2100"/>
        <w:gridCol w:w="1600"/>
        <w:gridCol w:w="2560"/>
      </w:tblGrid>
      <w:tr w:rsidR="00FB2F2C" w:rsidRPr="00FB2F2C" w14:paraId="7A9EC979"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648A537A"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Regulation</w:t>
            </w:r>
          </w:p>
        </w:tc>
        <w:tc>
          <w:tcPr>
            <w:tcW w:w="19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29B14EB5"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Requirement</w:t>
            </w:r>
          </w:p>
        </w:tc>
        <w:tc>
          <w:tcPr>
            <w:tcW w:w="21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2253200"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ZTA Control</w:t>
            </w:r>
          </w:p>
        </w:tc>
        <w:tc>
          <w:tcPr>
            <w:tcW w:w="16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37FBDEFA"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Responsible Role</w:t>
            </w:r>
          </w:p>
        </w:tc>
        <w:tc>
          <w:tcPr>
            <w:tcW w:w="256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54A5E068"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Implementation</w:t>
            </w:r>
          </w:p>
        </w:tc>
      </w:tr>
      <w:tr w:rsidR="00FB2F2C" w:rsidRPr="00FB2F2C" w14:paraId="52FBF21B"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8A4230A"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DORA</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BE108A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ICT risk management framework</w:t>
            </w:r>
          </w:p>
        </w:tc>
        <w:tc>
          <w:tcPr>
            <w:tcW w:w="2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316D11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CSPM + SIEM continuous scanning</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D5FCC4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Cloud Security Architect</w:t>
            </w:r>
          </w:p>
        </w:tc>
        <w:tc>
          <w:tcPr>
            <w:tcW w:w="25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F2B80E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Automated cloud risk monitoring and quarterly audits</w:t>
            </w:r>
          </w:p>
        </w:tc>
      </w:tr>
      <w:tr w:rsidR="00FB2F2C" w:rsidRPr="00FB2F2C" w14:paraId="3891BED4"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683E2C2"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DORA</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C9EE40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Operational resilience testing</w:t>
            </w:r>
          </w:p>
        </w:tc>
        <w:tc>
          <w:tcPr>
            <w:tcW w:w="2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669D9E5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Penetration testing + DR exercises</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7CFDD8C"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DevSecOps Lead</w:t>
            </w:r>
          </w:p>
        </w:tc>
        <w:tc>
          <w:tcPr>
            <w:tcW w:w="25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C73265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Bi-annual DR testing with documented outcomes</w:t>
            </w:r>
          </w:p>
        </w:tc>
      </w:tr>
      <w:tr w:rsidR="00FB2F2C" w:rsidRPr="00FB2F2C" w14:paraId="2219681E"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A5296D8"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DORA</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D71AF6A"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Third-party ICT oversight</w:t>
            </w:r>
          </w:p>
        </w:tc>
        <w:tc>
          <w:tcPr>
            <w:tcW w:w="2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D63524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Supply chain risk assessment + vendor ZTA access</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657F5F7"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Compliance &amp; Governance Mgr</w:t>
            </w:r>
          </w:p>
        </w:tc>
        <w:tc>
          <w:tcPr>
            <w:tcW w:w="25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783B09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Vendor access via ZTNA; annual third-party reviews</w:t>
            </w:r>
          </w:p>
        </w:tc>
      </w:tr>
      <w:tr w:rsidR="00FB2F2C" w:rsidRPr="00FB2F2C" w14:paraId="0CD7BE9A"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3BC1EA4"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DORA</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2F047F5"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Major incident reporting</w:t>
            </w:r>
          </w:p>
        </w:tc>
        <w:tc>
          <w:tcPr>
            <w:tcW w:w="2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705355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Automated SIEM incident classification</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DDBC19E"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SOC Lead</w:t>
            </w:r>
          </w:p>
        </w:tc>
        <w:tc>
          <w:tcPr>
            <w:tcW w:w="25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29F85A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SOAR-generated incident logs submitted to authority</w:t>
            </w:r>
          </w:p>
        </w:tc>
      </w:tr>
      <w:tr w:rsidR="00FB2F2C" w:rsidRPr="00FB2F2C" w14:paraId="673BE0C8"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BB7C661"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NIS2</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442461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24-hour early warning</w:t>
            </w:r>
          </w:p>
        </w:tc>
        <w:tc>
          <w:tcPr>
            <w:tcW w:w="2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D86B0F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Real-time SIEM alerting</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33F2BA7"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SOC Lead</w:t>
            </w:r>
          </w:p>
        </w:tc>
        <w:tc>
          <w:tcPr>
            <w:tcW w:w="25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97A632E"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Automated SOC notification within 1 hour of detection</w:t>
            </w:r>
          </w:p>
        </w:tc>
      </w:tr>
      <w:tr w:rsidR="00FB2F2C" w:rsidRPr="00FB2F2C" w14:paraId="5C306C23"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F2B494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NIS2</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AA6DC7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72-hour full incident report</w:t>
            </w:r>
          </w:p>
        </w:tc>
        <w:tc>
          <w:tcPr>
            <w:tcW w:w="2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E65B45A"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SOAR-generated evidence logs</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EC4ADBA"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SOC Lead + CISO</w:t>
            </w:r>
          </w:p>
        </w:tc>
        <w:tc>
          <w:tcPr>
            <w:tcW w:w="25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A49618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Full report with root cause analysis within 72 hours</w:t>
            </w:r>
          </w:p>
        </w:tc>
      </w:tr>
      <w:tr w:rsidR="00FB2F2C" w:rsidRPr="00FB2F2C" w14:paraId="5FBB2D27"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8B1559A"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NIS2</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62DDB7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Board-level accountability</w:t>
            </w:r>
          </w:p>
        </w:tc>
        <w:tc>
          <w:tcPr>
            <w:tcW w:w="2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84890D6"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CISO direct board reporting</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2E93536"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CISO</w:t>
            </w:r>
          </w:p>
        </w:tc>
        <w:tc>
          <w:tcPr>
            <w:tcW w:w="25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7AB3FC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Quarterly board security briefings</w:t>
            </w:r>
          </w:p>
        </w:tc>
      </w:tr>
      <w:tr w:rsidR="00FB2F2C" w:rsidRPr="00FB2F2C" w14:paraId="07F3A852"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AC02C47"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lastRenderedPageBreak/>
              <w:t>NIS2</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96F63F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Supply chain security</w:t>
            </w:r>
          </w:p>
        </w:tc>
        <w:tc>
          <w:tcPr>
            <w:tcW w:w="2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15B52E6"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AI model provenance + vendor controls</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7881CAC"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DevSecOps Lead</w:t>
            </w:r>
          </w:p>
        </w:tc>
        <w:tc>
          <w:tcPr>
            <w:tcW w:w="25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BC0A12A"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SCA scanning at every CI/CD pipeline stage</w:t>
            </w:r>
          </w:p>
        </w:tc>
      </w:tr>
      <w:tr w:rsidR="00FB2F2C" w:rsidRPr="00FB2F2C" w14:paraId="71097994"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98D0006"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GDPR</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1469C6E"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Patient data protection</w:t>
            </w:r>
          </w:p>
        </w:tc>
        <w:tc>
          <w:tcPr>
            <w:tcW w:w="2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CEBEEE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DLP + AES-256 + least privilege</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23987B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Cloud Security Architect</w:t>
            </w:r>
          </w:p>
        </w:tc>
        <w:tc>
          <w:tcPr>
            <w:tcW w:w="25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4191363"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Data classification, encryption, and access controls</w:t>
            </w:r>
          </w:p>
        </w:tc>
      </w:tr>
      <w:tr w:rsidR="00FB2F2C" w:rsidRPr="00FB2F2C" w14:paraId="7FB645FE"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38A20F3"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5B4DE8"/>
                <w:sz w:val="18"/>
                <w:szCs w:val="18"/>
              </w:rPr>
              <w:t>GDPR</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51EB94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Data breach notification</w:t>
            </w:r>
          </w:p>
        </w:tc>
        <w:tc>
          <w:tcPr>
            <w:tcW w:w="2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6B5EE8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Automated breach detection via SIEM</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C8D34F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SOC Lead + Compliance Mgr</w:t>
            </w:r>
          </w:p>
        </w:tc>
        <w:tc>
          <w:tcPr>
            <w:tcW w:w="25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035EC4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72-hour breach notification procedure documented</w:t>
            </w:r>
          </w:p>
        </w:tc>
      </w:tr>
    </w:tbl>
    <w:p w14:paraId="0EA81830" w14:textId="77777777" w:rsidR="00FB2F2C" w:rsidRPr="00FB2F2C" w:rsidRDefault="00FB2F2C" w:rsidP="00FB2F2C">
      <w:pPr>
        <w:spacing w:before="60" w:after="180"/>
        <w:rPr>
          <w:rFonts w:ascii="Times New Roman" w:hAnsi="Times New Roman" w:cs="Times New Roman"/>
        </w:rPr>
      </w:pPr>
    </w:p>
    <w:p w14:paraId="61B4A71A" w14:textId="77777777" w:rsidR="00FB2F2C" w:rsidRPr="00FB2F2C" w:rsidRDefault="00FB2F2C" w:rsidP="00FB2F2C">
      <w:pPr>
        <w:spacing w:before="60" w:after="180"/>
        <w:rPr>
          <w:rFonts w:ascii="Times New Roman" w:hAnsi="Times New Roman" w:cs="Times New Roman"/>
        </w:rPr>
      </w:pPr>
    </w:p>
    <w:p w14:paraId="6A7B7D17" w14:textId="25C3CDC4" w:rsidR="00FB2F2C" w:rsidRPr="0050433C" w:rsidRDefault="00FB2F2C" w:rsidP="00FB2F2C">
      <w:pPr>
        <w:spacing w:before="60" w:after="180"/>
        <w:rPr>
          <w:rFonts w:ascii="Times New Roman" w:hAnsi="Times New Roman" w:cs="Times New Roman"/>
          <w:color w:val="156082" w:themeColor="accent1"/>
        </w:rPr>
      </w:pPr>
      <w:r w:rsidRPr="0050433C">
        <w:rPr>
          <w:rFonts w:ascii="Times New Roman" w:hAnsi="Times New Roman" w:cs="Times New Roman"/>
          <w:color w:val="156082" w:themeColor="accent1"/>
        </w:rPr>
        <w:t>Q</w:t>
      </w:r>
      <w:r w:rsidR="0050433C" w:rsidRPr="0050433C">
        <w:rPr>
          <w:rFonts w:ascii="Times New Roman" w:hAnsi="Times New Roman" w:cs="Times New Roman"/>
          <w:color w:val="156082" w:themeColor="accent1"/>
        </w:rPr>
        <w:t xml:space="preserve">: </w:t>
      </w:r>
      <w:r w:rsidRPr="0050433C">
        <w:rPr>
          <w:rFonts w:ascii="Times New Roman" w:hAnsi="Times New Roman" w:cs="Times New Roman"/>
          <w:b/>
          <w:bCs/>
          <w:color w:val="156082" w:themeColor="accent1"/>
        </w:rPr>
        <w:t>Governance &amp; Strategy</w:t>
      </w:r>
      <w:r w:rsidRPr="0050433C">
        <w:rPr>
          <w:rFonts w:ascii="Times New Roman" w:hAnsi="Times New Roman" w:cs="Times New Roman"/>
          <w:color w:val="156082" w:themeColor="accent1"/>
        </w:rPr>
        <w:t>: Propose a governance model based on the NIST Cybersecurity Framework (CSF) 2.0, explicitly linking security strategy to business goals?</w:t>
      </w:r>
    </w:p>
    <w:p w14:paraId="1E7AC3BC" w14:textId="77777777" w:rsidR="00FB2F2C" w:rsidRPr="0050433C" w:rsidRDefault="00FB2F2C" w:rsidP="00FB2F2C">
      <w:pPr>
        <w:pStyle w:val="Heading2"/>
        <w:rPr>
          <w:rFonts w:ascii="Times New Roman" w:hAnsi="Times New Roman" w:cs="Times New Roman"/>
          <w:color w:val="000000" w:themeColor="text1"/>
        </w:rPr>
      </w:pPr>
      <w:r w:rsidRPr="0050433C">
        <w:rPr>
          <w:rFonts w:ascii="Times New Roman" w:hAnsi="Times New Roman" w:cs="Times New Roman"/>
          <w:color w:val="000000" w:themeColor="text1"/>
        </w:rPr>
        <w:t>2.5 Governance and Strategy: NIST CSF 2.0</w:t>
      </w:r>
    </w:p>
    <w:p w14:paraId="66B3B7BF" w14:textId="27FC47B4"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GOVERN: </w:t>
      </w:r>
      <w:r w:rsidRPr="00FB2F2C">
        <w:rPr>
          <w:rFonts w:ascii="Times New Roman" w:hAnsi="Times New Roman" w:cs="Times New Roman"/>
        </w:rPr>
        <w:t xml:space="preserve">Newly introduced in CSF 2.0, this function establishes cybersecurity as a strategic priority. For MediTrust, this is </w:t>
      </w:r>
      <w:r w:rsidR="00FC4066" w:rsidRPr="00FB2F2C">
        <w:rPr>
          <w:rFonts w:ascii="Times New Roman" w:hAnsi="Times New Roman" w:cs="Times New Roman"/>
        </w:rPr>
        <w:t>operationalized</w:t>
      </w:r>
      <w:r w:rsidRPr="00FB2F2C">
        <w:rPr>
          <w:rFonts w:ascii="Times New Roman" w:hAnsi="Times New Roman" w:cs="Times New Roman"/>
        </w:rPr>
        <w:t xml:space="preserve"> through the CISO's direct board reporting line, quarterly policy reviews, and risk appetite documentation owned by the Compliance and Governance Manager. </w:t>
      </w:r>
    </w:p>
    <w:p w14:paraId="179CF9EC" w14:textId="5765F8D8"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IDENTIFY: </w:t>
      </w:r>
      <w:r w:rsidRPr="00FB2F2C">
        <w:rPr>
          <w:rFonts w:ascii="Times New Roman" w:hAnsi="Times New Roman" w:cs="Times New Roman"/>
        </w:rPr>
        <w:t>The Cloud Security Architect, along with the Risk Analyst, maintains and manages the comprehensive asset inventory and regular threat assessments, respectively, of protected IP and the continuity of services at MediTrust</w:t>
      </w:r>
    </w:p>
    <w:p w14:paraId="7C2C9CE9" w14:textId="7E0855B3"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PROTECT: </w:t>
      </w:r>
      <w:r w:rsidRPr="00FB2F2C">
        <w:rPr>
          <w:rFonts w:ascii="Times New Roman" w:hAnsi="Times New Roman" w:cs="Times New Roman"/>
        </w:rPr>
        <w:t xml:space="preserve">Protection mechanisms are applied throughout the identity, data, and infrastructure layers using phishing-resistant MFA, RBAC, ZTNA, DLP, and AES-256 encryption. </w:t>
      </w:r>
    </w:p>
    <w:p w14:paraId="69812037" w14:textId="20CCAF10"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RESPOND: </w:t>
      </w:r>
      <w:r w:rsidRPr="00FB2F2C">
        <w:rPr>
          <w:rFonts w:ascii="Times New Roman" w:hAnsi="Times New Roman" w:cs="Times New Roman"/>
        </w:rPr>
        <w:t>The SOC Lead utilizes SOAR for automated response actions, such as containment, credential lockouts, and endpoint disconnection. [4].</w:t>
      </w:r>
    </w:p>
    <w:p w14:paraId="19BDD7F7"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RECOVER: </w:t>
      </w:r>
      <w:r w:rsidRPr="00FB2F2C">
        <w:rPr>
          <w:rFonts w:ascii="Times New Roman" w:hAnsi="Times New Roman" w:cs="Times New Roman"/>
        </w:rPr>
        <w:t>The Recovery role ensures that essential services are re-established quickly after disruptions. The formal Disaster Recovery plan in Section 2.7 covers disrupted services by ransomware. Recovery actions are practiced as part of regular tabletop exercises to meet the requirements of DORA’s operational resilience [3].</w:t>
      </w:r>
    </w:p>
    <w:p w14:paraId="2312ED7B" w14:textId="77777777" w:rsidR="00FB2F2C" w:rsidRPr="00FB2F2C" w:rsidRDefault="00FB2F2C" w:rsidP="00FB2F2C">
      <w:pPr>
        <w:spacing w:before="80" w:after="80"/>
        <w:rPr>
          <w:rFonts w:ascii="Times New Roman" w:hAnsi="Times New Roman" w:cs="Times New Roman"/>
          <w:b/>
          <w:bCs/>
          <w:sz w:val="20"/>
          <w:szCs w:val="20"/>
        </w:rPr>
      </w:pPr>
    </w:p>
    <w:p w14:paraId="282D5DDA" w14:textId="77777777" w:rsidR="00FB2F2C" w:rsidRPr="00FB2F2C" w:rsidRDefault="00FB2F2C" w:rsidP="00FB2F2C">
      <w:pPr>
        <w:spacing w:before="80" w:after="80"/>
        <w:rPr>
          <w:rFonts w:ascii="Times New Roman" w:hAnsi="Times New Roman" w:cs="Times New Roman"/>
        </w:rPr>
      </w:pPr>
      <w:r w:rsidRPr="00FB2F2C">
        <w:rPr>
          <w:rFonts w:ascii="Times New Roman" w:hAnsi="Times New Roman" w:cs="Times New Roman"/>
          <w:b/>
          <w:bCs/>
          <w:sz w:val="20"/>
          <w:szCs w:val="20"/>
        </w:rPr>
        <w:t>Table 2: NIST CSF 2.0 Governance Mapping</w:t>
      </w:r>
    </w:p>
    <w:p w14:paraId="6F7649B0" w14:textId="77777777" w:rsidR="00FB2F2C" w:rsidRPr="00FB2F2C" w:rsidRDefault="00FB2F2C" w:rsidP="00FB2F2C">
      <w:pPr>
        <w:pStyle w:val="Caption"/>
        <w:keepNext/>
        <w:spacing w:before="240"/>
        <w:jc w:val="center"/>
        <w:rPr>
          <w:rFonts w:ascii="Times New Roman" w:hAnsi="Times New Roman" w:cs="Times New Roman"/>
        </w:rPr>
      </w:pPr>
      <w:r w:rsidRPr="00FB2F2C">
        <w:rPr>
          <w:rFonts w:ascii="Times New Roman" w:hAnsi="Times New Roman" w:cs="Times New Roman"/>
        </w:rPr>
        <w:t xml:space="preserve">Table </w:t>
      </w:r>
      <w:r w:rsidRPr="00FB2F2C">
        <w:rPr>
          <w:rFonts w:ascii="Times New Roman" w:hAnsi="Times New Roman" w:cs="Times New Roman"/>
        </w:rPr>
        <w:fldChar w:fldCharType="begin"/>
      </w:r>
      <w:r w:rsidRPr="00FB2F2C">
        <w:rPr>
          <w:rFonts w:ascii="Times New Roman" w:hAnsi="Times New Roman" w:cs="Times New Roman"/>
        </w:rPr>
        <w:instrText xml:space="preserve"> SEQ Table \* ARABIC </w:instrText>
      </w:r>
      <w:r w:rsidRPr="00FB2F2C">
        <w:rPr>
          <w:rFonts w:ascii="Times New Roman" w:hAnsi="Times New Roman" w:cs="Times New Roman"/>
        </w:rPr>
        <w:fldChar w:fldCharType="separate"/>
      </w:r>
      <w:r w:rsidRPr="00FB2F2C">
        <w:rPr>
          <w:rFonts w:ascii="Times New Roman" w:hAnsi="Times New Roman" w:cs="Times New Roman"/>
          <w:noProof/>
        </w:rPr>
        <w:t>2</w:t>
      </w:r>
      <w:r w:rsidRPr="00FB2F2C">
        <w:rPr>
          <w:rFonts w:ascii="Times New Roman" w:hAnsi="Times New Roman" w:cs="Times New Roman"/>
          <w:noProof/>
        </w:rPr>
        <w:fldChar w:fldCharType="end"/>
      </w:r>
      <w:r w:rsidRPr="00FB2F2C">
        <w:rPr>
          <w:rFonts w:ascii="Times New Roman" w:hAnsi="Times New Roman" w:cs="Times New Roman"/>
        </w:rPr>
        <w:t>: NIST CSF 2.0 functions mapped to MediTrust controls, responsible roles, and business goals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12"/>
        <w:gridCol w:w="2224"/>
        <w:gridCol w:w="2224"/>
        <w:gridCol w:w="1779"/>
        <w:gridCol w:w="1921"/>
      </w:tblGrid>
      <w:tr w:rsidR="00FB2F2C" w:rsidRPr="00FB2F2C" w14:paraId="01C44E0A"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27F5C87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CSF 2.0 Function</w:t>
            </w:r>
          </w:p>
        </w:tc>
        <w:tc>
          <w:tcPr>
            <w:tcW w:w="22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B177949"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MediTrust Control</w:t>
            </w:r>
          </w:p>
        </w:tc>
        <w:tc>
          <w:tcPr>
            <w:tcW w:w="22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6E949E03"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Responsible Role</w:t>
            </w:r>
          </w:p>
        </w:tc>
        <w:tc>
          <w:tcPr>
            <w:tcW w:w="176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567ED7A5"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Business Goal</w:t>
            </w:r>
          </w:p>
        </w:tc>
        <w:tc>
          <w:tcPr>
            <w:tcW w:w="19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5B23A6D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Regulatory Link</w:t>
            </w:r>
          </w:p>
        </w:tc>
      </w:tr>
      <w:tr w:rsidR="00FB2F2C" w:rsidRPr="00FB2F2C" w14:paraId="22D3D037"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2F2977E"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5B4DE8"/>
                <w:sz w:val="18"/>
                <w:szCs w:val="18"/>
              </w:rPr>
              <w:t>GOVERN</w:t>
            </w:r>
          </w:p>
        </w:tc>
        <w:tc>
          <w:tcPr>
            <w:tcW w:w="2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FAAB005"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 xml:space="preserve">Board CISO reporting, quarterly policy reviews, </w:t>
            </w:r>
            <w:r w:rsidRPr="00FB2F2C">
              <w:rPr>
                <w:rFonts w:ascii="Times New Roman" w:hAnsi="Times New Roman" w:cs="Times New Roman"/>
                <w:sz w:val="18"/>
                <w:szCs w:val="18"/>
              </w:rPr>
              <w:lastRenderedPageBreak/>
              <w:t>risk appetite documentation</w:t>
            </w:r>
          </w:p>
        </w:tc>
        <w:tc>
          <w:tcPr>
            <w:tcW w:w="2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22F61D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lastRenderedPageBreak/>
              <w:t>CISO + Compliance Mgr</w:t>
            </w:r>
          </w:p>
        </w:tc>
        <w:tc>
          <w:tcPr>
            <w:tcW w:w="17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ECA6861"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Regulatory trust with EU partners</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61305D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GDPR, DORA, NIS2</w:t>
            </w:r>
          </w:p>
        </w:tc>
      </w:tr>
      <w:tr w:rsidR="00FB2F2C" w:rsidRPr="00FB2F2C" w14:paraId="485F2B44"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2E78FEB"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5B4DE8"/>
                <w:sz w:val="18"/>
                <w:szCs w:val="18"/>
              </w:rPr>
              <w:t>IDENTIFY</w:t>
            </w:r>
          </w:p>
        </w:tc>
        <w:tc>
          <w:tcPr>
            <w:tcW w:w="2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888FE36"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Multi-cloud asset inventory, AI data risk assessments, IoT device cataloguing</w:t>
            </w:r>
          </w:p>
        </w:tc>
        <w:tc>
          <w:tcPr>
            <w:tcW w:w="2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A8D67A3"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Cloud Security Architect + Risk Analyst</w:t>
            </w:r>
          </w:p>
        </w:tc>
        <w:tc>
          <w:tcPr>
            <w:tcW w:w="17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DCDA205"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Protect IP and service continuity</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4CD706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DORA risk management</w:t>
            </w:r>
          </w:p>
        </w:tc>
      </w:tr>
      <w:tr w:rsidR="00FB2F2C" w:rsidRPr="00FB2F2C" w14:paraId="35D9767F"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60B9A7C"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5B4DE8"/>
                <w:sz w:val="18"/>
                <w:szCs w:val="18"/>
              </w:rPr>
              <w:t>PROTECT</w:t>
            </w:r>
          </w:p>
        </w:tc>
        <w:tc>
          <w:tcPr>
            <w:tcW w:w="2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632452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Phishing-resistant MFA, RBAC, ZTNA, DLP, AES-256, DevSecOps pipeline</w:t>
            </w:r>
          </w:p>
        </w:tc>
        <w:tc>
          <w:tcPr>
            <w:tcW w:w="2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19425FD"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DevSecOps Lead + Cloud Architect</w:t>
            </w:r>
          </w:p>
        </w:tc>
        <w:tc>
          <w:tcPr>
            <w:tcW w:w="17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B822A8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Secure clinical AI product delivery</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BA78D0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GDPR, NIS2</w:t>
            </w:r>
          </w:p>
        </w:tc>
      </w:tr>
      <w:tr w:rsidR="00FB2F2C" w:rsidRPr="00FB2F2C" w14:paraId="60222CDF"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2A3A7C5"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5B4DE8"/>
                <w:sz w:val="18"/>
                <w:szCs w:val="18"/>
              </w:rPr>
              <w:t>DETECT</w:t>
            </w:r>
          </w:p>
        </w:tc>
        <w:tc>
          <w:tcPr>
            <w:tcW w:w="2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B683545"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SIEM monitoring, UEBA anomaly detection, CSPM misconfiguration scanning</w:t>
            </w:r>
          </w:p>
        </w:tc>
        <w:tc>
          <w:tcPr>
            <w:tcW w:w="2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7D03F8E"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SOC Lead + SIEM Analyst</w:t>
            </w:r>
          </w:p>
        </w:tc>
        <w:tc>
          <w:tcPr>
            <w:tcW w:w="17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B22F9DC"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Early threat detection, minimal dwell time</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7D84D8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NIS2 24-hour reporting</w:t>
            </w:r>
          </w:p>
        </w:tc>
      </w:tr>
      <w:tr w:rsidR="00FB2F2C" w:rsidRPr="00FB2F2C" w14:paraId="0C86F37C"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A204D24"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5B4DE8"/>
                <w:sz w:val="18"/>
                <w:szCs w:val="18"/>
              </w:rPr>
              <w:t>RESPOND</w:t>
            </w:r>
          </w:p>
        </w:tc>
        <w:tc>
          <w:tcPr>
            <w:tcW w:w="2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43C27A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SOAR automated playbooks, NIS2 24/72-hour reporting, credential revocation</w:t>
            </w:r>
          </w:p>
        </w:tc>
        <w:tc>
          <w:tcPr>
            <w:tcW w:w="2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2CA401B"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SOC Lead + CISO</w:t>
            </w:r>
          </w:p>
        </w:tc>
        <w:tc>
          <w:tcPr>
            <w:tcW w:w="17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40A311C"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Regulatory compliance and continuity</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60AEF31"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NIS2, DORA</w:t>
            </w:r>
          </w:p>
        </w:tc>
      </w:tr>
      <w:tr w:rsidR="00FB2F2C" w:rsidRPr="00FB2F2C" w14:paraId="186BD8E5"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03796DE"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5B4DE8"/>
                <w:sz w:val="18"/>
                <w:szCs w:val="18"/>
              </w:rPr>
              <w:t>RECOVER</w:t>
            </w:r>
          </w:p>
        </w:tc>
        <w:tc>
          <w:tcPr>
            <w:tcW w:w="2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FA38CAD"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Disaster Recovery plan, ransomware response, DR testing exercises</w:t>
            </w:r>
          </w:p>
        </w:tc>
        <w:tc>
          <w:tcPr>
            <w:tcW w:w="2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058B45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DevSecOps Lead + SOC Lead</w:t>
            </w:r>
          </w:p>
        </w:tc>
        <w:tc>
          <w:tcPr>
            <w:tcW w:w="17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60C6D1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DORA operational resilience compliance</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5C1D74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DORA resilience testing</w:t>
            </w:r>
          </w:p>
        </w:tc>
      </w:tr>
    </w:tbl>
    <w:p w14:paraId="7C6C7B77" w14:textId="77777777" w:rsidR="00FB2F2C" w:rsidRPr="00FB2F2C" w:rsidRDefault="00FB2F2C" w:rsidP="00FB2F2C">
      <w:pPr>
        <w:rPr>
          <w:rFonts w:ascii="Times New Roman" w:hAnsi="Times New Roman" w:cs="Times New Roman"/>
        </w:rPr>
      </w:pPr>
    </w:p>
    <w:p w14:paraId="68C97FDC" w14:textId="77777777" w:rsidR="00FB2F2C" w:rsidRPr="00FB2F2C" w:rsidRDefault="00FB2F2C" w:rsidP="00FB2F2C">
      <w:pPr>
        <w:pStyle w:val="Heading2"/>
        <w:rPr>
          <w:rFonts w:ascii="Times New Roman" w:hAnsi="Times New Roman" w:cs="Times New Roman"/>
        </w:rPr>
      </w:pPr>
      <w:r w:rsidRPr="00FB2F2C">
        <w:rPr>
          <w:rFonts w:ascii="Times New Roman" w:hAnsi="Times New Roman" w:cs="Times New Roman"/>
        </w:rPr>
        <w:t xml:space="preserve">Q: </w:t>
      </w:r>
      <w:r w:rsidRPr="00FB2F2C">
        <w:rPr>
          <w:rFonts w:ascii="Times New Roman" w:hAnsi="Times New Roman" w:cs="Times New Roman"/>
          <w:sz w:val="24"/>
          <w:szCs w:val="24"/>
        </w:rPr>
        <w:t xml:space="preserve">Risk Management: </w:t>
      </w:r>
      <w:r w:rsidRPr="00FB2F2C">
        <w:rPr>
          <w:rFonts w:ascii="Times New Roman" w:hAnsi="Times New Roman" w:cs="Times New Roman"/>
          <w:b/>
          <w:bCs/>
          <w:sz w:val="24"/>
          <w:szCs w:val="24"/>
        </w:rPr>
        <w:t>Conduct a high-level risk assessment focusing on software supply chain risks (e.g., poisoned AI models, vulnerable dependencies) and cloud</w:t>
      </w:r>
      <w:r w:rsidRPr="00FB2F2C">
        <w:rPr>
          <w:rFonts w:ascii="Times New Roman" w:hAnsi="Times New Roman" w:cs="Times New Roman"/>
          <w:b/>
          <w:bCs/>
        </w:rPr>
        <w:t xml:space="preserve"> </w:t>
      </w:r>
      <w:r w:rsidRPr="00FB2F2C">
        <w:rPr>
          <w:rFonts w:ascii="Times New Roman" w:hAnsi="Times New Roman" w:cs="Times New Roman"/>
          <w:b/>
          <w:bCs/>
          <w:sz w:val="24"/>
          <w:szCs w:val="24"/>
        </w:rPr>
        <w:t>misconfigurations.</w:t>
      </w:r>
      <w:r w:rsidRPr="00FB2F2C">
        <w:rPr>
          <w:rFonts w:ascii="Times New Roman" w:hAnsi="Times New Roman" w:cs="Times New Roman"/>
          <w:b/>
          <w:bCs/>
        </w:rPr>
        <w:t>?</w:t>
      </w:r>
    </w:p>
    <w:p w14:paraId="153B0FE3" w14:textId="77777777" w:rsidR="00FB2F2C" w:rsidRPr="00FB2F2C" w:rsidRDefault="00FB2F2C" w:rsidP="00FB2F2C">
      <w:pPr>
        <w:pStyle w:val="Heading2"/>
        <w:rPr>
          <w:rFonts w:ascii="Times New Roman" w:hAnsi="Times New Roman" w:cs="Times New Roman"/>
        </w:rPr>
      </w:pPr>
    </w:p>
    <w:p w14:paraId="15DD3FB3" w14:textId="77777777" w:rsidR="00FB2F2C" w:rsidRPr="0050433C" w:rsidRDefault="00FB2F2C" w:rsidP="00FB2F2C">
      <w:pPr>
        <w:pStyle w:val="Heading2"/>
        <w:rPr>
          <w:rFonts w:ascii="Times New Roman" w:hAnsi="Times New Roman" w:cs="Times New Roman"/>
          <w:color w:val="000000" w:themeColor="text1"/>
        </w:rPr>
      </w:pPr>
      <w:r w:rsidRPr="0050433C">
        <w:rPr>
          <w:rFonts w:ascii="Times New Roman" w:hAnsi="Times New Roman" w:cs="Times New Roman"/>
          <w:color w:val="000000" w:themeColor="text1"/>
        </w:rPr>
        <w:t>2.6 Risk Management</w:t>
      </w:r>
    </w:p>
    <w:p w14:paraId="63E16D66" w14:textId="1AA38B3F"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 xml:space="preserve">This document outlines a high-risk assessment outline concentrating on the two domains of the greatest concerns: the risk of cloud misconfiguration and the software supply chain. </w:t>
      </w:r>
    </w:p>
    <w:p w14:paraId="4F412279" w14:textId="449B7350"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Supply Chain Risks: </w:t>
      </w:r>
      <w:r w:rsidRPr="00FB2F2C">
        <w:rPr>
          <w:rFonts w:ascii="Times New Roman" w:hAnsi="Times New Roman" w:cs="Times New Roman"/>
        </w:rPr>
        <w:t>MediTrust's AI products rely on training datasets supplied by clinical partners and third-party research organizations. As noted in Task 1, supply chain attacks, including model poisoning, pose an advanced threat vector [6].</w:t>
      </w:r>
    </w:p>
    <w:p w14:paraId="10D45DAB" w14:textId="6FC01E94"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Cloud Misconfiguration Risks: </w:t>
      </w:r>
      <w:r w:rsidRPr="00FB2F2C">
        <w:rPr>
          <w:rFonts w:ascii="Times New Roman" w:hAnsi="Times New Roman" w:cs="Times New Roman"/>
        </w:rPr>
        <w:t>MediTrust's multi-cloud strategy creates a significant risk for misconfigurations. A study identified the primary risk factors for breaches of healthcare data as misconfigured cloud storage and over-permissive IAM configurations [10].</w:t>
      </w:r>
    </w:p>
    <w:p w14:paraId="3E1A1734" w14:textId="77777777" w:rsidR="00FB2F2C" w:rsidRPr="00FB2F2C" w:rsidRDefault="00FB2F2C" w:rsidP="00FB2F2C">
      <w:pPr>
        <w:spacing w:before="80" w:after="120" w:line="276" w:lineRule="auto"/>
        <w:jc w:val="both"/>
        <w:rPr>
          <w:rFonts w:ascii="Times New Roman" w:hAnsi="Times New Roman" w:cs="Times New Roman"/>
        </w:rPr>
      </w:pPr>
    </w:p>
    <w:p w14:paraId="09F8F492" w14:textId="77777777" w:rsidR="00FB2F2C" w:rsidRPr="00FB2F2C" w:rsidRDefault="00FB2F2C" w:rsidP="00FB2F2C">
      <w:pPr>
        <w:spacing w:before="60" w:after="60"/>
        <w:rPr>
          <w:rFonts w:ascii="Times New Roman" w:hAnsi="Times New Roman" w:cs="Times New Roman"/>
        </w:rPr>
      </w:pPr>
    </w:p>
    <w:p w14:paraId="2ECB2DE0" w14:textId="77777777" w:rsidR="00FB2F2C" w:rsidRPr="00FB2F2C" w:rsidRDefault="00FB2F2C" w:rsidP="00FB2F2C">
      <w:pPr>
        <w:keepNext/>
        <w:spacing w:before="120" w:after="60"/>
        <w:jc w:val="center"/>
        <w:rPr>
          <w:rFonts w:ascii="Times New Roman" w:hAnsi="Times New Roman" w:cs="Times New Roman"/>
        </w:rPr>
      </w:pPr>
      <w:r w:rsidRPr="00FB2F2C">
        <w:rPr>
          <w:rFonts w:ascii="Times New Roman" w:hAnsi="Times New Roman" w:cs="Times New Roman"/>
          <w:noProof/>
        </w:rPr>
        <w:lastRenderedPageBreak/>
        <w:drawing>
          <wp:inline distT="0" distB="0" distL="0" distR="0" wp14:anchorId="4403EDC8" wp14:editId="5128A22F">
            <wp:extent cx="5950527" cy="5276099"/>
            <wp:effectExtent l="0" t="0" r="0" b="1270"/>
            <wp:docPr id="159005445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054453" name="Picture 3"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954840" cy="5279923"/>
                    </a:xfrm>
                    <a:prstGeom prst="rect">
                      <a:avLst/>
                    </a:prstGeom>
                  </pic:spPr>
                </pic:pic>
              </a:graphicData>
            </a:graphic>
          </wp:inline>
        </w:drawing>
      </w:r>
    </w:p>
    <w:p w14:paraId="43ABC3FD" w14:textId="77777777" w:rsidR="00FB2F2C" w:rsidRPr="00FB2F2C" w:rsidRDefault="00FB2F2C" w:rsidP="00FB2F2C">
      <w:pPr>
        <w:pStyle w:val="Caption"/>
        <w:jc w:val="center"/>
        <w:rPr>
          <w:rFonts w:ascii="Times New Roman" w:hAnsi="Times New Roman" w:cs="Times New Roman"/>
        </w:rPr>
      </w:pPr>
      <w:r w:rsidRPr="00FB2F2C">
        <w:rPr>
          <w:rFonts w:ascii="Times New Roman" w:hAnsi="Times New Roman" w:cs="Times New Roman"/>
        </w:rPr>
        <w:t xml:space="preserve">Figure </w:t>
      </w:r>
      <w:r w:rsidRPr="00FB2F2C">
        <w:rPr>
          <w:rFonts w:ascii="Times New Roman" w:hAnsi="Times New Roman" w:cs="Times New Roman"/>
        </w:rPr>
        <w:fldChar w:fldCharType="begin"/>
      </w:r>
      <w:r w:rsidRPr="00FB2F2C">
        <w:rPr>
          <w:rFonts w:ascii="Times New Roman" w:hAnsi="Times New Roman" w:cs="Times New Roman"/>
        </w:rPr>
        <w:instrText xml:space="preserve"> SEQ Figure \* ARABIC </w:instrText>
      </w:r>
      <w:r w:rsidRPr="00FB2F2C">
        <w:rPr>
          <w:rFonts w:ascii="Times New Roman" w:hAnsi="Times New Roman" w:cs="Times New Roman"/>
        </w:rPr>
        <w:fldChar w:fldCharType="separate"/>
      </w:r>
      <w:r w:rsidRPr="00FB2F2C">
        <w:rPr>
          <w:rFonts w:ascii="Times New Roman" w:hAnsi="Times New Roman" w:cs="Times New Roman"/>
          <w:noProof/>
        </w:rPr>
        <w:t>2</w:t>
      </w:r>
      <w:r w:rsidRPr="00FB2F2C">
        <w:rPr>
          <w:rFonts w:ascii="Times New Roman" w:hAnsi="Times New Roman" w:cs="Times New Roman"/>
          <w:noProof/>
        </w:rPr>
        <w:fldChar w:fldCharType="end"/>
      </w:r>
      <w:r w:rsidRPr="00FB2F2C">
        <w:rPr>
          <w:rFonts w:ascii="Times New Roman" w:hAnsi="Times New Roman" w:cs="Times New Roman"/>
        </w:rPr>
        <w:t>: MediTrust Risk Matrix — Likelihood vs Impact Assessment (NIST CSF 2.0 Identify Function)</w:t>
      </w:r>
    </w:p>
    <w:p w14:paraId="2F8AA40B" w14:textId="77777777" w:rsidR="00FB2F2C" w:rsidRPr="00FB2F2C" w:rsidRDefault="00FB2F2C" w:rsidP="00FB2F2C">
      <w:pPr>
        <w:spacing w:before="60" w:after="60"/>
        <w:rPr>
          <w:rFonts w:ascii="Times New Roman" w:hAnsi="Times New Roman" w:cs="Times New Roman"/>
        </w:rPr>
      </w:pPr>
    </w:p>
    <w:p w14:paraId="74C3F962" w14:textId="77777777" w:rsidR="00FB2F2C" w:rsidRPr="00FB2F2C" w:rsidRDefault="00FB2F2C" w:rsidP="00FB2F2C">
      <w:pPr>
        <w:pStyle w:val="Caption"/>
        <w:keepNext/>
        <w:jc w:val="center"/>
        <w:rPr>
          <w:rFonts w:ascii="Times New Roman" w:hAnsi="Times New Roman" w:cs="Times New Roman"/>
        </w:rPr>
      </w:pPr>
      <w:r w:rsidRPr="00FB2F2C">
        <w:rPr>
          <w:rFonts w:ascii="Times New Roman" w:hAnsi="Times New Roman" w:cs="Times New Roman"/>
        </w:rPr>
        <w:t xml:space="preserve">Table </w:t>
      </w:r>
      <w:r w:rsidRPr="00FB2F2C">
        <w:rPr>
          <w:rFonts w:ascii="Times New Roman" w:hAnsi="Times New Roman" w:cs="Times New Roman"/>
        </w:rPr>
        <w:fldChar w:fldCharType="begin"/>
      </w:r>
      <w:r w:rsidRPr="00FB2F2C">
        <w:rPr>
          <w:rFonts w:ascii="Times New Roman" w:hAnsi="Times New Roman" w:cs="Times New Roman"/>
        </w:rPr>
        <w:instrText xml:space="preserve"> SEQ Table \* ARABIC </w:instrText>
      </w:r>
      <w:r w:rsidRPr="00FB2F2C">
        <w:rPr>
          <w:rFonts w:ascii="Times New Roman" w:hAnsi="Times New Roman" w:cs="Times New Roman"/>
        </w:rPr>
        <w:fldChar w:fldCharType="separate"/>
      </w:r>
      <w:r w:rsidRPr="00FB2F2C">
        <w:rPr>
          <w:rFonts w:ascii="Times New Roman" w:hAnsi="Times New Roman" w:cs="Times New Roman"/>
          <w:noProof/>
        </w:rPr>
        <w:t>3</w:t>
      </w:r>
      <w:r w:rsidRPr="00FB2F2C">
        <w:rPr>
          <w:rFonts w:ascii="Times New Roman" w:hAnsi="Times New Roman" w:cs="Times New Roman"/>
          <w:noProof/>
        </w:rPr>
        <w:fldChar w:fldCharType="end"/>
      </w:r>
      <w:r w:rsidRPr="00FB2F2C">
        <w:rPr>
          <w:rFonts w:ascii="Times New Roman" w:hAnsi="Times New Roman" w:cs="Times New Roman"/>
        </w:rPr>
        <w:t>: MediTrust Risk Register — Supply chain and cloud misconfiguration risks with ZTA-aligned mitigations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15"/>
        <w:gridCol w:w="2147"/>
        <w:gridCol w:w="1181"/>
        <w:gridCol w:w="1149"/>
        <w:gridCol w:w="848"/>
        <w:gridCol w:w="751"/>
        <w:gridCol w:w="966"/>
        <w:gridCol w:w="1803"/>
      </w:tblGrid>
      <w:tr w:rsidR="00FB2F2C" w:rsidRPr="00FB2F2C" w14:paraId="45963729"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D43181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ID</w:t>
            </w:r>
          </w:p>
        </w:tc>
        <w:tc>
          <w:tcPr>
            <w:tcW w:w="20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31FF1A9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Risk Description</w:t>
            </w:r>
          </w:p>
        </w:tc>
        <w:tc>
          <w:tcPr>
            <w:tcW w:w="11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22AB1713"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Category</w:t>
            </w:r>
          </w:p>
        </w:tc>
        <w:tc>
          <w:tcPr>
            <w:tcW w:w="8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8A10B0C"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Likelihood</w:t>
            </w:r>
          </w:p>
        </w:tc>
        <w:tc>
          <w:tcPr>
            <w:tcW w:w="7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75318859"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Impact</w:t>
            </w:r>
          </w:p>
        </w:tc>
        <w:tc>
          <w:tcPr>
            <w:tcW w:w="7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0848B8FE"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Score</w:t>
            </w:r>
          </w:p>
        </w:tc>
        <w:tc>
          <w:tcPr>
            <w:tcW w:w="9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68EDA91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Rating</w:t>
            </w:r>
          </w:p>
        </w:tc>
        <w:tc>
          <w:tcPr>
            <w:tcW w:w="168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007C8F68"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Mitigation</w:t>
            </w:r>
          </w:p>
        </w:tc>
      </w:tr>
      <w:tr w:rsidR="00FB2F2C" w:rsidRPr="00FB2F2C" w14:paraId="2C92F9D0"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ECF0A7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R1</w:t>
            </w:r>
          </w:p>
        </w:tc>
        <w:tc>
          <w:tcPr>
            <w:tcW w:w="2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7D0819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Poisoned AI training data</w:t>
            </w:r>
          </w:p>
        </w:tc>
        <w:tc>
          <w:tcPr>
            <w:tcW w:w="1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5087750"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Supply Chain</w:t>
            </w:r>
          </w:p>
        </w:tc>
        <w:tc>
          <w:tcPr>
            <w:tcW w:w="8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0D622C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3</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2005F7F"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5</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35C37A5"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15</w:t>
            </w:r>
          </w:p>
        </w:tc>
        <w:tc>
          <w:tcPr>
            <w:tcW w:w="900" w:type="dxa"/>
            <w:tcBorders>
              <w:top w:val="single" w:sz="1" w:space="0" w:color="D0D5DD"/>
              <w:left w:val="single" w:sz="1" w:space="0" w:color="D0D5DD"/>
              <w:bottom w:val="single" w:sz="1" w:space="0" w:color="D0D5DD"/>
              <w:right w:val="single" w:sz="1" w:space="0" w:color="D0D5DD"/>
            </w:tcBorders>
            <w:shd w:val="clear" w:color="auto" w:fill="FDECEA"/>
            <w:tcMar>
              <w:top w:w="80" w:type="dxa"/>
              <w:left w:w="120" w:type="dxa"/>
              <w:bottom w:w="80" w:type="dxa"/>
              <w:right w:w="120" w:type="dxa"/>
            </w:tcMar>
            <w:vAlign w:val="center"/>
          </w:tcPr>
          <w:p w14:paraId="73CF8ABB"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C0392B"/>
                <w:sz w:val="18"/>
                <w:szCs w:val="18"/>
              </w:rPr>
              <w:t>Critical</w:t>
            </w:r>
          </w:p>
        </w:tc>
        <w:tc>
          <w:tcPr>
            <w:tcW w:w="16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C0A274F"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AI model provenance verification; isolated training environments; third-party ZTNA only</w:t>
            </w:r>
          </w:p>
        </w:tc>
      </w:tr>
      <w:tr w:rsidR="00FB2F2C" w:rsidRPr="00FB2F2C" w14:paraId="23D70CED"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D865AA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R2</w:t>
            </w:r>
          </w:p>
        </w:tc>
        <w:tc>
          <w:tcPr>
            <w:tcW w:w="20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64FC9ED"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Vulnerable dependency in CI/CD</w:t>
            </w:r>
          </w:p>
        </w:tc>
        <w:tc>
          <w:tcPr>
            <w:tcW w:w="1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E02511A"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Supply Chain</w:t>
            </w:r>
          </w:p>
        </w:tc>
        <w:tc>
          <w:tcPr>
            <w:tcW w:w="8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9EE41A4"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4</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458F95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4</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64621A07"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16</w:t>
            </w:r>
          </w:p>
        </w:tc>
        <w:tc>
          <w:tcPr>
            <w:tcW w:w="900" w:type="dxa"/>
            <w:tcBorders>
              <w:top w:val="single" w:sz="1" w:space="0" w:color="D0D5DD"/>
              <w:left w:val="single" w:sz="1" w:space="0" w:color="D0D5DD"/>
              <w:bottom w:val="single" w:sz="1" w:space="0" w:color="D0D5DD"/>
              <w:right w:val="single" w:sz="1" w:space="0" w:color="D0D5DD"/>
            </w:tcBorders>
            <w:shd w:val="clear" w:color="auto" w:fill="FDECEA"/>
            <w:tcMar>
              <w:top w:w="80" w:type="dxa"/>
              <w:left w:w="120" w:type="dxa"/>
              <w:bottom w:w="80" w:type="dxa"/>
              <w:right w:w="120" w:type="dxa"/>
            </w:tcMar>
            <w:vAlign w:val="center"/>
          </w:tcPr>
          <w:p w14:paraId="228D6AD1"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C0392B"/>
                <w:sz w:val="18"/>
                <w:szCs w:val="18"/>
              </w:rPr>
              <w:t>Critical</w:t>
            </w:r>
          </w:p>
        </w:tc>
        <w:tc>
          <w:tcPr>
            <w:tcW w:w="16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6479976"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 xml:space="preserve">Automated SCA scanning; </w:t>
            </w:r>
            <w:r w:rsidRPr="00FB2F2C">
              <w:rPr>
                <w:rFonts w:ascii="Times New Roman" w:hAnsi="Times New Roman" w:cs="Times New Roman"/>
                <w:color w:val="444466"/>
                <w:sz w:val="18"/>
                <w:szCs w:val="18"/>
              </w:rPr>
              <w:lastRenderedPageBreak/>
              <w:t>dependency pinning; SBOM generation</w:t>
            </w:r>
          </w:p>
        </w:tc>
      </w:tr>
      <w:tr w:rsidR="00FB2F2C" w:rsidRPr="00FB2F2C" w14:paraId="195880B9"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C17976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lastRenderedPageBreak/>
              <w:t>R3</w:t>
            </w:r>
          </w:p>
        </w:tc>
        <w:tc>
          <w:tcPr>
            <w:tcW w:w="2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017D97C"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Cloud storage misconfiguration</w:t>
            </w:r>
          </w:p>
        </w:tc>
        <w:tc>
          <w:tcPr>
            <w:tcW w:w="1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DFF0AB8"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Cloud</w:t>
            </w:r>
          </w:p>
        </w:tc>
        <w:tc>
          <w:tcPr>
            <w:tcW w:w="8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C4AEFD1"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3</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1DEE42A"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5</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EE404C8"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15</w:t>
            </w:r>
          </w:p>
        </w:tc>
        <w:tc>
          <w:tcPr>
            <w:tcW w:w="900" w:type="dxa"/>
            <w:tcBorders>
              <w:top w:val="single" w:sz="1" w:space="0" w:color="D0D5DD"/>
              <w:left w:val="single" w:sz="1" w:space="0" w:color="D0D5DD"/>
              <w:bottom w:val="single" w:sz="1" w:space="0" w:color="D0D5DD"/>
              <w:right w:val="single" w:sz="1" w:space="0" w:color="D0D5DD"/>
            </w:tcBorders>
            <w:shd w:val="clear" w:color="auto" w:fill="FDECEA"/>
            <w:tcMar>
              <w:top w:w="80" w:type="dxa"/>
              <w:left w:w="120" w:type="dxa"/>
              <w:bottom w:w="80" w:type="dxa"/>
              <w:right w:w="120" w:type="dxa"/>
            </w:tcMar>
            <w:vAlign w:val="center"/>
          </w:tcPr>
          <w:p w14:paraId="3C987194"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C0392B"/>
                <w:sz w:val="18"/>
                <w:szCs w:val="18"/>
              </w:rPr>
              <w:t>Critical</w:t>
            </w:r>
          </w:p>
        </w:tc>
        <w:tc>
          <w:tcPr>
            <w:tcW w:w="16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F4A1D72"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CSPM continuous scanning; no public endpoints; auto-remediation within 24hrs</w:t>
            </w:r>
          </w:p>
        </w:tc>
      </w:tr>
      <w:tr w:rsidR="00FB2F2C" w:rsidRPr="00FB2F2C" w14:paraId="3E47E623"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34EF8AB"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R4</w:t>
            </w:r>
          </w:p>
        </w:tc>
        <w:tc>
          <w:tcPr>
            <w:tcW w:w="20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7A6B28E"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Excessive IAM permissions</w:t>
            </w:r>
          </w:p>
        </w:tc>
        <w:tc>
          <w:tcPr>
            <w:tcW w:w="1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11CC3C9"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Cloud</w:t>
            </w:r>
          </w:p>
        </w:tc>
        <w:tc>
          <w:tcPr>
            <w:tcW w:w="8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78FB377"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4</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EE48D9B"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4</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119680D"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16</w:t>
            </w:r>
          </w:p>
        </w:tc>
        <w:tc>
          <w:tcPr>
            <w:tcW w:w="900" w:type="dxa"/>
            <w:tcBorders>
              <w:top w:val="single" w:sz="1" w:space="0" w:color="D0D5DD"/>
              <w:left w:val="single" w:sz="1" w:space="0" w:color="D0D5DD"/>
              <w:bottom w:val="single" w:sz="1" w:space="0" w:color="D0D5DD"/>
              <w:right w:val="single" w:sz="1" w:space="0" w:color="D0D5DD"/>
            </w:tcBorders>
            <w:shd w:val="clear" w:color="auto" w:fill="FDECEA"/>
            <w:tcMar>
              <w:top w:w="80" w:type="dxa"/>
              <w:left w:w="120" w:type="dxa"/>
              <w:bottom w:w="80" w:type="dxa"/>
              <w:right w:w="120" w:type="dxa"/>
            </w:tcMar>
            <w:vAlign w:val="center"/>
          </w:tcPr>
          <w:p w14:paraId="66B96E0C"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C0392B"/>
                <w:sz w:val="18"/>
                <w:szCs w:val="18"/>
              </w:rPr>
              <w:t>Critical</w:t>
            </w:r>
          </w:p>
        </w:tc>
        <w:tc>
          <w:tcPr>
            <w:tcW w:w="16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2BFAC74"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Least privilege IAM; quarterly permission reviews; ZTA enforcement</w:t>
            </w:r>
          </w:p>
        </w:tc>
      </w:tr>
      <w:tr w:rsidR="00FB2F2C" w:rsidRPr="00FB2F2C" w14:paraId="54AA1CE2"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7549A43"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R5</w:t>
            </w:r>
          </w:p>
        </w:tc>
        <w:tc>
          <w:tcPr>
            <w:tcW w:w="2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3AEFC78"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Compromised vendor credentials</w:t>
            </w:r>
          </w:p>
        </w:tc>
        <w:tc>
          <w:tcPr>
            <w:tcW w:w="1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B18524C"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Supply Chain</w:t>
            </w:r>
          </w:p>
        </w:tc>
        <w:tc>
          <w:tcPr>
            <w:tcW w:w="8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F1A0B1F"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2</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529721D"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5</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20B91D0"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10</w:t>
            </w:r>
          </w:p>
        </w:tc>
        <w:tc>
          <w:tcPr>
            <w:tcW w:w="900" w:type="dxa"/>
            <w:tcBorders>
              <w:top w:val="single" w:sz="1" w:space="0" w:color="D0D5DD"/>
              <w:left w:val="single" w:sz="1" w:space="0" w:color="D0D5DD"/>
              <w:bottom w:val="single" w:sz="1" w:space="0" w:color="D0D5DD"/>
              <w:right w:val="single" w:sz="1" w:space="0" w:color="D0D5DD"/>
            </w:tcBorders>
            <w:shd w:val="clear" w:color="auto" w:fill="FEF0E6"/>
            <w:tcMar>
              <w:top w:w="80" w:type="dxa"/>
              <w:left w:w="120" w:type="dxa"/>
              <w:bottom w:w="80" w:type="dxa"/>
              <w:right w:w="120" w:type="dxa"/>
            </w:tcMar>
            <w:vAlign w:val="center"/>
          </w:tcPr>
          <w:p w14:paraId="60E592C8"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D35400"/>
                <w:sz w:val="18"/>
                <w:szCs w:val="18"/>
              </w:rPr>
              <w:t>High</w:t>
            </w:r>
          </w:p>
        </w:tc>
        <w:tc>
          <w:tcPr>
            <w:tcW w:w="16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23CE1AA"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Vendor ZTNA; PAM for admin accounts; phishing-resistant MFA</w:t>
            </w:r>
          </w:p>
        </w:tc>
      </w:tr>
      <w:tr w:rsidR="00FB2F2C" w:rsidRPr="00FB2F2C" w14:paraId="32255C5B"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D22FA0C"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R6</w:t>
            </w:r>
          </w:p>
        </w:tc>
        <w:tc>
          <w:tcPr>
            <w:tcW w:w="20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61DF6012"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BYOD device compromised</w:t>
            </w:r>
          </w:p>
        </w:tc>
        <w:tc>
          <w:tcPr>
            <w:tcW w:w="1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17577D7"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Hybrid Workforce</w:t>
            </w:r>
          </w:p>
        </w:tc>
        <w:tc>
          <w:tcPr>
            <w:tcW w:w="8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2836320"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3</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57E8B4F"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4</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2B3108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12</w:t>
            </w:r>
          </w:p>
        </w:tc>
        <w:tc>
          <w:tcPr>
            <w:tcW w:w="900" w:type="dxa"/>
            <w:tcBorders>
              <w:top w:val="single" w:sz="1" w:space="0" w:color="D0D5DD"/>
              <w:left w:val="single" w:sz="1" w:space="0" w:color="D0D5DD"/>
              <w:bottom w:val="single" w:sz="1" w:space="0" w:color="D0D5DD"/>
              <w:right w:val="single" w:sz="1" w:space="0" w:color="D0D5DD"/>
            </w:tcBorders>
            <w:shd w:val="clear" w:color="auto" w:fill="FEF0E6"/>
            <w:tcMar>
              <w:top w:w="80" w:type="dxa"/>
              <w:left w:w="120" w:type="dxa"/>
              <w:bottom w:w="80" w:type="dxa"/>
              <w:right w:w="120" w:type="dxa"/>
            </w:tcMar>
            <w:vAlign w:val="center"/>
          </w:tcPr>
          <w:p w14:paraId="2A8D8859"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D35400"/>
                <w:sz w:val="18"/>
                <w:szCs w:val="18"/>
              </w:rPr>
              <w:t>High</w:t>
            </w:r>
          </w:p>
        </w:tc>
        <w:tc>
          <w:tcPr>
            <w:tcW w:w="16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2B4837F"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MDM enrollment; EDR agent; ZTNA access; continuous device compliance</w:t>
            </w:r>
          </w:p>
        </w:tc>
      </w:tr>
      <w:tr w:rsidR="00FB2F2C" w:rsidRPr="00FB2F2C" w14:paraId="6ECB02E6"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E54D1E5"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R7</w:t>
            </w:r>
          </w:p>
        </w:tc>
        <w:tc>
          <w:tcPr>
            <w:tcW w:w="2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70518ED"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AI model theft via API</w:t>
            </w:r>
          </w:p>
        </w:tc>
        <w:tc>
          <w:tcPr>
            <w:tcW w:w="11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99A3B07"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AI Systems</w:t>
            </w:r>
          </w:p>
        </w:tc>
        <w:tc>
          <w:tcPr>
            <w:tcW w:w="8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CD749D8"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2</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A38B630"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4</w:t>
            </w:r>
          </w:p>
        </w:tc>
        <w:tc>
          <w:tcPr>
            <w:tcW w:w="7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CB23DA8"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8</w:t>
            </w:r>
          </w:p>
        </w:tc>
        <w:tc>
          <w:tcPr>
            <w:tcW w:w="900" w:type="dxa"/>
            <w:tcBorders>
              <w:top w:val="single" w:sz="1" w:space="0" w:color="D0D5DD"/>
              <w:left w:val="single" w:sz="1" w:space="0" w:color="D0D5DD"/>
              <w:bottom w:val="single" w:sz="1" w:space="0" w:color="D0D5DD"/>
              <w:right w:val="single" w:sz="1" w:space="0" w:color="D0D5DD"/>
            </w:tcBorders>
            <w:shd w:val="clear" w:color="auto" w:fill="FEFDE6"/>
            <w:tcMar>
              <w:top w:w="80" w:type="dxa"/>
              <w:left w:w="120" w:type="dxa"/>
              <w:bottom w:w="80" w:type="dxa"/>
              <w:right w:w="120" w:type="dxa"/>
            </w:tcMar>
            <w:vAlign w:val="center"/>
          </w:tcPr>
          <w:p w14:paraId="0CF4375E"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B7950B"/>
                <w:sz w:val="18"/>
                <w:szCs w:val="18"/>
              </w:rPr>
              <w:t>Medium</w:t>
            </w:r>
          </w:p>
        </w:tc>
        <w:tc>
          <w:tcPr>
            <w:tcW w:w="168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FFCC2D4"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RBAC on endpoints; API rate limiting; UEBA anomaly detection</w:t>
            </w:r>
          </w:p>
        </w:tc>
      </w:tr>
      <w:tr w:rsidR="00FB2F2C" w:rsidRPr="00FB2F2C" w14:paraId="1247E565" w14:textId="77777777" w:rsidTr="00742EF5">
        <w:tc>
          <w:tcPr>
            <w:tcW w:w="4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D3B211F"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5B4DE8"/>
                <w:sz w:val="18"/>
                <w:szCs w:val="18"/>
              </w:rPr>
              <w:t>R8</w:t>
            </w:r>
          </w:p>
        </w:tc>
        <w:tc>
          <w:tcPr>
            <w:tcW w:w="20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60728DEF"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Ransomware attack</w:t>
            </w:r>
          </w:p>
        </w:tc>
        <w:tc>
          <w:tcPr>
            <w:tcW w:w="11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5BBE46A"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Cyber Attack</w:t>
            </w:r>
          </w:p>
        </w:tc>
        <w:tc>
          <w:tcPr>
            <w:tcW w:w="8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4368123"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2</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2A04F242"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sz w:val="18"/>
                <w:szCs w:val="18"/>
              </w:rPr>
              <w:t>5</w:t>
            </w:r>
          </w:p>
        </w:tc>
        <w:tc>
          <w:tcPr>
            <w:tcW w:w="7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ACE9FF3"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10</w:t>
            </w:r>
          </w:p>
        </w:tc>
        <w:tc>
          <w:tcPr>
            <w:tcW w:w="900" w:type="dxa"/>
            <w:tcBorders>
              <w:top w:val="single" w:sz="1" w:space="0" w:color="D0D5DD"/>
              <w:left w:val="single" w:sz="1" w:space="0" w:color="D0D5DD"/>
              <w:bottom w:val="single" w:sz="1" w:space="0" w:color="D0D5DD"/>
              <w:right w:val="single" w:sz="1" w:space="0" w:color="D0D5DD"/>
            </w:tcBorders>
            <w:shd w:val="clear" w:color="auto" w:fill="FEF0E6"/>
            <w:tcMar>
              <w:top w:w="80" w:type="dxa"/>
              <w:left w:w="120" w:type="dxa"/>
              <w:bottom w:w="80" w:type="dxa"/>
              <w:right w:w="120" w:type="dxa"/>
            </w:tcMar>
            <w:vAlign w:val="center"/>
          </w:tcPr>
          <w:p w14:paraId="03DAFC2E"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D35400"/>
                <w:sz w:val="18"/>
                <w:szCs w:val="18"/>
              </w:rPr>
              <w:t>High</w:t>
            </w:r>
          </w:p>
        </w:tc>
        <w:tc>
          <w:tcPr>
            <w:tcW w:w="168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03092E7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Immutable backups; DR plan (Section 2.7); micro-segmentation; EDR response</w:t>
            </w:r>
          </w:p>
        </w:tc>
      </w:tr>
    </w:tbl>
    <w:p w14:paraId="6B381195" w14:textId="77777777" w:rsidR="00FB2F2C" w:rsidRPr="00FB2F2C" w:rsidRDefault="00FB2F2C" w:rsidP="00FB2F2C">
      <w:pPr>
        <w:spacing w:before="60" w:after="180"/>
        <w:jc w:val="center"/>
        <w:rPr>
          <w:rFonts w:ascii="Times New Roman" w:hAnsi="Times New Roman" w:cs="Times New Roman"/>
        </w:rPr>
      </w:pPr>
    </w:p>
    <w:p w14:paraId="61077351" w14:textId="77777777" w:rsidR="00FB2F2C" w:rsidRPr="00FB2F2C" w:rsidRDefault="00FB2F2C" w:rsidP="00FB2F2C">
      <w:pPr>
        <w:pStyle w:val="Heading2"/>
        <w:rPr>
          <w:rFonts w:ascii="Times New Roman" w:hAnsi="Times New Roman" w:cs="Times New Roman"/>
          <w:b/>
          <w:bCs/>
        </w:rPr>
      </w:pPr>
      <w:r w:rsidRPr="00FB2F2C">
        <w:rPr>
          <w:rFonts w:ascii="Times New Roman" w:hAnsi="Times New Roman" w:cs="Times New Roman"/>
          <w:sz w:val="24"/>
          <w:szCs w:val="24"/>
        </w:rPr>
        <w:t xml:space="preserve">Contingency Planning: </w:t>
      </w:r>
      <w:r w:rsidRPr="00FB2F2C">
        <w:rPr>
          <w:rFonts w:ascii="Times New Roman" w:hAnsi="Times New Roman" w:cs="Times New Roman"/>
          <w:b/>
          <w:bCs/>
          <w:sz w:val="24"/>
          <w:szCs w:val="24"/>
        </w:rPr>
        <w:t>Outline a Disaster Recovery plan for a ransomware attack that encrypts their AI training data and source code repositories.</w:t>
      </w:r>
      <w:r w:rsidRPr="00FB2F2C">
        <w:rPr>
          <w:rFonts w:ascii="Times New Roman" w:hAnsi="Times New Roman" w:cs="Times New Roman"/>
          <w:b/>
          <w:bCs/>
        </w:rPr>
        <w:t>?</w:t>
      </w:r>
    </w:p>
    <w:p w14:paraId="75DFE3BB" w14:textId="77777777" w:rsidR="00FB2F2C" w:rsidRPr="0050433C" w:rsidRDefault="00FB2F2C" w:rsidP="00FB2F2C">
      <w:pPr>
        <w:pStyle w:val="Heading2"/>
        <w:rPr>
          <w:rFonts w:ascii="Times New Roman" w:hAnsi="Times New Roman" w:cs="Times New Roman"/>
          <w:color w:val="000000" w:themeColor="text1"/>
        </w:rPr>
      </w:pPr>
      <w:r w:rsidRPr="0050433C">
        <w:rPr>
          <w:rFonts w:ascii="Times New Roman" w:hAnsi="Times New Roman" w:cs="Times New Roman"/>
          <w:color w:val="000000" w:themeColor="text1"/>
        </w:rPr>
        <w:t>2.7 Contingency Planning: Ransomware Disaster Recovery Plan</w:t>
      </w:r>
    </w:p>
    <w:p w14:paraId="2930800F" w14:textId="78EE36BE"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 xml:space="preserve">The following Disaster Recovery (DR) plan details MediTrust's organizational response, which is compliant with NIST CSF 2.0 Respond and Recover functions [1] </w:t>
      </w:r>
    </w:p>
    <w:p w14:paraId="44AD9458" w14:textId="65B7053E"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Phase 1 — Detection (0-1 Hour): </w:t>
      </w:r>
      <w:r w:rsidRPr="00FB2F2C">
        <w:rPr>
          <w:rFonts w:ascii="Times New Roman" w:hAnsi="Times New Roman" w:cs="Times New Roman"/>
        </w:rPr>
        <w:t xml:space="preserve">Anomalous file encryption activity is detected by the SOC's SIEM, and UEBA alerts are generated. EDR agents cause affected endpoints to automatically initiate isolation. </w:t>
      </w:r>
    </w:p>
    <w:p w14:paraId="5220C617" w14:textId="5B4ADC29"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lastRenderedPageBreak/>
        <w:t>Phase 2 — Containment (1-4 Hours):</w:t>
      </w:r>
      <w:r w:rsidR="00890323">
        <w:rPr>
          <w:rFonts w:ascii="Times New Roman" w:hAnsi="Times New Roman" w:cs="Times New Roman"/>
        </w:rPr>
        <w:t xml:space="preserve"> </w:t>
      </w:r>
      <w:r w:rsidRPr="00FB2F2C">
        <w:rPr>
          <w:rFonts w:ascii="Times New Roman" w:hAnsi="Times New Roman" w:cs="Times New Roman"/>
        </w:rPr>
        <w:t xml:space="preserve">All privileged credentials are rotated and third-party ZTNA access is disabled. The DevSecOps Lead stops any ongoing CI/CD </w:t>
      </w:r>
      <w:r w:rsidR="00C35A0E" w:rsidRPr="00FB2F2C">
        <w:rPr>
          <w:rFonts w:ascii="Times New Roman" w:hAnsi="Times New Roman" w:cs="Times New Roman"/>
        </w:rPr>
        <w:t>activities.</w:t>
      </w:r>
    </w:p>
    <w:p w14:paraId="4E5C3D31" w14:textId="718185B9"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Phase 3 — Eradication (4-12 Hours): </w:t>
      </w:r>
      <w:r w:rsidRPr="00FB2F2C">
        <w:rPr>
          <w:rFonts w:ascii="Times New Roman" w:hAnsi="Times New Roman" w:cs="Times New Roman"/>
        </w:rPr>
        <w:t>The attack vector is determined from forensic analysis performed by the DevSecOps Lead and the Cloud Security Architect.</w:t>
      </w:r>
    </w:p>
    <w:p w14:paraId="43A45CAA" w14:textId="73601AA6"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Phase 4 — Recovery (12-48 Hours): </w:t>
      </w:r>
      <w:r w:rsidRPr="00FB2F2C">
        <w:rPr>
          <w:rFonts w:ascii="Times New Roman" w:hAnsi="Times New Roman" w:cs="Times New Roman"/>
        </w:rPr>
        <w:t>AI training data is restored from immutable, air-gapped backups in a different geographic cloud region. Source code repositories are restored from signed snapshots.</w:t>
      </w:r>
    </w:p>
    <w:p w14:paraId="3E93F6B0" w14:textId="77777777" w:rsidR="00FB2F2C" w:rsidRPr="00FB2F2C" w:rsidRDefault="00FB2F2C" w:rsidP="00FB2F2C">
      <w:pPr>
        <w:spacing w:before="80" w:after="80"/>
        <w:rPr>
          <w:rFonts w:ascii="Times New Roman" w:hAnsi="Times New Roman" w:cs="Times New Roman"/>
          <w:b/>
          <w:bCs/>
          <w:sz w:val="20"/>
          <w:szCs w:val="20"/>
        </w:rPr>
      </w:pPr>
    </w:p>
    <w:p w14:paraId="4D6B9647" w14:textId="77777777" w:rsidR="00FB2F2C" w:rsidRPr="00FB2F2C" w:rsidRDefault="00FB2F2C" w:rsidP="00FB2F2C">
      <w:pPr>
        <w:spacing w:before="80" w:after="80"/>
        <w:rPr>
          <w:rFonts w:ascii="Times New Roman" w:hAnsi="Times New Roman" w:cs="Times New Roman"/>
        </w:rPr>
      </w:pPr>
      <w:r w:rsidRPr="00FB2F2C">
        <w:rPr>
          <w:rFonts w:ascii="Times New Roman" w:hAnsi="Times New Roman" w:cs="Times New Roman"/>
          <w:b/>
          <w:bCs/>
          <w:sz w:val="20"/>
          <w:szCs w:val="20"/>
        </w:rPr>
        <w:t>Table 4: Ransomware DR Plan</w:t>
      </w:r>
    </w:p>
    <w:p w14:paraId="3371018D" w14:textId="079904FF" w:rsidR="00FB2F2C" w:rsidRPr="00FB2F2C" w:rsidRDefault="00FB2F2C" w:rsidP="00FB2F2C">
      <w:pPr>
        <w:pStyle w:val="Caption"/>
        <w:keepNext/>
        <w:jc w:val="center"/>
        <w:rPr>
          <w:rFonts w:ascii="Times New Roman" w:hAnsi="Times New Roman" w:cs="Times New Roman"/>
        </w:rPr>
      </w:pPr>
      <w:r w:rsidRPr="00FB2F2C">
        <w:rPr>
          <w:rFonts w:ascii="Times New Roman" w:hAnsi="Times New Roman" w:cs="Times New Roman"/>
        </w:rPr>
        <w:t xml:space="preserve">Table </w:t>
      </w:r>
      <w:r w:rsidRPr="00FB2F2C">
        <w:rPr>
          <w:rFonts w:ascii="Times New Roman" w:hAnsi="Times New Roman" w:cs="Times New Roman"/>
        </w:rPr>
        <w:fldChar w:fldCharType="begin"/>
      </w:r>
      <w:r w:rsidRPr="00FB2F2C">
        <w:rPr>
          <w:rFonts w:ascii="Times New Roman" w:hAnsi="Times New Roman" w:cs="Times New Roman"/>
        </w:rPr>
        <w:instrText xml:space="preserve"> SEQ Table \* ARABIC </w:instrText>
      </w:r>
      <w:r w:rsidRPr="00FB2F2C">
        <w:rPr>
          <w:rFonts w:ascii="Times New Roman" w:hAnsi="Times New Roman" w:cs="Times New Roman"/>
        </w:rPr>
        <w:fldChar w:fldCharType="separate"/>
      </w:r>
      <w:r w:rsidRPr="00FB2F2C">
        <w:rPr>
          <w:rFonts w:ascii="Times New Roman" w:hAnsi="Times New Roman" w:cs="Times New Roman"/>
          <w:noProof/>
        </w:rPr>
        <w:t>4</w:t>
      </w:r>
      <w:r w:rsidRPr="00FB2F2C">
        <w:rPr>
          <w:rFonts w:ascii="Times New Roman" w:hAnsi="Times New Roman" w:cs="Times New Roman"/>
          <w:noProof/>
        </w:rPr>
        <w:fldChar w:fldCharType="end"/>
      </w:r>
      <w:r w:rsidRPr="00FB2F2C">
        <w:rPr>
          <w:rFonts w:ascii="Times New Roman" w:hAnsi="Times New Roman" w:cs="Times New Roman"/>
        </w:rPr>
        <w:t xml:space="preserve">: MediTrust Ransomware Disaster Recovery Plan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30"/>
        <w:gridCol w:w="1166"/>
        <w:gridCol w:w="2550"/>
        <w:gridCol w:w="2019"/>
        <w:gridCol w:w="2295"/>
      </w:tblGrid>
      <w:tr w:rsidR="00FB2F2C" w:rsidRPr="00FB2F2C" w14:paraId="4CE08744"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1555D4F"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Phase</w:t>
            </w:r>
          </w:p>
        </w:tc>
        <w:tc>
          <w:tcPr>
            <w:tcW w:w="10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2E9666F"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Timeframe</w:t>
            </w:r>
          </w:p>
        </w:tc>
        <w:tc>
          <w:tcPr>
            <w:tcW w:w="24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F0B75C9"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Key Actions</w:t>
            </w:r>
          </w:p>
        </w:tc>
        <w:tc>
          <w:tcPr>
            <w:tcW w:w="19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15B2621C"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Responsible Role</w:t>
            </w:r>
          </w:p>
        </w:tc>
        <w:tc>
          <w:tcPr>
            <w:tcW w:w="216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776A879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Regulatory Link</w:t>
            </w:r>
          </w:p>
        </w:tc>
      </w:tr>
      <w:tr w:rsidR="00FB2F2C" w:rsidRPr="00FB2F2C" w14:paraId="008E79E0"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CB22C9E"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0A7A5A"/>
                <w:sz w:val="18"/>
                <w:szCs w:val="18"/>
              </w:rPr>
              <w:t>Detection</w:t>
            </w:r>
          </w:p>
        </w:tc>
        <w:tc>
          <w:tcPr>
            <w:tcW w:w="1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A669F56"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0-1 hour</w:t>
            </w:r>
          </w:p>
        </w:tc>
        <w:tc>
          <w:tcPr>
            <w:tcW w:w="24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DFB7C57"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SIEM alert triggered; EDR auto-isolates endpoints; SOAR activated; CISO notified within 30 mins</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03DDBDC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SOC Lead</w:t>
            </w:r>
          </w:p>
        </w:tc>
        <w:tc>
          <w:tcPr>
            <w:tcW w:w="21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CC5EFD4"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NIS2 incident clock begins</w:t>
            </w:r>
          </w:p>
        </w:tc>
      </w:tr>
      <w:tr w:rsidR="00FB2F2C" w:rsidRPr="00FB2F2C" w14:paraId="0E99A663"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4E64264"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0A7A5A"/>
                <w:sz w:val="18"/>
                <w:szCs w:val="18"/>
              </w:rPr>
              <w:t>Containment</w:t>
            </w:r>
          </w:p>
        </w:tc>
        <w:tc>
          <w:tcPr>
            <w:tcW w:w="10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08DE320"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1-4 hours</w:t>
            </w:r>
          </w:p>
        </w:tc>
        <w:tc>
          <w:tcPr>
            <w:tcW w:w="24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E4F1E1D"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Network micro-segmentation; credential rotation; ZTNA suspended; CI/CD halted; NIS2 early warning submitted</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C43100E"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SOC Lead + DevSecOps Lead</w:t>
            </w:r>
          </w:p>
        </w:tc>
        <w:tc>
          <w:tcPr>
            <w:tcW w:w="21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3CBDAE8"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NIS2 early warning due within 24hrs</w:t>
            </w:r>
          </w:p>
        </w:tc>
      </w:tr>
      <w:tr w:rsidR="00FB2F2C" w:rsidRPr="00FB2F2C" w14:paraId="19E67551"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790EEF8"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0A7A5A"/>
                <w:sz w:val="18"/>
                <w:szCs w:val="18"/>
              </w:rPr>
              <w:t>Eradication</w:t>
            </w:r>
          </w:p>
        </w:tc>
        <w:tc>
          <w:tcPr>
            <w:tcW w:w="1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E2C731D"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4-12 hours</w:t>
            </w:r>
          </w:p>
        </w:tc>
        <w:tc>
          <w:tcPr>
            <w:tcW w:w="24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A49034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Forensic analysis; attack vector identified; malicious artefacts removed; environments rebuilt from clean IaC templates</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E0F1879"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DevSecOps Lead + Cloud Architect</w:t>
            </w:r>
          </w:p>
        </w:tc>
        <w:tc>
          <w:tcPr>
            <w:tcW w:w="21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42AD2D2"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DORA ICT incident documentation</w:t>
            </w:r>
          </w:p>
        </w:tc>
      </w:tr>
      <w:tr w:rsidR="00FB2F2C" w:rsidRPr="00FB2F2C" w14:paraId="6F5B4775"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92F72A7"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0A7A5A"/>
                <w:sz w:val="18"/>
                <w:szCs w:val="18"/>
              </w:rPr>
              <w:t>Recovery</w:t>
            </w:r>
          </w:p>
        </w:tc>
        <w:tc>
          <w:tcPr>
            <w:tcW w:w="10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6C4E3C6B"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12-48 hours</w:t>
            </w:r>
          </w:p>
        </w:tc>
        <w:tc>
          <w:tcPr>
            <w:tcW w:w="24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1070C737"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Restore from immutable backups; cryptographic hash verification; CSPM scan; hospital clients notified</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1974380"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Cloud Architect + DevSecOps Lead</w:t>
            </w:r>
          </w:p>
        </w:tc>
        <w:tc>
          <w:tcPr>
            <w:tcW w:w="21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3055A0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DORA resilience evidence</w:t>
            </w:r>
          </w:p>
        </w:tc>
      </w:tr>
      <w:tr w:rsidR="00FB2F2C" w:rsidRPr="00FB2F2C" w14:paraId="7AF3E300" w14:textId="77777777" w:rsidTr="00742EF5">
        <w:tc>
          <w:tcPr>
            <w:tcW w:w="12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1BD144F3"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0A7A5A"/>
                <w:sz w:val="18"/>
                <w:szCs w:val="18"/>
              </w:rPr>
              <w:t>Reporting &amp; Review</w:t>
            </w:r>
          </w:p>
        </w:tc>
        <w:tc>
          <w:tcPr>
            <w:tcW w:w="10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64ED1E7"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sz w:val="18"/>
                <w:szCs w:val="18"/>
              </w:rPr>
              <w:t>48-72 hours</w:t>
            </w:r>
          </w:p>
        </w:tc>
        <w:tc>
          <w:tcPr>
            <w:tcW w:w="24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8D76A86"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Full NIS2 incident report submitted; root cause analysis; lessons learned; DR plan updated</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B1E8E30"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444466"/>
                <w:sz w:val="18"/>
                <w:szCs w:val="18"/>
              </w:rPr>
              <w:t>CISO + All Security Leads</w:t>
            </w:r>
          </w:p>
        </w:tc>
        <w:tc>
          <w:tcPr>
            <w:tcW w:w="21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E41BCC7"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NIS2 full report due within 72hrs</w:t>
            </w:r>
          </w:p>
        </w:tc>
      </w:tr>
    </w:tbl>
    <w:p w14:paraId="7958667D" w14:textId="77777777" w:rsidR="00FB2F2C" w:rsidRPr="00FB2F2C" w:rsidRDefault="00FB2F2C" w:rsidP="00FB2F2C">
      <w:pPr>
        <w:spacing w:before="60" w:after="180"/>
        <w:jc w:val="center"/>
        <w:rPr>
          <w:rFonts w:ascii="Times New Roman" w:hAnsi="Times New Roman" w:cs="Times New Roman"/>
        </w:rPr>
      </w:pPr>
    </w:p>
    <w:p w14:paraId="4F60D467" w14:textId="77777777" w:rsidR="00FB2F2C" w:rsidRPr="00FB2F2C" w:rsidRDefault="00FB2F2C" w:rsidP="00FB2F2C">
      <w:pPr>
        <w:pStyle w:val="Heading2"/>
        <w:rPr>
          <w:rFonts w:ascii="Times New Roman" w:hAnsi="Times New Roman" w:cs="Times New Roman"/>
          <w:b/>
          <w:bCs/>
        </w:rPr>
      </w:pPr>
      <w:r w:rsidRPr="00FB2F2C">
        <w:rPr>
          <w:rFonts w:ascii="Times New Roman" w:hAnsi="Times New Roman" w:cs="Times New Roman"/>
          <w:b/>
          <w:bCs/>
        </w:rPr>
        <w:t>Q:</w:t>
      </w:r>
      <w:r w:rsidRPr="00FB2F2C">
        <w:rPr>
          <w:rFonts w:ascii="Times New Roman" w:hAnsi="Times New Roman" w:cs="Times New Roman"/>
        </w:rPr>
        <w:t xml:space="preserve"> </w:t>
      </w:r>
      <w:r w:rsidRPr="00FB2F2C">
        <w:rPr>
          <w:rFonts w:ascii="Times New Roman" w:hAnsi="Times New Roman" w:cs="Times New Roman"/>
          <w:sz w:val="24"/>
          <w:szCs w:val="24"/>
        </w:rPr>
        <w:t xml:space="preserve">Contingency Planning: </w:t>
      </w:r>
      <w:r w:rsidRPr="00FB2F2C">
        <w:rPr>
          <w:rFonts w:ascii="Times New Roman" w:hAnsi="Times New Roman" w:cs="Times New Roman"/>
          <w:b/>
          <w:bCs/>
          <w:sz w:val="24"/>
          <w:szCs w:val="24"/>
        </w:rPr>
        <w:t>Outline a Disaster Recovery plan for a ransomware attack that encrypts their AI training data and source code repositories.</w:t>
      </w:r>
    </w:p>
    <w:p w14:paraId="50C14B29" w14:textId="77777777" w:rsidR="00FB2F2C" w:rsidRPr="0050433C" w:rsidRDefault="00FB2F2C" w:rsidP="00FB2F2C">
      <w:pPr>
        <w:pStyle w:val="Heading2"/>
        <w:rPr>
          <w:rFonts w:ascii="Times New Roman" w:hAnsi="Times New Roman" w:cs="Times New Roman"/>
          <w:color w:val="000000" w:themeColor="text1"/>
        </w:rPr>
      </w:pPr>
      <w:r w:rsidRPr="0050433C">
        <w:rPr>
          <w:rFonts w:ascii="Times New Roman" w:hAnsi="Times New Roman" w:cs="Times New Roman"/>
          <w:color w:val="000000" w:themeColor="text1"/>
        </w:rPr>
        <w:t>2.8 Protection Mechanisms</w:t>
      </w:r>
    </w:p>
    <w:p w14:paraId="226D3246"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The first four controls are the main building blocks of the protective strategy.</w:t>
      </w:r>
    </w:p>
    <w:p w14:paraId="522E5AC1" w14:textId="5234E5F8"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lastRenderedPageBreak/>
        <w:t xml:space="preserve">Cloud Security Posture Management (CSPM): </w:t>
      </w:r>
      <w:r w:rsidRPr="00FB2F2C">
        <w:rPr>
          <w:rFonts w:ascii="Times New Roman" w:hAnsi="Times New Roman" w:cs="Times New Roman"/>
        </w:rPr>
        <w:t>CSPM tools monitor all cloud environments to detect policy infractions and configurational changes, and track over-permissions in real-time.[3]</w:t>
      </w:r>
    </w:p>
    <w:p w14:paraId="575C8836" w14:textId="3A19CE78"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Security Information and Event Management (SIEM): </w:t>
      </w:r>
      <w:r w:rsidRPr="00FB2F2C">
        <w:rPr>
          <w:rFonts w:ascii="Times New Roman" w:hAnsi="Times New Roman" w:cs="Times New Roman"/>
        </w:rPr>
        <w:t xml:space="preserve">MediTrust's SOC has a </w:t>
      </w:r>
      <w:r w:rsidR="00E568F8" w:rsidRPr="00FB2F2C">
        <w:rPr>
          <w:rFonts w:ascii="Times New Roman" w:hAnsi="Times New Roman" w:cs="Times New Roman"/>
        </w:rPr>
        <w:t>centralized</w:t>
      </w:r>
      <w:r w:rsidRPr="00FB2F2C">
        <w:rPr>
          <w:rFonts w:ascii="Times New Roman" w:hAnsi="Times New Roman" w:cs="Times New Roman"/>
        </w:rPr>
        <w:t xml:space="preserve"> SIEM platform that </w:t>
      </w:r>
      <w:r w:rsidR="00E568F8" w:rsidRPr="00FB2F2C">
        <w:rPr>
          <w:rFonts w:ascii="Times New Roman" w:hAnsi="Times New Roman" w:cs="Times New Roman"/>
        </w:rPr>
        <w:t>centralizes</w:t>
      </w:r>
      <w:r w:rsidRPr="00FB2F2C">
        <w:rPr>
          <w:rFonts w:ascii="Times New Roman" w:hAnsi="Times New Roman" w:cs="Times New Roman"/>
        </w:rPr>
        <w:t xml:space="preserve"> and correlates security logs of endpoints, cloud systems, clinical applications, and IoT patient monitoring devices. Using User and Entity </w:t>
      </w:r>
      <w:r w:rsidR="00E568F8" w:rsidRPr="00FB2F2C">
        <w:rPr>
          <w:rFonts w:ascii="Times New Roman" w:hAnsi="Times New Roman" w:cs="Times New Roman"/>
        </w:rPr>
        <w:t>Behavior</w:t>
      </w:r>
      <w:r w:rsidRPr="00FB2F2C">
        <w:rPr>
          <w:rFonts w:ascii="Times New Roman" w:hAnsi="Times New Roman" w:cs="Times New Roman"/>
        </w:rPr>
        <w:t xml:space="preserve"> Analytics (UEBA), the SIEM can </w:t>
      </w:r>
      <w:r w:rsidR="00E568F8" w:rsidRPr="00FB2F2C">
        <w:rPr>
          <w:rFonts w:ascii="Times New Roman" w:hAnsi="Times New Roman" w:cs="Times New Roman"/>
        </w:rPr>
        <w:t>recognize</w:t>
      </w:r>
      <w:r w:rsidRPr="00FB2F2C">
        <w:rPr>
          <w:rFonts w:ascii="Times New Roman" w:hAnsi="Times New Roman" w:cs="Times New Roman"/>
        </w:rPr>
        <w:t xml:space="preserve"> anomalous access patterns that indicate insider threats or compromised credentials. [4].</w:t>
      </w:r>
    </w:p>
    <w:p w14:paraId="13E26140" w14:textId="0F59DA90"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Endpoint Detection and Response (EDR) with Automated Response: </w:t>
      </w:r>
      <w:r w:rsidRPr="00FB2F2C">
        <w:rPr>
          <w:rFonts w:ascii="Times New Roman" w:hAnsi="Times New Roman" w:cs="Times New Roman"/>
        </w:rPr>
        <w:t xml:space="preserve">MediTrust has deployed EDR agents on all managed devices and devices enrolled in BYOD. EDR detects in real-time any ransomware activities, lateral movements, or data access that aren’t authorised. </w:t>
      </w:r>
    </w:p>
    <w:p w14:paraId="6EB9A1B9" w14:textId="38EF278A"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b/>
          <w:bCs/>
        </w:rPr>
        <w:t xml:space="preserve">Phishing-Resistant Multi-Factor Authentication (MFA): </w:t>
      </w:r>
      <w:r w:rsidRPr="00FB2F2C">
        <w:rPr>
          <w:rFonts w:ascii="Times New Roman" w:hAnsi="Times New Roman" w:cs="Times New Roman"/>
        </w:rPr>
        <w:t>Phishing and SIM-swapping are still possible with traditional MFA approaches. MediTrust utilizes phishing-resistant MFA, with aided FIDO2/WebAuthn standards and hardware security keys or device-bound passkeys. [2]</w:t>
      </w:r>
    </w:p>
    <w:p w14:paraId="627E2F5D" w14:textId="77777777" w:rsidR="00FB2F2C" w:rsidRPr="00FB2F2C" w:rsidRDefault="00FB2F2C" w:rsidP="00FB2F2C">
      <w:pPr>
        <w:spacing w:before="60" w:after="60"/>
        <w:rPr>
          <w:rFonts w:ascii="Times New Roman" w:hAnsi="Times New Roman" w:cs="Times New Roman"/>
        </w:rPr>
      </w:pPr>
    </w:p>
    <w:p w14:paraId="1DEBF80D" w14:textId="77777777" w:rsidR="00FB2F2C" w:rsidRPr="00FB2F2C" w:rsidRDefault="00FB2F2C" w:rsidP="00FB2F2C">
      <w:pPr>
        <w:spacing w:before="80" w:after="80"/>
        <w:rPr>
          <w:rFonts w:ascii="Times New Roman" w:hAnsi="Times New Roman" w:cs="Times New Roman"/>
        </w:rPr>
      </w:pPr>
      <w:r w:rsidRPr="00FB2F2C">
        <w:rPr>
          <w:rFonts w:ascii="Times New Roman" w:hAnsi="Times New Roman" w:cs="Times New Roman"/>
          <w:b/>
          <w:bCs/>
          <w:sz w:val="20"/>
          <w:szCs w:val="20"/>
        </w:rPr>
        <w:t>Table 5: Protection Mechanisms Summary</w:t>
      </w:r>
    </w:p>
    <w:p w14:paraId="0097C878" w14:textId="77777777" w:rsidR="00FB2F2C" w:rsidRPr="00FB2F2C" w:rsidRDefault="00FB2F2C" w:rsidP="00FB2F2C">
      <w:pPr>
        <w:pStyle w:val="Caption"/>
        <w:keepNext/>
        <w:jc w:val="center"/>
        <w:rPr>
          <w:rFonts w:ascii="Times New Roman" w:hAnsi="Times New Roman" w:cs="Times New Roman"/>
        </w:rPr>
      </w:pPr>
      <w:r w:rsidRPr="00FB2F2C">
        <w:rPr>
          <w:rFonts w:ascii="Times New Roman" w:hAnsi="Times New Roman" w:cs="Times New Roman"/>
        </w:rPr>
        <w:t xml:space="preserve">Table </w:t>
      </w:r>
      <w:r w:rsidRPr="00FB2F2C">
        <w:rPr>
          <w:rFonts w:ascii="Times New Roman" w:hAnsi="Times New Roman" w:cs="Times New Roman"/>
        </w:rPr>
        <w:fldChar w:fldCharType="begin"/>
      </w:r>
      <w:r w:rsidRPr="00FB2F2C">
        <w:rPr>
          <w:rFonts w:ascii="Times New Roman" w:hAnsi="Times New Roman" w:cs="Times New Roman"/>
        </w:rPr>
        <w:instrText xml:space="preserve"> SEQ Table \* ARABIC </w:instrText>
      </w:r>
      <w:r w:rsidRPr="00FB2F2C">
        <w:rPr>
          <w:rFonts w:ascii="Times New Roman" w:hAnsi="Times New Roman" w:cs="Times New Roman"/>
        </w:rPr>
        <w:fldChar w:fldCharType="separate"/>
      </w:r>
      <w:r w:rsidRPr="00FB2F2C">
        <w:rPr>
          <w:rFonts w:ascii="Times New Roman" w:hAnsi="Times New Roman" w:cs="Times New Roman"/>
          <w:noProof/>
        </w:rPr>
        <w:t>5</w:t>
      </w:r>
      <w:r w:rsidRPr="00FB2F2C">
        <w:rPr>
          <w:rFonts w:ascii="Times New Roman" w:hAnsi="Times New Roman" w:cs="Times New Roman"/>
          <w:noProof/>
        </w:rPr>
        <w:fldChar w:fldCharType="end"/>
      </w:r>
      <w:r w:rsidRPr="00FB2F2C">
        <w:rPr>
          <w:rFonts w:ascii="Times New Roman" w:hAnsi="Times New Roman" w:cs="Times New Roman"/>
        </w:rPr>
        <w:t>: Modern ZTA-aligned protection controls mapped to MediTrust applications and regulatory requirements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89"/>
        <w:gridCol w:w="1923"/>
        <w:gridCol w:w="2030"/>
        <w:gridCol w:w="2308"/>
        <w:gridCol w:w="1710"/>
      </w:tblGrid>
      <w:tr w:rsidR="00FB2F2C" w:rsidRPr="00FB2F2C" w14:paraId="5063CF69" w14:textId="77777777" w:rsidTr="00742EF5">
        <w:tc>
          <w:tcPr>
            <w:tcW w:w="13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59F24A7B"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Control</w:t>
            </w:r>
          </w:p>
        </w:tc>
        <w:tc>
          <w:tcPr>
            <w:tcW w:w="18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3F2034F0"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Primary Function</w:t>
            </w:r>
          </w:p>
        </w:tc>
        <w:tc>
          <w:tcPr>
            <w:tcW w:w="19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519BC1D7"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ZTA Principle</w:t>
            </w:r>
          </w:p>
        </w:tc>
        <w:tc>
          <w:tcPr>
            <w:tcW w:w="216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5F682919"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MediTrust Application</w:t>
            </w:r>
          </w:p>
        </w:tc>
        <w:tc>
          <w:tcPr>
            <w:tcW w:w="1600" w:type="dxa"/>
            <w:tcBorders>
              <w:top w:val="single" w:sz="1" w:space="0" w:color="D0D5DD"/>
              <w:left w:val="single" w:sz="1" w:space="0" w:color="D0D5DD"/>
              <w:bottom w:val="single" w:sz="1" w:space="0" w:color="D0D5DD"/>
              <w:right w:val="single" w:sz="1" w:space="0" w:color="D0D5DD"/>
            </w:tcBorders>
            <w:shd w:val="clear" w:color="auto" w:fill="5B4DE8"/>
            <w:tcMar>
              <w:top w:w="80" w:type="dxa"/>
              <w:left w:w="120" w:type="dxa"/>
              <w:bottom w:w="80" w:type="dxa"/>
              <w:right w:w="120" w:type="dxa"/>
            </w:tcMar>
            <w:vAlign w:val="center"/>
          </w:tcPr>
          <w:p w14:paraId="39FD95AD" w14:textId="77777777" w:rsidR="00FB2F2C" w:rsidRPr="00FB2F2C" w:rsidRDefault="00FB2F2C" w:rsidP="00742EF5">
            <w:pPr>
              <w:jc w:val="center"/>
              <w:rPr>
                <w:rFonts w:ascii="Times New Roman" w:hAnsi="Times New Roman" w:cs="Times New Roman"/>
              </w:rPr>
            </w:pPr>
            <w:r w:rsidRPr="00FB2F2C">
              <w:rPr>
                <w:rFonts w:ascii="Times New Roman" w:hAnsi="Times New Roman" w:cs="Times New Roman"/>
                <w:b/>
                <w:bCs/>
                <w:color w:val="FFFFFF"/>
                <w:sz w:val="18"/>
                <w:szCs w:val="18"/>
              </w:rPr>
              <w:t>Regulatory Support</w:t>
            </w:r>
          </w:p>
        </w:tc>
      </w:tr>
      <w:tr w:rsidR="00FB2F2C" w:rsidRPr="00FB2F2C" w14:paraId="0A035643" w14:textId="77777777" w:rsidTr="00742EF5">
        <w:tc>
          <w:tcPr>
            <w:tcW w:w="13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018C683"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1A6BB5"/>
                <w:sz w:val="18"/>
                <w:szCs w:val="18"/>
              </w:rPr>
              <w:t>CSPM</w:t>
            </w:r>
          </w:p>
        </w:tc>
        <w:tc>
          <w:tcPr>
            <w:tcW w:w="18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184617C"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Continuous cloud configuration monitoring and auto-remediation</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7E9CC056"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0A7A5A"/>
                <w:sz w:val="18"/>
                <w:szCs w:val="18"/>
              </w:rPr>
              <w:t>Micro-segmentation, Least Privilege</w:t>
            </w:r>
          </w:p>
        </w:tc>
        <w:tc>
          <w:tcPr>
            <w:tcW w:w="21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5E8BB1D4"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Scans all cloud environments; remediates R3/R4 risks within 24hrs</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032055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DORA ICT risk management</w:t>
            </w:r>
          </w:p>
        </w:tc>
      </w:tr>
      <w:tr w:rsidR="00FB2F2C" w:rsidRPr="00FB2F2C" w14:paraId="6722C539" w14:textId="77777777" w:rsidTr="00742EF5">
        <w:tc>
          <w:tcPr>
            <w:tcW w:w="13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D110DA6"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1A6BB5"/>
                <w:sz w:val="18"/>
                <w:szCs w:val="18"/>
              </w:rPr>
              <w:t>SIEM + UEBA</w:t>
            </w:r>
          </w:p>
        </w:tc>
        <w:tc>
          <w:tcPr>
            <w:tcW w:w="18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24573D1"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Real-time log aggregation and anomaly detection across all systems</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D7902F3"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0A7A5A"/>
                <w:sz w:val="18"/>
                <w:szCs w:val="18"/>
              </w:rPr>
              <w:t>Continuous Monitoring</w:t>
            </w:r>
          </w:p>
        </w:tc>
        <w:tc>
          <w:tcPr>
            <w:tcW w:w="21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3672FEF1"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Aggregates logs from endpoints, cloud, IoT; enables SOC triage</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4AB352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NIS2 24-hour reporting</w:t>
            </w:r>
          </w:p>
        </w:tc>
      </w:tr>
      <w:tr w:rsidR="00FB2F2C" w:rsidRPr="00FB2F2C" w14:paraId="3931C511" w14:textId="77777777" w:rsidTr="00742EF5">
        <w:tc>
          <w:tcPr>
            <w:tcW w:w="13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3BF5146B"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1A6BB5"/>
                <w:sz w:val="18"/>
                <w:szCs w:val="18"/>
              </w:rPr>
              <w:t>EDR + SOAR</w:t>
            </w:r>
          </w:p>
        </w:tc>
        <w:tc>
          <w:tcPr>
            <w:tcW w:w="18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441D184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Endpoint threat detection and fully automated incident response</w:t>
            </w:r>
          </w:p>
        </w:tc>
        <w:tc>
          <w:tcPr>
            <w:tcW w:w="19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B381EC0"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0A7A5A"/>
                <w:sz w:val="18"/>
                <w:szCs w:val="18"/>
              </w:rPr>
              <w:t>Automated Response, Never Trust</w:t>
            </w:r>
          </w:p>
        </w:tc>
        <w:tc>
          <w:tcPr>
            <w:tcW w:w="216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23007AE0"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Auto-isolates endpoints; supports ransomware DR plan in Section 2.7</w:t>
            </w:r>
          </w:p>
        </w:tc>
        <w:tc>
          <w:tcPr>
            <w:tcW w:w="1600" w:type="dxa"/>
            <w:tcBorders>
              <w:top w:val="single" w:sz="1" w:space="0" w:color="D0D5DD"/>
              <w:left w:val="single" w:sz="1" w:space="0" w:color="D0D5DD"/>
              <w:bottom w:val="single" w:sz="1" w:space="0" w:color="D0D5DD"/>
              <w:right w:val="single" w:sz="1" w:space="0" w:color="D0D5DD"/>
            </w:tcBorders>
            <w:shd w:val="clear" w:color="auto" w:fill="F7F8FC"/>
            <w:tcMar>
              <w:top w:w="80" w:type="dxa"/>
              <w:left w:w="120" w:type="dxa"/>
              <w:bottom w:w="80" w:type="dxa"/>
              <w:right w:w="120" w:type="dxa"/>
            </w:tcMar>
            <w:vAlign w:val="center"/>
          </w:tcPr>
          <w:p w14:paraId="6476B605"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DORA operational resilience</w:t>
            </w:r>
          </w:p>
        </w:tc>
      </w:tr>
      <w:tr w:rsidR="00FB2F2C" w:rsidRPr="00FB2F2C" w14:paraId="00B0D361" w14:textId="77777777" w:rsidTr="00742EF5">
        <w:tc>
          <w:tcPr>
            <w:tcW w:w="13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4562028E" w14:textId="77777777" w:rsidR="00FB2F2C" w:rsidRPr="00FB2F2C" w:rsidRDefault="00FB2F2C" w:rsidP="00742EF5">
            <w:pPr>
              <w:rPr>
                <w:rFonts w:ascii="Times New Roman" w:hAnsi="Times New Roman" w:cs="Times New Roman"/>
              </w:rPr>
            </w:pPr>
            <w:r w:rsidRPr="00FB2F2C">
              <w:rPr>
                <w:rFonts w:ascii="Times New Roman" w:hAnsi="Times New Roman" w:cs="Times New Roman"/>
                <w:b/>
                <w:bCs/>
                <w:color w:val="1A6BB5"/>
                <w:sz w:val="18"/>
                <w:szCs w:val="18"/>
              </w:rPr>
              <w:t>Phishing-Resistant MFA</w:t>
            </w:r>
          </w:p>
        </w:tc>
        <w:tc>
          <w:tcPr>
            <w:tcW w:w="18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C08D235"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FIDO2/WebAuthn cryptographic identity verification</w:t>
            </w:r>
          </w:p>
        </w:tc>
        <w:tc>
          <w:tcPr>
            <w:tcW w:w="19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5975262D"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0A7A5A"/>
                <w:sz w:val="18"/>
                <w:szCs w:val="18"/>
              </w:rPr>
              <w:t>Never Trust, Always Verify</w:t>
            </w:r>
          </w:p>
        </w:tc>
        <w:tc>
          <w:tcPr>
            <w:tcW w:w="216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7E466DE7" w14:textId="77777777" w:rsidR="00FB2F2C" w:rsidRPr="00FB2F2C" w:rsidRDefault="00FB2F2C" w:rsidP="00742EF5">
            <w:pPr>
              <w:rPr>
                <w:rFonts w:ascii="Times New Roman" w:hAnsi="Times New Roman" w:cs="Times New Roman"/>
              </w:rPr>
            </w:pPr>
            <w:r w:rsidRPr="00FB2F2C">
              <w:rPr>
                <w:rFonts w:ascii="Times New Roman" w:hAnsi="Times New Roman" w:cs="Times New Roman"/>
                <w:sz w:val="18"/>
                <w:szCs w:val="18"/>
              </w:rPr>
              <w:t>Protects all accounts including third-party ZTNA access</w:t>
            </w:r>
          </w:p>
        </w:tc>
        <w:tc>
          <w:tcPr>
            <w:tcW w:w="1600" w:type="dxa"/>
            <w:tcBorders>
              <w:top w:val="single" w:sz="1" w:space="0" w:color="D0D5DD"/>
              <w:left w:val="single" w:sz="1" w:space="0" w:color="D0D5DD"/>
              <w:bottom w:val="single" w:sz="1" w:space="0" w:color="D0D5DD"/>
              <w:right w:val="single" w:sz="1" w:space="0" w:color="D0D5DD"/>
            </w:tcBorders>
            <w:shd w:val="clear" w:color="auto" w:fill="FFFFFF"/>
            <w:tcMar>
              <w:top w:w="80" w:type="dxa"/>
              <w:left w:w="120" w:type="dxa"/>
              <w:bottom w:w="80" w:type="dxa"/>
              <w:right w:w="120" w:type="dxa"/>
            </w:tcMar>
            <w:vAlign w:val="center"/>
          </w:tcPr>
          <w:p w14:paraId="6EF323C9" w14:textId="77777777" w:rsidR="00FB2F2C" w:rsidRPr="00FB2F2C" w:rsidRDefault="00FB2F2C" w:rsidP="00742EF5">
            <w:pPr>
              <w:rPr>
                <w:rFonts w:ascii="Times New Roman" w:hAnsi="Times New Roman" w:cs="Times New Roman"/>
              </w:rPr>
            </w:pPr>
            <w:r w:rsidRPr="00FB2F2C">
              <w:rPr>
                <w:rFonts w:ascii="Times New Roman" w:hAnsi="Times New Roman" w:cs="Times New Roman"/>
                <w:color w:val="B84020"/>
                <w:sz w:val="18"/>
                <w:szCs w:val="18"/>
              </w:rPr>
              <w:t>GDPR access control requirements</w:t>
            </w:r>
          </w:p>
        </w:tc>
      </w:tr>
    </w:tbl>
    <w:p w14:paraId="1AA9DF5F" w14:textId="77777777" w:rsidR="00FB2F2C" w:rsidRDefault="00FB2F2C" w:rsidP="00FB2F2C">
      <w:pPr>
        <w:spacing w:before="60" w:after="180"/>
        <w:jc w:val="center"/>
        <w:rPr>
          <w:rFonts w:ascii="Times New Roman" w:hAnsi="Times New Roman" w:cs="Times New Roman"/>
        </w:rPr>
      </w:pPr>
    </w:p>
    <w:p w14:paraId="7401500F" w14:textId="77777777" w:rsidR="00FF226A" w:rsidRDefault="00FF226A" w:rsidP="00FB2F2C">
      <w:pPr>
        <w:spacing w:before="60" w:after="180"/>
        <w:jc w:val="center"/>
        <w:rPr>
          <w:rFonts w:ascii="Times New Roman" w:hAnsi="Times New Roman" w:cs="Times New Roman"/>
        </w:rPr>
      </w:pPr>
    </w:p>
    <w:p w14:paraId="6C55F720" w14:textId="77777777" w:rsidR="00FF226A" w:rsidRPr="00FB2F2C" w:rsidRDefault="00FF226A" w:rsidP="00FB2F2C">
      <w:pPr>
        <w:spacing w:before="60" w:after="180"/>
        <w:jc w:val="center"/>
        <w:rPr>
          <w:rFonts w:ascii="Times New Roman" w:hAnsi="Times New Roman" w:cs="Times New Roman"/>
        </w:rPr>
      </w:pPr>
    </w:p>
    <w:p w14:paraId="2EEB8067" w14:textId="39E7B072" w:rsidR="00FB2F2C" w:rsidRPr="00256C05" w:rsidRDefault="00FB2F2C" w:rsidP="00256C05">
      <w:pPr>
        <w:rPr>
          <w:rFonts w:ascii="Times New Roman" w:hAnsi="Times New Roman" w:cs="Times New Roman"/>
          <w:sz w:val="32"/>
          <w:szCs w:val="32"/>
        </w:rPr>
      </w:pPr>
      <w:r w:rsidRPr="00256C05">
        <w:rPr>
          <w:rFonts w:ascii="Times New Roman" w:hAnsi="Times New Roman" w:cs="Times New Roman"/>
          <w:color w:val="000000" w:themeColor="text1"/>
          <w:sz w:val="32"/>
          <w:szCs w:val="32"/>
        </w:rPr>
        <w:lastRenderedPageBreak/>
        <w:t>2.9 Conclusion</w:t>
      </w:r>
    </w:p>
    <w:p w14:paraId="1BA9B691" w14:textId="77777777" w:rsidR="00FB2F2C" w:rsidRPr="00FB2F2C" w:rsidRDefault="00FB2F2C" w:rsidP="00FB2F2C">
      <w:pPr>
        <w:spacing w:before="80" w:after="120" w:line="276" w:lineRule="auto"/>
        <w:jc w:val="both"/>
        <w:rPr>
          <w:rFonts w:ascii="Times New Roman" w:hAnsi="Times New Roman" w:cs="Times New Roman"/>
        </w:rPr>
      </w:pPr>
      <w:r w:rsidRPr="00FB2F2C">
        <w:rPr>
          <w:rFonts w:ascii="Times New Roman" w:hAnsi="Times New Roman" w:cs="Times New Roman"/>
        </w:rPr>
        <w:t>This report has provided a detailed, Zero Trust aligned security program regarding MediTrust Analytics Ltd. expansion to the European Union (EU) healthcare market. Based on the key ZTA principles outlined in Task 1, such as never trust always verify, least privileged access, micro-segmentation, and continuous monitoring, the program provides the most comprehensive set of solutions for MediTrust's most prominent security issues, spanning across seven security domains: organizational, policies and procedures, compliance, governance, risk, and incident response and defense-in-depth.</w:t>
      </w:r>
    </w:p>
    <w:p w14:paraId="58CDA1EB" w14:textId="53B7BDD1" w:rsidR="00FB2F2C" w:rsidRPr="00FB2F2C" w:rsidRDefault="00FB2F2C" w:rsidP="00FB2F2C">
      <w:pPr>
        <w:spacing w:before="80" w:after="120" w:line="276" w:lineRule="auto"/>
        <w:jc w:val="both"/>
        <w:rPr>
          <w:rFonts w:ascii="Times New Roman" w:hAnsi="Times New Roman" w:cs="Times New Roman"/>
        </w:rPr>
      </w:pPr>
    </w:p>
    <w:p w14:paraId="7DEEE333" w14:textId="5496BD81" w:rsidR="00FB2F2C" w:rsidRPr="003453F5" w:rsidRDefault="00FB2F2C" w:rsidP="003453F5">
      <w:pPr>
        <w:spacing w:before="80" w:after="120" w:line="276" w:lineRule="auto"/>
        <w:jc w:val="both"/>
        <w:rPr>
          <w:rFonts w:ascii="Times New Roman" w:hAnsi="Times New Roman" w:cs="Times New Roman"/>
          <w:b/>
          <w:bCs/>
        </w:rPr>
      </w:pPr>
      <w:r w:rsidRPr="003453F5">
        <w:rPr>
          <w:rFonts w:ascii="Times New Roman" w:hAnsi="Times New Roman" w:cs="Times New Roman"/>
          <w:b/>
          <w:bCs/>
          <w:color w:val="000000" w:themeColor="text1"/>
        </w:rPr>
        <w:t>References</w:t>
      </w:r>
    </w:p>
    <w:p w14:paraId="508F052D" w14:textId="77777777" w:rsidR="00FB2F2C" w:rsidRPr="005626EB" w:rsidRDefault="00FB2F2C" w:rsidP="00FB2F2C">
      <w:pPr>
        <w:spacing w:before="80" w:after="80" w:line="276" w:lineRule="auto"/>
        <w:ind w:left="600" w:hanging="600"/>
        <w:rPr>
          <w:rFonts w:ascii="Times New Roman" w:hAnsi="Times New Roman" w:cs="Times New Roman"/>
          <w:sz w:val="20"/>
          <w:szCs w:val="20"/>
        </w:rPr>
      </w:pPr>
      <w:r w:rsidRPr="005626EB">
        <w:rPr>
          <w:rFonts w:ascii="Times New Roman" w:hAnsi="Times New Roman" w:cs="Times New Roman"/>
          <w:sz w:val="20"/>
          <w:szCs w:val="20"/>
        </w:rPr>
        <w:t xml:space="preserve">[1] National Institute of Standards and Technology, "Cybersecurity Framework Version 2.0," NIST, Gaithersburg, MD, USA, Feb. 2024. [Online]. Available: </w:t>
      </w:r>
      <w:hyperlink r:id="rId22" w:history="1">
        <w:r w:rsidRPr="005626EB">
          <w:rPr>
            <w:rStyle w:val="Hyperlink"/>
            <w:rFonts w:ascii="Times New Roman" w:hAnsi="Times New Roman" w:cs="Times New Roman"/>
            <w:sz w:val="20"/>
            <w:szCs w:val="20"/>
          </w:rPr>
          <w:t>https://doi.org/10.6028/NIST.CSWP.29</w:t>
        </w:r>
      </w:hyperlink>
    </w:p>
    <w:p w14:paraId="6C64E09B" w14:textId="454B9DE3" w:rsidR="00FB2F2C" w:rsidRPr="005626EB" w:rsidRDefault="00FB2F2C" w:rsidP="005626EB">
      <w:pPr>
        <w:spacing w:line="300" w:lineRule="atLeast"/>
        <w:rPr>
          <w:rFonts w:ascii="Times New Roman" w:eastAsia="Times New Roman" w:hAnsi="Times New Roman" w:cs="Times New Roman"/>
          <w:kern w:val="0"/>
          <w:sz w:val="21"/>
          <w:szCs w:val="21"/>
          <w:lang w:val="en-GB" w:eastAsia="en-GB"/>
          <w14:ligatures w14:val="none"/>
        </w:rPr>
      </w:pPr>
      <w:r w:rsidRPr="005626EB">
        <w:rPr>
          <w:rFonts w:ascii="Times New Roman" w:hAnsi="Times New Roman" w:cs="Times New Roman"/>
          <w:sz w:val="20"/>
          <w:szCs w:val="20"/>
        </w:rPr>
        <w:t xml:space="preserve">[2] </w:t>
      </w:r>
      <w:r w:rsidR="00A938BF" w:rsidRPr="005626EB">
        <w:rPr>
          <w:rFonts w:ascii="Times New Roman" w:eastAsia="Times New Roman" w:hAnsi="Times New Roman" w:cs="Times New Roman"/>
          <w:kern w:val="0"/>
          <w:sz w:val="21"/>
          <w:szCs w:val="21"/>
          <w:lang w:val="en-GB" w:eastAsia="en-GB"/>
          <w14:ligatures w14:val="none"/>
        </w:rPr>
        <w:t>Chandramouli, R., &amp; Butcher, Z. (2023). Zero Trust Architecture Model for Access Control in Cloud</w:t>
      </w:r>
      <w:r w:rsidR="00A938BF" w:rsidRPr="005626EB">
        <w:rPr>
          <w:rFonts w:ascii="Times New Roman" w:eastAsia="Times New Roman" w:hAnsi="Times New Roman" w:cs="Times New Roman"/>
          <w:kern w:val="0"/>
          <w:sz w:val="21"/>
          <w:szCs w:val="21"/>
          <w:lang w:val="en-GB" w:eastAsia="en-GB"/>
          <w14:ligatures w14:val="none"/>
        </w:rPr>
        <w:noBreakHyphen/>
        <w:t>Native Applications in Multi</w:t>
      </w:r>
      <w:r w:rsidR="00A938BF" w:rsidRPr="005626EB">
        <w:rPr>
          <w:rFonts w:ascii="Times New Roman" w:eastAsia="Times New Roman" w:hAnsi="Times New Roman" w:cs="Times New Roman"/>
          <w:kern w:val="0"/>
          <w:sz w:val="21"/>
          <w:szCs w:val="21"/>
          <w:lang w:val="en-GB" w:eastAsia="en-GB"/>
          <w14:ligatures w14:val="none"/>
        </w:rPr>
        <w:noBreakHyphen/>
        <w:t>Location Environments (NIST Special Publication 800</w:t>
      </w:r>
      <w:r w:rsidR="00A938BF" w:rsidRPr="005626EB">
        <w:rPr>
          <w:rFonts w:ascii="Times New Roman" w:eastAsia="Times New Roman" w:hAnsi="Times New Roman" w:cs="Times New Roman"/>
          <w:kern w:val="0"/>
          <w:sz w:val="21"/>
          <w:szCs w:val="21"/>
          <w:lang w:val="en-GB" w:eastAsia="en-GB"/>
          <w14:ligatures w14:val="none"/>
        </w:rPr>
        <w:noBreakHyphen/>
        <w:t>207A). National Institute of Standards and Technology.</w:t>
      </w:r>
      <w:r w:rsidR="00A938BF" w:rsidRPr="005626EB">
        <w:rPr>
          <w:rFonts w:ascii="Times New Roman" w:eastAsia="Times New Roman" w:hAnsi="Times New Roman" w:cs="Times New Roman"/>
          <w:kern w:val="0"/>
          <w:sz w:val="21"/>
          <w:szCs w:val="21"/>
          <w:lang w:val="en-GB" w:eastAsia="en-GB"/>
          <w14:ligatures w14:val="none"/>
        </w:rPr>
        <w:br/>
      </w:r>
      <w:r w:rsidRPr="005626EB">
        <w:rPr>
          <w:rFonts w:ascii="Times New Roman" w:hAnsi="Times New Roman" w:cs="Times New Roman"/>
          <w:sz w:val="20"/>
          <w:szCs w:val="20"/>
        </w:rPr>
        <w:t xml:space="preserve">[3] European Parliament and Council of the European Union, "Regulation (EU) 2022/2554 on Digital Operational Resilience for the Financial Sector (DORA)," Official Journal of the European Union, Dec. 2022. [Online]. Available: </w:t>
      </w:r>
      <w:hyperlink r:id="rId23" w:history="1">
        <w:r w:rsidRPr="005626EB">
          <w:rPr>
            <w:rStyle w:val="Hyperlink"/>
            <w:rFonts w:ascii="Times New Roman" w:hAnsi="Times New Roman" w:cs="Times New Roman"/>
            <w:sz w:val="20"/>
            <w:szCs w:val="20"/>
          </w:rPr>
          <w:t>https://eur-lex.europa.eu/legal-content/EN/TXT/?uri=CELEX:32022R2554</w:t>
        </w:r>
      </w:hyperlink>
    </w:p>
    <w:p w14:paraId="75099138" w14:textId="77777777" w:rsidR="00FB2F2C" w:rsidRPr="005626EB" w:rsidRDefault="00FB2F2C" w:rsidP="00FB2F2C">
      <w:pPr>
        <w:spacing w:before="80" w:after="80" w:line="276" w:lineRule="auto"/>
        <w:ind w:left="600" w:hanging="600"/>
        <w:rPr>
          <w:rFonts w:ascii="Times New Roman" w:hAnsi="Times New Roman" w:cs="Times New Roman"/>
          <w:sz w:val="20"/>
          <w:szCs w:val="20"/>
        </w:rPr>
      </w:pPr>
      <w:r w:rsidRPr="005626EB">
        <w:rPr>
          <w:rFonts w:ascii="Times New Roman" w:hAnsi="Times New Roman" w:cs="Times New Roman"/>
          <w:sz w:val="20"/>
          <w:szCs w:val="20"/>
        </w:rPr>
        <w:t xml:space="preserve">[4] European Parliament and Council of the European Union, "Directive (EU) 2022/2555 on Measures for a High Common Level of Cybersecurity Across the Union (NIS2)," Official Journal of the European Union, Dec. 2022. [Online]. Available: </w:t>
      </w:r>
      <w:hyperlink r:id="rId24" w:history="1">
        <w:r w:rsidRPr="005626EB">
          <w:rPr>
            <w:rStyle w:val="Hyperlink"/>
            <w:rFonts w:ascii="Times New Roman" w:hAnsi="Times New Roman" w:cs="Times New Roman"/>
            <w:sz w:val="20"/>
            <w:szCs w:val="20"/>
          </w:rPr>
          <w:t>https://eur-lex.europa.eu/legal-content/EN/TXT/?uri=CELEX:32022L2555</w:t>
        </w:r>
      </w:hyperlink>
    </w:p>
    <w:p w14:paraId="0B14F560" w14:textId="3A0254BB" w:rsidR="00FB2F2C" w:rsidRPr="005626EB" w:rsidRDefault="00FB2F2C" w:rsidP="00057D4B">
      <w:pPr>
        <w:spacing w:line="300" w:lineRule="atLeast"/>
        <w:rPr>
          <w:rFonts w:ascii="Times New Roman" w:eastAsia="Times New Roman" w:hAnsi="Times New Roman" w:cs="Times New Roman"/>
          <w:kern w:val="0"/>
          <w:sz w:val="21"/>
          <w:szCs w:val="21"/>
          <w:lang w:val="en-GB" w:eastAsia="en-GB"/>
          <w14:ligatures w14:val="none"/>
        </w:rPr>
      </w:pPr>
      <w:r w:rsidRPr="005626EB">
        <w:rPr>
          <w:rFonts w:ascii="Times New Roman" w:hAnsi="Times New Roman" w:cs="Times New Roman"/>
          <w:sz w:val="20"/>
          <w:szCs w:val="20"/>
        </w:rPr>
        <w:t xml:space="preserve">[5] </w:t>
      </w:r>
      <w:r w:rsidR="00057D4B" w:rsidRPr="005626EB">
        <w:rPr>
          <w:rFonts w:ascii="Times New Roman" w:eastAsia="Times New Roman" w:hAnsi="Times New Roman" w:cs="Times New Roman"/>
          <w:kern w:val="0"/>
          <w:sz w:val="21"/>
          <w:szCs w:val="21"/>
          <w:lang w:val="en-GB" w:eastAsia="en-GB"/>
          <w14:ligatures w14:val="none"/>
        </w:rPr>
        <w:t xml:space="preserve">European Commission, Second Report on the Application of the General Data Protection Regulation (GDPR), 25 July 2024. [Online]. </w:t>
      </w:r>
    </w:p>
    <w:p w14:paraId="3E162A3C" w14:textId="77777777" w:rsidR="00FB2F2C" w:rsidRPr="005626EB" w:rsidRDefault="00FB2F2C" w:rsidP="00FB2F2C">
      <w:pPr>
        <w:spacing w:before="80" w:after="80" w:line="276" w:lineRule="auto"/>
        <w:ind w:left="600" w:hanging="600"/>
        <w:rPr>
          <w:rFonts w:ascii="Times New Roman" w:hAnsi="Times New Roman" w:cs="Times New Roman"/>
        </w:rPr>
      </w:pPr>
      <w:r w:rsidRPr="005626EB">
        <w:rPr>
          <w:rFonts w:ascii="Times New Roman" w:hAnsi="Times New Roman" w:cs="Times New Roman"/>
          <w:sz w:val="20"/>
          <w:szCs w:val="20"/>
        </w:rPr>
        <w:t>[6] B. P. R. Mettu, "Beyond the Perimeter: A Comparative Analysis of Zero Trust Framework Implementations in Hybrid Enterprise Environments," European Journal of Computer Science and Information Technology, 2025.</w:t>
      </w:r>
    </w:p>
    <w:p w14:paraId="735F08C6" w14:textId="77777777" w:rsidR="00FB2F2C" w:rsidRPr="005626EB" w:rsidRDefault="00FB2F2C" w:rsidP="00FB2F2C">
      <w:pPr>
        <w:spacing w:before="80" w:after="80" w:line="276" w:lineRule="auto"/>
        <w:ind w:left="600" w:hanging="600"/>
        <w:rPr>
          <w:rFonts w:ascii="Times New Roman" w:hAnsi="Times New Roman" w:cs="Times New Roman"/>
        </w:rPr>
      </w:pPr>
      <w:r w:rsidRPr="005626EB">
        <w:rPr>
          <w:rFonts w:ascii="Times New Roman" w:hAnsi="Times New Roman" w:cs="Times New Roman"/>
          <w:sz w:val="20"/>
          <w:szCs w:val="20"/>
        </w:rPr>
        <w:t>[7] J. Kindervag, "Build Security Into Your Network's DNA: The Zero Trust Network Architecture," Forrester Research, 2021.</w:t>
      </w:r>
    </w:p>
    <w:p w14:paraId="1FE090FD" w14:textId="77777777" w:rsidR="00FB2F2C" w:rsidRPr="005626EB" w:rsidRDefault="00FB2F2C" w:rsidP="00FB2F2C">
      <w:pPr>
        <w:spacing w:before="80" w:after="80" w:line="276" w:lineRule="auto"/>
        <w:ind w:left="600" w:hanging="600"/>
        <w:rPr>
          <w:rFonts w:ascii="Times New Roman" w:hAnsi="Times New Roman" w:cs="Times New Roman"/>
          <w:sz w:val="20"/>
          <w:szCs w:val="20"/>
        </w:rPr>
      </w:pPr>
      <w:r w:rsidRPr="005626EB">
        <w:rPr>
          <w:rFonts w:ascii="Times New Roman" w:hAnsi="Times New Roman" w:cs="Times New Roman"/>
          <w:sz w:val="20"/>
          <w:szCs w:val="20"/>
        </w:rPr>
        <w:t xml:space="preserve">[8] M. Souppaya and K. Scarfone, "Guide to Enterprise Patch Management Planning," NIST Special Publication 800-40 Rev. 4, National Institute of Standards and Technology, Apr. 2022. [Online]. Available: </w:t>
      </w:r>
      <w:hyperlink r:id="rId25" w:history="1">
        <w:r w:rsidRPr="005626EB">
          <w:rPr>
            <w:rStyle w:val="Hyperlink"/>
            <w:rFonts w:ascii="Times New Roman" w:hAnsi="Times New Roman" w:cs="Times New Roman"/>
            <w:sz w:val="20"/>
            <w:szCs w:val="20"/>
          </w:rPr>
          <w:t>https://doi.org/10.6028/NIST.SP.800-40r4</w:t>
        </w:r>
      </w:hyperlink>
    </w:p>
    <w:p w14:paraId="0526F389" w14:textId="5ADD612F" w:rsidR="00FB2F2C" w:rsidRPr="005626EB" w:rsidRDefault="00FB2F2C" w:rsidP="009E4BDA">
      <w:pPr>
        <w:spacing w:line="300" w:lineRule="atLeast"/>
        <w:rPr>
          <w:rFonts w:ascii="Times New Roman" w:hAnsi="Times New Roman" w:cs="Times New Roman"/>
          <w:sz w:val="21"/>
          <w:szCs w:val="21"/>
        </w:rPr>
      </w:pPr>
      <w:r w:rsidRPr="005626EB">
        <w:rPr>
          <w:rFonts w:ascii="Times New Roman" w:hAnsi="Times New Roman" w:cs="Times New Roman"/>
          <w:sz w:val="20"/>
          <w:szCs w:val="20"/>
        </w:rPr>
        <w:t xml:space="preserve">[9] </w:t>
      </w:r>
      <w:r w:rsidR="006A32A5" w:rsidRPr="005626EB">
        <w:rPr>
          <w:rFonts w:ascii="Times New Roman" w:hAnsi="Times New Roman" w:cs="Times New Roman"/>
          <w:sz w:val="21"/>
          <w:szCs w:val="21"/>
        </w:rPr>
        <w:t xml:space="preserve">Brandao, P. (2025). </w:t>
      </w:r>
      <w:r w:rsidR="006A32A5" w:rsidRPr="005626EB">
        <w:rPr>
          <w:rStyle w:val="Emphasis"/>
          <w:rFonts w:ascii="Times New Roman" w:hAnsi="Times New Roman" w:cs="Times New Roman"/>
          <w:sz w:val="21"/>
          <w:szCs w:val="21"/>
        </w:rPr>
        <w:t>Cybersecurity, Best Practices: A Comprehensive Guide</w:t>
      </w:r>
      <w:r w:rsidR="006A32A5" w:rsidRPr="005626EB">
        <w:rPr>
          <w:rFonts w:ascii="Times New Roman" w:hAnsi="Times New Roman" w:cs="Times New Roman"/>
          <w:sz w:val="21"/>
          <w:szCs w:val="21"/>
        </w:rPr>
        <w:t xml:space="preserve">. In </w:t>
      </w:r>
      <w:r w:rsidR="006A32A5" w:rsidRPr="005626EB">
        <w:rPr>
          <w:rStyle w:val="Emphasis"/>
          <w:rFonts w:ascii="Times New Roman" w:hAnsi="Times New Roman" w:cs="Times New Roman"/>
          <w:sz w:val="21"/>
          <w:szCs w:val="21"/>
        </w:rPr>
        <w:t>Ethical and Social Impacts of ICT</w:t>
      </w:r>
      <w:r w:rsidR="006A32A5" w:rsidRPr="005626EB">
        <w:rPr>
          <w:rFonts w:ascii="Times New Roman" w:hAnsi="Times New Roman" w:cs="Times New Roman"/>
          <w:sz w:val="21"/>
          <w:szCs w:val="21"/>
        </w:rPr>
        <w:t xml:space="preserve"> (LNCS 15939). Springer.</w:t>
      </w:r>
      <w:r w:rsidR="006A32A5" w:rsidRPr="005626EB">
        <w:rPr>
          <w:rFonts w:ascii="Times New Roman" w:hAnsi="Times New Roman" w:cs="Times New Roman"/>
          <w:sz w:val="21"/>
          <w:szCs w:val="21"/>
        </w:rPr>
        <w:br/>
      </w:r>
      <w:hyperlink r:id="rId26" w:history="1">
        <w:r w:rsidR="006A32A5" w:rsidRPr="005626EB">
          <w:rPr>
            <w:rStyle w:val="Hyperlink"/>
            <w:rFonts w:ascii="Times New Roman" w:hAnsi="Times New Roman" w:cs="Times New Roman"/>
            <w:sz w:val="21"/>
            <w:szCs w:val="21"/>
          </w:rPr>
          <w:t>[link.springe</w:t>
        </w:r>
        <w:r w:rsidR="006A32A5" w:rsidRPr="005626EB">
          <w:rPr>
            <w:rStyle w:val="Hyperlink"/>
            <w:rFonts w:ascii="Times New Roman" w:hAnsi="Times New Roman" w:cs="Times New Roman"/>
            <w:sz w:val="21"/>
            <w:szCs w:val="21"/>
          </w:rPr>
          <w:t>r</w:t>
        </w:r>
        <w:r w:rsidR="006A32A5" w:rsidRPr="005626EB">
          <w:rPr>
            <w:rStyle w:val="Hyperlink"/>
            <w:rFonts w:ascii="Times New Roman" w:hAnsi="Times New Roman" w:cs="Times New Roman"/>
            <w:sz w:val="21"/>
            <w:szCs w:val="21"/>
          </w:rPr>
          <w:t>.com]</w:t>
        </w:r>
      </w:hyperlink>
    </w:p>
    <w:p w14:paraId="2F89F94D" w14:textId="42597608" w:rsidR="00B178A4" w:rsidRPr="00FB2F2C" w:rsidRDefault="00FB2F2C" w:rsidP="00FB2F2C">
      <w:pPr>
        <w:spacing w:before="80" w:after="120"/>
        <w:jc w:val="both"/>
        <w:rPr>
          <w:rFonts w:ascii="Times New Roman" w:hAnsi="Times New Roman" w:cs="Times New Roman"/>
        </w:rPr>
      </w:pPr>
      <w:r w:rsidRPr="005626EB">
        <w:rPr>
          <w:rFonts w:ascii="Times New Roman" w:hAnsi="Times New Roman" w:cs="Times New Roman"/>
          <w:sz w:val="20"/>
          <w:szCs w:val="20"/>
        </w:rPr>
        <w:t xml:space="preserve">[10] Cloud Security Alliance, "Security Guidance for Critical Areas of Focus in Cloud Computing v4.0," CSA, 2021. [Online]. Available: </w:t>
      </w:r>
      <w:hyperlink r:id="rId27" w:history="1">
        <w:r w:rsidRPr="005626EB">
          <w:rPr>
            <w:rStyle w:val="Hyperlink"/>
            <w:rFonts w:ascii="Times New Roman" w:hAnsi="Times New Roman" w:cs="Times New Roman"/>
            <w:sz w:val="20"/>
            <w:szCs w:val="20"/>
          </w:rPr>
          <w:t>https://cloudsecurityalliance.org/research/guidance</w:t>
        </w:r>
      </w:hyperlink>
    </w:p>
    <w:p w14:paraId="0676912C" w14:textId="77777777" w:rsidR="00B178A4" w:rsidRPr="00FB2F2C" w:rsidRDefault="00B178A4" w:rsidP="002F4206">
      <w:pPr>
        <w:spacing w:before="80" w:after="120" w:line="276" w:lineRule="auto"/>
        <w:jc w:val="both"/>
        <w:rPr>
          <w:rFonts w:ascii="Times New Roman" w:hAnsi="Times New Roman" w:cs="Times New Roman"/>
        </w:rPr>
      </w:pPr>
    </w:p>
    <w:p w14:paraId="64C0A38B" w14:textId="77777777" w:rsidR="00814B0E" w:rsidRDefault="00814B0E" w:rsidP="002F4206">
      <w:pPr>
        <w:spacing w:before="80" w:after="120" w:line="276" w:lineRule="auto"/>
        <w:jc w:val="both"/>
      </w:pPr>
    </w:p>
    <w:bookmarkStart w:id="0" w:name="_MON_1835280758"/>
    <w:bookmarkEnd w:id="0"/>
    <w:p w14:paraId="349CF8B5" w14:textId="7B17FC4C" w:rsidR="003E1D73" w:rsidRPr="003E1D73" w:rsidRDefault="002D1E36" w:rsidP="00F96569">
      <w:pPr>
        <w:rPr>
          <w:color w:val="FF0000"/>
          <w:sz w:val="48"/>
          <w:szCs w:val="48"/>
        </w:rPr>
      </w:pPr>
      <w:r>
        <w:rPr>
          <w:noProof/>
          <w:color w:val="FF0000"/>
          <w:sz w:val="48"/>
          <w:szCs w:val="48"/>
        </w:rPr>
        <w:object w:dxaOrig="9020" w:dyaOrig="260" w14:anchorId="2701D5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1pt;height:13pt;mso-width-percent:0;mso-height-percent:0;mso-width-percent:0;mso-height-percent:0" o:ole="">
            <v:imagedata r:id="rId28" o:title=""/>
          </v:shape>
          <o:OLEObject Type="Embed" ProgID="Word.Document.12" ShapeID="_x0000_i1025" DrawAspect="Content" ObjectID="_1836393225" r:id="rId29">
            <o:FieldCodes>\s</o:FieldCodes>
          </o:OLEObject>
        </w:object>
      </w:r>
    </w:p>
    <w:sectPr w:rsidR="003E1D73" w:rsidRPr="003E1D73" w:rsidSect="00B74274">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61C75" w14:textId="77777777" w:rsidR="002D1E36" w:rsidRDefault="002D1E36" w:rsidP="001A3B3D">
      <w:r>
        <w:separator/>
      </w:r>
    </w:p>
  </w:endnote>
  <w:endnote w:type="continuationSeparator" w:id="0">
    <w:p w14:paraId="2CE045FC" w14:textId="77777777" w:rsidR="002D1E36" w:rsidRDefault="002D1E36"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D02C4" w14:textId="77777777" w:rsidR="000D50AB" w:rsidRDefault="000D50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7DBA3" w14:textId="77777777" w:rsidR="000D50AB" w:rsidRDefault="000D50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1F62" w14:textId="7904953A" w:rsidR="001A3B3D" w:rsidRPr="006F6D3D" w:rsidRDefault="001A3B3D" w:rsidP="0056610F">
    <w:pPr>
      <w:pStyle w:val="Footer"/>
      <w:jc w:val="left"/>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8F31" w14:textId="77777777" w:rsidR="002D1E36" w:rsidRDefault="002D1E36" w:rsidP="001A3B3D">
      <w:r>
        <w:separator/>
      </w:r>
    </w:p>
  </w:footnote>
  <w:footnote w:type="continuationSeparator" w:id="0">
    <w:p w14:paraId="64981BE8" w14:textId="77777777" w:rsidR="002D1E36" w:rsidRDefault="002D1E36" w:rsidP="001A3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1792" w14:textId="77777777" w:rsidR="000D50AB" w:rsidRDefault="000D5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0C7E5" w14:textId="77777777" w:rsidR="000D50AB" w:rsidRDefault="000D50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86566" w14:textId="77777777" w:rsidR="000D50AB" w:rsidRDefault="000D50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A36CE9E"/>
    <w:lvl w:ilvl="0">
      <w:start w:val="1"/>
      <w:numFmt w:val="bullet"/>
      <w:lvlText w:val=""/>
      <w:lvlJc w:val="left"/>
      <w:pPr>
        <w:tabs>
          <w:tab w:val="num" w:pos="-216"/>
        </w:tabs>
        <w:ind w:left="-216" w:firstLine="0"/>
      </w:pPr>
      <w:rPr>
        <w:rFonts w:ascii="Symbol" w:hAnsi="Symbol" w:hint="default"/>
      </w:rPr>
    </w:lvl>
    <w:lvl w:ilvl="1">
      <w:start w:val="1"/>
      <w:numFmt w:val="bullet"/>
      <w:lvlText w:val=""/>
      <w:lvlJc w:val="left"/>
      <w:pPr>
        <w:tabs>
          <w:tab w:val="num" w:pos="504"/>
        </w:tabs>
        <w:ind w:left="864" w:hanging="360"/>
      </w:pPr>
      <w:rPr>
        <w:rFonts w:ascii="Symbol" w:hAnsi="Symbol" w:hint="default"/>
      </w:rPr>
    </w:lvl>
    <w:lvl w:ilvl="2">
      <w:start w:val="1"/>
      <w:numFmt w:val="bullet"/>
      <w:lvlText w:val="o"/>
      <w:lvlJc w:val="left"/>
      <w:pPr>
        <w:tabs>
          <w:tab w:val="num" w:pos="1224"/>
        </w:tabs>
        <w:ind w:left="1584" w:hanging="360"/>
      </w:pPr>
      <w:rPr>
        <w:rFonts w:ascii="Courier New" w:hAnsi="Courier New" w:cs="Courier New" w:hint="default"/>
      </w:rPr>
    </w:lvl>
    <w:lvl w:ilvl="3">
      <w:start w:val="1"/>
      <w:numFmt w:val="bullet"/>
      <w:lvlText w:val=""/>
      <w:lvlJc w:val="left"/>
      <w:pPr>
        <w:tabs>
          <w:tab w:val="num" w:pos="1944"/>
        </w:tabs>
        <w:ind w:left="2304" w:hanging="360"/>
      </w:pPr>
      <w:rPr>
        <w:rFonts w:ascii="Wingdings" w:hAnsi="Wingdings" w:hint="default"/>
      </w:rPr>
    </w:lvl>
    <w:lvl w:ilvl="4">
      <w:start w:val="1"/>
      <w:numFmt w:val="bullet"/>
      <w:lvlText w:val=""/>
      <w:lvlJc w:val="left"/>
      <w:pPr>
        <w:tabs>
          <w:tab w:val="num" w:pos="2664"/>
        </w:tabs>
        <w:ind w:left="3024" w:hanging="360"/>
      </w:pPr>
      <w:rPr>
        <w:rFonts w:ascii="Wingdings" w:hAnsi="Wingdings" w:hint="default"/>
      </w:rPr>
    </w:lvl>
    <w:lvl w:ilvl="5">
      <w:start w:val="1"/>
      <w:numFmt w:val="bullet"/>
      <w:lvlText w:val=""/>
      <w:lvlJc w:val="left"/>
      <w:pPr>
        <w:tabs>
          <w:tab w:val="num" w:pos="3384"/>
        </w:tabs>
        <w:ind w:left="3744" w:hanging="360"/>
      </w:pPr>
      <w:rPr>
        <w:rFonts w:ascii="Symbol" w:hAnsi="Symbol" w:hint="default"/>
      </w:rPr>
    </w:lvl>
    <w:lvl w:ilvl="6">
      <w:start w:val="1"/>
      <w:numFmt w:val="bullet"/>
      <w:lvlText w:val="o"/>
      <w:lvlJc w:val="left"/>
      <w:pPr>
        <w:tabs>
          <w:tab w:val="num" w:pos="4104"/>
        </w:tabs>
        <w:ind w:left="4464" w:hanging="360"/>
      </w:pPr>
      <w:rPr>
        <w:rFonts w:ascii="Courier New" w:hAnsi="Courier New" w:cs="Courier New" w:hint="default"/>
      </w:rPr>
    </w:lvl>
    <w:lvl w:ilvl="7">
      <w:start w:val="1"/>
      <w:numFmt w:val="bullet"/>
      <w:lvlText w:val=""/>
      <w:lvlJc w:val="left"/>
      <w:pPr>
        <w:tabs>
          <w:tab w:val="num" w:pos="4824"/>
        </w:tabs>
        <w:ind w:left="5184" w:hanging="360"/>
      </w:pPr>
      <w:rPr>
        <w:rFonts w:ascii="Wingdings" w:hAnsi="Wingdings" w:hint="default"/>
      </w:rPr>
    </w:lvl>
    <w:lvl w:ilvl="8">
      <w:start w:val="1"/>
      <w:numFmt w:val="bullet"/>
      <w:lvlText w:val=""/>
      <w:lvlJc w:val="left"/>
      <w:pPr>
        <w:tabs>
          <w:tab w:val="num" w:pos="5544"/>
        </w:tabs>
        <w:ind w:left="5904"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2E3CD7"/>
    <w:multiLevelType w:val="multilevel"/>
    <w:tmpl w:val="79C2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745FE"/>
    <w:multiLevelType w:val="multilevel"/>
    <w:tmpl w:val="BAA2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315B3"/>
    <w:multiLevelType w:val="hybridMultilevel"/>
    <w:tmpl w:val="AACAABE0"/>
    <w:lvl w:ilvl="0" w:tplc="CCBCEAF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2515B7B"/>
    <w:multiLevelType w:val="hybridMultilevel"/>
    <w:tmpl w:val="1B96A1F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4257B96"/>
    <w:multiLevelType w:val="hybridMultilevel"/>
    <w:tmpl w:val="F10AC1B4"/>
    <w:lvl w:ilvl="0" w:tplc="8F4E2662">
      <w:numFmt w:val="bullet"/>
      <w:lvlText w:val="-"/>
      <w:lvlJc w:val="left"/>
      <w:pPr>
        <w:ind w:left="648" w:hanging="360"/>
      </w:pPr>
      <w:rPr>
        <w:rFonts w:ascii="Arial" w:eastAsia="SimSun" w:hAnsi="Arial" w:cs="Arial"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6" w15:restartNumberingAfterBreak="0">
    <w:nsid w:val="151D25CD"/>
    <w:multiLevelType w:val="hybridMultilevel"/>
    <w:tmpl w:val="12AA70BA"/>
    <w:lvl w:ilvl="0" w:tplc="ED80F2A4">
      <w:start w:val="2"/>
      <w:numFmt w:val="bullet"/>
      <w:lvlText w:val="-"/>
      <w:lvlJc w:val="left"/>
      <w:pPr>
        <w:ind w:left="648" w:hanging="360"/>
      </w:pPr>
      <w:rPr>
        <w:rFonts w:ascii="Times New Roman" w:eastAsia="SimSun" w:hAnsi="Times New Roman" w:cs="Times New Roman"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19DC55F7"/>
    <w:multiLevelType w:val="hybridMultilevel"/>
    <w:tmpl w:val="6D2CAC60"/>
    <w:lvl w:ilvl="0" w:tplc="68948C1E">
      <w:start w:val="1"/>
      <w:numFmt w:val="bullet"/>
      <w:lvlText w:val="•"/>
      <w:lvlJc w:val="left"/>
      <w:pPr>
        <w:ind w:left="720" w:hanging="360"/>
      </w:pPr>
    </w:lvl>
    <w:lvl w:ilvl="1" w:tplc="E3364178">
      <w:numFmt w:val="decimal"/>
      <w:lvlText w:val=""/>
      <w:lvlJc w:val="left"/>
    </w:lvl>
    <w:lvl w:ilvl="2" w:tplc="EDFA199C">
      <w:numFmt w:val="decimal"/>
      <w:lvlText w:val=""/>
      <w:lvlJc w:val="left"/>
    </w:lvl>
    <w:lvl w:ilvl="3" w:tplc="EC96FFC4">
      <w:numFmt w:val="decimal"/>
      <w:lvlText w:val=""/>
      <w:lvlJc w:val="left"/>
    </w:lvl>
    <w:lvl w:ilvl="4" w:tplc="CD827D5A">
      <w:numFmt w:val="decimal"/>
      <w:lvlText w:val=""/>
      <w:lvlJc w:val="left"/>
    </w:lvl>
    <w:lvl w:ilvl="5" w:tplc="507E6358">
      <w:numFmt w:val="decimal"/>
      <w:lvlText w:val=""/>
      <w:lvlJc w:val="left"/>
    </w:lvl>
    <w:lvl w:ilvl="6" w:tplc="8828CBFA">
      <w:numFmt w:val="decimal"/>
      <w:lvlText w:val=""/>
      <w:lvlJc w:val="left"/>
    </w:lvl>
    <w:lvl w:ilvl="7" w:tplc="E37CACE6">
      <w:numFmt w:val="decimal"/>
      <w:lvlText w:val=""/>
      <w:lvlJc w:val="left"/>
    </w:lvl>
    <w:lvl w:ilvl="8" w:tplc="86062CE2">
      <w:numFmt w:val="decimal"/>
      <w:lvlText w:val=""/>
      <w:lvlJc w:val="left"/>
    </w:lvl>
  </w:abstractNum>
  <w:abstractNum w:abstractNumId="18" w15:restartNumberingAfterBreak="0">
    <w:nsid w:val="1B9F49DE"/>
    <w:multiLevelType w:val="multilevel"/>
    <w:tmpl w:val="0AB2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CF3996"/>
    <w:multiLevelType w:val="multilevel"/>
    <w:tmpl w:val="EE0C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21" w15:restartNumberingAfterBreak="0">
    <w:nsid w:val="1E1F37C7"/>
    <w:multiLevelType w:val="hybridMultilevel"/>
    <w:tmpl w:val="56F42CEE"/>
    <w:lvl w:ilvl="0" w:tplc="DE7CEE58">
      <w:numFmt w:val="bullet"/>
      <w:lvlText w:val="-"/>
      <w:lvlJc w:val="left"/>
      <w:pPr>
        <w:ind w:left="648" w:hanging="360"/>
      </w:pPr>
      <w:rPr>
        <w:rFonts w:ascii="Arial" w:eastAsia="SimSun" w:hAnsi="Arial" w:cs="Arial" w:hint="default"/>
        <w:b w:val="0"/>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22" w15:restartNumberingAfterBreak="0">
    <w:nsid w:val="1F454271"/>
    <w:multiLevelType w:val="multilevel"/>
    <w:tmpl w:val="5532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20F16348"/>
    <w:multiLevelType w:val="multilevel"/>
    <w:tmpl w:val="174C234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6932E1"/>
    <w:multiLevelType w:val="hybridMultilevel"/>
    <w:tmpl w:val="295C24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2B593920"/>
    <w:multiLevelType w:val="multilevel"/>
    <w:tmpl w:val="8CAE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B31AF9"/>
    <w:multiLevelType w:val="hybridMultilevel"/>
    <w:tmpl w:val="C1F2D1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0D1FF4"/>
    <w:multiLevelType w:val="multilevel"/>
    <w:tmpl w:val="F742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8423F7"/>
    <w:multiLevelType w:val="hybridMultilevel"/>
    <w:tmpl w:val="05840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33" w15:restartNumberingAfterBreak="0">
    <w:nsid w:val="3A9B0DD6"/>
    <w:multiLevelType w:val="multilevel"/>
    <w:tmpl w:val="E498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C77DA6"/>
    <w:multiLevelType w:val="multilevel"/>
    <w:tmpl w:val="21E83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89603E"/>
    <w:multiLevelType w:val="multilevel"/>
    <w:tmpl w:val="9D348232"/>
    <w:lvl w:ilvl="0">
      <w:start w:val="1"/>
      <w:numFmt w:val="upperRoman"/>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tabs>
          <w:tab w:val="num" w:pos="360"/>
        </w:tabs>
        <w:ind w:left="288" w:hanging="288"/>
      </w:pPr>
      <w:rPr>
        <w:rFonts w:ascii="Times New Roman" w:hAnsi="Times New Roman" w:cs="Times New Roman" w:hint="default"/>
        <w:b/>
        <w:bCs/>
        <w:i w:val="0"/>
        <w:iCs w:val="0"/>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36" w15:restartNumberingAfterBreak="0">
    <w:nsid w:val="4391646D"/>
    <w:multiLevelType w:val="hybridMultilevel"/>
    <w:tmpl w:val="9450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6CC4470"/>
    <w:multiLevelType w:val="hybridMultilevel"/>
    <w:tmpl w:val="9C32D4F2"/>
    <w:lvl w:ilvl="0" w:tplc="FDD8141A">
      <w:start w:val="2"/>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972300"/>
    <w:multiLevelType w:val="multilevel"/>
    <w:tmpl w:val="76F64A2E"/>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AA60F3F"/>
    <w:multiLevelType w:val="hybridMultilevel"/>
    <w:tmpl w:val="08ECB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1D10DA0"/>
    <w:multiLevelType w:val="multilevel"/>
    <w:tmpl w:val="C746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43" w15:restartNumberingAfterBreak="0">
    <w:nsid w:val="54144B5F"/>
    <w:multiLevelType w:val="multilevel"/>
    <w:tmpl w:val="90F8E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4557EC"/>
    <w:multiLevelType w:val="multilevel"/>
    <w:tmpl w:val="6B5C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0696EBC"/>
    <w:multiLevelType w:val="multilevel"/>
    <w:tmpl w:val="E1D41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A42E39"/>
    <w:multiLevelType w:val="hybridMultilevel"/>
    <w:tmpl w:val="EA5EC8EE"/>
    <w:lvl w:ilvl="0" w:tplc="5BA2E16E">
      <w:start w:val="1"/>
      <w:numFmt w:val="decimal"/>
      <w:lvlText w:val="%1-"/>
      <w:lvlJc w:val="left"/>
      <w:pPr>
        <w:ind w:left="1636" w:hanging="360"/>
      </w:pPr>
      <w:rPr>
        <w:rFonts w:ascii="Helvetica Neue" w:hAnsi="Helvetica Neue" w:cs="Times New Roman" w:hint="default"/>
        <w:b w:val="0"/>
        <w:color w:val="0A0A0A"/>
        <w:sz w:val="20"/>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7" w15:restartNumberingAfterBreak="0">
    <w:nsid w:val="61B475F9"/>
    <w:multiLevelType w:val="multilevel"/>
    <w:tmpl w:val="26C84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AD1F17"/>
    <w:multiLevelType w:val="multilevel"/>
    <w:tmpl w:val="E7869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0E326B"/>
    <w:multiLevelType w:val="multilevel"/>
    <w:tmpl w:val="C2782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391313"/>
    <w:multiLevelType w:val="multilevel"/>
    <w:tmpl w:val="D2D0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C042AA"/>
    <w:multiLevelType w:val="multilevel"/>
    <w:tmpl w:val="6E8C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385E98"/>
    <w:multiLevelType w:val="multilevel"/>
    <w:tmpl w:val="7238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0A61D1"/>
    <w:multiLevelType w:val="multilevel"/>
    <w:tmpl w:val="C8A6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7B3775"/>
    <w:multiLevelType w:val="hybridMultilevel"/>
    <w:tmpl w:val="2FC4F12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B7400BD"/>
    <w:multiLevelType w:val="hybridMultilevel"/>
    <w:tmpl w:val="0340221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6BEC0E4D"/>
    <w:multiLevelType w:val="hybridMultilevel"/>
    <w:tmpl w:val="90E88C9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8"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59" w15:restartNumberingAfterBreak="0">
    <w:nsid w:val="703B5E84"/>
    <w:multiLevelType w:val="multilevel"/>
    <w:tmpl w:val="697C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FB1B22"/>
    <w:multiLevelType w:val="multilevel"/>
    <w:tmpl w:val="59AA5A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A61A6F"/>
    <w:multiLevelType w:val="multilevel"/>
    <w:tmpl w:val="A074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773BAA"/>
    <w:multiLevelType w:val="multilevel"/>
    <w:tmpl w:val="5986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0377641">
    <w:abstractNumId w:val="31"/>
  </w:num>
  <w:num w:numId="2" w16cid:durableId="1397439891">
    <w:abstractNumId w:val="57"/>
  </w:num>
  <w:num w:numId="3" w16cid:durableId="539585121">
    <w:abstractNumId w:val="26"/>
  </w:num>
  <w:num w:numId="4" w16cid:durableId="1505513160">
    <w:abstractNumId w:val="35"/>
  </w:num>
  <w:num w:numId="5" w16cid:durableId="978925957">
    <w:abstractNumId w:val="35"/>
  </w:num>
  <w:num w:numId="6" w16cid:durableId="1721400726">
    <w:abstractNumId w:val="35"/>
  </w:num>
  <w:num w:numId="7" w16cid:durableId="687826470">
    <w:abstractNumId w:val="35"/>
  </w:num>
  <w:num w:numId="8" w16cid:durableId="143812469">
    <w:abstractNumId w:val="42"/>
  </w:num>
  <w:num w:numId="9" w16cid:durableId="1364867722">
    <w:abstractNumId w:val="58"/>
  </w:num>
  <w:num w:numId="10" w16cid:durableId="2029989048">
    <w:abstractNumId w:val="32"/>
  </w:num>
  <w:num w:numId="11" w16cid:durableId="642739898">
    <w:abstractNumId w:val="23"/>
  </w:num>
  <w:num w:numId="12" w16cid:durableId="1272741182">
    <w:abstractNumId w:val="20"/>
  </w:num>
  <w:num w:numId="13" w16cid:durableId="851069540">
    <w:abstractNumId w:val="0"/>
  </w:num>
  <w:num w:numId="14" w16cid:durableId="529344390">
    <w:abstractNumId w:val="10"/>
  </w:num>
  <w:num w:numId="15" w16cid:durableId="894972538">
    <w:abstractNumId w:val="8"/>
  </w:num>
  <w:num w:numId="16" w16cid:durableId="1023093075">
    <w:abstractNumId w:val="7"/>
  </w:num>
  <w:num w:numId="17" w16cid:durableId="1951620780">
    <w:abstractNumId w:val="6"/>
  </w:num>
  <w:num w:numId="18" w16cid:durableId="1765606468">
    <w:abstractNumId w:val="5"/>
  </w:num>
  <w:num w:numId="19" w16cid:durableId="409623909">
    <w:abstractNumId w:val="9"/>
  </w:num>
  <w:num w:numId="20" w16cid:durableId="1936084648">
    <w:abstractNumId w:val="4"/>
  </w:num>
  <w:num w:numId="21" w16cid:durableId="146483437">
    <w:abstractNumId w:val="3"/>
  </w:num>
  <w:num w:numId="22" w16cid:durableId="1467505995">
    <w:abstractNumId w:val="2"/>
  </w:num>
  <w:num w:numId="23" w16cid:durableId="1408696933">
    <w:abstractNumId w:val="1"/>
  </w:num>
  <w:num w:numId="24" w16cid:durableId="1366640472">
    <w:abstractNumId w:val="39"/>
  </w:num>
  <w:num w:numId="25" w16cid:durableId="1917282883">
    <w:abstractNumId w:val="42"/>
  </w:num>
  <w:num w:numId="26" w16cid:durableId="679696314">
    <w:abstractNumId w:val="56"/>
  </w:num>
  <w:num w:numId="27" w16cid:durableId="668946026">
    <w:abstractNumId w:val="16"/>
  </w:num>
  <w:num w:numId="28" w16cid:durableId="1645574255">
    <w:abstractNumId w:val="37"/>
  </w:num>
  <w:num w:numId="29" w16cid:durableId="1522087916">
    <w:abstractNumId w:val="25"/>
  </w:num>
  <w:num w:numId="30" w16cid:durableId="1029336634">
    <w:abstractNumId w:val="18"/>
  </w:num>
  <w:num w:numId="31" w16cid:durableId="832917901">
    <w:abstractNumId w:val="11"/>
  </w:num>
  <w:num w:numId="32" w16cid:durableId="1052919533">
    <w:abstractNumId w:val="51"/>
  </w:num>
  <w:num w:numId="33" w16cid:durableId="1152679637">
    <w:abstractNumId w:val="59"/>
  </w:num>
  <w:num w:numId="34" w16cid:durableId="1941527704">
    <w:abstractNumId w:val="44"/>
  </w:num>
  <w:num w:numId="35" w16cid:durableId="1911846435">
    <w:abstractNumId w:val="62"/>
  </w:num>
  <w:num w:numId="36" w16cid:durableId="1055197272">
    <w:abstractNumId w:val="15"/>
  </w:num>
  <w:num w:numId="37" w16cid:durableId="722560349">
    <w:abstractNumId w:val="13"/>
  </w:num>
  <w:num w:numId="38" w16cid:durableId="1339120962">
    <w:abstractNumId w:val="40"/>
  </w:num>
  <w:num w:numId="39" w16cid:durableId="2094814463">
    <w:abstractNumId w:val="14"/>
  </w:num>
  <w:num w:numId="40" w16cid:durableId="2063629621">
    <w:abstractNumId w:val="52"/>
  </w:num>
  <w:num w:numId="41" w16cid:durableId="1624536854">
    <w:abstractNumId w:val="29"/>
  </w:num>
  <w:num w:numId="42" w16cid:durableId="1492332792">
    <w:abstractNumId w:val="27"/>
  </w:num>
  <w:num w:numId="43" w16cid:durableId="1031765747">
    <w:abstractNumId w:val="50"/>
  </w:num>
  <w:num w:numId="44" w16cid:durableId="1203637075">
    <w:abstractNumId w:val="38"/>
  </w:num>
  <w:num w:numId="45" w16cid:durableId="39325517">
    <w:abstractNumId w:val="28"/>
  </w:num>
  <w:num w:numId="46" w16cid:durableId="2102292456">
    <w:abstractNumId w:val="21"/>
  </w:num>
  <w:num w:numId="47" w16cid:durableId="315689268">
    <w:abstractNumId w:val="46"/>
  </w:num>
  <w:num w:numId="48" w16cid:durableId="662054531">
    <w:abstractNumId w:val="24"/>
  </w:num>
  <w:num w:numId="49" w16cid:durableId="1554349216">
    <w:abstractNumId w:val="34"/>
  </w:num>
  <w:num w:numId="50" w16cid:durableId="997927284">
    <w:abstractNumId w:val="45"/>
  </w:num>
  <w:num w:numId="51" w16cid:durableId="624315072">
    <w:abstractNumId w:val="61"/>
  </w:num>
  <w:num w:numId="52" w16cid:durableId="563026648">
    <w:abstractNumId w:val="60"/>
  </w:num>
  <w:num w:numId="53" w16cid:durableId="1543899348">
    <w:abstractNumId w:val="12"/>
  </w:num>
  <w:num w:numId="54" w16cid:durableId="1741638552">
    <w:abstractNumId w:val="53"/>
  </w:num>
  <w:num w:numId="55" w16cid:durableId="205025236">
    <w:abstractNumId w:val="33"/>
  </w:num>
  <w:num w:numId="56" w16cid:durableId="1169174940">
    <w:abstractNumId w:val="49"/>
  </w:num>
  <w:num w:numId="57" w16cid:durableId="437022124">
    <w:abstractNumId w:val="48"/>
  </w:num>
  <w:num w:numId="58" w16cid:durableId="681198638">
    <w:abstractNumId w:val="22"/>
  </w:num>
  <w:num w:numId="59" w16cid:durableId="622344169">
    <w:abstractNumId w:val="43"/>
  </w:num>
  <w:num w:numId="60" w16cid:durableId="1135874020">
    <w:abstractNumId w:val="19"/>
  </w:num>
  <w:num w:numId="61" w16cid:durableId="640769077">
    <w:abstractNumId w:val="30"/>
  </w:num>
  <w:num w:numId="62" w16cid:durableId="1011492043">
    <w:abstractNumId w:val="36"/>
  </w:num>
  <w:num w:numId="63" w16cid:durableId="1939557309">
    <w:abstractNumId w:val="47"/>
  </w:num>
  <w:num w:numId="64" w16cid:durableId="1923561363">
    <w:abstractNumId w:val="41"/>
  </w:num>
  <w:num w:numId="65" w16cid:durableId="1930887956">
    <w:abstractNumId w:val="17"/>
    <w:lvlOverride w:ilvl="0">
      <w:startOverride w:val="1"/>
    </w:lvlOverride>
  </w:num>
  <w:num w:numId="66" w16cid:durableId="932206737">
    <w:abstractNumId w:val="55"/>
  </w:num>
  <w:num w:numId="67" w16cid:durableId="10726561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EA6"/>
    <w:rsid w:val="00001024"/>
    <w:rsid w:val="000033F5"/>
    <w:rsid w:val="00003784"/>
    <w:rsid w:val="0000756A"/>
    <w:rsid w:val="00013852"/>
    <w:rsid w:val="00013E3B"/>
    <w:rsid w:val="000145A0"/>
    <w:rsid w:val="0002286D"/>
    <w:rsid w:val="0002573F"/>
    <w:rsid w:val="0003667F"/>
    <w:rsid w:val="00037CF7"/>
    <w:rsid w:val="000401AC"/>
    <w:rsid w:val="000404AC"/>
    <w:rsid w:val="00040C64"/>
    <w:rsid w:val="0004163B"/>
    <w:rsid w:val="00042CAF"/>
    <w:rsid w:val="00043594"/>
    <w:rsid w:val="00043D32"/>
    <w:rsid w:val="00044D3C"/>
    <w:rsid w:val="00045505"/>
    <w:rsid w:val="0004781E"/>
    <w:rsid w:val="00057CB8"/>
    <w:rsid w:val="00057D4B"/>
    <w:rsid w:val="00062F70"/>
    <w:rsid w:val="000646AB"/>
    <w:rsid w:val="00064B1E"/>
    <w:rsid w:val="000656DA"/>
    <w:rsid w:val="00067FDD"/>
    <w:rsid w:val="00082F98"/>
    <w:rsid w:val="0008758A"/>
    <w:rsid w:val="000900FC"/>
    <w:rsid w:val="00091D0A"/>
    <w:rsid w:val="000A606B"/>
    <w:rsid w:val="000B3083"/>
    <w:rsid w:val="000B3DC2"/>
    <w:rsid w:val="000B4B60"/>
    <w:rsid w:val="000C1E68"/>
    <w:rsid w:val="000D4C92"/>
    <w:rsid w:val="000D50AB"/>
    <w:rsid w:val="000D6BB6"/>
    <w:rsid w:val="000E25BC"/>
    <w:rsid w:val="000E57FD"/>
    <w:rsid w:val="000E63E5"/>
    <w:rsid w:val="000F21E4"/>
    <w:rsid w:val="000F28C9"/>
    <w:rsid w:val="000F307B"/>
    <w:rsid w:val="000F34E9"/>
    <w:rsid w:val="000F737D"/>
    <w:rsid w:val="00104576"/>
    <w:rsid w:val="001072FC"/>
    <w:rsid w:val="001114B8"/>
    <w:rsid w:val="00114C31"/>
    <w:rsid w:val="00116CB1"/>
    <w:rsid w:val="00122412"/>
    <w:rsid w:val="00122CB6"/>
    <w:rsid w:val="00124388"/>
    <w:rsid w:val="001248F9"/>
    <w:rsid w:val="00130961"/>
    <w:rsid w:val="001321D9"/>
    <w:rsid w:val="00132269"/>
    <w:rsid w:val="00132A28"/>
    <w:rsid w:val="00134ED8"/>
    <w:rsid w:val="001361DD"/>
    <w:rsid w:val="0014469A"/>
    <w:rsid w:val="00145319"/>
    <w:rsid w:val="0015079E"/>
    <w:rsid w:val="00150E7E"/>
    <w:rsid w:val="00155A9D"/>
    <w:rsid w:val="00156B74"/>
    <w:rsid w:val="00157B26"/>
    <w:rsid w:val="00162DB7"/>
    <w:rsid w:val="00163BCA"/>
    <w:rsid w:val="0016733D"/>
    <w:rsid w:val="001676B5"/>
    <w:rsid w:val="001724EC"/>
    <w:rsid w:val="001743F6"/>
    <w:rsid w:val="0017588C"/>
    <w:rsid w:val="00176277"/>
    <w:rsid w:val="0018080B"/>
    <w:rsid w:val="00182803"/>
    <w:rsid w:val="0018416D"/>
    <w:rsid w:val="001870C5"/>
    <w:rsid w:val="001870DC"/>
    <w:rsid w:val="00187B81"/>
    <w:rsid w:val="001916BB"/>
    <w:rsid w:val="001937CA"/>
    <w:rsid w:val="001954C9"/>
    <w:rsid w:val="001A110A"/>
    <w:rsid w:val="001A2EFD"/>
    <w:rsid w:val="001A316E"/>
    <w:rsid w:val="001A3B3D"/>
    <w:rsid w:val="001A42EA"/>
    <w:rsid w:val="001B3692"/>
    <w:rsid w:val="001B6508"/>
    <w:rsid w:val="001B67DC"/>
    <w:rsid w:val="001C0405"/>
    <w:rsid w:val="001C4C6B"/>
    <w:rsid w:val="001C6EB1"/>
    <w:rsid w:val="001D5C8A"/>
    <w:rsid w:val="001D7BCF"/>
    <w:rsid w:val="001E18F8"/>
    <w:rsid w:val="001E20B2"/>
    <w:rsid w:val="001E3903"/>
    <w:rsid w:val="001E55C6"/>
    <w:rsid w:val="001F2FAA"/>
    <w:rsid w:val="001F6A45"/>
    <w:rsid w:val="00203835"/>
    <w:rsid w:val="00207450"/>
    <w:rsid w:val="00212B4B"/>
    <w:rsid w:val="00212D3C"/>
    <w:rsid w:val="00213D59"/>
    <w:rsid w:val="0022165C"/>
    <w:rsid w:val="00222683"/>
    <w:rsid w:val="002226B2"/>
    <w:rsid w:val="00222906"/>
    <w:rsid w:val="00223BD4"/>
    <w:rsid w:val="00224E94"/>
    <w:rsid w:val="002254A9"/>
    <w:rsid w:val="002255DA"/>
    <w:rsid w:val="00227744"/>
    <w:rsid w:val="0023261D"/>
    <w:rsid w:val="00233D97"/>
    <w:rsid w:val="00236E74"/>
    <w:rsid w:val="0024008B"/>
    <w:rsid w:val="00240269"/>
    <w:rsid w:val="002435A8"/>
    <w:rsid w:val="002452F1"/>
    <w:rsid w:val="00246966"/>
    <w:rsid w:val="002471B3"/>
    <w:rsid w:val="0025035D"/>
    <w:rsid w:val="00252D6A"/>
    <w:rsid w:val="002544C1"/>
    <w:rsid w:val="00255F9C"/>
    <w:rsid w:val="00256C05"/>
    <w:rsid w:val="00264F98"/>
    <w:rsid w:val="00265638"/>
    <w:rsid w:val="0026680E"/>
    <w:rsid w:val="00267D95"/>
    <w:rsid w:val="00270F34"/>
    <w:rsid w:val="00271E0E"/>
    <w:rsid w:val="00273BDB"/>
    <w:rsid w:val="002817FE"/>
    <w:rsid w:val="002842AC"/>
    <w:rsid w:val="002850E3"/>
    <w:rsid w:val="0028784B"/>
    <w:rsid w:val="002941D9"/>
    <w:rsid w:val="002A03DB"/>
    <w:rsid w:val="002A4E63"/>
    <w:rsid w:val="002A5FA0"/>
    <w:rsid w:val="002A6E95"/>
    <w:rsid w:val="002B4188"/>
    <w:rsid w:val="002B5A7F"/>
    <w:rsid w:val="002B726F"/>
    <w:rsid w:val="002C2563"/>
    <w:rsid w:val="002D1552"/>
    <w:rsid w:val="002D1E36"/>
    <w:rsid w:val="002D2E04"/>
    <w:rsid w:val="002D7829"/>
    <w:rsid w:val="002E0FB0"/>
    <w:rsid w:val="002E1FFB"/>
    <w:rsid w:val="002E24F3"/>
    <w:rsid w:val="002F3C35"/>
    <w:rsid w:val="002F4206"/>
    <w:rsid w:val="002F54E9"/>
    <w:rsid w:val="002F5562"/>
    <w:rsid w:val="002F5B35"/>
    <w:rsid w:val="002F741D"/>
    <w:rsid w:val="002F76E0"/>
    <w:rsid w:val="00301192"/>
    <w:rsid w:val="00303D0E"/>
    <w:rsid w:val="00306845"/>
    <w:rsid w:val="00310645"/>
    <w:rsid w:val="00313372"/>
    <w:rsid w:val="00314A1D"/>
    <w:rsid w:val="00314B7D"/>
    <w:rsid w:val="00320276"/>
    <w:rsid w:val="0032123A"/>
    <w:rsid w:val="00321374"/>
    <w:rsid w:val="0032171C"/>
    <w:rsid w:val="003246F4"/>
    <w:rsid w:val="003257F3"/>
    <w:rsid w:val="00330FC7"/>
    <w:rsid w:val="003352B3"/>
    <w:rsid w:val="003353A7"/>
    <w:rsid w:val="00336036"/>
    <w:rsid w:val="003369DD"/>
    <w:rsid w:val="003453F5"/>
    <w:rsid w:val="00346D25"/>
    <w:rsid w:val="00350FF2"/>
    <w:rsid w:val="00354FCF"/>
    <w:rsid w:val="00360EF1"/>
    <w:rsid w:val="003614E2"/>
    <w:rsid w:val="00361EE1"/>
    <w:rsid w:val="00364B2D"/>
    <w:rsid w:val="0036713B"/>
    <w:rsid w:val="00375D09"/>
    <w:rsid w:val="00375FC6"/>
    <w:rsid w:val="00386271"/>
    <w:rsid w:val="00390AF0"/>
    <w:rsid w:val="0039148D"/>
    <w:rsid w:val="00392078"/>
    <w:rsid w:val="00393193"/>
    <w:rsid w:val="00397E41"/>
    <w:rsid w:val="003A19E2"/>
    <w:rsid w:val="003A285F"/>
    <w:rsid w:val="003A2EF1"/>
    <w:rsid w:val="003A51BC"/>
    <w:rsid w:val="003A567A"/>
    <w:rsid w:val="003B58EB"/>
    <w:rsid w:val="003B69CF"/>
    <w:rsid w:val="003C2D3F"/>
    <w:rsid w:val="003C5F1F"/>
    <w:rsid w:val="003C67A9"/>
    <w:rsid w:val="003C7BD7"/>
    <w:rsid w:val="003D197A"/>
    <w:rsid w:val="003D201A"/>
    <w:rsid w:val="003D6C49"/>
    <w:rsid w:val="003D7117"/>
    <w:rsid w:val="003E1BA3"/>
    <w:rsid w:val="003E1D73"/>
    <w:rsid w:val="003E750E"/>
    <w:rsid w:val="003F0B30"/>
    <w:rsid w:val="003F1CAB"/>
    <w:rsid w:val="003F4A7E"/>
    <w:rsid w:val="003F66C1"/>
    <w:rsid w:val="00400D6C"/>
    <w:rsid w:val="004056E0"/>
    <w:rsid w:val="00407FE2"/>
    <w:rsid w:val="00410976"/>
    <w:rsid w:val="00411741"/>
    <w:rsid w:val="00415431"/>
    <w:rsid w:val="00421EC6"/>
    <w:rsid w:val="0042483D"/>
    <w:rsid w:val="00425583"/>
    <w:rsid w:val="004325FB"/>
    <w:rsid w:val="00432AFD"/>
    <w:rsid w:val="0043435F"/>
    <w:rsid w:val="0043445A"/>
    <w:rsid w:val="00435C7A"/>
    <w:rsid w:val="00436A76"/>
    <w:rsid w:val="00436D09"/>
    <w:rsid w:val="00437267"/>
    <w:rsid w:val="00440C27"/>
    <w:rsid w:val="00442835"/>
    <w:rsid w:val="004432BA"/>
    <w:rsid w:val="0044407E"/>
    <w:rsid w:val="00452B9E"/>
    <w:rsid w:val="004600A7"/>
    <w:rsid w:val="00464228"/>
    <w:rsid w:val="00466202"/>
    <w:rsid w:val="004664DF"/>
    <w:rsid w:val="00467E68"/>
    <w:rsid w:val="004702B6"/>
    <w:rsid w:val="004713A9"/>
    <w:rsid w:val="00472326"/>
    <w:rsid w:val="004855F3"/>
    <w:rsid w:val="0048602F"/>
    <w:rsid w:val="00493C91"/>
    <w:rsid w:val="00494D2C"/>
    <w:rsid w:val="00496B44"/>
    <w:rsid w:val="004A31F1"/>
    <w:rsid w:val="004A5276"/>
    <w:rsid w:val="004B0528"/>
    <w:rsid w:val="004B239E"/>
    <w:rsid w:val="004B72C0"/>
    <w:rsid w:val="004C2986"/>
    <w:rsid w:val="004C3419"/>
    <w:rsid w:val="004C3DBE"/>
    <w:rsid w:val="004C41B4"/>
    <w:rsid w:val="004D2499"/>
    <w:rsid w:val="004D72B5"/>
    <w:rsid w:val="004E0FAD"/>
    <w:rsid w:val="004E5A69"/>
    <w:rsid w:val="004E5F30"/>
    <w:rsid w:val="004F203B"/>
    <w:rsid w:val="004F2E33"/>
    <w:rsid w:val="004F30C5"/>
    <w:rsid w:val="004F5776"/>
    <w:rsid w:val="0050433C"/>
    <w:rsid w:val="005059B0"/>
    <w:rsid w:val="00506767"/>
    <w:rsid w:val="00506965"/>
    <w:rsid w:val="0051386B"/>
    <w:rsid w:val="0051563F"/>
    <w:rsid w:val="00520795"/>
    <w:rsid w:val="0052206D"/>
    <w:rsid w:val="005252E3"/>
    <w:rsid w:val="00527144"/>
    <w:rsid w:val="0053310D"/>
    <w:rsid w:val="00533EB0"/>
    <w:rsid w:val="0053745F"/>
    <w:rsid w:val="00540FA0"/>
    <w:rsid w:val="00542449"/>
    <w:rsid w:val="00544452"/>
    <w:rsid w:val="005451D9"/>
    <w:rsid w:val="00547E73"/>
    <w:rsid w:val="00550FD7"/>
    <w:rsid w:val="00551B7F"/>
    <w:rsid w:val="00552B0E"/>
    <w:rsid w:val="005626EB"/>
    <w:rsid w:val="0056610F"/>
    <w:rsid w:val="00571A6A"/>
    <w:rsid w:val="00575BCA"/>
    <w:rsid w:val="00576678"/>
    <w:rsid w:val="00577393"/>
    <w:rsid w:val="00577D6B"/>
    <w:rsid w:val="00580199"/>
    <w:rsid w:val="0058069C"/>
    <w:rsid w:val="00580E14"/>
    <w:rsid w:val="00581998"/>
    <w:rsid w:val="00584082"/>
    <w:rsid w:val="00585C49"/>
    <w:rsid w:val="005873C5"/>
    <w:rsid w:val="00594944"/>
    <w:rsid w:val="005A0EC2"/>
    <w:rsid w:val="005A3FB6"/>
    <w:rsid w:val="005A6DF0"/>
    <w:rsid w:val="005B0344"/>
    <w:rsid w:val="005B2DCD"/>
    <w:rsid w:val="005B520E"/>
    <w:rsid w:val="005C4489"/>
    <w:rsid w:val="005E04E8"/>
    <w:rsid w:val="005E2800"/>
    <w:rsid w:val="005E3916"/>
    <w:rsid w:val="005E3E12"/>
    <w:rsid w:val="005E4464"/>
    <w:rsid w:val="005E676F"/>
    <w:rsid w:val="005E708F"/>
    <w:rsid w:val="005E72C6"/>
    <w:rsid w:val="005E7F68"/>
    <w:rsid w:val="005F096B"/>
    <w:rsid w:val="005F27AE"/>
    <w:rsid w:val="006030B3"/>
    <w:rsid w:val="00604DD6"/>
    <w:rsid w:val="00611E3B"/>
    <w:rsid w:val="0061209E"/>
    <w:rsid w:val="0061344E"/>
    <w:rsid w:val="00624903"/>
    <w:rsid w:val="0062631C"/>
    <w:rsid w:val="0063056B"/>
    <w:rsid w:val="00631908"/>
    <w:rsid w:val="00632919"/>
    <w:rsid w:val="006347CF"/>
    <w:rsid w:val="00635C2F"/>
    <w:rsid w:val="00645D22"/>
    <w:rsid w:val="00646D6F"/>
    <w:rsid w:val="006515A5"/>
    <w:rsid w:val="00651A08"/>
    <w:rsid w:val="00654204"/>
    <w:rsid w:val="00655B80"/>
    <w:rsid w:val="00655CAD"/>
    <w:rsid w:val="00660B9C"/>
    <w:rsid w:val="006611F4"/>
    <w:rsid w:val="00662531"/>
    <w:rsid w:val="00662C8B"/>
    <w:rsid w:val="00663035"/>
    <w:rsid w:val="006649B2"/>
    <w:rsid w:val="00665CBA"/>
    <w:rsid w:val="00670434"/>
    <w:rsid w:val="00672E81"/>
    <w:rsid w:val="00676CFD"/>
    <w:rsid w:val="00677B4E"/>
    <w:rsid w:val="00677BC9"/>
    <w:rsid w:val="00680310"/>
    <w:rsid w:val="00681595"/>
    <w:rsid w:val="00681B54"/>
    <w:rsid w:val="00683378"/>
    <w:rsid w:val="00685452"/>
    <w:rsid w:val="00686EF0"/>
    <w:rsid w:val="0069303A"/>
    <w:rsid w:val="00695BB8"/>
    <w:rsid w:val="006A32A5"/>
    <w:rsid w:val="006A3C27"/>
    <w:rsid w:val="006A6199"/>
    <w:rsid w:val="006A77FA"/>
    <w:rsid w:val="006B0669"/>
    <w:rsid w:val="006B6B66"/>
    <w:rsid w:val="006B70B2"/>
    <w:rsid w:val="006C118A"/>
    <w:rsid w:val="006C4FAA"/>
    <w:rsid w:val="006C5C20"/>
    <w:rsid w:val="006C6805"/>
    <w:rsid w:val="006D612E"/>
    <w:rsid w:val="006D622B"/>
    <w:rsid w:val="006E00C7"/>
    <w:rsid w:val="006E0A1A"/>
    <w:rsid w:val="006E35C3"/>
    <w:rsid w:val="006E3F5D"/>
    <w:rsid w:val="006E3FAD"/>
    <w:rsid w:val="006F0808"/>
    <w:rsid w:val="006F6130"/>
    <w:rsid w:val="006F6D3D"/>
    <w:rsid w:val="00703960"/>
    <w:rsid w:val="00704134"/>
    <w:rsid w:val="00707134"/>
    <w:rsid w:val="00710187"/>
    <w:rsid w:val="007101C8"/>
    <w:rsid w:val="00711AFF"/>
    <w:rsid w:val="00711DEC"/>
    <w:rsid w:val="00715BEA"/>
    <w:rsid w:val="00715BFA"/>
    <w:rsid w:val="0072144F"/>
    <w:rsid w:val="00721CC8"/>
    <w:rsid w:val="00722BA4"/>
    <w:rsid w:val="00723BB4"/>
    <w:rsid w:val="0073268D"/>
    <w:rsid w:val="00732EDB"/>
    <w:rsid w:val="00735BDC"/>
    <w:rsid w:val="00735CCC"/>
    <w:rsid w:val="00740167"/>
    <w:rsid w:val="00740EEA"/>
    <w:rsid w:val="0074150D"/>
    <w:rsid w:val="00743E90"/>
    <w:rsid w:val="00745BDB"/>
    <w:rsid w:val="0075187C"/>
    <w:rsid w:val="007539E1"/>
    <w:rsid w:val="00755733"/>
    <w:rsid w:val="007560B3"/>
    <w:rsid w:val="00757108"/>
    <w:rsid w:val="00760CB5"/>
    <w:rsid w:val="00763554"/>
    <w:rsid w:val="00766197"/>
    <w:rsid w:val="0076630D"/>
    <w:rsid w:val="00766DF7"/>
    <w:rsid w:val="007674D4"/>
    <w:rsid w:val="00772005"/>
    <w:rsid w:val="00773D3A"/>
    <w:rsid w:val="00783C27"/>
    <w:rsid w:val="007843DD"/>
    <w:rsid w:val="00785BCD"/>
    <w:rsid w:val="00790F87"/>
    <w:rsid w:val="00792E2A"/>
    <w:rsid w:val="0079343E"/>
    <w:rsid w:val="00794804"/>
    <w:rsid w:val="0079489C"/>
    <w:rsid w:val="007977EB"/>
    <w:rsid w:val="007A2561"/>
    <w:rsid w:val="007A7860"/>
    <w:rsid w:val="007B201F"/>
    <w:rsid w:val="007B33F1"/>
    <w:rsid w:val="007B5085"/>
    <w:rsid w:val="007B5104"/>
    <w:rsid w:val="007B64C9"/>
    <w:rsid w:val="007B70FB"/>
    <w:rsid w:val="007C0308"/>
    <w:rsid w:val="007C2D36"/>
    <w:rsid w:val="007C2FF2"/>
    <w:rsid w:val="007C519B"/>
    <w:rsid w:val="007C5496"/>
    <w:rsid w:val="007D545F"/>
    <w:rsid w:val="007D6232"/>
    <w:rsid w:val="007E0795"/>
    <w:rsid w:val="007E1D7F"/>
    <w:rsid w:val="007E3E25"/>
    <w:rsid w:val="007E415E"/>
    <w:rsid w:val="007F0A3C"/>
    <w:rsid w:val="007F1F99"/>
    <w:rsid w:val="007F3B65"/>
    <w:rsid w:val="007F4171"/>
    <w:rsid w:val="007F44EC"/>
    <w:rsid w:val="007F4B41"/>
    <w:rsid w:val="007F57CC"/>
    <w:rsid w:val="007F768F"/>
    <w:rsid w:val="00801164"/>
    <w:rsid w:val="00802A5B"/>
    <w:rsid w:val="008053EC"/>
    <w:rsid w:val="008053EF"/>
    <w:rsid w:val="00805F2B"/>
    <w:rsid w:val="008069B3"/>
    <w:rsid w:val="0080781C"/>
    <w:rsid w:val="0080791D"/>
    <w:rsid w:val="0081438F"/>
    <w:rsid w:val="00814B0E"/>
    <w:rsid w:val="00814BA9"/>
    <w:rsid w:val="00817932"/>
    <w:rsid w:val="00824E88"/>
    <w:rsid w:val="008269D1"/>
    <w:rsid w:val="0083004E"/>
    <w:rsid w:val="00835BFC"/>
    <w:rsid w:val="008418AE"/>
    <w:rsid w:val="00841E0B"/>
    <w:rsid w:val="00846FA0"/>
    <w:rsid w:val="008474DC"/>
    <w:rsid w:val="00855F1D"/>
    <w:rsid w:val="0085688F"/>
    <w:rsid w:val="00861994"/>
    <w:rsid w:val="00861F7C"/>
    <w:rsid w:val="008626C9"/>
    <w:rsid w:val="0086504A"/>
    <w:rsid w:val="00865642"/>
    <w:rsid w:val="00866040"/>
    <w:rsid w:val="00873603"/>
    <w:rsid w:val="00874144"/>
    <w:rsid w:val="00875101"/>
    <w:rsid w:val="00881847"/>
    <w:rsid w:val="00886F22"/>
    <w:rsid w:val="0089016D"/>
    <w:rsid w:val="00890323"/>
    <w:rsid w:val="008920B2"/>
    <w:rsid w:val="0089368D"/>
    <w:rsid w:val="0089609A"/>
    <w:rsid w:val="008A1FA6"/>
    <w:rsid w:val="008A2C7D"/>
    <w:rsid w:val="008B0C3E"/>
    <w:rsid w:val="008B193C"/>
    <w:rsid w:val="008B25E6"/>
    <w:rsid w:val="008C17AF"/>
    <w:rsid w:val="008C4B23"/>
    <w:rsid w:val="008C7474"/>
    <w:rsid w:val="008D1E4D"/>
    <w:rsid w:val="008D4190"/>
    <w:rsid w:val="008D61D6"/>
    <w:rsid w:val="008D628F"/>
    <w:rsid w:val="008E2245"/>
    <w:rsid w:val="008E331D"/>
    <w:rsid w:val="008E754B"/>
    <w:rsid w:val="008F3BB5"/>
    <w:rsid w:val="008F66C3"/>
    <w:rsid w:val="008F6E2C"/>
    <w:rsid w:val="008F75AC"/>
    <w:rsid w:val="00902A34"/>
    <w:rsid w:val="00903350"/>
    <w:rsid w:val="009044D2"/>
    <w:rsid w:val="00904919"/>
    <w:rsid w:val="0090729C"/>
    <w:rsid w:val="00913446"/>
    <w:rsid w:val="00920854"/>
    <w:rsid w:val="009303D9"/>
    <w:rsid w:val="00933C64"/>
    <w:rsid w:val="00935089"/>
    <w:rsid w:val="00936FEA"/>
    <w:rsid w:val="00942912"/>
    <w:rsid w:val="00950D31"/>
    <w:rsid w:val="0095266E"/>
    <w:rsid w:val="0095413B"/>
    <w:rsid w:val="00962A65"/>
    <w:rsid w:val="009672A8"/>
    <w:rsid w:val="00972203"/>
    <w:rsid w:val="009746AA"/>
    <w:rsid w:val="00975929"/>
    <w:rsid w:val="009768F3"/>
    <w:rsid w:val="00982D90"/>
    <w:rsid w:val="00984E40"/>
    <w:rsid w:val="00990E79"/>
    <w:rsid w:val="00991858"/>
    <w:rsid w:val="00996468"/>
    <w:rsid w:val="00996C00"/>
    <w:rsid w:val="009A0D14"/>
    <w:rsid w:val="009A1BBA"/>
    <w:rsid w:val="009A301E"/>
    <w:rsid w:val="009A68D2"/>
    <w:rsid w:val="009A7F52"/>
    <w:rsid w:val="009B2562"/>
    <w:rsid w:val="009B271B"/>
    <w:rsid w:val="009C2416"/>
    <w:rsid w:val="009C404E"/>
    <w:rsid w:val="009C41D6"/>
    <w:rsid w:val="009C62FE"/>
    <w:rsid w:val="009D52B7"/>
    <w:rsid w:val="009E4BDA"/>
    <w:rsid w:val="009E66D7"/>
    <w:rsid w:val="009E78BB"/>
    <w:rsid w:val="009F0411"/>
    <w:rsid w:val="009F13DE"/>
    <w:rsid w:val="00A014C9"/>
    <w:rsid w:val="00A03747"/>
    <w:rsid w:val="00A058C0"/>
    <w:rsid w:val="00A059B3"/>
    <w:rsid w:val="00A06F07"/>
    <w:rsid w:val="00A07BA6"/>
    <w:rsid w:val="00A102FC"/>
    <w:rsid w:val="00A111AB"/>
    <w:rsid w:val="00A11AEC"/>
    <w:rsid w:val="00A11DF2"/>
    <w:rsid w:val="00A16FDA"/>
    <w:rsid w:val="00A21B38"/>
    <w:rsid w:val="00A22D77"/>
    <w:rsid w:val="00A23DFC"/>
    <w:rsid w:val="00A24D0F"/>
    <w:rsid w:val="00A31B59"/>
    <w:rsid w:val="00A32ED9"/>
    <w:rsid w:val="00A33BCF"/>
    <w:rsid w:val="00A33DAC"/>
    <w:rsid w:val="00A3682C"/>
    <w:rsid w:val="00A371DA"/>
    <w:rsid w:val="00A40699"/>
    <w:rsid w:val="00A4471B"/>
    <w:rsid w:val="00A44E0F"/>
    <w:rsid w:val="00A45D30"/>
    <w:rsid w:val="00A46856"/>
    <w:rsid w:val="00A50A78"/>
    <w:rsid w:val="00A50A8E"/>
    <w:rsid w:val="00A5373F"/>
    <w:rsid w:val="00A55AD7"/>
    <w:rsid w:val="00A5602C"/>
    <w:rsid w:val="00A60FD9"/>
    <w:rsid w:val="00A71E59"/>
    <w:rsid w:val="00A72D81"/>
    <w:rsid w:val="00A77B58"/>
    <w:rsid w:val="00A810D6"/>
    <w:rsid w:val="00A83751"/>
    <w:rsid w:val="00A86A57"/>
    <w:rsid w:val="00A938BF"/>
    <w:rsid w:val="00A93E89"/>
    <w:rsid w:val="00A95767"/>
    <w:rsid w:val="00A96FFD"/>
    <w:rsid w:val="00AA44A1"/>
    <w:rsid w:val="00AA4B62"/>
    <w:rsid w:val="00AA6909"/>
    <w:rsid w:val="00AA6C38"/>
    <w:rsid w:val="00AB0229"/>
    <w:rsid w:val="00AB22FC"/>
    <w:rsid w:val="00AB23F8"/>
    <w:rsid w:val="00AB3FA9"/>
    <w:rsid w:val="00AC1ADF"/>
    <w:rsid w:val="00AC3C6E"/>
    <w:rsid w:val="00AD10E3"/>
    <w:rsid w:val="00AD5990"/>
    <w:rsid w:val="00AE3409"/>
    <w:rsid w:val="00AF1747"/>
    <w:rsid w:val="00AF5721"/>
    <w:rsid w:val="00AF6EA5"/>
    <w:rsid w:val="00B00C34"/>
    <w:rsid w:val="00B05C40"/>
    <w:rsid w:val="00B0759A"/>
    <w:rsid w:val="00B11A60"/>
    <w:rsid w:val="00B11B63"/>
    <w:rsid w:val="00B12C0F"/>
    <w:rsid w:val="00B14364"/>
    <w:rsid w:val="00B14FB0"/>
    <w:rsid w:val="00B15B74"/>
    <w:rsid w:val="00B178A4"/>
    <w:rsid w:val="00B22613"/>
    <w:rsid w:val="00B23D9B"/>
    <w:rsid w:val="00B24E5F"/>
    <w:rsid w:val="00B25958"/>
    <w:rsid w:val="00B262B7"/>
    <w:rsid w:val="00B27CB6"/>
    <w:rsid w:val="00B30172"/>
    <w:rsid w:val="00B32C93"/>
    <w:rsid w:val="00B33457"/>
    <w:rsid w:val="00B409EF"/>
    <w:rsid w:val="00B440BE"/>
    <w:rsid w:val="00B518A9"/>
    <w:rsid w:val="00B51FBD"/>
    <w:rsid w:val="00B54713"/>
    <w:rsid w:val="00B57B48"/>
    <w:rsid w:val="00B653BF"/>
    <w:rsid w:val="00B65B2A"/>
    <w:rsid w:val="00B65FB6"/>
    <w:rsid w:val="00B707A7"/>
    <w:rsid w:val="00B71B9A"/>
    <w:rsid w:val="00B74274"/>
    <w:rsid w:val="00B74626"/>
    <w:rsid w:val="00B830C6"/>
    <w:rsid w:val="00B86625"/>
    <w:rsid w:val="00B901D4"/>
    <w:rsid w:val="00B91825"/>
    <w:rsid w:val="00B9212F"/>
    <w:rsid w:val="00B93F00"/>
    <w:rsid w:val="00BA092A"/>
    <w:rsid w:val="00BA1025"/>
    <w:rsid w:val="00BA2619"/>
    <w:rsid w:val="00BA29E4"/>
    <w:rsid w:val="00BA77F4"/>
    <w:rsid w:val="00BB1035"/>
    <w:rsid w:val="00BB1535"/>
    <w:rsid w:val="00BB3757"/>
    <w:rsid w:val="00BB4CD7"/>
    <w:rsid w:val="00BB55C7"/>
    <w:rsid w:val="00BC15FF"/>
    <w:rsid w:val="00BC1C4C"/>
    <w:rsid w:val="00BC3420"/>
    <w:rsid w:val="00BD0615"/>
    <w:rsid w:val="00BD58D7"/>
    <w:rsid w:val="00BD58FA"/>
    <w:rsid w:val="00BE0603"/>
    <w:rsid w:val="00BE0D5B"/>
    <w:rsid w:val="00BE2646"/>
    <w:rsid w:val="00BE7D3C"/>
    <w:rsid w:val="00BF19A4"/>
    <w:rsid w:val="00BF479E"/>
    <w:rsid w:val="00BF5FF6"/>
    <w:rsid w:val="00BF6689"/>
    <w:rsid w:val="00C0207F"/>
    <w:rsid w:val="00C0669A"/>
    <w:rsid w:val="00C1538B"/>
    <w:rsid w:val="00C1550A"/>
    <w:rsid w:val="00C16117"/>
    <w:rsid w:val="00C2232B"/>
    <w:rsid w:val="00C258D4"/>
    <w:rsid w:val="00C258E0"/>
    <w:rsid w:val="00C26C85"/>
    <w:rsid w:val="00C3000E"/>
    <w:rsid w:val="00C3075A"/>
    <w:rsid w:val="00C3356A"/>
    <w:rsid w:val="00C3573B"/>
    <w:rsid w:val="00C35A0E"/>
    <w:rsid w:val="00C37B62"/>
    <w:rsid w:val="00C40B37"/>
    <w:rsid w:val="00C468C5"/>
    <w:rsid w:val="00C4767E"/>
    <w:rsid w:val="00C5216F"/>
    <w:rsid w:val="00C531A6"/>
    <w:rsid w:val="00C541AF"/>
    <w:rsid w:val="00C548A4"/>
    <w:rsid w:val="00C62985"/>
    <w:rsid w:val="00C70DB7"/>
    <w:rsid w:val="00C71E11"/>
    <w:rsid w:val="00C74928"/>
    <w:rsid w:val="00C76FFC"/>
    <w:rsid w:val="00C80A2A"/>
    <w:rsid w:val="00C80D31"/>
    <w:rsid w:val="00C818A1"/>
    <w:rsid w:val="00C85460"/>
    <w:rsid w:val="00C903B3"/>
    <w:rsid w:val="00C919A4"/>
    <w:rsid w:val="00C9217D"/>
    <w:rsid w:val="00C95DBF"/>
    <w:rsid w:val="00C97D02"/>
    <w:rsid w:val="00C97FBD"/>
    <w:rsid w:val="00CA095C"/>
    <w:rsid w:val="00CA4392"/>
    <w:rsid w:val="00CA7469"/>
    <w:rsid w:val="00CB2D8C"/>
    <w:rsid w:val="00CB3D26"/>
    <w:rsid w:val="00CB5305"/>
    <w:rsid w:val="00CC2B4D"/>
    <w:rsid w:val="00CC393F"/>
    <w:rsid w:val="00CC4CFE"/>
    <w:rsid w:val="00CC65B5"/>
    <w:rsid w:val="00CC695C"/>
    <w:rsid w:val="00CC7AAF"/>
    <w:rsid w:val="00CD0BC9"/>
    <w:rsid w:val="00CD1DE4"/>
    <w:rsid w:val="00CD24BA"/>
    <w:rsid w:val="00CD2FF5"/>
    <w:rsid w:val="00CD3FC8"/>
    <w:rsid w:val="00CE04F4"/>
    <w:rsid w:val="00CE0EC2"/>
    <w:rsid w:val="00CE59CD"/>
    <w:rsid w:val="00CF1E22"/>
    <w:rsid w:val="00D03BD6"/>
    <w:rsid w:val="00D132CB"/>
    <w:rsid w:val="00D13749"/>
    <w:rsid w:val="00D15D13"/>
    <w:rsid w:val="00D2176E"/>
    <w:rsid w:val="00D2380C"/>
    <w:rsid w:val="00D34AB2"/>
    <w:rsid w:val="00D365DC"/>
    <w:rsid w:val="00D40451"/>
    <w:rsid w:val="00D50A27"/>
    <w:rsid w:val="00D62919"/>
    <w:rsid w:val="00D632BE"/>
    <w:rsid w:val="00D711B0"/>
    <w:rsid w:val="00D72D06"/>
    <w:rsid w:val="00D74D67"/>
    <w:rsid w:val="00D7522C"/>
    <w:rsid w:val="00D7536F"/>
    <w:rsid w:val="00D75B43"/>
    <w:rsid w:val="00D76668"/>
    <w:rsid w:val="00D77133"/>
    <w:rsid w:val="00D80BB8"/>
    <w:rsid w:val="00D83E5E"/>
    <w:rsid w:val="00D859D7"/>
    <w:rsid w:val="00D93942"/>
    <w:rsid w:val="00DA1B1E"/>
    <w:rsid w:val="00DA6BFD"/>
    <w:rsid w:val="00DB26B9"/>
    <w:rsid w:val="00DB5C9F"/>
    <w:rsid w:val="00DC1C33"/>
    <w:rsid w:val="00DC4C39"/>
    <w:rsid w:val="00DC7782"/>
    <w:rsid w:val="00DD0D7D"/>
    <w:rsid w:val="00DD135D"/>
    <w:rsid w:val="00DD32E4"/>
    <w:rsid w:val="00DD3B72"/>
    <w:rsid w:val="00DD3FC8"/>
    <w:rsid w:val="00DD54E7"/>
    <w:rsid w:val="00DD6310"/>
    <w:rsid w:val="00DE00C4"/>
    <w:rsid w:val="00DF062A"/>
    <w:rsid w:val="00DF0E61"/>
    <w:rsid w:val="00DF1CF7"/>
    <w:rsid w:val="00DF284C"/>
    <w:rsid w:val="00DF5684"/>
    <w:rsid w:val="00DF6091"/>
    <w:rsid w:val="00DF7AEF"/>
    <w:rsid w:val="00E005D5"/>
    <w:rsid w:val="00E03065"/>
    <w:rsid w:val="00E04E17"/>
    <w:rsid w:val="00E06B2D"/>
    <w:rsid w:val="00E078FA"/>
    <w:rsid w:val="00E10CBF"/>
    <w:rsid w:val="00E1342D"/>
    <w:rsid w:val="00E14729"/>
    <w:rsid w:val="00E15589"/>
    <w:rsid w:val="00E16A63"/>
    <w:rsid w:val="00E2215C"/>
    <w:rsid w:val="00E22E19"/>
    <w:rsid w:val="00E256B6"/>
    <w:rsid w:val="00E26D97"/>
    <w:rsid w:val="00E33766"/>
    <w:rsid w:val="00E37579"/>
    <w:rsid w:val="00E45766"/>
    <w:rsid w:val="00E472F5"/>
    <w:rsid w:val="00E47470"/>
    <w:rsid w:val="00E50121"/>
    <w:rsid w:val="00E51C97"/>
    <w:rsid w:val="00E5350D"/>
    <w:rsid w:val="00E54DB4"/>
    <w:rsid w:val="00E568F8"/>
    <w:rsid w:val="00E61E12"/>
    <w:rsid w:val="00E70BE3"/>
    <w:rsid w:val="00E71125"/>
    <w:rsid w:val="00E74916"/>
    <w:rsid w:val="00E7596C"/>
    <w:rsid w:val="00E77979"/>
    <w:rsid w:val="00E81597"/>
    <w:rsid w:val="00E878F2"/>
    <w:rsid w:val="00E90847"/>
    <w:rsid w:val="00E948AD"/>
    <w:rsid w:val="00EA6CCA"/>
    <w:rsid w:val="00EB27FA"/>
    <w:rsid w:val="00EB4094"/>
    <w:rsid w:val="00EB618E"/>
    <w:rsid w:val="00EC2F30"/>
    <w:rsid w:val="00ED0149"/>
    <w:rsid w:val="00ED4765"/>
    <w:rsid w:val="00ED5A5F"/>
    <w:rsid w:val="00ED7513"/>
    <w:rsid w:val="00ED7AC2"/>
    <w:rsid w:val="00EE1A8B"/>
    <w:rsid w:val="00EE4F84"/>
    <w:rsid w:val="00EE5DFE"/>
    <w:rsid w:val="00EE7984"/>
    <w:rsid w:val="00EF0BC7"/>
    <w:rsid w:val="00EF4CA5"/>
    <w:rsid w:val="00EF4CB7"/>
    <w:rsid w:val="00EF655C"/>
    <w:rsid w:val="00EF7DE3"/>
    <w:rsid w:val="00F03103"/>
    <w:rsid w:val="00F102F5"/>
    <w:rsid w:val="00F12284"/>
    <w:rsid w:val="00F1561A"/>
    <w:rsid w:val="00F16E3A"/>
    <w:rsid w:val="00F20CB9"/>
    <w:rsid w:val="00F21FB8"/>
    <w:rsid w:val="00F24CAA"/>
    <w:rsid w:val="00F25DC8"/>
    <w:rsid w:val="00F271DE"/>
    <w:rsid w:val="00F274FD"/>
    <w:rsid w:val="00F343A4"/>
    <w:rsid w:val="00F411DF"/>
    <w:rsid w:val="00F47D5D"/>
    <w:rsid w:val="00F521F7"/>
    <w:rsid w:val="00F5233D"/>
    <w:rsid w:val="00F627DA"/>
    <w:rsid w:val="00F7054A"/>
    <w:rsid w:val="00F7288F"/>
    <w:rsid w:val="00F74602"/>
    <w:rsid w:val="00F763E9"/>
    <w:rsid w:val="00F77408"/>
    <w:rsid w:val="00F77891"/>
    <w:rsid w:val="00F77B99"/>
    <w:rsid w:val="00F81A49"/>
    <w:rsid w:val="00F82C66"/>
    <w:rsid w:val="00F847A6"/>
    <w:rsid w:val="00F84EB0"/>
    <w:rsid w:val="00F8713F"/>
    <w:rsid w:val="00F875C6"/>
    <w:rsid w:val="00F92716"/>
    <w:rsid w:val="00F92877"/>
    <w:rsid w:val="00F9320F"/>
    <w:rsid w:val="00F9441B"/>
    <w:rsid w:val="00F9505D"/>
    <w:rsid w:val="00F96569"/>
    <w:rsid w:val="00F9666B"/>
    <w:rsid w:val="00F96D5E"/>
    <w:rsid w:val="00F9700F"/>
    <w:rsid w:val="00FA03D4"/>
    <w:rsid w:val="00FA4C32"/>
    <w:rsid w:val="00FA655D"/>
    <w:rsid w:val="00FA70EE"/>
    <w:rsid w:val="00FB0FCF"/>
    <w:rsid w:val="00FB1C92"/>
    <w:rsid w:val="00FB2F2C"/>
    <w:rsid w:val="00FB44F5"/>
    <w:rsid w:val="00FB4D39"/>
    <w:rsid w:val="00FB750F"/>
    <w:rsid w:val="00FB77DD"/>
    <w:rsid w:val="00FC2811"/>
    <w:rsid w:val="00FC4066"/>
    <w:rsid w:val="00FC64F1"/>
    <w:rsid w:val="00FC6F04"/>
    <w:rsid w:val="00FD0770"/>
    <w:rsid w:val="00FD4498"/>
    <w:rsid w:val="00FE3165"/>
    <w:rsid w:val="00FE3A94"/>
    <w:rsid w:val="00FE7114"/>
    <w:rsid w:val="00FF226A"/>
    <w:rsid w:val="00FF2D0A"/>
    <w:rsid w:val="00FF3315"/>
    <w:rsid w:val="00FF34ED"/>
    <w:rsid w:val="00FF61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B3EFF9"/>
  <w15:chartTrackingRefBased/>
  <w15:docId w15:val="{F70393F7-BE71-4745-A4B2-AE3F69CD3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15B74"/>
  </w:style>
  <w:style w:type="paragraph" w:styleId="Heading1">
    <w:name w:val="heading 1"/>
    <w:basedOn w:val="Normal"/>
    <w:next w:val="Normal"/>
    <w:link w:val="Heading1Char"/>
    <w:uiPriority w:val="9"/>
    <w:qFormat/>
    <w:rsid w:val="00B742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2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2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2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2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2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2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2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rPr>
  </w:style>
  <w:style w:type="paragraph" w:customStyle="1" w:styleId="Affiliation">
    <w:name w:val="Affiliation"/>
    <w:pPr>
      <w:jc w:val="center"/>
    </w:pPr>
  </w:style>
  <w:style w:type="paragraph" w:customStyle="1" w:styleId="Author">
    <w:name w:val="Author"/>
    <w:pPr>
      <w:spacing w:before="360" w:after="40"/>
      <w:jc w:val="center"/>
    </w:pPr>
    <w:rPr>
      <w:noProof/>
      <w:sz w:val="22"/>
      <w:szCs w:val="22"/>
    </w:rPr>
  </w:style>
  <w:style w:type="paragraph" w:styleId="BodyText">
    <w:name w:val="Body Text"/>
    <w:basedOn w:val="Normal"/>
    <w:link w:val="BodyTextChar"/>
    <w:rsid w:val="00E7596C"/>
    <w:pPr>
      <w:tabs>
        <w:tab w:val="left" w:pos="288"/>
      </w:tabs>
      <w:spacing w:after="120" w:line="228" w:lineRule="auto"/>
      <w:ind w:firstLine="288"/>
      <w:jc w:val="both"/>
    </w:pPr>
    <w:rPr>
      <w:rFonts w:eastAsia="SimSun"/>
      <w:spacing w:val="-1"/>
      <w:sz w:val="20"/>
      <w:szCs w:val="20"/>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jc w:val="center"/>
    </w:pPr>
    <w:rPr>
      <w:rFonts w:ascii="Symbol" w:eastAsia="SimSun" w:hAnsi="Symbol" w:cs="Symbol"/>
      <w:sz w:val="20"/>
      <w:szCs w:val="20"/>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rPr>
  </w:style>
  <w:style w:type="paragraph" w:customStyle="1" w:styleId="footnote">
    <w:name w:val="footnote"/>
    <w:pPr>
      <w:framePr w:hSpace="187" w:vSpace="187" w:wrap="notBeside" w:vAnchor="text" w:hAnchor="page" w:x="6121" w:y="577"/>
      <w:numPr>
        <w:numId w:val="3"/>
      </w:numPr>
      <w:spacing w:after="40"/>
    </w:pPr>
    <w:rPr>
      <w:sz w:val="16"/>
      <w:szCs w:val="16"/>
    </w:rPr>
  </w:style>
  <w:style w:type="paragraph" w:customStyle="1" w:styleId="papersubtitle">
    <w:name w:val="paper subtitle"/>
    <w:pPr>
      <w:spacing w:after="120"/>
      <w:jc w:val="center"/>
    </w:pPr>
    <w:rPr>
      <w:rFonts w:eastAsia="MS Mincho"/>
      <w:noProof/>
      <w:sz w:val="28"/>
      <w:szCs w:val="28"/>
    </w:rPr>
  </w:style>
  <w:style w:type="paragraph" w:customStyle="1" w:styleId="papertitle">
    <w:name w:val="paper title"/>
    <w:pPr>
      <w:spacing w:after="120"/>
      <w:jc w:val="center"/>
    </w:pPr>
    <w:rPr>
      <w:rFonts w:eastAsia="MS Mincho"/>
      <w:noProof/>
      <w:sz w:val="48"/>
      <w:szCs w:val="48"/>
    </w:rPr>
  </w:style>
  <w:style w:type="paragraph" w:customStyle="1" w:styleId="references">
    <w:name w:val="references"/>
    <w:pPr>
      <w:numPr>
        <w:numId w:val="8"/>
      </w:numPr>
      <w:spacing w:after="50" w:line="180" w:lineRule="exact"/>
      <w:jc w:val="both"/>
    </w:pPr>
    <w:rPr>
      <w:rFonts w:eastAsia="MS Mincho"/>
      <w:noProof/>
      <w:sz w:val="16"/>
      <w:szCs w:val="16"/>
    </w:rPr>
  </w:style>
  <w:style w:type="paragraph" w:customStyle="1" w:styleId="sponsors">
    <w:name w:val="sponsors"/>
    <w:pPr>
      <w:framePr w:wrap="auto" w:hAnchor="text" w:x="615" w:y="2239"/>
      <w:pBdr>
        <w:top w:val="single" w:sz="4" w:space="2" w:color="auto"/>
      </w:pBdr>
      <w:ind w:firstLine="288"/>
    </w:pPr>
    <w:rPr>
      <w:sz w:val="16"/>
      <w:szCs w:val="16"/>
    </w:rPr>
  </w:style>
  <w:style w:type="paragraph" w:customStyle="1" w:styleId="tablecolhead">
    <w:name w:val="table col head"/>
    <w:basedOn w:val="Normal"/>
    <w:pPr>
      <w:jc w:val="center"/>
    </w:pPr>
    <w:rPr>
      <w:rFonts w:eastAsia="SimSun"/>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60" w:after="30"/>
      <w:ind w:left="58" w:hanging="29"/>
      <w:jc w:val="right"/>
    </w:pPr>
    <w:rPr>
      <w:sz w:val="12"/>
      <w:szCs w:val="12"/>
    </w:rPr>
  </w:style>
  <w:style w:type="paragraph" w:customStyle="1" w:styleId="tablehead">
    <w:name w:val="table head"/>
    <w:pPr>
      <w:numPr>
        <w:numId w:val="9"/>
      </w:numPr>
      <w:spacing w:before="240" w:after="120" w:line="216" w:lineRule="auto"/>
      <w:jc w:val="center"/>
    </w:pPr>
    <w:rPr>
      <w:smallCaps/>
      <w:noProof/>
      <w:sz w:val="16"/>
      <w:szCs w:val="16"/>
    </w:rPr>
  </w:style>
  <w:style w:type="paragraph" w:customStyle="1" w:styleId="Keywords">
    <w:name w:val="Keywords"/>
    <w:basedOn w:val="Abstract"/>
    <w:rsid w:val="00F9441B"/>
    <w:pPr>
      <w:spacing w:after="120"/>
      <w:ind w:firstLine="274"/>
    </w:pPr>
    <w:rPr>
      <w:i/>
    </w:rPr>
  </w:style>
  <w:style w:type="paragraph" w:styleId="Header">
    <w:name w:val="header"/>
    <w:basedOn w:val="Normal"/>
    <w:link w:val="HeaderChar"/>
    <w:rsid w:val="001A3B3D"/>
    <w:pPr>
      <w:tabs>
        <w:tab w:val="center" w:pos="4680"/>
        <w:tab w:val="right" w:pos="9360"/>
      </w:tabs>
      <w:jc w:val="center"/>
    </w:pPr>
    <w:rPr>
      <w:rFonts w:eastAsia="SimSun"/>
      <w:sz w:val="20"/>
      <w:szCs w:val="20"/>
    </w:r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4680"/>
        <w:tab w:val="right" w:pos="9360"/>
      </w:tabs>
      <w:jc w:val="center"/>
    </w:pPr>
    <w:rPr>
      <w:rFonts w:eastAsia="SimSun"/>
      <w:sz w:val="20"/>
      <w:szCs w:val="20"/>
    </w:rPr>
  </w:style>
  <w:style w:type="character" w:customStyle="1" w:styleId="FooterChar">
    <w:name w:val="Footer Char"/>
    <w:basedOn w:val="DefaultParagraphFont"/>
    <w:link w:val="Footer"/>
    <w:rsid w:val="001A3B3D"/>
  </w:style>
  <w:style w:type="character" w:styleId="Hyperlink">
    <w:name w:val="Hyperlink"/>
    <w:basedOn w:val="DefaultParagraphFont"/>
    <w:uiPriority w:val="99"/>
    <w:rsid w:val="00156B74"/>
    <w:rPr>
      <w:color w:val="467886" w:themeColor="hyperlink"/>
      <w:u w:val="single"/>
    </w:rPr>
  </w:style>
  <w:style w:type="character" w:styleId="UnresolvedMention">
    <w:name w:val="Unresolved Mention"/>
    <w:basedOn w:val="DefaultParagraphFont"/>
    <w:uiPriority w:val="99"/>
    <w:semiHidden/>
    <w:unhideWhenUsed/>
    <w:rsid w:val="00156B74"/>
    <w:rPr>
      <w:color w:val="605E5C"/>
      <w:shd w:val="clear" w:color="auto" w:fill="E1DFDD"/>
    </w:rPr>
  </w:style>
  <w:style w:type="character" w:customStyle="1" w:styleId="Heading4Char">
    <w:name w:val="Heading 4 Char"/>
    <w:basedOn w:val="DefaultParagraphFont"/>
    <w:link w:val="Heading4"/>
    <w:uiPriority w:val="9"/>
    <w:semiHidden/>
    <w:rsid w:val="00B74274"/>
    <w:rPr>
      <w:rFonts w:eastAsiaTheme="majorEastAsia" w:cstheme="majorBidi"/>
      <w:i/>
      <w:iCs/>
      <w:color w:val="0F4761" w:themeColor="accent1" w:themeShade="BF"/>
    </w:rPr>
  </w:style>
  <w:style w:type="paragraph" w:styleId="ListParagraph">
    <w:name w:val="List Paragraph"/>
    <w:aliases w:val="omar footnote,List Paragraph1,Numbered Indented Text,Colorful List - Accent 11,Text bullets 1"/>
    <w:basedOn w:val="Normal"/>
    <w:link w:val="ListParagraphChar"/>
    <w:qFormat/>
    <w:rsid w:val="00B74274"/>
    <w:pPr>
      <w:ind w:left="720"/>
      <w:contextualSpacing/>
    </w:pPr>
  </w:style>
  <w:style w:type="table" w:styleId="TableGrid">
    <w:name w:val="Table Grid"/>
    <w:basedOn w:val="TableNormal"/>
    <w:rsid w:val="000455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72E81"/>
  </w:style>
  <w:style w:type="paragraph" w:customStyle="1" w:styleId="Default">
    <w:name w:val="Default"/>
    <w:rsid w:val="00672E81"/>
    <w:pPr>
      <w:autoSpaceDE w:val="0"/>
      <w:autoSpaceDN w:val="0"/>
      <w:adjustRightInd w:val="0"/>
    </w:pPr>
    <w:rPr>
      <w:rFonts w:ascii="Arial" w:eastAsiaTheme="minorEastAsia" w:hAnsi="Arial" w:cs="Arial"/>
      <w:color w:val="000000"/>
      <w:lang w:val="en-GB" w:eastAsia="en-GB"/>
    </w:rPr>
  </w:style>
  <w:style w:type="paragraph" w:customStyle="1" w:styleId="p1">
    <w:name w:val="p1"/>
    <w:basedOn w:val="Normal"/>
    <w:rsid w:val="00E77979"/>
    <w:rPr>
      <w:color w:val="000000"/>
      <w:sz w:val="18"/>
      <w:szCs w:val="18"/>
    </w:rPr>
  </w:style>
  <w:style w:type="character" w:customStyle="1" w:styleId="apple-converted-space">
    <w:name w:val="apple-converted-space"/>
    <w:basedOn w:val="DefaultParagraphFont"/>
    <w:rsid w:val="00755733"/>
  </w:style>
  <w:style w:type="character" w:styleId="Emphasis">
    <w:name w:val="Emphasis"/>
    <w:uiPriority w:val="20"/>
    <w:qFormat/>
    <w:rsid w:val="00B74274"/>
    <w:rPr>
      <w:i/>
      <w:iCs/>
    </w:rPr>
  </w:style>
  <w:style w:type="character" w:customStyle="1" w:styleId="s1">
    <w:name w:val="s1"/>
    <w:basedOn w:val="DefaultParagraphFont"/>
    <w:rsid w:val="007977EB"/>
  </w:style>
  <w:style w:type="character" w:styleId="Strong">
    <w:name w:val="Strong"/>
    <w:basedOn w:val="DefaultParagraphFont"/>
    <w:uiPriority w:val="22"/>
    <w:qFormat/>
    <w:rsid w:val="00B74274"/>
    <w:rPr>
      <w:b/>
      <w:bCs/>
    </w:rPr>
  </w:style>
  <w:style w:type="paragraph" w:customStyle="1" w:styleId="p2">
    <w:name w:val="p2"/>
    <w:basedOn w:val="Normal"/>
    <w:rsid w:val="00631908"/>
    <w:pPr>
      <w:spacing w:before="100" w:beforeAutospacing="1" w:after="100" w:afterAutospacing="1"/>
    </w:pPr>
  </w:style>
  <w:style w:type="paragraph" w:customStyle="1" w:styleId="p3">
    <w:name w:val="p3"/>
    <w:basedOn w:val="Normal"/>
    <w:rsid w:val="00A22D77"/>
    <w:pPr>
      <w:spacing w:before="100" w:beforeAutospacing="1" w:after="100" w:afterAutospacing="1"/>
    </w:pPr>
  </w:style>
  <w:style w:type="character" w:customStyle="1" w:styleId="s2">
    <w:name w:val="s2"/>
    <w:basedOn w:val="DefaultParagraphFont"/>
    <w:rsid w:val="00A22D77"/>
  </w:style>
  <w:style w:type="character" w:customStyle="1" w:styleId="s3">
    <w:name w:val="s3"/>
    <w:basedOn w:val="DefaultParagraphFont"/>
    <w:rsid w:val="00580199"/>
  </w:style>
  <w:style w:type="paragraph" w:styleId="NormalWeb">
    <w:name w:val="Normal (Web)"/>
    <w:basedOn w:val="Normal"/>
    <w:uiPriority w:val="99"/>
    <w:unhideWhenUsed/>
    <w:rsid w:val="00681B54"/>
    <w:pPr>
      <w:spacing w:before="100" w:beforeAutospacing="1" w:after="100" w:afterAutospacing="1"/>
    </w:pPr>
  </w:style>
  <w:style w:type="paragraph" w:styleId="Caption">
    <w:name w:val="caption"/>
    <w:basedOn w:val="Normal"/>
    <w:next w:val="Normal"/>
    <w:uiPriority w:val="35"/>
    <w:unhideWhenUsed/>
    <w:qFormat/>
    <w:rsid w:val="00B74274"/>
    <w:pPr>
      <w:spacing w:after="200" w:line="240" w:lineRule="auto"/>
    </w:pPr>
    <w:rPr>
      <w:i/>
      <w:iCs/>
      <w:color w:val="0E2841" w:themeColor="text2"/>
      <w:sz w:val="18"/>
      <w:szCs w:val="18"/>
    </w:rPr>
  </w:style>
  <w:style w:type="paragraph" w:customStyle="1" w:styleId="s4">
    <w:name w:val="s4"/>
    <w:basedOn w:val="Normal"/>
    <w:rsid w:val="004F30C5"/>
    <w:pPr>
      <w:spacing w:before="100" w:beforeAutospacing="1" w:after="100" w:afterAutospacing="1"/>
    </w:pPr>
  </w:style>
  <w:style w:type="paragraph" w:customStyle="1" w:styleId="s6">
    <w:name w:val="s6"/>
    <w:basedOn w:val="Normal"/>
    <w:rsid w:val="004F30C5"/>
    <w:pPr>
      <w:spacing w:before="100" w:beforeAutospacing="1" w:after="100" w:afterAutospacing="1"/>
    </w:pPr>
  </w:style>
  <w:style w:type="character" w:customStyle="1" w:styleId="s5">
    <w:name w:val="s5"/>
    <w:basedOn w:val="DefaultParagraphFont"/>
    <w:rsid w:val="004F30C5"/>
  </w:style>
  <w:style w:type="paragraph" w:customStyle="1" w:styleId="s8">
    <w:name w:val="s8"/>
    <w:basedOn w:val="Normal"/>
    <w:rsid w:val="004F30C5"/>
    <w:pPr>
      <w:spacing w:before="100" w:beforeAutospacing="1" w:after="100" w:afterAutospacing="1"/>
    </w:pPr>
  </w:style>
  <w:style w:type="character" w:customStyle="1" w:styleId="s7">
    <w:name w:val="s7"/>
    <w:basedOn w:val="DefaultParagraphFont"/>
    <w:rsid w:val="004F30C5"/>
  </w:style>
  <w:style w:type="paragraph" w:customStyle="1" w:styleId="s9">
    <w:name w:val="s9"/>
    <w:basedOn w:val="Normal"/>
    <w:rsid w:val="004F30C5"/>
    <w:pPr>
      <w:spacing w:before="100" w:beforeAutospacing="1" w:after="100" w:afterAutospacing="1"/>
    </w:pPr>
  </w:style>
  <w:style w:type="paragraph" w:customStyle="1" w:styleId="s11">
    <w:name w:val="s11"/>
    <w:basedOn w:val="Normal"/>
    <w:rsid w:val="004F30C5"/>
    <w:pPr>
      <w:spacing w:before="100" w:beforeAutospacing="1" w:after="100" w:afterAutospacing="1"/>
    </w:pPr>
  </w:style>
  <w:style w:type="character" w:customStyle="1" w:styleId="s10">
    <w:name w:val="s10"/>
    <w:basedOn w:val="DefaultParagraphFont"/>
    <w:rsid w:val="004F30C5"/>
  </w:style>
  <w:style w:type="paragraph" w:customStyle="1" w:styleId="s13">
    <w:name w:val="s13"/>
    <w:basedOn w:val="Normal"/>
    <w:rsid w:val="004F30C5"/>
    <w:pPr>
      <w:spacing w:before="100" w:beforeAutospacing="1" w:after="100" w:afterAutospacing="1"/>
    </w:pPr>
  </w:style>
  <w:style w:type="character" w:customStyle="1" w:styleId="s12">
    <w:name w:val="s12"/>
    <w:basedOn w:val="DefaultParagraphFont"/>
    <w:rsid w:val="004F30C5"/>
  </w:style>
  <w:style w:type="paragraph" w:customStyle="1" w:styleId="s16">
    <w:name w:val="s16"/>
    <w:basedOn w:val="Normal"/>
    <w:rsid w:val="004F30C5"/>
    <w:pPr>
      <w:spacing w:before="100" w:beforeAutospacing="1" w:after="100" w:afterAutospacing="1"/>
    </w:pPr>
  </w:style>
  <w:style w:type="character" w:customStyle="1" w:styleId="s15">
    <w:name w:val="s15"/>
    <w:basedOn w:val="DefaultParagraphFont"/>
    <w:rsid w:val="004F30C5"/>
  </w:style>
  <w:style w:type="paragraph" w:customStyle="1" w:styleId="s19">
    <w:name w:val="s19"/>
    <w:basedOn w:val="Normal"/>
    <w:rsid w:val="004F30C5"/>
    <w:pPr>
      <w:spacing w:before="100" w:beforeAutospacing="1" w:after="100" w:afterAutospacing="1"/>
    </w:pPr>
  </w:style>
  <w:style w:type="character" w:customStyle="1" w:styleId="s18">
    <w:name w:val="s18"/>
    <w:basedOn w:val="DefaultParagraphFont"/>
    <w:rsid w:val="004F30C5"/>
  </w:style>
  <w:style w:type="paragraph" w:styleId="NoSpacing">
    <w:name w:val="No Spacing"/>
    <w:basedOn w:val="Normal"/>
    <w:link w:val="NoSpacingChar"/>
    <w:uiPriority w:val="1"/>
    <w:qFormat/>
    <w:rsid w:val="00B74274"/>
    <w:pPr>
      <w:spacing w:after="0" w:line="240" w:lineRule="auto"/>
    </w:pPr>
  </w:style>
  <w:style w:type="character" w:customStyle="1" w:styleId="NoSpacingChar">
    <w:name w:val="No Spacing Char"/>
    <w:basedOn w:val="DefaultParagraphFont"/>
    <w:link w:val="NoSpacing"/>
    <w:uiPriority w:val="1"/>
    <w:rsid w:val="00B74274"/>
  </w:style>
  <w:style w:type="character" w:customStyle="1" w:styleId="Heading1Char">
    <w:name w:val="Heading 1 Char"/>
    <w:basedOn w:val="DefaultParagraphFont"/>
    <w:link w:val="Heading1"/>
    <w:uiPriority w:val="9"/>
    <w:rsid w:val="00B742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2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274"/>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B742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2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2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2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274"/>
    <w:rPr>
      <w:rFonts w:eastAsiaTheme="majorEastAsia" w:cstheme="majorBidi"/>
      <w:color w:val="272727" w:themeColor="text1" w:themeTint="D8"/>
    </w:rPr>
  </w:style>
  <w:style w:type="paragraph" w:styleId="Title">
    <w:name w:val="Title"/>
    <w:basedOn w:val="Normal"/>
    <w:next w:val="Normal"/>
    <w:link w:val="TitleChar"/>
    <w:uiPriority w:val="10"/>
    <w:qFormat/>
    <w:rsid w:val="00B74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2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2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274"/>
    <w:pPr>
      <w:spacing w:before="160"/>
      <w:jc w:val="center"/>
    </w:pPr>
    <w:rPr>
      <w:i/>
      <w:iCs/>
      <w:color w:val="404040" w:themeColor="text1" w:themeTint="BF"/>
    </w:rPr>
  </w:style>
  <w:style w:type="character" w:customStyle="1" w:styleId="QuoteChar">
    <w:name w:val="Quote Char"/>
    <w:basedOn w:val="DefaultParagraphFont"/>
    <w:link w:val="Quote"/>
    <w:uiPriority w:val="29"/>
    <w:rsid w:val="00B74274"/>
    <w:rPr>
      <w:i/>
      <w:iCs/>
      <w:color w:val="404040" w:themeColor="text1" w:themeTint="BF"/>
    </w:rPr>
  </w:style>
  <w:style w:type="paragraph" w:styleId="IntenseQuote">
    <w:name w:val="Intense Quote"/>
    <w:basedOn w:val="Normal"/>
    <w:next w:val="Normal"/>
    <w:link w:val="IntenseQuoteChar"/>
    <w:uiPriority w:val="30"/>
    <w:qFormat/>
    <w:rsid w:val="00B74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274"/>
    <w:rPr>
      <w:i/>
      <w:iCs/>
      <w:color w:val="0F4761" w:themeColor="accent1" w:themeShade="BF"/>
    </w:rPr>
  </w:style>
  <w:style w:type="character" w:styleId="SubtleEmphasis">
    <w:name w:val="Subtle Emphasis"/>
    <w:uiPriority w:val="19"/>
    <w:qFormat/>
    <w:rsid w:val="00B74274"/>
    <w:rPr>
      <w:i/>
      <w:iCs/>
      <w:color w:val="404040" w:themeColor="text1" w:themeTint="BF"/>
    </w:rPr>
  </w:style>
  <w:style w:type="character" w:styleId="IntenseEmphasis">
    <w:name w:val="Intense Emphasis"/>
    <w:uiPriority w:val="21"/>
    <w:qFormat/>
    <w:rsid w:val="00B74274"/>
    <w:rPr>
      <w:i/>
      <w:iCs/>
      <w:color w:val="0F4761" w:themeColor="accent1" w:themeShade="BF"/>
    </w:rPr>
  </w:style>
  <w:style w:type="character" w:styleId="SubtleReference">
    <w:name w:val="Subtle Reference"/>
    <w:uiPriority w:val="31"/>
    <w:qFormat/>
    <w:rsid w:val="00B74274"/>
    <w:rPr>
      <w:smallCaps/>
      <w:color w:val="5A5A5A" w:themeColor="text1" w:themeTint="A5"/>
    </w:rPr>
  </w:style>
  <w:style w:type="character" w:styleId="IntenseReference">
    <w:name w:val="Intense Reference"/>
    <w:uiPriority w:val="32"/>
    <w:qFormat/>
    <w:rsid w:val="00B74274"/>
    <w:rPr>
      <w:b/>
      <w:bCs/>
      <w:smallCaps/>
      <w:color w:val="0F4761" w:themeColor="accent1" w:themeShade="BF"/>
      <w:spacing w:val="5"/>
    </w:rPr>
  </w:style>
  <w:style w:type="character" w:styleId="BookTitle">
    <w:name w:val="Book Title"/>
    <w:uiPriority w:val="33"/>
    <w:qFormat/>
    <w:rsid w:val="00B74274"/>
    <w:rPr>
      <w:b/>
      <w:bCs/>
      <w:i/>
      <w:iCs/>
      <w:spacing w:val="5"/>
    </w:rPr>
  </w:style>
  <w:style w:type="paragraph" w:styleId="TOCHeading">
    <w:name w:val="TOC Heading"/>
    <w:basedOn w:val="Heading1"/>
    <w:next w:val="Normal"/>
    <w:uiPriority w:val="39"/>
    <w:semiHidden/>
    <w:unhideWhenUsed/>
    <w:qFormat/>
    <w:rsid w:val="00B74274"/>
    <w:pPr>
      <w:spacing w:before="240" w:after="0"/>
      <w:outlineLvl w:val="9"/>
    </w:pPr>
    <w:rPr>
      <w:sz w:val="32"/>
      <w:szCs w:val="32"/>
    </w:rPr>
  </w:style>
  <w:style w:type="character" w:styleId="FollowedHyperlink">
    <w:name w:val="FollowedHyperlink"/>
    <w:basedOn w:val="DefaultParagraphFont"/>
    <w:rsid w:val="00A23DF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cid:image001.png@01D0EA4A.2BD679A0" TargetMode="External"/><Relationship Id="rId26" Type="http://schemas.openxmlformats.org/officeDocument/2006/relationships/hyperlink" Target="https://link.springer.com/chapter/10.1007/978-3-032-01429-0_50"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hyperlink" Target="https://doi.org/10.6028/NIST.SP.800-40r4"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png"/><Relationship Id="rId29" Type="http://schemas.openxmlformats.org/officeDocument/2006/relationships/package" Target="embeddings/Microsoft_Word_Document.doc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r-lex.europa.eu/legal-content/EN/TXT/?uri=CELEX:32022L255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2022R2554" TargetMode="External"/><Relationship Id="rId28"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hyperlink" Target="chatgpt://generic-entity?number=3"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i.org/10.6028/NIST.CSWP.29" TargetMode="External"/><Relationship Id="rId27" Type="http://schemas.openxmlformats.org/officeDocument/2006/relationships/hyperlink" Target="https://cloudsecurityalliance.org/research/guidance" TargetMode="External"/><Relationship Id="rId30"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Savon">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35e46c732fc5a206a50a7d535f4f3b8">
  <xsd:schema xmlns:xsd="http://www.w3.org/2001/XMLSchema" xmlns:xs="http://www.w3.org/2001/XMLSchema" xmlns:p="http://schemas.microsoft.com/office/2006/metadata/properties" xmlns:ns3="0085e1a2-9cbf-4b92-866b-21f3c89040b6" targetNamespace="http://schemas.microsoft.com/office/2006/metadata/properties" ma:root="true" ma:fieldsID="60394a3761c58abb9beeb59e5c3b9ab4"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BA600A-AFA5-4315-8563-34733A541AFA}">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174953BD-B001-433D-BAEA-84E6680CEBE7}">
  <ds:schemaRefs>
    <ds:schemaRef ds:uri="http://schemas.openxmlformats.org/officeDocument/2006/bibliography"/>
  </ds:schemaRefs>
</ds:datastoreItem>
</file>

<file path=customXml/itemProps3.xml><?xml version="1.0" encoding="utf-8"?>
<ds:datastoreItem xmlns:ds="http://schemas.openxmlformats.org/officeDocument/2006/customXml" ds:itemID="{5C4749B7-BD6F-443E-B07E-E2C1C53B1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4EEC5A-871B-49C4-B696-83206328FD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3191</TotalTime>
  <Pages>19</Pages>
  <Words>5656</Words>
  <Characters>33205</Characters>
  <Application>Microsoft Office Word</Application>
  <DocSecurity>0</DocSecurity>
  <Lines>1844</Lines>
  <Paragraphs>377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IEEE</dc:creator>
  <cp:keywords/>
  <cp:lastModifiedBy>Dharar Ahmad Ahmad Morshid (2411713)</cp:lastModifiedBy>
  <cp:revision>784</cp:revision>
  <cp:lastPrinted>2026-03-16T01:50:00Z</cp:lastPrinted>
  <dcterms:created xsi:type="dcterms:W3CDTF">2026-02-19T11:44:00Z</dcterms:created>
  <dcterms:modified xsi:type="dcterms:W3CDTF">2026-03-30T23:25:00Z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