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B422DC" w14:textId="77777777" w:rsidR="00D8076F" w:rsidRDefault="00D8076F" w:rsidP="00D8076F">
      <w:pPr>
        <w:spacing w:after="0" w:line="240" w:lineRule="auto"/>
        <w:ind w:left="426"/>
        <w:jc w:val="both"/>
        <w:rPr>
          <w:rFonts w:ascii="Arial" w:eastAsia="Times New Roman" w:hAnsi="Arial"/>
          <w:b/>
          <w:bCs/>
          <w:i/>
          <w:iCs/>
          <w:sz w:val="24"/>
          <w:szCs w:val="24"/>
          <w:lang w:eastAsia="en-GB"/>
        </w:rPr>
      </w:pPr>
      <w:r>
        <w:rPr>
          <w:rFonts w:ascii="Arial" w:eastAsia="Times New Roman" w:hAnsi="Arial"/>
          <w:b/>
          <w:bCs/>
          <w:i/>
          <w:iCs/>
          <w:sz w:val="24"/>
          <w:szCs w:val="24"/>
          <w:lang w:eastAsia="en-GB"/>
        </w:rPr>
        <w:t>Policing responsibilities in the 21</w:t>
      </w:r>
      <w:r>
        <w:rPr>
          <w:rFonts w:ascii="Arial" w:eastAsia="Times New Roman" w:hAnsi="Arial"/>
          <w:b/>
          <w:bCs/>
          <w:i/>
          <w:iCs/>
          <w:sz w:val="24"/>
          <w:szCs w:val="24"/>
          <w:vertAlign w:val="superscript"/>
          <w:lang w:eastAsia="en-GB"/>
        </w:rPr>
        <w:t>st</w:t>
      </w:r>
      <w:r>
        <w:rPr>
          <w:rFonts w:ascii="Arial" w:eastAsia="Times New Roman" w:hAnsi="Arial"/>
          <w:b/>
          <w:bCs/>
          <w:i/>
          <w:iCs/>
          <w:sz w:val="24"/>
          <w:szCs w:val="24"/>
          <w:lang w:eastAsia="en-GB"/>
        </w:rPr>
        <w:t xml:space="preserve"> Century are shared amongst several agencies. Multi agency Public Protection Arrangements (MAPPA) are key to the successful management of serious offenders and their reintegration into society following their prison sentences. </w:t>
      </w:r>
    </w:p>
    <w:p w14:paraId="13AA2E3D" w14:textId="77777777" w:rsidR="00D8076F" w:rsidRDefault="00D8076F" w:rsidP="00D8076F">
      <w:pPr>
        <w:spacing w:after="0" w:line="240" w:lineRule="auto"/>
        <w:ind w:left="426"/>
        <w:jc w:val="both"/>
        <w:rPr>
          <w:rFonts w:ascii="Arial" w:eastAsia="Times New Roman" w:hAnsi="Arial"/>
          <w:b/>
          <w:bCs/>
          <w:i/>
          <w:iCs/>
          <w:sz w:val="24"/>
          <w:szCs w:val="24"/>
          <w:lang w:eastAsia="en-GB"/>
        </w:rPr>
      </w:pPr>
    </w:p>
    <w:p w14:paraId="02BC853F" w14:textId="77777777" w:rsidR="00D8076F" w:rsidRPr="002161A0" w:rsidRDefault="00D8076F" w:rsidP="00D8076F">
      <w:pPr>
        <w:overflowPunct w:val="0"/>
        <w:autoSpaceDE w:val="0"/>
        <w:adjustRightInd w:val="0"/>
        <w:spacing w:before="240" w:after="0" w:line="240" w:lineRule="auto"/>
        <w:ind w:left="426"/>
        <w:jc w:val="both"/>
        <w:rPr>
          <w:rFonts w:ascii="Arial" w:eastAsia="Times New Roman" w:hAnsi="Arial"/>
          <w:lang w:eastAsia="en-GB"/>
        </w:rPr>
      </w:pPr>
      <w:r w:rsidRPr="0B4505FB">
        <w:rPr>
          <w:rFonts w:ascii="Arial" w:eastAsia="Times New Roman" w:hAnsi="Arial"/>
          <w:lang w:eastAsia="en-GB"/>
        </w:rPr>
        <w:t>Title 1: Analyse potential links between serious and organised crime and public protection issues and assess the role and impact of MAPPA. Consider the use of community intelligence in managing offenders and evaluate the effectiveness of current public protection practices in investigating public protection incidents and the effect of media coverage on public protection policing strategy.</w:t>
      </w:r>
    </w:p>
    <w:p w14:paraId="15508660" w14:textId="77777777" w:rsidR="00D8076F" w:rsidRDefault="00D8076F" w:rsidP="00D8076F">
      <w:pPr>
        <w:spacing w:after="0" w:line="240" w:lineRule="auto"/>
        <w:ind w:left="426"/>
        <w:jc w:val="both"/>
      </w:pPr>
    </w:p>
    <w:p w14:paraId="4D3FC51A" w14:textId="77777777" w:rsidR="00D8076F" w:rsidRDefault="00D8076F" w:rsidP="00D8076F">
      <w:pPr>
        <w:rPr>
          <w:sz w:val="24"/>
          <w:szCs w:val="24"/>
        </w:rPr>
      </w:pPr>
    </w:p>
    <w:p w14:paraId="22795814" w14:textId="77777777" w:rsidR="00D8076F" w:rsidRDefault="00D8076F" w:rsidP="00D8076F">
      <w:pPr>
        <w:spacing w:line="360" w:lineRule="auto"/>
        <w:ind w:firstLine="426"/>
        <w:rPr>
          <w:rFonts w:ascii="Arial" w:hAnsi="Arial"/>
          <w:sz w:val="24"/>
          <w:szCs w:val="24"/>
        </w:rPr>
      </w:pPr>
      <w:r>
        <w:rPr>
          <w:rFonts w:ascii="Arial" w:hAnsi="Arial"/>
          <w:sz w:val="24"/>
          <w:szCs w:val="24"/>
        </w:rPr>
        <w:t xml:space="preserve">In 2000 Multi agency Public Protection Arrangements were introduced by the Criminal Justice and Court Services Act 2000, </w:t>
      </w:r>
      <w:proofErr w:type="gramStart"/>
      <w:r>
        <w:rPr>
          <w:rFonts w:ascii="Arial" w:hAnsi="Arial"/>
          <w:sz w:val="24"/>
          <w:szCs w:val="24"/>
        </w:rPr>
        <w:t>in order to</w:t>
      </w:r>
      <w:proofErr w:type="gramEnd"/>
      <w:r>
        <w:rPr>
          <w:rFonts w:ascii="Arial" w:hAnsi="Arial"/>
          <w:sz w:val="24"/>
          <w:szCs w:val="24"/>
        </w:rPr>
        <w:t xml:space="preserve"> manage offenders of more serious crimes including sexual and violent crimes. Some of the agencies included in this framework are the police service, public protection unit and the national offender management service. The aim of this framework is to reduce the potential risk from these offenders in the community and to provide them with rehabilitation. </w:t>
      </w:r>
    </w:p>
    <w:p w14:paraId="2434C4BE" w14:textId="77777777" w:rsidR="00D8076F" w:rsidRDefault="00D8076F" w:rsidP="00D8076F">
      <w:pPr>
        <w:spacing w:line="360" w:lineRule="auto"/>
        <w:rPr>
          <w:rFonts w:ascii="Arial" w:hAnsi="Arial"/>
          <w:sz w:val="24"/>
          <w:szCs w:val="24"/>
        </w:rPr>
      </w:pPr>
      <w:r>
        <w:rPr>
          <w:rFonts w:ascii="Arial" w:hAnsi="Arial"/>
          <w:sz w:val="24"/>
          <w:szCs w:val="24"/>
        </w:rPr>
        <w:t xml:space="preserve">     The management strategies of some of the more serious offenders can include assigned accommodation to facilitate the police’s monitoring of these individuals. With this comes multiple, complex considerations when finding appropriate accommodation as </w:t>
      </w:r>
      <w:proofErr w:type="gramStart"/>
      <w:r>
        <w:rPr>
          <w:rFonts w:ascii="Arial" w:hAnsi="Arial"/>
          <w:sz w:val="24"/>
          <w:szCs w:val="24"/>
        </w:rPr>
        <w:t>the vast majority of</w:t>
      </w:r>
      <w:proofErr w:type="gramEnd"/>
      <w:r>
        <w:rPr>
          <w:rFonts w:ascii="Arial" w:hAnsi="Arial"/>
          <w:sz w:val="24"/>
          <w:szCs w:val="24"/>
        </w:rPr>
        <w:t xml:space="preserve"> the public would not consent to these offenders living in their community. This can become an issue regarding public protection as it can have a severe impact on a community who may feel like </w:t>
      </w:r>
      <w:proofErr w:type="gramStart"/>
      <w:r>
        <w:rPr>
          <w:rFonts w:ascii="Arial" w:hAnsi="Arial"/>
          <w:sz w:val="24"/>
          <w:szCs w:val="24"/>
        </w:rPr>
        <w:t>they’ve</w:t>
      </w:r>
      <w:proofErr w:type="gramEnd"/>
      <w:r>
        <w:rPr>
          <w:rFonts w:ascii="Arial" w:hAnsi="Arial"/>
          <w:sz w:val="24"/>
          <w:szCs w:val="24"/>
        </w:rPr>
        <w:t xml:space="preserve"> been failed by the police service.  The role of the neighbourhood policing teams (NPT) can be vital in this consideration, they are able to collect community intelligence and share it with these agencies to aid in the decision-making process (</w:t>
      </w:r>
      <w:r w:rsidRPr="002E4411">
        <w:rPr>
          <w:rFonts w:ascii="Arial" w:hAnsi="Arial"/>
          <w:i/>
          <w:iCs/>
          <w:sz w:val="24"/>
          <w:szCs w:val="24"/>
        </w:rPr>
        <w:t>College of Policing 2017</w:t>
      </w:r>
      <w:r>
        <w:rPr>
          <w:rFonts w:ascii="Arial" w:hAnsi="Arial"/>
          <w:sz w:val="24"/>
          <w:szCs w:val="24"/>
        </w:rPr>
        <w:t>). NPT’s will be able to paint a clear picture regarding the risks and impacts of having these offenders in these communities, not just to the community itself but also to the offender. For example, an offender being integrated with a community with a higher rate of crime may result in a lack of rehabilitation as they are more likely to commit further offences. For example, an area which is known for drug use would be unsuitable for some offenders as it gives them easy access and opportunity to these substances.</w:t>
      </w:r>
    </w:p>
    <w:p w14:paraId="176C7FD2" w14:textId="77777777" w:rsidR="00D8076F" w:rsidRDefault="00D8076F" w:rsidP="00D8076F">
      <w:pPr>
        <w:spacing w:line="360" w:lineRule="auto"/>
        <w:rPr>
          <w:rFonts w:ascii="Arial" w:hAnsi="Arial"/>
          <w:sz w:val="24"/>
          <w:szCs w:val="24"/>
        </w:rPr>
      </w:pPr>
      <w:r>
        <w:rPr>
          <w:rFonts w:ascii="Arial" w:hAnsi="Arial"/>
          <w:sz w:val="24"/>
          <w:szCs w:val="24"/>
        </w:rPr>
        <w:lastRenderedPageBreak/>
        <w:t xml:space="preserve">     Another consideration for the NPT’s would include the community tension as part of the decision-making process. For example, having sex offenders living in an area may increase this tension and put the offender at risk of harm. This consideration can be achieved by utilising the National decision model to help them identify any threat and risk to the community and offender once the intelligence has been obtained. Prior to implementation, they can identify the options and contingencies and then provide feedback to the other agencies (</w:t>
      </w:r>
      <w:r w:rsidRPr="002E4411">
        <w:rPr>
          <w:rFonts w:ascii="Arial" w:hAnsi="Arial"/>
          <w:i/>
          <w:iCs/>
          <w:sz w:val="24"/>
          <w:szCs w:val="24"/>
        </w:rPr>
        <w:t>College of Policing 2013</w:t>
      </w:r>
      <w:r>
        <w:rPr>
          <w:rFonts w:ascii="Arial" w:hAnsi="Arial"/>
          <w:sz w:val="24"/>
          <w:szCs w:val="24"/>
        </w:rPr>
        <w:t>). The college of policing highlights key methods to manage this by providing reassurance to the communities by educating them on how the offenders are being managed or monitored. They can also encourage the communities to report any of their concerns directly to them for dissemination to the partnership agencies to further increase their functional ability.</w:t>
      </w:r>
    </w:p>
    <w:p w14:paraId="38706A1D" w14:textId="77777777" w:rsidR="00D8076F" w:rsidRDefault="00D8076F" w:rsidP="00D8076F">
      <w:pPr>
        <w:spacing w:line="360" w:lineRule="auto"/>
        <w:rPr>
          <w:rFonts w:ascii="Arial" w:hAnsi="Arial"/>
          <w:sz w:val="24"/>
          <w:szCs w:val="24"/>
        </w:rPr>
      </w:pPr>
      <w:r>
        <w:rPr>
          <w:rFonts w:ascii="Arial" w:hAnsi="Arial"/>
          <w:sz w:val="24"/>
          <w:szCs w:val="24"/>
        </w:rPr>
        <w:t xml:space="preserve">     Housing for offenders can be considered the most challenging issue the public protection services undertake. Some offenders require a more detailed management plan whereby they may need access to certain services such as alcohol or drug facilities and mental health treatment. In 2014 a male in South Wales was murdered by a violent offender who was under the supervision of MAPPA. The offender had told the services he was anxious of being released and felt he would relapse into drug use. The concerns were heard, and it was agreed appropriate accommodation would be found. However, he was placed into a homeless centre with no access to the care he needed, within 5 days he had murdered the male victim (</w:t>
      </w:r>
      <w:r w:rsidRPr="00D879BA">
        <w:rPr>
          <w:rFonts w:ascii="Arial" w:hAnsi="Arial"/>
          <w:i/>
          <w:iCs/>
          <w:sz w:val="24"/>
          <w:szCs w:val="24"/>
        </w:rPr>
        <w:t>Forde, BBC 2015</w:t>
      </w:r>
      <w:r>
        <w:rPr>
          <w:rFonts w:ascii="Arial" w:hAnsi="Arial"/>
          <w:sz w:val="24"/>
          <w:szCs w:val="24"/>
        </w:rPr>
        <w:t>). Sexual offenders in MAPPA care are required to inform the services of their new and current address, however in 2018 Sky News reported that the police had lost track of 485 registered sex offenders. (</w:t>
      </w:r>
      <w:r w:rsidRPr="00E367C3">
        <w:rPr>
          <w:rFonts w:ascii="Arial" w:hAnsi="Arial"/>
          <w:i/>
          <w:iCs/>
          <w:sz w:val="24"/>
          <w:szCs w:val="24"/>
        </w:rPr>
        <w:t>Mercer, Sky News 2018</w:t>
      </w:r>
      <w:r>
        <w:rPr>
          <w:rFonts w:ascii="Arial" w:hAnsi="Arial"/>
          <w:sz w:val="24"/>
          <w:szCs w:val="24"/>
        </w:rPr>
        <w:t xml:space="preserve">) This calls into question the effectiveness of the monitoring of these offenders as they now pose a greater risk to the public causing a rise in community tension. These failings have a severe impact on the communities as the confidence and safety they felt in the police may have diminished through these incidents, as a result some communities may feel the need to take matters into their own hands. </w:t>
      </w:r>
    </w:p>
    <w:p w14:paraId="4BA3B7AC" w14:textId="77777777" w:rsidR="00D8076F" w:rsidRDefault="00D8076F" w:rsidP="00D8076F">
      <w:pPr>
        <w:spacing w:line="360" w:lineRule="auto"/>
        <w:rPr>
          <w:rFonts w:ascii="Arial" w:hAnsi="Arial"/>
          <w:sz w:val="24"/>
          <w:szCs w:val="24"/>
        </w:rPr>
      </w:pPr>
      <w:r>
        <w:rPr>
          <w:rFonts w:ascii="Arial" w:hAnsi="Arial"/>
          <w:sz w:val="24"/>
          <w:szCs w:val="24"/>
        </w:rPr>
        <w:t xml:space="preserve">     Public Protection strategies have been under constant scrutiny from the media, it can be argued that media companies would not report on the successes of MAPPA as it is </w:t>
      </w:r>
      <w:r>
        <w:rPr>
          <w:rFonts w:ascii="Arial" w:hAnsi="Arial"/>
          <w:sz w:val="24"/>
          <w:szCs w:val="24"/>
        </w:rPr>
        <w:lastRenderedPageBreak/>
        <w:t>more of an expectation from the public than a reading interest. In May 2020, the BBC reported on a sex offender who had changed his name and moved away without alerting MAPPA, this was a violation of his court order and he was subsequently arrested months later (</w:t>
      </w:r>
      <w:r w:rsidRPr="00642E2F">
        <w:rPr>
          <w:rFonts w:ascii="Arial" w:hAnsi="Arial"/>
          <w:i/>
          <w:iCs/>
          <w:sz w:val="24"/>
          <w:szCs w:val="24"/>
        </w:rPr>
        <w:t>BBC, 2020</w:t>
      </w:r>
      <w:r>
        <w:rPr>
          <w:rFonts w:ascii="Arial" w:hAnsi="Arial"/>
          <w:sz w:val="24"/>
          <w:szCs w:val="24"/>
        </w:rPr>
        <w:t xml:space="preserve">). Whilst he was convicted of further offences, the media portrayal appeared more focused on his ability to disappear from services during this time, rather than the successful capture and convictions. </w:t>
      </w:r>
    </w:p>
    <w:p w14:paraId="62CA12DB" w14:textId="77777777" w:rsidR="00D8076F" w:rsidRPr="00DF41C7" w:rsidRDefault="00D8076F" w:rsidP="00D8076F">
      <w:pPr>
        <w:spacing w:line="360" w:lineRule="auto"/>
        <w:rPr>
          <w:rFonts w:ascii="Arial" w:hAnsi="Arial"/>
          <w:sz w:val="24"/>
          <w:szCs w:val="24"/>
        </w:rPr>
      </w:pPr>
      <w:r>
        <w:rPr>
          <w:rFonts w:ascii="Arial" w:hAnsi="Arial"/>
          <w:sz w:val="24"/>
          <w:szCs w:val="24"/>
        </w:rPr>
        <w:t>Media companies regularly publish information regarding sex offenders living within local communities as it would be considered in the public’s interest to report on and likely to generate more revenue. Wales online reported in 2018 that the number of sex offenders living in Wales is rising rapidly (</w:t>
      </w:r>
      <w:r w:rsidRPr="00DF41C7">
        <w:rPr>
          <w:rFonts w:ascii="Arial" w:hAnsi="Arial"/>
          <w:i/>
          <w:iCs/>
          <w:sz w:val="24"/>
          <w:szCs w:val="24"/>
        </w:rPr>
        <w:t>Wales Online 2018</w:t>
      </w:r>
      <w:r>
        <w:rPr>
          <w:rFonts w:ascii="Arial" w:hAnsi="Arial"/>
          <w:sz w:val="24"/>
          <w:szCs w:val="24"/>
        </w:rPr>
        <w:t xml:space="preserve">). Whilst being a negative portrayal of the rehabilitation strategy, it also gives MAPPA a further consideration regarding the </w:t>
      </w:r>
      <w:r w:rsidRPr="00DF41C7">
        <w:rPr>
          <w:rFonts w:ascii="Arial" w:hAnsi="Arial"/>
          <w:sz w:val="24"/>
          <w:szCs w:val="24"/>
        </w:rPr>
        <w:t>population density of these offenders. Like with serious and organised crime, over-populating areas with these offenders is likely to result in further offences being committed and a failing in the service.</w:t>
      </w:r>
    </w:p>
    <w:p w14:paraId="7D423F6F" w14:textId="77777777" w:rsidR="00D8076F" w:rsidRPr="00DF41C7" w:rsidRDefault="00D8076F" w:rsidP="00D8076F">
      <w:pPr>
        <w:spacing w:line="360" w:lineRule="auto"/>
        <w:rPr>
          <w:rFonts w:ascii="Arial" w:hAnsi="Arial"/>
          <w:sz w:val="24"/>
          <w:szCs w:val="24"/>
        </w:rPr>
      </w:pPr>
      <w:r w:rsidRPr="00DF41C7">
        <w:rPr>
          <w:rFonts w:ascii="Arial" w:hAnsi="Arial"/>
          <w:sz w:val="24"/>
          <w:szCs w:val="24"/>
        </w:rPr>
        <w:t xml:space="preserve">     In 2011, HM Inspectorate of probation undertook an inspection into the effectiveness of MAPPA. The overall result was positive, and they recognised that the information sharing between the agencies was its key to being successful as their openness allowed for a more structured response which was proportionate for each offender. Alternatively, the inspection highlighted that the success was not consistent through and some improvements would need to be made to provide a more effective response. A flaw within this arrangement was the accountability when it came to deciding which agency was taking ownership over </w:t>
      </w:r>
      <w:r>
        <w:rPr>
          <w:rFonts w:ascii="Arial" w:hAnsi="Arial"/>
          <w:sz w:val="24"/>
          <w:szCs w:val="24"/>
        </w:rPr>
        <w:t>certain</w:t>
      </w:r>
      <w:r w:rsidRPr="00DF41C7">
        <w:rPr>
          <w:rFonts w:ascii="Arial" w:hAnsi="Arial"/>
          <w:sz w:val="24"/>
          <w:szCs w:val="24"/>
        </w:rPr>
        <w:t xml:space="preserve"> offenders. Furthermore, they identified that meetings between agencies became more focused on exchanging information rather than to create risk management plans (</w:t>
      </w:r>
      <w:r w:rsidRPr="00DF41C7">
        <w:rPr>
          <w:rFonts w:ascii="Arial" w:hAnsi="Arial"/>
          <w:i/>
          <w:iCs/>
          <w:sz w:val="24"/>
          <w:szCs w:val="24"/>
        </w:rPr>
        <w:t>Rawlinson 2012</w:t>
      </w:r>
      <w:r w:rsidRPr="00DF41C7">
        <w:rPr>
          <w:rFonts w:ascii="Arial" w:hAnsi="Arial"/>
          <w:sz w:val="24"/>
          <w:szCs w:val="24"/>
        </w:rPr>
        <w:t>).</w:t>
      </w:r>
    </w:p>
    <w:p w14:paraId="71888A65" w14:textId="77777777" w:rsidR="00D8076F" w:rsidRPr="00DF41C7" w:rsidRDefault="00D8076F" w:rsidP="00D8076F">
      <w:pPr>
        <w:spacing w:line="360" w:lineRule="auto"/>
        <w:rPr>
          <w:rFonts w:ascii="Arial" w:hAnsi="Arial"/>
          <w:sz w:val="24"/>
          <w:szCs w:val="24"/>
        </w:rPr>
      </w:pPr>
      <w:r w:rsidRPr="00DF41C7">
        <w:rPr>
          <w:rFonts w:ascii="Arial" w:hAnsi="Arial"/>
          <w:sz w:val="24"/>
          <w:szCs w:val="24"/>
        </w:rPr>
        <w:t xml:space="preserve">     The ministry of justice found that the reconviction rate for sexual and violent offenders had shown a reduction since MAPPA had been implemented. High risk offenders in 2000 had a reconviction rate of 45% whereas in 2004 it had fallen to 35.8%. However, Peck also identified multiple flaws in the system whilst conducting his research, whereby a single caseload on a shared database was not being used between the agencies, making it more difficult to obtain information (</w:t>
      </w:r>
      <w:r w:rsidRPr="00DF41C7">
        <w:rPr>
          <w:rFonts w:ascii="Arial" w:hAnsi="Arial"/>
          <w:i/>
          <w:iCs/>
          <w:sz w:val="24"/>
          <w:szCs w:val="24"/>
        </w:rPr>
        <w:t>Peck, 2011</w:t>
      </w:r>
      <w:r w:rsidRPr="00DF41C7">
        <w:rPr>
          <w:rFonts w:ascii="Arial" w:hAnsi="Arial"/>
          <w:sz w:val="24"/>
          <w:szCs w:val="24"/>
        </w:rPr>
        <w:t xml:space="preserve">). This </w:t>
      </w:r>
      <w:r w:rsidRPr="00DF41C7">
        <w:rPr>
          <w:rFonts w:ascii="Arial" w:hAnsi="Arial"/>
          <w:sz w:val="24"/>
          <w:szCs w:val="24"/>
        </w:rPr>
        <w:lastRenderedPageBreak/>
        <w:t>information suggests MAPPA is having a positive impact on offenders and the communit</w:t>
      </w:r>
      <w:r>
        <w:rPr>
          <w:rFonts w:ascii="Arial" w:hAnsi="Arial"/>
          <w:sz w:val="24"/>
          <w:szCs w:val="24"/>
        </w:rPr>
        <w:t xml:space="preserve">y, </w:t>
      </w:r>
      <w:proofErr w:type="gramStart"/>
      <w:r>
        <w:rPr>
          <w:rFonts w:ascii="Arial" w:hAnsi="Arial"/>
          <w:sz w:val="24"/>
          <w:szCs w:val="24"/>
        </w:rPr>
        <w:t>Although</w:t>
      </w:r>
      <w:proofErr w:type="gramEnd"/>
      <w:r>
        <w:rPr>
          <w:rFonts w:ascii="Arial" w:hAnsi="Arial"/>
          <w:sz w:val="24"/>
          <w:szCs w:val="24"/>
        </w:rPr>
        <w:t xml:space="preserve"> there needs to be consideration in partnership’s abilities to work together to achieve the same goal.</w:t>
      </w:r>
    </w:p>
    <w:p w14:paraId="1E323550" w14:textId="77777777" w:rsidR="00D8076F" w:rsidRPr="00DF41C7" w:rsidRDefault="00D8076F" w:rsidP="00D8076F">
      <w:pPr>
        <w:spacing w:line="360" w:lineRule="auto"/>
        <w:rPr>
          <w:rFonts w:ascii="Arial" w:hAnsi="Arial"/>
          <w:sz w:val="24"/>
          <w:szCs w:val="24"/>
        </w:rPr>
      </w:pPr>
    </w:p>
    <w:p w14:paraId="0733F1D7" w14:textId="77777777" w:rsidR="00D8076F" w:rsidRDefault="00D8076F" w:rsidP="00D8076F">
      <w:pPr>
        <w:spacing w:line="360" w:lineRule="auto"/>
        <w:rPr>
          <w:rFonts w:ascii="Arial" w:hAnsi="Arial"/>
          <w:sz w:val="24"/>
          <w:szCs w:val="24"/>
        </w:rPr>
      </w:pPr>
      <w:r w:rsidRPr="00DF41C7">
        <w:rPr>
          <w:rFonts w:ascii="Arial" w:hAnsi="Arial"/>
          <w:sz w:val="24"/>
          <w:szCs w:val="24"/>
        </w:rPr>
        <w:t>Word count: 10</w:t>
      </w:r>
      <w:r>
        <w:rPr>
          <w:rFonts w:ascii="Arial" w:hAnsi="Arial"/>
          <w:sz w:val="24"/>
          <w:szCs w:val="24"/>
        </w:rPr>
        <w:t>89</w:t>
      </w:r>
    </w:p>
    <w:p w14:paraId="6ED18C49" w14:textId="77777777" w:rsidR="00D8076F" w:rsidRDefault="00D8076F" w:rsidP="00D8076F">
      <w:pPr>
        <w:spacing w:line="360" w:lineRule="auto"/>
        <w:rPr>
          <w:rFonts w:ascii="Arial" w:hAnsi="Arial"/>
          <w:sz w:val="24"/>
          <w:szCs w:val="24"/>
        </w:rPr>
      </w:pPr>
    </w:p>
    <w:p w14:paraId="77FFBBC9" w14:textId="77777777" w:rsidR="00D8076F" w:rsidRDefault="00D8076F" w:rsidP="00D8076F">
      <w:pPr>
        <w:spacing w:line="360" w:lineRule="auto"/>
        <w:jc w:val="center"/>
        <w:rPr>
          <w:rFonts w:ascii="Arial" w:hAnsi="Arial"/>
          <w:b/>
          <w:bCs/>
          <w:sz w:val="24"/>
          <w:szCs w:val="24"/>
          <w:u w:val="single"/>
        </w:rPr>
      </w:pPr>
      <w:r>
        <w:rPr>
          <w:rFonts w:ascii="Arial" w:hAnsi="Arial"/>
          <w:b/>
          <w:bCs/>
          <w:sz w:val="24"/>
          <w:szCs w:val="24"/>
          <w:u w:val="single"/>
        </w:rPr>
        <w:t>Bibliography</w:t>
      </w:r>
    </w:p>
    <w:p w14:paraId="28D4042F" w14:textId="77777777" w:rsidR="00D8076F" w:rsidRDefault="00D8076F" w:rsidP="00D8076F">
      <w:pPr>
        <w:spacing w:line="240" w:lineRule="auto"/>
        <w:jc w:val="center"/>
        <w:rPr>
          <w:rFonts w:ascii="Arial" w:hAnsi="Arial"/>
          <w:sz w:val="24"/>
          <w:szCs w:val="24"/>
        </w:rPr>
      </w:pPr>
      <w:r>
        <w:rPr>
          <w:rFonts w:ascii="Arial" w:hAnsi="Arial"/>
          <w:sz w:val="24"/>
          <w:szCs w:val="24"/>
        </w:rPr>
        <w:t>BBC (2020) Sex offender found in Cardiff Cineworld jailed for possessing child porn</w:t>
      </w:r>
    </w:p>
    <w:p w14:paraId="68B143C8" w14:textId="77777777" w:rsidR="00D8076F" w:rsidRDefault="00D8076F" w:rsidP="00D8076F">
      <w:pPr>
        <w:spacing w:line="240" w:lineRule="auto"/>
        <w:jc w:val="center"/>
      </w:pPr>
      <w:r>
        <w:rPr>
          <w:rFonts w:ascii="Arial" w:hAnsi="Arial"/>
          <w:sz w:val="24"/>
          <w:szCs w:val="24"/>
        </w:rPr>
        <w:t xml:space="preserve">Available at: </w:t>
      </w:r>
      <w:hyperlink r:id="rId4" w:history="1">
        <w:r>
          <w:rPr>
            <w:rStyle w:val="Hyperlink"/>
          </w:rPr>
          <w:t>https://www.bbc.co.uk/news/uk-wales-52774644</w:t>
        </w:r>
      </w:hyperlink>
    </w:p>
    <w:p w14:paraId="73823F26" w14:textId="77777777" w:rsidR="00D8076F" w:rsidRPr="00DF41C7" w:rsidRDefault="00D8076F" w:rsidP="00D8076F">
      <w:pPr>
        <w:spacing w:line="240" w:lineRule="auto"/>
        <w:jc w:val="center"/>
        <w:rPr>
          <w:rFonts w:ascii="Arial" w:hAnsi="Arial"/>
          <w:sz w:val="24"/>
          <w:szCs w:val="24"/>
        </w:rPr>
      </w:pPr>
      <w:r>
        <w:t>Last accessed 4</w:t>
      </w:r>
      <w:r w:rsidRPr="008A5F1D">
        <w:rPr>
          <w:vertAlign w:val="superscript"/>
        </w:rPr>
        <w:t>th</w:t>
      </w:r>
      <w:r>
        <w:t xml:space="preserve"> June 2020</w:t>
      </w:r>
    </w:p>
    <w:p w14:paraId="66BD796E" w14:textId="77777777" w:rsidR="00D8076F" w:rsidRDefault="00D8076F" w:rsidP="00D8076F">
      <w:pPr>
        <w:spacing w:line="360" w:lineRule="auto"/>
        <w:jc w:val="center"/>
        <w:rPr>
          <w:rFonts w:ascii="Arial" w:hAnsi="Arial"/>
          <w:b/>
          <w:bCs/>
          <w:sz w:val="24"/>
          <w:szCs w:val="24"/>
          <w:u w:val="single"/>
        </w:rPr>
      </w:pPr>
    </w:p>
    <w:p w14:paraId="0DE86F12" w14:textId="77777777" w:rsidR="00D8076F" w:rsidRPr="00DF41C7" w:rsidRDefault="00D8076F" w:rsidP="00D8076F">
      <w:pPr>
        <w:spacing w:line="240" w:lineRule="auto"/>
        <w:jc w:val="center"/>
        <w:rPr>
          <w:rFonts w:ascii="Arial" w:hAnsi="Arial"/>
          <w:sz w:val="24"/>
          <w:szCs w:val="24"/>
        </w:rPr>
      </w:pPr>
      <w:r w:rsidRPr="00DF41C7">
        <w:rPr>
          <w:rFonts w:ascii="Arial" w:hAnsi="Arial"/>
          <w:sz w:val="24"/>
          <w:szCs w:val="24"/>
        </w:rPr>
        <w:t xml:space="preserve">College of Policing (2013) National Decision Model. Available at: </w:t>
      </w:r>
      <w:hyperlink r:id="rId5" w:history="1">
        <w:r w:rsidRPr="00DF41C7">
          <w:rPr>
            <w:rStyle w:val="Hyperlink"/>
            <w:rFonts w:ascii="Arial" w:hAnsi="Arial"/>
            <w:sz w:val="24"/>
            <w:szCs w:val="24"/>
          </w:rPr>
          <w:t>https://www.app.college.police.uk/app-content/national-decision-model/the-national-decision-model/</w:t>
        </w:r>
      </w:hyperlink>
    </w:p>
    <w:p w14:paraId="28F9AD8D" w14:textId="77777777" w:rsidR="00D8076F" w:rsidRPr="00DF41C7" w:rsidRDefault="00D8076F" w:rsidP="00D8076F">
      <w:pPr>
        <w:spacing w:line="240" w:lineRule="auto"/>
        <w:jc w:val="center"/>
        <w:rPr>
          <w:rFonts w:ascii="Arial" w:hAnsi="Arial"/>
          <w:sz w:val="24"/>
          <w:szCs w:val="24"/>
        </w:rPr>
      </w:pPr>
      <w:r w:rsidRPr="00DF41C7">
        <w:rPr>
          <w:rFonts w:ascii="Arial" w:hAnsi="Arial"/>
          <w:sz w:val="24"/>
          <w:szCs w:val="24"/>
        </w:rPr>
        <w:t>Last accessed 3</w:t>
      </w:r>
      <w:r w:rsidRPr="00DF41C7">
        <w:rPr>
          <w:rFonts w:ascii="Arial" w:hAnsi="Arial"/>
          <w:sz w:val="24"/>
          <w:szCs w:val="24"/>
          <w:vertAlign w:val="superscript"/>
        </w:rPr>
        <w:t>rd</w:t>
      </w:r>
      <w:r w:rsidRPr="00DF41C7">
        <w:rPr>
          <w:rFonts w:ascii="Arial" w:hAnsi="Arial"/>
          <w:sz w:val="24"/>
          <w:szCs w:val="24"/>
        </w:rPr>
        <w:t xml:space="preserve"> June 2020</w:t>
      </w:r>
    </w:p>
    <w:p w14:paraId="0D83D3EA" w14:textId="77777777" w:rsidR="00D8076F" w:rsidRDefault="00D8076F" w:rsidP="00D8076F">
      <w:pPr>
        <w:spacing w:line="360" w:lineRule="auto"/>
        <w:jc w:val="center"/>
        <w:rPr>
          <w:rFonts w:ascii="Arial" w:hAnsi="Arial"/>
          <w:b/>
          <w:bCs/>
          <w:sz w:val="24"/>
          <w:szCs w:val="24"/>
          <w:u w:val="single"/>
        </w:rPr>
      </w:pPr>
    </w:p>
    <w:p w14:paraId="15657BBF" w14:textId="77777777" w:rsidR="00D8076F" w:rsidRPr="00DF41C7" w:rsidRDefault="00D8076F" w:rsidP="00D8076F">
      <w:pPr>
        <w:spacing w:line="240" w:lineRule="auto"/>
        <w:jc w:val="center"/>
        <w:rPr>
          <w:rFonts w:ascii="Arial" w:hAnsi="Arial"/>
          <w:sz w:val="24"/>
          <w:szCs w:val="24"/>
        </w:rPr>
      </w:pPr>
      <w:r w:rsidRPr="00DF41C7">
        <w:rPr>
          <w:rFonts w:ascii="Arial" w:hAnsi="Arial"/>
          <w:sz w:val="24"/>
          <w:szCs w:val="24"/>
        </w:rPr>
        <w:t xml:space="preserve">College of Policing (2017) Major investigation and public protection. Available at: </w:t>
      </w:r>
      <w:hyperlink r:id="rId6" w:anchor="public-protection-and-neighbourhood-policing" w:history="1">
        <w:r w:rsidRPr="00DF41C7">
          <w:rPr>
            <w:rStyle w:val="Hyperlink"/>
            <w:rFonts w:ascii="Arial" w:hAnsi="Arial"/>
            <w:sz w:val="24"/>
            <w:szCs w:val="24"/>
          </w:rPr>
          <w:t>https://www.app.college.police.uk/app-content/major-investigation-and-public-protection/managing-sexual-offenders-and-violent-offenders/#public-protection-and-neighbourhood-policing</w:t>
        </w:r>
      </w:hyperlink>
    </w:p>
    <w:p w14:paraId="714909A7" w14:textId="77777777" w:rsidR="00D8076F" w:rsidRPr="00DF41C7" w:rsidRDefault="00D8076F" w:rsidP="00D8076F">
      <w:pPr>
        <w:spacing w:line="240" w:lineRule="auto"/>
        <w:jc w:val="center"/>
        <w:rPr>
          <w:rFonts w:ascii="Arial" w:hAnsi="Arial"/>
          <w:sz w:val="24"/>
          <w:szCs w:val="24"/>
        </w:rPr>
      </w:pPr>
      <w:r w:rsidRPr="00DF41C7">
        <w:rPr>
          <w:rFonts w:ascii="Arial" w:hAnsi="Arial"/>
          <w:sz w:val="24"/>
          <w:szCs w:val="24"/>
        </w:rPr>
        <w:t>Last accessed 3</w:t>
      </w:r>
      <w:r w:rsidRPr="00DF41C7">
        <w:rPr>
          <w:rFonts w:ascii="Arial" w:hAnsi="Arial"/>
          <w:sz w:val="24"/>
          <w:szCs w:val="24"/>
          <w:vertAlign w:val="superscript"/>
        </w:rPr>
        <w:t>rd</w:t>
      </w:r>
      <w:r w:rsidRPr="00DF41C7">
        <w:rPr>
          <w:rFonts w:ascii="Arial" w:hAnsi="Arial"/>
          <w:sz w:val="24"/>
          <w:szCs w:val="24"/>
        </w:rPr>
        <w:t xml:space="preserve"> June 2020</w:t>
      </w:r>
    </w:p>
    <w:p w14:paraId="1A043F82" w14:textId="77777777" w:rsidR="00D8076F" w:rsidRDefault="00D8076F" w:rsidP="00D8076F">
      <w:pPr>
        <w:spacing w:line="360" w:lineRule="auto"/>
        <w:jc w:val="center"/>
        <w:rPr>
          <w:rFonts w:ascii="Arial" w:hAnsi="Arial"/>
          <w:b/>
          <w:bCs/>
          <w:sz w:val="24"/>
          <w:szCs w:val="24"/>
          <w:u w:val="single"/>
        </w:rPr>
      </w:pPr>
    </w:p>
    <w:p w14:paraId="3005312C" w14:textId="77777777" w:rsidR="00D8076F" w:rsidRPr="00DF41C7" w:rsidRDefault="00D8076F" w:rsidP="00D8076F">
      <w:pPr>
        <w:spacing w:line="240" w:lineRule="auto"/>
        <w:jc w:val="center"/>
        <w:rPr>
          <w:rFonts w:ascii="Arial" w:hAnsi="Arial"/>
          <w:sz w:val="24"/>
          <w:szCs w:val="24"/>
        </w:rPr>
      </w:pPr>
      <w:r w:rsidRPr="00DF41C7">
        <w:rPr>
          <w:rFonts w:ascii="Arial" w:hAnsi="Arial"/>
          <w:sz w:val="24"/>
          <w:szCs w:val="24"/>
        </w:rPr>
        <w:t>Forde, Emma (BBC 2015) Violent Offenders: Fears over management after release</w:t>
      </w:r>
    </w:p>
    <w:p w14:paraId="523C41BF" w14:textId="77777777" w:rsidR="00D8076F" w:rsidRPr="00DF41C7" w:rsidRDefault="00D8076F" w:rsidP="00D8076F">
      <w:pPr>
        <w:spacing w:line="240" w:lineRule="auto"/>
        <w:jc w:val="center"/>
        <w:rPr>
          <w:rFonts w:ascii="Arial" w:hAnsi="Arial"/>
          <w:sz w:val="24"/>
          <w:szCs w:val="24"/>
        </w:rPr>
      </w:pPr>
      <w:r w:rsidRPr="00DF41C7">
        <w:rPr>
          <w:rFonts w:ascii="Arial" w:hAnsi="Arial"/>
          <w:sz w:val="24"/>
          <w:szCs w:val="24"/>
        </w:rPr>
        <w:t xml:space="preserve">Available at: </w:t>
      </w:r>
      <w:hyperlink r:id="rId7" w:history="1">
        <w:r w:rsidRPr="00DF41C7">
          <w:rPr>
            <w:rStyle w:val="Hyperlink"/>
            <w:rFonts w:ascii="Arial" w:hAnsi="Arial"/>
            <w:sz w:val="24"/>
            <w:szCs w:val="24"/>
          </w:rPr>
          <w:t>https://www.bbc.co.uk/news/uk-34606636</w:t>
        </w:r>
      </w:hyperlink>
    </w:p>
    <w:p w14:paraId="6CB31147" w14:textId="77777777" w:rsidR="00D8076F" w:rsidRPr="00DF41C7" w:rsidRDefault="00D8076F" w:rsidP="00D8076F">
      <w:pPr>
        <w:spacing w:line="240" w:lineRule="auto"/>
        <w:jc w:val="center"/>
        <w:rPr>
          <w:rFonts w:ascii="Arial" w:hAnsi="Arial"/>
          <w:sz w:val="24"/>
          <w:szCs w:val="24"/>
        </w:rPr>
      </w:pPr>
      <w:r w:rsidRPr="00DF41C7">
        <w:rPr>
          <w:rFonts w:ascii="Arial" w:hAnsi="Arial"/>
          <w:sz w:val="24"/>
          <w:szCs w:val="24"/>
        </w:rPr>
        <w:t>Last accessed 4</w:t>
      </w:r>
      <w:r w:rsidRPr="00DF41C7">
        <w:rPr>
          <w:rFonts w:ascii="Arial" w:hAnsi="Arial"/>
          <w:sz w:val="24"/>
          <w:szCs w:val="24"/>
          <w:vertAlign w:val="superscript"/>
        </w:rPr>
        <w:t>th</w:t>
      </w:r>
      <w:r w:rsidRPr="00DF41C7">
        <w:rPr>
          <w:rFonts w:ascii="Arial" w:hAnsi="Arial"/>
          <w:sz w:val="24"/>
          <w:szCs w:val="24"/>
        </w:rPr>
        <w:t xml:space="preserve"> June 2020</w:t>
      </w:r>
    </w:p>
    <w:p w14:paraId="2CAAC947" w14:textId="77777777" w:rsidR="00D8076F" w:rsidRDefault="00D8076F" w:rsidP="00D8076F">
      <w:pPr>
        <w:spacing w:line="360" w:lineRule="auto"/>
        <w:jc w:val="center"/>
        <w:rPr>
          <w:rFonts w:ascii="Arial" w:hAnsi="Arial"/>
          <w:b/>
          <w:bCs/>
          <w:sz w:val="24"/>
          <w:szCs w:val="24"/>
          <w:u w:val="single"/>
        </w:rPr>
      </w:pPr>
    </w:p>
    <w:p w14:paraId="2EF885A1" w14:textId="77777777" w:rsidR="00D8076F" w:rsidRPr="00DF41C7" w:rsidRDefault="00D8076F" w:rsidP="00D8076F">
      <w:pPr>
        <w:spacing w:line="240" w:lineRule="auto"/>
        <w:jc w:val="center"/>
        <w:rPr>
          <w:rFonts w:ascii="Arial" w:hAnsi="Arial"/>
          <w:sz w:val="24"/>
          <w:szCs w:val="24"/>
        </w:rPr>
      </w:pPr>
      <w:r w:rsidRPr="00DF41C7">
        <w:rPr>
          <w:rFonts w:ascii="Arial" w:hAnsi="Arial"/>
          <w:sz w:val="24"/>
          <w:szCs w:val="24"/>
        </w:rPr>
        <w:t xml:space="preserve">Peck, Mark (2011) Patterns of reconviction among offenders eligible for Multi-Agency Public Protection Arrangements. Available at : </w:t>
      </w:r>
      <w:hyperlink r:id="rId8" w:history="1">
        <w:r w:rsidRPr="00DF41C7">
          <w:rPr>
            <w:rStyle w:val="Hyperlink"/>
            <w:rFonts w:ascii="Arial" w:hAnsi="Arial"/>
            <w:sz w:val="24"/>
            <w:szCs w:val="24"/>
          </w:rPr>
          <w:t>https://assets.publishing.service.gov.uk/government/uploads/system/uploads/attachment_data/file/217373/patterns-reconviction-mappa.pdf</w:t>
        </w:r>
      </w:hyperlink>
    </w:p>
    <w:p w14:paraId="0F2B4D5B" w14:textId="77777777" w:rsidR="00D8076F" w:rsidRPr="00DF41C7" w:rsidRDefault="00D8076F" w:rsidP="00D8076F">
      <w:pPr>
        <w:spacing w:line="240" w:lineRule="auto"/>
        <w:jc w:val="center"/>
        <w:rPr>
          <w:rFonts w:ascii="Arial" w:hAnsi="Arial"/>
          <w:sz w:val="24"/>
          <w:szCs w:val="24"/>
        </w:rPr>
      </w:pPr>
      <w:r w:rsidRPr="00DF41C7">
        <w:rPr>
          <w:rFonts w:ascii="Arial" w:hAnsi="Arial"/>
          <w:sz w:val="24"/>
          <w:szCs w:val="24"/>
        </w:rPr>
        <w:lastRenderedPageBreak/>
        <w:t>Last accessed 3</w:t>
      </w:r>
      <w:r w:rsidRPr="00DF41C7">
        <w:rPr>
          <w:rFonts w:ascii="Arial" w:hAnsi="Arial"/>
          <w:sz w:val="24"/>
          <w:szCs w:val="24"/>
          <w:vertAlign w:val="superscript"/>
        </w:rPr>
        <w:t>rd</w:t>
      </w:r>
      <w:r w:rsidRPr="00DF41C7">
        <w:rPr>
          <w:rFonts w:ascii="Arial" w:hAnsi="Arial"/>
          <w:sz w:val="24"/>
          <w:szCs w:val="24"/>
        </w:rPr>
        <w:t xml:space="preserve"> June 2020</w:t>
      </w:r>
    </w:p>
    <w:p w14:paraId="0B4343B3" w14:textId="77777777" w:rsidR="00D8076F" w:rsidRPr="00DF41C7" w:rsidRDefault="00D8076F" w:rsidP="00D8076F">
      <w:pPr>
        <w:spacing w:line="360" w:lineRule="auto"/>
        <w:rPr>
          <w:rFonts w:ascii="Arial" w:hAnsi="Arial"/>
          <w:sz w:val="24"/>
          <w:szCs w:val="24"/>
        </w:rPr>
      </w:pPr>
    </w:p>
    <w:p w14:paraId="2E88E0E0" w14:textId="77777777" w:rsidR="00D8076F" w:rsidRPr="00DF41C7" w:rsidRDefault="00D8076F" w:rsidP="00D8076F">
      <w:pPr>
        <w:pStyle w:val="Heading1"/>
        <w:shd w:val="clear" w:color="auto" w:fill="FFFFFF"/>
        <w:spacing w:before="0" w:after="0"/>
        <w:jc w:val="center"/>
        <w:rPr>
          <w:rFonts w:ascii="Arial" w:hAnsi="Arial" w:cs="Arial"/>
          <w:sz w:val="24"/>
          <w:szCs w:val="24"/>
        </w:rPr>
      </w:pPr>
      <w:r w:rsidRPr="00DF41C7">
        <w:rPr>
          <w:rFonts w:ascii="Arial" w:hAnsi="Arial" w:cs="Arial"/>
          <w:b w:val="0"/>
          <w:bCs w:val="0"/>
          <w:sz w:val="24"/>
          <w:szCs w:val="24"/>
        </w:rPr>
        <w:t xml:space="preserve">Rawlinson, Laura (2012) </w:t>
      </w:r>
      <w:r w:rsidRPr="00DF41C7">
        <w:rPr>
          <w:rFonts w:ascii="Arial" w:hAnsi="Arial" w:cs="Arial"/>
          <w:b w:val="0"/>
          <w:bCs w:val="0"/>
          <w:i/>
          <w:iCs/>
          <w:sz w:val="24"/>
          <w:szCs w:val="24"/>
        </w:rPr>
        <w:t>Thematic inspection of Multi-Agency Public Protection Arrangements</w:t>
      </w:r>
      <w:r w:rsidRPr="00DF41C7">
        <w:rPr>
          <w:rFonts w:ascii="Arial" w:hAnsi="Arial" w:cs="Arial"/>
          <w:b w:val="0"/>
          <w:bCs w:val="0"/>
          <w:sz w:val="24"/>
          <w:szCs w:val="24"/>
        </w:rPr>
        <w:t xml:space="preserve">. Available at </w:t>
      </w:r>
      <w:hyperlink r:id="rId9" w:history="1">
        <w:r w:rsidRPr="00DF41C7">
          <w:rPr>
            <w:rStyle w:val="Hyperlink"/>
            <w:rFonts w:ascii="Arial" w:hAnsi="Arial" w:cs="Arial"/>
            <w:b w:val="0"/>
            <w:bCs w:val="0"/>
            <w:sz w:val="24"/>
            <w:szCs w:val="24"/>
          </w:rPr>
          <w:t>https://journals-sagepub-com.ezproxy.uwtsd.ac.uk/doi/full/10.1177/0264550512447221</w:t>
        </w:r>
      </w:hyperlink>
    </w:p>
    <w:p w14:paraId="5427C9B7" w14:textId="77777777" w:rsidR="00D8076F" w:rsidRPr="00DF41C7" w:rsidRDefault="00D8076F" w:rsidP="00D8076F">
      <w:pPr>
        <w:pStyle w:val="Heading1"/>
        <w:shd w:val="clear" w:color="auto" w:fill="FFFFFF"/>
        <w:spacing w:before="0" w:after="0"/>
        <w:jc w:val="center"/>
        <w:rPr>
          <w:rFonts w:ascii="Arial" w:hAnsi="Arial" w:cs="Arial"/>
          <w:sz w:val="24"/>
          <w:szCs w:val="24"/>
        </w:rPr>
      </w:pPr>
      <w:r w:rsidRPr="00DF41C7">
        <w:rPr>
          <w:rFonts w:ascii="Arial" w:hAnsi="Arial" w:cs="Arial"/>
          <w:b w:val="0"/>
          <w:bCs w:val="0"/>
          <w:sz w:val="24"/>
          <w:szCs w:val="24"/>
        </w:rPr>
        <w:t>Last accessed 3</w:t>
      </w:r>
      <w:r w:rsidRPr="00DF41C7">
        <w:rPr>
          <w:rFonts w:ascii="Arial" w:hAnsi="Arial" w:cs="Arial"/>
          <w:b w:val="0"/>
          <w:bCs w:val="0"/>
          <w:sz w:val="24"/>
          <w:szCs w:val="24"/>
          <w:vertAlign w:val="superscript"/>
        </w:rPr>
        <w:t>rd</w:t>
      </w:r>
      <w:r w:rsidRPr="00DF41C7">
        <w:rPr>
          <w:rFonts w:ascii="Arial" w:hAnsi="Arial" w:cs="Arial"/>
          <w:b w:val="0"/>
          <w:bCs w:val="0"/>
          <w:sz w:val="24"/>
          <w:szCs w:val="24"/>
        </w:rPr>
        <w:t xml:space="preserve"> June 2020</w:t>
      </w:r>
    </w:p>
    <w:p w14:paraId="1572513E" w14:textId="77777777" w:rsidR="00D8076F" w:rsidRDefault="00D8076F" w:rsidP="00D8076F">
      <w:pPr>
        <w:spacing w:line="360" w:lineRule="auto"/>
        <w:jc w:val="center"/>
        <w:rPr>
          <w:rFonts w:ascii="Arial" w:hAnsi="Arial"/>
          <w:b/>
          <w:bCs/>
          <w:sz w:val="24"/>
          <w:szCs w:val="24"/>
          <w:u w:val="single"/>
        </w:rPr>
      </w:pPr>
    </w:p>
    <w:p w14:paraId="5DA3703E" w14:textId="77777777" w:rsidR="00D8076F" w:rsidRPr="00DF41C7" w:rsidRDefault="00D8076F" w:rsidP="00D8076F">
      <w:pPr>
        <w:spacing w:line="240" w:lineRule="auto"/>
        <w:jc w:val="center"/>
        <w:rPr>
          <w:rFonts w:ascii="Arial" w:hAnsi="Arial"/>
          <w:sz w:val="24"/>
          <w:szCs w:val="24"/>
        </w:rPr>
      </w:pPr>
      <w:r w:rsidRPr="00DF41C7">
        <w:rPr>
          <w:rFonts w:ascii="Arial" w:hAnsi="Arial"/>
          <w:sz w:val="24"/>
          <w:szCs w:val="24"/>
        </w:rPr>
        <w:t xml:space="preserve">Wales Online (2018) </w:t>
      </w:r>
      <w:r w:rsidRPr="004647AC">
        <w:rPr>
          <w:rFonts w:ascii="Arial" w:hAnsi="Arial"/>
          <w:sz w:val="24"/>
          <w:szCs w:val="24"/>
        </w:rPr>
        <w:t>The number of sex offenders living in Wales is rising rapidly. Available at:</w:t>
      </w:r>
      <w:r>
        <w:rPr>
          <w:rFonts w:ascii="Arial" w:hAnsi="Arial"/>
          <w:sz w:val="24"/>
          <w:szCs w:val="24"/>
        </w:rPr>
        <w:t xml:space="preserve"> </w:t>
      </w:r>
      <w:hyperlink r:id="rId10" w:history="1">
        <w:r w:rsidRPr="00421EFA">
          <w:rPr>
            <w:rStyle w:val="Hyperlink"/>
            <w:rFonts w:ascii="Arial" w:hAnsi="Arial"/>
            <w:sz w:val="24"/>
            <w:szCs w:val="24"/>
          </w:rPr>
          <w:t>https://www.walesonline.co.uk/news/wales-news/sex-offenders-wales-police-living-15336473</w:t>
        </w:r>
      </w:hyperlink>
    </w:p>
    <w:p w14:paraId="6215E79E" w14:textId="77777777" w:rsidR="00D8076F" w:rsidRDefault="00D8076F" w:rsidP="00D8076F">
      <w:pPr>
        <w:spacing w:line="240" w:lineRule="auto"/>
        <w:jc w:val="center"/>
        <w:rPr>
          <w:rFonts w:ascii="Arial" w:hAnsi="Arial"/>
          <w:sz w:val="24"/>
          <w:szCs w:val="24"/>
        </w:rPr>
      </w:pPr>
      <w:r w:rsidRPr="00DF41C7">
        <w:rPr>
          <w:rFonts w:ascii="Arial" w:hAnsi="Arial"/>
          <w:sz w:val="24"/>
          <w:szCs w:val="24"/>
        </w:rPr>
        <w:t>Last accessed 4</w:t>
      </w:r>
      <w:r w:rsidRPr="00DF41C7">
        <w:rPr>
          <w:rFonts w:ascii="Arial" w:hAnsi="Arial"/>
          <w:sz w:val="24"/>
          <w:szCs w:val="24"/>
          <w:vertAlign w:val="superscript"/>
        </w:rPr>
        <w:t>th</w:t>
      </w:r>
      <w:r w:rsidRPr="00DF41C7">
        <w:rPr>
          <w:rFonts w:ascii="Arial" w:hAnsi="Arial"/>
          <w:sz w:val="24"/>
          <w:szCs w:val="24"/>
        </w:rPr>
        <w:t xml:space="preserve"> June 2020</w:t>
      </w:r>
    </w:p>
    <w:p w14:paraId="7D638438" w14:textId="77777777" w:rsidR="00D8076F" w:rsidRPr="004647AC" w:rsidRDefault="00D8076F" w:rsidP="00D8076F">
      <w:pPr>
        <w:spacing w:line="360" w:lineRule="auto"/>
        <w:jc w:val="center"/>
        <w:rPr>
          <w:rFonts w:ascii="Arial" w:hAnsi="Arial"/>
          <w:b/>
          <w:bCs/>
          <w:sz w:val="24"/>
          <w:szCs w:val="24"/>
          <w:u w:val="single"/>
        </w:rPr>
      </w:pPr>
    </w:p>
    <w:p w14:paraId="364F8B9D" w14:textId="1455EE02" w:rsidR="000D0949" w:rsidRDefault="00E162DA"/>
    <w:p w14:paraId="3F988616" w14:textId="595CDF25" w:rsidR="00D8076F" w:rsidRDefault="00D8076F"/>
    <w:p w14:paraId="5AE97085" w14:textId="488E959A" w:rsidR="00D8076F" w:rsidRDefault="00D8076F"/>
    <w:p w14:paraId="210E1561" w14:textId="3456FB50" w:rsidR="00D8076F" w:rsidRDefault="00D8076F"/>
    <w:p w14:paraId="07F3F413" w14:textId="34E71F5F" w:rsidR="00D8076F" w:rsidRDefault="00D8076F"/>
    <w:p w14:paraId="21AB4845" w14:textId="430040DB" w:rsidR="00D8076F" w:rsidRDefault="00D8076F"/>
    <w:p w14:paraId="7BC4D777" w14:textId="498ADC20" w:rsidR="00D8076F" w:rsidRDefault="00D8076F"/>
    <w:p w14:paraId="6F2BA70A" w14:textId="78B42EA7" w:rsidR="00D8076F" w:rsidRDefault="00D8076F"/>
    <w:p w14:paraId="336EBEF8" w14:textId="3AA10523" w:rsidR="00D8076F" w:rsidRDefault="00D8076F"/>
    <w:p w14:paraId="4E4EEFC6" w14:textId="45515386" w:rsidR="00D8076F" w:rsidRDefault="00D8076F"/>
    <w:p w14:paraId="5BFE184A" w14:textId="3DF6BC34" w:rsidR="00D8076F" w:rsidRDefault="00D8076F"/>
    <w:p w14:paraId="3D9EF141" w14:textId="159A26B4" w:rsidR="00D8076F" w:rsidRDefault="00D8076F"/>
    <w:p w14:paraId="55CB83EF" w14:textId="7B9138AB" w:rsidR="00D8076F" w:rsidRDefault="00D8076F"/>
    <w:p w14:paraId="0D37F7F4" w14:textId="372FFA9F" w:rsidR="00D8076F" w:rsidRDefault="00D8076F"/>
    <w:p w14:paraId="46AE7B54" w14:textId="2EBE2FFD" w:rsidR="00D8076F" w:rsidRDefault="00D8076F"/>
    <w:p w14:paraId="5143DB05" w14:textId="33362E0D" w:rsidR="00D8076F" w:rsidRDefault="00D8076F"/>
    <w:p w14:paraId="40917D64" w14:textId="288448E9" w:rsidR="00D8076F" w:rsidRDefault="00D8076F"/>
    <w:p w14:paraId="0A9C678B" w14:textId="2D3D07BA" w:rsidR="00D8076F" w:rsidRDefault="00D8076F"/>
    <w:p w14:paraId="6A458DB0" w14:textId="77777777" w:rsidR="00D8076F" w:rsidRPr="005D2AEE" w:rsidRDefault="00D8076F" w:rsidP="00D8076F">
      <w:pPr>
        <w:overflowPunct w:val="0"/>
        <w:autoSpaceDE w:val="0"/>
        <w:adjustRightInd w:val="0"/>
        <w:spacing w:before="240" w:after="0" w:line="240" w:lineRule="auto"/>
        <w:ind w:left="426"/>
        <w:jc w:val="both"/>
        <w:rPr>
          <w:rFonts w:ascii="Arial" w:eastAsia="Times New Roman" w:hAnsi="Arial"/>
          <w:b/>
          <w:bCs/>
          <w:lang w:eastAsia="en-GB"/>
        </w:rPr>
      </w:pPr>
      <w:r w:rsidRPr="005D2AEE">
        <w:rPr>
          <w:rFonts w:ascii="Arial" w:eastAsia="Times New Roman" w:hAnsi="Arial"/>
          <w:b/>
          <w:bCs/>
          <w:lang w:eastAsia="en-GB"/>
        </w:rPr>
        <w:lastRenderedPageBreak/>
        <w:t xml:space="preserve">The actions of police officers are governed by the 10 standards of professional behaviour and the general attitudes and approaches to police work are underpinned by the policing principles of accountability, fairness, honesty, integrity, leadership, objectivity, openness, respect and selflessness. </w:t>
      </w:r>
    </w:p>
    <w:p w14:paraId="095985E3" w14:textId="77777777" w:rsidR="00D8076F" w:rsidRPr="005D2AEE" w:rsidRDefault="00D8076F" w:rsidP="00D8076F">
      <w:pPr>
        <w:overflowPunct w:val="0"/>
        <w:autoSpaceDE w:val="0"/>
        <w:adjustRightInd w:val="0"/>
        <w:spacing w:before="240" w:after="0" w:line="240" w:lineRule="auto"/>
        <w:ind w:left="426"/>
        <w:jc w:val="both"/>
        <w:rPr>
          <w:rFonts w:ascii="Arial" w:eastAsia="Times New Roman" w:hAnsi="Arial"/>
          <w:lang w:eastAsia="en-GB"/>
        </w:rPr>
      </w:pPr>
      <w:r w:rsidRPr="005D2AEE">
        <w:rPr>
          <w:rFonts w:ascii="Arial" w:eastAsia="Times New Roman" w:hAnsi="Arial"/>
          <w:lang w:eastAsia="en-GB"/>
        </w:rPr>
        <w:t>Title 2: Analyse the role of professional standards and independent bodies such as the IOPC or HMICFRS in holding the police accountable to the public and the impact of malpractice and corruption on policing using examples to support your argument.</w:t>
      </w:r>
    </w:p>
    <w:p w14:paraId="4A720CFD" w14:textId="77777777" w:rsidR="00D8076F" w:rsidRPr="005D2AEE" w:rsidRDefault="00D8076F" w:rsidP="00D8076F">
      <w:pPr>
        <w:overflowPunct w:val="0"/>
        <w:autoSpaceDE w:val="0"/>
        <w:adjustRightInd w:val="0"/>
        <w:spacing w:before="240" w:after="0" w:line="240" w:lineRule="auto"/>
        <w:ind w:left="426"/>
        <w:jc w:val="both"/>
        <w:rPr>
          <w:rFonts w:ascii="Arial" w:eastAsia="Times New Roman" w:hAnsi="Arial"/>
          <w:b/>
          <w:bCs/>
          <w:lang w:eastAsia="en-GB"/>
        </w:rPr>
      </w:pPr>
    </w:p>
    <w:p w14:paraId="1469103E" w14:textId="77777777" w:rsidR="00D8076F" w:rsidRPr="005D2AEE" w:rsidRDefault="00D8076F" w:rsidP="00D8076F">
      <w:pPr>
        <w:spacing w:after="0" w:line="240" w:lineRule="auto"/>
        <w:ind w:left="426"/>
        <w:rPr>
          <w:rFonts w:ascii="Arial" w:eastAsia="Times New Roman" w:hAnsi="Arial"/>
          <w:b/>
          <w:sz w:val="24"/>
          <w:szCs w:val="24"/>
          <w:lang w:eastAsia="en-GB"/>
        </w:rPr>
      </w:pPr>
    </w:p>
    <w:p w14:paraId="1DA0D532" w14:textId="77777777" w:rsidR="00D8076F" w:rsidRPr="005D2AEE" w:rsidRDefault="00D8076F" w:rsidP="00D8076F">
      <w:pPr>
        <w:overflowPunct w:val="0"/>
        <w:autoSpaceDE w:val="0"/>
        <w:adjustRightInd w:val="0"/>
        <w:spacing w:before="240" w:after="0" w:line="360" w:lineRule="auto"/>
        <w:ind w:left="426"/>
        <w:jc w:val="both"/>
        <w:rPr>
          <w:rFonts w:ascii="Arial" w:eastAsia="Times New Roman" w:hAnsi="Arial"/>
          <w:color w:val="000000" w:themeColor="text1"/>
          <w:lang w:eastAsia="en-GB"/>
        </w:rPr>
      </w:pPr>
      <w:r w:rsidRPr="005D2AEE">
        <w:rPr>
          <w:rFonts w:ascii="Arial" w:eastAsia="Times New Roman" w:hAnsi="Arial"/>
          <w:color w:val="000000" w:themeColor="text1"/>
          <w:lang w:eastAsia="en-GB"/>
        </w:rPr>
        <w:t xml:space="preserve">     These core standards are governed and upheld by internal and independent bodies. Internally, the professional standards department’s (PSD) duties consist of policing corruption, vetting of staff, and managing complaints and misconduct within the police force. Their role is crucial for maintaining the trust and confidence of the public and for officer’s in upholding these core standards. The role of the Independent office of police conduct (IOPC) is crucial in the same regard, they are an independent body from the police and consist widely of civilian investigators. They undertake investigations into more serious allegations of misconduct and their independence grants them impartiality and fairness in their investigations.</w:t>
      </w:r>
    </w:p>
    <w:p w14:paraId="3E1F9B42" w14:textId="77777777" w:rsidR="00D8076F" w:rsidRPr="005D2AEE" w:rsidRDefault="00D8076F" w:rsidP="00D8076F">
      <w:pPr>
        <w:overflowPunct w:val="0"/>
        <w:autoSpaceDE w:val="0"/>
        <w:adjustRightInd w:val="0"/>
        <w:spacing w:before="240" w:after="0" w:line="360" w:lineRule="auto"/>
        <w:ind w:left="426"/>
        <w:jc w:val="both"/>
        <w:rPr>
          <w:rFonts w:ascii="Arial" w:eastAsia="Times New Roman" w:hAnsi="Arial"/>
          <w:color w:val="000000" w:themeColor="text1"/>
          <w:lang w:eastAsia="en-GB"/>
        </w:rPr>
      </w:pPr>
      <w:r w:rsidRPr="005D2AEE">
        <w:rPr>
          <w:rFonts w:ascii="Arial" w:eastAsia="Times New Roman" w:hAnsi="Arial"/>
          <w:color w:val="000000" w:themeColor="text1"/>
          <w:lang w:eastAsia="en-GB"/>
        </w:rPr>
        <w:t xml:space="preserve">     Formerly the HMIC, Her Majesty’s Inspectorate of Constabulary and Fire &amp; Rescue Services (HMICFRS) is an inspection programme for police forces in England and Wales. Their role is to assess and report on a force’s effectiveness and they provide the chief constables with recommendations for improvement in their respective forces (HMICFRS 2018). In their reports, they provide a transparent look into the statistics, performance, and areas of improvement. This information is easily accessible by the public in the form of a ‘PEEL’ assessment (police effectiveness, efficiency, and legitimacy). These inspections provide motivation for the chief constable and the force to improve their service to the public. This ensures accountability for any lapse in abilities whilst allowing the public to see if their force is performing to a high standard, increasing their confidence in police.</w:t>
      </w:r>
    </w:p>
    <w:p w14:paraId="5D940060" w14:textId="77777777" w:rsidR="00D8076F" w:rsidRPr="005D2AEE" w:rsidRDefault="00D8076F" w:rsidP="00D8076F">
      <w:pPr>
        <w:overflowPunct w:val="0"/>
        <w:autoSpaceDE w:val="0"/>
        <w:adjustRightInd w:val="0"/>
        <w:spacing w:before="240" w:after="0" w:line="360" w:lineRule="auto"/>
        <w:ind w:left="426"/>
        <w:jc w:val="both"/>
        <w:rPr>
          <w:rFonts w:ascii="Arial" w:eastAsia="Times New Roman" w:hAnsi="Arial"/>
          <w:color w:val="000000" w:themeColor="text1"/>
          <w:lang w:eastAsia="en-GB"/>
        </w:rPr>
      </w:pPr>
      <w:r w:rsidRPr="005D2AEE">
        <w:rPr>
          <w:rFonts w:ascii="Arial" w:eastAsia="Times New Roman" w:hAnsi="Arial"/>
          <w:color w:val="000000" w:themeColor="text1"/>
          <w:lang w:eastAsia="en-GB"/>
        </w:rPr>
        <w:t xml:space="preserve">     Malpractice can occur in any role in society, however, when a person is in a position of trust in a public office they must be held to a higher standard and be more accountable for their actions. Having these independent bodies to investigate malpractice ensures an impartial investigation, it is likely that misconduct investigations handled internally would not lead to accountability or disciplinary action due to having a bias towards the police. In the role of a police officer there is a high level of trust expected from the public, officer’s work </w:t>
      </w:r>
      <w:r w:rsidRPr="005D2AEE">
        <w:rPr>
          <w:rFonts w:ascii="Arial" w:eastAsia="Times New Roman" w:hAnsi="Arial"/>
          <w:color w:val="000000" w:themeColor="text1"/>
          <w:lang w:eastAsia="en-GB"/>
        </w:rPr>
        <w:lastRenderedPageBreak/>
        <w:t xml:space="preserve">with a variety of people with vulnerabilities who are at risk of exploitation. For this reason, the 10 standards of professional behaviour must always be adhered to </w:t>
      </w:r>
      <w:proofErr w:type="gramStart"/>
      <w:r w:rsidRPr="005D2AEE">
        <w:rPr>
          <w:rFonts w:ascii="Arial" w:eastAsia="Times New Roman" w:hAnsi="Arial"/>
          <w:color w:val="000000" w:themeColor="text1"/>
          <w:lang w:eastAsia="en-GB"/>
        </w:rPr>
        <w:t>in order to</w:t>
      </w:r>
      <w:proofErr w:type="gramEnd"/>
      <w:r w:rsidRPr="005D2AEE">
        <w:rPr>
          <w:rFonts w:ascii="Arial" w:eastAsia="Times New Roman" w:hAnsi="Arial"/>
          <w:color w:val="000000" w:themeColor="text1"/>
          <w:lang w:eastAsia="en-GB"/>
        </w:rPr>
        <w:t xml:space="preserve"> ensure they are professional and fair. </w:t>
      </w:r>
    </w:p>
    <w:p w14:paraId="11DF5512" w14:textId="77777777" w:rsidR="00D8076F" w:rsidRPr="005D2AEE" w:rsidRDefault="00D8076F" w:rsidP="00D8076F">
      <w:pPr>
        <w:overflowPunct w:val="0"/>
        <w:autoSpaceDE w:val="0"/>
        <w:adjustRightInd w:val="0"/>
        <w:spacing w:before="240" w:after="0" w:line="360" w:lineRule="auto"/>
        <w:ind w:left="426"/>
        <w:jc w:val="both"/>
        <w:rPr>
          <w:rFonts w:ascii="Arial" w:eastAsia="Times New Roman" w:hAnsi="Arial"/>
          <w:color w:val="000000" w:themeColor="text1"/>
          <w:lang w:eastAsia="en-GB"/>
        </w:rPr>
      </w:pPr>
      <w:r w:rsidRPr="005D2AEE">
        <w:rPr>
          <w:rFonts w:ascii="Arial" w:eastAsia="Times New Roman" w:hAnsi="Arial"/>
          <w:color w:val="000000" w:themeColor="text1"/>
          <w:lang w:eastAsia="en-GB"/>
        </w:rPr>
        <w:t xml:space="preserve">     Statistics published by the IOPC covering 2018/2019 found that the highest level of non-upheld complaints cantered around corruption or malpractice, with only 2% of complaints being upheld. On the opposite end of these statistics, 39% of complaints for ‘other sexual conduct’ were upheld. (IOPC 2019) These complaints often come under a lack of professionalism in the workplace, a breach of these professional standards. They also found that 41% of these complaints were due to a neglect or failure in duty. It is important to highlight this as Chief Officers can aim to improve their forces to lessen the negative impact of policing on the public. </w:t>
      </w:r>
    </w:p>
    <w:p w14:paraId="3FCF401F" w14:textId="77777777" w:rsidR="00D8076F" w:rsidRPr="005D2AEE" w:rsidRDefault="00D8076F" w:rsidP="00D8076F">
      <w:pPr>
        <w:overflowPunct w:val="0"/>
        <w:autoSpaceDE w:val="0"/>
        <w:adjustRightInd w:val="0"/>
        <w:spacing w:before="240" w:after="0" w:line="360" w:lineRule="auto"/>
        <w:ind w:left="426"/>
        <w:jc w:val="both"/>
        <w:rPr>
          <w:rFonts w:ascii="Arial" w:eastAsia="Times New Roman" w:hAnsi="Arial"/>
          <w:color w:val="000000" w:themeColor="text1"/>
          <w:lang w:eastAsia="en-GB"/>
        </w:rPr>
      </w:pPr>
      <w:r w:rsidRPr="005D2AEE">
        <w:rPr>
          <w:rFonts w:ascii="Arial" w:eastAsia="Times New Roman" w:hAnsi="Arial"/>
          <w:color w:val="000000" w:themeColor="text1"/>
          <w:lang w:eastAsia="en-GB"/>
        </w:rPr>
        <w:t xml:space="preserve">     Malpractice is not commonplace in the police however when it does occur, the effects can be detrimental on the confidence the public have in the police. The media can have a strong influence on this as they are more likely to report on the failures of police rather than its successes. High profile cases can have a domino effect throughout the world, despite each countries police force operating differently and independent from one another, the public can view it as a single entity and generally disagree with its functionality or purpose. An example of this is the killing of George Floyd on the 25</w:t>
      </w:r>
      <w:r w:rsidRPr="005D2AEE">
        <w:rPr>
          <w:rFonts w:ascii="Arial" w:eastAsia="Times New Roman" w:hAnsi="Arial"/>
          <w:color w:val="000000" w:themeColor="text1"/>
          <w:vertAlign w:val="superscript"/>
          <w:lang w:eastAsia="en-GB"/>
        </w:rPr>
        <w:t>th</w:t>
      </w:r>
      <w:r w:rsidRPr="005D2AEE">
        <w:rPr>
          <w:rFonts w:ascii="Arial" w:eastAsia="Times New Roman" w:hAnsi="Arial"/>
          <w:color w:val="000000" w:themeColor="text1"/>
          <w:lang w:eastAsia="en-GB"/>
        </w:rPr>
        <w:t xml:space="preserve"> of May 2020. In the US Floyd was arrested by Minneapolis police and died due to the excessive and unnecessary use of force by officers. The following weeks, the effects of his death could be felt throughout the entire world, violent and non-violent protests took place throughout the world, protesting the police’s use of force and listing demands for police to be more accountable for their actions (BBC 2020). The director general of the IOPC released a statement in which he highlights issues in British policing regarding the disproportionate use of taser and stop search powers against ethnic minorities (Dearden, Independent, 2020). This case highlights the importance of an independent investigatory body to monitor each police force worldwide, this way police can ensure transparency and fairness when handling allegations of corruption and malpractice. It is imperative that the confidence of the public is maintained as the police can only perform their duties with the consent of the public as explained by Sir Robert Peel.</w:t>
      </w:r>
    </w:p>
    <w:p w14:paraId="0CDBC207" w14:textId="77777777" w:rsidR="00D8076F" w:rsidRPr="005D2AEE" w:rsidRDefault="00D8076F" w:rsidP="00D8076F">
      <w:pPr>
        <w:overflowPunct w:val="0"/>
        <w:autoSpaceDE w:val="0"/>
        <w:adjustRightInd w:val="0"/>
        <w:spacing w:before="240" w:after="0" w:line="360" w:lineRule="auto"/>
        <w:ind w:left="426"/>
        <w:jc w:val="both"/>
        <w:rPr>
          <w:rFonts w:ascii="Arial" w:eastAsia="Times New Roman" w:hAnsi="Arial"/>
          <w:color w:val="000000" w:themeColor="text1"/>
          <w:lang w:eastAsia="en-GB"/>
        </w:rPr>
      </w:pPr>
      <w:r w:rsidRPr="005D2AEE">
        <w:rPr>
          <w:rFonts w:ascii="Arial" w:eastAsia="Times New Roman" w:hAnsi="Arial"/>
          <w:color w:val="000000" w:themeColor="text1"/>
          <w:lang w:eastAsia="en-GB"/>
        </w:rPr>
        <w:t xml:space="preserve">     Newburn states on behalf of HCIMFRS that due to the very nature of policing, the potential for corruption is always present. He explains corruption as being ‘when a police </w:t>
      </w:r>
      <w:r w:rsidRPr="005D2AEE">
        <w:rPr>
          <w:rFonts w:ascii="Arial" w:eastAsia="Times New Roman" w:hAnsi="Arial"/>
          <w:color w:val="000000" w:themeColor="text1"/>
          <w:lang w:eastAsia="en-GB"/>
        </w:rPr>
        <w:lastRenderedPageBreak/>
        <w:t xml:space="preserve">officer receives some form of material gain by virtue of their position without necessarily violating the law’ (Newburn 2015). This can range from the lower levels such as receiving gifts up to law violating bribery. Whilst not all incidents of corruption require an investigation, officers are required to submit declarations prior to accepting gifts from the public to ensure the fairness and accountability. </w:t>
      </w:r>
    </w:p>
    <w:p w14:paraId="65AF3512" w14:textId="77777777" w:rsidR="00D8076F" w:rsidRPr="005D2AEE" w:rsidRDefault="00D8076F" w:rsidP="00D8076F">
      <w:pPr>
        <w:overflowPunct w:val="0"/>
        <w:autoSpaceDE w:val="0"/>
        <w:adjustRightInd w:val="0"/>
        <w:spacing w:before="240" w:after="0" w:line="360" w:lineRule="auto"/>
        <w:ind w:left="426"/>
        <w:jc w:val="both"/>
        <w:rPr>
          <w:rFonts w:ascii="Arial" w:eastAsia="Times New Roman" w:hAnsi="Arial"/>
          <w:color w:val="000000" w:themeColor="text1"/>
          <w:lang w:eastAsia="en-GB"/>
        </w:rPr>
      </w:pPr>
      <w:r w:rsidRPr="005D2AEE">
        <w:rPr>
          <w:rFonts w:ascii="Arial" w:eastAsia="Times New Roman" w:hAnsi="Arial"/>
          <w:color w:val="000000" w:themeColor="text1"/>
          <w:lang w:eastAsia="en-GB"/>
        </w:rPr>
        <w:t xml:space="preserve">     Officer’s may be more likely to breach these standards due to an internal stigma within the police force, they may be protecting someone intentionally or by wilful neglect through failing to report wrongdoing to the relevant body. Officers being subject to more negative experiences through their peers may be more likely to commit these offences themselves as it can become common place. On September 2017, a member of the public had been assaulted by a Surrey Police Constable, a witness to this incident who was also a police officer had provided a statement which deliberately downplayed the incident in order to protect his colleague. As a result of this, Surrey police referred the case to the IOPC who found the officer had a case to answer for gross misconduct. On another note in this case, other officers had provided accounts to the IOPC which proved the gross misconduct (IOPC 2019). This example demonstrates that not all officers will act in the same way when faced with a challenging issue of corruption within the police and are willing to do their party to put an end to it.</w:t>
      </w:r>
    </w:p>
    <w:p w14:paraId="0D93EC07" w14:textId="77777777" w:rsidR="00D8076F" w:rsidRPr="005D2AEE" w:rsidRDefault="00D8076F" w:rsidP="00D8076F">
      <w:pPr>
        <w:overflowPunct w:val="0"/>
        <w:autoSpaceDE w:val="0"/>
        <w:adjustRightInd w:val="0"/>
        <w:spacing w:before="240" w:after="0" w:line="360" w:lineRule="auto"/>
        <w:ind w:left="426"/>
        <w:jc w:val="both"/>
        <w:rPr>
          <w:rFonts w:ascii="Arial" w:eastAsia="Times New Roman" w:hAnsi="Arial"/>
          <w:color w:val="000000" w:themeColor="text1"/>
          <w:lang w:eastAsia="en-GB"/>
        </w:rPr>
      </w:pPr>
      <w:r w:rsidRPr="005D2AEE">
        <w:rPr>
          <w:rFonts w:ascii="Arial" w:eastAsia="Times New Roman" w:hAnsi="Arial"/>
          <w:color w:val="000000" w:themeColor="text1"/>
          <w:lang w:eastAsia="en-GB"/>
        </w:rPr>
        <w:t>In conclusion, the independent bodies are an irreplaceable asset to the public, they provide reassurance that corruption or malpractice is fully investigated and those responsible are held accountable. This goes the extra step in keeping the confidence of the public and allowing police to perform diligently in their duties.</w:t>
      </w:r>
    </w:p>
    <w:p w14:paraId="7ED27F03" w14:textId="77777777" w:rsidR="00D8076F" w:rsidRPr="005D2AEE" w:rsidRDefault="00D8076F" w:rsidP="00D8076F">
      <w:pPr>
        <w:overflowPunct w:val="0"/>
        <w:autoSpaceDE w:val="0"/>
        <w:adjustRightInd w:val="0"/>
        <w:spacing w:before="240" w:after="0" w:line="240" w:lineRule="auto"/>
        <w:ind w:left="426"/>
        <w:jc w:val="both"/>
        <w:rPr>
          <w:rFonts w:ascii="Arial" w:eastAsia="Times New Roman" w:hAnsi="Arial"/>
          <w:lang w:eastAsia="en-GB"/>
        </w:rPr>
      </w:pPr>
    </w:p>
    <w:p w14:paraId="6C5F9850" w14:textId="77777777" w:rsidR="00D8076F" w:rsidRPr="005D2AEE" w:rsidRDefault="00D8076F" w:rsidP="00D8076F">
      <w:pPr>
        <w:overflowPunct w:val="0"/>
        <w:autoSpaceDE w:val="0"/>
        <w:adjustRightInd w:val="0"/>
        <w:spacing w:before="240" w:after="0" w:line="240" w:lineRule="auto"/>
        <w:ind w:left="426"/>
        <w:jc w:val="both"/>
        <w:rPr>
          <w:rFonts w:ascii="Arial" w:eastAsia="Times New Roman" w:hAnsi="Arial"/>
          <w:lang w:eastAsia="en-GB"/>
        </w:rPr>
      </w:pPr>
      <w:r>
        <w:rPr>
          <w:rFonts w:ascii="Arial" w:eastAsia="Times New Roman" w:hAnsi="Arial"/>
          <w:lang w:eastAsia="en-GB"/>
        </w:rPr>
        <w:t xml:space="preserve">Word count: </w:t>
      </w:r>
      <w:r w:rsidRPr="005D2AEE">
        <w:rPr>
          <w:rFonts w:ascii="Arial" w:eastAsia="Times New Roman" w:hAnsi="Arial"/>
          <w:lang w:eastAsia="en-GB"/>
        </w:rPr>
        <w:t>10</w:t>
      </w:r>
      <w:r>
        <w:rPr>
          <w:rFonts w:ascii="Arial" w:eastAsia="Times New Roman" w:hAnsi="Arial"/>
          <w:lang w:eastAsia="en-GB"/>
        </w:rPr>
        <w:t>69</w:t>
      </w:r>
    </w:p>
    <w:p w14:paraId="3AE2EC31" w14:textId="77777777" w:rsidR="00D8076F" w:rsidRDefault="00D8076F" w:rsidP="00E162DA">
      <w:pPr>
        <w:overflowPunct w:val="0"/>
        <w:autoSpaceDE w:val="0"/>
        <w:adjustRightInd w:val="0"/>
        <w:spacing w:before="240" w:after="0" w:line="240" w:lineRule="auto"/>
        <w:jc w:val="both"/>
        <w:rPr>
          <w:rFonts w:ascii="Arial" w:eastAsia="Times New Roman" w:hAnsi="Arial"/>
          <w:lang w:eastAsia="en-GB"/>
        </w:rPr>
      </w:pPr>
    </w:p>
    <w:p w14:paraId="2E8BF030" w14:textId="77777777" w:rsidR="00D8076F" w:rsidRPr="005D2AEE" w:rsidRDefault="00D8076F" w:rsidP="00D8076F">
      <w:pPr>
        <w:overflowPunct w:val="0"/>
        <w:autoSpaceDE w:val="0"/>
        <w:adjustRightInd w:val="0"/>
        <w:spacing w:before="240" w:after="0" w:line="240" w:lineRule="auto"/>
        <w:ind w:left="426"/>
        <w:jc w:val="both"/>
        <w:rPr>
          <w:rFonts w:ascii="Arial" w:eastAsia="Times New Roman" w:hAnsi="Arial"/>
          <w:lang w:eastAsia="en-GB"/>
        </w:rPr>
      </w:pPr>
    </w:p>
    <w:p w14:paraId="498A39DA" w14:textId="77777777" w:rsidR="00D8076F" w:rsidRPr="005D2AEE" w:rsidRDefault="00D8076F" w:rsidP="00D8076F">
      <w:pPr>
        <w:rPr>
          <w:rFonts w:ascii="Arial" w:hAnsi="Arial"/>
          <w:b/>
          <w:bCs/>
          <w:u w:val="single"/>
        </w:rPr>
      </w:pPr>
      <w:r w:rsidRPr="005D2AEE">
        <w:rPr>
          <w:rFonts w:ascii="Arial" w:hAnsi="Arial"/>
          <w:b/>
          <w:bCs/>
          <w:u w:val="single"/>
        </w:rPr>
        <w:t>Bibliography</w:t>
      </w:r>
    </w:p>
    <w:p w14:paraId="56DA46EC" w14:textId="77777777" w:rsidR="00D8076F" w:rsidRPr="005D2AEE" w:rsidRDefault="00D8076F" w:rsidP="00D8076F">
      <w:pPr>
        <w:jc w:val="center"/>
        <w:rPr>
          <w:rFonts w:ascii="Arial" w:hAnsi="Arial"/>
        </w:rPr>
      </w:pPr>
      <w:r w:rsidRPr="005D2AEE">
        <w:rPr>
          <w:rFonts w:ascii="Arial" w:hAnsi="Arial"/>
        </w:rPr>
        <w:t xml:space="preserve">BBC (2020) George Floyd: What happened in the final moments of his life. Available at: </w:t>
      </w:r>
      <w:hyperlink r:id="rId11" w:history="1">
        <w:r w:rsidRPr="005D2AEE">
          <w:rPr>
            <w:rStyle w:val="Hyperlink"/>
            <w:rFonts w:ascii="Arial" w:hAnsi="Arial"/>
          </w:rPr>
          <w:t>https://www.bbc.co.uk/news/world-us-canada-52861726</w:t>
        </w:r>
      </w:hyperlink>
    </w:p>
    <w:p w14:paraId="0EDFA6B3" w14:textId="77777777" w:rsidR="00D8076F" w:rsidRDefault="00D8076F" w:rsidP="00D8076F">
      <w:pPr>
        <w:jc w:val="center"/>
        <w:rPr>
          <w:rFonts w:ascii="Arial" w:hAnsi="Arial"/>
        </w:rPr>
      </w:pPr>
      <w:r w:rsidRPr="005D2AEE">
        <w:rPr>
          <w:rFonts w:ascii="Arial" w:hAnsi="Arial"/>
        </w:rPr>
        <w:t>Accessed 13</w:t>
      </w:r>
      <w:r w:rsidRPr="005D2AEE">
        <w:rPr>
          <w:rFonts w:ascii="Arial" w:hAnsi="Arial"/>
          <w:vertAlign w:val="superscript"/>
        </w:rPr>
        <w:t>th</w:t>
      </w:r>
      <w:r w:rsidRPr="005D2AEE">
        <w:rPr>
          <w:rFonts w:ascii="Arial" w:hAnsi="Arial"/>
        </w:rPr>
        <w:t xml:space="preserve"> July 2020.</w:t>
      </w:r>
    </w:p>
    <w:p w14:paraId="350AE823" w14:textId="77777777" w:rsidR="00D8076F" w:rsidRPr="005D2AEE" w:rsidRDefault="00D8076F" w:rsidP="00D8076F">
      <w:pPr>
        <w:jc w:val="center"/>
        <w:rPr>
          <w:rFonts w:ascii="Arial" w:hAnsi="Arial"/>
        </w:rPr>
      </w:pPr>
    </w:p>
    <w:p w14:paraId="7E7848A6" w14:textId="77777777" w:rsidR="00D8076F" w:rsidRPr="005D2AEE" w:rsidRDefault="00D8076F" w:rsidP="00D8076F">
      <w:pPr>
        <w:jc w:val="center"/>
        <w:rPr>
          <w:rStyle w:val="Hyperlink"/>
          <w:rFonts w:ascii="Arial" w:hAnsi="Arial"/>
        </w:rPr>
      </w:pPr>
      <w:r w:rsidRPr="005D2AEE">
        <w:rPr>
          <w:rFonts w:ascii="Arial" w:hAnsi="Arial"/>
        </w:rPr>
        <w:lastRenderedPageBreak/>
        <w:t xml:space="preserve">Dearden, L.  (2020) British Police must respond to concerns of George Floyd protesters, warns watchdog. Independent. Available at: </w:t>
      </w:r>
      <w:hyperlink r:id="rId12" w:history="1">
        <w:r w:rsidRPr="005D2AEE">
          <w:rPr>
            <w:rStyle w:val="Hyperlink"/>
            <w:rFonts w:ascii="Arial" w:hAnsi="Arial"/>
          </w:rPr>
          <w:t>https://www.independent.co.uk/news/uk/home-news/uk-protests-george-floyd-black-lives-matter-british-police-a9549726.html</w:t>
        </w:r>
      </w:hyperlink>
    </w:p>
    <w:p w14:paraId="67880283" w14:textId="77777777" w:rsidR="00D8076F" w:rsidRDefault="00D8076F" w:rsidP="00D8076F">
      <w:pPr>
        <w:jc w:val="center"/>
        <w:rPr>
          <w:rStyle w:val="Hyperlink"/>
          <w:rFonts w:ascii="Arial" w:hAnsi="Arial"/>
          <w:color w:val="000000" w:themeColor="text1"/>
        </w:rPr>
      </w:pPr>
      <w:r w:rsidRPr="005D2AEE">
        <w:rPr>
          <w:rStyle w:val="Hyperlink"/>
          <w:rFonts w:ascii="Arial" w:hAnsi="Arial"/>
          <w:color w:val="000000" w:themeColor="text1"/>
        </w:rPr>
        <w:t>Accessed 13</w:t>
      </w:r>
      <w:r w:rsidRPr="005D2AEE">
        <w:rPr>
          <w:rStyle w:val="Hyperlink"/>
          <w:rFonts w:ascii="Arial" w:hAnsi="Arial"/>
          <w:color w:val="000000" w:themeColor="text1"/>
          <w:vertAlign w:val="superscript"/>
        </w:rPr>
        <w:t>th</w:t>
      </w:r>
      <w:r w:rsidRPr="005D2AEE">
        <w:rPr>
          <w:rStyle w:val="Hyperlink"/>
          <w:rFonts w:ascii="Arial" w:hAnsi="Arial"/>
          <w:color w:val="000000" w:themeColor="text1"/>
        </w:rPr>
        <w:t xml:space="preserve"> July 2020</w:t>
      </w:r>
    </w:p>
    <w:p w14:paraId="67D53F51" w14:textId="77777777" w:rsidR="00D8076F" w:rsidRDefault="00D8076F" w:rsidP="00D8076F">
      <w:pPr>
        <w:jc w:val="center"/>
        <w:rPr>
          <w:rStyle w:val="Hyperlink"/>
          <w:rFonts w:ascii="Arial" w:hAnsi="Arial"/>
          <w:color w:val="000000" w:themeColor="text1"/>
        </w:rPr>
      </w:pPr>
    </w:p>
    <w:p w14:paraId="7AEAFD8F" w14:textId="77777777" w:rsidR="00D8076F" w:rsidRPr="005D2AEE" w:rsidRDefault="00D8076F" w:rsidP="00D8076F">
      <w:pPr>
        <w:jc w:val="center"/>
        <w:rPr>
          <w:rFonts w:ascii="Arial" w:hAnsi="Arial"/>
        </w:rPr>
      </w:pPr>
      <w:r w:rsidRPr="005D2AEE">
        <w:rPr>
          <w:rFonts w:ascii="Arial" w:hAnsi="Arial"/>
        </w:rPr>
        <w:t xml:space="preserve">Heaton, R. Bryant, R. Tong, S (2018) Operational Risk, Omissions and Liability in Policing. </w:t>
      </w:r>
      <w:r w:rsidRPr="005D2AEE">
        <w:rPr>
          <w:rFonts w:ascii="Arial" w:hAnsi="Arial"/>
          <w:i/>
          <w:iCs/>
        </w:rPr>
        <w:t>The police Journal: Theory, Practice and Principles.</w:t>
      </w:r>
      <w:r w:rsidRPr="005D2AEE">
        <w:rPr>
          <w:rFonts w:ascii="Arial" w:hAnsi="Arial"/>
        </w:rPr>
        <w:t xml:space="preserve"> Vol.92 page 150-166</w:t>
      </w:r>
    </w:p>
    <w:p w14:paraId="240E4FD0" w14:textId="77777777" w:rsidR="00D8076F" w:rsidRPr="005D2AEE" w:rsidRDefault="00D8076F" w:rsidP="00D8076F">
      <w:pPr>
        <w:jc w:val="center"/>
        <w:rPr>
          <w:rFonts w:ascii="Arial" w:hAnsi="Arial"/>
        </w:rPr>
      </w:pPr>
      <w:r w:rsidRPr="005D2AEE">
        <w:rPr>
          <w:rFonts w:ascii="Arial" w:hAnsi="Arial"/>
        </w:rPr>
        <w:t xml:space="preserve">Available at: </w:t>
      </w:r>
      <w:hyperlink r:id="rId13" w:history="1">
        <w:r w:rsidRPr="005D2AEE">
          <w:rPr>
            <w:rStyle w:val="Hyperlink"/>
            <w:rFonts w:ascii="Arial" w:hAnsi="Arial"/>
          </w:rPr>
          <w:t>https://journals-sagepub-com.ezproxy.uwtsd.ac.uk/doi/full/10.1177/0032258X18777915</w:t>
        </w:r>
      </w:hyperlink>
    </w:p>
    <w:p w14:paraId="54189196" w14:textId="77777777" w:rsidR="00D8076F" w:rsidRPr="005D2AEE" w:rsidRDefault="00D8076F" w:rsidP="00D8076F">
      <w:pPr>
        <w:jc w:val="center"/>
        <w:rPr>
          <w:rFonts w:ascii="Arial" w:hAnsi="Arial"/>
        </w:rPr>
      </w:pPr>
      <w:r w:rsidRPr="005D2AEE">
        <w:rPr>
          <w:rFonts w:ascii="Arial" w:hAnsi="Arial"/>
        </w:rPr>
        <w:t>Accessed 13</w:t>
      </w:r>
      <w:r w:rsidRPr="005D2AEE">
        <w:rPr>
          <w:rFonts w:ascii="Arial" w:hAnsi="Arial"/>
          <w:vertAlign w:val="superscript"/>
        </w:rPr>
        <w:t>th</w:t>
      </w:r>
      <w:r w:rsidRPr="005D2AEE">
        <w:rPr>
          <w:rFonts w:ascii="Arial" w:hAnsi="Arial"/>
        </w:rPr>
        <w:t xml:space="preserve"> July 2020</w:t>
      </w:r>
    </w:p>
    <w:p w14:paraId="4D961C15" w14:textId="77777777" w:rsidR="00D8076F" w:rsidRDefault="00D8076F" w:rsidP="00D8076F">
      <w:pPr>
        <w:jc w:val="center"/>
        <w:rPr>
          <w:rStyle w:val="Hyperlink"/>
          <w:rFonts w:ascii="Arial" w:hAnsi="Arial"/>
          <w:color w:val="000000" w:themeColor="text1"/>
        </w:rPr>
      </w:pPr>
    </w:p>
    <w:p w14:paraId="12C01D62" w14:textId="77777777" w:rsidR="00D8076F" w:rsidRPr="005D2AEE" w:rsidRDefault="00D8076F" w:rsidP="00D8076F">
      <w:pPr>
        <w:jc w:val="center"/>
        <w:rPr>
          <w:rStyle w:val="Hyperlink"/>
          <w:rFonts w:ascii="Arial" w:hAnsi="Arial"/>
        </w:rPr>
      </w:pPr>
      <w:r w:rsidRPr="005D2AEE">
        <w:rPr>
          <w:rFonts w:ascii="Arial" w:hAnsi="Arial"/>
        </w:rPr>
        <w:t xml:space="preserve">HMICFRS (2018) About us. Available at: </w:t>
      </w:r>
      <w:hyperlink r:id="rId14" w:history="1">
        <w:r w:rsidRPr="005D2AEE">
          <w:rPr>
            <w:rStyle w:val="Hyperlink"/>
            <w:rFonts w:ascii="Arial" w:hAnsi="Arial"/>
          </w:rPr>
          <w:t>https://www.justiceinspectorates.gov.uk/hmicfrs/about-us/</w:t>
        </w:r>
      </w:hyperlink>
    </w:p>
    <w:p w14:paraId="6F340494" w14:textId="77777777" w:rsidR="00D8076F" w:rsidRPr="005D2AEE" w:rsidRDefault="00D8076F" w:rsidP="00D8076F">
      <w:pPr>
        <w:jc w:val="center"/>
        <w:rPr>
          <w:rFonts w:ascii="Arial" w:hAnsi="Arial"/>
          <w:color w:val="000000" w:themeColor="text1"/>
        </w:rPr>
      </w:pPr>
      <w:r w:rsidRPr="005D2AEE">
        <w:rPr>
          <w:rStyle w:val="Hyperlink"/>
          <w:rFonts w:ascii="Arial" w:hAnsi="Arial"/>
          <w:color w:val="000000" w:themeColor="text1"/>
        </w:rPr>
        <w:t>Accessed 13</w:t>
      </w:r>
      <w:r w:rsidRPr="005D2AEE">
        <w:rPr>
          <w:rStyle w:val="Hyperlink"/>
          <w:rFonts w:ascii="Arial" w:hAnsi="Arial"/>
          <w:color w:val="000000" w:themeColor="text1"/>
          <w:vertAlign w:val="superscript"/>
        </w:rPr>
        <w:t>th</w:t>
      </w:r>
      <w:r w:rsidRPr="005D2AEE">
        <w:rPr>
          <w:rStyle w:val="Hyperlink"/>
          <w:rFonts w:ascii="Arial" w:hAnsi="Arial"/>
          <w:color w:val="000000" w:themeColor="text1"/>
        </w:rPr>
        <w:t xml:space="preserve"> July 2020</w:t>
      </w:r>
    </w:p>
    <w:p w14:paraId="39A082A6" w14:textId="77777777" w:rsidR="00D8076F" w:rsidRDefault="00D8076F" w:rsidP="00D8076F">
      <w:pPr>
        <w:jc w:val="center"/>
        <w:rPr>
          <w:rStyle w:val="Hyperlink"/>
          <w:rFonts w:ascii="Arial" w:hAnsi="Arial"/>
          <w:color w:val="000000" w:themeColor="text1"/>
        </w:rPr>
      </w:pPr>
    </w:p>
    <w:p w14:paraId="5DC0EEE6" w14:textId="77777777" w:rsidR="00D8076F" w:rsidRPr="005D2AEE" w:rsidRDefault="00D8076F" w:rsidP="00D8076F">
      <w:pPr>
        <w:jc w:val="center"/>
        <w:rPr>
          <w:rStyle w:val="Hyperlink"/>
          <w:rFonts w:ascii="Arial" w:hAnsi="Arial"/>
        </w:rPr>
      </w:pPr>
      <w:r w:rsidRPr="005D2AEE">
        <w:rPr>
          <w:rFonts w:ascii="Arial" w:hAnsi="Arial"/>
        </w:rPr>
        <w:t xml:space="preserve">Independent Office for Police Conduct, (2019) Police Complaints statistics for England and Wales 2018/19. Available at: </w:t>
      </w:r>
      <w:hyperlink r:id="rId15" w:history="1">
        <w:r w:rsidRPr="005D2AEE">
          <w:rPr>
            <w:rStyle w:val="Hyperlink"/>
            <w:rFonts w:ascii="Arial" w:hAnsi="Arial"/>
          </w:rPr>
          <w:t>https://www.policeconduct.gov.uk/sites/default/files/Documents/statistics/complaints_statistics_2018_19_v2.pdf</w:t>
        </w:r>
      </w:hyperlink>
    </w:p>
    <w:p w14:paraId="4D99CA2A" w14:textId="77777777" w:rsidR="00D8076F" w:rsidRPr="005D2AEE" w:rsidRDefault="00D8076F" w:rsidP="00D8076F">
      <w:pPr>
        <w:jc w:val="center"/>
        <w:rPr>
          <w:rFonts w:ascii="Arial" w:hAnsi="Arial"/>
          <w:color w:val="000000" w:themeColor="text1"/>
        </w:rPr>
      </w:pPr>
      <w:r w:rsidRPr="005D2AEE">
        <w:rPr>
          <w:rStyle w:val="Hyperlink"/>
          <w:rFonts w:ascii="Arial" w:hAnsi="Arial"/>
          <w:color w:val="000000" w:themeColor="text1"/>
        </w:rPr>
        <w:t>Accessed 13</w:t>
      </w:r>
      <w:r w:rsidRPr="005D2AEE">
        <w:rPr>
          <w:rStyle w:val="Hyperlink"/>
          <w:rFonts w:ascii="Arial" w:hAnsi="Arial"/>
          <w:color w:val="000000" w:themeColor="text1"/>
          <w:vertAlign w:val="superscript"/>
        </w:rPr>
        <w:t>th</w:t>
      </w:r>
      <w:r w:rsidRPr="005D2AEE">
        <w:rPr>
          <w:rStyle w:val="Hyperlink"/>
          <w:rFonts w:ascii="Arial" w:hAnsi="Arial"/>
          <w:color w:val="000000" w:themeColor="text1"/>
        </w:rPr>
        <w:t xml:space="preserve"> July 2020.</w:t>
      </w:r>
    </w:p>
    <w:p w14:paraId="1FED9A95" w14:textId="77777777" w:rsidR="00D8076F" w:rsidRDefault="00D8076F" w:rsidP="00D8076F">
      <w:pPr>
        <w:jc w:val="center"/>
        <w:rPr>
          <w:rStyle w:val="Hyperlink"/>
          <w:rFonts w:ascii="Arial" w:hAnsi="Arial"/>
          <w:color w:val="000000" w:themeColor="text1"/>
        </w:rPr>
      </w:pPr>
    </w:p>
    <w:p w14:paraId="794FFA20" w14:textId="77777777" w:rsidR="00D8076F" w:rsidRPr="005D2AEE" w:rsidRDefault="00D8076F" w:rsidP="00D8076F">
      <w:pPr>
        <w:jc w:val="center"/>
        <w:rPr>
          <w:rFonts w:ascii="Arial" w:hAnsi="Arial"/>
        </w:rPr>
      </w:pPr>
      <w:r w:rsidRPr="005D2AEE">
        <w:rPr>
          <w:rFonts w:ascii="Arial" w:hAnsi="Arial"/>
        </w:rPr>
        <w:t xml:space="preserve">Independent Office for Police Conduct (2019) Surrey Police Officer who lied about assault is dismissed without notice. Available at: </w:t>
      </w:r>
      <w:hyperlink r:id="rId16" w:history="1">
        <w:r w:rsidRPr="005D2AEE">
          <w:rPr>
            <w:rStyle w:val="Hyperlink"/>
            <w:rFonts w:ascii="Arial" w:hAnsi="Arial"/>
          </w:rPr>
          <w:t>https://policeconduct.gov.uk/news/surrey-police-officer-who-lied-about-assault-dismissed-without-notice</w:t>
        </w:r>
      </w:hyperlink>
    </w:p>
    <w:p w14:paraId="0C3BA014" w14:textId="77777777" w:rsidR="00D8076F" w:rsidRPr="005D2AEE" w:rsidRDefault="00D8076F" w:rsidP="00D8076F">
      <w:pPr>
        <w:jc w:val="center"/>
        <w:rPr>
          <w:rFonts w:ascii="Arial" w:hAnsi="Arial"/>
        </w:rPr>
      </w:pPr>
      <w:r w:rsidRPr="005D2AEE">
        <w:rPr>
          <w:rFonts w:ascii="Arial" w:hAnsi="Arial"/>
        </w:rPr>
        <w:t>Accessed 13</w:t>
      </w:r>
      <w:r w:rsidRPr="005D2AEE">
        <w:rPr>
          <w:rFonts w:ascii="Arial" w:hAnsi="Arial"/>
          <w:vertAlign w:val="superscript"/>
        </w:rPr>
        <w:t>th</w:t>
      </w:r>
      <w:r w:rsidRPr="005D2AEE">
        <w:rPr>
          <w:rFonts w:ascii="Arial" w:hAnsi="Arial"/>
        </w:rPr>
        <w:t xml:space="preserve"> July 2020</w:t>
      </w:r>
    </w:p>
    <w:p w14:paraId="6678DBE1" w14:textId="77777777" w:rsidR="00D8076F" w:rsidRDefault="00D8076F" w:rsidP="00D8076F">
      <w:pPr>
        <w:jc w:val="center"/>
        <w:rPr>
          <w:rStyle w:val="Hyperlink"/>
          <w:rFonts w:ascii="Arial" w:hAnsi="Arial"/>
          <w:color w:val="000000" w:themeColor="text1"/>
        </w:rPr>
      </w:pPr>
    </w:p>
    <w:p w14:paraId="459844EB" w14:textId="77777777" w:rsidR="00D8076F" w:rsidRPr="005D2AEE" w:rsidRDefault="00D8076F" w:rsidP="00D8076F">
      <w:pPr>
        <w:jc w:val="center"/>
        <w:rPr>
          <w:rFonts w:ascii="Arial" w:hAnsi="Arial"/>
        </w:rPr>
      </w:pPr>
      <w:r w:rsidRPr="005D2AEE">
        <w:rPr>
          <w:rFonts w:ascii="Arial" w:hAnsi="Arial"/>
        </w:rPr>
        <w:t xml:space="preserve">Lord Lambing (2003) The Victoria Climbié Inquiry. Available at: </w:t>
      </w:r>
      <w:hyperlink r:id="rId17" w:history="1">
        <w:r w:rsidRPr="005D2AEE">
          <w:rPr>
            <w:rStyle w:val="Hyperlink"/>
            <w:rFonts w:ascii="Arial" w:hAnsi="Arial"/>
          </w:rPr>
          <w:t>https://assets.publishing.service.gov.uk/government/uploads/system/uploads/attachment_data/file/273183/5730.pdf</w:t>
        </w:r>
      </w:hyperlink>
      <w:r>
        <w:rPr>
          <w:rFonts w:ascii="Arial" w:hAnsi="Arial"/>
        </w:rPr>
        <w:t xml:space="preserve"> </w:t>
      </w:r>
      <w:r w:rsidRPr="005D2AEE">
        <w:rPr>
          <w:rFonts w:ascii="Arial" w:hAnsi="Arial"/>
        </w:rPr>
        <w:t>Accessed 13</w:t>
      </w:r>
      <w:r w:rsidRPr="005D2AEE">
        <w:rPr>
          <w:rFonts w:ascii="Arial" w:hAnsi="Arial"/>
          <w:vertAlign w:val="superscript"/>
        </w:rPr>
        <w:t>th</w:t>
      </w:r>
      <w:r w:rsidRPr="005D2AEE">
        <w:rPr>
          <w:rFonts w:ascii="Arial" w:hAnsi="Arial"/>
        </w:rPr>
        <w:t xml:space="preserve"> July 2020</w:t>
      </w:r>
    </w:p>
    <w:p w14:paraId="7D98C0B6" w14:textId="77777777" w:rsidR="00D8076F" w:rsidRPr="005D2AEE" w:rsidRDefault="00D8076F" w:rsidP="00D8076F">
      <w:pPr>
        <w:jc w:val="center"/>
        <w:rPr>
          <w:rStyle w:val="Hyperlink"/>
          <w:rFonts w:ascii="Arial" w:hAnsi="Arial"/>
          <w:color w:val="000000" w:themeColor="text1"/>
        </w:rPr>
      </w:pPr>
    </w:p>
    <w:p w14:paraId="6826020C" w14:textId="77777777" w:rsidR="00D8076F" w:rsidRPr="005D2AEE" w:rsidRDefault="00D8076F" w:rsidP="00D8076F">
      <w:pPr>
        <w:rPr>
          <w:rFonts w:ascii="Arial" w:hAnsi="Arial"/>
          <w:b/>
          <w:bCs/>
          <w:u w:val="single"/>
        </w:rPr>
      </w:pPr>
    </w:p>
    <w:p w14:paraId="195E484F" w14:textId="25E63A20" w:rsidR="00D8076F" w:rsidRDefault="00D8076F"/>
    <w:p w14:paraId="0A489F35" w14:textId="77777777" w:rsidR="00D8076F" w:rsidRPr="00514DAB" w:rsidRDefault="00D8076F" w:rsidP="00D8076F">
      <w:pPr>
        <w:overflowPunct w:val="0"/>
        <w:autoSpaceDE w:val="0"/>
        <w:adjustRightInd w:val="0"/>
        <w:spacing w:before="240" w:after="0" w:line="240" w:lineRule="auto"/>
        <w:ind w:left="426"/>
        <w:jc w:val="both"/>
        <w:rPr>
          <w:rFonts w:ascii="Arial" w:eastAsia="Times New Roman" w:hAnsi="Arial"/>
          <w:b/>
          <w:bCs/>
          <w:lang w:eastAsia="en-GB"/>
        </w:rPr>
      </w:pPr>
      <w:r w:rsidRPr="00514DAB">
        <w:rPr>
          <w:rFonts w:ascii="Arial" w:eastAsia="Times New Roman" w:hAnsi="Arial"/>
          <w:b/>
          <w:bCs/>
          <w:lang w:eastAsia="en-GB"/>
        </w:rPr>
        <w:t xml:space="preserve">Title 3: Analyse the developing issues of youth gangs, and why people are drawn into becoming part of a gang culture. </w:t>
      </w:r>
    </w:p>
    <w:p w14:paraId="1F106423" w14:textId="77777777" w:rsidR="00D8076F" w:rsidRPr="00514DAB" w:rsidRDefault="00D8076F" w:rsidP="00D8076F">
      <w:pPr>
        <w:overflowPunct w:val="0"/>
        <w:autoSpaceDE w:val="0"/>
        <w:adjustRightInd w:val="0"/>
        <w:spacing w:before="240" w:after="0" w:line="240" w:lineRule="auto"/>
        <w:ind w:left="426"/>
        <w:jc w:val="both"/>
        <w:rPr>
          <w:rFonts w:ascii="Arial" w:eastAsia="Times New Roman" w:hAnsi="Arial"/>
          <w:b/>
          <w:bCs/>
          <w:lang w:eastAsia="en-GB"/>
        </w:rPr>
      </w:pPr>
      <w:r w:rsidRPr="00514DAB">
        <w:rPr>
          <w:rFonts w:ascii="Arial" w:eastAsia="Times New Roman" w:hAnsi="Arial"/>
          <w:b/>
          <w:bCs/>
          <w:lang w:eastAsia="en-GB"/>
        </w:rPr>
        <w:lastRenderedPageBreak/>
        <w:t>Consider how gangs target vulnerable people, people at risk of harm and the theories of victimology.</w:t>
      </w:r>
    </w:p>
    <w:p w14:paraId="52DE48D0" w14:textId="77777777" w:rsidR="00D8076F" w:rsidRPr="002C67B9" w:rsidRDefault="00D8076F" w:rsidP="00D8076F">
      <w:pPr>
        <w:overflowPunct w:val="0"/>
        <w:autoSpaceDE w:val="0"/>
        <w:adjustRightInd w:val="0"/>
        <w:spacing w:before="240" w:after="0" w:line="240" w:lineRule="auto"/>
        <w:ind w:left="426"/>
        <w:jc w:val="both"/>
        <w:rPr>
          <w:rFonts w:ascii="Arial" w:eastAsia="Times New Roman" w:hAnsi="Arial"/>
          <w:b/>
          <w:bCs/>
          <w:lang w:eastAsia="en-GB"/>
        </w:rPr>
      </w:pPr>
      <w:r w:rsidRPr="002C67B9">
        <w:rPr>
          <w:rFonts w:ascii="Arial" w:eastAsia="Times New Roman" w:hAnsi="Arial"/>
          <w:b/>
          <w:bCs/>
          <w:lang w:eastAsia="en-GB"/>
        </w:rPr>
        <w:t xml:space="preserve">In recent years there has been a developing trend of criminality through organised crime groups including youth gangs.  </w:t>
      </w:r>
    </w:p>
    <w:p w14:paraId="349C32F2" w14:textId="77777777" w:rsidR="00D8076F" w:rsidRDefault="00D8076F" w:rsidP="00D8076F"/>
    <w:p w14:paraId="675B5085" w14:textId="77777777" w:rsidR="00D8076F" w:rsidRDefault="00D8076F" w:rsidP="00D8076F"/>
    <w:p w14:paraId="352CD9A8" w14:textId="77777777" w:rsidR="00D8076F" w:rsidRPr="005F20A2" w:rsidRDefault="00D8076F" w:rsidP="00D8076F">
      <w:pPr>
        <w:spacing w:line="360" w:lineRule="auto"/>
        <w:rPr>
          <w:color w:val="000000" w:themeColor="text1"/>
        </w:rPr>
      </w:pPr>
      <w:r w:rsidRPr="005F20A2">
        <w:rPr>
          <w:color w:val="000000" w:themeColor="text1"/>
        </w:rPr>
        <w:t xml:space="preserve">     Organised crime has existed in many forms throughout history, in the modern era the gang culture is centred around controlled drugs and they are known to target and exploit the most vulnerable people in society, children. A 2017 report published by Children’s Commissioner suggests that there are 46,053 children between the ages 10-18 who identify as a gang member in England and Wales. Although this statistic does not include children who are being groomed and exploited by gang members as they may not necessary identify themselves as a member of that gang </w:t>
      </w:r>
      <w:r w:rsidRPr="005F20A2">
        <w:rPr>
          <w:i/>
          <w:iCs/>
          <w:color w:val="000000" w:themeColor="text1"/>
        </w:rPr>
        <w:t>(Children’s Commissioner, 2019).</w:t>
      </w:r>
      <w:r w:rsidRPr="005F20A2">
        <w:rPr>
          <w:color w:val="000000" w:themeColor="text1"/>
        </w:rPr>
        <w:t xml:space="preserve"> Children are targeted by gangs in a similar fashion to how a victim of a crime is targeted. Moran theorised that youth cultures in a lower socio-economic class are more susceptible to gang culture as they are trying to escape feelings of shame and convert it into pride by giving themselves a sense of belonging</w:t>
      </w:r>
      <w:r w:rsidRPr="005F20A2">
        <w:rPr>
          <w:i/>
          <w:iCs/>
          <w:color w:val="000000" w:themeColor="text1"/>
        </w:rPr>
        <w:t xml:space="preserve"> (Moran, 2014).</w:t>
      </w:r>
      <w:r w:rsidRPr="005F20A2">
        <w:rPr>
          <w:color w:val="000000" w:themeColor="text1"/>
        </w:rPr>
        <w:t xml:space="preserve"> This can attribute towards the reason children may voluntarily join a gang or organised crime group. However, not all child gang members have walked into this life wilfully or knowingly, children are easily influenced by their peers and as a result are more at risk to exploitation. According to the Children’s Commissioner report, there are multiple factors which increase a child’s vulnerability. These include being denied support, experiencing neglect or abuse, substance abuse and an unstable or hostile living environment. When these factors are collated its unsurprising that some children seek attention through other means and find it in group where they perceive themselves to fit in, unaware they are being exploited.</w:t>
      </w:r>
    </w:p>
    <w:p w14:paraId="14A6C59F" w14:textId="77777777" w:rsidR="00D8076F" w:rsidRPr="005F20A2" w:rsidRDefault="00D8076F" w:rsidP="00D8076F">
      <w:pPr>
        <w:spacing w:line="360" w:lineRule="auto"/>
        <w:rPr>
          <w:color w:val="000000" w:themeColor="text1"/>
        </w:rPr>
      </w:pPr>
    </w:p>
    <w:p w14:paraId="5CF81218" w14:textId="77777777" w:rsidR="00D8076F" w:rsidRPr="005F20A2" w:rsidRDefault="00D8076F" w:rsidP="00D8076F">
      <w:pPr>
        <w:spacing w:line="360" w:lineRule="auto"/>
        <w:rPr>
          <w:color w:val="000000" w:themeColor="text1"/>
        </w:rPr>
      </w:pPr>
      <w:r w:rsidRPr="005F20A2">
        <w:rPr>
          <w:color w:val="000000" w:themeColor="text1"/>
        </w:rPr>
        <w:t xml:space="preserve">     The second consideration for modern gang culture is ‘County </w:t>
      </w:r>
      <w:proofErr w:type="gramStart"/>
      <w:r w:rsidRPr="005F20A2">
        <w:rPr>
          <w:color w:val="000000" w:themeColor="text1"/>
        </w:rPr>
        <w:t>lines’</w:t>
      </w:r>
      <w:proofErr w:type="gramEnd"/>
      <w:r w:rsidRPr="005F20A2">
        <w:rPr>
          <w:color w:val="000000" w:themeColor="text1"/>
        </w:rPr>
        <w:t xml:space="preserve">. The National Crime Agency defines this as “where illegal drugs are transported from one area to another, often across police and local authority boundaries, usually by children or vulnerable people who are coerced into it by gangs.” </w:t>
      </w:r>
      <w:r w:rsidRPr="005F20A2">
        <w:rPr>
          <w:i/>
          <w:iCs/>
          <w:color w:val="000000" w:themeColor="text1"/>
        </w:rPr>
        <w:t>(NCA, 2018).</w:t>
      </w:r>
      <w:r w:rsidRPr="005F20A2">
        <w:rPr>
          <w:color w:val="000000" w:themeColor="text1"/>
        </w:rPr>
        <w:t xml:space="preserve"> </w:t>
      </w:r>
      <w:proofErr w:type="gramStart"/>
      <w:r w:rsidRPr="005F20A2">
        <w:rPr>
          <w:color w:val="000000" w:themeColor="text1"/>
        </w:rPr>
        <w:t>It’s</w:t>
      </w:r>
      <w:proofErr w:type="gramEnd"/>
      <w:r w:rsidRPr="005F20A2">
        <w:rPr>
          <w:color w:val="000000" w:themeColor="text1"/>
        </w:rPr>
        <w:t xml:space="preserve"> possible that Children are used by gangs as mules in the drug trade as they are less likely to be stopped and searched by police. Once a child is within a gang it can be extremely difficult to remove them from their situation as they are coerced with threats and intimidation from the gangs and are often given money to keep them under control. It is crucial for police and other public protection services to start an early intervention with these youths to protect them and identify those most at risk </w:t>
      </w:r>
      <w:r w:rsidRPr="005F20A2">
        <w:rPr>
          <w:color w:val="000000" w:themeColor="text1"/>
        </w:rPr>
        <w:lastRenderedPageBreak/>
        <w:t xml:space="preserve">due to their vulnerabilities. It can be equally important for these children to be treated as a victim of the criminal activity and understand their circumstances before attempting to criminalise and prosecute them. </w:t>
      </w:r>
    </w:p>
    <w:p w14:paraId="33DAF870" w14:textId="77777777" w:rsidR="00D8076F" w:rsidRPr="005F20A2" w:rsidRDefault="00D8076F" w:rsidP="00D8076F">
      <w:pPr>
        <w:spacing w:line="360" w:lineRule="auto"/>
        <w:rPr>
          <w:color w:val="000000" w:themeColor="text1"/>
        </w:rPr>
      </w:pPr>
      <w:r w:rsidRPr="005F20A2">
        <w:rPr>
          <w:color w:val="000000" w:themeColor="text1"/>
        </w:rPr>
        <w:t xml:space="preserve">Young adults are also targeted by county line gangs especially when they are identified as being vulnerable. Gangs will often ‘cuckoo’ their victims, this is a criminal activity whereby gang members will take over the home of a vulnerable person and often use it as a base for their activities including drug running. Some of these victims may have alcohol or drug dependencies and rely on the gangs to feed these addictions. They may be willing participants initially, but cuckooing can lead to an increased risk of violent domestic abuse and sometimes sexual exploitation. </w:t>
      </w:r>
    </w:p>
    <w:p w14:paraId="7279B2BB" w14:textId="77777777" w:rsidR="00D8076F" w:rsidRPr="005F20A2" w:rsidRDefault="00D8076F" w:rsidP="00D8076F">
      <w:pPr>
        <w:spacing w:line="360" w:lineRule="auto"/>
        <w:rPr>
          <w:color w:val="000000" w:themeColor="text1"/>
        </w:rPr>
      </w:pPr>
    </w:p>
    <w:p w14:paraId="41CAAC2A" w14:textId="77777777" w:rsidR="00D8076F" w:rsidRPr="005F20A2" w:rsidRDefault="00D8076F" w:rsidP="00D8076F">
      <w:pPr>
        <w:spacing w:line="360" w:lineRule="auto"/>
        <w:rPr>
          <w:color w:val="000000" w:themeColor="text1"/>
        </w:rPr>
      </w:pPr>
      <w:r w:rsidRPr="005F20A2">
        <w:rPr>
          <w:color w:val="000000" w:themeColor="text1"/>
        </w:rPr>
        <w:t xml:space="preserve">     In February 2018, a 16-year-old male from London had found himself in a drug debt of only £55 </w:t>
      </w:r>
      <w:proofErr w:type="gramStart"/>
      <w:r w:rsidRPr="005F20A2">
        <w:rPr>
          <w:color w:val="000000" w:themeColor="text1"/>
        </w:rPr>
        <w:t>as a result of</w:t>
      </w:r>
      <w:proofErr w:type="gramEnd"/>
      <w:r w:rsidRPr="005F20A2">
        <w:rPr>
          <w:color w:val="000000" w:themeColor="text1"/>
        </w:rPr>
        <w:t xml:space="preserve"> smoking cannabis. The boy had no means to pay the debt and was forced to work for the dealer to pay it off. Without knowing where he was going and without his parent’s knowledge, he was sent to Bodmin, Cornwall to live with an elderly heroin addict. This elderly male had been exploited due to his addiction and was being cuckooed by the gang who were using his residence as a base for the drug line. </w:t>
      </w:r>
      <w:r w:rsidRPr="005F20A2">
        <w:rPr>
          <w:i/>
          <w:iCs/>
          <w:color w:val="000000" w:themeColor="text1"/>
        </w:rPr>
        <w:t>(Morris,</w:t>
      </w:r>
      <w:r>
        <w:rPr>
          <w:i/>
          <w:iCs/>
          <w:color w:val="000000" w:themeColor="text1"/>
        </w:rPr>
        <w:t xml:space="preserve"> BBC</w:t>
      </w:r>
      <w:r w:rsidRPr="005F20A2">
        <w:rPr>
          <w:i/>
          <w:iCs/>
          <w:color w:val="000000" w:themeColor="text1"/>
        </w:rPr>
        <w:t xml:space="preserve"> 2020)</w:t>
      </w:r>
      <w:r w:rsidRPr="005F20A2">
        <w:rPr>
          <w:color w:val="000000" w:themeColor="text1"/>
        </w:rPr>
        <w:t xml:space="preserve"> This article mentions police revisiting the residence on multiple occasions and finding a different youth living with the elderly male. This allows an insight into the mindset of these county line gangs, how easily they can recruit a new child to replace another and the lack of empathy they have for them, treating them like a disposable object.  These gangs force the children to form a dependency on them through social isolation and substance misuse, furthering the need for early intervention by services. </w:t>
      </w:r>
    </w:p>
    <w:p w14:paraId="173BA765" w14:textId="77777777" w:rsidR="00D8076F" w:rsidRPr="005F20A2" w:rsidRDefault="00D8076F" w:rsidP="00D8076F">
      <w:pPr>
        <w:spacing w:line="360" w:lineRule="auto"/>
        <w:rPr>
          <w:color w:val="000000" w:themeColor="text1"/>
        </w:rPr>
      </w:pPr>
    </w:p>
    <w:p w14:paraId="669182E3" w14:textId="77777777" w:rsidR="00D8076F" w:rsidRPr="005F20A2" w:rsidRDefault="00D8076F" w:rsidP="00D8076F">
      <w:pPr>
        <w:spacing w:line="360" w:lineRule="auto"/>
        <w:rPr>
          <w:color w:val="000000" w:themeColor="text1"/>
        </w:rPr>
      </w:pPr>
      <w:r w:rsidRPr="005F20A2">
        <w:rPr>
          <w:color w:val="000000" w:themeColor="text1"/>
        </w:rPr>
        <w:t xml:space="preserve">     These children can easily be considered victims as they share many connotations to victims of crime and what leaves them open to becoming a victim. Routine Activity Theory suggests a situation which increases the rate of victimisation and chance of a crime to occur. This is the availability of a target, the absence of a guardian and the presence of a motivated offender </w:t>
      </w:r>
      <w:r w:rsidRPr="005F20A2">
        <w:rPr>
          <w:i/>
          <w:iCs/>
          <w:color w:val="000000" w:themeColor="text1"/>
        </w:rPr>
        <w:t>(Cohen and Felson 1979).</w:t>
      </w:r>
      <w:r w:rsidRPr="005F20A2">
        <w:rPr>
          <w:color w:val="000000" w:themeColor="text1"/>
        </w:rPr>
        <w:t xml:space="preserve"> Applying this theory to youth gang members, its suitable to suggest that the absence of a suitable parent or guardian increase their risk of being targeted by the offender. Doyle and Joseph found that children in foster care had staggeringly higher arrest rate for the children and subsequently associated this to the lack of </w:t>
      </w:r>
      <w:r w:rsidRPr="005F20A2">
        <w:rPr>
          <w:color w:val="000000" w:themeColor="text1"/>
        </w:rPr>
        <w:lastRenderedPageBreak/>
        <w:t xml:space="preserve">supervision and care in the foster home </w:t>
      </w:r>
      <w:r w:rsidRPr="005F20A2">
        <w:rPr>
          <w:i/>
          <w:iCs/>
          <w:color w:val="000000" w:themeColor="text1"/>
        </w:rPr>
        <w:t>(Doyle and Joseph, 2007).</w:t>
      </w:r>
      <w:r w:rsidRPr="005F20A2">
        <w:rPr>
          <w:color w:val="000000" w:themeColor="text1"/>
        </w:rPr>
        <w:t xml:space="preserve"> These children may also feel that desire to feel part of a community and as a result may willingly seek-out these relationships with gangs.</w:t>
      </w:r>
    </w:p>
    <w:p w14:paraId="77573D51" w14:textId="77777777" w:rsidR="00D8076F" w:rsidRPr="005F20A2" w:rsidRDefault="00D8076F" w:rsidP="00D8076F">
      <w:pPr>
        <w:spacing w:line="360" w:lineRule="auto"/>
        <w:rPr>
          <w:color w:val="000000" w:themeColor="text1"/>
        </w:rPr>
      </w:pPr>
      <w:r w:rsidRPr="005F20A2">
        <w:rPr>
          <w:color w:val="000000" w:themeColor="text1"/>
        </w:rPr>
        <w:t xml:space="preserve">Alternatively, the Deviant Place Theory suggests that the greater a person’s exposure to a dangerous place, the more likely they are to become a victim of a crime or violence. </w:t>
      </w:r>
      <w:r w:rsidRPr="005F20A2">
        <w:rPr>
          <w:i/>
          <w:iCs/>
          <w:color w:val="000000" w:themeColor="text1"/>
        </w:rPr>
        <w:t>(Siegel, 2006)</w:t>
      </w:r>
      <w:r w:rsidRPr="005F20A2">
        <w:rPr>
          <w:color w:val="000000" w:themeColor="text1"/>
        </w:rPr>
        <w:t xml:space="preserve"> This is not necessary the fault of the victim, it is more likely they fall into a lower socio-economic class and reside in an area which has a higher rate of crime. The victim may be unknowingly exposed to this irrespective of their individual lifestyle choices and become acclimatised to their surroundings, unaware of the risks present.</w:t>
      </w:r>
    </w:p>
    <w:p w14:paraId="68D83A1E" w14:textId="77777777" w:rsidR="00D8076F" w:rsidRPr="005F20A2" w:rsidRDefault="00D8076F" w:rsidP="00D8076F">
      <w:pPr>
        <w:spacing w:line="360" w:lineRule="auto"/>
        <w:rPr>
          <w:color w:val="000000" w:themeColor="text1"/>
        </w:rPr>
      </w:pPr>
      <w:r w:rsidRPr="005F20A2">
        <w:rPr>
          <w:color w:val="000000" w:themeColor="text1"/>
        </w:rPr>
        <w:t xml:space="preserve">In conclusion, children and young adults can fall into gang culture in a variety of ways, the most recognisable being their voluntary involvement through their desire for a sense of belonging as part of a community. Also, infamously as part of the county lines gang culture in which the youth are intentionally targeted and exploited and </w:t>
      </w:r>
      <w:proofErr w:type="gramStart"/>
      <w:r w:rsidRPr="005F20A2">
        <w:rPr>
          <w:color w:val="000000" w:themeColor="text1"/>
        </w:rPr>
        <w:t>are seen as</w:t>
      </w:r>
      <w:proofErr w:type="gramEnd"/>
      <w:r w:rsidRPr="005F20A2">
        <w:rPr>
          <w:color w:val="000000" w:themeColor="text1"/>
        </w:rPr>
        <w:t xml:space="preserve"> a means to profit from organised crime. These children may also feel they have a sense of belonging in this group and often become dependent on their leaders, but their circumstances can just as easily be interpreted as forced labour due to their situation. Special consideration needs to be taken </w:t>
      </w:r>
      <w:proofErr w:type="gramStart"/>
      <w:r w:rsidRPr="005F20A2">
        <w:rPr>
          <w:color w:val="000000" w:themeColor="text1"/>
        </w:rPr>
        <w:t>in order to</w:t>
      </w:r>
      <w:proofErr w:type="gramEnd"/>
      <w:r w:rsidRPr="005F20A2">
        <w:rPr>
          <w:color w:val="000000" w:themeColor="text1"/>
        </w:rPr>
        <w:t xml:space="preserve"> adequately safeguard these people and deter organised gangs from targeting them.</w:t>
      </w:r>
    </w:p>
    <w:p w14:paraId="4A3A8E1A" w14:textId="77777777" w:rsidR="00D8076F" w:rsidRPr="005F20A2" w:rsidRDefault="00D8076F" w:rsidP="00D8076F">
      <w:pPr>
        <w:rPr>
          <w:color w:val="000000" w:themeColor="text1"/>
        </w:rPr>
      </w:pPr>
    </w:p>
    <w:p w14:paraId="436A694A" w14:textId="77777777" w:rsidR="00D8076F" w:rsidRPr="005F20A2" w:rsidRDefault="00D8076F" w:rsidP="00D8076F">
      <w:pPr>
        <w:rPr>
          <w:color w:val="000000" w:themeColor="text1"/>
        </w:rPr>
      </w:pPr>
      <w:r w:rsidRPr="005F20A2">
        <w:rPr>
          <w:color w:val="000000" w:themeColor="text1"/>
        </w:rPr>
        <w:t>Word count: 1083</w:t>
      </w:r>
    </w:p>
    <w:p w14:paraId="645620A9" w14:textId="77777777" w:rsidR="00D8076F" w:rsidRDefault="00D8076F" w:rsidP="00D8076F"/>
    <w:p w14:paraId="572FD8FF" w14:textId="77777777" w:rsidR="00D8076F" w:rsidRDefault="00D8076F" w:rsidP="00D8076F"/>
    <w:p w14:paraId="61A4942A" w14:textId="77777777" w:rsidR="00D8076F" w:rsidRPr="00F01869" w:rsidRDefault="00D8076F" w:rsidP="00D8076F">
      <w:pPr>
        <w:rPr>
          <w:u w:val="single"/>
        </w:rPr>
      </w:pPr>
      <w:r w:rsidRPr="00F01869">
        <w:rPr>
          <w:b/>
          <w:bCs/>
          <w:u w:val="single"/>
        </w:rPr>
        <w:t>Bibliography</w:t>
      </w:r>
    </w:p>
    <w:p w14:paraId="01D4EDD2" w14:textId="77777777" w:rsidR="00D8076F" w:rsidRDefault="00D8076F" w:rsidP="00D8076F">
      <w:pPr>
        <w:jc w:val="center"/>
        <w:rPr>
          <w:rFonts w:cstheme="minorHAnsi"/>
        </w:rPr>
      </w:pPr>
    </w:p>
    <w:p w14:paraId="60B44D9B" w14:textId="77777777" w:rsidR="00D8076F" w:rsidRPr="005F20A2" w:rsidRDefault="00D8076F" w:rsidP="00D8076F">
      <w:pPr>
        <w:jc w:val="center"/>
        <w:rPr>
          <w:rFonts w:cstheme="minorHAnsi"/>
          <w:color w:val="0000FF"/>
          <w:u w:val="single"/>
        </w:rPr>
      </w:pPr>
      <w:r w:rsidRPr="005F20A2">
        <w:rPr>
          <w:rFonts w:cstheme="minorHAnsi"/>
        </w:rPr>
        <w:t xml:space="preserve">Children’s commissioner (2017) Estimating the number of vulnerable children. Available at: </w:t>
      </w:r>
      <w:hyperlink r:id="rId18" w:history="1">
        <w:r w:rsidRPr="005F20A2">
          <w:rPr>
            <w:rStyle w:val="Hyperlink"/>
            <w:rFonts w:cstheme="minorHAnsi"/>
          </w:rPr>
          <w:t>https://www.childrenscommissioner.gov.uk/wp-content/uploads/2017/07/CCO-TP3-Numbers-in-29-Groups-Alma-1.pdf</w:t>
        </w:r>
      </w:hyperlink>
    </w:p>
    <w:p w14:paraId="0012159F" w14:textId="77777777" w:rsidR="00D8076F" w:rsidRPr="005F20A2" w:rsidRDefault="00D8076F" w:rsidP="00D8076F">
      <w:pPr>
        <w:jc w:val="center"/>
        <w:rPr>
          <w:rFonts w:cstheme="minorHAnsi"/>
        </w:rPr>
      </w:pPr>
      <w:r>
        <w:rPr>
          <w:rFonts w:cstheme="minorHAnsi"/>
        </w:rPr>
        <w:t>A</w:t>
      </w:r>
      <w:r w:rsidRPr="005F20A2">
        <w:rPr>
          <w:rFonts w:cstheme="minorHAnsi"/>
        </w:rPr>
        <w:t>ccessed: 14</w:t>
      </w:r>
      <w:r w:rsidRPr="005F20A2">
        <w:rPr>
          <w:rFonts w:cstheme="minorHAnsi"/>
          <w:vertAlign w:val="superscript"/>
        </w:rPr>
        <w:t>th</w:t>
      </w:r>
      <w:r w:rsidRPr="005F20A2">
        <w:rPr>
          <w:rFonts w:cstheme="minorHAnsi"/>
        </w:rPr>
        <w:t xml:space="preserve"> July 2020</w:t>
      </w:r>
    </w:p>
    <w:p w14:paraId="50D424DD" w14:textId="77777777" w:rsidR="00D8076F" w:rsidRDefault="00D8076F" w:rsidP="00D8076F">
      <w:pPr>
        <w:jc w:val="center"/>
        <w:rPr>
          <w:rFonts w:cstheme="minorHAnsi"/>
        </w:rPr>
      </w:pPr>
    </w:p>
    <w:p w14:paraId="759723A6" w14:textId="77777777" w:rsidR="00D8076F" w:rsidRPr="005F20A2" w:rsidRDefault="00D8076F" w:rsidP="00D8076F">
      <w:pPr>
        <w:jc w:val="center"/>
        <w:rPr>
          <w:rFonts w:cstheme="minorHAnsi"/>
          <w:color w:val="000000"/>
          <w:shd w:val="clear" w:color="auto" w:fill="FFFFFF"/>
        </w:rPr>
      </w:pPr>
    </w:p>
    <w:p w14:paraId="423F9E53" w14:textId="77777777" w:rsidR="00D8076F" w:rsidRPr="005F20A2" w:rsidRDefault="00D8076F" w:rsidP="00D8076F">
      <w:pPr>
        <w:spacing w:line="276" w:lineRule="auto"/>
        <w:jc w:val="center"/>
        <w:rPr>
          <w:rFonts w:cstheme="minorHAnsi"/>
          <w:color w:val="000000" w:themeColor="text1"/>
          <w:shd w:val="clear" w:color="auto" w:fill="FFFFFF"/>
        </w:rPr>
      </w:pPr>
      <w:r w:rsidRPr="005F20A2">
        <w:rPr>
          <w:rFonts w:cstheme="minorHAnsi"/>
          <w:color w:val="000000" w:themeColor="text1"/>
          <w:shd w:val="clear" w:color="auto" w:fill="FFFFFF"/>
        </w:rPr>
        <w:t>Cohen, L and Felson, M. (1979) Social Change and Crime Rate Trends: A Routine Activity Approach. </w:t>
      </w:r>
      <w:r w:rsidRPr="005F20A2">
        <w:rPr>
          <w:rFonts w:cstheme="minorHAnsi"/>
          <w:i/>
          <w:iCs/>
          <w:color w:val="000000" w:themeColor="text1"/>
          <w:shd w:val="clear" w:color="auto" w:fill="FFFFFF"/>
        </w:rPr>
        <w:t>American Sociological Review</w:t>
      </w:r>
      <w:r w:rsidRPr="005F20A2">
        <w:rPr>
          <w:rFonts w:cstheme="minorHAnsi"/>
          <w:color w:val="000000" w:themeColor="text1"/>
          <w:shd w:val="clear" w:color="auto" w:fill="FFFFFF"/>
        </w:rPr>
        <w:t>, vol. 44, no. 4, 1979, pp. 588–608.</w:t>
      </w:r>
    </w:p>
    <w:p w14:paraId="1DA9BC48" w14:textId="77777777" w:rsidR="00D8076F" w:rsidRPr="005F20A2" w:rsidRDefault="00D8076F" w:rsidP="00D8076F">
      <w:pPr>
        <w:spacing w:line="276" w:lineRule="auto"/>
        <w:jc w:val="center"/>
        <w:rPr>
          <w:rFonts w:cstheme="minorHAnsi"/>
          <w:color w:val="333333"/>
          <w:shd w:val="clear" w:color="auto" w:fill="FFFFFF"/>
        </w:rPr>
      </w:pPr>
      <w:r w:rsidRPr="005F20A2">
        <w:rPr>
          <w:rFonts w:cstheme="minorHAnsi"/>
          <w:i/>
          <w:iCs/>
          <w:color w:val="000000" w:themeColor="text1"/>
          <w:shd w:val="clear" w:color="auto" w:fill="FFFFFF"/>
        </w:rPr>
        <w:lastRenderedPageBreak/>
        <w:t>Available at</w:t>
      </w:r>
      <w:r w:rsidRPr="005F20A2">
        <w:rPr>
          <w:rFonts w:cstheme="minorHAnsi"/>
          <w:color w:val="000000" w:themeColor="text1"/>
          <w:shd w:val="clear" w:color="auto" w:fill="FFFFFF"/>
        </w:rPr>
        <w:t xml:space="preserve"> </w:t>
      </w:r>
      <w:hyperlink r:id="rId19" w:history="1">
        <w:r w:rsidRPr="005F20A2">
          <w:rPr>
            <w:rStyle w:val="Hyperlink"/>
            <w:rFonts w:cstheme="minorHAnsi"/>
            <w:shd w:val="clear" w:color="auto" w:fill="FFFFFF"/>
          </w:rPr>
          <w:t>www.jstor.org/stable/2094589. Accessed 14 July 2020</w:t>
        </w:r>
      </w:hyperlink>
      <w:r w:rsidRPr="005F20A2">
        <w:rPr>
          <w:rFonts w:cstheme="minorHAnsi"/>
          <w:color w:val="333333"/>
          <w:shd w:val="clear" w:color="auto" w:fill="FFFFFF"/>
        </w:rPr>
        <w:t>.</w:t>
      </w:r>
    </w:p>
    <w:p w14:paraId="13A8DFBD" w14:textId="77777777" w:rsidR="00D8076F" w:rsidRPr="005F20A2" w:rsidRDefault="00D8076F" w:rsidP="00D8076F">
      <w:pPr>
        <w:spacing w:line="276" w:lineRule="auto"/>
        <w:jc w:val="center"/>
        <w:rPr>
          <w:rFonts w:cstheme="minorHAnsi"/>
          <w:color w:val="000000" w:themeColor="text1"/>
          <w:shd w:val="clear" w:color="auto" w:fill="FFFFFF"/>
        </w:rPr>
      </w:pPr>
      <w:r w:rsidRPr="005F20A2">
        <w:rPr>
          <w:rFonts w:cstheme="minorHAnsi"/>
          <w:color w:val="000000" w:themeColor="text1"/>
          <w:shd w:val="clear" w:color="auto" w:fill="FFFFFF"/>
        </w:rPr>
        <w:t>Accessed 14</w:t>
      </w:r>
      <w:r w:rsidRPr="005F20A2">
        <w:rPr>
          <w:rFonts w:cstheme="minorHAnsi"/>
          <w:color w:val="000000" w:themeColor="text1"/>
          <w:shd w:val="clear" w:color="auto" w:fill="FFFFFF"/>
          <w:vertAlign w:val="superscript"/>
        </w:rPr>
        <w:t>th</w:t>
      </w:r>
      <w:r w:rsidRPr="005F20A2">
        <w:rPr>
          <w:rFonts w:cstheme="minorHAnsi"/>
          <w:color w:val="000000" w:themeColor="text1"/>
          <w:shd w:val="clear" w:color="auto" w:fill="FFFFFF"/>
        </w:rPr>
        <w:t xml:space="preserve"> July 2020</w:t>
      </w:r>
    </w:p>
    <w:p w14:paraId="509C175F" w14:textId="77777777" w:rsidR="00D8076F" w:rsidRDefault="00D8076F" w:rsidP="00D8076F">
      <w:pPr>
        <w:jc w:val="center"/>
        <w:rPr>
          <w:rFonts w:cstheme="minorHAnsi"/>
        </w:rPr>
      </w:pPr>
    </w:p>
    <w:p w14:paraId="0F397CD1" w14:textId="77777777" w:rsidR="00D8076F" w:rsidRDefault="00D8076F" w:rsidP="00D8076F">
      <w:pPr>
        <w:spacing w:line="276" w:lineRule="auto"/>
        <w:jc w:val="center"/>
        <w:rPr>
          <w:rFonts w:cstheme="minorHAnsi"/>
          <w:color w:val="333333"/>
          <w:shd w:val="clear" w:color="auto" w:fill="FFFFFF"/>
        </w:rPr>
      </w:pPr>
      <w:r w:rsidRPr="005F20A2">
        <w:rPr>
          <w:rFonts w:cstheme="minorHAnsi"/>
          <w:color w:val="000000" w:themeColor="text1"/>
          <w:shd w:val="clear" w:color="auto" w:fill="FFFFFF"/>
        </w:rPr>
        <w:t>Doyle, Joseph J. (2007). Child Protection and Child Outcomes: Measuring the Effects of Foster Care. </w:t>
      </w:r>
      <w:r w:rsidRPr="005F20A2">
        <w:rPr>
          <w:rFonts w:cstheme="minorHAnsi"/>
          <w:i/>
          <w:iCs/>
          <w:color w:val="000000" w:themeColor="text1"/>
          <w:shd w:val="clear" w:color="auto" w:fill="FFFFFF"/>
        </w:rPr>
        <w:t>The American Economic Review</w:t>
      </w:r>
      <w:r w:rsidRPr="005F20A2">
        <w:rPr>
          <w:rFonts w:cstheme="minorHAnsi"/>
          <w:color w:val="000000" w:themeColor="text1"/>
          <w:shd w:val="clear" w:color="auto" w:fill="FFFFFF"/>
        </w:rPr>
        <w:t xml:space="preserve"> vol.97, no. 5 (2007). Available at: </w:t>
      </w:r>
      <w:hyperlink r:id="rId20" w:history="1">
        <w:r w:rsidRPr="005F20A2">
          <w:rPr>
            <w:rStyle w:val="Hyperlink"/>
            <w:rFonts w:cstheme="minorHAnsi"/>
            <w:shd w:val="clear" w:color="auto" w:fill="FFFFFF"/>
          </w:rPr>
          <w:t>www.jstor.org/stable/30034577</w:t>
        </w:r>
      </w:hyperlink>
      <w:r w:rsidRPr="005F20A2">
        <w:rPr>
          <w:rFonts w:cstheme="minorHAnsi"/>
          <w:color w:val="333333"/>
          <w:shd w:val="clear" w:color="auto" w:fill="FFFFFF"/>
        </w:rPr>
        <w:t>.</w:t>
      </w:r>
    </w:p>
    <w:p w14:paraId="2B762795" w14:textId="77777777" w:rsidR="00D8076F" w:rsidRPr="005F20A2" w:rsidRDefault="00D8076F" w:rsidP="00D8076F">
      <w:pPr>
        <w:spacing w:line="276" w:lineRule="auto"/>
        <w:jc w:val="center"/>
        <w:rPr>
          <w:rFonts w:cstheme="minorHAnsi"/>
          <w:color w:val="000000" w:themeColor="text1"/>
          <w:shd w:val="clear" w:color="auto" w:fill="FFFFFF"/>
        </w:rPr>
      </w:pPr>
      <w:r w:rsidRPr="005F20A2">
        <w:rPr>
          <w:rFonts w:cstheme="minorHAnsi"/>
          <w:color w:val="000000" w:themeColor="text1"/>
          <w:shd w:val="clear" w:color="auto" w:fill="FFFFFF"/>
        </w:rPr>
        <w:t>Accessed 14</w:t>
      </w:r>
      <w:r w:rsidRPr="005F20A2">
        <w:rPr>
          <w:rFonts w:cstheme="minorHAnsi"/>
          <w:color w:val="000000" w:themeColor="text1"/>
          <w:shd w:val="clear" w:color="auto" w:fill="FFFFFF"/>
          <w:vertAlign w:val="superscript"/>
        </w:rPr>
        <w:t>th</w:t>
      </w:r>
      <w:r w:rsidRPr="005F20A2">
        <w:rPr>
          <w:rFonts w:cstheme="minorHAnsi"/>
          <w:color w:val="000000" w:themeColor="text1"/>
          <w:shd w:val="clear" w:color="auto" w:fill="FFFFFF"/>
        </w:rPr>
        <w:t xml:space="preserve"> July 2020</w:t>
      </w:r>
    </w:p>
    <w:p w14:paraId="6ED947CF" w14:textId="77777777" w:rsidR="00D8076F" w:rsidRDefault="00D8076F" w:rsidP="00D8076F">
      <w:pPr>
        <w:jc w:val="center"/>
        <w:rPr>
          <w:rFonts w:cstheme="minorHAnsi"/>
        </w:rPr>
      </w:pPr>
    </w:p>
    <w:p w14:paraId="20A4B162" w14:textId="77777777" w:rsidR="00D8076F" w:rsidRPr="005F20A2" w:rsidRDefault="00D8076F" w:rsidP="00D8076F">
      <w:pPr>
        <w:jc w:val="center"/>
        <w:rPr>
          <w:rFonts w:cstheme="minorHAnsi"/>
          <w:color w:val="000000"/>
          <w:shd w:val="clear" w:color="auto" w:fill="FFFFFF"/>
        </w:rPr>
      </w:pPr>
      <w:r w:rsidRPr="005F20A2">
        <w:rPr>
          <w:rFonts w:cstheme="minorHAnsi"/>
          <w:color w:val="000000"/>
          <w:shd w:val="clear" w:color="auto" w:fill="FFFFFF"/>
        </w:rPr>
        <w:t>Morris, s. (2020). ‘I agreed because I was scared’: boy, 16, on county lines ordeal. </w:t>
      </w:r>
      <w:r w:rsidRPr="005F20A2">
        <w:rPr>
          <w:rFonts w:cstheme="minorHAnsi"/>
          <w:i/>
          <w:iCs/>
          <w:color w:val="000000"/>
          <w:shd w:val="clear" w:color="auto" w:fill="FFFFFF"/>
        </w:rPr>
        <w:t>The guardian</w:t>
      </w:r>
    </w:p>
    <w:p w14:paraId="6935C6B4" w14:textId="77777777" w:rsidR="00D8076F" w:rsidRPr="005F20A2" w:rsidRDefault="00D8076F" w:rsidP="00D8076F">
      <w:pPr>
        <w:jc w:val="center"/>
        <w:rPr>
          <w:rFonts w:cstheme="minorHAnsi"/>
          <w:color w:val="000000"/>
          <w:shd w:val="clear" w:color="auto" w:fill="FFFFFF"/>
        </w:rPr>
      </w:pPr>
      <w:r w:rsidRPr="005F20A2">
        <w:rPr>
          <w:rFonts w:cstheme="minorHAnsi"/>
          <w:color w:val="000000"/>
          <w:shd w:val="clear" w:color="auto" w:fill="FFFFFF"/>
        </w:rPr>
        <w:t xml:space="preserve">Available at: </w:t>
      </w:r>
      <w:hyperlink r:id="rId21" w:history="1">
        <w:r w:rsidRPr="005F20A2">
          <w:rPr>
            <w:rStyle w:val="Hyperlink"/>
            <w:rFonts w:cstheme="minorHAnsi"/>
            <w:shd w:val="clear" w:color="auto" w:fill="FFFFFF"/>
          </w:rPr>
          <w:t>https://www.theguardian.com/uk-news/2019/sep/03/boy-x-county-lines-ordeal-cornwall</w:t>
        </w:r>
      </w:hyperlink>
    </w:p>
    <w:p w14:paraId="4F14D9E1" w14:textId="77777777" w:rsidR="00D8076F" w:rsidRPr="005F20A2" w:rsidRDefault="00D8076F" w:rsidP="00D8076F">
      <w:pPr>
        <w:jc w:val="center"/>
        <w:rPr>
          <w:rFonts w:cstheme="minorHAnsi"/>
          <w:color w:val="000000"/>
          <w:shd w:val="clear" w:color="auto" w:fill="FFFFFF"/>
        </w:rPr>
      </w:pPr>
      <w:r>
        <w:rPr>
          <w:rFonts w:cstheme="minorHAnsi"/>
          <w:color w:val="000000"/>
          <w:shd w:val="clear" w:color="auto" w:fill="FFFFFF"/>
        </w:rPr>
        <w:t>A</w:t>
      </w:r>
      <w:r w:rsidRPr="005F20A2">
        <w:rPr>
          <w:rFonts w:cstheme="minorHAnsi"/>
          <w:color w:val="000000"/>
          <w:shd w:val="clear" w:color="auto" w:fill="FFFFFF"/>
        </w:rPr>
        <w:t>ccessed: 14</w:t>
      </w:r>
      <w:r w:rsidRPr="005F20A2">
        <w:rPr>
          <w:rFonts w:cstheme="minorHAnsi"/>
          <w:color w:val="000000"/>
          <w:shd w:val="clear" w:color="auto" w:fill="FFFFFF"/>
          <w:vertAlign w:val="superscript"/>
        </w:rPr>
        <w:t>th</w:t>
      </w:r>
      <w:r w:rsidRPr="005F20A2">
        <w:rPr>
          <w:rFonts w:cstheme="minorHAnsi"/>
          <w:color w:val="000000"/>
          <w:shd w:val="clear" w:color="auto" w:fill="FFFFFF"/>
        </w:rPr>
        <w:t xml:space="preserve"> July 2020.</w:t>
      </w:r>
    </w:p>
    <w:p w14:paraId="6DF77B8E" w14:textId="77777777" w:rsidR="00D8076F" w:rsidRDefault="00D8076F" w:rsidP="00D8076F">
      <w:pPr>
        <w:jc w:val="center"/>
        <w:rPr>
          <w:rFonts w:cstheme="minorHAnsi"/>
        </w:rPr>
      </w:pPr>
    </w:p>
    <w:p w14:paraId="4A4BE93A" w14:textId="77777777" w:rsidR="00D8076F" w:rsidRPr="005F20A2" w:rsidRDefault="00D8076F" w:rsidP="00D8076F">
      <w:pPr>
        <w:jc w:val="center"/>
        <w:rPr>
          <w:rFonts w:cstheme="minorHAnsi"/>
          <w:color w:val="000000" w:themeColor="text1"/>
          <w:shd w:val="clear" w:color="auto" w:fill="FFFFFF"/>
        </w:rPr>
      </w:pPr>
      <w:r w:rsidRPr="005F20A2">
        <w:rPr>
          <w:rFonts w:cstheme="minorHAnsi"/>
          <w:color w:val="000000" w:themeColor="text1"/>
        </w:rPr>
        <w:t xml:space="preserve">Moran, K (2014) </w:t>
      </w:r>
      <w:r w:rsidRPr="005F20A2">
        <w:rPr>
          <w:rStyle w:val="Emphasis"/>
          <w:rFonts w:cstheme="minorHAnsi"/>
          <w:color w:val="000000" w:themeColor="text1"/>
          <w:bdr w:val="none" w:sz="0" w:space="0" w:color="auto" w:frame="1"/>
          <w:shd w:val="clear" w:color="auto" w:fill="FFFFFF"/>
        </w:rPr>
        <w:t>The British Journal of Criminology</w:t>
      </w:r>
      <w:r w:rsidRPr="005F20A2">
        <w:rPr>
          <w:rFonts w:cstheme="minorHAnsi"/>
          <w:color w:val="000000" w:themeColor="text1"/>
          <w:shd w:val="clear" w:color="auto" w:fill="FFFFFF"/>
        </w:rPr>
        <w:t>, Volume 55, Issue 3, May 2015, Pages 556–577</w:t>
      </w:r>
    </w:p>
    <w:p w14:paraId="5D3F2C9C" w14:textId="77777777" w:rsidR="00D8076F" w:rsidRDefault="00D8076F" w:rsidP="00D8076F">
      <w:pPr>
        <w:jc w:val="center"/>
        <w:rPr>
          <w:rFonts w:cstheme="minorHAnsi"/>
        </w:rPr>
      </w:pPr>
    </w:p>
    <w:p w14:paraId="5B9F5501" w14:textId="77777777" w:rsidR="00D8076F" w:rsidRPr="005F20A2" w:rsidRDefault="00D8076F" w:rsidP="00D8076F">
      <w:pPr>
        <w:jc w:val="center"/>
        <w:rPr>
          <w:rFonts w:cstheme="minorHAnsi"/>
          <w:color w:val="0000FF"/>
          <w:u w:val="single"/>
        </w:rPr>
      </w:pPr>
      <w:r>
        <w:rPr>
          <w:rFonts w:cstheme="minorHAnsi"/>
        </w:rPr>
        <w:t xml:space="preserve">National Crime Agency (2018). NPCC definition of a county line. Available at: </w:t>
      </w:r>
      <w:hyperlink r:id="rId22" w:history="1">
        <w:r w:rsidRPr="00277D6C">
          <w:rPr>
            <w:rStyle w:val="Hyperlink"/>
            <w:rFonts w:cstheme="minorHAnsi"/>
          </w:rPr>
          <w:t>https://www.nationalcrimeagency.gov.uk/what-we-do/crime-threats/drug-trafficking/county-lines</w:t>
        </w:r>
      </w:hyperlink>
    </w:p>
    <w:p w14:paraId="0A8CFCA1" w14:textId="77777777" w:rsidR="00D8076F" w:rsidRDefault="00D8076F" w:rsidP="00D8076F">
      <w:pPr>
        <w:jc w:val="center"/>
        <w:rPr>
          <w:rFonts w:cstheme="minorHAnsi"/>
        </w:rPr>
      </w:pPr>
      <w:r>
        <w:rPr>
          <w:rFonts w:cstheme="minorHAnsi"/>
        </w:rPr>
        <w:t>Accessed 14</w:t>
      </w:r>
      <w:r w:rsidRPr="005F20A2">
        <w:rPr>
          <w:rFonts w:cstheme="minorHAnsi"/>
          <w:vertAlign w:val="superscript"/>
        </w:rPr>
        <w:t>th</w:t>
      </w:r>
      <w:r>
        <w:rPr>
          <w:rFonts w:cstheme="minorHAnsi"/>
        </w:rPr>
        <w:t xml:space="preserve"> July 2020</w:t>
      </w:r>
    </w:p>
    <w:p w14:paraId="5DC46A3A" w14:textId="77777777" w:rsidR="00D8076F" w:rsidRPr="005F20A2" w:rsidRDefault="00D8076F" w:rsidP="00D8076F">
      <w:pPr>
        <w:spacing w:line="276" w:lineRule="auto"/>
        <w:jc w:val="center"/>
        <w:rPr>
          <w:rFonts w:cstheme="minorHAnsi"/>
          <w:color w:val="000000" w:themeColor="text1"/>
          <w:shd w:val="clear" w:color="auto" w:fill="FFFFFF"/>
        </w:rPr>
      </w:pPr>
    </w:p>
    <w:p w14:paraId="532C26AF" w14:textId="77777777" w:rsidR="00D8076F" w:rsidRPr="005F20A2" w:rsidRDefault="00D8076F" w:rsidP="00D8076F">
      <w:pPr>
        <w:spacing w:line="276" w:lineRule="auto"/>
        <w:jc w:val="center"/>
        <w:rPr>
          <w:rFonts w:cstheme="minorHAnsi"/>
          <w:color w:val="000000" w:themeColor="text1"/>
          <w:shd w:val="clear" w:color="auto" w:fill="FFFFFF"/>
        </w:rPr>
      </w:pPr>
      <w:r w:rsidRPr="005F20A2">
        <w:rPr>
          <w:rFonts w:cstheme="minorHAnsi"/>
          <w:color w:val="000000" w:themeColor="text1"/>
          <w:shd w:val="clear" w:color="auto" w:fill="FFFFFF"/>
        </w:rPr>
        <w:t>Siegel, L (2006) Criminology: Theories, Patterns and Typologies 10</w:t>
      </w:r>
      <w:r w:rsidRPr="005F20A2">
        <w:rPr>
          <w:rFonts w:cstheme="minorHAnsi"/>
          <w:color w:val="000000" w:themeColor="text1"/>
          <w:shd w:val="clear" w:color="auto" w:fill="FFFFFF"/>
          <w:vertAlign w:val="superscript"/>
        </w:rPr>
        <w:t>th</w:t>
      </w:r>
      <w:r w:rsidRPr="005F20A2">
        <w:rPr>
          <w:rFonts w:cstheme="minorHAnsi"/>
          <w:color w:val="000000" w:themeColor="text1"/>
          <w:shd w:val="clear" w:color="auto" w:fill="FFFFFF"/>
        </w:rPr>
        <w:t xml:space="preserve"> edition</w:t>
      </w:r>
    </w:p>
    <w:p w14:paraId="5FD4EBD4" w14:textId="6B189131" w:rsidR="00D8076F" w:rsidRDefault="00D8076F" w:rsidP="00D8076F">
      <w:pPr>
        <w:spacing w:line="276" w:lineRule="auto"/>
        <w:jc w:val="center"/>
        <w:rPr>
          <w:rFonts w:cstheme="minorHAnsi"/>
          <w:color w:val="000000" w:themeColor="text1"/>
          <w:shd w:val="clear" w:color="auto" w:fill="FFFFFF"/>
        </w:rPr>
      </w:pPr>
      <w:r w:rsidRPr="005F20A2">
        <w:rPr>
          <w:rFonts w:cstheme="minorHAnsi"/>
          <w:color w:val="000000" w:themeColor="text1"/>
          <w:shd w:val="clear" w:color="auto" w:fill="FFFFFF"/>
        </w:rPr>
        <w:t>California: Wadsworth. Page 77-79.</w:t>
      </w:r>
    </w:p>
    <w:p w14:paraId="2886E3F6" w14:textId="59E42237" w:rsidR="00D8076F" w:rsidRDefault="00D8076F" w:rsidP="00D8076F">
      <w:pPr>
        <w:spacing w:line="276" w:lineRule="auto"/>
        <w:jc w:val="center"/>
        <w:rPr>
          <w:rFonts w:cstheme="minorHAnsi"/>
          <w:color w:val="000000" w:themeColor="text1"/>
          <w:shd w:val="clear" w:color="auto" w:fill="FFFFFF"/>
        </w:rPr>
      </w:pPr>
    </w:p>
    <w:p w14:paraId="20018D9F" w14:textId="76A2C6FA" w:rsidR="00D8076F" w:rsidRDefault="00D8076F" w:rsidP="00D8076F">
      <w:pPr>
        <w:spacing w:line="276" w:lineRule="auto"/>
        <w:jc w:val="center"/>
        <w:rPr>
          <w:rFonts w:cstheme="minorHAnsi"/>
          <w:color w:val="000000" w:themeColor="text1"/>
          <w:shd w:val="clear" w:color="auto" w:fill="FFFFFF"/>
        </w:rPr>
      </w:pPr>
    </w:p>
    <w:p w14:paraId="5DB86A31" w14:textId="06CEBFEF" w:rsidR="00D8076F" w:rsidRDefault="00D8076F" w:rsidP="00D8076F">
      <w:pPr>
        <w:spacing w:line="276" w:lineRule="auto"/>
        <w:jc w:val="center"/>
        <w:rPr>
          <w:rFonts w:cstheme="minorHAnsi"/>
          <w:color w:val="000000" w:themeColor="text1"/>
          <w:shd w:val="clear" w:color="auto" w:fill="FFFFFF"/>
        </w:rPr>
      </w:pPr>
    </w:p>
    <w:p w14:paraId="44A5D70A" w14:textId="293782B6" w:rsidR="00D8076F" w:rsidRDefault="00D8076F" w:rsidP="00D8076F">
      <w:pPr>
        <w:spacing w:line="276" w:lineRule="auto"/>
        <w:jc w:val="center"/>
        <w:rPr>
          <w:rFonts w:cstheme="minorHAnsi"/>
          <w:color w:val="000000" w:themeColor="text1"/>
          <w:shd w:val="clear" w:color="auto" w:fill="FFFFFF"/>
        </w:rPr>
      </w:pPr>
    </w:p>
    <w:p w14:paraId="519E3F0E" w14:textId="3EE5EC1B" w:rsidR="00D8076F" w:rsidRDefault="00D8076F" w:rsidP="00D8076F">
      <w:pPr>
        <w:spacing w:line="276" w:lineRule="auto"/>
        <w:jc w:val="center"/>
        <w:rPr>
          <w:rFonts w:cstheme="minorHAnsi"/>
          <w:color w:val="000000" w:themeColor="text1"/>
          <w:shd w:val="clear" w:color="auto" w:fill="FFFFFF"/>
        </w:rPr>
      </w:pPr>
    </w:p>
    <w:p w14:paraId="159F907E" w14:textId="2576EC98" w:rsidR="00D8076F" w:rsidRDefault="00D8076F" w:rsidP="00D8076F">
      <w:pPr>
        <w:spacing w:line="276" w:lineRule="auto"/>
        <w:jc w:val="center"/>
        <w:rPr>
          <w:rFonts w:cstheme="minorHAnsi"/>
          <w:color w:val="000000" w:themeColor="text1"/>
          <w:shd w:val="clear" w:color="auto" w:fill="FFFFFF"/>
        </w:rPr>
      </w:pPr>
    </w:p>
    <w:p w14:paraId="5E5F4D3F" w14:textId="0923556A" w:rsidR="00D8076F" w:rsidRDefault="00D8076F" w:rsidP="00D8076F">
      <w:pPr>
        <w:spacing w:line="276" w:lineRule="auto"/>
        <w:jc w:val="center"/>
        <w:rPr>
          <w:rFonts w:cstheme="minorHAnsi"/>
          <w:color w:val="000000" w:themeColor="text1"/>
          <w:shd w:val="clear" w:color="auto" w:fill="FFFFFF"/>
        </w:rPr>
      </w:pPr>
    </w:p>
    <w:p w14:paraId="2B9069B9" w14:textId="5E34AA1C" w:rsidR="00D8076F" w:rsidRDefault="00D8076F" w:rsidP="00D8076F">
      <w:pPr>
        <w:spacing w:line="276" w:lineRule="auto"/>
        <w:jc w:val="center"/>
        <w:rPr>
          <w:rFonts w:cstheme="minorHAnsi"/>
          <w:color w:val="000000" w:themeColor="text1"/>
          <w:shd w:val="clear" w:color="auto" w:fill="FFFFFF"/>
        </w:rPr>
      </w:pPr>
    </w:p>
    <w:p w14:paraId="396FEE1F" w14:textId="160EE9DD" w:rsidR="00D8076F" w:rsidRDefault="00D8076F" w:rsidP="00D8076F">
      <w:pPr>
        <w:spacing w:line="276" w:lineRule="auto"/>
        <w:jc w:val="center"/>
        <w:rPr>
          <w:rFonts w:cstheme="minorHAnsi"/>
          <w:color w:val="000000" w:themeColor="text1"/>
          <w:shd w:val="clear" w:color="auto" w:fill="FFFFFF"/>
        </w:rPr>
      </w:pPr>
    </w:p>
    <w:p w14:paraId="552E8B84" w14:textId="75AB24AF" w:rsidR="00D8076F" w:rsidRDefault="00D8076F" w:rsidP="00D8076F">
      <w:pPr>
        <w:spacing w:line="276" w:lineRule="auto"/>
        <w:jc w:val="center"/>
        <w:rPr>
          <w:rFonts w:cstheme="minorHAnsi"/>
          <w:color w:val="000000" w:themeColor="text1"/>
          <w:shd w:val="clear" w:color="auto" w:fill="FFFFFF"/>
        </w:rPr>
      </w:pPr>
    </w:p>
    <w:p w14:paraId="05A514EC" w14:textId="77777777" w:rsidR="00D8076F" w:rsidRPr="00BD59B0" w:rsidRDefault="00D8076F" w:rsidP="00D8076F">
      <w:pPr>
        <w:overflowPunct w:val="0"/>
        <w:autoSpaceDE w:val="0"/>
        <w:adjustRightInd w:val="0"/>
        <w:spacing w:before="240" w:after="0" w:line="240" w:lineRule="auto"/>
        <w:ind w:left="360" w:firstLine="66"/>
        <w:jc w:val="both"/>
        <w:rPr>
          <w:rFonts w:ascii="Arial" w:eastAsia="Times New Roman" w:hAnsi="Arial"/>
          <w:i/>
          <w:iCs/>
          <w:lang w:eastAsia="en-GB"/>
        </w:rPr>
      </w:pPr>
      <w:r>
        <w:rPr>
          <w:rFonts w:ascii="Arial" w:eastAsia="Times New Roman" w:hAnsi="Arial"/>
          <w:i/>
          <w:iCs/>
          <w:lang w:eastAsia="en-GB"/>
        </w:rPr>
        <w:lastRenderedPageBreak/>
        <w:t xml:space="preserve">Ethics are an important part of policing, because if police methods and procedures do not the meet the high ethical standards expected by the community, then the legitimacy of the police will be undermined and the confidence and trust of the public will be lost. </w:t>
      </w:r>
    </w:p>
    <w:p w14:paraId="292059C8" w14:textId="77777777" w:rsidR="00D8076F" w:rsidRPr="00F43C4D" w:rsidRDefault="00D8076F" w:rsidP="00D8076F">
      <w:pPr>
        <w:overflowPunct w:val="0"/>
        <w:autoSpaceDE w:val="0"/>
        <w:adjustRightInd w:val="0"/>
        <w:spacing w:before="240" w:after="0" w:line="240" w:lineRule="auto"/>
        <w:ind w:left="360"/>
        <w:jc w:val="both"/>
        <w:rPr>
          <w:rFonts w:ascii="Arial" w:eastAsia="Times New Roman" w:hAnsi="Arial"/>
          <w:lang w:eastAsia="en-GB"/>
        </w:rPr>
      </w:pPr>
      <w:r w:rsidRPr="0B4505FB">
        <w:rPr>
          <w:rFonts w:ascii="Arial" w:eastAsia="Times New Roman" w:hAnsi="Arial"/>
          <w:lang w:eastAsia="en-GB"/>
        </w:rPr>
        <w:t>Title 4: Critically evaluate the impact upon policing of differing values, ethics and norms within diverse communities and the importance of effective communication when working within these communities.</w:t>
      </w:r>
    </w:p>
    <w:p w14:paraId="59212266" w14:textId="77777777" w:rsidR="00D8076F" w:rsidRDefault="00D8076F" w:rsidP="00D8076F"/>
    <w:p w14:paraId="67318D9A" w14:textId="77777777" w:rsidR="00D8076F" w:rsidRDefault="00D8076F" w:rsidP="00D8076F"/>
    <w:p w14:paraId="73123205" w14:textId="77777777" w:rsidR="00D8076F" w:rsidRDefault="00D8076F" w:rsidP="00D8076F">
      <w:pPr>
        <w:spacing w:line="360" w:lineRule="auto"/>
      </w:pPr>
      <w:r>
        <w:t xml:space="preserve">The people who form a community are often made up of multi-ethnic backgrounds and a wide range of diversities. </w:t>
      </w:r>
      <w:proofErr w:type="gramStart"/>
      <w:r>
        <w:t>In order to</w:t>
      </w:r>
      <w:proofErr w:type="gramEnd"/>
      <w:r>
        <w:t xml:space="preserve"> work with these communities, it is imperative to understand the wider impacts on them and consider how your actions can have an effect on their values and ethics. Sir Robert Peel stated that the police can only conduct their duties by the consent of the public, it is therefore necessary for the police to develop their understanding and respect of these values to secure the public’s confidence </w:t>
      </w:r>
      <w:r w:rsidRPr="00DE3DEC">
        <w:rPr>
          <w:i/>
          <w:iCs/>
        </w:rPr>
        <w:t>(Home Office, 2012).</w:t>
      </w:r>
      <w:r>
        <w:t xml:space="preserve">  The Police rely heavily on the co-operation with the community </w:t>
      </w:r>
      <w:proofErr w:type="gramStart"/>
      <w:r>
        <w:t>in order to</w:t>
      </w:r>
      <w:proofErr w:type="gramEnd"/>
      <w:r>
        <w:t xml:space="preserve"> detect and investigate crime, develop community intelligence and adapt working solutions to local issues and public protection considerations. The police have their own ‘Code of Ethics’ which govern the way they undertake their duties. These ethics develop the path to professionalising the police service and provide the basic framework for all officers to adhere to in their everyday standards (College of Policing, 2014).</w:t>
      </w:r>
    </w:p>
    <w:p w14:paraId="1C15EB4C" w14:textId="77777777" w:rsidR="00D8076F" w:rsidRDefault="00D8076F" w:rsidP="00D8076F">
      <w:pPr>
        <w:spacing w:line="360" w:lineRule="auto"/>
      </w:pPr>
    </w:p>
    <w:p w14:paraId="0FF0714B" w14:textId="77777777" w:rsidR="00D8076F" w:rsidRDefault="00D8076F" w:rsidP="00D8076F">
      <w:pPr>
        <w:spacing w:line="360" w:lineRule="auto"/>
      </w:pPr>
      <w:r>
        <w:t xml:space="preserve">     Social diversity can relate to a variety of factors including religion and belief, race, gender, sexual orientation, age, and disability. These factors have been categorised as ‘protected characteristics’ in the Equality Act 2010 and the act provides a means to prohibit discrimination against them </w:t>
      </w:r>
      <w:r w:rsidRPr="00DE3DEC">
        <w:rPr>
          <w:i/>
          <w:iCs/>
        </w:rPr>
        <w:t xml:space="preserve">(Equality Act, 2010). </w:t>
      </w:r>
      <w:r>
        <w:t xml:space="preserve">People’s beliefs will vary and occasionally clash, some things may go unreported as in their community it could be considered a social norm and reporting it can potentially produce a negative impact upon the subject. It is important that we communicate effectively across the diverse spectrum to better understand what different groups require from police to form an effective response which will benefit victims of crime. One of these implications of a diverse modern day society is referred to as ‘Honour Base Violence’ The crown prosecution service describes this as being “a collection of practices which are used to control behaviour within families or other social groups to protect perceived cultural and religious beliefs and honour”, </w:t>
      </w:r>
      <w:r w:rsidRPr="00DE3DEC">
        <w:rPr>
          <w:i/>
          <w:iCs/>
        </w:rPr>
        <w:t>(Crown Prosecution Service, n.d.).</w:t>
      </w:r>
      <w:r>
        <w:t xml:space="preserve"> This type of violence can often consist of domestic violence, forced marriage, sexual abuse, and shares connotations with the patterns of coercive and controlling behaviour within these cultures. These cultural differences can create a barrier in communication, not only due to language but also because of the difference in religion, beliefs </w:t>
      </w:r>
      <w:r>
        <w:lastRenderedPageBreak/>
        <w:t xml:space="preserve">as well as cultural peer pressure. One culture may not be responsive to police as past experiences with local or international police forces may have led them to distrust in the idea of policing.  Hardin’s research suggests that immigrants are less likely to trust the police as the judgements are made on pre-existing relationships and that they have fewer or weaker relationships overall with the services. </w:t>
      </w:r>
      <w:r w:rsidRPr="00DE3DEC">
        <w:rPr>
          <w:i/>
          <w:iCs/>
        </w:rPr>
        <w:t>(Hardin, 2006).</w:t>
      </w:r>
      <w:r>
        <w:t xml:space="preserve"> Overcoming these barriers can be key in developing a greater understanding into a diverse culture’s needs, whilst ensuring respect and fairness for their beliefs. On the other hand, it is equally as important for these cultures to understand the requirement to police their community and for their beliefs to coincide with the legal practices of the country they reside in. However, Hardin also forms the idea that individuals could never truly trust an institution such as the police as they </w:t>
      </w:r>
      <w:proofErr w:type="gramStart"/>
      <w:r>
        <w:t>couldn’t</w:t>
      </w:r>
      <w:proofErr w:type="gramEnd"/>
      <w:r>
        <w:t xml:space="preserve"> possibly know them well enough to form a relationship which provides trust.</w:t>
      </w:r>
    </w:p>
    <w:p w14:paraId="163703F2" w14:textId="77777777" w:rsidR="00D8076F" w:rsidRDefault="00D8076F" w:rsidP="00D8076F">
      <w:pPr>
        <w:spacing w:line="360" w:lineRule="auto"/>
      </w:pPr>
    </w:p>
    <w:p w14:paraId="579F0925" w14:textId="77777777" w:rsidR="00D8076F" w:rsidRDefault="00D8076F" w:rsidP="00D8076F">
      <w:pPr>
        <w:spacing w:line="360" w:lineRule="auto"/>
      </w:pPr>
      <w:r>
        <w:t xml:space="preserve">     To be effective in cross culture communication we need to look deeper into our methods of communicating. Aristotle developed the first model of communication which can be broken down into 5 elements, Speaker, Speech, Occasion, Audience and Effect </w:t>
      </w:r>
      <w:r w:rsidRPr="00DE3DEC">
        <w:rPr>
          <w:i/>
          <w:iCs/>
        </w:rPr>
        <w:t>(</w:t>
      </w:r>
      <w:proofErr w:type="spellStart"/>
      <w:r w:rsidRPr="00DE3DEC">
        <w:rPr>
          <w:i/>
          <w:iCs/>
        </w:rPr>
        <w:t>Janse</w:t>
      </w:r>
      <w:proofErr w:type="spellEnd"/>
      <w:r w:rsidRPr="00DE3DEC">
        <w:rPr>
          <w:i/>
          <w:iCs/>
        </w:rPr>
        <w:t xml:space="preserve">, 2019).  </w:t>
      </w:r>
      <w:r>
        <w:t xml:space="preserve">This model focuses on public speaking aspect of communication in which the conversation is one sided, the goal of this model being to persuade the audience to their own methodology. Aristotle fails to account for cultural differences in his model and presumes the speaker is familiar with his audience. However, Aristotle also describes the importance of body language and non-verbal communication when forming a connection with the audience. These gestures could be as simple as the way we dress, eye contact and demonstrating active listening such as nodding your head. Furthermore, </w:t>
      </w:r>
      <w:proofErr w:type="gramStart"/>
      <w:r>
        <w:t>it’s</w:t>
      </w:r>
      <w:proofErr w:type="gramEnd"/>
      <w:r>
        <w:t xml:space="preserve"> important to recognise how certain ques can be misinterpreted by the receiver. LaRay </w:t>
      </w:r>
      <w:proofErr w:type="spellStart"/>
      <w:r>
        <w:t>Barna</w:t>
      </w:r>
      <w:proofErr w:type="spellEnd"/>
      <w:r>
        <w:t xml:space="preserve"> theorised the ‘six stumbling blocks in intercultural communication’ in which she explains this misinterpretation. She states we </w:t>
      </w:r>
      <w:proofErr w:type="gramStart"/>
      <w:r>
        <w:t>have a tendency to</w:t>
      </w:r>
      <w:proofErr w:type="gramEnd"/>
      <w:r>
        <w:t xml:space="preserve"> make an assumption of similarities and we believe the way we behave is either universally accepted or the correct way to conduct one’s self </w:t>
      </w:r>
      <w:r w:rsidRPr="00DE3DEC">
        <w:rPr>
          <w:i/>
          <w:iCs/>
        </w:rPr>
        <w:t>(</w:t>
      </w:r>
      <w:proofErr w:type="spellStart"/>
      <w:r w:rsidRPr="00DE3DEC">
        <w:rPr>
          <w:i/>
          <w:iCs/>
        </w:rPr>
        <w:t>Barna</w:t>
      </w:r>
      <w:proofErr w:type="spellEnd"/>
      <w:r w:rsidRPr="00DE3DEC">
        <w:rPr>
          <w:i/>
          <w:iCs/>
        </w:rPr>
        <w:t>, 1994).</w:t>
      </w:r>
      <w:r>
        <w:t xml:space="preserve"> A gesture such as nodding your head may appear to mean ‘Yes’ in one person’s culture but can be interpreted as ‘No’ in others. Additionally, in some African and Asian cultures shaking hands and hugging as a form of greeting can be considered a moral crime and is an act which may lead their peers to reject them. Equally, we must consider mental health as those diagnosed with disorders such as autism may find discomfort in making eye contact and this should be accounted for in our interactions. I believe this research is paramount in understanding how even the subtle gestures can be interpreted other than intended, its these small misunderstandings that can lead to anxiety or discomfort from the person you are trying to communicate with. </w:t>
      </w:r>
    </w:p>
    <w:p w14:paraId="0B2EAD0E" w14:textId="77777777" w:rsidR="00D8076F" w:rsidRDefault="00D8076F" w:rsidP="00D8076F">
      <w:pPr>
        <w:spacing w:line="360" w:lineRule="auto"/>
      </w:pPr>
    </w:p>
    <w:p w14:paraId="18B1B90C" w14:textId="77777777" w:rsidR="00D8076F" w:rsidRDefault="00D8076F" w:rsidP="00D8076F">
      <w:pPr>
        <w:spacing w:line="360" w:lineRule="auto"/>
      </w:pPr>
      <w:r>
        <w:t xml:space="preserve">     An alternative viewpoint conceived by Stella Ting-Toomey is the ‘Face negotiation theory’ </w:t>
      </w:r>
      <w:r w:rsidRPr="00E45812">
        <w:rPr>
          <w:i/>
          <w:iCs/>
        </w:rPr>
        <w:t xml:space="preserve">(Tiny-Toomey and </w:t>
      </w:r>
      <w:proofErr w:type="spellStart"/>
      <w:r w:rsidRPr="00E45812">
        <w:rPr>
          <w:i/>
          <w:iCs/>
        </w:rPr>
        <w:t>Oetzel</w:t>
      </w:r>
      <w:proofErr w:type="spellEnd"/>
      <w:r w:rsidRPr="00E45812">
        <w:rPr>
          <w:i/>
          <w:iCs/>
        </w:rPr>
        <w:t>, 2001).</w:t>
      </w:r>
      <w:r>
        <w:t xml:space="preserve"> This explains how certain people present a false appearance or ‘face’ and their desire to maintain this public image comes above their willingness to communicate with outsiders. This can be especially apparent in certain religious cultures as their practises may draw undesirable consequences to their way of life and must be kept out of the public eye. These people are concerned with the image they present to their peers and other members of the culture and to go against them could result in rejection from the community. This theory can be used to further explain the communication barriers officers may encounter when dealing with honour-based violence.</w:t>
      </w:r>
    </w:p>
    <w:p w14:paraId="7514B55B" w14:textId="77777777" w:rsidR="00D8076F" w:rsidRDefault="00D8076F" w:rsidP="00D8076F">
      <w:pPr>
        <w:spacing w:line="360" w:lineRule="auto"/>
      </w:pPr>
      <w:r>
        <w:t xml:space="preserve">     In conclusion, there are multiple factors that police should consider when attempting to communicate with diverse cultures in the modern society. Time should be taken by practitioners to conduct research into these verbal and non-verbal techniques where it is reasonably practicable to do so. Another consideration we need to account for is that the party we are communicating may reflect in the same manner, one cannot presume to know all aspects of the culture’s communication and time should be taken to address this.  Through patience and a deeper explanation to one another, we can grow to understand the culture’s needs and begin building a stronger relationship within the communities.</w:t>
      </w:r>
    </w:p>
    <w:p w14:paraId="367E6682" w14:textId="77777777" w:rsidR="00D8076F" w:rsidRDefault="00D8076F" w:rsidP="00D8076F">
      <w:pPr>
        <w:spacing w:line="360" w:lineRule="auto"/>
      </w:pPr>
    </w:p>
    <w:p w14:paraId="2A2F6C35" w14:textId="77777777" w:rsidR="00D8076F" w:rsidRDefault="00D8076F" w:rsidP="00D8076F">
      <w:pPr>
        <w:spacing w:line="360" w:lineRule="auto"/>
      </w:pPr>
      <w:r>
        <w:t>Word count: 1098</w:t>
      </w:r>
    </w:p>
    <w:p w14:paraId="728BB0C7" w14:textId="77777777" w:rsidR="00E162DA" w:rsidRDefault="00E162DA" w:rsidP="00D8076F"/>
    <w:p w14:paraId="5365DE13" w14:textId="77777777" w:rsidR="00D8076F" w:rsidRDefault="00D8076F" w:rsidP="00D8076F">
      <w:pPr>
        <w:rPr>
          <w:b/>
          <w:bCs/>
          <w:u w:val="single"/>
        </w:rPr>
      </w:pPr>
      <w:r>
        <w:rPr>
          <w:b/>
          <w:bCs/>
          <w:u w:val="single"/>
        </w:rPr>
        <w:t>Bibliography</w:t>
      </w:r>
    </w:p>
    <w:p w14:paraId="0605713F" w14:textId="77777777" w:rsidR="00D8076F" w:rsidRDefault="00D8076F" w:rsidP="00D8076F"/>
    <w:p w14:paraId="19D63869" w14:textId="77777777" w:rsidR="00D8076F" w:rsidRPr="00A360EB" w:rsidRDefault="00D8076F" w:rsidP="00D8076F">
      <w:pPr>
        <w:jc w:val="center"/>
        <w:rPr>
          <w:rFonts w:cstheme="minorHAnsi"/>
          <w:color w:val="000000"/>
          <w:shd w:val="clear" w:color="auto" w:fill="FFFFFF"/>
        </w:rPr>
      </w:pPr>
      <w:r w:rsidRPr="00A360EB">
        <w:rPr>
          <w:rFonts w:cstheme="minorHAnsi"/>
          <w:color w:val="000000"/>
          <w:shd w:val="clear" w:color="auto" w:fill="FFFFFF"/>
        </w:rPr>
        <w:t xml:space="preserve">College of Policing (2014) Code of Ethics. Available at: </w:t>
      </w:r>
      <w:hyperlink r:id="rId23" w:history="1">
        <w:hyperlink r:id="rId24" w:history="1">
          <w:r w:rsidRPr="00A360EB">
            <w:rPr>
              <w:rStyle w:val="Hyperlink"/>
            </w:rPr>
            <w:t>https://www.college.police.uk/What-we-do/Ethics/Ethics-home/Documents/Code_of_Ethics.pdf</w:t>
          </w:r>
        </w:hyperlink>
      </w:hyperlink>
      <w:r w:rsidRPr="00A360EB">
        <w:rPr>
          <w:rFonts w:cstheme="minorHAnsi"/>
          <w:color w:val="000000"/>
          <w:shd w:val="clear" w:color="auto" w:fill="FFFFFF"/>
        </w:rPr>
        <w:t xml:space="preserve"> </w:t>
      </w:r>
    </w:p>
    <w:p w14:paraId="4A3EC24D" w14:textId="77777777" w:rsidR="00D8076F" w:rsidRDefault="00D8076F" w:rsidP="00D8076F">
      <w:pPr>
        <w:jc w:val="center"/>
        <w:rPr>
          <w:rFonts w:cstheme="minorHAnsi"/>
          <w:color w:val="000000"/>
          <w:shd w:val="clear" w:color="auto" w:fill="FFFFFF"/>
        </w:rPr>
      </w:pPr>
      <w:r w:rsidRPr="00A360EB">
        <w:rPr>
          <w:rFonts w:cstheme="minorHAnsi"/>
          <w:color w:val="000000"/>
          <w:shd w:val="clear" w:color="auto" w:fill="FFFFFF"/>
        </w:rPr>
        <w:t>Last accessed: 10 August 2020</w:t>
      </w:r>
    </w:p>
    <w:p w14:paraId="64B0D99D" w14:textId="77777777" w:rsidR="00D8076F" w:rsidRPr="00A360EB" w:rsidRDefault="00D8076F" w:rsidP="00D8076F">
      <w:pPr>
        <w:jc w:val="center"/>
        <w:rPr>
          <w:rFonts w:cstheme="minorHAnsi"/>
          <w:color w:val="000000"/>
          <w:shd w:val="clear" w:color="auto" w:fill="FFFFFF"/>
        </w:rPr>
      </w:pPr>
    </w:p>
    <w:p w14:paraId="6F994D79" w14:textId="77777777" w:rsidR="00D8076F" w:rsidRPr="00A52930" w:rsidRDefault="00D8076F" w:rsidP="00D8076F">
      <w:pPr>
        <w:jc w:val="center"/>
        <w:rPr>
          <w:rFonts w:cstheme="minorHAnsi"/>
        </w:rPr>
      </w:pPr>
      <w:r w:rsidRPr="00A52930">
        <w:rPr>
          <w:rFonts w:cstheme="minorHAnsi"/>
        </w:rPr>
        <w:t xml:space="preserve">Crown Prosecution Service, (Not </w:t>
      </w:r>
      <w:proofErr w:type="spellStart"/>
      <w:r w:rsidRPr="00A52930">
        <w:rPr>
          <w:rFonts w:cstheme="minorHAnsi"/>
        </w:rPr>
        <w:t>dated</w:t>
      </w:r>
      <w:proofErr w:type="spellEnd"/>
      <w:r w:rsidRPr="00A52930">
        <w:rPr>
          <w:rFonts w:cstheme="minorHAnsi"/>
        </w:rPr>
        <w:t xml:space="preserve">). </w:t>
      </w:r>
      <w:r w:rsidRPr="00A52930">
        <w:rPr>
          <w:rFonts w:cstheme="minorHAnsi"/>
          <w:i/>
          <w:iCs/>
        </w:rPr>
        <w:t>Honour based violence and forced marriage.</w:t>
      </w:r>
      <w:r w:rsidRPr="00A52930">
        <w:rPr>
          <w:rFonts w:cstheme="minorHAnsi"/>
        </w:rPr>
        <w:t xml:space="preserve"> Available at:</w:t>
      </w:r>
    </w:p>
    <w:p w14:paraId="673E1B4F" w14:textId="77777777" w:rsidR="00D8076F" w:rsidRPr="00A52930" w:rsidRDefault="00D8076F" w:rsidP="00D8076F">
      <w:pPr>
        <w:jc w:val="center"/>
        <w:rPr>
          <w:rFonts w:cstheme="minorHAnsi"/>
        </w:rPr>
      </w:pPr>
      <w:hyperlink r:id="rId25" w:history="1">
        <w:r w:rsidRPr="00A52930">
          <w:rPr>
            <w:rStyle w:val="Hyperlink"/>
            <w:rFonts w:cstheme="minorHAnsi"/>
          </w:rPr>
          <w:t>https://www.cps.gov.uk/publication/honour-based-violence-and-forced-marriage</w:t>
        </w:r>
      </w:hyperlink>
    </w:p>
    <w:p w14:paraId="54AA8562" w14:textId="77777777" w:rsidR="00D8076F" w:rsidRDefault="00D8076F" w:rsidP="00D8076F">
      <w:pPr>
        <w:jc w:val="center"/>
        <w:rPr>
          <w:rFonts w:cstheme="minorHAnsi"/>
        </w:rPr>
      </w:pPr>
      <w:r w:rsidRPr="00A52930">
        <w:rPr>
          <w:rFonts w:cstheme="minorHAnsi"/>
        </w:rPr>
        <w:t>Last accessed 12th August 2020</w:t>
      </w:r>
    </w:p>
    <w:p w14:paraId="2CCBD8B8" w14:textId="77777777" w:rsidR="00D8076F" w:rsidRDefault="00D8076F" w:rsidP="00D8076F">
      <w:pPr>
        <w:jc w:val="center"/>
        <w:rPr>
          <w:rFonts w:cstheme="minorHAnsi"/>
        </w:rPr>
      </w:pPr>
    </w:p>
    <w:p w14:paraId="2345D5B3" w14:textId="77777777" w:rsidR="00D8076F" w:rsidRPr="00A52930" w:rsidRDefault="00D8076F" w:rsidP="00D8076F">
      <w:pPr>
        <w:jc w:val="center"/>
        <w:rPr>
          <w:rFonts w:cstheme="minorHAnsi"/>
        </w:rPr>
      </w:pPr>
      <w:r w:rsidRPr="00A52930">
        <w:rPr>
          <w:rFonts w:cstheme="minorHAnsi"/>
        </w:rPr>
        <w:t xml:space="preserve">Equality Act (2010) Chapter 1, </w:t>
      </w:r>
      <w:r w:rsidRPr="00A52930">
        <w:rPr>
          <w:rFonts w:cstheme="minorHAnsi"/>
          <w:i/>
          <w:iCs/>
        </w:rPr>
        <w:t xml:space="preserve">Protected Characteristics. </w:t>
      </w:r>
      <w:r w:rsidRPr="00A52930">
        <w:rPr>
          <w:rFonts w:cstheme="minorHAnsi"/>
        </w:rPr>
        <w:t xml:space="preserve">Available at: </w:t>
      </w:r>
      <w:hyperlink r:id="rId26" w:history="1">
        <w:r w:rsidRPr="00A52930">
          <w:rPr>
            <w:rStyle w:val="Hyperlink"/>
            <w:rFonts w:cstheme="minorHAnsi"/>
          </w:rPr>
          <w:t>https://www.legislation.gov.uk/ukpga/2010/15/part/2/chapter/1</w:t>
        </w:r>
      </w:hyperlink>
    </w:p>
    <w:p w14:paraId="4923F91C" w14:textId="77777777" w:rsidR="00D8076F" w:rsidRPr="00A52930" w:rsidRDefault="00D8076F" w:rsidP="00D8076F">
      <w:pPr>
        <w:jc w:val="center"/>
        <w:rPr>
          <w:rFonts w:cstheme="minorHAnsi"/>
        </w:rPr>
      </w:pPr>
      <w:r w:rsidRPr="00A52930">
        <w:rPr>
          <w:rFonts w:cstheme="minorHAnsi"/>
        </w:rPr>
        <w:t>Last accessed 12th August 2020</w:t>
      </w:r>
    </w:p>
    <w:p w14:paraId="04189326" w14:textId="77777777" w:rsidR="00D8076F" w:rsidRDefault="00D8076F" w:rsidP="00D8076F">
      <w:pPr>
        <w:jc w:val="center"/>
        <w:rPr>
          <w:rFonts w:cstheme="minorHAnsi"/>
        </w:rPr>
      </w:pPr>
    </w:p>
    <w:p w14:paraId="3DD1C277" w14:textId="77777777" w:rsidR="00D8076F" w:rsidRPr="00676A1D" w:rsidRDefault="00D8076F" w:rsidP="00D8076F">
      <w:pPr>
        <w:jc w:val="center"/>
        <w:rPr>
          <w:rFonts w:cstheme="minorHAnsi"/>
          <w:color w:val="000000" w:themeColor="text1"/>
          <w:shd w:val="clear" w:color="auto" w:fill="FFFFFF"/>
        </w:rPr>
      </w:pPr>
      <w:proofErr w:type="spellStart"/>
      <w:r w:rsidRPr="00676A1D">
        <w:rPr>
          <w:rFonts w:cstheme="minorHAnsi"/>
          <w:color w:val="000000" w:themeColor="text1"/>
          <w:shd w:val="clear" w:color="auto" w:fill="FFFFFF"/>
        </w:rPr>
        <w:t>Grinc</w:t>
      </w:r>
      <w:proofErr w:type="spellEnd"/>
      <w:r w:rsidRPr="00676A1D">
        <w:rPr>
          <w:rFonts w:cstheme="minorHAnsi"/>
          <w:color w:val="000000" w:themeColor="text1"/>
          <w:shd w:val="clear" w:color="auto" w:fill="FFFFFF"/>
        </w:rPr>
        <w:t>, R. (</w:t>
      </w:r>
      <w:r w:rsidRPr="00676A1D">
        <w:rPr>
          <w:rStyle w:val="nlmyear"/>
          <w:rFonts w:cstheme="minorHAnsi"/>
          <w:color w:val="000000" w:themeColor="text1"/>
          <w:shd w:val="clear" w:color="auto" w:fill="FFFFFF"/>
        </w:rPr>
        <w:t>1998</w:t>
      </w:r>
      <w:r w:rsidRPr="00676A1D">
        <w:rPr>
          <w:rFonts w:cstheme="minorHAnsi"/>
          <w:color w:val="000000" w:themeColor="text1"/>
          <w:shd w:val="clear" w:color="auto" w:fill="FFFFFF"/>
        </w:rPr>
        <w:t>). </w:t>
      </w:r>
      <w:r w:rsidRPr="00676A1D">
        <w:rPr>
          <w:rStyle w:val="nlmarticle-title"/>
          <w:rFonts w:cstheme="minorHAnsi"/>
          <w:color w:val="000000" w:themeColor="text1"/>
          <w:shd w:val="clear" w:color="auto" w:fill="FFFFFF"/>
        </w:rPr>
        <w:t>Angels in marble: Problems in stimulating community involvement in community policing</w:t>
      </w:r>
      <w:r w:rsidRPr="00676A1D">
        <w:rPr>
          <w:rFonts w:cstheme="minorHAnsi"/>
          <w:color w:val="000000" w:themeColor="text1"/>
          <w:shd w:val="clear" w:color="auto" w:fill="FFFFFF"/>
        </w:rPr>
        <w:t>. Community Justice: An Emerging Field (pp. </w:t>
      </w:r>
      <w:r w:rsidRPr="00676A1D">
        <w:rPr>
          <w:rStyle w:val="nlmfpage"/>
          <w:rFonts w:cstheme="minorHAnsi"/>
          <w:color w:val="000000" w:themeColor="text1"/>
          <w:shd w:val="clear" w:color="auto" w:fill="FFFFFF"/>
        </w:rPr>
        <w:t>167</w:t>
      </w:r>
      <w:r w:rsidRPr="00676A1D">
        <w:rPr>
          <w:rFonts w:cstheme="minorHAnsi"/>
          <w:color w:val="000000" w:themeColor="text1"/>
          <w:shd w:val="clear" w:color="auto" w:fill="FFFFFF"/>
        </w:rPr>
        <w:t>-</w:t>
      </w:r>
      <w:r w:rsidRPr="00676A1D">
        <w:rPr>
          <w:rStyle w:val="nlmlpage"/>
          <w:rFonts w:cstheme="minorHAnsi"/>
          <w:color w:val="000000" w:themeColor="text1"/>
          <w:shd w:val="clear" w:color="auto" w:fill="FFFFFF"/>
        </w:rPr>
        <w:t>192</w:t>
      </w:r>
      <w:r w:rsidRPr="00676A1D">
        <w:rPr>
          <w:rFonts w:cstheme="minorHAnsi"/>
          <w:color w:val="000000" w:themeColor="text1"/>
          <w:shd w:val="clear" w:color="auto" w:fill="FFFFFF"/>
        </w:rPr>
        <w:t>). </w:t>
      </w:r>
    </w:p>
    <w:p w14:paraId="331E28C5" w14:textId="77777777" w:rsidR="00D8076F" w:rsidRDefault="00D8076F" w:rsidP="00D8076F">
      <w:pPr>
        <w:jc w:val="center"/>
        <w:rPr>
          <w:rFonts w:cstheme="minorHAnsi"/>
        </w:rPr>
      </w:pPr>
    </w:p>
    <w:p w14:paraId="270EE9BB" w14:textId="77777777" w:rsidR="00D8076F" w:rsidRPr="00676A1D" w:rsidRDefault="00D8076F" w:rsidP="00D8076F">
      <w:pPr>
        <w:jc w:val="center"/>
        <w:rPr>
          <w:rFonts w:cstheme="minorHAnsi"/>
          <w:color w:val="000000" w:themeColor="text1"/>
        </w:rPr>
      </w:pPr>
      <w:r w:rsidRPr="00A52930">
        <w:rPr>
          <w:rFonts w:cstheme="minorHAnsi"/>
        </w:rPr>
        <w:t xml:space="preserve">Home Office (2012), </w:t>
      </w:r>
      <w:r w:rsidRPr="00A52930">
        <w:rPr>
          <w:rFonts w:cstheme="minorHAnsi"/>
          <w:i/>
          <w:iCs/>
        </w:rPr>
        <w:t xml:space="preserve">Definition of policing by consent. </w:t>
      </w:r>
      <w:r w:rsidRPr="00A52930">
        <w:rPr>
          <w:rFonts w:cstheme="minorHAnsi"/>
        </w:rPr>
        <w:t xml:space="preserve">Available online: </w:t>
      </w:r>
      <w:hyperlink r:id="rId27" w:history="1">
        <w:r w:rsidRPr="00A52930">
          <w:rPr>
            <w:rStyle w:val="Hyperlink"/>
            <w:rFonts w:cstheme="minorHAnsi"/>
          </w:rPr>
          <w:t>https://www.gov.uk/government/publications/policing-by-consent/definition-of-policing-by-consent</w:t>
        </w:r>
      </w:hyperlink>
      <w:r w:rsidRPr="00A52930">
        <w:rPr>
          <w:rFonts w:cstheme="minorHAnsi"/>
        </w:rPr>
        <w:t xml:space="preserve"> </w:t>
      </w:r>
      <w:r w:rsidRPr="00676A1D">
        <w:rPr>
          <w:rFonts w:cstheme="minorHAnsi"/>
          <w:color w:val="000000" w:themeColor="text1"/>
        </w:rPr>
        <w:t>Last accessed: 12/08/2020.</w:t>
      </w:r>
    </w:p>
    <w:p w14:paraId="02296E73" w14:textId="77777777" w:rsidR="00D8076F" w:rsidRDefault="00D8076F" w:rsidP="00D8076F">
      <w:pPr>
        <w:jc w:val="center"/>
        <w:rPr>
          <w:rFonts w:cstheme="minorHAnsi"/>
        </w:rPr>
      </w:pPr>
    </w:p>
    <w:p w14:paraId="0A7ED825" w14:textId="77777777" w:rsidR="00D8076F" w:rsidRPr="00A52930" w:rsidRDefault="00D8076F" w:rsidP="00D8076F">
      <w:pPr>
        <w:jc w:val="center"/>
        <w:rPr>
          <w:rFonts w:cstheme="minorHAnsi"/>
        </w:rPr>
      </w:pPr>
      <w:r w:rsidRPr="00A52930">
        <w:rPr>
          <w:rFonts w:cstheme="minorHAnsi"/>
        </w:rPr>
        <w:t xml:space="preserve">Hardin, R (2006) </w:t>
      </w:r>
      <w:r w:rsidRPr="00A52930">
        <w:rPr>
          <w:rFonts w:cstheme="minorHAnsi"/>
          <w:i/>
          <w:iCs/>
        </w:rPr>
        <w:t>Trust and Trustworthiness.</w:t>
      </w:r>
      <w:r w:rsidRPr="00A52930">
        <w:rPr>
          <w:rFonts w:cstheme="minorHAnsi"/>
        </w:rPr>
        <w:t xml:space="preserve"> New York</w:t>
      </w:r>
      <w:r>
        <w:rPr>
          <w:rFonts w:cstheme="minorHAnsi"/>
        </w:rPr>
        <w:t>:</w:t>
      </w:r>
      <w:r w:rsidRPr="00A52930">
        <w:rPr>
          <w:rFonts w:cstheme="minorHAnsi"/>
        </w:rPr>
        <w:t xml:space="preserve"> Russel Sage Foundation</w:t>
      </w:r>
    </w:p>
    <w:p w14:paraId="3F36B6EB" w14:textId="77777777" w:rsidR="00D8076F" w:rsidRDefault="00D8076F" w:rsidP="00D8076F">
      <w:pPr>
        <w:jc w:val="center"/>
        <w:rPr>
          <w:rFonts w:cstheme="minorHAnsi"/>
        </w:rPr>
      </w:pPr>
    </w:p>
    <w:p w14:paraId="31143E0A" w14:textId="77777777" w:rsidR="00D8076F" w:rsidRPr="00A52930" w:rsidRDefault="00D8076F" w:rsidP="00D8076F">
      <w:pPr>
        <w:jc w:val="center"/>
        <w:rPr>
          <w:rFonts w:cstheme="minorHAnsi"/>
        </w:rPr>
      </w:pPr>
      <w:proofErr w:type="spellStart"/>
      <w:r w:rsidRPr="00A52930">
        <w:rPr>
          <w:rFonts w:cstheme="minorHAnsi"/>
        </w:rPr>
        <w:t>Janse</w:t>
      </w:r>
      <w:proofErr w:type="spellEnd"/>
      <w:r w:rsidRPr="00A52930">
        <w:rPr>
          <w:rFonts w:cstheme="minorHAnsi"/>
        </w:rPr>
        <w:t>, B (2019)</w:t>
      </w:r>
      <w:r w:rsidRPr="00A52930">
        <w:rPr>
          <w:rFonts w:cstheme="minorHAnsi"/>
          <w:b/>
          <w:bCs/>
        </w:rPr>
        <w:t xml:space="preserve"> </w:t>
      </w:r>
      <w:r w:rsidRPr="00A52930">
        <w:rPr>
          <w:rFonts w:cstheme="minorHAnsi"/>
          <w:i/>
          <w:iCs/>
        </w:rPr>
        <w:t xml:space="preserve">Aristotle Model of Communication. </w:t>
      </w:r>
      <w:r w:rsidRPr="00A52930">
        <w:rPr>
          <w:rFonts w:cstheme="minorHAnsi"/>
        </w:rPr>
        <w:t xml:space="preserve">Tools hero. Available at: </w:t>
      </w:r>
      <w:hyperlink r:id="rId28" w:history="1">
        <w:r w:rsidRPr="00A52930">
          <w:rPr>
            <w:rStyle w:val="Hyperlink"/>
            <w:rFonts w:cstheme="minorHAnsi"/>
          </w:rPr>
          <w:t>https://www.toolshero.com/communication-skills/aristotle-model-of-communication/</w:t>
        </w:r>
      </w:hyperlink>
    </w:p>
    <w:p w14:paraId="709CC6AB" w14:textId="77777777" w:rsidR="00D8076F" w:rsidRPr="00A52930" w:rsidRDefault="00D8076F" w:rsidP="00D8076F">
      <w:pPr>
        <w:jc w:val="center"/>
        <w:rPr>
          <w:rFonts w:cstheme="minorHAnsi"/>
        </w:rPr>
      </w:pPr>
      <w:r w:rsidRPr="00A52930">
        <w:rPr>
          <w:rFonts w:cstheme="minorHAnsi"/>
        </w:rPr>
        <w:t>Last accessed 12</w:t>
      </w:r>
      <w:r w:rsidRPr="00A52930">
        <w:rPr>
          <w:rFonts w:cstheme="minorHAnsi"/>
          <w:vertAlign w:val="superscript"/>
        </w:rPr>
        <w:t>th</w:t>
      </w:r>
      <w:r w:rsidRPr="00A52930">
        <w:rPr>
          <w:rFonts w:cstheme="minorHAnsi"/>
        </w:rPr>
        <w:t xml:space="preserve"> August 2020.</w:t>
      </w:r>
    </w:p>
    <w:p w14:paraId="497E816F" w14:textId="77777777" w:rsidR="00D8076F" w:rsidRDefault="00D8076F" w:rsidP="00D8076F">
      <w:pPr>
        <w:jc w:val="center"/>
        <w:rPr>
          <w:rFonts w:cstheme="minorHAnsi"/>
        </w:rPr>
      </w:pPr>
    </w:p>
    <w:p w14:paraId="15386E25" w14:textId="77777777" w:rsidR="00D8076F" w:rsidRPr="00A52930" w:rsidRDefault="00D8076F" w:rsidP="00D8076F">
      <w:pPr>
        <w:jc w:val="center"/>
        <w:rPr>
          <w:rFonts w:cstheme="minorHAnsi"/>
        </w:rPr>
      </w:pPr>
      <w:r w:rsidRPr="00A52930">
        <w:rPr>
          <w:rFonts w:cstheme="minorHAnsi"/>
        </w:rPr>
        <w:t xml:space="preserve">LaRay M. </w:t>
      </w:r>
      <w:proofErr w:type="spellStart"/>
      <w:r w:rsidRPr="00A52930">
        <w:rPr>
          <w:rFonts w:cstheme="minorHAnsi"/>
        </w:rPr>
        <w:t>Barna</w:t>
      </w:r>
      <w:proofErr w:type="spellEnd"/>
      <w:r w:rsidRPr="00A52930">
        <w:rPr>
          <w:rFonts w:cstheme="minorHAnsi"/>
        </w:rPr>
        <w:t xml:space="preserve"> (1994) </w:t>
      </w:r>
      <w:r w:rsidRPr="00A52930">
        <w:rPr>
          <w:rFonts w:cstheme="minorHAnsi"/>
          <w:i/>
          <w:iCs/>
        </w:rPr>
        <w:t xml:space="preserve">6 Stumbling blocks in intercultural communication. </w:t>
      </w:r>
      <w:r w:rsidRPr="00A52930">
        <w:rPr>
          <w:rFonts w:cstheme="minorHAnsi"/>
        </w:rPr>
        <w:t>Available at:</w:t>
      </w:r>
    </w:p>
    <w:p w14:paraId="30E64DB8" w14:textId="77777777" w:rsidR="00D8076F" w:rsidRPr="00A52930" w:rsidRDefault="00D8076F" w:rsidP="00D8076F">
      <w:pPr>
        <w:jc w:val="center"/>
        <w:rPr>
          <w:rFonts w:cstheme="minorHAnsi"/>
        </w:rPr>
      </w:pPr>
      <w:hyperlink r:id="rId29" w:history="1">
        <w:r w:rsidRPr="00A52930">
          <w:rPr>
            <w:rStyle w:val="Hyperlink"/>
            <w:rFonts w:cstheme="minorHAnsi"/>
          </w:rPr>
          <w:t>http://pharmacy304.pbworks.com/f/Barna,+L.M.+(1994).pdf</w:t>
        </w:r>
      </w:hyperlink>
    </w:p>
    <w:p w14:paraId="0E40623D" w14:textId="77777777" w:rsidR="00D8076F" w:rsidRPr="00A52930" w:rsidRDefault="00D8076F" w:rsidP="00D8076F">
      <w:pPr>
        <w:jc w:val="center"/>
        <w:rPr>
          <w:rFonts w:cstheme="minorHAnsi"/>
        </w:rPr>
      </w:pPr>
      <w:r w:rsidRPr="00A52930">
        <w:rPr>
          <w:rFonts w:cstheme="minorHAnsi"/>
        </w:rPr>
        <w:t>Last accessed 12</w:t>
      </w:r>
      <w:r w:rsidRPr="00A52930">
        <w:rPr>
          <w:rFonts w:cstheme="minorHAnsi"/>
          <w:vertAlign w:val="superscript"/>
        </w:rPr>
        <w:t>th</w:t>
      </w:r>
      <w:r w:rsidRPr="00A52930">
        <w:rPr>
          <w:rFonts w:cstheme="minorHAnsi"/>
        </w:rPr>
        <w:t xml:space="preserve"> August 2020.</w:t>
      </w:r>
    </w:p>
    <w:p w14:paraId="57058232" w14:textId="77777777" w:rsidR="00D8076F" w:rsidRDefault="00D8076F" w:rsidP="00D8076F">
      <w:pPr>
        <w:jc w:val="center"/>
        <w:rPr>
          <w:rFonts w:cstheme="minorHAnsi"/>
        </w:rPr>
      </w:pPr>
    </w:p>
    <w:p w14:paraId="0C5093F4" w14:textId="7409B574" w:rsidR="00D8076F" w:rsidRPr="00E162DA" w:rsidRDefault="00D8076F" w:rsidP="00E162DA">
      <w:pPr>
        <w:jc w:val="center"/>
        <w:rPr>
          <w:rFonts w:cstheme="minorHAnsi"/>
          <w:color w:val="000000"/>
          <w:shd w:val="clear" w:color="auto" w:fill="FFFFFF"/>
        </w:rPr>
      </w:pPr>
      <w:r w:rsidRPr="00A52930">
        <w:rPr>
          <w:rFonts w:cstheme="minorHAnsi"/>
          <w:color w:val="000000"/>
          <w:shd w:val="clear" w:color="auto" w:fill="FFFFFF"/>
        </w:rPr>
        <w:t xml:space="preserve">Ting-Toomey, S. and </w:t>
      </w:r>
      <w:proofErr w:type="spellStart"/>
      <w:r w:rsidRPr="00A52930">
        <w:rPr>
          <w:rFonts w:cstheme="minorHAnsi"/>
          <w:color w:val="000000"/>
          <w:shd w:val="clear" w:color="auto" w:fill="FFFFFF"/>
        </w:rPr>
        <w:t>Oetzel</w:t>
      </w:r>
      <w:proofErr w:type="spellEnd"/>
      <w:r w:rsidRPr="00A52930">
        <w:rPr>
          <w:rFonts w:cstheme="minorHAnsi"/>
          <w:color w:val="000000"/>
          <w:shd w:val="clear" w:color="auto" w:fill="FFFFFF"/>
        </w:rPr>
        <w:t>, J., 2001. </w:t>
      </w:r>
      <w:r w:rsidRPr="00A52930">
        <w:rPr>
          <w:rFonts w:cstheme="minorHAnsi"/>
          <w:i/>
          <w:iCs/>
          <w:color w:val="000000"/>
          <w:shd w:val="clear" w:color="auto" w:fill="FFFFFF"/>
        </w:rPr>
        <w:t>Managing Intercultural Conflict Effectively</w:t>
      </w:r>
      <w:r w:rsidRPr="00A52930">
        <w:rPr>
          <w:rFonts w:cstheme="minorHAnsi"/>
          <w:color w:val="000000"/>
          <w:shd w:val="clear" w:color="auto" w:fill="FFFFFF"/>
        </w:rPr>
        <w:t>. Thousand Oaks, Calif.: Sage Publications.</w:t>
      </w:r>
    </w:p>
    <w:sectPr w:rsidR="00D8076F" w:rsidRPr="00E162DA">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76F"/>
    <w:rsid w:val="00016501"/>
    <w:rsid w:val="00290443"/>
    <w:rsid w:val="005E5C98"/>
    <w:rsid w:val="008C3D78"/>
    <w:rsid w:val="00912ECA"/>
    <w:rsid w:val="00D8076F"/>
    <w:rsid w:val="00DD2851"/>
    <w:rsid w:val="00E162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1FE6A"/>
  <w15:chartTrackingRefBased/>
  <w15:docId w15:val="{B0CE2E71-3208-4A25-8719-BC419ACD1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76F"/>
    <w:pPr>
      <w:suppressAutoHyphens/>
      <w:autoSpaceDN w:val="0"/>
      <w:spacing w:line="256" w:lineRule="auto"/>
      <w:textAlignment w:val="baseline"/>
    </w:pPr>
    <w:rPr>
      <w:rFonts w:ascii="Calibri" w:eastAsia="Calibri" w:hAnsi="Calibri" w:cs="Arial"/>
    </w:rPr>
  </w:style>
  <w:style w:type="paragraph" w:styleId="Heading1">
    <w:name w:val="heading 1"/>
    <w:basedOn w:val="Normal"/>
    <w:link w:val="Heading1Char"/>
    <w:uiPriority w:val="9"/>
    <w:qFormat/>
    <w:rsid w:val="00D8076F"/>
    <w:pPr>
      <w:spacing w:before="100" w:after="100" w:line="240" w:lineRule="auto"/>
      <w:outlineLvl w:val="0"/>
    </w:pPr>
    <w:rPr>
      <w:rFonts w:ascii="Times New Roman" w:eastAsia="Times New Roman" w:hAnsi="Times New Roman" w:cs="Times New Roman"/>
      <w:b/>
      <w:bCs/>
      <w:kern w:val="3"/>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076F"/>
    <w:rPr>
      <w:rFonts w:ascii="Times New Roman" w:eastAsia="Times New Roman" w:hAnsi="Times New Roman" w:cs="Times New Roman"/>
      <w:b/>
      <w:bCs/>
      <w:kern w:val="3"/>
      <w:sz w:val="48"/>
      <w:szCs w:val="48"/>
      <w:lang w:eastAsia="en-GB"/>
    </w:rPr>
  </w:style>
  <w:style w:type="character" w:styleId="Hyperlink">
    <w:name w:val="Hyperlink"/>
    <w:basedOn w:val="DefaultParagraphFont"/>
    <w:uiPriority w:val="99"/>
    <w:rsid w:val="00D8076F"/>
    <w:rPr>
      <w:color w:val="0000FF"/>
      <w:u w:val="single"/>
    </w:rPr>
  </w:style>
  <w:style w:type="character" w:styleId="Emphasis">
    <w:name w:val="Emphasis"/>
    <w:basedOn w:val="DefaultParagraphFont"/>
    <w:uiPriority w:val="20"/>
    <w:qFormat/>
    <w:rsid w:val="00D8076F"/>
    <w:rPr>
      <w:i/>
      <w:iCs/>
    </w:rPr>
  </w:style>
  <w:style w:type="character" w:customStyle="1" w:styleId="nlmyear">
    <w:name w:val="nlm_year"/>
    <w:basedOn w:val="DefaultParagraphFont"/>
    <w:rsid w:val="00D8076F"/>
  </w:style>
  <w:style w:type="character" w:customStyle="1" w:styleId="nlmarticle-title">
    <w:name w:val="nlm_article-title"/>
    <w:basedOn w:val="DefaultParagraphFont"/>
    <w:rsid w:val="00D8076F"/>
  </w:style>
  <w:style w:type="character" w:customStyle="1" w:styleId="nlmfpage">
    <w:name w:val="nlm_fpage"/>
    <w:basedOn w:val="DefaultParagraphFont"/>
    <w:rsid w:val="00D8076F"/>
  </w:style>
  <w:style w:type="character" w:customStyle="1" w:styleId="nlmlpage">
    <w:name w:val="nlm_lpage"/>
    <w:basedOn w:val="DefaultParagraphFont"/>
    <w:rsid w:val="00D807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217373/patterns-reconviction-mappa.pdf" TargetMode="External"/><Relationship Id="rId13" Type="http://schemas.openxmlformats.org/officeDocument/2006/relationships/hyperlink" Target="https://journals-sagepub-com.ezproxy.uwtsd.ac.uk/doi/full/10.1177/0032258X18777915" TargetMode="External"/><Relationship Id="rId18" Type="http://schemas.openxmlformats.org/officeDocument/2006/relationships/hyperlink" Target="https://www.childrenscommissioner.gov.uk/wp-content/uploads/2017/07/CCO-TP3-Numbers-in-29-Groups-Alma-1.pdf" TargetMode="External"/><Relationship Id="rId26" Type="http://schemas.openxmlformats.org/officeDocument/2006/relationships/hyperlink" Target="https://www.legislation.gov.uk/ukpga/2010/15/part/2/chapter/1" TargetMode="External"/><Relationship Id="rId3" Type="http://schemas.openxmlformats.org/officeDocument/2006/relationships/webSettings" Target="webSettings.xml"/><Relationship Id="rId21" Type="http://schemas.openxmlformats.org/officeDocument/2006/relationships/hyperlink" Target="https://www.theguardian.com/uk-news/2019/sep/03/boy-x-county-lines-ordeal-cornwall" TargetMode="External"/><Relationship Id="rId7" Type="http://schemas.openxmlformats.org/officeDocument/2006/relationships/hyperlink" Target="https://www.bbc.co.uk/news/uk-34606636" TargetMode="External"/><Relationship Id="rId12" Type="http://schemas.openxmlformats.org/officeDocument/2006/relationships/hyperlink" Target="https://www.independent.co.uk/news/uk/home-news/uk-protests-george-floyd-black-lives-matter-british-police-a9549726.html" TargetMode="External"/><Relationship Id="rId17" Type="http://schemas.openxmlformats.org/officeDocument/2006/relationships/hyperlink" Target="https://assets.publishing.service.gov.uk/government/uploads/system/uploads/attachment_data/file/273183/5730.pdf" TargetMode="External"/><Relationship Id="rId25" Type="http://schemas.openxmlformats.org/officeDocument/2006/relationships/hyperlink" Target="https://www.cps.gov.uk/publication/honour-based-violence-and-forced-marriage" TargetMode="External"/><Relationship Id="rId2" Type="http://schemas.openxmlformats.org/officeDocument/2006/relationships/settings" Target="settings.xml"/><Relationship Id="rId16" Type="http://schemas.openxmlformats.org/officeDocument/2006/relationships/hyperlink" Target="https://policeconduct.gov.uk/news/surrey-police-officer-who-lied-about-assault-dismissed-without-notice" TargetMode="External"/><Relationship Id="rId20" Type="http://schemas.openxmlformats.org/officeDocument/2006/relationships/hyperlink" Target="http://www.jstor.org/stable/30034577" TargetMode="External"/><Relationship Id="rId29" Type="http://schemas.openxmlformats.org/officeDocument/2006/relationships/hyperlink" Target="http://pharmacy304.pbworks.com/f/Barna,+L.M.+(1994).pdf" TargetMode="External"/><Relationship Id="rId1" Type="http://schemas.openxmlformats.org/officeDocument/2006/relationships/styles" Target="styles.xml"/><Relationship Id="rId6" Type="http://schemas.openxmlformats.org/officeDocument/2006/relationships/hyperlink" Target="https://www.app.college.police.uk/app-content/major-investigation-and-public-protection/managing-sexual-offenders-and-violent-offenders/" TargetMode="External"/><Relationship Id="rId11" Type="http://schemas.openxmlformats.org/officeDocument/2006/relationships/hyperlink" Target="https://www.bbc.co.uk/news/world-us-canada-52861726" TargetMode="External"/><Relationship Id="rId24" Type="http://schemas.openxmlformats.org/officeDocument/2006/relationships/hyperlink" Target="https://www.college.police.uk/What-we-do/Ethics/Ethics-home/Documents/Code_of_Ethics.pdf" TargetMode="External"/><Relationship Id="rId5" Type="http://schemas.openxmlformats.org/officeDocument/2006/relationships/hyperlink" Target="https://www.app.college.police.uk/app-content/national-decision-model/the-national-decision-model/" TargetMode="External"/><Relationship Id="rId15" Type="http://schemas.openxmlformats.org/officeDocument/2006/relationships/hyperlink" Target="https://www.policeconduct.gov.uk/sites/default/files/Documents/statistics/complaints_statistics_2018_19_v2.pdf" TargetMode="External"/><Relationship Id="rId23" Type="http://schemas.openxmlformats.org/officeDocument/2006/relationships/hyperlink" Target="https://www.college.police.uk/What-we-do/Ethics/Ethics-home/Documents/Code_of_Ethics.pdf" TargetMode="External"/><Relationship Id="rId28" Type="http://schemas.openxmlformats.org/officeDocument/2006/relationships/hyperlink" Target="https://www.toolshero.com/communication-skills/aristotle-model-of-communication/" TargetMode="External"/><Relationship Id="rId10" Type="http://schemas.openxmlformats.org/officeDocument/2006/relationships/hyperlink" Target="https://www.walesonline.co.uk/news/wales-news/sex-offenders-wales-police-living-15336473" TargetMode="External"/><Relationship Id="rId19" Type="http://schemas.openxmlformats.org/officeDocument/2006/relationships/hyperlink" Target="http://www.jstor.org/stable/2094589.%20Accessed%2014%20July%202020" TargetMode="External"/><Relationship Id="rId31" Type="http://schemas.openxmlformats.org/officeDocument/2006/relationships/theme" Target="theme/theme1.xml"/><Relationship Id="rId4" Type="http://schemas.openxmlformats.org/officeDocument/2006/relationships/hyperlink" Target="https://www.bbc.co.uk/news/uk-wales-52774644" TargetMode="External"/><Relationship Id="rId9" Type="http://schemas.openxmlformats.org/officeDocument/2006/relationships/hyperlink" Target="https://journals-sagepub-com.ezproxy.uwtsd.ac.uk/doi/full/10.1177/0264550512447221" TargetMode="External"/><Relationship Id="rId14" Type="http://schemas.openxmlformats.org/officeDocument/2006/relationships/hyperlink" Target="https://www.justiceinspectorates.gov.uk/hmicfrs/about-us/" TargetMode="External"/><Relationship Id="rId22" Type="http://schemas.openxmlformats.org/officeDocument/2006/relationships/hyperlink" Target="https://www.nationalcrimeagency.gov.uk/what-we-do/crime-threats/drug-trafficking/county-lines" TargetMode="External"/><Relationship Id="rId27" Type="http://schemas.openxmlformats.org/officeDocument/2006/relationships/hyperlink" Target="https://www.gov.uk/government/publications/policing-by-consent/definition-of-policing-by-consent"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17</Pages>
  <Words>5648</Words>
  <Characters>32198</Characters>
  <Application>Microsoft Office Word</Application>
  <DocSecurity>0</DocSecurity>
  <Lines>268</Lines>
  <Paragraphs>75</Paragraphs>
  <ScaleCrop>false</ScaleCrop>
  <Company/>
  <LinksUpToDate>false</LinksUpToDate>
  <CharactersWithSpaces>37771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Pelling</dc:creator>
  <cp:keywords/>
  <dc:description/>
  <cp:lastModifiedBy>Alex Pelling</cp:lastModifiedBy>
  <cp:revision>2</cp:revision>
  <dcterms:created xsi:type="dcterms:W3CDTF">2020-08-21T15:30:00Z</dcterms:created>
  <dcterms:modified xsi:type="dcterms:W3CDTF">2020-08-21T15:34:00Z</dcterms:modified>
</cp:coreProperties>
</file>