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42E5E" w:rsidRDefault="00F42E5E" w:rsidP="00F42E5E">
      <w:pPr>
        <w:pStyle w:val="Title"/>
      </w:pPr>
    </w:p>
    <w:p w:rsidR="00F42E5E" w:rsidRDefault="00F42E5E" w:rsidP="00F42E5E">
      <w:pPr>
        <w:pStyle w:val="Title"/>
      </w:pPr>
    </w:p>
    <w:p w:rsidR="00F42E5E" w:rsidRDefault="00F42E5E" w:rsidP="00F42E5E">
      <w:pPr>
        <w:pStyle w:val="Title"/>
      </w:pPr>
    </w:p>
    <w:p w:rsidR="00F42E5E" w:rsidRDefault="00F42E5E" w:rsidP="00F42E5E">
      <w:pPr>
        <w:pStyle w:val="Title"/>
      </w:pPr>
      <w:bookmarkStart w:id="0" w:name="_GoBack"/>
      <w:bookmarkEnd w:id="0"/>
    </w:p>
    <w:p w:rsidR="00F42E5E" w:rsidRDefault="00F42E5E" w:rsidP="00F42E5E">
      <w:pPr>
        <w:pStyle w:val="Title"/>
      </w:pPr>
    </w:p>
    <w:p w:rsidR="00F42E5E" w:rsidRDefault="00F42E5E" w:rsidP="00F42E5E">
      <w:pPr>
        <w:pStyle w:val="Title"/>
      </w:pPr>
    </w:p>
    <w:p w:rsidR="00F42E5E" w:rsidRDefault="00F42E5E" w:rsidP="00F42E5E">
      <w:pPr>
        <w:pStyle w:val="Title"/>
      </w:pPr>
    </w:p>
    <w:p w:rsidR="00F42E5E" w:rsidRDefault="00F42E5E" w:rsidP="00F42E5E">
      <w:pPr>
        <w:pStyle w:val="Title"/>
      </w:pPr>
    </w:p>
    <w:p w:rsidR="00F42E5E" w:rsidRDefault="00F42E5E" w:rsidP="00F42E5E">
      <w:pPr>
        <w:pStyle w:val="Title"/>
      </w:pPr>
    </w:p>
    <w:p w:rsidR="00F15571" w:rsidRDefault="004F4240" w:rsidP="00F15571">
      <w:pPr>
        <w:pStyle w:val="Title"/>
        <w:rPr>
          <w:rFonts w:ascii="Arial" w:hAnsi="Arial" w:cs="Arial"/>
          <w:color w:val="222222"/>
        </w:rPr>
      </w:pPr>
      <w:r w:rsidRPr="00F15571">
        <w:t>Community Engagement A1</w:t>
      </w:r>
      <w:r w:rsidRPr="00F15571">
        <w:rPr>
          <w:rFonts w:ascii="Arial" w:hAnsi="Arial" w:cs="Arial"/>
          <w:color w:val="222222"/>
        </w:rPr>
        <w:t xml:space="preserve"> </w:t>
      </w:r>
    </w:p>
    <w:p w:rsidR="00F15571" w:rsidRPr="00F15571" w:rsidRDefault="004F4240" w:rsidP="00F15571">
      <w:pPr>
        <w:pStyle w:val="Title"/>
        <w:rPr>
          <w:sz w:val="24"/>
          <w:szCs w:val="24"/>
        </w:rPr>
      </w:pPr>
      <w:r w:rsidRPr="00F15571">
        <w:rPr>
          <w:sz w:val="24"/>
          <w:szCs w:val="24"/>
        </w:rPr>
        <w:t xml:space="preserve">Program: Ba Business Management </w:t>
      </w:r>
    </w:p>
    <w:p w:rsidR="00F15571" w:rsidRPr="00F15571" w:rsidRDefault="004F4240" w:rsidP="00F15571">
      <w:pPr>
        <w:pStyle w:val="Title"/>
        <w:rPr>
          <w:sz w:val="24"/>
          <w:szCs w:val="24"/>
        </w:rPr>
      </w:pPr>
      <w:r w:rsidRPr="00F15571">
        <w:rPr>
          <w:sz w:val="24"/>
          <w:szCs w:val="24"/>
        </w:rPr>
        <w:t>Module Title: Community Engagement </w:t>
      </w:r>
    </w:p>
    <w:p w:rsidR="00F15571" w:rsidRPr="00F15571" w:rsidRDefault="004F4240" w:rsidP="00F15571">
      <w:pPr>
        <w:pStyle w:val="Title"/>
        <w:rPr>
          <w:sz w:val="24"/>
          <w:szCs w:val="24"/>
        </w:rPr>
      </w:pPr>
      <w:r w:rsidRPr="00F15571">
        <w:rPr>
          <w:sz w:val="24"/>
          <w:szCs w:val="24"/>
        </w:rPr>
        <w:t>Module Code: Lcbb4002</w:t>
      </w:r>
    </w:p>
    <w:p w:rsidR="00F15571" w:rsidRPr="00F15571" w:rsidRDefault="004F4240" w:rsidP="00F15571">
      <w:pPr>
        <w:pStyle w:val="Title"/>
        <w:rPr>
          <w:sz w:val="24"/>
          <w:szCs w:val="24"/>
        </w:rPr>
      </w:pPr>
      <w:r w:rsidRPr="00F15571">
        <w:rPr>
          <w:sz w:val="24"/>
          <w:szCs w:val="24"/>
        </w:rPr>
        <w:t>Assignment Title: Assessment 1 Community Engagement </w:t>
      </w:r>
    </w:p>
    <w:p w:rsidR="00F15571" w:rsidRPr="00F15571" w:rsidRDefault="004F4240" w:rsidP="00F15571">
      <w:pPr>
        <w:pStyle w:val="Title"/>
        <w:rPr>
          <w:sz w:val="24"/>
          <w:szCs w:val="24"/>
        </w:rPr>
      </w:pPr>
      <w:r w:rsidRPr="00F15571">
        <w:rPr>
          <w:sz w:val="24"/>
          <w:szCs w:val="24"/>
          <w:shd w:val="clear" w:color="auto" w:fill="FFFFFF"/>
        </w:rPr>
        <w:t xml:space="preserve">Student Name: Anca Larisa </w:t>
      </w:r>
      <w:proofErr w:type="spellStart"/>
      <w:r w:rsidRPr="00F15571">
        <w:rPr>
          <w:sz w:val="24"/>
          <w:szCs w:val="24"/>
          <w:shd w:val="clear" w:color="auto" w:fill="FFFFFF"/>
        </w:rPr>
        <w:t>Costache</w:t>
      </w:r>
      <w:proofErr w:type="spellEnd"/>
      <w:r w:rsidRPr="00F15571">
        <w:rPr>
          <w:sz w:val="24"/>
          <w:szCs w:val="24"/>
          <w:shd w:val="clear" w:color="auto" w:fill="FFFFFF"/>
        </w:rPr>
        <w:t> </w:t>
      </w:r>
    </w:p>
    <w:p w:rsidR="00F15571" w:rsidRPr="00F15571" w:rsidRDefault="004F4240" w:rsidP="00F15571">
      <w:pPr>
        <w:pStyle w:val="Title"/>
        <w:rPr>
          <w:sz w:val="24"/>
          <w:szCs w:val="24"/>
          <w:shd w:val="clear" w:color="auto" w:fill="FFFFFF"/>
        </w:rPr>
      </w:pPr>
      <w:r w:rsidRPr="00F15571">
        <w:rPr>
          <w:sz w:val="24"/>
          <w:szCs w:val="24"/>
          <w:shd w:val="clear" w:color="auto" w:fill="FFFFFF"/>
        </w:rPr>
        <w:t>Student Number:2021935</w:t>
      </w:r>
    </w:p>
    <w:p w:rsidR="00F42E5E" w:rsidRDefault="004F4240" w:rsidP="00F42E5E">
      <w:pPr>
        <w:rPr>
          <w:rFonts w:eastAsiaTheme="majorEastAsia" w:cstheme="majorBidi"/>
          <w:spacing w:val="5"/>
          <w:kern w:val="28"/>
          <w:sz w:val="36"/>
          <w:szCs w:val="52"/>
        </w:rPr>
      </w:pPr>
      <w:r>
        <w:br w:type="page"/>
      </w:r>
    </w:p>
    <w:bookmarkStart w:id="1" w:name="_Toc77099926" w:displacedByCustomXml="next"/>
    <w:sdt>
      <w:sdtPr>
        <w:rPr>
          <w:rFonts w:ascii="Times New Roman" w:eastAsia="Times New Roman" w:hAnsi="Times New Roman" w:cs="Times New Roman"/>
          <w:b w:val="0"/>
          <w:bCs w:val="0"/>
          <w:color w:val="auto"/>
          <w:sz w:val="24"/>
          <w:szCs w:val="22"/>
        </w:rPr>
        <w:id w:val="1588676"/>
        <w:docPartObj>
          <w:docPartGallery w:val="Table of Contents"/>
          <w:docPartUnique/>
        </w:docPartObj>
      </w:sdtPr>
      <w:sdtEndPr/>
      <w:sdtContent>
        <w:p w:rsidR="00745B8D" w:rsidRDefault="004F4240" w:rsidP="00745B8D">
          <w:pPr>
            <w:pStyle w:val="TOCHeading"/>
            <w:jc w:val="center"/>
          </w:pPr>
          <w:r w:rsidRPr="00745B8D">
            <w:rPr>
              <w:rFonts w:ascii="Times New Roman" w:hAnsi="Times New Roman" w:cs="Times New Roman"/>
              <w:color w:val="auto"/>
              <w:sz w:val="24"/>
              <w:szCs w:val="24"/>
            </w:rPr>
            <w:t>Table of Contents</w:t>
          </w:r>
        </w:p>
        <w:p w:rsidR="00745B8D" w:rsidRDefault="000107FC" w:rsidP="00C61A07">
          <w:pPr>
            <w:pStyle w:val="TOC1"/>
            <w:tabs>
              <w:tab w:val="right" w:leader="dot" w:pos="9350"/>
            </w:tabs>
            <w:jc w:val="both"/>
            <w:rPr>
              <w:noProof/>
            </w:rPr>
          </w:pPr>
          <w:r>
            <w:fldChar w:fldCharType="begin"/>
          </w:r>
          <w:r w:rsidR="004F4240">
            <w:instrText xml:space="preserve"> TOC \o "1-3" \h \z \u </w:instrText>
          </w:r>
          <w:r>
            <w:fldChar w:fldCharType="separate"/>
          </w:r>
          <w:hyperlink w:anchor="_Toc78046539" w:history="1">
            <w:r w:rsidR="004F4240" w:rsidRPr="00027144">
              <w:rPr>
                <w:rStyle w:val="Hyperlink"/>
                <w:noProof/>
              </w:rPr>
              <w:t>Introduction</w:t>
            </w:r>
            <w:r w:rsidR="004F4240">
              <w:rPr>
                <w:noProof/>
                <w:webHidden/>
              </w:rPr>
              <w:tab/>
            </w:r>
            <w:r>
              <w:rPr>
                <w:noProof/>
                <w:webHidden/>
              </w:rPr>
              <w:fldChar w:fldCharType="begin"/>
            </w:r>
            <w:r w:rsidR="004F4240">
              <w:rPr>
                <w:noProof/>
                <w:webHidden/>
              </w:rPr>
              <w:instrText xml:space="preserve"> PAGEREF _Toc78046539 \h </w:instrText>
            </w:r>
            <w:r>
              <w:rPr>
                <w:noProof/>
                <w:webHidden/>
              </w:rPr>
            </w:r>
            <w:r>
              <w:rPr>
                <w:noProof/>
                <w:webHidden/>
              </w:rPr>
              <w:fldChar w:fldCharType="separate"/>
            </w:r>
            <w:r w:rsidR="004F4240">
              <w:rPr>
                <w:noProof/>
                <w:webHidden/>
              </w:rPr>
              <w:t>2</w:t>
            </w:r>
            <w:r>
              <w:rPr>
                <w:noProof/>
                <w:webHidden/>
              </w:rPr>
              <w:fldChar w:fldCharType="end"/>
            </w:r>
          </w:hyperlink>
        </w:p>
        <w:p w:rsidR="00745B8D" w:rsidRDefault="007C3576" w:rsidP="00C61A07">
          <w:pPr>
            <w:pStyle w:val="TOC1"/>
            <w:tabs>
              <w:tab w:val="right" w:leader="dot" w:pos="9350"/>
            </w:tabs>
            <w:jc w:val="both"/>
            <w:rPr>
              <w:noProof/>
            </w:rPr>
          </w:pPr>
          <w:hyperlink w:anchor="_Toc78046540" w:history="1">
            <w:r w:rsidR="004F4240" w:rsidRPr="00027144">
              <w:rPr>
                <w:rStyle w:val="Hyperlink"/>
                <w:noProof/>
              </w:rPr>
              <w:t>The Body</w:t>
            </w:r>
            <w:r w:rsidR="004F4240">
              <w:rPr>
                <w:noProof/>
                <w:webHidden/>
              </w:rPr>
              <w:tab/>
            </w:r>
            <w:r w:rsidR="000107FC">
              <w:rPr>
                <w:noProof/>
                <w:webHidden/>
              </w:rPr>
              <w:fldChar w:fldCharType="begin"/>
            </w:r>
            <w:r w:rsidR="004F4240">
              <w:rPr>
                <w:noProof/>
                <w:webHidden/>
              </w:rPr>
              <w:instrText xml:space="preserve"> PAGEREF _Toc78046540 \h </w:instrText>
            </w:r>
            <w:r w:rsidR="000107FC">
              <w:rPr>
                <w:noProof/>
                <w:webHidden/>
              </w:rPr>
            </w:r>
            <w:r w:rsidR="000107FC">
              <w:rPr>
                <w:noProof/>
                <w:webHidden/>
              </w:rPr>
              <w:fldChar w:fldCharType="separate"/>
            </w:r>
            <w:r w:rsidR="004F4240">
              <w:rPr>
                <w:noProof/>
                <w:webHidden/>
              </w:rPr>
              <w:t>3</w:t>
            </w:r>
            <w:r w:rsidR="000107FC">
              <w:rPr>
                <w:noProof/>
                <w:webHidden/>
              </w:rPr>
              <w:fldChar w:fldCharType="end"/>
            </w:r>
          </w:hyperlink>
        </w:p>
        <w:p w:rsidR="00745B8D" w:rsidRDefault="007C3576" w:rsidP="00C61A07">
          <w:pPr>
            <w:pStyle w:val="TOC2"/>
            <w:tabs>
              <w:tab w:val="right" w:leader="dot" w:pos="9350"/>
            </w:tabs>
            <w:jc w:val="both"/>
            <w:rPr>
              <w:noProof/>
            </w:rPr>
          </w:pPr>
          <w:hyperlink w:anchor="_Toc78046541" w:history="1">
            <w:r w:rsidR="004F4240" w:rsidRPr="00027144">
              <w:rPr>
                <w:rStyle w:val="Hyperlink"/>
                <w:noProof/>
              </w:rPr>
              <w:t>Description of the program</w:t>
            </w:r>
            <w:r w:rsidR="004F4240">
              <w:rPr>
                <w:noProof/>
                <w:webHidden/>
              </w:rPr>
              <w:tab/>
            </w:r>
            <w:r w:rsidR="000107FC">
              <w:rPr>
                <w:noProof/>
                <w:webHidden/>
              </w:rPr>
              <w:fldChar w:fldCharType="begin"/>
            </w:r>
            <w:r w:rsidR="004F4240">
              <w:rPr>
                <w:noProof/>
                <w:webHidden/>
              </w:rPr>
              <w:instrText xml:space="preserve"> PAGEREF _Toc78046541 \h </w:instrText>
            </w:r>
            <w:r w:rsidR="000107FC">
              <w:rPr>
                <w:noProof/>
                <w:webHidden/>
              </w:rPr>
            </w:r>
            <w:r w:rsidR="000107FC">
              <w:rPr>
                <w:noProof/>
                <w:webHidden/>
              </w:rPr>
              <w:fldChar w:fldCharType="separate"/>
            </w:r>
            <w:r w:rsidR="004F4240">
              <w:rPr>
                <w:noProof/>
                <w:webHidden/>
              </w:rPr>
              <w:t>3</w:t>
            </w:r>
            <w:r w:rsidR="000107FC">
              <w:rPr>
                <w:noProof/>
                <w:webHidden/>
              </w:rPr>
              <w:fldChar w:fldCharType="end"/>
            </w:r>
          </w:hyperlink>
        </w:p>
        <w:p w:rsidR="00745B8D" w:rsidRDefault="007C3576" w:rsidP="00C61A07">
          <w:pPr>
            <w:pStyle w:val="TOC2"/>
            <w:tabs>
              <w:tab w:val="right" w:leader="dot" w:pos="9350"/>
            </w:tabs>
            <w:jc w:val="both"/>
            <w:rPr>
              <w:noProof/>
            </w:rPr>
          </w:pPr>
          <w:hyperlink w:anchor="_Toc78046542" w:history="1">
            <w:r w:rsidR="004F4240" w:rsidRPr="00027144">
              <w:rPr>
                <w:rStyle w:val="Hyperlink"/>
                <w:noProof/>
              </w:rPr>
              <w:t>Analysis of best practices, particularly on principles of community engagement</w:t>
            </w:r>
            <w:r w:rsidR="004F4240">
              <w:rPr>
                <w:noProof/>
                <w:webHidden/>
              </w:rPr>
              <w:tab/>
            </w:r>
            <w:r w:rsidR="000107FC">
              <w:rPr>
                <w:noProof/>
                <w:webHidden/>
              </w:rPr>
              <w:fldChar w:fldCharType="begin"/>
            </w:r>
            <w:r w:rsidR="004F4240">
              <w:rPr>
                <w:noProof/>
                <w:webHidden/>
              </w:rPr>
              <w:instrText xml:space="preserve"> PAGEREF _Toc78046542 \h </w:instrText>
            </w:r>
            <w:r w:rsidR="000107FC">
              <w:rPr>
                <w:noProof/>
                <w:webHidden/>
              </w:rPr>
            </w:r>
            <w:r w:rsidR="000107FC">
              <w:rPr>
                <w:noProof/>
                <w:webHidden/>
              </w:rPr>
              <w:fldChar w:fldCharType="separate"/>
            </w:r>
            <w:r w:rsidR="004F4240">
              <w:rPr>
                <w:noProof/>
                <w:webHidden/>
              </w:rPr>
              <w:t>3</w:t>
            </w:r>
            <w:r w:rsidR="000107FC">
              <w:rPr>
                <w:noProof/>
                <w:webHidden/>
              </w:rPr>
              <w:fldChar w:fldCharType="end"/>
            </w:r>
          </w:hyperlink>
        </w:p>
        <w:p w:rsidR="00745B8D" w:rsidRDefault="007C3576" w:rsidP="00C61A07">
          <w:pPr>
            <w:pStyle w:val="TOC2"/>
            <w:tabs>
              <w:tab w:val="right" w:leader="dot" w:pos="9350"/>
            </w:tabs>
            <w:jc w:val="both"/>
            <w:rPr>
              <w:noProof/>
            </w:rPr>
          </w:pPr>
          <w:hyperlink w:anchor="_Toc78046543" w:history="1">
            <w:r w:rsidR="004F4240" w:rsidRPr="00027144">
              <w:rPr>
                <w:rStyle w:val="Hyperlink"/>
                <w:noProof/>
              </w:rPr>
              <w:t>Analysis of community engagement standards</w:t>
            </w:r>
            <w:r w:rsidR="004F4240">
              <w:rPr>
                <w:noProof/>
                <w:webHidden/>
              </w:rPr>
              <w:tab/>
            </w:r>
            <w:r w:rsidR="000107FC">
              <w:rPr>
                <w:noProof/>
                <w:webHidden/>
              </w:rPr>
              <w:fldChar w:fldCharType="begin"/>
            </w:r>
            <w:r w:rsidR="004F4240">
              <w:rPr>
                <w:noProof/>
                <w:webHidden/>
              </w:rPr>
              <w:instrText xml:space="preserve"> PAGEREF _Toc78046543 \h </w:instrText>
            </w:r>
            <w:r w:rsidR="000107FC">
              <w:rPr>
                <w:noProof/>
                <w:webHidden/>
              </w:rPr>
            </w:r>
            <w:r w:rsidR="000107FC">
              <w:rPr>
                <w:noProof/>
                <w:webHidden/>
              </w:rPr>
              <w:fldChar w:fldCharType="separate"/>
            </w:r>
            <w:r w:rsidR="004F4240">
              <w:rPr>
                <w:noProof/>
                <w:webHidden/>
              </w:rPr>
              <w:t>4</w:t>
            </w:r>
            <w:r w:rsidR="000107FC">
              <w:rPr>
                <w:noProof/>
                <w:webHidden/>
              </w:rPr>
              <w:fldChar w:fldCharType="end"/>
            </w:r>
          </w:hyperlink>
        </w:p>
        <w:p w:rsidR="00745B8D" w:rsidRDefault="007C3576" w:rsidP="00C61A07">
          <w:pPr>
            <w:pStyle w:val="TOC2"/>
            <w:tabs>
              <w:tab w:val="right" w:leader="dot" w:pos="9350"/>
            </w:tabs>
            <w:jc w:val="both"/>
            <w:rPr>
              <w:noProof/>
            </w:rPr>
          </w:pPr>
          <w:hyperlink w:anchor="_Toc78046544" w:history="1">
            <w:r w:rsidR="004F4240" w:rsidRPr="00027144">
              <w:rPr>
                <w:rStyle w:val="Hyperlink"/>
                <w:noProof/>
              </w:rPr>
              <w:t>Benefits of stakeholders’ participation</w:t>
            </w:r>
            <w:r w:rsidR="004F4240">
              <w:rPr>
                <w:noProof/>
                <w:webHidden/>
              </w:rPr>
              <w:tab/>
            </w:r>
            <w:r w:rsidR="000107FC">
              <w:rPr>
                <w:noProof/>
                <w:webHidden/>
              </w:rPr>
              <w:fldChar w:fldCharType="begin"/>
            </w:r>
            <w:r w:rsidR="004F4240">
              <w:rPr>
                <w:noProof/>
                <w:webHidden/>
              </w:rPr>
              <w:instrText xml:space="preserve"> PAGEREF _Toc78046544 \h </w:instrText>
            </w:r>
            <w:r w:rsidR="000107FC">
              <w:rPr>
                <w:noProof/>
                <w:webHidden/>
              </w:rPr>
            </w:r>
            <w:r w:rsidR="000107FC">
              <w:rPr>
                <w:noProof/>
                <w:webHidden/>
              </w:rPr>
              <w:fldChar w:fldCharType="separate"/>
            </w:r>
            <w:r w:rsidR="004F4240">
              <w:rPr>
                <w:noProof/>
                <w:webHidden/>
              </w:rPr>
              <w:t>5</w:t>
            </w:r>
            <w:r w:rsidR="000107FC">
              <w:rPr>
                <w:noProof/>
                <w:webHidden/>
              </w:rPr>
              <w:fldChar w:fldCharType="end"/>
            </w:r>
          </w:hyperlink>
        </w:p>
        <w:p w:rsidR="00745B8D" w:rsidRDefault="007C3576" w:rsidP="00C61A07">
          <w:pPr>
            <w:pStyle w:val="TOC2"/>
            <w:tabs>
              <w:tab w:val="right" w:leader="dot" w:pos="9350"/>
            </w:tabs>
            <w:jc w:val="both"/>
            <w:rPr>
              <w:noProof/>
            </w:rPr>
          </w:pPr>
          <w:hyperlink w:anchor="_Toc78046545" w:history="1">
            <w:r w:rsidR="004F4240" w:rsidRPr="00027144">
              <w:rPr>
                <w:rStyle w:val="Hyperlink"/>
                <w:noProof/>
              </w:rPr>
              <w:t>Relationship of amidst stakeholders and social media platforms for community engagement</w:t>
            </w:r>
            <w:r w:rsidR="004F4240">
              <w:rPr>
                <w:noProof/>
                <w:webHidden/>
              </w:rPr>
              <w:tab/>
            </w:r>
            <w:r w:rsidR="000107FC">
              <w:rPr>
                <w:noProof/>
                <w:webHidden/>
              </w:rPr>
              <w:fldChar w:fldCharType="begin"/>
            </w:r>
            <w:r w:rsidR="004F4240">
              <w:rPr>
                <w:noProof/>
                <w:webHidden/>
              </w:rPr>
              <w:instrText xml:space="preserve"> PAGEREF _Toc78046545 \h </w:instrText>
            </w:r>
            <w:r w:rsidR="000107FC">
              <w:rPr>
                <w:noProof/>
                <w:webHidden/>
              </w:rPr>
            </w:r>
            <w:r w:rsidR="000107FC">
              <w:rPr>
                <w:noProof/>
                <w:webHidden/>
              </w:rPr>
              <w:fldChar w:fldCharType="separate"/>
            </w:r>
            <w:r w:rsidR="004F4240">
              <w:rPr>
                <w:noProof/>
                <w:webHidden/>
              </w:rPr>
              <w:t>5</w:t>
            </w:r>
            <w:r w:rsidR="000107FC">
              <w:rPr>
                <w:noProof/>
                <w:webHidden/>
              </w:rPr>
              <w:fldChar w:fldCharType="end"/>
            </w:r>
          </w:hyperlink>
        </w:p>
        <w:p w:rsidR="00745B8D" w:rsidRDefault="007C3576" w:rsidP="00C61A07">
          <w:pPr>
            <w:pStyle w:val="TOC2"/>
            <w:tabs>
              <w:tab w:val="right" w:leader="dot" w:pos="9350"/>
            </w:tabs>
            <w:jc w:val="both"/>
            <w:rPr>
              <w:noProof/>
            </w:rPr>
          </w:pPr>
          <w:hyperlink w:anchor="_Toc78046546" w:history="1">
            <w:r w:rsidR="004F4240" w:rsidRPr="00027144">
              <w:rPr>
                <w:rStyle w:val="Hyperlink"/>
                <w:noProof/>
              </w:rPr>
              <w:t>Use of social media platforms as outreach for supporting the program</w:t>
            </w:r>
            <w:r w:rsidR="004F4240">
              <w:rPr>
                <w:noProof/>
                <w:webHidden/>
              </w:rPr>
              <w:tab/>
            </w:r>
            <w:r w:rsidR="000107FC">
              <w:rPr>
                <w:noProof/>
                <w:webHidden/>
              </w:rPr>
              <w:fldChar w:fldCharType="begin"/>
            </w:r>
            <w:r w:rsidR="004F4240">
              <w:rPr>
                <w:noProof/>
                <w:webHidden/>
              </w:rPr>
              <w:instrText xml:space="preserve"> PAGEREF _Toc78046546 \h </w:instrText>
            </w:r>
            <w:r w:rsidR="000107FC">
              <w:rPr>
                <w:noProof/>
                <w:webHidden/>
              </w:rPr>
            </w:r>
            <w:r w:rsidR="000107FC">
              <w:rPr>
                <w:noProof/>
                <w:webHidden/>
              </w:rPr>
              <w:fldChar w:fldCharType="separate"/>
            </w:r>
            <w:r w:rsidR="004F4240">
              <w:rPr>
                <w:noProof/>
                <w:webHidden/>
              </w:rPr>
              <w:t>5</w:t>
            </w:r>
            <w:r w:rsidR="000107FC">
              <w:rPr>
                <w:noProof/>
                <w:webHidden/>
              </w:rPr>
              <w:fldChar w:fldCharType="end"/>
            </w:r>
          </w:hyperlink>
        </w:p>
        <w:p w:rsidR="00745B8D" w:rsidRDefault="007C3576" w:rsidP="00C61A07">
          <w:pPr>
            <w:pStyle w:val="TOC2"/>
            <w:tabs>
              <w:tab w:val="right" w:leader="dot" w:pos="9350"/>
            </w:tabs>
            <w:jc w:val="both"/>
            <w:rPr>
              <w:noProof/>
            </w:rPr>
          </w:pPr>
          <w:hyperlink w:anchor="_Toc78046547" w:history="1">
            <w:r w:rsidR="004F4240" w:rsidRPr="00027144">
              <w:rPr>
                <w:rStyle w:val="Hyperlink"/>
                <w:noProof/>
              </w:rPr>
              <w:t>Relevant avenues for promoting community participation and collaboration</w:t>
            </w:r>
            <w:r w:rsidR="004F4240">
              <w:rPr>
                <w:noProof/>
                <w:webHidden/>
              </w:rPr>
              <w:tab/>
            </w:r>
            <w:r w:rsidR="000107FC">
              <w:rPr>
                <w:noProof/>
                <w:webHidden/>
              </w:rPr>
              <w:fldChar w:fldCharType="begin"/>
            </w:r>
            <w:r w:rsidR="004F4240">
              <w:rPr>
                <w:noProof/>
                <w:webHidden/>
              </w:rPr>
              <w:instrText xml:space="preserve"> PAGEREF _Toc78046547 \h </w:instrText>
            </w:r>
            <w:r w:rsidR="000107FC">
              <w:rPr>
                <w:noProof/>
                <w:webHidden/>
              </w:rPr>
            </w:r>
            <w:r w:rsidR="000107FC">
              <w:rPr>
                <w:noProof/>
                <w:webHidden/>
              </w:rPr>
              <w:fldChar w:fldCharType="separate"/>
            </w:r>
            <w:r w:rsidR="004F4240">
              <w:rPr>
                <w:noProof/>
                <w:webHidden/>
              </w:rPr>
              <w:t>6</w:t>
            </w:r>
            <w:r w:rsidR="000107FC">
              <w:rPr>
                <w:noProof/>
                <w:webHidden/>
              </w:rPr>
              <w:fldChar w:fldCharType="end"/>
            </w:r>
          </w:hyperlink>
        </w:p>
        <w:p w:rsidR="00745B8D" w:rsidRDefault="007C3576" w:rsidP="00C61A07">
          <w:pPr>
            <w:pStyle w:val="TOC2"/>
            <w:tabs>
              <w:tab w:val="right" w:leader="dot" w:pos="9350"/>
            </w:tabs>
            <w:jc w:val="both"/>
            <w:rPr>
              <w:noProof/>
            </w:rPr>
          </w:pPr>
          <w:hyperlink w:anchor="_Toc78046548" w:history="1">
            <w:r w:rsidR="004F4240" w:rsidRPr="00027144">
              <w:rPr>
                <w:rStyle w:val="Hyperlink"/>
                <w:noProof/>
              </w:rPr>
              <w:t>Methods to establish inclusion multi-culturalism and socio-cultural integration</w:t>
            </w:r>
            <w:r w:rsidR="004F4240">
              <w:rPr>
                <w:noProof/>
                <w:webHidden/>
              </w:rPr>
              <w:tab/>
            </w:r>
            <w:r w:rsidR="000107FC">
              <w:rPr>
                <w:noProof/>
                <w:webHidden/>
              </w:rPr>
              <w:fldChar w:fldCharType="begin"/>
            </w:r>
            <w:r w:rsidR="004F4240">
              <w:rPr>
                <w:noProof/>
                <w:webHidden/>
              </w:rPr>
              <w:instrText xml:space="preserve"> PAGEREF _Toc78046548 \h </w:instrText>
            </w:r>
            <w:r w:rsidR="000107FC">
              <w:rPr>
                <w:noProof/>
                <w:webHidden/>
              </w:rPr>
            </w:r>
            <w:r w:rsidR="000107FC">
              <w:rPr>
                <w:noProof/>
                <w:webHidden/>
              </w:rPr>
              <w:fldChar w:fldCharType="separate"/>
            </w:r>
            <w:r w:rsidR="004F4240">
              <w:rPr>
                <w:noProof/>
                <w:webHidden/>
              </w:rPr>
              <w:t>6</w:t>
            </w:r>
            <w:r w:rsidR="000107FC">
              <w:rPr>
                <w:noProof/>
                <w:webHidden/>
              </w:rPr>
              <w:fldChar w:fldCharType="end"/>
            </w:r>
          </w:hyperlink>
        </w:p>
        <w:p w:rsidR="00745B8D" w:rsidRDefault="007C3576" w:rsidP="00C61A07">
          <w:pPr>
            <w:pStyle w:val="TOC2"/>
            <w:tabs>
              <w:tab w:val="right" w:leader="dot" w:pos="9350"/>
            </w:tabs>
            <w:jc w:val="both"/>
            <w:rPr>
              <w:noProof/>
            </w:rPr>
          </w:pPr>
          <w:hyperlink w:anchor="_Toc78046549" w:history="1">
            <w:r w:rsidR="004F4240" w:rsidRPr="00027144">
              <w:rPr>
                <w:rStyle w:val="Hyperlink"/>
                <w:noProof/>
              </w:rPr>
              <w:t>Why community engagement practitioner educates community members on external and internal factors influencing community development</w:t>
            </w:r>
            <w:r w:rsidR="004F4240">
              <w:rPr>
                <w:noProof/>
                <w:webHidden/>
              </w:rPr>
              <w:tab/>
            </w:r>
            <w:r w:rsidR="000107FC">
              <w:rPr>
                <w:noProof/>
                <w:webHidden/>
              </w:rPr>
              <w:fldChar w:fldCharType="begin"/>
            </w:r>
            <w:r w:rsidR="004F4240">
              <w:rPr>
                <w:noProof/>
                <w:webHidden/>
              </w:rPr>
              <w:instrText xml:space="preserve"> PAGEREF _Toc78046549 \h </w:instrText>
            </w:r>
            <w:r w:rsidR="000107FC">
              <w:rPr>
                <w:noProof/>
                <w:webHidden/>
              </w:rPr>
            </w:r>
            <w:r w:rsidR="000107FC">
              <w:rPr>
                <w:noProof/>
                <w:webHidden/>
              </w:rPr>
              <w:fldChar w:fldCharType="separate"/>
            </w:r>
            <w:r w:rsidR="004F4240">
              <w:rPr>
                <w:noProof/>
                <w:webHidden/>
              </w:rPr>
              <w:t>6</w:t>
            </w:r>
            <w:r w:rsidR="000107FC">
              <w:rPr>
                <w:noProof/>
                <w:webHidden/>
              </w:rPr>
              <w:fldChar w:fldCharType="end"/>
            </w:r>
          </w:hyperlink>
        </w:p>
        <w:p w:rsidR="00745B8D" w:rsidRDefault="007C3576" w:rsidP="00C61A07">
          <w:pPr>
            <w:pStyle w:val="TOC1"/>
            <w:tabs>
              <w:tab w:val="right" w:leader="dot" w:pos="9350"/>
            </w:tabs>
            <w:jc w:val="both"/>
            <w:rPr>
              <w:noProof/>
            </w:rPr>
          </w:pPr>
          <w:hyperlink w:anchor="_Toc78046550" w:history="1">
            <w:r w:rsidR="004F4240" w:rsidRPr="00027144">
              <w:rPr>
                <w:rStyle w:val="Hyperlink"/>
                <w:noProof/>
              </w:rPr>
              <w:t>Conclusion</w:t>
            </w:r>
            <w:r w:rsidR="004F4240">
              <w:rPr>
                <w:noProof/>
                <w:webHidden/>
              </w:rPr>
              <w:tab/>
            </w:r>
            <w:r w:rsidR="000107FC">
              <w:rPr>
                <w:noProof/>
                <w:webHidden/>
              </w:rPr>
              <w:fldChar w:fldCharType="begin"/>
            </w:r>
            <w:r w:rsidR="004F4240">
              <w:rPr>
                <w:noProof/>
                <w:webHidden/>
              </w:rPr>
              <w:instrText xml:space="preserve"> PAGEREF _Toc78046550 \h </w:instrText>
            </w:r>
            <w:r w:rsidR="000107FC">
              <w:rPr>
                <w:noProof/>
                <w:webHidden/>
              </w:rPr>
            </w:r>
            <w:r w:rsidR="000107FC">
              <w:rPr>
                <w:noProof/>
                <w:webHidden/>
              </w:rPr>
              <w:fldChar w:fldCharType="separate"/>
            </w:r>
            <w:r w:rsidR="004F4240">
              <w:rPr>
                <w:noProof/>
                <w:webHidden/>
              </w:rPr>
              <w:t>7</w:t>
            </w:r>
            <w:r w:rsidR="000107FC">
              <w:rPr>
                <w:noProof/>
                <w:webHidden/>
              </w:rPr>
              <w:fldChar w:fldCharType="end"/>
            </w:r>
          </w:hyperlink>
        </w:p>
        <w:p w:rsidR="00745B8D" w:rsidRDefault="007C3576" w:rsidP="00C61A07">
          <w:pPr>
            <w:pStyle w:val="TOC1"/>
            <w:tabs>
              <w:tab w:val="right" w:leader="dot" w:pos="9350"/>
            </w:tabs>
            <w:jc w:val="both"/>
            <w:rPr>
              <w:noProof/>
            </w:rPr>
          </w:pPr>
          <w:hyperlink w:anchor="_Toc78046551" w:history="1">
            <w:r w:rsidR="004F4240" w:rsidRPr="00027144">
              <w:rPr>
                <w:rStyle w:val="Hyperlink"/>
                <w:noProof/>
              </w:rPr>
              <w:t>References</w:t>
            </w:r>
            <w:r w:rsidR="004F4240">
              <w:rPr>
                <w:noProof/>
                <w:webHidden/>
              </w:rPr>
              <w:tab/>
            </w:r>
            <w:r w:rsidR="000107FC">
              <w:rPr>
                <w:noProof/>
                <w:webHidden/>
              </w:rPr>
              <w:fldChar w:fldCharType="begin"/>
            </w:r>
            <w:r w:rsidR="004F4240">
              <w:rPr>
                <w:noProof/>
                <w:webHidden/>
              </w:rPr>
              <w:instrText xml:space="preserve"> PAGEREF _Toc78046551 \h </w:instrText>
            </w:r>
            <w:r w:rsidR="000107FC">
              <w:rPr>
                <w:noProof/>
                <w:webHidden/>
              </w:rPr>
            </w:r>
            <w:r w:rsidR="000107FC">
              <w:rPr>
                <w:noProof/>
                <w:webHidden/>
              </w:rPr>
              <w:fldChar w:fldCharType="separate"/>
            </w:r>
            <w:r w:rsidR="004F4240">
              <w:rPr>
                <w:noProof/>
                <w:webHidden/>
              </w:rPr>
              <w:t>9</w:t>
            </w:r>
            <w:r w:rsidR="000107FC">
              <w:rPr>
                <w:noProof/>
                <w:webHidden/>
              </w:rPr>
              <w:fldChar w:fldCharType="end"/>
            </w:r>
          </w:hyperlink>
        </w:p>
        <w:p w:rsidR="00745B8D" w:rsidRDefault="000107FC" w:rsidP="00C61A07">
          <w:pPr>
            <w:jc w:val="both"/>
          </w:pPr>
          <w:r>
            <w:fldChar w:fldCharType="end"/>
          </w:r>
        </w:p>
      </w:sdtContent>
    </w:sdt>
    <w:p w:rsidR="00745B8D" w:rsidRDefault="004F4240">
      <w:pPr>
        <w:widowControl/>
        <w:autoSpaceDE/>
        <w:autoSpaceDN/>
        <w:spacing w:after="200" w:line="276" w:lineRule="auto"/>
        <w:rPr>
          <w:rFonts w:eastAsiaTheme="majorEastAsia" w:cstheme="majorBidi"/>
          <w:b/>
          <w:bCs/>
          <w:szCs w:val="28"/>
        </w:rPr>
      </w:pPr>
      <w:r>
        <w:br w:type="page"/>
      </w:r>
    </w:p>
    <w:p w:rsidR="00F42E5E" w:rsidRDefault="004F4240" w:rsidP="00F42E5E">
      <w:pPr>
        <w:pStyle w:val="Heading1"/>
        <w:jc w:val="both"/>
      </w:pPr>
      <w:bookmarkStart w:id="2" w:name="_Toc78046539"/>
      <w:r w:rsidRPr="00583E93">
        <w:lastRenderedPageBreak/>
        <w:t>Introduction</w:t>
      </w:r>
      <w:bookmarkEnd w:id="1"/>
      <w:bookmarkEnd w:id="2"/>
    </w:p>
    <w:p w:rsidR="00D229E7" w:rsidRDefault="004F4240" w:rsidP="00D229E7">
      <w:pPr>
        <w:jc w:val="both"/>
      </w:pPr>
      <w:r>
        <w:t xml:space="preserve">Community engagement has relied upon the democratic insight that all that are affected by any specified communal issue, which influences their community, must have equal participation within the decision-making across it. Moreover, it holds the commitment that public involvement is likely to affect decisions, which influence the delivery </w:t>
      </w:r>
      <w:r w:rsidR="0053169C">
        <w:t>o</w:t>
      </w:r>
      <w:r>
        <w:t>f services, community sustainability, and future visions as well. Community engagement used to take a tactical framework towards interaction, relationships, and communications amidst the organization and community members for trying to control the results for both.</w:t>
      </w:r>
    </w:p>
    <w:p w:rsidR="00D229E7" w:rsidRDefault="004F4240" w:rsidP="00D229E7">
      <w:pPr>
        <w:jc w:val="both"/>
      </w:pPr>
      <w:r>
        <w:t>Scania is a globalized organization, providing sales and services within more than a hundred nations. It offers remarkable financial services within multiple markets with its production units situated in Asia, South America, and Europe. With the help of a strong base of 18,400 services and sales employees, internationally, Scania is tactically positioned in its customers' operations within 10 destinations worldwide. The British company is headquartered at Sodertalje. With over 3,500 staffs base working at R&amp;D operations, Scania is aimed at developing high-quality solutions for specified customer demand. The organization is also focused on partnering with significant community engagement programs like Scania Community for managing cancer-related issues in society as a key part of its CSR approach</w:t>
      </w:r>
      <w:r w:rsidR="008F4BF3">
        <w:t xml:space="preserve"> (</w:t>
      </w:r>
      <w:r w:rsidR="008F4BF3" w:rsidRPr="00F10757">
        <w:rPr>
          <w:szCs w:val="24"/>
          <w:shd w:val="clear" w:color="auto" w:fill="FFFFFF"/>
        </w:rPr>
        <w:t>Scania Great Britain</w:t>
      </w:r>
      <w:r w:rsidR="008F4BF3">
        <w:rPr>
          <w:szCs w:val="24"/>
          <w:shd w:val="clear" w:color="auto" w:fill="FFFFFF"/>
        </w:rPr>
        <w:t xml:space="preserve"> 2021</w:t>
      </w:r>
      <w:r w:rsidR="008F4BF3">
        <w:t>)</w:t>
      </w:r>
      <w:r>
        <w:t xml:space="preserve">. The report shall highlight key aspects of a community engagement program involving best practices, stakeholders' involvement, social media, multi-culturalism, and avenues to promote community collaboration.    </w:t>
      </w:r>
    </w:p>
    <w:p w:rsidR="00B209F8" w:rsidRDefault="00B209F8" w:rsidP="00B209F8">
      <w:pPr>
        <w:pStyle w:val="NormalWeb"/>
        <w:shd w:val="clear" w:color="auto" w:fill="FFFFFF"/>
        <w:textAlignment w:val="baseline"/>
        <w:rPr>
          <w:rFonts w:ascii="Segoe UI" w:hAnsi="Segoe UI" w:cs="Segoe UI"/>
          <w:color w:val="555C5E"/>
        </w:rPr>
      </w:pPr>
    </w:p>
    <w:p w:rsidR="00B209F8" w:rsidRDefault="00B209F8" w:rsidP="00B209F8">
      <w:pPr>
        <w:pStyle w:val="NormalWeb"/>
        <w:shd w:val="clear" w:color="auto" w:fill="FFFFFF"/>
        <w:textAlignment w:val="baseline"/>
        <w:rPr>
          <w:rFonts w:ascii="Segoe UI" w:hAnsi="Segoe UI" w:cs="Segoe UI"/>
          <w:color w:val="555C5E"/>
        </w:rPr>
      </w:pPr>
    </w:p>
    <w:p w:rsidR="00B209F8" w:rsidRPr="00B209F8" w:rsidRDefault="00B209F8" w:rsidP="00B209F8"/>
    <w:p w:rsidR="00B209F8" w:rsidRDefault="004F4240">
      <w:pPr>
        <w:widowControl/>
        <w:autoSpaceDE/>
        <w:autoSpaceDN/>
        <w:spacing w:after="200" w:line="276" w:lineRule="auto"/>
        <w:rPr>
          <w:rFonts w:eastAsiaTheme="majorEastAsia" w:cstheme="majorBidi"/>
          <w:b/>
          <w:bCs/>
          <w:szCs w:val="28"/>
        </w:rPr>
      </w:pPr>
      <w:bookmarkStart w:id="3" w:name="_Toc77099927"/>
      <w:r>
        <w:br w:type="page"/>
      </w:r>
    </w:p>
    <w:p w:rsidR="00F42E5E" w:rsidRPr="00583E93" w:rsidRDefault="004F4240" w:rsidP="00F42E5E">
      <w:pPr>
        <w:pStyle w:val="Heading1"/>
        <w:jc w:val="both"/>
      </w:pPr>
      <w:bookmarkStart w:id="4" w:name="_Toc78046540"/>
      <w:r w:rsidRPr="00583E93">
        <w:lastRenderedPageBreak/>
        <w:t>The Body</w:t>
      </w:r>
      <w:bookmarkEnd w:id="3"/>
      <w:bookmarkEnd w:id="4"/>
    </w:p>
    <w:p w:rsidR="00F42E5E" w:rsidRDefault="004F4240" w:rsidP="00F42E5E">
      <w:pPr>
        <w:pStyle w:val="Heading2"/>
        <w:jc w:val="both"/>
      </w:pPr>
      <w:bookmarkStart w:id="5" w:name="_Toc77099928"/>
      <w:bookmarkStart w:id="6" w:name="_Toc78046541"/>
      <w:r w:rsidRPr="00583E93">
        <w:t>Description of the program</w:t>
      </w:r>
      <w:bookmarkEnd w:id="5"/>
      <w:bookmarkEnd w:id="6"/>
    </w:p>
    <w:p w:rsidR="00FC5990" w:rsidRDefault="004F4240" w:rsidP="00E8060D">
      <w:pPr>
        <w:jc w:val="both"/>
      </w:pPr>
      <w:r>
        <w:t>Scania Ltd, proclaiming its community engagement program under the name of Scania Community, has allied with Cancer Research UK, towards the support of tactics for addressing cancer disorder via raising substantial funds for sound treatment for the illness. The organization, though being privately held, has pledged to strive as well as support to raise finance in a substantial amount in the future. Furthermore, the organization used to wish luck with the efforts made for fundraising. Such funds are likely to move towards a life-saving analysis of the charity to beat cancer of around 200</w:t>
      </w:r>
      <w:r w:rsidRPr="00E8060D">
        <w:t xml:space="preserve"> </w:t>
      </w:r>
      <w:r>
        <w:t>forms</w:t>
      </w:r>
      <w:r w:rsidR="008F4BF3">
        <w:t xml:space="preserve"> (</w:t>
      </w:r>
      <w:r w:rsidR="008F4BF3" w:rsidRPr="00F10757">
        <w:rPr>
          <w:szCs w:val="24"/>
          <w:shd w:val="clear" w:color="auto" w:fill="FFFFFF"/>
        </w:rPr>
        <w:t>Scania Great Britain</w:t>
      </w:r>
      <w:r w:rsidR="008F4BF3">
        <w:rPr>
          <w:szCs w:val="24"/>
          <w:shd w:val="clear" w:color="auto" w:fill="FFFFFF"/>
        </w:rPr>
        <w:t xml:space="preserve"> 2021</w:t>
      </w:r>
      <w:r w:rsidR="008F4BF3">
        <w:t>)</w:t>
      </w:r>
      <w:r>
        <w:t>. Although the no. of affected people by cancer variants is emerging, it is good to observe that the rates of sustainability and recovery have been doubled in the past 40 years with ongoing efforts of advancement in treatment.</w:t>
      </w:r>
      <w:r w:rsidR="00597937">
        <w:t xml:space="preserve"> Scania Financial</w:t>
      </w:r>
      <w:r w:rsidR="003148E2">
        <w:t xml:space="preserve"> Services has comprehended the relevance of contributing to the broader community. The staff members represented active engagement with putting forward productive charity advises for receiving corporate annual donation that was put to a vote.</w:t>
      </w:r>
    </w:p>
    <w:p w:rsidR="00FC5990" w:rsidRPr="00F10757" w:rsidRDefault="004F4240" w:rsidP="00FC5990">
      <w:pPr>
        <w:pStyle w:val="Heading2"/>
        <w:spacing w:before="0"/>
        <w:jc w:val="both"/>
        <w:rPr>
          <w:bCs w:val="0"/>
          <w:color w:val="0E101A"/>
        </w:rPr>
      </w:pPr>
      <w:bookmarkStart w:id="7" w:name="_Toc78046542"/>
      <w:r w:rsidRPr="00F10757">
        <w:rPr>
          <w:bCs w:val="0"/>
          <w:color w:val="0E101A"/>
        </w:rPr>
        <w:t>Analysis of best practices, particularly on principles of community engagement</w:t>
      </w:r>
      <w:bookmarkEnd w:id="7"/>
    </w:p>
    <w:p w:rsidR="00FC5990" w:rsidRPr="00F10757" w:rsidRDefault="004F4240" w:rsidP="00FC5990">
      <w:pPr>
        <w:pStyle w:val="NormalWeb"/>
        <w:spacing w:before="0" w:beforeAutospacing="0" w:after="0" w:afterAutospacing="0" w:line="360" w:lineRule="auto"/>
        <w:jc w:val="both"/>
        <w:rPr>
          <w:color w:val="0E101A"/>
        </w:rPr>
      </w:pPr>
      <w:r w:rsidRPr="00F10757">
        <w:rPr>
          <w:color w:val="0E101A"/>
        </w:rPr>
        <w:t>Scania Community has initiated a program with the association of Cancer research UK for introducing resolutions to the issues of cancer and generating funds for severe cancer treatment. The company has been focused on raising funds for the treatment of cancer within a specific time for supporting and reducing the impact of cancer within society (</w:t>
      </w:r>
      <w:r w:rsidRPr="00F10757">
        <w:rPr>
          <w:shd w:val="clear" w:color="auto" w:fill="FFFFFF"/>
        </w:rPr>
        <w:t>Scania Great Britain, 2021)</w:t>
      </w:r>
      <w:r w:rsidRPr="00F10757">
        <w:rPr>
          <w:color w:val="0E101A"/>
        </w:rPr>
        <w:t>. The best practice of the community program introduced by Scania Ltd. has been to move towards the life-saving assignment for creating possible resolutions over about 200 types of cancer. The case of cancer has been rising at a gradual rate, although the recovery and survival rate from cancer has seen to double in the last forty years (</w:t>
      </w:r>
      <w:r w:rsidRPr="00F10757">
        <w:rPr>
          <w:shd w:val="clear" w:color="auto" w:fill="FFFFFF"/>
        </w:rPr>
        <w:t>Scania Great Britain, 2021)</w:t>
      </w:r>
      <w:r w:rsidRPr="00F10757">
        <w:rPr>
          <w:color w:val="0E101A"/>
        </w:rPr>
        <w:t xml:space="preserve">. The project emerged by Scania Community under Scania Ltd has a better approach to creating sustainable health and wellbeing by engaging with an association to fight against cancer issues within the United Kingdom. </w:t>
      </w:r>
    </w:p>
    <w:p w:rsidR="00FC5990" w:rsidRPr="00F10757" w:rsidRDefault="004F4240" w:rsidP="00FC5990">
      <w:pPr>
        <w:pStyle w:val="NormalWeb"/>
        <w:spacing w:before="0" w:beforeAutospacing="0" w:after="0" w:afterAutospacing="0" w:line="360" w:lineRule="auto"/>
        <w:jc w:val="both"/>
        <w:rPr>
          <w:color w:val="0E101A"/>
        </w:rPr>
      </w:pPr>
      <w:r w:rsidRPr="00F10757">
        <w:rPr>
          <w:color w:val="0E101A"/>
        </w:rPr>
        <w:t>The best practices of the Scania Community have been focused on the community fairs for increasing funds to support cancer patient treatment, the web-based processing for making detailed data research, and insight on the different kinds of cancer. The practices of the community include workshop analysis which develops an overall communication and discussion for meeting the need and support of the people facing the issue of cancer in the UK (</w:t>
      </w:r>
      <w:proofErr w:type="spellStart"/>
      <w:r w:rsidRPr="00F10757">
        <w:t>Routeone</w:t>
      </w:r>
      <w:proofErr w:type="spellEnd"/>
      <w:r w:rsidRPr="00F10757">
        <w:t xml:space="preserve">. </w:t>
      </w:r>
      <w:r w:rsidRPr="00F10757">
        <w:lastRenderedPageBreak/>
        <w:t>2021)</w:t>
      </w:r>
      <w:r w:rsidRPr="00F10757">
        <w:rPr>
          <w:color w:val="0E101A"/>
        </w:rPr>
        <w:t>. The principle of community engagement includes careful planning and preparation, the Scania community has associated with Cancer Research UK for engaging detailed and systematic planning for approaching the fundraising activities and increasing support for the cancer treatments (</w:t>
      </w:r>
      <w:proofErr w:type="spellStart"/>
      <w:r w:rsidRPr="00F10757">
        <w:t>Routeone</w:t>
      </w:r>
      <w:proofErr w:type="spellEnd"/>
      <w:r w:rsidRPr="00F10757">
        <w:t>. 2021)</w:t>
      </w:r>
      <w:r w:rsidRPr="00F10757">
        <w:rPr>
          <w:color w:val="0E101A"/>
        </w:rPr>
        <w:t xml:space="preserve">. Transparency and trust </w:t>
      </w:r>
      <w:proofErr w:type="gramStart"/>
      <w:r w:rsidRPr="00F10757">
        <w:rPr>
          <w:color w:val="0E101A"/>
        </w:rPr>
        <w:t>is</w:t>
      </w:r>
      <w:proofErr w:type="gramEnd"/>
      <w:r w:rsidRPr="00F10757">
        <w:rPr>
          <w:color w:val="0E101A"/>
        </w:rPr>
        <w:t xml:space="preserve"> the community engagement principle that describes the need for clear and proper information sharing about cancer and its regulated treatment available in the United Kingdom. </w:t>
      </w:r>
    </w:p>
    <w:p w:rsidR="00FC5990" w:rsidRPr="00F10757" w:rsidRDefault="004F4240" w:rsidP="00FC5990">
      <w:pPr>
        <w:pStyle w:val="NormalWeb"/>
        <w:spacing w:before="0" w:beforeAutospacing="0" w:after="0" w:afterAutospacing="0" w:line="360" w:lineRule="auto"/>
        <w:jc w:val="both"/>
        <w:rPr>
          <w:color w:val="0E101A"/>
        </w:rPr>
      </w:pPr>
      <w:r w:rsidRPr="00F10757">
        <w:rPr>
          <w:color w:val="0E101A"/>
        </w:rPr>
        <w:t>Openness and learning include proper communication and information sharing. The Scania Community has been involved in the best practice in the online and offline platforms for generating awareness about cancer for its possible treatment and prevention within the United Kingdom (</w:t>
      </w:r>
      <w:r w:rsidRPr="00F10757">
        <w:rPr>
          <w:shd w:val="clear" w:color="auto" w:fill="FFFFFF"/>
        </w:rPr>
        <w:t>Scania Great Britain, 2021)</w:t>
      </w:r>
      <w:r w:rsidRPr="00F10757">
        <w:rPr>
          <w:color w:val="0E101A"/>
        </w:rPr>
        <w:t xml:space="preserve">. Collaboration and sharing purpose </w:t>
      </w:r>
      <w:proofErr w:type="gramStart"/>
      <w:r w:rsidRPr="00F10757">
        <w:rPr>
          <w:color w:val="0E101A"/>
        </w:rPr>
        <w:t>is</w:t>
      </w:r>
      <w:proofErr w:type="gramEnd"/>
      <w:r w:rsidRPr="00F10757">
        <w:rPr>
          <w:color w:val="0E101A"/>
        </w:rPr>
        <w:t xml:space="preserve"> another principle of community engagement that defines the necessity of collaborating with people for introducing better activities towards the aim and objective of the community. </w:t>
      </w:r>
    </w:p>
    <w:p w:rsidR="00FC5990" w:rsidRPr="00F10757" w:rsidRDefault="004F4240" w:rsidP="00FC5990">
      <w:pPr>
        <w:pStyle w:val="Heading2"/>
        <w:spacing w:before="0"/>
        <w:jc w:val="both"/>
        <w:rPr>
          <w:bCs w:val="0"/>
          <w:color w:val="0E101A"/>
        </w:rPr>
      </w:pPr>
      <w:bookmarkStart w:id="8" w:name="_Toc78046543"/>
      <w:r w:rsidRPr="00F10757">
        <w:rPr>
          <w:bCs w:val="0"/>
          <w:color w:val="0E101A"/>
        </w:rPr>
        <w:t>Analysis of community engagement standards</w:t>
      </w:r>
      <w:bookmarkEnd w:id="8"/>
    </w:p>
    <w:p w:rsidR="00FC5990" w:rsidRPr="00F10757" w:rsidRDefault="004F4240" w:rsidP="00FC5990">
      <w:pPr>
        <w:pStyle w:val="NormalWeb"/>
        <w:spacing w:before="0" w:beforeAutospacing="0" w:after="0" w:afterAutospacing="0" w:line="360" w:lineRule="auto"/>
        <w:jc w:val="both"/>
        <w:rPr>
          <w:color w:val="0E101A"/>
        </w:rPr>
      </w:pPr>
      <w:r w:rsidRPr="00F10757">
        <w:rPr>
          <w:color w:val="0E101A"/>
        </w:rPr>
        <w:t>The communication engagement process is considered as the technical approach, in which the local peoples are been involved in making policies and decision making. In the case of the Scania community program, the engagement of the community is cited as the scope of creating accountability towards the affected people from cancer. The community engagement standards include inclusion, support, planning, collaboration, methods, communication, and impact (</w:t>
      </w:r>
      <w:proofErr w:type="spellStart"/>
      <w:r w:rsidRPr="00F10757">
        <w:rPr>
          <w:color w:val="222222"/>
          <w:shd w:val="clear" w:color="auto" w:fill="FFFFFF"/>
        </w:rPr>
        <w:t>Leonidou</w:t>
      </w:r>
      <w:proofErr w:type="spellEnd"/>
      <w:r w:rsidRPr="00F10757">
        <w:rPr>
          <w:color w:val="222222"/>
          <w:shd w:val="clear" w:color="auto" w:fill="FFFFFF"/>
        </w:rPr>
        <w:t xml:space="preserve"> et al. 2020)</w:t>
      </w:r>
      <w:r w:rsidRPr="00F10757">
        <w:rPr>
          <w:color w:val="0E101A"/>
        </w:rPr>
        <w:t xml:space="preserve">. The inclusion justifies the engagement of the Scania community for participation in the issues of cancer treatment and raising funds for the people affected by the disease. </w:t>
      </w:r>
    </w:p>
    <w:p w:rsidR="00FC5990" w:rsidRPr="00F10757" w:rsidRDefault="004F4240" w:rsidP="00FC5990">
      <w:pPr>
        <w:pStyle w:val="NormalWeb"/>
        <w:spacing w:before="0" w:beforeAutospacing="0" w:after="0" w:afterAutospacing="0" w:line="360" w:lineRule="auto"/>
        <w:jc w:val="both"/>
        <w:rPr>
          <w:color w:val="0E101A"/>
        </w:rPr>
      </w:pPr>
      <w:r w:rsidRPr="00F10757">
        <w:rPr>
          <w:color w:val="0E101A"/>
        </w:rPr>
        <w:t>The organization has been raising funds from the local people making them contributing partners for supporting and increasing treatment facilities for cancer-infected people. The practical engagement of the Scania Community is, it certainly creates funds for increasing treatment and research for cancer (</w:t>
      </w:r>
      <w:proofErr w:type="spellStart"/>
      <w:r w:rsidRPr="00F10757">
        <w:t>Routeone</w:t>
      </w:r>
      <w:proofErr w:type="spellEnd"/>
      <w:r w:rsidRPr="00F10757">
        <w:t>. 2021).</w:t>
      </w:r>
      <w:r w:rsidRPr="00F10757">
        <w:rPr>
          <w:color w:val="0E101A"/>
        </w:rPr>
        <w:t xml:space="preserve"> The community has been focused on contributing to increase the survival rate of cancer in the United Kingdom. The working and collaboration of Scania have explained that the company has been involving about 1500+ people in charitable fundraising activities and engaging in volunteer activities to meet the purpose of the community engagement (</w:t>
      </w:r>
      <w:proofErr w:type="spellStart"/>
      <w:r w:rsidRPr="00F10757">
        <w:t>Routeone</w:t>
      </w:r>
      <w:proofErr w:type="spellEnd"/>
      <w:r w:rsidRPr="00F10757">
        <w:t>. 2021)</w:t>
      </w:r>
      <w:r w:rsidRPr="00F10757">
        <w:rPr>
          <w:color w:val="0E101A"/>
        </w:rPr>
        <w:t>.    </w:t>
      </w:r>
    </w:p>
    <w:p w:rsidR="00FC5990" w:rsidRPr="00F10757" w:rsidRDefault="004F4240" w:rsidP="00FC5990">
      <w:pPr>
        <w:pStyle w:val="Heading2"/>
        <w:spacing w:before="0"/>
        <w:jc w:val="both"/>
        <w:rPr>
          <w:bCs w:val="0"/>
          <w:color w:val="0E101A"/>
        </w:rPr>
      </w:pPr>
      <w:bookmarkStart w:id="9" w:name="_Toc78046544"/>
      <w:r w:rsidRPr="00F10757">
        <w:rPr>
          <w:bCs w:val="0"/>
          <w:color w:val="0E101A"/>
        </w:rPr>
        <w:lastRenderedPageBreak/>
        <w:t>Benefits of stakeholders’ participation</w:t>
      </w:r>
      <w:bookmarkEnd w:id="9"/>
    </w:p>
    <w:p w:rsidR="00FC5990" w:rsidRPr="00F10757" w:rsidRDefault="004F4240" w:rsidP="00FC5990">
      <w:pPr>
        <w:pStyle w:val="NormalWeb"/>
        <w:spacing w:before="0" w:beforeAutospacing="0" w:after="0" w:afterAutospacing="0" w:line="360" w:lineRule="auto"/>
        <w:jc w:val="both"/>
        <w:rPr>
          <w:b/>
          <w:color w:val="0E101A"/>
        </w:rPr>
      </w:pPr>
      <w:r w:rsidRPr="00F10757">
        <w:rPr>
          <w:color w:val="0E101A"/>
        </w:rPr>
        <w:t>The stakeholder is the individual associated with an organization direct or indirect manner. This explains that any decision, actions, or outcome are impacted due to the engagement and participation of the stakeholder. In the community engagement, the stakeholders are considered as charitable trusts, environmental organizations, and non-governmental organizations, governmental and nongovernmental investors, local people, volunteers, managers, and employees of the community engagement organization (</w:t>
      </w:r>
      <w:r w:rsidRPr="00F10757">
        <w:rPr>
          <w:color w:val="222222"/>
          <w:shd w:val="clear" w:color="auto" w:fill="FFFFFF"/>
        </w:rPr>
        <w:t xml:space="preserve">Lumpkin and </w:t>
      </w:r>
      <w:proofErr w:type="spellStart"/>
      <w:r w:rsidRPr="00F10757">
        <w:rPr>
          <w:color w:val="222222"/>
          <w:shd w:val="clear" w:color="auto" w:fill="FFFFFF"/>
        </w:rPr>
        <w:t>Bacq</w:t>
      </w:r>
      <w:proofErr w:type="spellEnd"/>
      <w:r w:rsidRPr="00F10757">
        <w:rPr>
          <w:color w:val="222222"/>
          <w:shd w:val="clear" w:color="auto" w:fill="FFFFFF"/>
        </w:rPr>
        <w:t xml:space="preserve"> 2019)</w:t>
      </w:r>
      <w:r w:rsidRPr="00F10757">
        <w:rPr>
          <w:color w:val="0E101A"/>
        </w:rPr>
        <w:t>. The engagement of stakeholders includes a share of ideas and information that increases the effectiveness of the decision-making for the Scania Community. The engagement of the stakeholders reduces unnecessary investment and saves costs for the business (</w:t>
      </w:r>
      <w:r w:rsidRPr="00F10757">
        <w:rPr>
          <w:color w:val="222222"/>
          <w:shd w:val="clear" w:color="auto" w:fill="FFFFFF"/>
        </w:rPr>
        <w:t>Xu and Saxton 2019)</w:t>
      </w:r>
      <w:r w:rsidRPr="00F10757">
        <w:rPr>
          <w:color w:val="0E101A"/>
        </w:rPr>
        <w:t>. The development of budgeting is developed by the internal stakeholders of Scania Ltd reduces the unnecessary investment and increase the benefits. The promotion and awareness are increased with the contribution of the internal and external stakeholders of the Scania Community. </w:t>
      </w:r>
    </w:p>
    <w:p w:rsidR="00FC5990" w:rsidRPr="00F10757" w:rsidRDefault="004F4240" w:rsidP="00FC5990">
      <w:pPr>
        <w:pStyle w:val="Heading2"/>
        <w:spacing w:before="0"/>
        <w:jc w:val="both"/>
        <w:rPr>
          <w:bCs w:val="0"/>
          <w:color w:val="0E101A"/>
        </w:rPr>
      </w:pPr>
      <w:bookmarkStart w:id="10" w:name="_Toc78046545"/>
      <w:r w:rsidRPr="00F10757">
        <w:rPr>
          <w:bCs w:val="0"/>
          <w:color w:val="0E101A"/>
        </w:rPr>
        <w:t>Relationship of amidst stakeholders and social media platforms for community engagement</w:t>
      </w:r>
      <w:bookmarkEnd w:id="10"/>
    </w:p>
    <w:p w:rsidR="00FC5990" w:rsidRPr="00F10757" w:rsidRDefault="004F4240" w:rsidP="00FC5990">
      <w:pPr>
        <w:pStyle w:val="NormalWeb"/>
        <w:spacing w:before="0" w:beforeAutospacing="0" w:after="0" w:afterAutospacing="0" w:line="360" w:lineRule="auto"/>
        <w:jc w:val="both"/>
        <w:rPr>
          <w:color w:val="0E101A"/>
        </w:rPr>
      </w:pPr>
      <w:r w:rsidRPr="00F10757">
        <w:rPr>
          <w:color w:val="0E101A"/>
        </w:rPr>
        <w:t>The stakeholders participating in the community engagement are involved in the community ownership, risks analysis of the projects, increasing the outcome of the project, management of quality of the project commenced under the community program. The social media platforms increase the reach and better communication with the stakeholders through instant messaging and online communicating tools (</w:t>
      </w:r>
      <w:proofErr w:type="spellStart"/>
      <w:r w:rsidRPr="00F10757">
        <w:rPr>
          <w:color w:val="222222"/>
          <w:shd w:val="clear" w:color="auto" w:fill="FFFFFF"/>
        </w:rPr>
        <w:t>Manetti</w:t>
      </w:r>
      <w:proofErr w:type="spellEnd"/>
      <w:r w:rsidRPr="00F10757">
        <w:rPr>
          <w:color w:val="222222"/>
          <w:shd w:val="clear" w:color="auto" w:fill="FFFFFF"/>
        </w:rPr>
        <w:t xml:space="preserve"> et al. 2017)</w:t>
      </w:r>
      <w:r w:rsidRPr="00F10757">
        <w:rPr>
          <w:color w:val="0E101A"/>
        </w:rPr>
        <w:t>. The Scania community's current program of cancer support and treatment results could make a sustainable success; it requires the support of the stakeholders to work according to it for meeting its goals and objectives. Social media engagement presents a space for increasing awareness and promotion for the program for influencing more people to engage and contribute toward raising funds for cancer treatments (</w:t>
      </w:r>
      <w:r w:rsidRPr="00F10757">
        <w:rPr>
          <w:color w:val="222222"/>
          <w:shd w:val="clear" w:color="auto" w:fill="FFFFFF"/>
        </w:rPr>
        <w:t>Xu and Saxton 2019)</w:t>
      </w:r>
      <w:r w:rsidRPr="00F10757">
        <w:rPr>
          <w:color w:val="0E101A"/>
        </w:rPr>
        <w:t>. The Scania Community programs include activities through collaboration with other community institutions within the United Kingdom. With the development of social media engagement, there is the possibility of creating more connections and collaboration with national or international communities to gain support for meeting the objective of cancer treatment. </w:t>
      </w:r>
    </w:p>
    <w:p w:rsidR="00FC5990" w:rsidRPr="00F10757" w:rsidRDefault="004F4240" w:rsidP="00FC5990">
      <w:pPr>
        <w:pStyle w:val="Heading2"/>
        <w:spacing w:before="0"/>
        <w:jc w:val="both"/>
        <w:rPr>
          <w:bCs w:val="0"/>
          <w:color w:val="0E101A"/>
        </w:rPr>
      </w:pPr>
      <w:bookmarkStart w:id="11" w:name="_Toc78046546"/>
      <w:r w:rsidRPr="00F10757">
        <w:rPr>
          <w:bCs w:val="0"/>
          <w:color w:val="0E101A"/>
        </w:rPr>
        <w:t>Use of social media platforms as outreach for supporting the program</w:t>
      </w:r>
      <w:bookmarkEnd w:id="11"/>
    </w:p>
    <w:p w:rsidR="00E8060D" w:rsidRPr="00E8060D" w:rsidRDefault="004F4240" w:rsidP="00FC5990">
      <w:pPr>
        <w:jc w:val="both"/>
      </w:pPr>
      <w:r w:rsidRPr="00F10757">
        <w:rPr>
          <w:color w:val="0E101A"/>
        </w:rPr>
        <w:t xml:space="preserve">In the present program, the Scania has been associated with Cancer Research UK for purpose of </w:t>
      </w:r>
      <w:r w:rsidRPr="00F10757">
        <w:rPr>
          <w:color w:val="0E101A"/>
        </w:rPr>
        <w:lastRenderedPageBreak/>
        <w:t>increasing support care and help in the treatment of cancer in the United Kingdom. Cancer diseases are one of the globally recognized diseases that have fewer treatment procedures (</w:t>
      </w:r>
      <w:proofErr w:type="spellStart"/>
      <w:r w:rsidRPr="00F10757">
        <w:t>Routeone</w:t>
      </w:r>
      <w:proofErr w:type="spellEnd"/>
      <w:r w:rsidRPr="00F10757">
        <w:t>. 2021)</w:t>
      </w:r>
      <w:r w:rsidRPr="00F10757">
        <w:rPr>
          <w:color w:val="0E101A"/>
        </w:rPr>
        <w:t>. There is still research is undergone for developing proper treatment of cancer for increasing its survival rates. Social media is a vast arena of knowledge and information sharing; it could be used by Scania Community for approaching nationwide grants and programs for gain associating and fundraising. The support for the cancer treatment programs could be generated through sharing; video contents campaigns and detailed learning about the program through social media (</w:t>
      </w:r>
      <w:r w:rsidRPr="00F10757">
        <w:rPr>
          <w:color w:val="222222"/>
          <w:shd w:val="clear" w:color="auto" w:fill="FFFFFF"/>
        </w:rPr>
        <w:t>Xu and Saxton 2019)</w:t>
      </w:r>
      <w:r w:rsidRPr="00F10757">
        <w:rPr>
          <w:color w:val="0E101A"/>
        </w:rPr>
        <w:t>. The social media group creation can introduce an open discussion within the society for the understanding, observing, sharing, and connecting to the idea of treatment and support for cancer. </w:t>
      </w:r>
      <w:r w:rsidR="003148E2">
        <w:t xml:space="preserve">   </w:t>
      </w:r>
      <w:r>
        <w:t xml:space="preserve">  </w:t>
      </w:r>
    </w:p>
    <w:p w:rsidR="00F42E5E" w:rsidRDefault="004F4240" w:rsidP="00F42E5E">
      <w:pPr>
        <w:pStyle w:val="Heading2"/>
        <w:jc w:val="both"/>
      </w:pPr>
      <w:bookmarkStart w:id="12" w:name="_Toc77099934"/>
      <w:bookmarkStart w:id="13" w:name="_Toc78046547"/>
      <w:r w:rsidRPr="00583E93">
        <w:t>Relevant avenues for promoting community participation and collaboration</w:t>
      </w:r>
      <w:bookmarkEnd w:id="12"/>
      <w:bookmarkEnd w:id="13"/>
    </w:p>
    <w:p w:rsidR="008B13E5" w:rsidRPr="008B13E5" w:rsidRDefault="004F4240" w:rsidP="008B13E5">
      <w:pPr>
        <w:jc w:val="both"/>
      </w:pPr>
      <w:r>
        <w:t>Community integration supports the accomplishment of challenging goals. Scania Community necessitates practicing key fundamental avenues for driving sustainability community engagement making use of 3T</w:t>
      </w:r>
      <w:r w:rsidR="008F4BF3">
        <w:t xml:space="preserve"> (</w:t>
      </w:r>
      <w:r w:rsidR="008F4BF3" w:rsidRPr="00F10757">
        <w:rPr>
          <w:szCs w:val="24"/>
          <w:shd w:val="clear" w:color="auto" w:fill="FFFFFF"/>
        </w:rPr>
        <w:t>Scania Great Britain</w:t>
      </w:r>
      <w:r w:rsidR="008F4BF3">
        <w:rPr>
          <w:szCs w:val="24"/>
          <w:shd w:val="clear" w:color="auto" w:fill="FFFFFF"/>
        </w:rPr>
        <w:t xml:space="preserve"> 2021</w:t>
      </w:r>
      <w:r w:rsidR="008F4BF3">
        <w:t>)</w:t>
      </w:r>
      <w:r>
        <w:t>. Purpose clarification and common framework establishment contribute to the organization in effective working with community participation and deriving positive outcomes. Further avenues could include responsibilities' determination regarding community program regulation, adhering to clear communication, implementation of open approaches as tactical decision-making, and others</w:t>
      </w:r>
      <w:r w:rsidR="008F4BF3">
        <w:t xml:space="preserve"> (Witt 2018)</w:t>
      </w:r>
      <w:r>
        <w:t xml:space="preserve">. Ultimately, participatory leadership supports recognizing, reflecting, and enjoying program achievements.        </w:t>
      </w:r>
    </w:p>
    <w:p w:rsidR="00F42E5E" w:rsidRDefault="004F4240" w:rsidP="00F42E5E">
      <w:pPr>
        <w:pStyle w:val="Heading2"/>
        <w:jc w:val="both"/>
      </w:pPr>
      <w:bookmarkStart w:id="14" w:name="_Toc77099935"/>
      <w:bookmarkStart w:id="15" w:name="_Toc78046548"/>
      <w:r w:rsidRPr="00583E93">
        <w:t>Methods to establish inclusion multi-culturalism and socio-cultural integration</w:t>
      </w:r>
      <w:bookmarkEnd w:id="14"/>
      <w:bookmarkEnd w:id="15"/>
    </w:p>
    <w:p w:rsidR="00A00D96" w:rsidRPr="00A00D96" w:rsidRDefault="004F4240" w:rsidP="00FC5990">
      <w:pPr>
        <w:jc w:val="both"/>
      </w:pPr>
      <w:r>
        <w:t xml:space="preserve">Scania is </w:t>
      </w:r>
      <w:r w:rsidR="00A63471">
        <w:t>benefitted</w:t>
      </w:r>
      <w:r>
        <w:t xml:space="preserve"> by using claimed, invited, and closed spaces </w:t>
      </w:r>
      <w:r w:rsidR="00A63471">
        <w:t>as key methods for promoting societal integration, multi-culturalism also inclusion</w:t>
      </w:r>
      <w:r w:rsidR="008F4BF3">
        <w:t xml:space="preserve"> (</w:t>
      </w:r>
      <w:r w:rsidR="008F4BF3" w:rsidRPr="00F10757">
        <w:rPr>
          <w:szCs w:val="24"/>
          <w:shd w:val="clear" w:color="auto" w:fill="FFFFFF"/>
        </w:rPr>
        <w:t>Scania Great Britain</w:t>
      </w:r>
      <w:r w:rsidR="008F4BF3">
        <w:rPr>
          <w:szCs w:val="24"/>
          <w:shd w:val="clear" w:color="auto" w:fill="FFFFFF"/>
        </w:rPr>
        <w:t xml:space="preserve"> 2021</w:t>
      </w:r>
      <w:r w:rsidR="008F4BF3">
        <w:t>)</w:t>
      </w:r>
      <w:r w:rsidR="00A63471">
        <w:t xml:space="preserve">. Power Cube supports analysis of potential communities' marginalization concerning the scenario. Closed spaces represent less influential change for elevating agendas and creating solidarity-associated control. </w:t>
      </w:r>
      <w:r w:rsidR="00FC5990">
        <w:t xml:space="preserve">As argued by </w:t>
      </w:r>
      <w:proofErr w:type="spellStart"/>
      <w:r w:rsidR="008F4BF3">
        <w:rPr>
          <w:shd w:val="clear" w:color="auto" w:fill="FFFFFF"/>
        </w:rPr>
        <w:t>Aboutorabi</w:t>
      </w:r>
      <w:proofErr w:type="spellEnd"/>
      <w:r w:rsidR="008F4BF3">
        <w:t xml:space="preserve"> </w:t>
      </w:r>
      <w:r w:rsidR="00FC5990">
        <w:t>(</w:t>
      </w:r>
      <w:r w:rsidR="008F4BF3">
        <w:t>2018</w:t>
      </w:r>
      <w:r w:rsidR="00FC5990">
        <w:t>)</w:t>
      </w:r>
      <w:r w:rsidR="00A63471">
        <w:t xml:space="preserve">, people develop claimed spaces effectively for ensuring success. Eventually, invited spaces, often rely upon external challenges to elevate legitimacy by examining stakeholders to endorse their policies.      </w:t>
      </w:r>
    </w:p>
    <w:p w:rsidR="00F42E5E" w:rsidRDefault="004F4240" w:rsidP="00F42E5E">
      <w:pPr>
        <w:pStyle w:val="Heading2"/>
        <w:jc w:val="both"/>
      </w:pPr>
      <w:bookmarkStart w:id="16" w:name="_Toc77099936"/>
      <w:bookmarkStart w:id="17" w:name="_Toc78046549"/>
      <w:r w:rsidRPr="00583E93">
        <w:lastRenderedPageBreak/>
        <w:t>Why community engagement practitioner educates community members on external and internal factors influencing community development</w:t>
      </w:r>
      <w:bookmarkEnd w:id="16"/>
      <w:bookmarkEnd w:id="17"/>
    </w:p>
    <w:p w:rsidR="00822FB6" w:rsidRPr="00822FB6" w:rsidRDefault="004F4240" w:rsidP="008B13E5">
      <w:pPr>
        <w:jc w:val="both"/>
      </w:pPr>
      <w:r>
        <w:t>The practitioner contributes strongly towards educating or raising awareness regarding the micro and macro factors affecting community growth. It is supportive of the practitioner to analyze the positive and negative impacts of regulatory changes in the factors on community engagement. It helps to recognize key loopholes and strengths to devise tactics accordingly. It supports in raising the potential for forming critical connections amid personal experience as well as political structures. It contributes to lead macro-level decisions via micro-level consequences. It boosts personal agency potential in power constrictions</w:t>
      </w:r>
      <w:r w:rsidR="008F4BF3">
        <w:t xml:space="preserve"> (</w:t>
      </w:r>
      <w:r w:rsidR="008F4BF3">
        <w:rPr>
          <w:shd w:val="clear" w:color="auto" w:fill="FFFFFF"/>
        </w:rPr>
        <w:t>Calvo and De Rosa 2017</w:t>
      </w:r>
      <w:r w:rsidR="008F4BF3">
        <w:t>)</w:t>
      </w:r>
      <w:r>
        <w:t xml:space="preserve">. Education integrated with community engaging aspects facilitates practitioner in developing rooted bonding community bonding. It helps in redefining localized social issues and establishing a curriculum from </w:t>
      </w:r>
      <w:r w:rsidR="008B13E5">
        <w:t xml:space="preserve">contradictory knowledge. </w:t>
      </w:r>
      <w:r>
        <w:t xml:space="preserve">         </w:t>
      </w:r>
    </w:p>
    <w:p w:rsidR="00B209F8" w:rsidRDefault="004F4240" w:rsidP="00F42E5E">
      <w:pPr>
        <w:pStyle w:val="Heading1"/>
        <w:jc w:val="both"/>
      </w:pPr>
      <w:bookmarkStart w:id="18" w:name="_Toc77099937"/>
      <w:bookmarkStart w:id="19" w:name="_Toc78046550"/>
      <w:r w:rsidRPr="00583E93">
        <w:t>Conclusion</w:t>
      </w:r>
      <w:bookmarkEnd w:id="18"/>
      <w:bookmarkEnd w:id="19"/>
    </w:p>
    <w:p w:rsidR="00F42E5E" w:rsidRPr="00583E93" w:rsidRDefault="004F4240" w:rsidP="00FC4A29">
      <w:pPr>
        <w:jc w:val="both"/>
      </w:pPr>
      <w:r>
        <w:t>Concerning the discussion made above, it is concluded that community engagement is concerned with the active participation in the community thereby being endowed in the happening of the society. It includes policy, governance, direct service, community organizing with activism, social entrepreneurship, CSR, and community-engaged learning. Scania Community committed to developing life quality of the UK community via raising funds for better cancer treatment has been driven by relatively best practices and standards to derive successful results regarding the program. The involvement of stakeholders stays crucial to foster strategic decision-making associated with program goal accomplishment. Furthermore, social media engagement has served as an influential tool for Scania to raise awareness for the program priories and targets thereby maintain a strong relationship with stakeholders. It has also been supportive to drive multi-culturalism and societal integration.</w:t>
      </w:r>
      <w:r w:rsidR="0082720C">
        <w:t xml:space="preserve"> Social media platforms have been a key practice for the company focused on its community-engaged program to gather relevant information associated with cancer in the society, analyze people's feelings sentiments regarding the issue thereby form appropriate decisions for its resolution. As a result, to ensure more effective outcomes for the program via social media, the organization is suggested to focus on improvising images for narrating stories related to specified services or products for influencing the audiences as well as developing the rate of engagement. Moreover, encouragement to the audiences by the </w:t>
      </w:r>
      <w:r w:rsidR="0082720C">
        <w:lastRenderedPageBreak/>
        <w:t xml:space="preserve">company for posting relative success stores or reviews, queries could help in identifying and managing loopholes in the program proceedings, if any. Monitoring faced behind, Scania </w:t>
      </w:r>
      <w:r w:rsidR="00FC4A29">
        <w:t xml:space="preserve">is likely to establish a key relationship with audiences for humanizing business using the program. In addition, Scania Community is strongly suggested for use of more innovative methods for ensuring successful community engagement such as stress towards community moderation, developing a sense of awareness, managing users' base, and arranging influential platforms for communication with community members.   </w:t>
      </w:r>
    </w:p>
    <w:p w:rsidR="00B209F8" w:rsidRDefault="004F4240">
      <w:pPr>
        <w:widowControl/>
        <w:autoSpaceDE/>
        <w:autoSpaceDN/>
        <w:spacing w:after="200" w:line="276" w:lineRule="auto"/>
      </w:pPr>
      <w:r>
        <w:br w:type="page"/>
      </w:r>
    </w:p>
    <w:p w:rsidR="00FC5990" w:rsidRDefault="004F4240" w:rsidP="00B209F8">
      <w:pPr>
        <w:pStyle w:val="Heading1"/>
        <w:jc w:val="both"/>
      </w:pPr>
      <w:bookmarkStart w:id="20" w:name="_Toc78046551"/>
      <w:r>
        <w:lastRenderedPageBreak/>
        <w:t>References</w:t>
      </w:r>
      <w:bookmarkEnd w:id="20"/>
    </w:p>
    <w:p w:rsidR="00A24E23" w:rsidRPr="008F4BF3" w:rsidRDefault="00A24E23" w:rsidP="008F4BF3">
      <w:pPr>
        <w:jc w:val="both"/>
        <w:rPr>
          <w:shd w:val="clear" w:color="auto" w:fill="FFFFFF"/>
        </w:rPr>
      </w:pPr>
      <w:proofErr w:type="spellStart"/>
      <w:r w:rsidRPr="008F4BF3">
        <w:rPr>
          <w:shd w:val="clear" w:color="auto" w:fill="FFFFFF"/>
        </w:rPr>
        <w:t>Aboutorabi</w:t>
      </w:r>
      <w:proofErr w:type="spellEnd"/>
      <w:r w:rsidRPr="008F4BF3">
        <w:rPr>
          <w:shd w:val="clear" w:color="auto" w:fill="FFFFFF"/>
        </w:rPr>
        <w:t>, M., 2018. Culture, Space, and Place: An İnquiry into the Urban Landscape of Multicultural Cities. </w:t>
      </w:r>
      <w:r w:rsidRPr="008F4BF3">
        <w:rPr>
          <w:i/>
          <w:iCs/>
          <w:shd w:val="clear" w:color="auto" w:fill="FFFFFF"/>
        </w:rPr>
        <w:t>Journal of Engineering and Architecture</w:t>
      </w:r>
      <w:r w:rsidRPr="008F4BF3">
        <w:rPr>
          <w:shd w:val="clear" w:color="auto" w:fill="FFFFFF"/>
        </w:rPr>
        <w:t>, </w:t>
      </w:r>
      <w:r w:rsidRPr="008F4BF3">
        <w:rPr>
          <w:i/>
          <w:iCs/>
          <w:shd w:val="clear" w:color="auto" w:fill="FFFFFF"/>
        </w:rPr>
        <w:t>6</w:t>
      </w:r>
      <w:r w:rsidRPr="008F4BF3">
        <w:rPr>
          <w:shd w:val="clear" w:color="auto" w:fill="FFFFFF"/>
        </w:rPr>
        <w:t>(2), pp.7-19.</w:t>
      </w:r>
    </w:p>
    <w:p w:rsidR="00A24E23" w:rsidRPr="008F4BF3" w:rsidRDefault="00A24E23" w:rsidP="008F4BF3">
      <w:pPr>
        <w:jc w:val="both"/>
        <w:rPr>
          <w:shd w:val="clear" w:color="auto" w:fill="FFFFFF"/>
        </w:rPr>
      </w:pPr>
      <w:r w:rsidRPr="008F4BF3">
        <w:rPr>
          <w:shd w:val="clear" w:color="auto" w:fill="FFFFFF"/>
        </w:rPr>
        <w:t>Calvo, M. and De Rosa, A., 2017. Design for social sustainability. A reflection on the role of the physical realm in facilitating community co-design. </w:t>
      </w:r>
      <w:r w:rsidRPr="008F4BF3">
        <w:rPr>
          <w:i/>
          <w:iCs/>
          <w:shd w:val="clear" w:color="auto" w:fill="FFFFFF"/>
        </w:rPr>
        <w:t>The Design Journal</w:t>
      </w:r>
      <w:r w:rsidRPr="008F4BF3">
        <w:rPr>
          <w:shd w:val="clear" w:color="auto" w:fill="FFFFFF"/>
        </w:rPr>
        <w:t>, </w:t>
      </w:r>
      <w:r w:rsidRPr="008F4BF3">
        <w:rPr>
          <w:i/>
          <w:iCs/>
          <w:shd w:val="clear" w:color="auto" w:fill="FFFFFF"/>
        </w:rPr>
        <w:t>20</w:t>
      </w:r>
      <w:r w:rsidRPr="008F4BF3">
        <w:rPr>
          <w:shd w:val="clear" w:color="auto" w:fill="FFFFFF"/>
        </w:rPr>
        <w:t>(sup1), pp.S1705-S1724.</w:t>
      </w:r>
    </w:p>
    <w:p w:rsidR="00A24E23" w:rsidRPr="008F4BF3" w:rsidRDefault="00A24E23" w:rsidP="008F4BF3">
      <w:pPr>
        <w:jc w:val="both"/>
        <w:rPr>
          <w:color w:val="222222"/>
          <w:szCs w:val="24"/>
          <w:shd w:val="clear" w:color="auto" w:fill="FFFFFF"/>
        </w:rPr>
      </w:pPr>
      <w:proofErr w:type="spellStart"/>
      <w:r w:rsidRPr="008F4BF3">
        <w:rPr>
          <w:color w:val="222222"/>
          <w:szCs w:val="24"/>
          <w:shd w:val="clear" w:color="auto" w:fill="FFFFFF"/>
        </w:rPr>
        <w:t>Leonidou</w:t>
      </w:r>
      <w:proofErr w:type="spellEnd"/>
      <w:r w:rsidRPr="008F4BF3">
        <w:rPr>
          <w:color w:val="222222"/>
          <w:szCs w:val="24"/>
          <w:shd w:val="clear" w:color="auto" w:fill="FFFFFF"/>
        </w:rPr>
        <w:t xml:space="preserve">, E., </w:t>
      </w:r>
      <w:proofErr w:type="spellStart"/>
      <w:r w:rsidRPr="008F4BF3">
        <w:rPr>
          <w:color w:val="222222"/>
          <w:szCs w:val="24"/>
          <w:shd w:val="clear" w:color="auto" w:fill="FFFFFF"/>
        </w:rPr>
        <w:t>Christofi</w:t>
      </w:r>
      <w:proofErr w:type="spellEnd"/>
      <w:r w:rsidRPr="008F4BF3">
        <w:rPr>
          <w:color w:val="222222"/>
          <w:szCs w:val="24"/>
          <w:shd w:val="clear" w:color="auto" w:fill="FFFFFF"/>
        </w:rPr>
        <w:t xml:space="preserve">, M., </w:t>
      </w:r>
      <w:proofErr w:type="spellStart"/>
      <w:r w:rsidRPr="008F4BF3">
        <w:rPr>
          <w:color w:val="222222"/>
          <w:szCs w:val="24"/>
          <w:shd w:val="clear" w:color="auto" w:fill="FFFFFF"/>
        </w:rPr>
        <w:t>Vrontis</w:t>
      </w:r>
      <w:proofErr w:type="spellEnd"/>
      <w:r w:rsidRPr="008F4BF3">
        <w:rPr>
          <w:color w:val="222222"/>
          <w:szCs w:val="24"/>
          <w:shd w:val="clear" w:color="auto" w:fill="FFFFFF"/>
        </w:rPr>
        <w:t xml:space="preserve">, D. and </w:t>
      </w:r>
      <w:proofErr w:type="spellStart"/>
      <w:r w:rsidRPr="008F4BF3">
        <w:rPr>
          <w:color w:val="222222"/>
          <w:szCs w:val="24"/>
          <w:shd w:val="clear" w:color="auto" w:fill="FFFFFF"/>
        </w:rPr>
        <w:t>Thrassou</w:t>
      </w:r>
      <w:proofErr w:type="spellEnd"/>
      <w:r w:rsidRPr="008F4BF3">
        <w:rPr>
          <w:color w:val="222222"/>
          <w:szCs w:val="24"/>
          <w:shd w:val="clear" w:color="auto" w:fill="FFFFFF"/>
        </w:rPr>
        <w:t>, A., 2020. An integrative framework of stakeholder engagement for innovation management and entrepreneurship development. </w:t>
      </w:r>
      <w:r w:rsidRPr="008F4BF3">
        <w:rPr>
          <w:i/>
          <w:iCs/>
          <w:color w:val="222222"/>
          <w:szCs w:val="24"/>
          <w:shd w:val="clear" w:color="auto" w:fill="FFFFFF"/>
        </w:rPr>
        <w:t>Journal of Business Research</w:t>
      </w:r>
      <w:r w:rsidRPr="008F4BF3">
        <w:rPr>
          <w:color w:val="222222"/>
          <w:szCs w:val="24"/>
          <w:shd w:val="clear" w:color="auto" w:fill="FFFFFF"/>
        </w:rPr>
        <w:t>, </w:t>
      </w:r>
      <w:r w:rsidRPr="008F4BF3">
        <w:rPr>
          <w:i/>
          <w:iCs/>
          <w:color w:val="222222"/>
          <w:szCs w:val="24"/>
          <w:shd w:val="clear" w:color="auto" w:fill="FFFFFF"/>
        </w:rPr>
        <w:t>119</w:t>
      </w:r>
      <w:r w:rsidRPr="008F4BF3">
        <w:rPr>
          <w:color w:val="222222"/>
          <w:szCs w:val="24"/>
          <w:shd w:val="clear" w:color="auto" w:fill="FFFFFF"/>
        </w:rPr>
        <w:t>, pp.245-258.</w:t>
      </w:r>
    </w:p>
    <w:p w:rsidR="00A24E23" w:rsidRPr="008F4BF3" w:rsidRDefault="00A24E23" w:rsidP="008F4BF3">
      <w:pPr>
        <w:jc w:val="both"/>
        <w:rPr>
          <w:color w:val="222222"/>
          <w:szCs w:val="24"/>
          <w:shd w:val="clear" w:color="auto" w:fill="FFFFFF"/>
        </w:rPr>
      </w:pPr>
      <w:r w:rsidRPr="008F4BF3">
        <w:rPr>
          <w:color w:val="222222"/>
          <w:szCs w:val="24"/>
          <w:shd w:val="clear" w:color="auto" w:fill="FFFFFF"/>
        </w:rPr>
        <w:t xml:space="preserve">Lumpkin, G.T. and </w:t>
      </w:r>
      <w:proofErr w:type="spellStart"/>
      <w:r w:rsidRPr="008F4BF3">
        <w:rPr>
          <w:color w:val="222222"/>
          <w:szCs w:val="24"/>
          <w:shd w:val="clear" w:color="auto" w:fill="FFFFFF"/>
        </w:rPr>
        <w:t>Bacq</w:t>
      </w:r>
      <w:proofErr w:type="spellEnd"/>
      <w:r w:rsidRPr="008F4BF3">
        <w:rPr>
          <w:color w:val="222222"/>
          <w:szCs w:val="24"/>
          <w:shd w:val="clear" w:color="auto" w:fill="FFFFFF"/>
        </w:rPr>
        <w:t>, S., 2019. Civic wealth creation: A new view of stakeholder engagement and societal impact. </w:t>
      </w:r>
      <w:r w:rsidRPr="008F4BF3">
        <w:rPr>
          <w:i/>
          <w:iCs/>
          <w:color w:val="222222"/>
          <w:szCs w:val="24"/>
          <w:shd w:val="clear" w:color="auto" w:fill="FFFFFF"/>
        </w:rPr>
        <w:t>Academy of Management Perspectives</w:t>
      </w:r>
      <w:r w:rsidRPr="008F4BF3">
        <w:rPr>
          <w:color w:val="222222"/>
          <w:szCs w:val="24"/>
          <w:shd w:val="clear" w:color="auto" w:fill="FFFFFF"/>
        </w:rPr>
        <w:t>, </w:t>
      </w:r>
      <w:r w:rsidRPr="008F4BF3">
        <w:rPr>
          <w:i/>
          <w:iCs/>
          <w:color w:val="222222"/>
          <w:szCs w:val="24"/>
          <w:shd w:val="clear" w:color="auto" w:fill="FFFFFF"/>
        </w:rPr>
        <w:t>33</w:t>
      </w:r>
      <w:r w:rsidRPr="008F4BF3">
        <w:rPr>
          <w:color w:val="222222"/>
          <w:szCs w:val="24"/>
          <w:shd w:val="clear" w:color="auto" w:fill="FFFFFF"/>
        </w:rPr>
        <w:t>(4), pp.383-404.</w:t>
      </w:r>
    </w:p>
    <w:p w:rsidR="00A24E23" w:rsidRPr="008F4BF3" w:rsidRDefault="00A24E23" w:rsidP="008F4BF3">
      <w:pPr>
        <w:jc w:val="both"/>
        <w:rPr>
          <w:szCs w:val="24"/>
        </w:rPr>
      </w:pPr>
      <w:proofErr w:type="spellStart"/>
      <w:r w:rsidRPr="008F4BF3">
        <w:rPr>
          <w:color w:val="222222"/>
          <w:szCs w:val="24"/>
          <w:shd w:val="clear" w:color="auto" w:fill="FFFFFF"/>
        </w:rPr>
        <w:t>Manetti</w:t>
      </w:r>
      <w:proofErr w:type="spellEnd"/>
      <w:r w:rsidRPr="008F4BF3">
        <w:rPr>
          <w:color w:val="222222"/>
          <w:szCs w:val="24"/>
          <w:shd w:val="clear" w:color="auto" w:fill="FFFFFF"/>
        </w:rPr>
        <w:t xml:space="preserve">, G., </w:t>
      </w:r>
      <w:proofErr w:type="spellStart"/>
      <w:r w:rsidRPr="008F4BF3">
        <w:rPr>
          <w:color w:val="222222"/>
          <w:szCs w:val="24"/>
          <w:shd w:val="clear" w:color="auto" w:fill="FFFFFF"/>
        </w:rPr>
        <w:t>Bellucci</w:t>
      </w:r>
      <w:proofErr w:type="spellEnd"/>
      <w:r w:rsidRPr="008F4BF3">
        <w:rPr>
          <w:color w:val="222222"/>
          <w:szCs w:val="24"/>
          <w:shd w:val="clear" w:color="auto" w:fill="FFFFFF"/>
        </w:rPr>
        <w:t>, M. and Bagnoli, L., 2017. Stakeholder engagement and public information through social media: a study of Canadian and American public transportation agencies. </w:t>
      </w:r>
      <w:r w:rsidRPr="008F4BF3">
        <w:rPr>
          <w:i/>
          <w:iCs/>
          <w:color w:val="222222"/>
          <w:szCs w:val="24"/>
          <w:shd w:val="clear" w:color="auto" w:fill="FFFFFF"/>
        </w:rPr>
        <w:t>The American Review of Public Administration</w:t>
      </w:r>
      <w:r w:rsidRPr="008F4BF3">
        <w:rPr>
          <w:color w:val="222222"/>
          <w:szCs w:val="24"/>
          <w:shd w:val="clear" w:color="auto" w:fill="FFFFFF"/>
        </w:rPr>
        <w:t>, </w:t>
      </w:r>
      <w:r w:rsidRPr="008F4BF3">
        <w:rPr>
          <w:i/>
          <w:iCs/>
          <w:color w:val="222222"/>
          <w:szCs w:val="24"/>
          <w:shd w:val="clear" w:color="auto" w:fill="FFFFFF"/>
        </w:rPr>
        <w:t>47</w:t>
      </w:r>
      <w:r w:rsidRPr="008F4BF3">
        <w:rPr>
          <w:color w:val="222222"/>
          <w:szCs w:val="24"/>
          <w:shd w:val="clear" w:color="auto" w:fill="FFFFFF"/>
        </w:rPr>
        <w:t>(8), pp.991-1009.</w:t>
      </w:r>
    </w:p>
    <w:p w:rsidR="00A24E23" w:rsidRPr="008F4BF3" w:rsidRDefault="00A24E23" w:rsidP="008F4BF3">
      <w:pPr>
        <w:jc w:val="both"/>
        <w:rPr>
          <w:szCs w:val="24"/>
        </w:rPr>
      </w:pPr>
      <w:proofErr w:type="spellStart"/>
      <w:r w:rsidRPr="008F4BF3">
        <w:rPr>
          <w:szCs w:val="24"/>
        </w:rPr>
        <w:t>Routeone</w:t>
      </w:r>
      <w:proofErr w:type="spellEnd"/>
      <w:r w:rsidRPr="008F4BF3">
        <w:rPr>
          <w:szCs w:val="24"/>
        </w:rPr>
        <w:t>. 2021. </w:t>
      </w:r>
      <w:r w:rsidRPr="008F4BF3">
        <w:rPr>
          <w:i/>
          <w:iCs/>
          <w:szCs w:val="24"/>
        </w:rPr>
        <w:t xml:space="preserve">Scania (Great Britain) opens a community engagement scheme - </w:t>
      </w:r>
      <w:proofErr w:type="spellStart"/>
      <w:r w:rsidRPr="008F4BF3">
        <w:rPr>
          <w:i/>
          <w:iCs/>
          <w:szCs w:val="24"/>
        </w:rPr>
        <w:t>routeone</w:t>
      </w:r>
      <w:proofErr w:type="spellEnd"/>
      <w:r w:rsidRPr="008F4BF3">
        <w:rPr>
          <w:szCs w:val="24"/>
        </w:rPr>
        <w:t>. [online] Available at: &lt;https://www.route-one.net/news/scania-great-britain-opens-community-engagement-scheme/&gt; [Accessed 24 July 2021].</w:t>
      </w:r>
    </w:p>
    <w:p w:rsidR="00A24E23" w:rsidRPr="008F4BF3" w:rsidRDefault="00A24E23" w:rsidP="008F4BF3">
      <w:pPr>
        <w:jc w:val="both"/>
        <w:rPr>
          <w:szCs w:val="24"/>
          <w:shd w:val="clear" w:color="auto" w:fill="FFFFFF"/>
        </w:rPr>
      </w:pPr>
      <w:r w:rsidRPr="008F4BF3">
        <w:rPr>
          <w:szCs w:val="24"/>
          <w:shd w:val="clear" w:color="auto" w:fill="FFFFFF"/>
        </w:rPr>
        <w:t>Scania Great Britain, 2021, </w:t>
      </w:r>
      <w:r w:rsidRPr="008F4BF3">
        <w:rPr>
          <w:i/>
          <w:iCs/>
          <w:szCs w:val="24"/>
          <w:shd w:val="clear" w:color="auto" w:fill="FFFFFF"/>
        </w:rPr>
        <w:t>Scania announces a community engagement programme and new charity partnership</w:t>
      </w:r>
      <w:r w:rsidRPr="008F4BF3">
        <w:rPr>
          <w:szCs w:val="24"/>
          <w:shd w:val="clear" w:color="auto" w:fill="FFFFFF"/>
        </w:rPr>
        <w:t>. [online] Available at: &lt;https://www.scania.com/uk/en/home/experience-scania/news-and-events/news/2021/06/scania-announces-community-engagement-programme-and-new-charity-.html&gt; [Accessed 24 July 2021].</w:t>
      </w:r>
    </w:p>
    <w:p w:rsidR="00A24E23" w:rsidRPr="008F4BF3" w:rsidRDefault="00A24E23" w:rsidP="008F4BF3">
      <w:pPr>
        <w:jc w:val="both"/>
        <w:rPr>
          <w:szCs w:val="24"/>
          <w:shd w:val="clear" w:color="auto" w:fill="FFFFFF"/>
        </w:rPr>
      </w:pPr>
      <w:r w:rsidRPr="008F4BF3">
        <w:rPr>
          <w:shd w:val="clear" w:color="auto" w:fill="FFFFFF"/>
        </w:rPr>
        <w:t>Witt, S., 2018. Promoting translational research within the global library and information community: access to research dissemination, promotion of timely issues, and professional development through IFLA Journal. </w:t>
      </w:r>
      <w:r w:rsidRPr="008F4BF3">
        <w:rPr>
          <w:i/>
          <w:iCs/>
          <w:shd w:val="clear" w:color="auto" w:fill="FFFFFF"/>
        </w:rPr>
        <w:t>International Journal of Librarianship</w:t>
      </w:r>
      <w:r w:rsidRPr="008F4BF3">
        <w:rPr>
          <w:shd w:val="clear" w:color="auto" w:fill="FFFFFF"/>
        </w:rPr>
        <w:t>, </w:t>
      </w:r>
      <w:r w:rsidRPr="008F4BF3">
        <w:rPr>
          <w:i/>
          <w:iCs/>
          <w:shd w:val="clear" w:color="auto" w:fill="FFFFFF"/>
        </w:rPr>
        <w:t>3</w:t>
      </w:r>
      <w:r w:rsidRPr="008F4BF3">
        <w:rPr>
          <w:shd w:val="clear" w:color="auto" w:fill="FFFFFF"/>
        </w:rPr>
        <w:t>(2), pp.103-108.</w:t>
      </w:r>
    </w:p>
    <w:p w:rsidR="00A24E23" w:rsidRPr="008F4BF3" w:rsidRDefault="00A24E23" w:rsidP="008F4BF3">
      <w:pPr>
        <w:jc w:val="both"/>
        <w:rPr>
          <w:color w:val="222222"/>
          <w:szCs w:val="24"/>
          <w:shd w:val="clear" w:color="auto" w:fill="FFFFFF"/>
        </w:rPr>
      </w:pPr>
      <w:r w:rsidRPr="008F4BF3">
        <w:rPr>
          <w:color w:val="222222"/>
          <w:szCs w:val="24"/>
          <w:shd w:val="clear" w:color="auto" w:fill="FFFFFF"/>
        </w:rPr>
        <w:t>Xu, W. and Saxton, G.D., 2019. Does stakeholder engagement pay off on social media? A social capital perspective. </w:t>
      </w:r>
      <w:r w:rsidRPr="008F4BF3">
        <w:rPr>
          <w:i/>
          <w:iCs/>
          <w:color w:val="222222"/>
          <w:szCs w:val="24"/>
          <w:shd w:val="clear" w:color="auto" w:fill="FFFFFF"/>
        </w:rPr>
        <w:t>Nonprofit and Voluntary Sector Quarterly</w:t>
      </w:r>
      <w:r w:rsidRPr="008F4BF3">
        <w:rPr>
          <w:color w:val="222222"/>
          <w:szCs w:val="24"/>
          <w:shd w:val="clear" w:color="auto" w:fill="FFFFFF"/>
        </w:rPr>
        <w:t>, </w:t>
      </w:r>
      <w:r w:rsidRPr="008F4BF3">
        <w:rPr>
          <w:i/>
          <w:iCs/>
          <w:color w:val="222222"/>
          <w:szCs w:val="24"/>
          <w:shd w:val="clear" w:color="auto" w:fill="FFFFFF"/>
        </w:rPr>
        <w:t>48</w:t>
      </w:r>
      <w:r w:rsidRPr="008F4BF3">
        <w:rPr>
          <w:color w:val="222222"/>
          <w:szCs w:val="24"/>
          <w:shd w:val="clear" w:color="auto" w:fill="FFFFFF"/>
        </w:rPr>
        <w:t>(1), pp.28-49.</w:t>
      </w:r>
    </w:p>
    <w:p w:rsidR="00F42E5E" w:rsidRPr="00583E93" w:rsidRDefault="00F42E5E" w:rsidP="00F42E5E"/>
    <w:p w:rsidR="00F42E5E" w:rsidRPr="00583E93" w:rsidRDefault="00F42E5E" w:rsidP="00F42E5E">
      <w:pPr>
        <w:widowControl/>
        <w:autoSpaceDE/>
        <w:autoSpaceDN/>
        <w:spacing w:after="200" w:line="276" w:lineRule="auto"/>
        <w:rPr>
          <w:rFonts w:eastAsiaTheme="majorEastAsia" w:cs="Arial"/>
          <w:b/>
          <w:szCs w:val="32"/>
        </w:rPr>
      </w:pPr>
    </w:p>
    <w:p w:rsidR="00DB7662" w:rsidRDefault="00DB7662"/>
    <w:sectPr w:rsidR="00DB7662" w:rsidSect="00F42E5E">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C3576" w:rsidRDefault="007C3576" w:rsidP="000107FC">
      <w:pPr>
        <w:spacing w:line="240" w:lineRule="auto"/>
      </w:pPr>
      <w:r>
        <w:separator/>
      </w:r>
    </w:p>
  </w:endnote>
  <w:endnote w:type="continuationSeparator" w:id="0">
    <w:p w:rsidR="007C3576" w:rsidRDefault="007C3576" w:rsidP="000107F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pitch w:val="variable"/>
    <w:sig w:usb0="E1002EFF" w:usb1="C000605B" w:usb2="00000029" w:usb3="00000000" w:csb0="000101FF" w:csb1="00000000"/>
  </w:font>
  <w:font w:name="Segoe UI">
    <w:altName w:val="Arial"/>
    <w:panose1 w:val="020B0604020202020204"/>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57276231"/>
      <w:docPartObj>
        <w:docPartGallery w:val="Page Numbers (Bottom of Page)"/>
        <w:docPartUnique/>
      </w:docPartObj>
    </w:sdtPr>
    <w:sdtEndPr/>
    <w:sdtContent>
      <w:p w:rsidR="00FC5990" w:rsidRDefault="000107FC">
        <w:pPr>
          <w:pStyle w:val="Footer"/>
          <w:jc w:val="right"/>
        </w:pPr>
        <w:r>
          <w:fldChar w:fldCharType="begin"/>
        </w:r>
        <w:r w:rsidR="004F4240">
          <w:instrText xml:space="preserve"> PAGE   \* MERGEFORMAT </w:instrText>
        </w:r>
        <w:r>
          <w:fldChar w:fldCharType="separate"/>
        </w:r>
        <w:r w:rsidR="007E1B5C">
          <w:rPr>
            <w:noProof/>
          </w:rPr>
          <w:t>8</w:t>
        </w:r>
        <w:r>
          <w:rPr>
            <w:noProof/>
          </w:rPr>
          <w:fldChar w:fldCharType="end"/>
        </w:r>
      </w:p>
    </w:sdtContent>
  </w:sdt>
  <w:p w:rsidR="00FC5990" w:rsidRDefault="00FC59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C3576" w:rsidRDefault="007C3576" w:rsidP="000107FC">
      <w:pPr>
        <w:spacing w:line="240" w:lineRule="auto"/>
      </w:pPr>
      <w:r>
        <w:separator/>
      </w:r>
    </w:p>
  </w:footnote>
  <w:footnote w:type="continuationSeparator" w:id="0">
    <w:p w:rsidR="007C3576" w:rsidRDefault="007C3576" w:rsidP="000107F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374AC4"/>
    <w:multiLevelType w:val="hybridMultilevel"/>
    <w:tmpl w:val="F71EBDF8"/>
    <w:lvl w:ilvl="0" w:tplc="3FB8C108">
      <w:start w:val="1"/>
      <w:numFmt w:val="bullet"/>
      <w:lvlText w:val=""/>
      <w:lvlJc w:val="left"/>
      <w:pPr>
        <w:ind w:left="720" w:hanging="360"/>
      </w:pPr>
      <w:rPr>
        <w:rFonts w:ascii="Symbol" w:hAnsi="Symbol" w:hint="default"/>
      </w:rPr>
    </w:lvl>
    <w:lvl w:ilvl="1" w:tplc="D1B0CBD6" w:tentative="1">
      <w:start w:val="1"/>
      <w:numFmt w:val="bullet"/>
      <w:lvlText w:val="o"/>
      <w:lvlJc w:val="left"/>
      <w:pPr>
        <w:ind w:left="1440" w:hanging="360"/>
      </w:pPr>
      <w:rPr>
        <w:rFonts w:ascii="Courier New" w:hAnsi="Courier New" w:cs="Courier New" w:hint="default"/>
      </w:rPr>
    </w:lvl>
    <w:lvl w:ilvl="2" w:tplc="70FCDB92" w:tentative="1">
      <w:start w:val="1"/>
      <w:numFmt w:val="bullet"/>
      <w:lvlText w:val=""/>
      <w:lvlJc w:val="left"/>
      <w:pPr>
        <w:ind w:left="2160" w:hanging="360"/>
      </w:pPr>
      <w:rPr>
        <w:rFonts w:ascii="Wingdings" w:hAnsi="Wingdings" w:hint="default"/>
      </w:rPr>
    </w:lvl>
    <w:lvl w:ilvl="3" w:tplc="F244DA24" w:tentative="1">
      <w:start w:val="1"/>
      <w:numFmt w:val="bullet"/>
      <w:lvlText w:val=""/>
      <w:lvlJc w:val="left"/>
      <w:pPr>
        <w:ind w:left="2880" w:hanging="360"/>
      </w:pPr>
      <w:rPr>
        <w:rFonts w:ascii="Symbol" w:hAnsi="Symbol" w:hint="default"/>
      </w:rPr>
    </w:lvl>
    <w:lvl w:ilvl="4" w:tplc="1DC6B9EC" w:tentative="1">
      <w:start w:val="1"/>
      <w:numFmt w:val="bullet"/>
      <w:lvlText w:val="o"/>
      <w:lvlJc w:val="left"/>
      <w:pPr>
        <w:ind w:left="3600" w:hanging="360"/>
      </w:pPr>
      <w:rPr>
        <w:rFonts w:ascii="Courier New" w:hAnsi="Courier New" w:cs="Courier New" w:hint="default"/>
      </w:rPr>
    </w:lvl>
    <w:lvl w:ilvl="5" w:tplc="39AA8938" w:tentative="1">
      <w:start w:val="1"/>
      <w:numFmt w:val="bullet"/>
      <w:lvlText w:val=""/>
      <w:lvlJc w:val="left"/>
      <w:pPr>
        <w:ind w:left="4320" w:hanging="360"/>
      </w:pPr>
      <w:rPr>
        <w:rFonts w:ascii="Wingdings" w:hAnsi="Wingdings" w:hint="default"/>
      </w:rPr>
    </w:lvl>
    <w:lvl w:ilvl="6" w:tplc="B37C2D72" w:tentative="1">
      <w:start w:val="1"/>
      <w:numFmt w:val="bullet"/>
      <w:lvlText w:val=""/>
      <w:lvlJc w:val="left"/>
      <w:pPr>
        <w:ind w:left="5040" w:hanging="360"/>
      </w:pPr>
      <w:rPr>
        <w:rFonts w:ascii="Symbol" w:hAnsi="Symbol" w:hint="default"/>
      </w:rPr>
    </w:lvl>
    <w:lvl w:ilvl="7" w:tplc="E9BEA688" w:tentative="1">
      <w:start w:val="1"/>
      <w:numFmt w:val="bullet"/>
      <w:lvlText w:val="o"/>
      <w:lvlJc w:val="left"/>
      <w:pPr>
        <w:ind w:left="5760" w:hanging="360"/>
      </w:pPr>
      <w:rPr>
        <w:rFonts w:ascii="Courier New" w:hAnsi="Courier New" w:cs="Courier New" w:hint="default"/>
      </w:rPr>
    </w:lvl>
    <w:lvl w:ilvl="8" w:tplc="4C4462EC" w:tentative="1">
      <w:start w:val="1"/>
      <w:numFmt w:val="bullet"/>
      <w:lvlText w:val=""/>
      <w:lvlJc w:val="left"/>
      <w:pPr>
        <w:ind w:left="6480" w:hanging="360"/>
      </w:pPr>
      <w:rPr>
        <w:rFonts w:ascii="Wingdings" w:hAnsi="Wingdings" w:hint="default"/>
      </w:rPr>
    </w:lvl>
  </w:abstractNum>
  <w:abstractNum w:abstractNumId="1" w15:restartNumberingAfterBreak="0">
    <w:nsid w:val="6A2C5F05"/>
    <w:multiLevelType w:val="hybridMultilevel"/>
    <w:tmpl w:val="2E72175C"/>
    <w:lvl w:ilvl="0" w:tplc="F2F2E398">
      <w:start w:val="1"/>
      <w:numFmt w:val="decimal"/>
      <w:lvlText w:val="%1."/>
      <w:lvlJc w:val="left"/>
      <w:pPr>
        <w:ind w:left="720" w:hanging="360"/>
      </w:pPr>
    </w:lvl>
    <w:lvl w:ilvl="1" w:tplc="E454EA9C" w:tentative="1">
      <w:start w:val="1"/>
      <w:numFmt w:val="lowerLetter"/>
      <w:lvlText w:val="%2."/>
      <w:lvlJc w:val="left"/>
      <w:pPr>
        <w:ind w:left="1440" w:hanging="360"/>
      </w:pPr>
    </w:lvl>
    <w:lvl w:ilvl="2" w:tplc="26FCEEF4" w:tentative="1">
      <w:start w:val="1"/>
      <w:numFmt w:val="lowerRoman"/>
      <w:lvlText w:val="%3."/>
      <w:lvlJc w:val="right"/>
      <w:pPr>
        <w:ind w:left="2160" w:hanging="180"/>
      </w:pPr>
    </w:lvl>
    <w:lvl w:ilvl="3" w:tplc="848EE5E6" w:tentative="1">
      <w:start w:val="1"/>
      <w:numFmt w:val="decimal"/>
      <w:lvlText w:val="%4."/>
      <w:lvlJc w:val="left"/>
      <w:pPr>
        <w:ind w:left="2880" w:hanging="360"/>
      </w:pPr>
    </w:lvl>
    <w:lvl w:ilvl="4" w:tplc="407C434A" w:tentative="1">
      <w:start w:val="1"/>
      <w:numFmt w:val="lowerLetter"/>
      <w:lvlText w:val="%5."/>
      <w:lvlJc w:val="left"/>
      <w:pPr>
        <w:ind w:left="3600" w:hanging="360"/>
      </w:pPr>
    </w:lvl>
    <w:lvl w:ilvl="5" w:tplc="CF1ACC64" w:tentative="1">
      <w:start w:val="1"/>
      <w:numFmt w:val="lowerRoman"/>
      <w:lvlText w:val="%6."/>
      <w:lvlJc w:val="right"/>
      <w:pPr>
        <w:ind w:left="4320" w:hanging="180"/>
      </w:pPr>
    </w:lvl>
    <w:lvl w:ilvl="6" w:tplc="CC24136A" w:tentative="1">
      <w:start w:val="1"/>
      <w:numFmt w:val="decimal"/>
      <w:lvlText w:val="%7."/>
      <w:lvlJc w:val="left"/>
      <w:pPr>
        <w:ind w:left="5040" w:hanging="360"/>
      </w:pPr>
    </w:lvl>
    <w:lvl w:ilvl="7" w:tplc="465EDA7E" w:tentative="1">
      <w:start w:val="1"/>
      <w:numFmt w:val="lowerLetter"/>
      <w:lvlText w:val="%8."/>
      <w:lvlJc w:val="left"/>
      <w:pPr>
        <w:ind w:left="5760" w:hanging="360"/>
      </w:pPr>
    </w:lvl>
    <w:lvl w:ilvl="8" w:tplc="CA36EC90"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42E5E"/>
    <w:rsid w:val="000107FC"/>
    <w:rsid w:val="00027144"/>
    <w:rsid w:val="000E6D2A"/>
    <w:rsid w:val="0019756B"/>
    <w:rsid w:val="003148E2"/>
    <w:rsid w:val="004163D4"/>
    <w:rsid w:val="004F4240"/>
    <w:rsid w:val="0053169C"/>
    <w:rsid w:val="00543703"/>
    <w:rsid w:val="00583E93"/>
    <w:rsid w:val="00597937"/>
    <w:rsid w:val="00745B8D"/>
    <w:rsid w:val="007C3576"/>
    <w:rsid w:val="007E1B5C"/>
    <w:rsid w:val="00822FB6"/>
    <w:rsid w:val="0082720C"/>
    <w:rsid w:val="008B13E5"/>
    <w:rsid w:val="008F4BF3"/>
    <w:rsid w:val="009A12B8"/>
    <w:rsid w:val="009D4BA2"/>
    <w:rsid w:val="00A00D96"/>
    <w:rsid w:val="00A24E23"/>
    <w:rsid w:val="00A63471"/>
    <w:rsid w:val="00AF6405"/>
    <w:rsid w:val="00B209F8"/>
    <w:rsid w:val="00B25A3B"/>
    <w:rsid w:val="00C54B9B"/>
    <w:rsid w:val="00C61A07"/>
    <w:rsid w:val="00D229E7"/>
    <w:rsid w:val="00DB7662"/>
    <w:rsid w:val="00E8060D"/>
    <w:rsid w:val="00F10757"/>
    <w:rsid w:val="00F15571"/>
    <w:rsid w:val="00F42E5E"/>
    <w:rsid w:val="00FC4A29"/>
    <w:rsid w:val="00FC599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uiPriority w:val="1"/>
    <w:qFormat/>
    <w:rsid w:val="00F42E5E"/>
    <w:pPr>
      <w:widowControl w:val="0"/>
      <w:autoSpaceDE w:val="0"/>
      <w:autoSpaceDN w:val="0"/>
      <w:spacing w:after="0" w:line="360" w:lineRule="auto"/>
    </w:pPr>
    <w:rPr>
      <w:rFonts w:ascii="Times New Roman" w:eastAsia="Times New Roman" w:hAnsi="Times New Roman" w:cs="Times New Roman"/>
      <w:sz w:val="24"/>
    </w:rPr>
  </w:style>
  <w:style w:type="paragraph" w:styleId="Heading1">
    <w:name w:val="heading 1"/>
    <w:basedOn w:val="Normal"/>
    <w:next w:val="Normal"/>
    <w:link w:val="Heading1Char"/>
    <w:uiPriority w:val="9"/>
    <w:qFormat/>
    <w:rsid w:val="00C54B9B"/>
    <w:pPr>
      <w:keepNext/>
      <w:keepLines/>
      <w:spacing w:before="48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C54B9B"/>
    <w:pPr>
      <w:keepNext/>
      <w:keepLines/>
      <w:spacing w:before="20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4B9B"/>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C54B9B"/>
    <w:rPr>
      <w:rFonts w:ascii="Times New Roman" w:eastAsiaTheme="majorEastAsia" w:hAnsi="Times New Roman" w:cstheme="majorBidi"/>
      <w:b/>
      <w:bCs/>
      <w:sz w:val="24"/>
      <w:szCs w:val="26"/>
    </w:rPr>
  </w:style>
  <w:style w:type="paragraph" w:styleId="Title">
    <w:name w:val="Title"/>
    <w:basedOn w:val="Normal"/>
    <w:next w:val="Normal"/>
    <w:link w:val="TitleChar"/>
    <w:uiPriority w:val="10"/>
    <w:qFormat/>
    <w:rsid w:val="00C54B9B"/>
    <w:pPr>
      <w:pBdr>
        <w:bottom w:val="single" w:sz="8" w:space="4" w:color="4F81BD" w:themeColor="accent1"/>
      </w:pBdr>
      <w:spacing w:after="300"/>
      <w:contextualSpacing/>
      <w:jc w:val="center"/>
    </w:pPr>
    <w:rPr>
      <w:rFonts w:eastAsiaTheme="majorEastAsia" w:cstheme="majorBidi"/>
      <w:b/>
      <w:spacing w:val="5"/>
      <w:kern w:val="28"/>
      <w:sz w:val="36"/>
      <w:szCs w:val="52"/>
    </w:rPr>
  </w:style>
  <w:style w:type="character" w:customStyle="1" w:styleId="TitleChar">
    <w:name w:val="Title Char"/>
    <w:basedOn w:val="DefaultParagraphFont"/>
    <w:link w:val="Title"/>
    <w:uiPriority w:val="10"/>
    <w:rsid w:val="00C54B9B"/>
    <w:rPr>
      <w:rFonts w:ascii="Times New Roman" w:eastAsiaTheme="majorEastAsia" w:hAnsi="Times New Roman" w:cstheme="majorBidi"/>
      <w:b/>
      <w:spacing w:val="5"/>
      <w:kern w:val="28"/>
      <w:sz w:val="36"/>
      <w:szCs w:val="52"/>
    </w:rPr>
  </w:style>
  <w:style w:type="paragraph" w:styleId="Header">
    <w:name w:val="header"/>
    <w:basedOn w:val="Normal"/>
    <w:link w:val="HeaderChar"/>
    <w:uiPriority w:val="99"/>
    <w:semiHidden/>
    <w:unhideWhenUsed/>
    <w:rsid w:val="00F42E5E"/>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F42E5E"/>
    <w:rPr>
      <w:rFonts w:ascii="Times New Roman" w:eastAsia="Times New Roman" w:hAnsi="Times New Roman" w:cs="Times New Roman"/>
      <w:sz w:val="24"/>
    </w:rPr>
  </w:style>
  <w:style w:type="paragraph" w:styleId="Footer">
    <w:name w:val="footer"/>
    <w:basedOn w:val="Normal"/>
    <w:link w:val="FooterChar"/>
    <w:uiPriority w:val="99"/>
    <w:unhideWhenUsed/>
    <w:rsid w:val="00F42E5E"/>
    <w:pPr>
      <w:tabs>
        <w:tab w:val="center" w:pos="4680"/>
        <w:tab w:val="right" w:pos="9360"/>
      </w:tabs>
      <w:spacing w:line="240" w:lineRule="auto"/>
    </w:pPr>
  </w:style>
  <w:style w:type="character" w:customStyle="1" w:styleId="FooterChar">
    <w:name w:val="Footer Char"/>
    <w:basedOn w:val="DefaultParagraphFont"/>
    <w:link w:val="Footer"/>
    <w:uiPriority w:val="99"/>
    <w:rsid w:val="00F42E5E"/>
    <w:rPr>
      <w:rFonts w:ascii="Times New Roman" w:eastAsia="Times New Roman" w:hAnsi="Times New Roman" w:cs="Times New Roman"/>
      <w:sz w:val="24"/>
    </w:rPr>
  </w:style>
  <w:style w:type="paragraph" w:styleId="ListParagraph">
    <w:name w:val="List Paragraph"/>
    <w:basedOn w:val="Normal"/>
    <w:uiPriority w:val="34"/>
    <w:qFormat/>
    <w:rsid w:val="00F42E5E"/>
    <w:pPr>
      <w:ind w:left="720"/>
      <w:contextualSpacing/>
    </w:pPr>
  </w:style>
  <w:style w:type="paragraph" w:styleId="NormalWeb">
    <w:name w:val="Normal (Web)"/>
    <w:basedOn w:val="Normal"/>
    <w:uiPriority w:val="99"/>
    <w:unhideWhenUsed/>
    <w:rsid w:val="00B209F8"/>
    <w:pPr>
      <w:widowControl/>
      <w:autoSpaceDE/>
      <w:autoSpaceDN/>
      <w:spacing w:before="100" w:beforeAutospacing="1" w:after="100" w:afterAutospacing="1" w:line="240" w:lineRule="auto"/>
    </w:pPr>
    <w:rPr>
      <w:szCs w:val="24"/>
    </w:rPr>
  </w:style>
  <w:style w:type="paragraph" w:customStyle="1" w:styleId="teaser-text">
    <w:name w:val="teaser-text"/>
    <w:basedOn w:val="Normal"/>
    <w:rsid w:val="00B209F8"/>
    <w:pPr>
      <w:widowControl/>
      <w:autoSpaceDE/>
      <w:autoSpaceDN/>
      <w:spacing w:before="100" w:beforeAutospacing="1" w:after="100" w:afterAutospacing="1" w:line="240" w:lineRule="auto"/>
    </w:pPr>
    <w:rPr>
      <w:szCs w:val="24"/>
    </w:rPr>
  </w:style>
  <w:style w:type="paragraph" w:customStyle="1" w:styleId="c-tiled-display-desc">
    <w:name w:val="c-tiled-display-desc"/>
    <w:basedOn w:val="Normal"/>
    <w:rsid w:val="00B209F8"/>
    <w:pPr>
      <w:widowControl/>
      <w:autoSpaceDE/>
      <w:autoSpaceDN/>
      <w:spacing w:before="100" w:beforeAutospacing="1" w:after="100" w:afterAutospacing="1" w:line="240" w:lineRule="auto"/>
    </w:pPr>
    <w:rPr>
      <w:szCs w:val="24"/>
    </w:rPr>
  </w:style>
  <w:style w:type="paragraph" w:styleId="TOCHeading">
    <w:name w:val="TOC Heading"/>
    <w:basedOn w:val="Heading1"/>
    <w:next w:val="Normal"/>
    <w:uiPriority w:val="39"/>
    <w:semiHidden/>
    <w:unhideWhenUsed/>
    <w:qFormat/>
    <w:rsid w:val="00745B8D"/>
    <w:pPr>
      <w:widowControl/>
      <w:autoSpaceDE/>
      <w:autoSpaceDN/>
      <w:spacing w:line="276" w:lineRule="auto"/>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745B8D"/>
    <w:pPr>
      <w:spacing w:after="100"/>
    </w:pPr>
  </w:style>
  <w:style w:type="paragraph" w:styleId="TOC2">
    <w:name w:val="toc 2"/>
    <w:basedOn w:val="Normal"/>
    <w:next w:val="Normal"/>
    <w:autoRedefine/>
    <w:uiPriority w:val="39"/>
    <w:unhideWhenUsed/>
    <w:rsid w:val="00745B8D"/>
    <w:pPr>
      <w:spacing w:after="100"/>
      <w:ind w:left="240"/>
    </w:pPr>
  </w:style>
  <w:style w:type="character" w:styleId="Hyperlink">
    <w:name w:val="Hyperlink"/>
    <w:basedOn w:val="DefaultParagraphFont"/>
    <w:uiPriority w:val="99"/>
    <w:unhideWhenUsed/>
    <w:rsid w:val="00745B8D"/>
    <w:rPr>
      <w:color w:val="0000FF" w:themeColor="hyperlink"/>
      <w:u w:val="single"/>
    </w:rPr>
  </w:style>
  <w:style w:type="paragraph" w:styleId="BalloonText">
    <w:name w:val="Balloon Text"/>
    <w:basedOn w:val="Normal"/>
    <w:link w:val="BalloonTextChar"/>
    <w:uiPriority w:val="99"/>
    <w:semiHidden/>
    <w:unhideWhenUsed/>
    <w:rsid w:val="00745B8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45B8D"/>
    <w:rPr>
      <w:rFonts w:ascii="Tahoma" w:eastAsia="Times New Roman"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25BE3D8-0D09-EB41-8D17-1C908DA799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10</Pages>
  <Words>2795</Words>
  <Characters>15932</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2</cp:revision>
  <dcterms:created xsi:type="dcterms:W3CDTF">2021-07-24T13:56:00Z</dcterms:created>
  <dcterms:modified xsi:type="dcterms:W3CDTF">2021-07-28T12:07:00Z</dcterms:modified>
</cp:coreProperties>
</file>