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B87677" w14:textId="7754591A" w:rsidR="006B336C" w:rsidRPr="00494795" w:rsidRDefault="00CC7F66" w:rsidP="00CC7F66">
      <w:pPr>
        <w:jc w:val="center"/>
        <w:rPr>
          <w:rFonts w:ascii="Times New Roman" w:hAnsi="Times New Roman" w:cs="Times New Roman"/>
          <w:b/>
          <w:bCs/>
          <w:sz w:val="48"/>
          <w:szCs w:val="48"/>
          <w:u w:val="single"/>
        </w:rPr>
      </w:pPr>
      <w:r w:rsidRPr="00494795">
        <w:rPr>
          <w:rFonts w:ascii="Times New Roman" w:hAnsi="Times New Roman" w:cs="Times New Roman"/>
          <w:b/>
          <w:bCs/>
          <w:sz w:val="48"/>
          <w:szCs w:val="48"/>
          <w:u w:val="single"/>
        </w:rPr>
        <w:t>Strategic Management and Sustainability</w:t>
      </w:r>
    </w:p>
    <w:p w14:paraId="6065E504" w14:textId="2BF7649A" w:rsidR="00CC7F66" w:rsidRPr="006F6E67" w:rsidRDefault="00494795" w:rsidP="00CC7F66">
      <w:pPr>
        <w:jc w:val="center"/>
        <w:rPr>
          <w:rFonts w:ascii="Times New Roman" w:hAnsi="Times New Roman" w:cs="Times New Roman"/>
          <w:sz w:val="32"/>
          <w:szCs w:val="32"/>
        </w:rPr>
      </w:pPr>
      <w:r w:rsidRPr="006F6E67">
        <w:rPr>
          <w:rFonts w:ascii="Times New Roman" w:hAnsi="Times New Roman" w:cs="Times New Roman"/>
          <w:sz w:val="32"/>
          <w:szCs w:val="32"/>
        </w:rPr>
        <w:t xml:space="preserve">Component 1: </w:t>
      </w:r>
      <w:r w:rsidR="00D05078">
        <w:rPr>
          <w:rFonts w:ascii="Times New Roman" w:hAnsi="Times New Roman" w:cs="Times New Roman"/>
          <w:sz w:val="32"/>
          <w:szCs w:val="32"/>
        </w:rPr>
        <w:t xml:space="preserve">Written </w:t>
      </w:r>
      <w:r w:rsidR="006F6E67" w:rsidRPr="006F6E67">
        <w:rPr>
          <w:rFonts w:ascii="Times New Roman" w:hAnsi="Times New Roman" w:cs="Times New Roman"/>
          <w:sz w:val="32"/>
          <w:szCs w:val="32"/>
        </w:rPr>
        <w:t>Report</w:t>
      </w:r>
    </w:p>
    <w:p w14:paraId="6D1EE1C8" w14:textId="77777777" w:rsidR="006F6E67" w:rsidRDefault="006F6E67" w:rsidP="00CC7F66">
      <w:pPr>
        <w:jc w:val="center"/>
        <w:rPr>
          <w:rFonts w:ascii="Times New Roman" w:hAnsi="Times New Roman" w:cs="Times New Roman"/>
          <w:sz w:val="48"/>
          <w:szCs w:val="48"/>
        </w:rPr>
      </w:pPr>
    </w:p>
    <w:p w14:paraId="2F523492" w14:textId="77777777" w:rsidR="006F6E67" w:rsidRDefault="006F6E67" w:rsidP="00CC7F66">
      <w:pPr>
        <w:jc w:val="center"/>
        <w:rPr>
          <w:rFonts w:ascii="Times New Roman" w:hAnsi="Times New Roman" w:cs="Times New Roman"/>
          <w:sz w:val="48"/>
          <w:szCs w:val="48"/>
        </w:rPr>
      </w:pPr>
    </w:p>
    <w:p w14:paraId="42319117" w14:textId="315F4D16" w:rsidR="006F6E67" w:rsidRPr="006F6E67" w:rsidRDefault="006F6E67" w:rsidP="00CC7F66">
      <w:pPr>
        <w:jc w:val="center"/>
        <w:rPr>
          <w:rFonts w:ascii="Times New Roman" w:hAnsi="Times New Roman" w:cs="Times New Roman"/>
          <w:sz w:val="32"/>
          <w:szCs w:val="32"/>
        </w:rPr>
      </w:pPr>
      <w:r w:rsidRPr="006F6E67">
        <w:rPr>
          <w:rFonts w:ascii="Times New Roman" w:hAnsi="Times New Roman" w:cs="Times New Roman"/>
          <w:sz w:val="32"/>
          <w:szCs w:val="32"/>
        </w:rPr>
        <w:t>Modul name and code: Strategic Management and Sustainability</w:t>
      </w:r>
    </w:p>
    <w:p w14:paraId="36F5B6B0" w14:textId="77777777" w:rsidR="00CC7F66" w:rsidRDefault="00CC7F66" w:rsidP="00CC7F66">
      <w:pPr>
        <w:jc w:val="center"/>
        <w:rPr>
          <w:rFonts w:ascii="Times New Roman" w:hAnsi="Times New Roman" w:cs="Times New Roman"/>
          <w:sz w:val="48"/>
          <w:szCs w:val="48"/>
        </w:rPr>
      </w:pPr>
    </w:p>
    <w:p w14:paraId="249A2E6A" w14:textId="77777777" w:rsidR="00CC7F66" w:rsidRDefault="00CC7F66" w:rsidP="00CC7F66">
      <w:pPr>
        <w:jc w:val="center"/>
        <w:rPr>
          <w:rFonts w:ascii="Times New Roman" w:hAnsi="Times New Roman" w:cs="Times New Roman"/>
          <w:sz w:val="48"/>
          <w:szCs w:val="48"/>
        </w:rPr>
      </w:pPr>
    </w:p>
    <w:p w14:paraId="17158472" w14:textId="77777777" w:rsidR="00CC7F66" w:rsidRDefault="00CC7F66" w:rsidP="00CC7F66">
      <w:pPr>
        <w:jc w:val="center"/>
        <w:rPr>
          <w:rFonts w:ascii="Times New Roman" w:hAnsi="Times New Roman" w:cs="Times New Roman"/>
          <w:sz w:val="48"/>
          <w:szCs w:val="48"/>
        </w:rPr>
      </w:pPr>
    </w:p>
    <w:p w14:paraId="5E5CD042" w14:textId="77777777" w:rsidR="00CC7F66" w:rsidRDefault="00CC7F66" w:rsidP="00CC7F66">
      <w:pPr>
        <w:jc w:val="center"/>
        <w:rPr>
          <w:rFonts w:ascii="Times New Roman" w:hAnsi="Times New Roman" w:cs="Times New Roman"/>
          <w:sz w:val="48"/>
          <w:szCs w:val="48"/>
        </w:rPr>
      </w:pPr>
    </w:p>
    <w:p w14:paraId="216A3FE4" w14:textId="77777777" w:rsidR="00CC7F66" w:rsidRDefault="00CC7F66" w:rsidP="00CC7F66">
      <w:pPr>
        <w:jc w:val="center"/>
        <w:rPr>
          <w:rFonts w:ascii="Times New Roman" w:hAnsi="Times New Roman" w:cs="Times New Roman"/>
          <w:sz w:val="48"/>
          <w:szCs w:val="48"/>
        </w:rPr>
      </w:pPr>
    </w:p>
    <w:p w14:paraId="1ED095B3" w14:textId="77777777" w:rsidR="00CC7F66" w:rsidRDefault="00CC7F66" w:rsidP="00CC7F66">
      <w:pPr>
        <w:jc w:val="center"/>
        <w:rPr>
          <w:rFonts w:ascii="Times New Roman" w:hAnsi="Times New Roman" w:cs="Times New Roman"/>
          <w:sz w:val="48"/>
          <w:szCs w:val="48"/>
        </w:rPr>
      </w:pPr>
    </w:p>
    <w:p w14:paraId="329B80B9" w14:textId="77777777" w:rsidR="00CC7F66" w:rsidRDefault="00CC7F66" w:rsidP="00CC7F66">
      <w:pPr>
        <w:jc w:val="center"/>
        <w:rPr>
          <w:rFonts w:ascii="Times New Roman" w:hAnsi="Times New Roman" w:cs="Times New Roman"/>
          <w:sz w:val="48"/>
          <w:szCs w:val="48"/>
        </w:rPr>
      </w:pPr>
    </w:p>
    <w:p w14:paraId="0858037C" w14:textId="77777777" w:rsidR="00CC7F66" w:rsidRDefault="00CC7F66" w:rsidP="00CC7F66">
      <w:pPr>
        <w:jc w:val="center"/>
        <w:rPr>
          <w:rFonts w:ascii="Times New Roman" w:hAnsi="Times New Roman" w:cs="Times New Roman"/>
          <w:sz w:val="48"/>
          <w:szCs w:val="48"/>
        </w:rPr>
      </w:pPr>
    </w:p>
    <w:p w14:paraId="5CC4BD44" w14:textId="77777777" w:rsidR="00CC7F66" w:rsidRDefault="00CC7F66" w:rsidP="00CC7F66">
      <w:pPr>
        <w:jc w:val="center"/>
        <w:rPr>
          <w:rFonts w:ascii="Times New Roman" w:hAnsi="Times New Roman" w:cs="Times New Roman"/>
          <w:sz w:val="48"/>
          <w:szCs w:val="48"/>
        </w:rPr>
      </w:pPr>
    </w:p>
    <w:p w14:paraId="7A0B89FD" w14:textId="77777777" w:rsidR="00CC7F66" w:rsidRPr="00CC7F66" w:rsidRDefault="00CC7F66" w:rsidP="00CC7F66">
      <w:pPr>
        <w:jc w:val="center"/>
        <w:rPr>
          <w:rFonts w:ascii="Times New Roman" w:hAnsi="Times New Roman" w:cs="Times New Roman"/>
          <w:sz w:val="48"/>
          <w:szCs w:val="48"/>
        </w:rPr>
      </w:pPr>
    </w:p>
    <w:p w14:paraId="2BB07C93" w14:textId="77777777" w:rsidR="00A7461C" w:rsidRDefault="00A7461C" w:rsidP="00CC7F66">
      <w:pPr>
        <w:rPr>
          <w:rFonts w:ascii="Times New Roman" w:hAnsi="Times New Roman" w:cs="Times New Roman"/>
        </w:rPr>
      </w:pPr>
    </w:p>
    <w:p w14:paraId="3DA4BEF8" w14:textId="77777777" w:rsidR="00A7461C" w:rsidRDefault="00A7461C" w:rsidP="00CC7F66">
      <w:pPr>
        <w:rPr>
          <w:rFonts w:ascii="Times New Roman" w:hAnsi="Times New Roman" w:cs="Times New Roman"/>
        </w:rPr>
      </w:pPr>
    </w:p>
    <w:p w14:paraId="2F9E1C52" w14:textId="77777777" w:rsidR="00A7461C" w:rsidRDefault="00A7461C" w:rsidP="00CC7F66">
      <w:pPr>
        <w:rPr>
          <w:rFonts w:ascii="Times New Roman" w:hAnsi="Times New Roman" w:cs="Times New Roman"/>
        </w:rPr>
      </w:pPr>
    </w:p>
    <w:p w14:paraId="2C2C947F" w14:textId="77777777" w:rsidR="00A7461C" w:rsidRDefault="00A7461C" w:rsidP="00CC7F66">
      <w:pPr>
        <w:rPr>
          <w:rFonts w:ascii="Times New Roman" w:hAnsi="Times New Roman" w:cs="Times New Roman"/>
        </w:rPr>
      </w:pPr>
    </w:p>
    <w:p w14:paraId="3171E789" w14:textId="77777777" w:rsidR="00A7461C" w:rsidRDefault="00A7461C" w:rsidP="00CC7F66">
      <w:pPr>
        <w:rPr>
          <w:rFonts w:ascii="Times New Roman" w:hAnsi="Times New Roman" w:cs="Times New Roman"/>
        </w:rPr>
      </w:pPr>
    </w:p>
    <w:p w14:paraId="182CA379" w14:textId="45498B4D" w:rsidR="00CC7F66" w:rsidRPr="00CC7F66" w:rsidRDefault="00CC7F66" w:rsidP="00CC7F66">
      <w:pPr>
        <w:rPr>
          <w:rFonts w:ascii="Times New Roman" w:hAnsi="Times New Roman" w:cs="Times New Roman"/>
        </w:rPr>
      </w:pPr>
      <w:r w:rsidRPr="00CC7F66">
        <w:rPr>
          <w:rFonts w:ascii="Times New Roman" w:hAnsi="Times New Roman" w:cs="Times New Roman"/>
        </w:rPr>
        <w:t>Student name:</w:t>
      </w:r>
      <w:r w:rsidR="006F6E67">
        <w:rPr>
          <w:rFonts w:ascii="Times New Roman" w:hAnsi="Times New Roman" w:cs="Times New Roman"/>
        </w:rPr>
        <w:t xml:space="preserve"> Maria Magdalena Tanase</w:t>
      </w:r>
    </w:p>
    <w:p w14:paraId="62E21EDA" w14:textId="77777777" w:rsidR="00CC7F66" w:rsidRPr="00CC7F66" w:rsidRDefault="00CC7F66" w:rsidP="00CC7F66">
      <w:pPr>
        <w:rPr>
          <w:rFonts w:ascii="Times New Roman" w:hAnsi="Times New Roman" w:cs="Times New Roman"/>
        </w:rPr>
      </w:pPr>
    </w:p>
    <w:p w14:paraId="332D1C9F" w14:textId="08A94493" w:rsidR="00CC7F66" w:rsidRPr="00CC7F66" w:rsidRDefault="00CC7F66" w:rsidP="00CC7F66">
      <w:pPr>
        <w:rPr>
          <w:rFonts w:ascii="Times New Roman" w:hAnsi="Times New Roman" w:cs="Times New Roman"/>
        </w:rPr>
      </w:pPr>
      <w:r w:rsidRPr="00CC7F66">
        <w:rPr>
          <w:rFonts w:ascii="Times New Roman" w:hAnsi="Times New Roman" w:cs="Times New Roman"/>
        </w:rPr>
        <w:t>Student number:</w:t>
      </w:r>
      <w:r w:rsidR="006F6E67">
        <w:rPr>
          <w:rFonts w:ascii="Times New Roman" w:hAnsi="Times New Roman" w:cs="Times New Roman"/>
        </w:rPr>
        <w:t xml:space="preserve"> 2310348</w:t>
      </w:r>
    </w:p>
    <w:p w14:paraId="71F9AC06" w14:textId="77777777" w:rsidR="00CC7F66" w:rsidRDefault="00CC7F66">
      <w:pPr>
        <w:rPr>
          <w:b/>
        </w:rPr>
      </w:pPr>
    </w:p>
    <w:p w14:paraId="232AE88B" w14:textId="77777777" w:rsidR="00CC7F66" w:rsidRDefault="00CC7F66">
      <w:pPr>
        <w:rPr>
          <w:b/>
        </w:rPr>
      </w:pPr>
    </w:p>
    <w:p w14:paraId="531D2CB9" w14:textId="77777777" w:rsidR="00CC7F66" w:rsidRDefault="00CC7F66">
      <w:pPr>
        <w:rPr>
          <w:b/>
        </w:rPr>
      </w:pPr>
    </w:p>
    <w:p w14:paraId="1E0A30A5" w14:textId="77777777" w:rsidR="00CC7F66" w:rsidRDefault="00CC7F66">
      <w:pPr>
        <w:rPr>
          <w:b/>
        </w:rPr>
      </w:pPr>
    </w:p>
    <w:p w14:paraId="75275771" w14:textId="77777777" w:rsidR="00CC7F66" w:rsidRDefault="00CC7F66">
      <w:pPr>
        <w:rPr>
          <w:b/>
        </w:rPr>
      </w:pPr>
    </w:p>
    <w:p w14:paraId="52DCFBFB" w14:textId="77777777" w:rsidR="00CC7F66" w:rsidRDefault="00CC7F66">
      <w:pPr>
        <w:rPr>
          <w:b/>
        </w:rPr>
      </w:pPr>
    </w:p>
    <w:p w14:paraId="77D98367" w14:textId="77777777" w:rsidR="00CC7F66" w:rsidRDefault="00CC7F66">
      <w:pPr>
        <w:rPr>
          <w:b/>
        </w:rPr>
      </w:pPr>
    </w:p>
    <w:p w14:paraId="1766C1FA" w14:textId="77777777" w:rsidR="00CC7F66" w:rsidRDefault="00CC7F66">
      <w:pPr>
        <w:rPr>
          <w:b/>
        </w:rPr>
      </w:pPr>
    </w:p>
    <w:p w14:paraId="2B786C1C" w14:textId="77777777" w:rsidR="00CC7F66" w:rsidRDefault="00CC7F66">
      <w:pPr>
        <w:rPr>
          <w:b/>
        </w:rPr>
      </w:pPr>
    </w:p>
    <w:p w14:paraId="10E2DFB8" w14:textId="77777777" w:rsidR="00CC7F66" w:rsidRDefault="00CC7F66">
      <w:pPr>
        <w:rPr>
          <w:b/>
        </w:rPr>
      </w:pPr>
    </w:p>
    <w:p w14:paraId="16AE8BC6" w14:textId="77777777" w:rsidR="00CC7F66" w:rsidRDefault="00CC7F66">
      <w:pPr>
        <w:rPr>
          <w:b/>
        </w:rPr>
      </w:pPr>
    </w:p>
    <w:sdt>
      <w:sdtPr>
        <w:rPr>
          <w:rFonts w:asciiTheme="minorHAnsi" w:eastAsiaTheme="minorHAnsi" w:hAnsiTheme="minorHAnsi" w:cstheme="minorBidi"/>
          <w:b w:val="0"/>
          <w:bCs w:val="0"/>
          <w:color w:val="auto"/>
          <w:kern w:val="2"/>
          <w:sz w:val="24"/>
          <w:szCs w:val="24"/>
          <w:lang w:val="en-GB"/>
          <w14:ligatures w14:val="standardContextual"/>
        </w:rPr>
        <w:id w:val="434099498"/>
        <w:docPartObj>
          <w:docPartGallery w:val="Table of Contents"/>
          <w:docPartUnique/>
        </w:docPartObj>
      </w:sdtPr>
      <w:sdtEndPr>
        <w:rPr>
          <w:noProof/>
        </w:rPr>
      </w:sdtEndPr>
      <w:sdtContent>
        <w:p w14:paraId="6706164E" w14:textId="77777777" w:rsidR="001F64E1" w:rsidRDefault="001F64E1">
          <w:pPr>
            <w:pStyle w:val="TOCHeading"/>
            <w:rPr>
              <w:rFonts w:asciiTheme="minorHAnsi" w:eastAsiaTheme="minorHAnsi" w:hAnsiTheme="minorHAnsi" w:cstheme="minorBidi"/>
              <w:b w:val="0"/>
              <w:bCs w:val="0"/>
              <w:color w:val="auto"/>
              <w:kern w:val="2"/>
              <w:sz w:val="24"/>
              <w:szCs w:val="24"/>
              <w:lang w:val="en-GB"/>
              <w14:ligatures w14:val="standardContextual"/>
            </w:rPr>
          </w:pPr>
        </w:p>
        <w:p w14:paraId="7CCCBC80" w14:textId="5722A44E" w:rsidR="009E32F8" w:rsidRPr="00A7461C" w:rsidRDefault="009E32F8">
          <w:pPr>
            <w:pStyle w:val="TOCHeading"/>
            <w:rPr>
              <w:color w:val="auto"/>
            </w:rPr>
          </w:pPr>
          <w:r w:rsidRPr="00A7461C">
            <w:rPr>
              <w:color w:val="auto"/>
            </w:rPr>
            <w:t>Table of Contents</w:t>
          </w:r>
        </w:p>
        <w:p w14:paraId="7B8D159A" w14:textId="56F320E5" w:rsidR="009E32F8" w:rsidRDefault="009E32F8">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p>
        <w:p w14:paraId="6E82AC01" w14:textId="2E5F7570" w:rsidR="009E32F8" w:rsidRDefault="009E32F8">
          <w:pPr>
            <w:pStyle w:val="TOC1"/>
            <w:tabs>
              <w:tab w:val="right" w:leader="dot" w:pos="9016"/>
            </w:tabs>
            <w:rPr>
              <w:noProof/>
            </w:rPr>
          </w:pPr>
          <w:hyperlink w:anchor="_Toc221896162" w:history="1">
            <w:r w:rsidRPr="001869EB">
              <w:rPr>
                <w:rStyle w:val="Hyperlink"/>
                <w:rFonts w:eastAsia="Times New Roman"/>
                <w:noProof/>
                <w:lang w:eastAsia="en-GB"/>
              </w:rPr>
              <w:t xml:space="preserve"> Introduction</w:t>
            </w:r>
            <w:r>
              <w:rPr>
                <w:noProof/>
                <w:webHidden/>
              </w:rPr>
              <w:tab/>
            </w:r>
            <w:r>
              <w:rPr>
                <w:noProof/>
                <w:webHidden/>
              </w:rPr>
              <w:fldChar w:fldCharType="begin"/>
            </w:r>
            <w:r>
              <w:rPr>
                <w:noProof/>
                <w:webHidden/>
              </w:rPr>
              <w:instrText xml:space="preserve"> PAGEREF _Toc221896162 \h </w:instrText>
            </w:r>
            <w:r>
              <w:rPr>
                <w:noProof/>
                <w:webHidden/>
              </w:rPr>
            </w:r>
            <w:r>
              <w:rPr>
                <w:noProof/>
                <w:webHidden/>
              </w:rPr>
              <w:fldChar w:fldCharType="separate"/>
            </w:r>
            <w:r w:rsidR="00945765">
              <w:rPr>
                <w:noProof/>
                <w:webHidden/>
              </w:rPr>
              <w:t>2</w:t>
            </w:r>
            <w:r>
              <w:rPr>
                <w:noProof/>
                <w:webHidden/>
              </w:rPr>
              <w:fldChar w:fldCharType="end"/>
            </w:r>
          </w:hyperlink>
        </w:p>
        <w:p w14:paraId="260D9455" w14:textId="0564E4D3" w:rsidR="009E32F8" w:rsidRDefault="009E32F8">
          <w:pPr>
            <w:pStyle w:val="TOC2"/>
            <w:tabs>
              <w:tab w:val="right" w:leader="dot" w:pos="9016"/>
            </w:tabs>
            <w:rPr>
              <w:noProof/>
            </w:rPr>
          </w:pPr>
          <w:hyperlink w:anchor="_Toc221896163" w:history="1">
            <w:r w:rsidRPr="001869EB">
              <w:rPr>
                <w:rStyle w:val="Hyperlink"/>
                <w:noProof/>
              </w:rPr>
              <w:t>Strategic Management in Turbulent Industries</w:t>
            </w:r>
            <w:r>
              <w:rPr>
                <w:noProof/>
                <w:webHidden/>
              </w:rPr>
              <w:tab/>
            </w:r>
            <w:r>
              <w:rPr>
                <w:noProof/>
                <w:webHidden/>
              </w:rPr>
              <w:fldChar w:fldCharType="begin"/>
            </w:r>
            <w:r>
              <w:rPr>
                <w:noProof/>
                <w:webHidden/>
              </w:rPr>
              <w:instrText xml:space="preserve"> PAGEREF _Toc221896163 \h </w:instrText>
            </w:r>
            <w:r>
              <w:rPr>
                <w:noProof/>
                <w:webHidden/>
              </w:rPr>
            </w:r>
            <w:r>
              <w:rPr>
                <w:noProof/>
                <w:webHidden/>
              </w:rPr>
              <w:fldChar w:fldCharType="separate"/>
            </w:r>
            <w:r w:rsidR="00945765">
              <w:rPr>
                <w:noProof/>
                <w:webHidden/>
              </w:rPr>
              <w:t>2</w:t>
            </w:r>
            <w:r>
              <w:rPr>
                <w:noProof/>
                <w:webHidden/>
              </w:rPr>
              <w:fldChar w:fldCharType="end"/>
            </w:r>
          </w:hyperlink>
        </w:p>
        <w:p w14:paraId="72003EFE" w14:textId="65B13154" w:rsidR="009E32F8" w:rsidRDefault="009E32F8">
          <w:pPr>
            <w:pStyle w:val="TOC2"/>
            <w:tabs>
              <w:tab w:val="right" w:leader="dot" w:pos="9016"/>
            </w:tabs>
            <w:rPr>
              <w:noProof/>
            </w:rPr>
          </w:pPr>
          <w:hyperlink w:anchor="_Toc221896164" w:history="1">
            <w:r w:rsidRPr="001869EB">
              <w:rPr>
                <w:rStyle w:val="Hyperlink"/>
                <w:noProof/>
              </w:rPr>
              <w:t>Company Overview: Jaguar Land Rover</w:t>
            </w:r>
            <w:r>
              <w:rPr>
                <w:noProof/>
                <w:webHidden/>
              </w:rPr>
              <w:tab/>
            </w:r>
            <w:r>
              <w:rPr>
                <w:noProof/>
                <w:webHidden/>
              </w:rPr>
              <w:fldChar w:fldCharType="begin"/>
            </w:r>
            <w:r>
              <w:rPr>
                <w:noProof/>
                <w:webHidden/>
              </w:rPr>
              <w:instrText xml:space="preserve"> PAGEREF _Toc221896164 \h </w:instrText>
            </w:r>
            <w:r>
              <w:rPr>
                <w:noProof/>
                <w:webHidden/>
              </w:rPr>
            </w:r>
            <w:r>
              <w:rPr>
                <w:noProof/>
                <w:webHidden/>
              </w:rPr>
              <w:fldChar w:fldCharType="separate"/>
            </w:r>
            <w:r w:rsidR="00945765">
              <w:rPr>
                <w:noProof/>
                <w:webHidden/>
              </w:rPr>
              <w:t>3</w:t>
            </w:r>
            <w:r>
              <w:rPr>
                <w:noProof/>
                <w:webHidden/>
              </w:rPr>
              <w:fldChar w:fldCharType="end"/>
            </w:r>
          </w:hyperlink>
        </w:p>
        <w:p w14:paraId="0E7D865F" w14:textId="730814EF" w:rsidR="009E32F8" w:rsidRDefault="009E32F8">
          <w:pPr>
            <w:pStyle w:val="TOC2"/>
            <w:tabs>
              <w:tab w:val="right" w:leader="dot" w:pos="9016"/>
            </w:tabs>
            <w:rPr>
              <w:noProof/>
            </w:rPr>
          </w:pPr>
          <w:hyperlink w:anchor="_Toc221896165" w:history="1">
            <w:r w:rsidRPr="001869EB">
              <w:rPr>
                <w:rStyle w:val="Hyperlink"/>
                <w:noProof/>
              </w:rPr>
              <w:t>Vision, Mission and Strategic Intent</w:t>
            </w:r>
            <w:r>
              <w:rPr>
                <w:noProof/>
                <w:webHidden/>
              </w:rPr>
              <w:tab/>
            </w:r>
            <w:r>
              <w:rPr>
                <w:noProof/>
                <w:webHidden/>
              </w:rPr>
              <w:fldChar w:fldCharType="begin"/>
            </w:r>
            <w:r>
              <w:rPr>
                <w:noProof/>
                <w:webHidden/>
              </w:rPr>
              <w:instrText xml:space="preserve"> PAGEREF _Toc221896165 \h </w:instrText>
            </w:r>
            <w:r>
              <w:rPr>
                <w:noProof/>
                <w:webHidden/>
              </w:rPr>
            </w:r>
            <w:r>
              <w:rPr>
                <w:noProof/>
                <w:webHidden/>
              </w:rPr>
              <w:fldChar w:fldCharType="separate"/>
            </w:r>
            <w:r w:rsidR="00945765">
              <w:rPr>
                <w:noProof/>
                <w:webHidden/>
              </w:rPr>
              <w:t>3</w:t>
            </w:r>
            <w:r>
              <w:rPr>
                <w:noProof/>
                <w:webHidden/>
              </w:rPr>
              <w:fldChar w:fldCharType="end"/>
            </w:r>
          </w:hyperlink>
        </w:p>
        <w:p w14:paraId="009893CD" w14:textId="6D19D43D" w:rsidR="009E32F8" w:rsidRDefault="009E32F8">
          <w:pPr>
            <w:pStyle w:val="TOC1"/>
            <w:tabs>
              <w:tab w:val="right" w:leader="dot" w:pos="9016"/>
            </w:tabs>
            <w:rPr>
              <w:noProof/>
            </w:rPr>
          </w:pPr>
          <w:hyperlink w:anchor="_Toc221896166" w:history="1">
            <w:r w:rsidRPr="001869EB">
              <w:rPr>
                <w:rStyle w:val="Hyperlink"/>
                <w:rFonts w:eastAsia="Times New Roman"/>
                <w:noProof/>
                <w:lang w:eastAsia="en-GB"/>
              </w:rPr>
              <w:t xml:space="preserve"> Strategy Analysis</w:t>
            </w:r>
            <w:r>
              <w:rPr>
                <w:noProof/>
                <w:webHidden/>
              </w:rPr>
              <w:tab/>
            </w:r>
            <w:r>
              <w:rPr>
                <w:noProof/>
                <w:webHidden/>
              </w:rPr>
              <w:fldChar w:fldCharType="begin"/>
            </w:r>
            <w:r>
              <w:rPr>
                <w:noProof/>
                <w:webHidden/>
              </w:rPr>
              <w:instrText xml:space="preserve"> PAGEREF _Toc221896166 \h </w:instrText>
            </w:r>
            <w:r>
              <w:rPr>
                <w:noProof/>
                <w:webHidden/>
              </w:rPr>
            </w:r>
            <w:r>
              <w:rPr>
                <w:noProof/>
                <w:webHidden/>
              </w:rPr>
              <w:fldChar w:fldCharType="separate"/>
            </w:r>
            <w:r w:rsidR="00945765">
              <w:rPr>
                <w:noProof/>
                <w:webHidden/>
              </w:rPr>
              <w:t>4</w:t>
            </w:r>
            <w:r>
              <w:rPr>
                <w:noProof/>
                <w:webHidden/>
              </w:rPr>
              <w:fldChar w:fldCharType="end"/>
            </w:r>
          </w:hyperlink>
        </w:p>
        <w:p w14:paraId="786AD62B" w14:textId="1FD3C5C8" w:rsidR="009E32F8" w:rsidRDefault="009E32F8">
          <w:pPr>
            <w:pStyle w:val="TOC2"/>
            <w:tabs>
              <w:tab w:val="right" w:leader="dot" w:pos="9016"/>
            </w:tabs>
            <w:rPr>
              <w:noProof/>
            </w:rPr>
          </w:pPr>
          <w:hyperlink w:anchor="_Toc221896167" w:history="1">
            <w:r w:rsidRPr="001869EB">
              <w:rPr>
                <w:rStyle w:val="Hyperlink"/>
                <w:rFonts w:eastAsia="Times New Roman"/>
                <w:noProof/>
                <w:lang w:eastAsia="en-GB"/>
              </w:rPr>
              <w:t>External Environment Audit</w:t>
            </w:r>
            <w:r>
              <w:rPr>
                <w:noProof/>
                <w:webHidden/>
              </w:rPr>
              <w:tab/>
            </w:r>
            <w:r>
              <w:rPr>
                <w:noProof/>
                <w:webHidden/>
              </w:rPr>
              <w:fldChar w:fldCharType="begin"/>
            </w:r>
            <w:r>
              <w:rPr>
                <w:noProof/>
                <w:webHidden/>
              </w:rPr>
              <w:instrText xml:space="preserve"> PAGEREF _Toc221896167 \h </w:instrText>
            </w:r>
            <w:r>
              <w:rPr>
                <w:noProof/>
                <w:webHidden/>
              </w:rPr>
            </w:r>
            <w:r>
              <w:rPr>
                <w:noProof/>
                <w:webHidden/>
              </w:rPr>
              <w:fldChar w:fldCharType="separate"/>
            </w:r>
            <w:r w:rsidR="00945765">
              <w:rPr>
                <w:noProof/>
                <w:webHidden/>
              </w:rPr>
              <w:t>4</w:t>
            </w:r>
            <w:r>
              <w:rPr>
                <w:noProof/>
                <w:webHidden/>
              </w:rPr>
              <w:fldChar w:fldCharType="end"/>
            </w:r>
          </w:hyperlink>
        </w:p>
        <w:p w14:paraId="35A72064" w14:textId="22C51103" w:rsidR="009E32F8" w:rsidRPr="00A7461C" w:rsidRDefault="009E32F8">
          <w:pPr>
            <w:pStyle w:val="TOC3"/>
            <w:tabs>
              <w:tab w:val="right" w:leader="dot" w:pos="9016"/>
            </w:tabs>
            <w:rPr>
              <w:b/>
              <w:bCs/>
              <w:noProof/>
            </w:rPr>
          </w:pPr>
          <w:hyperlink w:anchor="_Toc221896168" w:history="1">
            <w:r w:rsidRPr="00A7461C">
              <w:rPr>
                <w:rStyle w:val="Hyperlink"/>
                <w:rFonts w:eastAsia="Times New Roman"/>
                <w:b/>
                <w:bCs/>
                <w:noProof/>
                <w:lang w:eastAsia="en-GB"/>
              </w:rPr>
              <w:t xml:space="preserve"> PESTLE Analysis</w:t>
            </w:r>
            <w:r w:rsidRPr="00A7461C">
              <w:rPr>
                <w:b/>
                <w:bCs/>
                <w:noProof/>
                <w:webHidden/>
              </w:rPr>
              <w:tab/>
            </w:r>
            <w:r w:rsidRPr="00A7461C">
              <w:rPr>
                <w:b/>
                <w:bCs/>
                <w:noProof/>
                <w:webHidden/>
              </w:rPr>
              <w:fldChar w:fldCharType="begin"/>
            </w:r>
            <w:r w:rsidRPr="00A7461C">
              <w:rPr>
                <w:b/>
                <w:bCs/>
                <w:noProof/>
                <w:webHidden/>
              </w:rPr>
              <w:instrText xml:space="preserve"> PAGEREF _Toc221896168 \h </w:instrText>
            </w:r>
            <w:r w:rsidRPr="00A7461C">
              <w:rPr>
                <w:b/>
                <w:bCs/>
                <w:noProof/>
                <w:webHidden/>
              </w:rPr>
            </w:r>
            <w:r w:rsidRPr="00A7461C">
              <w:rPr>
                <w:b/>
                <w:bCs/>
                <w:noProof/>
                <w:webHidden/>
              </w:rPr>
              <w:fldChar w:fldCharType="separate"/>
            </w:r>
            <w:r w:rsidR="00945765">
              <w:rPr>
                <w:b/>
                <w:bCs/>
                <w:noProof/>
                <w:webHidden/>
              </w:rPr>
              <w:t>4</w:t>
            </w:r>
            <w:r w:rsidRPr="00A7461C">
              <w:rPr>
                <w:b/>
                <w:bCs/>
                <w:noProof/>
                <w:webHidden/>
              </w:rPr>
              <w:fldChar w:fldCharType="end"/>
            </w:r>
          </w:hyperlink>
        </w:p>
        <w:p w14:paraId="67926994" w14:textId="60106297" w:rsidR="009E32F8" w:rsidRPr="00A7461C" w:rsidRDefault="00A7461C">
          <w:pPr>
            <w:pStyle w:val="TOC3"/>
            <w:tabs>
              <w:tab w:val="right" w:leader="dot" w:pos="9016"/>
            </w:tabs>
            <w:rPr>
              <w:b/>
              <w:bCs/>
              <w:noProof/>
            </w:rPr>
          </w:pPr>
          <w:hyperlink w:anchor="_Toc221896169" w:history="1">
            <w:r w:rsidRPr="00A7461C">
              <w:rPr>
                <w:rStyle w:val="Hyperlink"/>
                <w:rFonts w:eastAsia="Times New Roman"/>
                <w:b/>
                <w:bCs/>
                <w:noProof/>
                <w:lang w:eastAsia="en-GB"/>
              </w:rPr>
              <w:t xml:space="preserve"> </w:t>
            </w:r>
            <w:r w:rsidR="009E32F8" w:rsidRPr="00A7461C">
              <w:rPr>
                <w:rStyle w:val="Hyperlink"/>
                <w:rFonts w:eastAsia="Times New Roman"/>
                <w:b/>
                <w:bCs/>
                <w:noProof/>
                <w:lang w:eastAsia="en-GB"/>
              </w:rPr>
              <w:t>Porter’s Five Forces – Premium EV Segment</w:t>
            </w:r>
            <w:r w:rsidR="009E32F8" w:rsidRPr="00A7461C">
              <w:rPr>
                <w:b/>
                <w:bCs/>
                <w:noProof/>
                <w:webHidden/>
              </w:rPr>
              <w:tab/>
            </w:r>
            <w:r w:rsidR="009E32F8" w:rsidRPr="00A7461C">
              <w:rPr>
                <w:b/>
                <w:bCs/>
                <w:noProof/>
                <w:webHidden/>
              </w:rPr>
              <w:fldChar w:fldCharType="begin"/>
            </w:r>
            <w:r w:rsidR="009E32F8" w:rsidRPr="00A7461C">
              <w:rPr>
                <w:b/>
                <w:bCs/>
                <w:noProof/>
                <w:webHidden/>
              </w:rPr>
              <w:instrText xml:space="preserve"> PAGEREF _Toc221896169 \h </w:instrText>
            </w:r>
            <w:r w:rsidR="009E32F8" w:rsidRPr="00A7461C">
              <w:rPr>
                <w:b/>
                <w:bCs/>
                <w:noProof/>
                <w:webHidden/>
              </w:rPr>
            </w:r>
            <w:r w:rsidR="009E32F8" w:rsidRPr="00A7461C">
              <w:rPr>
                <w:b/>
                <w:bCs/>
                <w:noProof/>
                <w:webHidden/>
              </w:rPr>
              <w:fldChar w:fldCharType="separate"/>
            </w:r>
            <w:r w:rsidR="00945765">
              <w:rPr>
                <w:b/>
                <w:bCs/>
                <w:noProof/>
                <w:webHidden/>
              </w:rPr>
              <w:t>5</w:t>
            </w:r>
            <w:r w:rsidR="009E32F8" w:rsidRPr="00A7461C">
              <w:rPr>
                <w:b/>
                <w:bCs/>
                <w:noProof/>
                <w:webHidden/>
              </w:rPr>
              <w:fldChar w:fldCharType="end"/>
            </w:r>
          </w:hyperlink>
        </w:p>
        <w:p w14:paraId="76E93704" w14:textId="613221BE" w:rsidR="009E32F8" w:rsidRDefault="009E32F8">
          <w:pPr>
            <w:pStyle w:val="TOC2"/>
            <w:tabs>
              <w:tab w:val="right" w:leader="dot" w:pos="9016"/>
            </w:tabs>
            <w:rPr>
              <w:noProof/>
            </w:rPr>
          </w:pPr>
          <w:hyperlink w:anchor="_Toc221896170" w:history="1">
            <w:r w:rsidRPr="001869EB">
              <w:rPr>
                <w:rStyle w:val="Hyperlink"/>
                <w:rFonts w:eastAsia="Times New Roman"/>
                <w:noProof/>
                <w:lang w:eastAsia="en-GB"/>
              </w:rPr>
              <w:t xml:space="preserve"> Internal Environment Audit</w:t>
            </w:r>
            <w:r>
              <w:rPr>
                <w:noProof/>
                <w:webHidden/>
              </w:rPr>
              <w:tab/>
            </w:r>
            <w:r>
              <w:rPr>
                <w:noProof/>
                <w:webHidden/>
              </w:rPr>
              <w:fldChar w:fldCharType="begin"/>
            </w:r>
            <w:r>
              <w:rPr>
                <w:noProof/>
                <w:webHidden/>
              </w:rPr>
              <w:instrText xml:space="preserve"> PAGEREF _Toc221896170 \h </w:instrText>
            </w:r>
            <w:r>
              <w:rPr>
                <w:noProof/>
                <w:webHidden/>
              </w:rPr>
            </w:r>
            <w:r>
              <w:rPr>
                <w:noProof/>
                <w:webHidden/>
              </w:rPr>
              <w:fldChar w:fldCharType="separate"/>
            </w:r>
            <w:r w:rsidR="00945765">
              <w:rPr>
                <w:noProof/>
                <w:webHidden/>
              </w:rPr>
              <w:t>6</w:t>
            </w:r>
            <w:r>
              <w:rPr>
                <w:noProof/>
                <w:webHidden/>
              </w:rPr>
              <w:fldChar w:fldCharType="end"/>
            </w:r>
          </w:hyperlink>
        </w:p>
        <w:p w14:paraId="6BF09600" w14:textId="126265EB" w:rsidR="009E32F8" w:rsidRDefault="009E32F8">
          <w:pPr>
            <w:pStyle w:val="TOC2"/>
            <w:tabs>
              <w:tab w:val="right" w:leader="dot" w:pos="9016"/>
            </w:tabs>
            <w:rPr>
              <w:noProof/>
            </w:rPr>
          </w:pPr>
          <w:hyperlink w:anchor="_Toc221896171" w:history="1">
            <w:r w:rsidRPr="001869EB">
              <w:rPr>
                <w:rStyle w:val="Hyperlink"/>
                <w:rFonts w:eastAsia="Times New Roman"/>
                <w:noProof/>
                <w:lang w:eastAsia="en-GB"/>
              </w:rPr>
              <w:t>SWOT Analysis</w:t>
            </w:r>
            <w:r>
              <w:rPr>
                <w:noProof/>
                <w:webHidden/>
              </w:rPr>
              <w:tab/>
            </w:r>
            <w:r>
              <w:rPr>
                <w:noProof/>
                <w:webHidden/>
              </w:rPr>
              <w:fldChar w:fldCharType="begin"/>
            </w:r>
            <w:r>
              <w:rPr>
                <w:noProof/>
                <w:webHidden/>
              </w:rPr>
              <w:instrText xml:space="preserve"> PAGEREF _Toc221896171 \h </w:instrText>
            </w:r>
            <w:r>
              <w:rPr>
                <w:noProof/>
                <w:webHidden/>
              </w:rPr>
            </w:r>
            <w:r>
              <w:rPr>
                <w:noProof/>
                <w:webHidden/>
              </w:rPr>
              <w:fldChar w:fldCharType="separate"/>
            </w:r>
            <w:r w:rsidR="00945765">
              <w:rPr>
                <w:noProof/>
                <w:webHidden/>
              </w:rPr>
              <w:t>6</w:t>
            </w:r>
            <w:r>
              <w:rPr>
                <w:noProof/>
                <w:webHidden/>
              </w:rPr>
              <w:fldChar w:fldCharType="end"/>
            </w:r>
          </w:hyperlink>
        </w:p>
        <w:p w14:paraId="07B78074" w14:textId="08C752A0" w:rsidR="009E32F8" w:rsidRDefault="009E32F8">
          <w:pPr>
            <w:pStyle w:val="TOC1"/>
            <w:tabs>
              <w:tab w:val="right" w:leader="dot" w:pos="9016"/>
            </w:tabs>
            <w:rPr>
              <w:noProof/>
            </w:rPr>
          </w:pPr>
          <w:hyperlink w:anchor="_Toc221896172" w:history="1">
            <w:r w:rsidRPr="001869EB">
              <w:rPr>
                <w:rStyle w:val="Hyperlink"/>
                <w:rFonts w:eastAsia="Times New Roman"/>
                <w:noProof/>
                <w:lang w:eastAsia="en-GB"/>
              </w:rPr>
              <w:t>Strategy Formulation</w:t>
            </w:r>
            <w:r>
              <w:rPr>
                <w:noProof/>
                <w:webHidden/>
              </w:rPr>
              <w:tab/>
            </w:r>
            <w:r>
              <w:rPr>
                <w:noProof/>
                <w:webHidden/>
              </w:rPr>
              <w:fldChar w:fldCharType="begin"/>
            </w:r>
            <w:r>
              <w:rPr>
                <w:noProof/>
                <w:webHidden/>
              </w:rPr>
              <w:instrText xml:space="preserve"> PAGEREF _Toc221896172 \h </w:instrText>
            </w:r>
            <w:r>
              <w:rPr>
                <w:noProof/>
                <w:webHidden/>
              </w:rPr>
            </w:r>
            <w:r>
              <w:rPr>
                <w:noProof/>
                <w:webHidden/>
              </w:rPr>
              <w:fldChar w:fldCharType="separate"/>
            </w:r>
            <w:r w:rsidR="00945765">
              <w:rPr>
                <w:noProof/>
                <w:webHidden/>
              </w:rPr>
              <w:t>7</w:t>
            </w:r>
            <w:r>
              <w:rPr>
                <w:noProof/>
                <w:webHidden/>
              </w:rPr>
              <w:fldChar w:fldCharType="end"/>
            </w:r>
          </w:hyperlink>
        </w:p>
        <w:p w14:paraId="25C79EC2" w14:textId="24EE8C72" w:rsidR="009E32F8" w:rsidRDefault="009E32F8">
          <w:pPr>
            <w:pStyle w:val="TOC2"/>
            <w:tabs>
              <w:tab w:val="right" w:leader="dot" w:pos="9016"/>
            </w:tabs>
            <w:rPr>
              <w:noProof/>
            </w:rPr>
          </w:pPr>
          <w:hyperlink w:anchor="_Toc221896173" w:history="1">
            <w:r w:rsidRPr="001869EB">
              <w:rPr>
                <w:rStyle w:val="Hyperlink"/>
                <w:rFonts w:eastAsia="Times New Roman"/>
                <w:noProof/>
                <w:lang w:eastAsia="en-GB"/>
              </w:rPr>
              <w:t>Premium Electric Differentiation</w:t>
            </w:r>
            <w:r>
              <w:rPr>
                <w:noProof/>
                <w:webHidden/>
              </w:rPr>
              <w:tab/>
            </w:r>
            <w:r>
              <w:rPr>
                <w:noProof/>
                <w:webHidden/>
              </w:rPr>
              <w:fldChar w:fldCharType="begin"/>
            </w:r>
            <w:r>
              <w:rPr>
                <w:noProof/>
                <w:webHidden/>
              </w:rPr>
              <w:instrText xml:space="preserve"> PAGEREF _Toc221896173 \h </w:instrText>
            </w:r>
            <w:r>
              <w:rPr>
                <w:noProof/>
                <w:webHidden/>
              </w:rPr>
            </w:r>
            <w:r>
              <w:rPr>
                <w:noProof/>
                <w:webHidden/>
              </w:rPr>
              <w:fldChar w:fldCharType="separate"/>
            </w:r>
            <w:r w:rsidR="00945765">
              <w:rPr>
                <w:noProof/>
                <w:webHidden/>
              </w:rPr>
              <w:t>7</w:t>
            </w:r>
            <w:r>
              <w:rPr>
                <w:noProof/>
                <w:webHidden/>
              </w:rPr>
              <w:fldChar w:fldCharType="end"/>
            </w:r>
          </w:hyperlink>
        </w:p>
        <w:p w14:paraId="7622504A" w14:textId="72ABC13D" w:rsidR="009E32F8" w:rsidRDefault="009E32F8">
          <w:pPr>
            <w:pStyle w:val="TOC2"/>
            <w:tabs>
              <w:tab w:val="right" w:leader="dot" w:pos="9016"/>
            </w:tabs>
            <w:rPr>
              <w:noProof/>
            </w:rPr>
          </w:pPr>
          <w:hyperlink w:anchor="_Toc221896174" w:history="1">
            <w:r w:rsidRPr="001869EB">
              <w:rPr>
                <w:rStyle w:val="Hyperlink"/>
                <w:rFonts w:eastAsia="Times New Roman"/>
                <w:noProof/>
                <w:lang w:eastAsia="en-GB"/>
              </w:rPr>
              <w:t>Vertical Integration and Battery Partnerships</w:t>
            </w:r>
            <w:r>
              <w:rPr>
                <w:noProof/>
                <w:webHidden/>
              </w:rPr>
              <w:tab/>
            </w:r>
            <w:r>
              <w:rPr>
                <w:noProof/>
                <w:webHidden/>
              </w:rPr>
              <w:fldChar w:fldCharType="begin"/>
            </w:r>
            <w:r>
              <w:rPr>
                <w:noProof/>
                <w:webHidden/>
              </w:rPr>
              <w:instrText xml:space="preserve"> PAGEREF _Toc221896174 \h </w:instrText>
            </w:r>
            <w:r>
              <w:rPr>
                <w:noProof/>
                <w:webHidden/>
              </w:rPr>
            </w:r>
            <w:r>
              <w:rPr>
                <w:noProof/>
                <w:webHidden/>
              </w:rPr>
              <w:fldChar w:fldCharType="separate"/>
            </w:r>
            <w:r w:rsidR="00945765">
              <w:rPr>
                <w:noProof/>
                <w:webHidden/>
              </w:rPr>
              <w:t>7</w:t>
            </w:r>
            <w:r>
              <w:rPr>
                <w:noProof/>
                <w:webHidden/>
              </w:rPr>
              <w:fldChar w:fldCharType="end"/>
            </w:r>
          </w:hyperlink>
        </w:p>
        <w:p w14:paraId="1D6F2298" w14:textId="0CE18C0F" w:rsidR="009E32F8" w:rsidRDefault="009E32F8">
          <w:pPr>
            <w:pStyle w:val="TOC2"/>
            <w:tabs>
              <w:tab w:val="right" w:leader="dot" w:pos="9016"/>
            </w:tabs>
            <w:rPr>
              <w:noProof/>
            </w:rPr>
          </w:pPr>
          <w:hyperlink w:anchor="_Toc221896175" w:history="1">
            <w:r w:rsidRPr="001869EB">
              <w:rPr>
                <w:rStyle w:val="Hyperlink"/>
                <w:rFonts w:eastAsia="Times New Roman"/>
                <w:noProof/>
                <w:lang w:eastAsia="en-GB"/>
              </w:rPr>
              <w:t>Sustainability-led Brand Leadership</w:t>
            </w:r>
            <w:r>
              <w:rPr>
                <w:noProof/>
                <w:webHidden/>
              </w:rPr>
              <w:tab/>
            </w:r>
            <w:r>
              <w:rPr>
                <w:noProof/>
                <w:webHidden/>
              </w:rPr>
              <w:fldChar w:fldCharType="begin"/>
            </w:r>
            <w:r>
              <w:rPr>
                <w:noProof/>
                <w:webHidden/>
              </w:rPr>
              <w:instrText xml:space="preserve"> PAGEREF _Toc221896175 \h </w:instrText>
            </w:r>
            <w:r>
              <w:rPr>
                <w:noProof/>
                <w:webHidden/>
              </w:rPr>
            </w:r>
            <w:r>
              <w:rPr>
                <w:noProof/>
                <w:webHidden/>
              </w:rPr>
              <w:fldChar w:fldCharType="separate"/>
            </w:r>
            <w:r w:rsidR="00945765">
              <w:rPr>
                <w:noProof/>
                <w:webHidden/>
              </w:rPr>
              <w:t>8</w:t>
            </w:r>
            <w:r>
              <w:rPr>
                <w:noProof/>
                <w:webHidden/>
              </w:rPr>
              <w:fldChar w:fldCharType="end"/>
            </w:r>
          </w:hyperlink>
        </w:p>
        <w:p w14:paraId="4B8ED080" w14:textId="3CE34CEF" w:rsidR="009E32F8" w:rsidRDefault="009E32F8">
          <w:pPr>
            <w:pStyle w:val="TOC1"/>
            <w:tabs>
              <w:tab w:val="right" w:leader="dot" w:pos="9016"/>
            </w:tabs>
            <w:rPr>
              <w:noProof/>
            </w:rPr>
          </w:pPr>
          <w:hyperlink w:anchor="_Toc221896176" w:history="1">
            <w:r w:rsidRPr="001869EB">
              <w:rPr>
                <w:rStyle w:val="Hyperlink"/>
                <w:rFonts w:eastAsia="Times New Roman"/>
                <w:noProof/>
                <w:lang w:eastAsia="en-GB"/>
              </w:rPr>
              <w:t>Conclusion and Recommendations</w:t>
            </w:r>
            <w:r>
              <w:rPr>
                <w:noProof/>
                <w:webHidden/>
              </w:rPr>
              <w:tab/>
            </w:r>
            <w:r>
              <w:rPr>
                <w:noProof/>
                <w:webHidden/>
              </w:rPr>
              <w:fldChar w:fldCharType="begin"/>
            </w:r>
            <w:r>
              <w:rPr>
                <w:noProof/>
                <w:webHidden/>
              </w:rPr>
              <w:instrText xml:space="preserve"> PAGEREF _Toc221896176 \h </w:instrText>
            </w:r>
            <w:r>
              <w:rPr>
                <w:noProof/>
                <w:webHidden/>
              </w:rPr>
            </w:r>
            <w:r>
              <w:rPr>
                <w:noProof/>
                <w:webHidden/>
              </w:rPr>
              <w:fldChar w:fldCharType="separate"/>
            </w:r>
            <w:r w:rsidR="00945765">
              <w:rPr>
                <w:noProof/>
                <w:webHidden/>
              </w:rPr>
              <w:t>9</w:t>
            </w:r>
            <w:r>
              <w:rPr>
                <w:noProof/>
                <w:webHidden/>
              </w:rPr>
              <w:fldChar w:fldCharType="end"/>
            </w:r>
          </w:hyperlink>
        </w:p>
        <w:p w14:paraId="40E18994" w14:textId="06609C68" w:rsidR="009E32F8" w:rsidRDefault="009E32F8">
          <w:pPr>
            <w:pStyle w:val="TOC2"/>
            <w:tabs>
              <w:tab w:val="right" w:leader="dot" w:pos="9016"/>
            </w:tabs>
            <w:rPr>
              <w:noProof/>
            </w:rPr>
          </w:pPr>
          <w:hyperlink w:anchor="_Toc221896177" w:history="1">
            <w:r w:rsidRPr="001869EB">
              <w:rPr>
                <w:rStyle w:val="Hyperlink"/>
                <w:rFonts w:eastAsia="Times New Roman"/>
                <w:noProof/>
                <w:lang w:eastAsia="en-GB"/>
              </w:rPr>
              <w:t xml:space="preserve"> Summary of Strategic Findings</w:t>
            </w:r>
            <w:r>
              <w:rPr>
                <w:noProof/>
                <w:webHidden/>
              </w:rPr>
              <w:tab/>
            </w:r>
            <w:r>
              <w:rPr>
                <w:noProof/>
                <w:webHidden/>
              </w:rPr>
              <w:fldChar w:fldCharType="begin"/>
            </w:r>
            <w:r>
              <w:rPr>
                <w:noProof/>
                <w:webHidden/>
              </w:rPr>
              <w:instrText xml:space="preserve"> PAGEREF _Toc221896177 \h </w:instrText>
            </w:r>
            <w:r>
              <w:rPr>
                <w:noProof/>
                <w:webHidden/>
              </w:rPr>
            </w:r>
            <w:r>
              <w:rPr>
                <w:noProof/>
                <w:webHidden/>
              </w:rPr>
              <w:fldChar w:fldCharType="separate"/>
            </w:r>
            <w:r w:rsidR="00945765">
              <w:rPr>
                <w:noProof/>
                <w:webHidden/>
              </w:rPr>
              <w:t>9</w:t>
            </w:r>
            <w:r>
              <w:rPr>
                <w:noProof/>
                <w:webHidden/>
              </w:rPr>
              <w:fldChar w:fldCharType="end"/>
            </w:r>
          </w:hyperlink>
        </w:p>
        <w:p w14:paraId="2767CCC2" w14:textId="62E01820" w:rsidR="009E32F8" w:rsidRDefault="009E32F8">
          <w:pPr>
            <w:pStyle w:val="TOC2"/>
            <w:tabs>
              <w:tab w:val="right" w:leader="dot" w:pos="9016"/>
            </w:tabs>
            <w:rPr>
              <w:noProof/>
            </w:rPr>
          </w:pPr>
          <w:hyperlink w:anchor="_Toc221896178" w:history="1">
            <w:r w:rsidRPr="001869EB">
              <w:rPr>
                <w:rStyle w:val="Hyperlink"/>
                <w:rFonts w:eastAsia="Times New Roman"/>
                <w:noProof/>
                <w:lang w:eastAsia="en-GB"/>
              </w:rPr>
              <w:t>Actionable Recommendations</w:t>
            </w:r>
            <w:r>
              <w:rPr>
                <w:noProof/>
                <w:webHidden/>
              </w:rPr>
              <w:tab/>
            </w:r>
            <w:r>
              <w:rPr>
                <w:noProof/>
                <w:webHidden/>
              </w:rPr>
              <w:fldChar w:fldCharType="begin"/>
            </w:r>
            <w:r>
              <w:rPr>
                <w:noProof/>
                <w:webHidden/>
              </w:rPr>
              <w:instrText xml:space="preserve"> PAGEREF _Toc221896178 \h </w:instrText>
            </w:r>
            <w:r>
              <w:rPr>
                <w:noProof/>
                <w:webHidden/>
              </w:rPr>
            </w:r>
            <w:r>
              <w:rPr>
                <w:noProof/>
                <w:webHidden/>
              </w:rPr>
              <w:fldChar w:fldCharType="separate"/>
            </w:r>
            <w:r w:rsidR="00945765">
              <w:rPr>
                <w:noProof/>
                <w:webHidden/>
              </w:rPr>
              <w:t>9</w:t>
            </w:r>
            <w:r>
              <w:rPr>
                <w:noProof/>
                <w:webHidden/>
              </w:rPr>
              <w:fldChar w:fldCharType="end"/>
            </w:r>
          </w:hyperlink>
        </w:p>
        <w:p w14:paraId="5426E7B9" w14:textId="0E5985BF" w:rsidR="009E32F8" w:rsidRDefault="009E32F8">
          <w:pPr>
            <w:pStyle w:val="TOC1"/>
            <w:tabs>
              <w:tab w:val="right" w:leader="dot" w:pos="9016"/>
            </w:tabs>
            <w:rPr>
              <w:noProof/>
            </w:rPr>
          </w:pPr>
          <w:hyperlink w:anchor="_Toc221896179" w:history="1">
            <w:r w:rsidRPr="001869EB">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_Toc221896179 \h </w:instrText>
            </w:r>
            <w:r>
              <w:rPr>
                <w:noProof/>
                <w:webHidden/>
              </w:rPr>
            </w:r>
            <w:r>
              <w:rPr>
                <w:noProof/>
                <w:webHidden/>
              </w:rPr>
              <w:fldChar w:fldCharType="separate"/>
            </w:r>
            <w:r w:rsidR="00945765">
              <w:rPr>
                <w:noProof/>
                <w:webHidden/>
              </w:rPr>
              <w:t>10</w:t>
            </w:r>
            <w:r>
              <w:rPr>
                <w:noProof/>
                <w:webHidden/>
              </w:rPr>
              <w:fldChar w:fldCharType="end"/>
            </w:r>
          </w:hyperlink>
        </w:p>
        <w:p w14:paraId="556865A6" w14:textId="005D2B89" w:rsidR="009E32F8" w:rsidRDefault="009E32F8">
          <w:r>
            <w:rPr>
              <w:b/>
              <w:bCs/>
              <w:noProof/>
            </w:rPr>
            <w:fldChar w:fldCharType="end"/>
          </w:r>
        </w:p>
      </w:sdtContent>
    </w:sdt>
    <w:p w14:paraId="7437EFB5" w14:textId="77777777" w:rsidR="009E32F8" w:rsidRDefault="009E32F8" w:rsidP="009E32F8">
      <w:pPr>
        <w:spacing w:line="360" w:lineRule="auto"/>
        <w:jc w:val="both"/>
        <w:rPr>
          <w:rFonts w:ascii="Times New Roman" w:eastAsia="Times New Roman" w:hAnsi="Times New Roman" w:cs="Times New Roman"/>
          <w:kern w:val="0"/>
          <w:lang w:eastAsia="en-GB"/>
          <w14:ligatures w14:val="none"/>
        </w:rPr>
      </w:pPr>
    </w:p>
    <w:p w14:paraId="3CBBBE2B" w14:textId="77777777" w:rsidR="009E32F8" w:rsidRDefault="009E32F8" w:rsidP="009E32F8">
      <w:pPr>
        <w:spacing w:line="360" w:lineRule="auto"/>
        <w:jc w:val="both"/>
        <w:rPr>
          <w:rFonts w:ascii="Times New Roman" w:eastAsia="Times New Roman" w:hAnsi="Times New Roman" w:cs="Times New Roman"/>
          <w:kern w:val="0"/>
          <w:lang w:eastAsia="en-GB"/>
          <w14:ligatures w14:val="none"/>
        </w:rPr>
      </w:pPr>
    </w:p>
    <w:p w14:paraId="4DCAD7FC" w14:textId="7C8CAE44" w:rsidR="00A7461C" w:rsidRDefault="00A7461C" w:rsidP="009E32F8">
      <w:pPr>
        <w:pStyle w:val="Heading1"/>
        <w:rPr>
          <w:rFonts w:eastAsia="Times New Roman"/>
          <w:lang w:eastAsia="en-GB"/>
        </w:rPr>
      </w:pPr>
      <w:bookmarkStart w:id="0" w:name="_Toc221896162"/>
    </w:p>
    <w:p w14:paraId="59CF64D2" w14:textId="77777777" w:rsidR="00A7461C" w:rsidRPr="00A7461C" w:rsidRDefault="00A7461C" w:rsidP="00A7461C">
      <w:pPr>
        <w:rPr>
          <w:lang w:eastAsia="en-GB"/>
        </w:rPr>
      </w:pPr>
    </w:p>
    <w:p w14:paraId="40CFBCD9" w14:textId="77777777" w:rsidR="00A7461C" w:rsidRDefault="00A7461C" w:rsidP="009E32F8">
      <w:pPr>
        <w:pStyle w:val="Heading1"/>
        <w:rPr>
          <w:rFonts w:eastAsia="Times New Roman"/>
          <w:lang w:eastAsia="en-GB"/>
        </w:rPr>
      </w:pPr>
    </w:p>
    <w:p w14:paraId="4E6F1309" w14:textId="79CCCC8A" w:rsidR="00CC7F66" w:rsidRPr="00A7461C" w:rsidRDefault="00CC7F66" w:rsidP="009E32F8">
      <w:pPr>
        <w:pStyle w:val="Heading1"/>
        <w:rPr>
          <w:rFonts w:ascii="Times New Roman" w:eastAsia="Times New Roman" w:hAnsi="Times New Roman" w:cs="Times New Roman"/>
          <w:b/>
          <w:bCs/>
          <w:color w:val="auto"/>
          <w:kern w:val="0"/>
          <w:lang w:eastAsia="en-GB"/>
        </w:rPr>
      </w:pPr>
      <w:r w:rsidRPr="00A7461C">
        <w:rPr>
          <w:rFonts w:ascii="Times New Roman" w:eastAsia="Times New Roman" w:hAnsi="Times New Roman" w:cs="Times New Roman"/>
          <w:b/>
          <w:bCs/>
          <w:color w:val="auto"/>
          <w:lang w:eastAsia="en-GB"/>
        </w:rPr>
        <w:t>Introduction</w:t>
      </w:r>
      <w:bookmarkEnd w:id="0"/>
      <w:r w:rsidRPr="00A7461C">
        <w:rPr>
          <w:rFonts w:ascii="Times New Roman" w:eastAsia="Times New Roman" w:hAnsi="Times New Roman" w:cs="Times New Roman"/>
          <w:b/>
          <w:bCs/>
          <w:color w:val="auto"/>
          <w:lang w:eastAsia="en-GB"/>
        </w:rPr>
        <w:t xml:space="preserve"> </w:t>
      </w:r>
    </w:p>
    <w:p w14:paraId="307C60AC" w14:textId="2E957310" w:rsidR="001F64E1" w:rsidRPr="00A7461C" w:rsidRDefault="00FB3AE8" w:rsidP="001F64E1">
      <w:pPr>
        <w:pStyle w:val="Heading2"/>
        <w:rPr>
          <w:rFonts w:ascii="Times New Roman" w:hAnsi="Times New Roman" w:cs="Times New Roman"/>
          <w:b/>
          <w:bCs/>
          <w:color w:val="auto"/>
        </w:rPr>
      </w:pPr>
      <w:bookmarkStart w:id="1" w:name="_Toc221896163"/>
      <w:r w:rsidRPr="00A7461C">
        <w:rPr>
          <w:rFonts w:ascii="Times New Roman" w:hAnsi="Times New Roman" w:cs="Times New Roman"/>
          <w:b/>
          <w:bCs/>
          <w:color w:val="auto"/>
        </w:rPr>
        <w:t>Strategic Management in Turbulent Industries</w:t>
      </w:r>
      <w:bookmarkEnd w:id="1"/>
    </w:p>
    <w:p w14:paraId="42D5C76E" w14:textId="77777777" w:rsidR="001F64E1" w:rsidRDefault="00FB3AE8" w:rsidP="009E32F8">
      <w:pPr>
        <w:spacing w:line="360" w:lineRule="auto"/>
        <w:jc w:val="both"/>
        <w:rPr>
          <w:rFonts w:ascii="Times New Roman" w:hAnsi="Times New Roman" w:cs="Times New Roman"/>
          <w:lang w:eastAsia="en-GB"/>
        </w:rPr>
      </w:pPr>
      <w:r w:rsidRPr="009E32F8">
        <w:rPr>
          <w:rFonts w:ascii="Times New Roman" w:hAnsi="Times New Roman" w:cs="Times New Roman"/>
          <w:lang w:eastAsia="en-GB"/>
        </w:rPr>
        <w:t xml:space="preserve">The concept of strategic management deals with the long-term orientation of an organisation and the orientation of resources and capabilities with an evolving environment (Johnson, Scholes and Whittington, 2020). </w:t>
      </w:r>
    </w:p>
    <w:p w14:paraId="513540D5" w14:textId="27CB71B4" w:rsidR="001F64E1" w:rsidRDefault="00FB3AE8" w:rsidP="009E32F8">
      <w:pPr>
        <w:spacing w:line="360" w:lineRule="auto"/>
        <w:jc w:val="both"/>
        <w:rPr>
          <w:rFonts w:ascii="Times New Roman" w:hAnsi="Times New Roman" w:cs="Times New Roman"/>
          <w:lang w:eastAsia="en-GB"/>
        </w:rPr>
      </w:pPr>
      <w:r w:rsidRPr="009E32F8">
        <w:rPr>
          <w:rFonts w:ascii="Times New Roman" w:hAnsi="Times New Roman" w:cs="Times New Roman"/>
          <w:lang w:eastAsia="en-GB"/>
        </w:rPr>
        <w:t xml:space="preserve">According to Porter (1985) competitive advantage is based on positioning a firm in an advantageous position in the industry that Barney (1991) claims that sustainable advantage is based on valuable, rare and inimitable internal resources. </w:t>
      </w:r>
    </w:p>
    <w:p w14:paraId="14474064" w14:textId="77777777" w:rsidR="001F64E1" w:rsidRDefault="00FB3AE8" w:rsidP="009E32F8">
      <w:pPr>
        <w:spacing w:line="360" w:lineRule="auto"/>
        <w:jc w:val="both"/>
        <w:rPr>
          <w:rFonts w:ascii="Times New Roman" w:hAnsi="Times New Roman" w:cs="Times New Roman"/>
          <w:lang w:eastAsia="en-GB"/>
        </w:rPr>
      </w:pPr>
      <w:r w:rsidRPr="009E32F8">
        <w:rPr>
          <w:rFonts w:ascii="Times New Roman" w:hAnsi="Times New Roman" w:cs="Times New Roman"/>
          <w:lang w:eastAsia="en-GB"/>
        </w:rPr>
        <w:t xml:space="preserve">Strategy in turbulent industries where there is regulatory change, technological change and changed consumer demands is not about stability but rather about adaptability. </w:t>
      </w:r>
    </w:p>
    <w:p w14:paraId="73669E59" w14:textId="1E5093EA" w:rsidR="001F64E1" w:rsidRDefault="00FB3AE8" w:rsidP="009E32F8">
      <w:pPr>
        <w:spacing w:line="360" w:lineRule="auto"/>
        <w:jc w:val="both"/>
        <w:rPr>
          <w:rFonts w:ascii="Times New Roman" w:hAnsi="Times New Roman" w:cs="Times New Roman"/>
          <w:lang w:eastAsia="en-GB"/>
        </w:rPr>
      </w:pPr>
      <w:r w:rsidRPr="009E32F8">
        <w:rPr>
          <w:rFonts w:ascii="Times New Roman" w:hAnsi="Times New Roman" w:cs="Times New Roman"/>
          <w:lang w:eastAsia="en-GB"/>
        </w:rPr>
        <w:t xml:space="preserve">Electrification requirements, supply chain uncertainties, and escalating global competition are among the turbulences evident in the UK automotive industry (SMMT, 2023). </w:t>
      </w:r>
    </w:p>
    <w:p w14:paraId="4B9A7891" w14:textId="77777777" w:rsidR="00A7461C" w:rsidRDefault="00FB3AE8" w:rsidP="009E32F8">
      <w:pPr>
        <w:spacing w:line="360" w:lineRule="auto"/>
        <w:jc w:val="both"/>
        <w:rPr>
          <w:rFonts w:ascii="Times New Roman" w:hAnsi="Times New Roman" w:cs="Times New Roman"/>
          <w:lang w:eastAsia="en-GB"/>
        </w:rPr>
      </w:pPr>
      <w:r w:rsidRPr="009E32F8">
        <w:rPr>
          <w:rFonts w:ascii="Times New Roman" w:hAnsi="Times New Roman" w:cs="Times New Roman"/>
          <w:lang w:eastAsia="en-GB"/>
        </w:rPr>
        <w:t xml:space="preserve">Strategic fit is achieved then by active adaptation of external forces to internal competencies and vice versa. </w:t>
      </w:r>
    </w:p>
    <w:p w14:paraId="643A171C" w14:textId="4B3501FF" w:rsidR="00FB3AE8" w:rsidRDefault="00FB3AE8" w:rsidP="009E32F8">
      <w:pPr>
        <w:spacing w:line="360" w:lineRule="auto"/>
        <w:jc w:val="both"/>
        <w:rPr>
          <w:rFonts w:ascii="Times New Roman" w:hAnsi="Times New Roman" w:cs="Times New Roman"/>
          <w:lang w:eastAsia="en-GB"/>
        </w:rPr>
      </w:pPr>
      <w:r w:rsidRPr="009E32F8">
        <w:rPr>
          <w:rFonts w:ascii="Times New Roman" w:hAnsi="Times New Roman" w:cs="Times New Roman"/>
          <w:lang w:eastAsia="en-GB"/>
        </w:rPr>
        <w:t>Sustainable competitive advantage is only limited to the market positioning but also to whether the firms have the organisational ability to respond efficiently to structural change.</w:t>
      </w:r>
    </w:p>
    <w:p w14:paraId="1B7B2A5C" w14:textId="77777777" w:rsidR="001F64E1" w:rsidRDefault="001F64E1" w:rsidP="009E32F8">
      <w:pPr>
        <w:spacing w:line="360" w:lineRule="auto"/>
        <w:jc w:val="both"/>
        <w:rPr>
          <w:rFonts w:ascii="Times New Roman" w:hAnsi="Times New Roman" w:cs="Times New Roman"/>
          <w:lang w:eastAsia="en-GB"/>
        </w:rPr>
      </w:pPr>
    </w:p>
    <w:p w14:paraId="0CF5BE70" w14:textId="77777777" w:rsidR="001F64E1" w:rsidRDefault="001F64E1" w:rsidP="009E32F8">
      <w:pPr>
        <w:spacing w:line="360" w:lineRule="auto"/>
        <w:jc w:val="both"/>
        <w:rPr>
          <w:rFonts w:ascii="Times New Roman" w:hAnsi="Times New Roman" w:cs="Times New Roman"/>
          <w:lang w:eastAsia="en-GB"/>
        </w:rPr>
      </w:pPr>
    </w:p>
    <w:p w14:paraId="61E16176" w14:textId="77777777" w:rsidR="001F64E1" w:rsidRDefault="001F64E1" w:rsidP="009E32F8">
      <w:pPr>
        <w:spacing w:line="360" w:lineRule="auto"/>
        <w:jc w:val="both"/>
        <w:rPr>
          <w:rFonts w:ascii="Times New Roman" w:hAnsi="Times New Roman" w:cs="Times New Roman"/>
          <w:lang w:eastAsia="en-GB"/>
        </w:rPr>
      </w:pPr>
    </w:p>
    <w:p w14:paraId="6598F25A" w14:textId="77777777" w:rsidR="001F64E1" w:rsidRDefault="001F64E1" w:rsidP="009E32F8">
      <w:pPr>
        <w:spacing w:line="360" w:lineRule="auto"/>
        <w:jc w:val="both"/>
        <w:rPr>
          <w:rFonts w:ascii="Times New Roman" w:hAnsi="Times New Roman" w:cs="Times New Roman"/>
          <w:lang w:eastAsia="en-GB"/>
        </w:rPr>
      </w:pPr>
    </w:p>
    <w:p w14:paraId="19B3D3F8" w14:textId="77777777" w:rsidR="001F64E1" w:rsidRDefault="001F64E1" w:rsidP="009E32F8">
      <w:pPr>
        <w:spacing w:line="360" w:lineRule="auto"/>
        <w:jc w:val="both"/>
        <w:rPr>
          <w:rFonts w:ascii="Times New Roman" w:hAnsi="Times New Roman" w:cs="Times New Roman"/>
          <w:lang w:eastAsia="en-GB"/>
        </w:rPr>
      </w:pPr>
    </w:p>
    <w:p w14:paraId="52B10A27" w14:textId="77777777" w:rsidR="001F64E1" w:rsidRDefault="001F64E1" w:rsidP="009E32F8">
      <w:pPr>
        <w:spacing w:line="360" w:lineRule="auto"/>
        <w:jc w:val="both"/>
        <w:rPr>
          <w:rFonts w:ascii="Times New Roman" w:hAnsi="Times New Roman" w:cs="Times New Roman"/>
          <w:lang w:eastAsia="en-GB"/>
        </w:rPr>
      </w:pPr>
    </w:p>
    <w:p w14:paraId="238DC69F" w14:textId="77777777" w:rsidR="001F64E1" w:rsidRDefault="001F64E1" w:rsidP="009E32F8">
      <w:pPr>
        <w:spacing w:line="360" w:lineRule="auto"/>
        <w:jc w:val="both"/>
        <w:rPr>
          <w:rFonts w:ascii="Times New Roman" w:hAnsi="Times New Roman" w:cs="Times New Roman"/>
          <w:lang w:eastAsia="en-GB"/>
        </w:rPr>
      </w:pPr>
    </w:p>
    <w:p w14:paraId="57610C2B" w14:textId="77777777" w:rsidR="001F64E1" w:rsidRDefault="001F64E1" w:rsidP="009E32F8">
      <w:pPr>
        <w:spacing w:line="360" w:lineRule="auto"/>
        <w:jc w:val="both"/>
        <w:rPr>
          <w:rFonts w:ascii="Times New Roman" w:hAnsi="Times New Roman" w:cs="Times New Roman"/>
          <w:lang w:eastAsia="en-GB"/>
        </w:rPr>
      </w:pPr>
    </w:p>
    <w:p w14:paraId="53DC40F6" w14:textId="77777777" w:rsidR="001F64E1" w:rsidRDefault="001F64E1" w:rsidP="009E32F8">
      <w:pPr>
        <w:spacing w:line="360" w:lineRule="auto"/>
        <w:jc w:val="both"/>
        <w:rPr>
          <w:rFonts w:ascii="Times New Roman" w:hAnsi="Times New Roman" w:cs="Times New Roman"/>
          <w:lang w:eastAsia="en-GB"/>
        </w:rPr>
      </w:pPr>
    </w:p>
    <w:p w14:paraId="204DB85E" w14:textId="77777777" w:rsidR="001F64E1" w:rsidRDefault="001F64E1" w:rsidP="009E32F8">
      <w:pPr>
        <w:spacing w:line="360" w:lineRule="auto"/>
        <w:jc w:val="both"/>
        <w:rPr>
          <w:rFonts w:ascii="Times New Roman" w:hAnsi="Times New Roman" w:cs="Times New Roman"/>
          <w:lang w:eastAsia="en-GB"/>
        </w:rPr>
      </w:pPr>
    </w:p>
    <w:p w14:paraId="6AAFCF86" w14:textId="77777777" w:rsidR="001F64E1" w:rsidRDefault="001F64E1" w:rsidP="009E32F8">
      <w:pPr>
        <w:spacing w:line="360" w:lineRule="auto"/>
        <w:jc w:val="both"/>
        <w:rPr>
          <w:rFonts w:ascii="Times New Roman" w:hAnsi="Times New Roman" w:cs="Times New Roman"/>
          <w:lang w:eastAsia="en-GB"/>
        </w:rPr>
      </w:pPr>
    </w:p>
    <w:p w14:paraId="0244F5B3" w14:textId="77777777" w:rsidR="001F64E1" w:rsidRDefault="001F64E1" w:rsidP="009E32F8">
      <w:pPr>
        <w:spacing w:line="360" w:lineRule="auto"/>
        <w:jc w:val="both"/>
        <w:rPr>
          <w:rFonts w:ascii="Times New Roman" w:hAnsi="Times New Roman" w:cs="Times New Roman"/>
          <w:lang w:eastAsia="en-GB"/>
        </w:rPr>
      </w:pPr>
    </w:p>
    <w:p w14:paraId="1F97EFFD" w14:textId="77777777" w:rsidR="001F64E1" w:rsidRDefault="001F64E1" w:rsidP="009E32F8">
      <w:pPr>
        <w:spacing w:line="360" w:lineRule="auto"/>
        <w:jc w:val="both"/>
        <w:rPr>
          <w:rFonts w:ascii="Times New Roman" w:hAnsi="Times New Roman" w:cs="Times New Roman"/>
          <w:lang w:eastAsia="en-GB"/>
        </w:rPr>
      </w:pPr>
    </w:p>
    <w:p w14:paraId="19D15C62" w14:textId="77777777" w:rsidR="001F64E1" w:rsidRDefault="001F64E1" w:rsidP="009E32F8">
      <w:pPr>
        <w:spacing w:line="360" w:lineRule="auto"/>
        <w:jc w:val="both"/>
        <w:rPr>
          <w:rFonts w:ascii="Times New Roman" w:hAnsi="Times New Roman" w:cs="Times New Roman"/>
          <w:lang w:eastAsia="en-GB"/>
        </w:rPr>
      </w:pPr>
    </w:p>
    <w:p w14:paraId="6C299D9E" w14:textId="77777777" w:rsidR="001F64E1" w:rsidRDefault="001F64E1" w:rsidP="009E32F8">
      <w:pPr>
        <w:spacing w:line="360" w:lineRule="auto"/>
        <w:jc w:val="both"/>
        <w:rPr>
          <w:rFonts w:ascii="Times New Roman" w:hAnsi="Times New Roman" w:cs="Times New Roman"/>
          <w:lang w:eastAsia="en-GB"/>
        </w:rPr>
      </w:pPr>
    </w:p>
    <w:p w14:paraId="0469FFB3" w14:textId="77777777" w:rsidR="001F64E1" w:rsidRPr="009E32F8" w:rsidRDefault="001F64E1" w:rsidP="009E32F8">
      <w:pPr>
        <w:spacing w:line="360" w:lineRule="auto"/>
        <w:jc w:val="both"/>
        <w:rPr>
          <w:rFonts w:ascii="Times New Roman" w:hAnsi="Times New Roman" w:cs="Times New Roman"/>
          <w:lang w:eastAsia="en-GB"/>
        </w:rPr>
      </w:pPr>
    </w:p>
    <w:p w14:paraId="39D0FEB0" w14:textId="0C7E01A4" w:rsidR="00FB3AE8" w:rsidRPr="00A7461C" w:rsidRDefault="00FB3AE8" w:rsidP="009E32F8">
      <w:pPr>
        <w:pStyle w:val="Heading2"/>
        <w:rPr>
          <w:rFonts w:ascii="Times New Roman" w:hAnsi="Times New Roman" w:cs="Times New Roman"/>
          <w:b/>
          <w:bCs/>
        </w:rPr>
      </w:pPr>
      <w:bookmarkStart w:id="2" w:name="_Toc221896164"/>
      <w:r w:rsidRPr="00A7461C">
        <w:rPr>
          <w:rFonts w:ascii="Times New Roman" w:hAnsi="Times New Roman" w:cs="Times New Roman"/>
          <w:b/>
          <w:bCs/>
          <w:color w:val="auto"/>
        </w:rPr>
        <w:t>Company Overview: Jaguar Land Rover</w:t>
      </w:r>
      <w:bookmarkEnd w:id="2"/>
    </w:p>
    <w:p w14:paraId="1F4F5C08" w14:textId="77777777" w:rsidR="00A7461C" w:rsidRDefault="00FB3AE8" w:rsidP="009E32F8">
      <w:pPr>
        <w:spacing w:line="360" w:lineRule="auto"/>
        <w:jc w:val="both"/>
        <w:rPr>
          <w:rFonts w:ascii="Times New Roman" w:hAnsi="Times New Roman" w:cs="Times New Roman"/>
          <w:lang w:eastAsia="en-GB"/>
        </w:rPr>
      </w:pPr>
      <w:r w:rsidRPr="009E32F8">
        <w:rPr>
          <w:rFonts w:ascii="Times New Roman" w:hAnsi="Times New Roman" w:cs="Times New Roman"/>
          <w:lang w:eastAsia="en-GB"/>
        </w:rPr>
        <w:t xml:space="preserve">Jaguar Land Rover (JLR) is an automobile company with its headquarters in the United Kingdom owned by Tata Motors and exists in the premium and luxury automotive industry of the world market. </w:t>
      </w:r>
    </w:p>
    <w:p w14:paraId="1DF25B21" w14:textId="56CA05DA" w:rsidR="001F64E1" w:rsidRDefault="00FB3AE8" w:rsidP="009E32F8">
      <w:pPr>
        <w:spacing w:line="360" w:lineRule="auto"/>
        <w:jc w:val="both"/>
        <w:rPr>
          <w:rFonts w:ascii="Times New Roman" w:hAnsi="Times New Roman" w:cs="Times New Roman"/>
          <w:lang w:eastAsia="en-GB"/>
        </w:rPr>
      </w:pPr>
      <w:r w:rsidRPr="009E32F8">
        <w:rPr>
          <w:rFonts w:ascii="Times New Roman" w:hAnsi="Times New Roman" w:cs="Times New Roman"/>
          <w:lang w:eastAsia="en-GB"/>
        </w:rPr>
        <w:t xml:space="preserve">In 2021, the company has shifted toward becoming electrified with the strategy of Reimagine, which stated that Jaguar would become an all-electric brand and that Land Rover would launch several electric models before 2030 (Jaguar Land Rover, 2021). </w:t>
      </w:r>
    </w:p>
    <w:p w14:paraId="7F8E824A" w14:textId="551EE98B" w:rsidR="001F64E1" w:rsidRDefault="00FB3AE8" w:rsidP="009E32F8">
      <w:pPr>
        <w:spacing w:line="360" w:lineRule="auto"/>
        <w:jc w:val="both"/>
        <w:rPr>
          <w:rFonts w:ascii="Times New Roman" w:hAnsi="Times New Roman" w:cs="Times New Roman"/>
          <w:lang w:eastAsia="en-GB"/>
        </w:rPr>
      </w:pPr>
      <w:r w:rsidRPr="009E32F8">
        <w:rPr>
          <w:rFonts w:ascii="Times New Roman" w:hAnsi="Times New Roman" w:cs="Times New Roman"/>
          <w:lang w:eastAsia="en-GB"/>
        </w:rPr>
        <w:t>JLR has a major presence in the UK, with major production bases in Solihull and Halewood, which strengthens its position in the local automotive economy.</w:t>
      </w:r>
    </w:p>
    <w:p w14:paraId="30CC3DB7" w14:textId="77777777" w:rsidR="00A7461C" w:rsidRDefault="00A7461C" w:rsidP="009E32F8">
      <w:pPr>
        <w:spacing w:line="360" w:lineRule="auto"/>
        <w:jc w:val="both"/>
        <w:rPr>
          <w:rFonts w:ascii="Times New Roman" w:hAnsi="Times New Roman" w:cs="Times New Roman"/>
          <w:lang w:eastAsia="en-GB"/>
        </w:rPr>
      </w:pPr>
    </w:p>
    <w:p w14:paraId="4392220D" w14:textId="77777777" w:rsidR="00A7461C" w:rsidRDefault="00A7461C" w:rsidP="009E32F8">
      <w:pPr>
        <w:spacing w:line="360" w:lineRule="auto"/>
        <w:jc w:val="both"/>
        <w:rPr>
          <w:rFonts w:ascii="Times New Roman" w:hAnsi="Times New Roman" w:cs="Times New Roman"/>
          <w:lang w:eastAsia="en-GB"/>
        </w:rPr>
      </w:pPr>
    </w:p>
    <w:p w14:paraId="01753C21" w14:textId="77777777" w:rsidR="00A7461C" w:rsidRPr="009E32F8" w:rsidRDefault="00A7461C" w:rsidP="009E32F8">
      <w:pPr>
        <w:spacing w:line="360" w:lineRule="auto"/>
        <w:jc w:val="both"/>
        <w:rPr>
          <w:rFonts w:ascii="Times New Roman" w:hAnsi="Times New Roman" w:cs="Times New Roman"/>
          <w:lang w:eastAsia="en-GB"/>
        </w:rPr>
      </w:pPr>
    </w:p>
    <w:p w14:paraId="102CB465" w14:textId="15F0E21B" w:rsidR="00FB3AE8" w:rsidRPr="00A7461C" w:rsidRDefault="00FB3AE8" w:rsidP="009E32F8">
      <w:pPr>
        <w:pStyle w:val="Heading2"/>
        <w:rPr>
          <w:rFonts w:ascii="Times New Roman" w:hAnsi="Times New Roman" w:cs="Times New Roman"/>
          <w:b/>
          <w:bCs/>
          <w:color w:val="auto"/>
        </w:rPr>
      </w:pPr>
      <w:bookmarkStart w:id="3" w:name="_Toc221896165"/>
      <w:r w:rsidRPr="00A7461C">
        <w:rPr>
          <w:rFonts w:ascii="Times New Roman" w:hAnsi="Times New Roman" w:cs="Times New Roman"/>
          <w:b/>
          <w:bCs/>
          <w:color w:val="auto"/>
        </w:rPr>
        <w:t>Vision, Mission and Strategic Intent</w:t>
      </w:r>
      <w:bookmarkEnd w:id="3"/>
    </w:p>
    <w:p w14:paraId="68637E06" w14:textId="77777777" w:rsidR="001F64E1" w:rsidRDefault="00FB3AE8" w:rsidP="009E32F8">
      <w:pPr>
        <w:spacing w:line="360" w:lineRule="auto"/>
        <w:jc w:val="both"/>
        <w:rPr>
          <w:rFonts w:ascii="Times New Roman" w:hAnsi="Times New Roman" w:cs="Times New Roman"/>
          <w:lang w:eastAsia="en-GB"/>
        </w:rPr>
      </w:pPr>
      <w:r w:rsidRPr="009E32F8">
        <w:rPr>
          <w:rFonts w:ascii="Times New Roman" w:hAnsi="Times New Roman" w:cs="Times New Roman"/>
          <w:lang w:eastAsia="en-GB"/>
        </w:rPr>
        <w:t xml:space="preserve">The strategic intent of JLR focuses on making the company a leader in modern luxury and carbon net-zero across its supply chain, products and operations by the year 2039 </w:t>
      </w:r>
      <w:r w:rsidR="009E32F8" w:rsidRPr="009E32F8">
        <w:rPr>
          <w:rFonts w:ascii="Times New Roman" w:hAnsi="Times New Roman" w:cs="Times New Roman"/>
          <w:lang w:eastAsia="en-GB"/>
        </w:rPr>
        <w:t>(Jaguar</w:t>
      </w:r>
      <w:r w:rsidRPr="009E32F8">
        <w:rPr>
          <w:rFonts w:ascii="Times New Roman" w:hAnsi="Times New Roman" w:cs="Times New Roman"/>
          <w:lang w:eastAsia="en-GB"/>
        </w:rPr>
        <w:t xml:space="preserve"> Land Rover, 2021). </w:t>
      </w:r>
    </w:p>
    <w:p w14:paraId="515BD631" w14:textId="77777777" w:rsidR="00A7461C" w:rsidRDefault="00FB3AE8" w:rsidP="009E32F8">
      <w:pPr>
        <w:spacing w:line="360" w:lineRule="auto"/>
        <w:jc w:val="both"/>
        <w:rPr>
          <w:rFonts w:ascii="Times New Roman" w:hAnsi="Times New Roman" w:cs="Times New Roman"/>
          <w:lang w:eastAsia="en-GB"/>
        </w:rPr>
      </w:pPr>
      <w:r w:rsidRPr="009E32F8">
        <w:rPr>
          <w:rFonts w:ascii="Times New Roman" w:hAnsi="Times New Roman" w:cs="Times New Roman"/>
          <w:lang w:eastAsia="en-GB"/>
        </w:rPr>
        <w:t xml:space="preserve">This aspiration is in line with the general ambitions of the UK government to ban new petrol and diesel vehicles by 2035 and broader Net Zero (UK Government, 2023). </w:t>
      </w:r>
    </w:p>
    <w:p w14:paraId="163A0FFF" w14:textId="428A5E98" w:rsidR="00CC7F66" w:rsidRDefault="00FB3AE8" w:rsidP="009E32F8">
      <w:pPr>
        <w:spacing w:line="360" w:lineRule="auto"/>
        <w:jc w:val="both"/>
        <w:rPr>
          <w:rFonts w:ascii="Times New Roman" w:hAnsi="Times New Roman" w:cs="Times New Roman"/>
          <w:lang w:eastAsia="en-GB"/>
        </w:rPr>
      </w:pPr>
      <w:r w:rsidRPr="009E32F8">
        <w:rPr>
          <w:rFonts w:ascii="Times New Roman" w:hAnsi="Times New Roman" w:cs="Times New Roman"/>
          <w:lang w:eastAsia="en-GB"/>
        </w:rPr>
        <w:t>Nevertheless, effective alignment requires the capacity of JLR to deploy strategic intent into operational capacity, especially in battery supply security and EV innovation, where the level of competition is significant.</w:t>
      </w:r>
    </w:p>
    <w:p w14:paraId="4E0C0E9D" w14:textId="77777777" w:rsidR="00A7461C" w:rsidRDefault="00A7461C" w:rsidP="009E32F8">
      <w:pPr>
        <w:spacing w:line="360" w:lineRule="auto"/>
        <w:jc w:val="both"/>
        <w:rPr>
          <w:rFonts w:ascii="Times New Roman" w:hAnsi="Times New Roman" w:cs="Times New Roman"/>
          <w:lang w:eastAsia="en-GB"/>
        </w:rPr>
      </w:pPr>
    </w:p>
    <w:p w14:paraId="7CBD2931" w14:textId="77777777" w:rsidR="00A7461C" w:rsidRDefault="00A7461C" w:rsidP="009E32F8">
      <w:pPr>
        <w:spacing w:line="360" w:lineRule="auto"/>
        <w:jc w:val="both"/>
        <w:rPr>
          <w:rFonts w:ascii="Times New Roman" w:hAnsi="Times New Roman" w:cs="Times New Roman"/>
          <w:lang w:eastAsia="en-GB"/>
        </w:rPr>
      </w:pPr>
    </w:p>
    <w:p w14:paraId="70593176" w14:textId="77777777" w:rsidR="00A7461C" w:rsidRDefault="00A7461C" w:rsidP="009E32F8">
      <w:pPr>
        <w:spacing w:line="360" w:lineRule="auto"/>
        <w:jc w:val="both"/>
        <w:rPr>
          <w:rFonts w:ascii="Times New Roman" w:hAnsi="Times New Roman" w:cs="Times New Roman"/>
          <w:lang w:eastAsia="en-GB"/>
        </w:rPr>
      </w:pPr>
    </w:p>
    <w:p w14:paraId="44941DD3" w14:textId="77777777" w:rsidR="00A7461C" w:rsidRDefault="00A7461C" w:rsidP="009E32F8">
      <w:pPr>
        <w:spacing w:line="360" w:lineRule="auto"/>
        <w:jc w:val="both"/>
        <w:rPr>
          <w:rFonts w:ascii="Times New Roman" w:hAnsi="Times New Roman" w:cs="Times New Roman"/>
          <w:lang w:eastAsia="en-GB"/>
        </w:rPr>
      </w:pPr>
    </w:p>
    <w:p w14:paraId="244A4A82" w14:textId="77777777" w:rsidR="00A7461C" w:rsidRDefault="00A7461C" w:rsidP="009E32F8">
      <w:pPr>
        <w:spacing w:line="360" w:lineRule="auto"/>
        <w:jc w:val="both"/>
        <w:rPr>
          <w:rFonts w:ascii="Times New Roman" w:hAnsi="Times New Roman" w:cs="Times New Roman"/>
          <w:lang w:eastAsia="en-GB"/>
        </w:rPr>
      </w:pPr>
    </w:p>
    <w:p w14:paraId="43A93F4C" w14:textId="77777777" w:rsidR="00A7461C" w:rsidRDefault="00A7461C" w:rsidP="009E32F8">
      <w:pPr>
        <w:spacing w:line="360" w:lineRule="auto"/>
        <w:jc w:val="both"/>
        <w:rPr>
          <w:rFonts w:ascii="Times New Roman" w:hAnsi="Times New Roman" w:cs="Times New Roman"/>
          <w:lang w:eastAsia="en-GB"/>
        </w:rPr>
      </w:pPr>
    </w:p>
    <w:p w14:paraId="461BE026" w14:textId="77777777" w:rsidR="00A7461C" w:rsidRDefault="00A7461C" w:rsidP="009E32F8">
      <w:pPr>
        <w:spacing w:line="360" w:lineRule="auto"/>
        <w:jc w:val="both"/>
        <w:rPr>
          <w:rFonts w:ascii="Times New Roman" w:hAnsi="Times New Roman" w:cs="Times New Roman"/>
          <w:lang w:eastAsia="en-GB"/>
        </w:rPr>
      </w:pPr>
    </w:p>
    <w:p w14:paraId="7CBE7315" w14:textId="77777777" w:rsidR="00A7461C" w:rsidRDefault="00A7461C" w:rsidP="009E32F8">
      <w:pPr>
        <w:spacing w:line="360" w:lineRule="auto"/>
        <w:jc w:val="both"/>
        <w:rPr>
          <w:rFonts w:ascii="Times New Roman" w:hAnsi="Times New Roman" w:cs="Times New Roman"/>
          <w:lang w:eastAsia="en-GB"/>
        </w:rPr>
      </w:pPr>
    </w:p>
    <w:p w14:paraId="54D2C5E5" w14:textId="77777777" w:rsidR="00A7461C" w:rsidRDefault="00A7461C" w:rsidP="009E32F8">
      <w:pPr>
        <w:spacing w:line="360" w:lineRule="auto"/>
        <w:jc w:val="both"/>
        <w:rPr>
          <w:rFonts w:ascii="Times New Roman" w:hAnsi="Times New Roman" w:cs="Times New Roman"/>
          <w:lang w:eastAsia="en-GB"/>
        </w:rPr>
      </w:pPr>
    </w:p>
    <w:p w14:paraId="3F1B2AAF" w14:textId="77777777" w:rsidR="00A7461C" w:rsidRPr="009E32F8" w:rsidRDefault="00A7461C" w:rsidP="009E32F8">
      <w:pPr>
        <w:spacing w:line="360" w:lineRule="auto"/>
        <w:jc w:val="both"/>
        <w:rPr>
          <w:rFonts w:ascii="Times New Roman" w:hAnsi="Times New Roman" w:cs="Times New Roman"/>
          <w:lang w:eastAsia="en-GB"/>
        </w:rPr>
      </w:pPr>
    </w:p>
    <w:p w14:paraId="4C84674D" w14:textId="5E2BDBC8" w:rsidR="00CC7F66" w:rsidRPr="00A7461C" w:rsidRDefault="00CC7F66" w:rsidP="009E32F8">
      <w:pPr>
        <w:pStyle w:val="Heading1"/>
        <w:rPr>
          <w:rFonts w:ascii="Times New Roman" w:eastAsia="Times New Roman" w:hAnsi="Times New Roman" w:cs="Times New Roman"/>
          <w:b/>
          <w:bCs/>
          <w:color w:val="auto"/>
          <w:lang w:eastAsia="en-GB"/>
        </w:rPr>
      </w:pPr>
      <w:bookmarkStart w:id="4" w:name="_Toc221896166"/>
      <w:r w:rsidRPr="009E32F8">
        <w:rPr>
          <w:rFonts w:eastAsia="Times New Roman"/>
          <w:lang w:eastAsia="en-GB"/>
        </w:rPr>
        <w:lastRenderedPageBreak/>
        <w:t xml:space="preserve"> </w:t>
      </w:r>
      <w:r w:rsidRPr="00A7461C">
        <w:rPr>
          <w:rFonts w:ascii="Times New Roman" w:eastAsia="Times New Roman" w:hAnsi="Times New Roman" w:cs="Times New Roman"/>
          <w:b/>
          <w:bCs/>
          <w:color w:val="auto"/>
          <w:lang w:eastAsia="en-GB"/>
        </w:rPr>
        <w:t>Strategy Analysis</w:t>
      </w:r>
      <w:bookmarkEnd w:id="4"/>
      <w:r w:rsidRPr="00A7461C">
        <w:rPr>
          <w:rFonts w:ascii="Times New Roman" w:eastAsia="Times New Roman" w:hAnsi="Times New Roman" w:cs="Times New Roman"/>
          <w:b/>
          <w:bCs/>
          <w:color w:val="auto"/>
          <w:lang w:eastAsia="en-GB"/>
        </w:rPr>
        <w:t xml:space="preserve"> </w:t>
      </w:r>
    </w:p>
    <w:p w14:paraId="32029055" w14:textId="477ABDD5" w:rsidR="008B7192" w:rsidRPr="00A7461C" w:rsidRDefault="008B7192" w:rsidP="009E32F8">
      <w:pPr>
        <w:pStyle w:val="Heading2"/>
        <w:rPr>
          <w:rFonts w:ascii="Times New Roman" w:eastAsia="Times New Roman" w:hAnsi="Times New Roman" w:cs="Times New Roman"/>
          <w:b/>
          <w:bCs/>
          <w:color w:val="auto"/>
          <w:lang w:eastAsia="en-GB"/>
        </w:rPr>
      </w:pPr>
      <w:bookmarkStart w:id="5" w:name="_Toc221896167"/>
      <w:r w:rsidRPr="00A7461C">
        <w:rPr>
          <w:rFonts w:ascii="Times New Roman" w:eastAsia="Times New Roman" w:hAnsi="Times New Roman" w:cs="Times New Roman"/>
          <w:b/>
          <w:bCs/>
          <w:color w:val="auto"/>
          <w:lang w:eastAsia="en-GB"/>
        </w:rPr>
        <w:t xml:space="preserve"> External Environment Audit</w:t>
      </w:r>
      <w:bookmarkEnd w:id="5"/>
    </w:p>
    <w:p w14:paraId="2767EDFD" w14:textId="6493C2DB" w:rsidR="008B7192" w:rsidRPr="00A7461C" w:rsidRDefault="008B7192" w:rsidP="009E32F8">
      <w:pPr>
        <w:pStyle w:val="Heading3"/>
        <w:rPr>
          <w:rFonts w:ascii="Times New Roman" w:eastAsia="Times New Roman" w:hAnsi="Times New Roman" w:cs="Times New Roman"/>
          <w:b/>
          <w:bCs/>
          <w:color w:val="auto"/>
          <w:lang w:eastAsia="en-GB"/>
        </w:rPr>
      </w:pPr>
      <w:bookmarkStart w:id="6" w:name="_Toc221896168"/>
      <w:r w:rsidRPr="00A7461C">
        <w:rPr>
          <w:rFonts w:ascii="Times New Roman" w:eastAsia="Times New Roman" w:hAnsi="Times New Roman" w:cs="Times New Roman"/>
          <w:b/>
          <w:bCs/>
          <w:color w:val="auto"/>
          <w:lang w:eastAsia="en-GB"/>
        </w:rPr>
        <w:t xml:space="preserve"> PESTLE Analysis</w:t>
      </w:r>
      <w:bookmarkEnd w:id="6"/>
    </w:p>
    <w:p w14:paraId="25E0F622" w14:textId="77777777" w:rsidR="001F64E1"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The UK automotive industry is essentially being transformed by the political environment. In a move to strengthen long-term regulatory influences on the electrification of car sale, the UK government has already announced that new petrol and diesel cars will cease to be sold after 2035 (UK Government, 2023). </w:t>
      </w:r>
    </w:p>
    <w:p w14:paraId="1E762810" w14:textId="5132D34C" w:rsidR="00061D4F" w:rsidRPr="009E32F8"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Simultaneously, the government has made considerable investment in battery production and EV channels to boost national capacity (Department for Business and Trade, 2023). Nevertheless, trade practices and rules of origin requirements after Brexit have augmented compliance complexity to UK manufacturers who are selling vehicles to the EU, the biggest export location of UK-produced vehicles (SMMT, 2023). In the case of Jaguar Land Rover (JLR), this will raise the cost exposure and reinforce the strategic rationale of local EV manufacturing and sourcing batteries in the UK and EU market.</w:t>
      </w:r>
    </w:p>
    <w:p w14:paraId="75C7705C" w14:textId="77777777" w:rsidR="001F64E1"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The transition is also complicated due to economic conditions. Inflation in the UK was highest in 2022 at more than 11% and then started to slow, though, in 2024, it remains high because of high interest rates, limiting consumer credit and buying power (Bank of England, 2024). Although the premium segment is usually more resistant, EV models are still cost-effective owing to battery inputs. The volatility of critical mineral markets, in particular, lithium, are observed by spikes in prices between 2021 and 2023 and their stabilisation (International Energy Agency, 2023). </w:t>
      </w:r>
    </w:p>
    <w:p w14:paraId="35EBAB68" w14:textId="424F42EE" w:rsidR="00061D4F" w:rsidRPr="009E32F8"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These cost pressures have impacted the margins at JLR and limited the magnitude and rate of capital-intensive EV expenditures.</w:t>
      </w:r>
    </w:p>
    <w:p w14:paraId="2D1B7419" w14:textId="58EF1327" w:rsidR="00061D4F" w:rsidRPr="009E32F8"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This transition is supported by social expectations. The pattern of UK car registration shows that battery electric vehicles have increased steadily in the past, with 16.5 percent of all new car registrations in 2023 (SMMT, 2024). It has also been found out that sustainability aspects are becoming a significant factor in the buying habits of developed markets (Deloitte, 2023). The new demands of customers in the luxury segment should encompass environmental responsibility and high levels of digital integration. This twofold pressure adds innovation pressure on the </w:t>
      </w:r>
      <w:r w:rsidR="009E32F8" w:rsidRPr="009E32F8">
        <w:rPr>
          <w:rFonts w:ascii="Times New Roman" w:eastAsia="Times New Roman" w:hAnsi="Times New Roman" w:cs="Times New Roman"/>
          <w:color w:val="000000"/>
          <w:kern w:val="0"/>
          <w:lang w:eastAsia="en-GB"/>
          <w14:ligatures w14:val="none"/>
        </w:rPr>
        <w:t>high-end</w:t>
      </w:r>
      <w:r w:rsidRPr="009E32F8">
        <w:rPr>
          <w:rFonts w:ascii="Times New Roman" w:eastAsia="Times New Roman" w:hAnsi="Times New Roman" w:cs="Times New Roman"/>
          <w:color w:val="000000"/>
          <w:kern w:val="0"/>
          <w:lang w:eastAsia="en-GB"/>
          <w14:ligatures w14:val="none"/>
        </w:rPr>
        <w:t xml:space="preserve"> brands like JLR.</w:t>
      </w:r>
    </w:p>
    <w:p w14:paraId="34FFA0AB" w14:textId="77777777" w:rsidR="001F64E1"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The forces of technology are also disruptive. The market of EVs on the global scale is becoming </w:t>
      </w:r>
      <w:r w:rsidR="009E32F8" w:rsidRPr="009E32F8">
        <w:rPr>
          <w:rFonts w:ascii="Times New Roman" w:eastAsia="Times New Roman" w:hAnsi="Times New Roman" w:cs="Times New Roman"/>
          <w:color w:val="000000"/>
          <w:kern w:val="0"/>
          <w:lang w:eastAsia="en-GB"/>
          <w14:ligatures w14:val="none"/>
        </w:rPr>
        <w:t>increasingly</w:t>
      </w:r>
      <w:r w:rsidRPr="009E32F8">
        <w:rPr>
          <w:rFonts w:ascii="Times New Roman" w:eastAsia="Times New Roman" w:hAnsi="Times New Roman" w:cs="Times New Roman"/>
          <w:color w:val="000000"/>
          <w:kern w:val="0"/>
          <w:lang w:eastAsia="en-GB"/>
          <w14:ligatures w14:val="none"/>
        </w:rPr>
        <w:t xml:space="preserve"> characterized by the improvement of battery density, charge rate, and software-defined vehicle architecture (International Energy Agency, 2023). </w:t>
      </w:r>
    </w:p>
    <w:p w14:paraId="1141A938" w14:textId="7F2E79B2" w:rsidR="00061D4F" w:rsidRPr="009E32F8"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lastRenderedPageBreak/>
        <w:t>The software integration and battery efficiency have been highly linked to Tesla in its competitive positioning as opposed to the classical mechanical engineering (Tesla, 2023). In the case of JLR whose legacy is based on combustion-engine performance and design, the transition to software-based competitive advantage has a challenge of structural capability.</w:t>
      </w:r>
    </w:p>
    <w:p w14:paraId="1F057D6C" w14:textId="77777777" w:rsidR="00061D4F" w:rsidRPr="009E32F8"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In the UK, reporting and governance expectations are reinforced through the improved ESG disclosure requirements that are lawful (Financial Reporting Council, 2022). The compliance standards of emissions in Europe are still growing stricter, increasing the development and certification costs (European Automobile Manufacturers’ Association, 2023).</w:t>
      </w:r>
    </w:p>
    <w:p w14:paraId="30A954ED" w14:textId="23BE775D" w:rsidR="00061D4F" w:rsidRPr="009E32F8"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Strategic urgency is also increased by environmental pressures. In its Reimagine strategy, JLR has ensured that it will achieve its goal of net-zero operation, supply chain, and products by the year 2039 (Jaguar Land Rover, 2021). Lifecycle emissions and sustainable sourcing are becoming </w:t>
      </w:r>
      <w:r w:rsidR="009E32F8" w:rsidRPr="009E32F8">
        <w:rPr>
          <w:rFonts w:ascii="Times New Roman" w:eastAsia="Times New Roman" w:hAnsi="Times New Roman" w:cs="Times New Roman"/>
          <w:color w:val="000000"/>
          <w:kern w:val="0"/>
          <w:lang w:eastAsia="en-GB"/>
          <w14:ligatures w14:val="none"/>
        </w:rPr>
        <w:t>increasingly</w:t>
      </w:r>
      <w:r w:rsidRPr="009E32F8">
        <w:rPr>
          <w:rFonts w:ascii="Times New Roman" w:eastAsia="Times New Roman" w:hAnsi="Times New Roman" w:cs="Times New Roman"/>
          <w:color w:val="000000"/>
          <w:kern w:val="0"/>
          <w:lang w:eastAsia="en-GB"/>
          <w14:ligatures w14:val="none"/>
        </w:rPr>
        <w:t xml:space="preserve"> looked at by investors and regulators (IEA, 2023). It is thus not just the necessity to comply but a prerequisite to brand credibility in the long run.</w:t>
      </w:r>
    </w:p>
    <w:p w14:paraId="6773B95B" w14:textId="6B931253" w:rsidR="008B7192" w:rsidRPr="00A7461C" w:rsidRDefault="008B7192" w:rsidP="009E32F8">
      <w:pPr>
        <w:pStyle w:val="Heading3"/>
        <w:rPr>
          <w:rFonts w:ascii="Times New Roman" w:eastAsia="Times New Roman" w:hAnsi="Times New Roman" w:cs="Times New Roman"/>
          <w:b/>
          <w:bCs/>
          <w:lang w:eastAsia="en-GB"/>
        </w:rPr>
      </w:pPr>
      <w:bookmarkStart w:id="7" w:name="_Toc221896169"/>
      <w:r w:rsidRPr="00A7461C">
        <w:rPr>
          <w:rFonts w:ascii="Times New Roman" w:eastAsia="Times New Roman" w:hAnsi="Times New Roman" w:cs="Times New Roman"/>
          <w:b/>
          <w:bCs/>
          <w:color w:val="auto"/>
          <w:lang w:eastAsia="en-GB"/>
        </w:rPr>
        <w:t>Porter’s Five Forces – Premium EV Segment</w:t>
      </w:r>
      <w:bookmarkEnd w:id="7"/>
    </w:p>
    <w:p w14:paraId="67315E64" w14:textId="77777777" w:rsidR="001F64E1"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The premium EV market has a high intensity of competitive rivalry. In 2023, the company showed strong rapid expansion of its portfolios, with the sale of fully electric vehicles increasing by 74 percent compared to the previous year (BMW Group, 2023). Mercedes-Benz also swiftly launched EV models in the luxury segment (Mercedes-Benz Group, 2023). </w:t>
      </w:r>
    </w:p>
    <w:p w14:paraId="7F932E2C" w14:textId="366BF8B7" w:rsidR="00061D4F" w:rsidRPr="009E32F8"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Tesla is still well-positioned in its brand name and EV technology (Tesla, 2023). The presence of high fixed costs and lengthy product cycles also increases competition and diminishes the ability to change the margins.</w:t>
      </w:r>
    </w:p>
    <w:p w14:paraId="4C5F42DF" w14:textId="77777777" w:rsidR="00061D4F" w:rsidRPr="009E32F8"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The power of suppliers is high as there is concentration on the production of battery cells and the reliance on critical minerals. The International Energy Agency (2023) names the presence of sustained supply concentration in the market of lithium, nickel and cobalt and restricts the bargaining power of the manufacturer. This enhances volatility of inputs and strategic dependence.</w:t>
      </w:r>
    </w:p>
    <w:p w14:paraId="7D954CA2" w14:textId="4BB3036D" w:rsidR="00061D4F" w:rsidRPr="009E32F8"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The power of buyers is </w:t>
      </w:r>
      <w:r w:rsidR="009E32F8" w:rsidRPr="009E32F8">
        <w:rPr>
          <w:rFonts w:ascii="Times New Roman" w:eastAsia="Times New Roman" w:hAnsi="Times New Roman" w:cs="Times New Roman"/>
          <w:color w:val="000000"/>
          <w:kern w:val="0"/>
          <w:lang w:eastAsia="en-GB"/>
          <w14:ligatures w14:val="none"/>
        </w:rPr>
        <w:t>moderate,</w:t>
      </w:r>
      <w:r w:rsidRPr="009E32F8">
        <w:rPr>
          <w:rFonts w:ascii="Times New Roman" w:eastAsia="Times New Roman" w:hAnsi="Times New Roman" w:cs="Times New Roman"/>
          <w:color w:val="000000"/>
          <w:kern w:val="0"/>
          <w:lang w:eastAsia="en-GB"/>
          <w14:ligatures w14:val="none"/>
        </w:rPr>
        <w:t xml:space="preserve"> and it is increasing. The high-end users are brand loyal, but EV adoption is causing cross-brand shopping as the consumers focus on technology, a compatibility with charging infrastructure and range (Deloitte, 2023). This undermines the traditional brand lock-in.</w:t>
      </w:r>
    </w:p>
    <w:p w14:paraId="63A9EB12" w14:textId="77777777" w:rsidR="00061D4F" w:rsidRPr="009E32F8"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The risk of new entry is limited by the intensity of capital, but Chinese manufacturers of EV are growing their market to Europe with lower prices and economies of scale (Financial Times, </w:t>
      </w:r>
      <w:r w:rsidRPr="009E32F8">
        <w:rPr>
          <w:rFonts w:ascii="Times New Roman" w:eastAsia="Times New Roman" w:hAnsi="Times New Roman" w:cs="Times New Roman"/>
          <w:color w:val="000000"/>
          <w:kern w:val="0"/>
          <w:lang w:eastAsia="en-GB"/>
          <w14:ligatures w14:val="none"/>
        </w:rPr>
        <w:lastRenderedPageBreak/>
        <w:t>2023). Substitutes like shared mobility are still not significant in the luxury category but are long term behavioural changes.</w:t>
      </w:r>
    </w:p>
    <w:p w14:paraId="0BDDF45B" w14:textId="1EF741E4" w:rsidR="00061D4F" w:rsidRDefault="009E32F8"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Overall</w:t>
      </w:r>
      <w:r w:rsidR="00061D4F" w:rsidRPr="009E32F8">
        <w:rPr>
          <w:rFonts w:ascii="Times New Roman" w:eastAsia="Times New Roman" w:hAnsi="Times New Roman" w:cs="Times New Roman"/>
          <w:color w:val="000000"/>
          <w:kern w:val="0"/>
          <w:lang w:eastAsia="en-GB"/>
          <w14:ligatures w14:val="none"/>
        </w:rPr>
        <w:t xml:space="preserve">, the industry structure is complicated. Increased rivalry and supplier power make the structure less attractive, i.e. </w:t>
      </w:r>
      <w:r w:rsidRPr="009E32F8">
        <w:rPr>
          <w:rFonts w:ascii="Times New Roman" w:eastAsia="Times New Roman" w:hAnsi="Times New Roman" w:cs="Times New Roman"/>
          <w:color w:val="000000"/>
          <w:kern w:val="0"/>
          <w:lang w:eastAsia="en-GB"/>
          <w14:ligatures w14:val="none"/>
        </w:rPr>
        <w:t>long-term</w:t>
      </w:r>
      <w:r w:rsidR="00061D4F" w:rsidRPr="009E32F8">
        <w:rPr>
          <w:rFonts w:ascii="Times New Roman" w:eastAsia="Times New Roman" w:hAnsi="Times New Roman" w:cs="Times New Roman"/>
          <w:color w:val="000000"/>
          <w:kern w:val="0"/>
          <w:lang w:eastAsia="en-GB"/>
          <w14:ligatures w14:val="none"/>
        </w:rPr>
        <w:t xml:space="preserve"> profitability lies in differentiated capabilities rather than favourable competitive force.</w:t>
      </w:r>
    </w:p>
    <w:p w14:paraId="5D57B19B" w14:textId="77777777" w:rsidR="001F64E1" w:rsidRPr="009E32F8" w:rsidRDefault="001F64E1" w:rsidP="009E32F8">
      <w:pPr>
        <w:spacing w:line="360" w:lineRule="auto"/>
        <w:jc w:val="both"/>
        <w:rPr>
          <w:rFonts w:ascii="Times New Roman" w:eastAsia="Times New Roman" w:hAnsi="Times New Roman" w:cs="Times New Roman"/>
          <w:color w:val="000000"/>
          <w:kern w:val="0"/>
          <w:lang w:eastAsia="en-GB"/>
          <w14:ligatures w14:val="none"/>
        </w:rPr>
      </w:pPr>
    </w:p>
    <w:p w14:paraId="2711A860" w14:textId="667BE4C0" w:rsidR="008B7192" w:rsidRPr="00A7461C" w:rsidRDefault="008B7192" w:rsidP="009E32F8">
      <w:pPr>
        <w:pStyle w:val="Heading2"/>
        <w:rPr>
          <w:rFonts w:ascii="Times New Roman" w:eastAsia="Times New Roman" w:hAnsi="Times New Roman" w:cs="Times New Roman"/>
          <w:lang w:eastAsia="en-GB"/>
        </w:rPr>
      </w:pPr>
      <w:bookmarkStart w:id="8" w:name="_Toc221896170"/>
      <w:r w:rsidRPr="00A7461C">
        <w:rPr>
          <w:rFonts w:ascii="Times New Roman" w:eastAsia="Times New Roman" w:hAnsi="Times New Roman" w:cs="Times New Roman"/>
          <w:b/>
          <w:bCs/>
          <w:color w:val="auto"/>
          <w:lang w:eastAsia="en-GB"/>
        </w:rPr>
        <w:t>Internal Environment Audit</w:t>
      </w:r>
      <w:bookmarkEnd w:id="8"/>
    </w:p>
    <w:p w14:paraId="40D1BE37" w14:textId="54414DCD" w:rsidR="00061D4F" w:rsidRPr="009E32F8"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The analysis of JLR value chain depicts that there is value creation in high design, brand positioning and engineering experience. The luxury SUV range of Land Rover is one of its income generators </w:t>
      </w:r>
      <w:r w:rsidR="009E32F8" w:rsidRPr="009E32F8">
        <w:rPr>
          <w:rFonts w:ascii="Times New Roman" w:eastAsia="Times New Roman" w:hAnsi="Times New Roman" w:cs="Times New Roman"/>
          <w:color w:val="000000"/>
          <w:kern w:val="0"/>
          <w:lang w:eastAsia="en-GB"/>
          <w14:ligatures w14:val="none"/>
        </w:rPr>
        <w:t>(Jaguar</w:t>
      </w:r>
      <w:r w:rsidRPr="009E32F8">
        <w:rPr>
          <w:rFonts w:ascii="Times New Roman" w:eastAsia="Times New Roman" w:hAnsi="Times New Roman" w:cs="Times New Roman"/>
          <w:color w:val="000000"/>
          <w:kern w:val="0"/>
          <w:lang w:eastAsia="en-GB"/>
          <w14:ligatures w14:val="none"/>
        </w:rPr>
        <w:t xml:space="preserve"> Land Rover, 2023). But UK-based manufacturing exposes JLR to comparatively high energy and labour costs in comparison to the global competition (SMMT, 2023), which adds structural cost pressure during the EV transition.</w:t>
      </w:r>
    </w:p>
    <w:p w14:paraId="368F3ED0" w14:textId="77777777" w:rsidR="001F64E1"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According to the Resource-Based View, global brand heritage as well as the luxury design capacity of JLR can be discussed as valuable intangible resources that can hardly be replicated. </w:t>
      </w:r>
    </w:p>
    <w:p w14:paraId="497B252A" w14:textId="3A03959B" w:rsidR="00061D4F" w:rsidRPr="009E32F8"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The ownership of Tata Group offers financial support and strategic capital (Tata Motors, 2023). Nevertheless, the technological capability related to EVs is still emerging compared to other competitors that have more years of experience in EV development.</w:t>
      </w:r>
    </w:p>
    <w:p w14:paraId="242D9493" w14:textId="77777777" w:rsidR="00061D4F" w:rsidRPr="009E32F8"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According to the VRIO analysis, brand reputation and design capability are worthwhile, they are rare and supported by the organisation and provide competitive advantage, at least temporarily. Infrastructure of manufacturing is not rare. The capability of EV R&amp;D is not yet necessarily and obvious to be inimitable, which means that the competitive position of JLR in electrification is not yet completely established.</w:t>
      </w:r>
    </w:p>
    <w:p w14:paraId="6E23AE55" w14:textId="4530ECE2" w:rsidR="008B7192" w:rsidRPr="00A7461C" w:rsidRDefault="008B7192" w:rsidP="009E32F8">
      <w:pPr>
        <w:pStyle w:val="Heading2"/>
        <w:rPr>
          <w:rFonts w:ascii="Times New Roman" w:eastAsia="Times New Roman" w:hAnsi="Times New Roman" w:cs="Times New Roman"/>
          <w:lang w:eastAsia="en-GB"/>
        </w:rPr>
      </w:pPr>
      <w:bookmarkStart w:id="9" w:name="_Toc221896171"/>
      <w:r w:rsidRPr="00A7461C">
        <w:rPr>
          <w:rFonts w:ascii="Times New Roman" w:eastAsia="Times New Roman" w:hAnsi="Times New Roman" w:cs="Times New Roman"/>
          <w:b/>
          <w:bCs/>
          <w:color w:val="auto"/>
          <w:lang w:eastAsia="en-GB"/>
        </w:rPr>
        <w:t>SWOT Analysis</w:t>
      </w:r>
      <w:bookmarkEnd w:id="9"/>
    </w:p>
    <w:p w14:paraId="6DF90D3D" w14:textId="77777777" w:rsidR="001F64E1"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The strengths are global brand equity, engineering capability and premium positioning. </w:t>
      </w:r>
      <w:r w:rsidR="009E32F8" w:rsidRPr="009E32F8">
        <w:rPr>
          <w:rFonts w:ascii="Times New Roman" w:eastAsia="Times New Roman" w:hAnsi="Times New Roman" w:cs="Times New Roman"/>
          <w:color w:val="000000"/>
          <w:kern w:val="0"/>
          <w:lang w:eastAsia="en-GB"/>
          <w14:ligatures w14:val="none"/>
        </w:rPr>
        <w:t>High-cost</w:t>
      </w:r>
      <w:r w:rsidRPr="009E32F8">
        <w:rPr>
          <w:rFonts w:ascii="Times New Roman" w:eastAsia="Times New Roman" w:hAnsi="Times New Roman" w:cs="Times New Roman"/>
          <w:color w:val="000000"/>
          <w:kern w:val="0"/>
          <w:lang w:eastAsia="en-GB"/>
          <w14:ligatures w14:val="none"/>
        </w:rPr>
        <w:t xml:space="preserve"> structures and the maturity of EV platform are weaknesses. </w:t>
      </w:r>
    </w:p>
    <w:p w14:paraId="10D1B92B" w14:textId="00FC669C" w:rsidR="00061D4F" w:rsidRPr="009E32F8"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The opportunities arise due to increased EV demand and differentiation based on sustainability. The threats are competitor rivals with strong technology and volatility of battery supply.</w:t>
      </w:r>
    </w:p>
    <w:p w14:paraId="336B5C88" w14:textId="77777777" w:rsidR="00061D4F" w:rsidRPr="009E32F8" w:rsidRDefault="00061D4F"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Ambition and the ability to operate strategically are out of alignment.</w:t>
      </w:r>
    </w:p>
    <w:p w14:paraId="49CDA69A" w14:textId="3BBF430B" w:rsidR="00CC7F66" w:rsidRPr="00A7461C" w:rsidRDefault="00CC7F66" w:rsidP="009E32F8">
      <w:pPr>
        <w:pStyle w:val="Heading1"/>
        <w:rPr>
          <w:rFonts w:ascii="Times New Roman" w:eastAsia="Times New Roman" w:hAnsi="Times New Roman" w:cs="Times New Roman"/>
          <w:b/>
          <w:bCs/>
          <w:color w:val="auto"/>
          <w:kern w:val="0"/>
          <w:lang w:eastAsia="en-GB"/>
        </w:rPr>
      </w:pPr>
      <w:bookmarkStart w:id="10" w:name="_Toc221896172"/>
      <w:r w:rsidRPr="00A7461C">
        <w:rPr>
          <w:rFonts w:ascii="Times New Roman" w:eastAsia="Times New Roman" w:hAnsi="Times New Roman" w:cs="Times New Roman"/>
          <w:b/>
          <w:bCs/>
          <w:color w:val="auto"/>
          <w:lang w:eastAsia="en-GB"/>
        </w:rPr>
        <w:lastRenderedPageBreak/>
        <w:t>Strategy Formulation</w:t>
      </w:r>
      <w:bookmarkEnd w:id="10"/>
      <w:r w:rsidRPr="00A7461C">
        <w:rPr>
          <w:rFonts w:ascii="Times New Roman" w:eastAsia="Times New Roman" w:hAnsi="Times New Roman" w:cs="Times New Roman"/>
          <w:b/>
          <w:bCs/>
          <w:color w:val="auto"/>
          <w:lang w:eastAsia="en-GB"/>
        </w:rPr>
        <w:t xml:space="preserve"> </w:t>
      </w:r>
    </w:p>
    <w:p w14:paraId="7A494AD4" w14:textId="5503D8DB" w:rsidR="00EE50C8" w:rsidRPr="00A7461C" w:rsidRDefault="00EE50C8" w:rsidP="009E32F8">
      <w:pPr>
        <w:pStyle w:val="Heading2"/>
        <w:rPr>
          <w:rFonts w:ascii="Times New Roman" w:eastAsia="Times New Roman" w:hAnsi="Times New Roman" w:cs="Times New Roman"/>
          <w:b/>
          <w:bCs/>
          <w:color w:val="auto"/>
          <w:lang w:eastAsia="en-GB"/>
        </w:rPr>
      </w:pPr>
      <w:bookmarkStart w:id="11" w:name="_Toc221896173"/>
      <w:r w:rsidRPr="00A7461C">
        <w:rPr>
          <w:rFonts w:ascii="Times New Roman" w:eastAsia="Times New Roman" w:hAnsi="Times New Roman" w:cs="Times New Roman"/>
          <w:b/>
          <w:bCs/>
          <w:color w:val="auto"/>
          <w:lang w:eastAsia="en-GB"/>
        </w:rPr>
        <w:t>Premium Electric Differentiation</w:t>
      </w:r>
      <w:bookmarkEnd w:id="11"/>
    </w:p>
    <w:p w14:paraId="03F8CA8B" w14:textId="77777777" w:rsidR="001F64E1" w:rsidRDefault="00081149"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As part of its strategy of Reimagine, JLR must speed up the complete rebranding of Jaguar as an all-electric luxury brand (Jaguar Land Rover, 2021). This is in line with differentiation strategy presented by Porter (1985) where the competitive advantage is based on the uniqueness as opposed to cost leadership. </w:t>
      </w:r>
    </w:p>
    <w:p w14:paraId="4809E231" w14:textId="0FA33A1B" w:rsidR="00081149" w:rsidRPr="009E32F8" w:rsidRDefault="00081149"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Within the high-end EV market, the technological performance is not enough, differentiation </w:t>
      </w:r>
      <w:r w:rsidR="009E32F8" w:rsidRPr="009E32F8">
        <w:rPr>
          <w:rFonts w:ascii="Times New Roman" w:eastAsia="Times New Roman" w:hAnsi="Times New Roman" w:cs="Times New Roman"/>
          <w:color w:val="000000"/>
          <w:kern w:val="0"/>
          <w:lang w:eastAsia="en-GB"/>
          <w14:ligatures w14:val="none"/>
        </w:rPr>
        <w:t>must</w:t>
      </w:r>
      <w:r w:rsidRPr="009E32F8">
        <w:rPr>
          <w:rFonts w:ascii="Times New Roman" w:eastAsia="Times New Roman" w:hAnsi="Times New Roman" w:cs="Times New Roman"/>
          <w:color w:val="000000"/>
          <w:kern w:val="0"/>
          <w:lang w:eastAsia="en-GB"/>
          <w14:ligatures w14:val="none"/>
        </w:rPr>
        <w:t xml:space="preserve"> incorporate battery capacity, software development and unique design. Strategic battery innovation partnerships would be invested in to improve the product range and charging performance directly responding to the competitive rivalry that has been identified in the Five Forces analysis.</w:t>
      </w:r>
    </w:p>
    <w:p w14:paraId="74698A07" w14:textId="77777777" w:rsidR="001F64E1" w:rsidRDefault="00081149"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According to the resource-based view, the brand heritage and the design competency of JLR is a valuable and rare resource (Barney, 1991). The use of these strengths to establish a unique design-based EV experience enhances sustainable competitive advantage. But it is only through long-term R&amp;D investment and targeted portfolio management that this can be put into practice. </w:t>
      </w:r>
    </w:p>
    <w:p w14:paraId="46C11295" w14:textId="71D93BE2" w:rsidR="00081149" w:rsidRPr="009E32F8" w:rsidRDefault="00081149"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The key opportunities are also the intensity of capital and underperformance in technological features compared to the existing competitors who have well-developed EV platforms.</w:t>
      </w:r>
    </w:p>
    <w:p w14:paraId="3C1ACEEF" w14:textId="54FA6130" w:rsidR="00A7461C" w:rsidRPr="00A7461C" w:rsidRDefault="00EE50C8" w:rsidP="00A7461C">
      <w:pPr>
        <w:pStyle w:val="Heading2"/>
        <w:rPr>
          <w:rFonts w:ascii="Times New Roman" w:eastAsia="Times New Roman" w:hAnsi="Times New Roman" w:cs="Times New Roman"/>
          <w:b/>
          <w:bCs/>
          <w:color w:val="auto"/>
          <w:lang w:eastAsia="en-GB"/>
        </w:rPr>
      </w:pPr>
      <w:bookmarkStart w:id="12" w:name="_Toc221896174"/>
      <w:r w:rsidRPr="001F64E1">
        <w:rPr>
          <w:rFonts w:ascii="Times New Roman" w:eastAsia="Times New Roman" w:hAnsi="Times New Roman" w:cs="Times New Roman"/>
          <w:b/>
          <w:bCs/>
          <w:color w:val="auto"/>
          <w:lang w:eastAsia="en-GB"/>
        </w:rPr>
        <w:t>Vertical Integration and Battery Partnerships</w:t>
      </w:r>
      <w:bookmarkEnd w:id="12"/>
    </w:p>
    <w:p w14:paraId="47119E85" w14:textId="77777777" w:rsidR="00081149" w:rsidRPr="009E32F8" w:rsidRDefault="00081149"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Battery markets have high supplier power, which is structurally vulnerable (IEA, 2023). As a way of decreasing dependency, JLR must strengthen strategic relationships with gigafactories and consider some vertical integration into battery production. The fact that the government of the UK supports the idea of domestic battery manufacturing enhances the viability of the proposed solution (Department for Business and Trade, 2023).</w:t>
      </w:r>
    </w:p>
    <w:p w14:paraId="3B41D32D" w14:textId="77777777" w:rsidR="001F64E1" w:rsidRDefault="00081149"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This plan is a direct reaction to the findings of Five Forces as it reduces the risk of supplier concentration and balance the input costs. The </w:t>
      </w:r>
      <w:r w:rsidR="009E32F8" w:rsidRPr="009E32F8">
        <w:rPr>
          <w:rFonts w:ascii="Times New Roman" w:eastAsia="Times New Roman" w:hAnsi="Times New Roman" w:cs="Times New Roman"/>
          <w:color w:val="000000"/>
          <w:kern w:val="0"/>
          <w:lang w:eastAsia="en-GB"/>
          <w14:ligatures w14:val="none"/>
        </w:rPr>
        <w:t>long-term</w:t>
      </w:r>
      <w:r w:rsidRPr="009E32F8">
        <w:rPr>
          <w:rFonts w:ascii="Times New Roman" w:eastAsia="Times New Roman" w:hAnsi="Times New Roman" w:cs="Times New Roman"/>
          <w:color w:val="000000"/>
          <w:kern w:val="0"/>
          <w:lang w:eastAsia="en-GB"/>
          <w14:ligatures w14:val="none"/>
        </w:rPr>
        <w:t xml:space="preserve"> battery supply will help safeguard margins and increase certainty in production planning. </w:t>
      </w:r>
    </w:p>
    <w:p w14:paraId="2027E746" w14:textId="489946E6" w:rsidR="00081149" w:rsidRDefault="00081149"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Some of the problems that come with its implementation are high capital needs, technical complexity and commodity price fluctuations. An equity model of partnership as opposed to being a fully owned company can limit financial risk and augment supply security.</w:t>
      </w:r>
    </w:p>
    <w:p w14:paraId="5D5130A9" w14:textId="77777777" w:rsidR="00A7461C" w:rsidRPr="009E32F8" w:rsidRDefault="00A7461C" w:rsidP="009E32F8">
      <w:pPr>
        <w:spacing w:line="360" w:lineRule="auto"/>
        <w:jc w:val="both"/>
        <w:rPr>
          <w:rFonts w:ascii="Times New Roman" w:eastAsia="Times New Roman" w:hAnsi="Times New Roman" w:cs="Times New Roman"/>
          <w:color w:val="000000"/>
          <w:kern w:val="0"/>
          <w:lang w:eastAsia="en-GB"/>
          <w14:ligatures w14:val="none"/>
        </w:rPr>
      </w:pPr>
    </w:p>
    <w:p w14:paraId="60771F58" w14:textId="0EC4AACD" w:rsidR="00A7461C" w:rsidRPr="00A7461C" w:rsidRDefault="00EE50C8" w:rsidP="00A7461C">
      <w:pPr>
        <w:pStyle w:val="Heading2"/>
        <w:rPr>
          <w:rFonts w:ascii="Times New Roman" w:eastAsia="Times New Roman" w:hAnsi="Times New Roman" w:cs="Times New Roman"/>
          <w:b/>
          <w:bCs/>
          <w:color w:val="auto"/>
          <w:lang w:eastAsia="en-GB"/>
        </w:rPr>
      </w:pPr>
      <w:bookmarkStart w:id="13" w:name="_Toc221896175"/>
      <w:r w:rsidRPr="001F64E1">
        <w:rPr>
          <w:rFonts w:ascii="Times New Roman" w:eastAsia="Times New Roman" w:hAnsi="Times New Roman" w:cs="Times New Roman"/>
          <w:b/>
          <w:bCs/>
          <w:color w:val="auto"/>
          <w:lang w:eastAsia="en-GB"/>
        </w:rPr>
        <w:lastRenderedPageBreak/>
        <w:t>Sustainability-led Brand Leadership</w:t>
      </w:r>
      <w:bookmarkEnd w:id="13"/>
    </w:p>
    <w:p w14:paraId="6BED8B44" w14:textId="13049A8E" w:rsidR="00A7461C" w:rsidRDefault="00081149"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JLR has also invested in a 2039 net-zero carbon emission target (Jaguar Land Rover, 2021). As a way of turning ambition into competitive advantage, the company must embark on carbon-neutral manufacturing, circular source of materials and transparent ESG reporting. </w:t>
      </w:r>
    </w:p>
    <w:p w14:paraId="1151C766" w14:textId="61F86AE5" w:rsidR="00081149" w:rsidRPr="009E32F8" w:rsidRDefault="00081149"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 xml:space="preserve">This is in line with the stakeholder theory </w:t>
      </w:r>
      <w:r w:rsidR="009E32F8" w:rsidRPr="009E32F8">
        <w:rPr>
          <w:rFonts w:ascii="Times New Roman" w:eastAsia="Times New Roman" w:hAnsi="Times New Roman" w:cs="Times New Roman"/>
          <w:color w:val="000000"/>
          <w:kern w:val="0"/>
          <w:lang w:eastAsia="en-GB"/>
          <w14:ligatures w14:val="none"/>
        </w:rPr>
        <w:t>were</w:t>
      </w:r>
      <w:r w:rsidRPr="009E32F8">
        <w:rPr>
          <w:rFonts w:ascii="Times New Roman" w:eastAsia="Times New Roman" w:hAnsi="Times New Roman" w:cs="Times New Roman"/>
          <w:color w:val="000000"/>
          <w:kern w:val="0"/>
          <w:lang w:eastAsia="en-GB"/>
          <w14:ligatures w14:val="none"/>
        </w:rPr>
        <w:t xml:space="preserve"> balancing the returns to shareholders with the larger societal expectations (Freeman, 1984) as well as Triple Bottom Line framework of integrating economic, social and environmental performance (Elkington, 1997).</w:t>
      </w:r>
    </w:p>
    <w:p w14:paraId="095B4CA1" w14:textId="77777777" w:rsidR="00081149" w:rsidRPr="009E32F8" w:rsidRDefault="00081149"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The differentiation that is driven by sustainability has the potential to improve strategic legitimacy and brand positioning in the environmentally conscious luxury markets. Nevertheless, it would have to implement the supply chain rearrangement and invest in renewable energy infrastructure. The schedule is to be rolled out in 5-10 years to make it financially viable and realistic.</w:t>
      </w:r>
    </w:p>
    <w:p w14:paraId="0A352F0C" w14:textId="355AA1D2" w:rsidR="00081149" w:rsidRDefault="00081149"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All these strategies, together, will seal the strategic divide between ambition and operational capability through strengthening the differentiation, minimizing structural risk and integrating sustainability in competitive positioning.</w:t>
      </w:r>
    </w:p>
    <w:p w14:paraId="48DC1AA0" w14:textId="77777777" w:rsidR="00A7461C" w:rsidRDefault="00A7461C" w:rsidP="009E32F8">
      <w:pPr>
        <w:spacing w:line="360" w:lineRule="auto"/>
        <w:jc w:val="both"/>
        <w:rPr>
          <w:rFonts w:ascii="Times New Roman" w:eastAsia="Times New Roman" w:hAnsi="Times New Roman" w:cs="Times New Roman"/>
          <w:color w:val="000000"/>
          <w:kern w:val="0"/>
          <w:lang w:eastAsia="en-GB"/>
          <w14:ligatures w14:val="none"/>
        </w:rPr>
      </w:pPr>
    </w:p>
    <w:p w14:paraId="08D5A72F" w14:textId="77777777" w:rsidR="00A7461C" w:rsidRDefault="00A7461C" w:rsidP="009E32F8">
      <w:pPr>
        <w:spacing w:line="360" w:lineRule="auto"/>
        <w:jc w:val="both"/>
        <w:rPr>
          <w:rFonts w:ascii="Times New Roman" w:eastAsia="Times New Roman" w:hAnsi="Times New Roman" w:cs="Times New Roman"/>
          <w:color w:val="000000"/>
          <w:kern w:val="0"/>
          <w:lang w:eastAsia="en-GB"/>
          <w14:ligatures w14:val="none"/>
        </w:rPr>
      </w:pPr>
    </w:p>
    <w:p w14:paraId="489F5B6E" w14:textId="77777777" w:rsidR="00A7461C" w:rsidRDefault="00A7461C" w:rsidP="009E32F8">
      <w:pPr>
        <w:spacing w:line="360" w:lineRule="auto"/>
        <w:jc w:val="both"/>
        <w:rPr>
          <w:rFonts w:ascii="Times New Roman" w:eastAsia="Times New Roman" w:hAnsi="Times New Roman" w:cs="Times New Roman"/>
          <w:color w:val="000000"/>
          <w:kern w:val="0"/>
          <w:lang w:eastAsia="en-GB"/>
          <w14:ligatures w14:val="none"/>
        </w:rPr>
      </w:pPr>
    </w:p>
    <w:p w14:paraId="1D385A38" w14:textId="77777777" w:rsidR="00A7461C" w:rsidRDefault="00A7461C" w:rsidP="009E32F8">
      <w:pPr>
        <w:spacing w:line="360" w:lineRule="auto"/>
        <w:jc w:val="both"/>
        <w:rPr>
          <w:rFonts w:ascii="Times New Roman" w:eastAsia="Times New Roman" w:hAnsi="Times New Roman" w:cs="Times New Roman"/>
          <w:color w:val="000000"/>
          <w:kern w:val="0"/>
          <w:lang w:eastAsia="en-GB"/>
          <w14:ligatures w14:val="none"/>
        </w:rPr>
      </w:pPr>
    </w:p>
    <w:p w14:paraId="0F223C1B" w14:textId="77777777" w:rsidR="00A7461C" w:rsidRDefault="00A7461C" w:rsidP="009E32F8">
      <w:pPr>
        <w:spacing w:line="360" w:lineRule="auto"/>
        <w:jc w:val="both"/>
        <w:rPr>
          <w:rFonts w:ascii="Times New Roman" w:eastAsia="Times New Roman" w:hAnsi="Times New Roman" w:cs="Times New Roman"/>
          <w:color w:val="000000"/>
          <w:kern w:val="0"/>
          <w:lang w:eastAsia="en-GB"/>
          <w14:ligatures w14:val="none"/>
        </w:rPr>
      </w:pPr>
    </w:p>
    <w:p w14:paraId="578C4EEF" w14:textId="77777777" w:rsidR="00A7461C" w:rsidRDefault="00A7461C" w:rsidP="009E32F8">
      <w:pPr>
        <w:spacing w:line="360" w:lineRule="auto"/>
        <w:jc w:val="both"/>
        <w:rPr>
          <w:rFonts w:ascii="Times New Roman" w:eastAsia="Times New Roman" w:hAnsi="Times New Roman" w:cs="Times New Roman"/>
          <w:color w:val="000000"/>
          <w:kern w:val="0"/>
          <w:lang w:eastAsia="en-GB"/>
          <w14:ligatures w14:val="none"/>
        </w:rPr>
      </w:pPr>
    </w:p>
    <w:p w14:paraId="11B04647" w14:textId="77777777" w:rsidR="00A7461C" w:rsidRDefault="00A7461C" w:rsidP="009E32F8">
      <w:pPr>
        <w:spacing w:line="360" w:lineRule="auto"/>
        <w:jc w:val="both"/>
        <w:rPr>
          <w:rFonts w:ascii="Times New Roman" w:eastAsia="Times New Roman" w:hAnsi="Times New Roman" w:cs="Times New Roman"/>
          <w:color w:val="000000"/>
          <w:kern w:val="0"/>
          <w:lang w:eastAsia="en-GB"/>
          <w14:ligatures w14:val="none"/>
        </w:rPr>
      </w:pPr>
    </w:p>
    <w:p w14:paraId="69698FB0" w14:textId="77777777" w:rsidR="00A7461C" w:rsidRDefault="00A7461C" w:rsidP="009E32F8">
      <w:pPr>
        <w:spacing w:line="360" w:lineRule="auto"/>
        <w:jc w:val="both"/>
        <w:rPr>
          <w:rFonts w:ascii="Times New Roman" w:eastAsia="Times New Roman" w:hAnsi="Times New Roman" w:cs="Times New Roman"/>
          <w:color w:val="000000"/>
          <w:kern w:val="0"/>
          <w:lang w:eastAsia="en-GB"/>
          <w14:ligatures w14:val="none"/>
        </w:rPr>
      </w:pPr>
    </w:p>
    <w:p w14:paraId="1F3992BE" w14:textId="77777777" w:rsidR="00A7461C" w:rsidRDefault="00A7461C" w:rsidP="009E32F8">
      <w:pPr>
        <w:spacing w:line="360" w:lineRule="auto"/>
        <w:jc w:val="both"/>
        <w:rPr>
          <w:rFonts w:ascii="Times New Roman" w:eastAsia="Times New Roman" w:hAnsi="Times New Roman" w:cs="Times New Roman"/>
          <w:color w:val="000000"/>
          <w:kern w:val="0"/>
          <w:lang w:eastAsia="en-GB"/>
          <w14:ligatures w14:val="none"/>
        </w:rPr>
      </w:pPr>
    </w:p>
    <w:p w14:paraId="6B925121" w14:textId="77777777" w:rsidR="00A7461C" w:rsidRDefault="00A7461C" w:rsidP="009E32F8">
      <w:pPr>
        <w:spacing w:line="360" w:lineRule="auto"/>
        <w:jc w:val="both"/>
        <w:rPr>
          <w:rFonts w:ascii="Times New Roman" w:eastAsia="Times New Roman" w:hAnsi="Times New Roman" w:cs="Times New Roman"/>
          <w:color w:val="000000"/>
          <w:kern w:val="0"/>
          <w:lang w:eastAsia="en-GB"/>
          <w14:ligatures w14:val="none"/>
        </w:rPr>
      </w:pPr>
    </w:p>
    <w:p w14:paraId="57D42FE2" w14:textId="77777777" w:rsidR="00A7461C" w:rsidRDefault="00A7461C" w:rsidP="009E32F8">
      <w:pPr>
        <w:spacing w:line="360" w:lineRule="auto"/>
        <w:jc w:val="both"/>
        <w:rPr>
          <w:rFonts w:ascii="Times New Roman" w:eastAsia="Times New Roman" w:hAnsi="Times New Roman" w:cs="Times New Roman"/>
          <w:color w:val="000000"/>
          <w:kern w:val="0"/>
          <w:lang w:eastAsia="en-GB"/>
          <w14:ligatures w14:val="none"/>
        </w:rPr>
      </w:pPr>
    </w:p>
    <w:p w14:paraId="5D6D01B0" w14:textId="77777777" w:rsidR="00A7461C" w:rsidRDefault="00A7461C" w:rsidP="009E32F8">
      <w:pPr>
        <w:spacing w:line="360" w:lineRule="auto"/>
        <w:jc w:val="both"/>
        <w:rPr>
          <w:rFonts w:ascii="Times New Roman" w:eastAsia="Times New Roman" w:hAnsi="Times New Roman" w:cs="Times New Roman"/>
          <w:color w:val="000000"/>
          <w:kern w:val="0"/>
          <w:lang w:eastAsia="en-GB"/>
          <w14:ligatures w14:val="none"/>
        </w:rPr>
      </w:pPr>
    </w:p>
    <w:p w14:paraId="1E1BA9A9" w14:textId="77777777" w:rsidR="00A7461C" w:rsidRDefault="00A7461C" w:rsidP="009E32F8">
      <w:pPr>
        <w:spacing w:line="360" w:lineRule="auto"/>
        <w:jc w:val="both"/>
        <w:rPr>
          <w:rFonts w:ascii="Times New Roman" w:eastAsia="Times New Roman" w:hAnsi="Times New Roman" w:cs="Times New Roman"/>
          <w:color w:val="000000"/>
          <w:kern w:val="0"/>
          <w:lang w:eastAsia="en-GB"/>
          <w14:ligatures w14:val="none"/>
        </w:rPr>
      </w:pPr>
    </w:p>
    <w:p w14:paraId="6996A650" w14:textId="77777777" w:rsidR="00A7461C" w:rsidRPr="009E32F8" w:rsidRDefault="00A7461C" w:rsidP="009E32F8">
      <w:pPr>
        <w:spacing w:line="360" w:lineRule="auto"/>
        <w:jc w:val="both"/>
        <w:rPr>
          <w:rFonts w:ascii="Times New Roman" w:eastAsia="Times New Roman" w:hAnsi="Times New Roman" w:cs="Times New Roman"/>
          <w:color w:val="000000"/>
          <w:kern w:val="0"/>
          <w:lang w:eastAsia="en-GB"/>
          <w14:ligatures w14:val="none"/>
        </w:rPr>
      </w:pPr>
    </w:p>
    <w:p w14:paraId="7498ECAE" w14:textId="09D1276C" w:rsidR="00CC7F66" w:rsidRPr="001F64E1" w:rsidRDefault="00CC7F66" w:rsidP="009E32F8">
      <w:pPr>
        <w:pStyle w:val="Heading1"/>
        <w:rPr>
          <w:rFonts w:ascii="Times New Roman" w:eastAsia="Times New Roman" w:hAnsi="Times New Roman" w:cs="Times New Roman"/>
          <w:b/>
          <w:bCs/>
          <w:color w:val="auto"/>
          <w:lang w:eastAsia="en-GB"/>
        </w:rPr>
      </w:pPr>
      <w:bookmarkStart w:id="14" w:name="_Toc221896176"/>
      <w:r w:rsidRPr="001F64E1">
        <w:rPr>
          <w:rFonts w:ascii="Times New Roman" w:eastAsia="Times New Roman" w:hAnsi="Times New Roman" w:cs="Times New Roman"/>
          <w:b/>
          <w:bCs/>
          <w:color w:val="auto"/>
          <w:lang w:eastAsia="en-GB"/>
        </w:rPr>
        <w:lastRenderedPageBreak/>
        <w:t>Conclusion and Recommendations</w:t>
      </w:r>
      <w:bookmarkEnd w:id="14"/>
      <w:r w:rsidRPr="001F64E1">
        <w:rPr>
          <w:rFonts w:ascii="Times New Roman" w:eastAsia="Times New Roman" w:hAnsi="Times New Roman" w:cs="Times New Roman"/>
          <w:b/>
          <w:bCs/>
          <w:color w:val="auto"/>
          <w:lang w:eastAsia="en-GB"/>
        </w:rPr>
        <w:t xml:space="preserve"> </w:t>
      </w:r>
    </w:p>
    <w:p w14:paraId="25D4E458" w14:textId="37C7CE1C" w:rsidR="00D13FA0" w:rsidRPr="001F64E1" w:rsidRDefault="00D13FA0" w:rsidP="009E32F8">
      <w:pPr>
        <w:pStyle w:val="Heading2"/>
        <w:rPr>
          <w:rFonts w:ascii="Times New Roman" w:eastAsia="Times New Roman" w:hAnsi="Times New Roman" w:cs="Times New Roman"/>
          <w:b/>
          <w:bCs/>
          <w:color w:val="auto"/>
          <w:lang w:eastAsia="en-GB"/>
        </w:rPr>
      </w:pPr>
      <w:bookmarkStart w:id="15" w:name="_Toc221896177"/>
      <w:r w:rsidRPr="001F64E1">
        <w:rPr>
          <w:rFonts w:ascii="Times New Roman" w:eastAsia="Times New Roman" w:hAnsi="Times New Roman" w:cs="Times New Roman"/>
          <w:b/>
          <w:bCs/>
          <w:color w:val="auto"/>
          <w:lang w:eastAsia="en-GB"/>
        </w:rPr>
        <w:t>Summary of Strategic Findings</w:t>
      </w:r>
      <w:bookmarkEnd w:id="15"/>
    </w:p>
    <w:p w14:paraId="68C3101A" w14:textId="77777777" w:rsidR="00D13FA0" w:rsidRPr="009E32F8" w:rsidRDefault="00D13FA0"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color w:val="000000"/>
          <w:kern w:val="0"/>
          <w:lang w:eastAsia="en-GB"/>
          <w14:ligatures w14:val="none"/>
        </w:rPr>
        <w:t>The examination proves that Jaguar Land Rover is in the environment where the regulatory pressure is high, technological disruption and growing competition exist. The external pressure has been augmented by government electrification requirements, volatility in supply chains and ESG demands (IEA, 2023). The premium EV market offers a structural intensity in industry competition, which restricts flexibility of margins. As JLR is still a company with the good brand equity and luxury design experience, there are still gaps in the technological maturity of EV and supply chain security. Electrification is not a strategic choice but the key to long-term competitiveness and existence.</w:t>
      </w:r>
    </w:p>
    <w:p w14:paraId="48A3D739" w14:textId="25D20929" w:rsidR="00D13FA0" w:rsidRPr="001F64E1" w:rsidRDefault="00D13FA0" w:rsidP="009E32F8">
      <w:pPr>
        <w:pStyle w:val="Heading2"/>
        <w:rPr>
          <w:rFonts w:ascii="Times New Roman" w:eastAsia="Times New Roman" w:hAnsi="Times New Roman" w:cs="Times New Roman"/>
          <w:b/>
          <w:bCs/>
          <w:color w:val="auto"/>
          <w:lang w:eastAsia="en-GB"/>
        </w:rPr>
      </w:pPr>
      <w:bookmarkStart w:id="16" w:name="_Toc221896178"/>
      <w:r w:rsidRPr="001F64E1">
        <w:rPr>
          <w:rFonts w:ascii="Times New Roman" w:eastAsia="Times New Roman" w:hAnsi="Times New Roman" w:cs="Times New Roman"/>
          <w:b/>
          <w:bCs/>
          <w:color w:val="auto"/>
          <w:lang w:eastAsia="en-GB"/>
        </w:rPr>
        <w:t>Actionable Recommendations</w:t>
      </w:r>
      <w:bookmarkEnd w:id="16"/>
    </w:p>
    <w:p w14:paraId="50847E59" w14:textId="77777777" w:rsidR="00D13FA0" w:rsidRPr="009E32F8" w:rsidRDefault="00D13FA0"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b/>
          <w:bCs/>
          <w:color w:val="000000"/>
          <w:kern w:val="0"/>
          <w:lang w:eastAsia="en-GB"/>
          <w14:ligatures w14:val="none"/>
        </w:rPr>
        <w:t>Short-term (1–2 years):</w:t>
      </w:r>
      <w:r w:rsidRPr="009E32F8">
        <w:rPr>
          <w:rFonts w:ascii="Times New Roman" w:eastAsia="Times New Roman" w:hAnsi="Times New Roman" w:cs="Times New Roman"/>
          <w:color w:val="000000"/>
          <w:kern w:val="0"/>
          <w:lang w:eastAsia="en-GB"/>
          <w14:ligatures w14:val="none"/>
        </w:rPr>
        <w:t> Secure long-term battery supply contracts and increase EV R&amp;D allocation to strengthen technological capability.</w:t>
      </w:r>
    </w:p>
    <w:p w14:paraId="05EFF19B" w14:textId="77777777" w:rsidR="00D13FA0" w:rsidRPr="009E32F8" w:rsidRDefault="00D13FA0"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b/>
          <w:bCs/>
          <w:color w:val="000000"/>
          <w:kern w:val="0"/>
          <w:lang w:eastAsia="en-GB"/>
          <w14:ligatures w14:val="none"/>
        </w:rPr>
        <w:t>Medium-term (3–5 years):</w:t>
      </w:r>
      <w:r w:rsidRPr="009E32F8">
        <w:rPr>
          <w:rFonts w:ascii="Times New Roman" w:eastAsia="Times New Roman" w:hAnsi="Times New Roman" w:cs="Times New Roman"/>
          <w:color w:val="000000"/>
          <w:kern w:val="0"/>
          <w:lang w:eastAsia="en-GB"/>
          <w14:ligatures w14:val="none"/>
        </w:rPr>
        <w:t> Expand the dedicated EV portfolio and establish a UK-based battery production partnership to reduce supplier dependency.</w:t>
      </w:r>
    </w:p>
    <w:p w14:paraId="61146F8B" w14:textId="0753E7DE" w:rsidR="00D13FA0" w:rsidRDefault="00D13FA0" w:rsidP="009E32F8">
      <w:pPr>
        <w:spacing w:line="360" w:lineRule="auto"/>
        <w:jc w:val="both"/>
        <w:rPr>
          <w:rFonts w:ascii="Times New Roman" w:eastAsia="Times New Roman" w:hAnsi="Times New Roman" w:cs="Times New Roman"/>
          <w:color w:val="000000"/>
          <w:kern w:val="0"/>
          <w:lang w:eastAsia="en-GB"/>
          <w14:ligatures w14:val="none"/>
        </w:rPr>
      </w:pPr>
      <w:r w:rsidRPr="009E32F8">
        <w:rPr>
          <w:rFonts w:ascii="Times New Roman" w:eastAsia="Times New Roman" w:hAnsi="Times New Roman" w:cs="Times New Roman"/>
          <w:b/>
          <w:bCs/>
          <w:color w:val="000000"/>
          <w:kern w:val="0"/>
          <w:lang w:eastAsia="en-GB"/>
          <w14:ligatures w14:val="none"/>
        </w:rPr>
        <w:t>Long-term (5+ years):</w:t>
      </w:r>
      <w:r w:rsidRPr="009E32F8">
        <w:rPr>
          <w:rFonts w:ascii="Times New Roman" w:eastAsia="Times New Roman" w:hAnsi="Times New Roman" w:cs="Times New Roman"/>
          <w:color w:val="000000"/>
          <w:kern w:val="0"/>
          <w:lang w:eastAsia="en-GB"/>
          <w14:ligatures w14:val="none"/>
        </w:rPr>
        <w:t> Make Jaguar a recognised leader in the global luxury EV market by the end of sustained innovation and sustainability-based differentiation to become carbon-neutral in production.</w:t>
      </w:r>
    </w:p>
    <w:p w14:paraId="66BD01B2" w14:textId="77777777" w:rsidR="00A7461C" w:rsidRPr="009E32F8" w:rsidRDefault="00A7461C" w:rsidP="009E32F8">
      <w:pPr>
        <w:spacing w:line="360" w:lineRule="auto"/>
        <w:jc w:val="both"/>
        <w:rPr>
          <w:rFonts w:ascii="Times New Roman" w:eastAsia="Times New Roman" w:hAnsi="Times New Roman" w:cs="Times New Roman"/>
          <w:color w:val="000000"/>
          <w:kern w:val="0"/>
          <w:lang w:eastAsia="en-GB"/>
          <w14:ligatures w14:val="none"/>
        </w:rPr>
      </w:pPr>
    </w:p>
    <w:p w14:paraId="143E53C0" w14:textId="77777777" w:rsidR="00991D1F" w:rsidRDefault="00991D1F" w:rsidP="009E32F8">
      <w:pPr>
        <w:spacing w:line="360" w:lineRule="auto"/>
        <w:jc w:val="both"/>
        <w:rPr>
          <w:rFonts w:ascii="Times New Roman" w:eastAsia="Times New Roman" w:hAnsi="Times New Roman" w:cs="Times New Roman"/>
          <w:color w:val="000000"/>
          <w:kern w:val="0"/>
          <w:lang w:eastAsia="en-GB"/>
          <w14:ligatures w14:val="none"/>
        </w:rPr>
      </w:pPr>
    </w:p>
    <w:p w14:paraId="21632EC9" w14:textId="77777777" w:rsidR="009E32F8" w:rsidRDefault="009E32F8" w:rsidP="009E32F8">
      <w:pPr>
        <w:spacing w:line="360" w:lineRule="auto"/>
        <w:jc w:val="both"/>
        <w:rPr>
          <w:rFonts w:ascii="Times New Roman" w:eastAsia="Times New Roman" w:hAnsi="Times New Roman" w:cs="Times New Roman"/>
          <w:color w:val="000000"/>
          <w:kern w:val="0"/>
          <w:lang w:eastAsia="en-GB"/>
          <w14:ligatures w14:val="none"/>
        </w:rPr>
      </w:pPr>
    </w:p>
    <w:p w14:paraId="1BA008E8" w14:textId="77777777" w:rsidR="009E32F8" w:rsidRDefault="009E32F8" w:rsidP="009E32F8">
      <w:pPr>
        <w:spacing w:line="360" w:lineRule="auto"/>
        <w:jc w:val="both"/>
        <w:rPr>
          <w:rFonts w:ascii="Times New Roman" w:eastAsia="Times New Roman" w:hAnsi="Times New Roman" w:cs="Times New Roman"/>
          <w:color w:val="000000"/>
          <w:kern w:val="0"/>
          <w:lang w:eastAsia="en-GB"/>
          <w14:ligatures w14:val="none"/>
        </w:rPr>
      </w:pPr>
    </w:p>
    <w:p w14:paraId="59CDB70A" w14:textId="77777777" w:rsidR="009E32F8" w:rsidRDefault="009E32F8" w:rsidP="009E32F8">
      <w:pPr>
        <w:spacing w:line="360" w:lineRule="auto"/>
        <w:jc w:val="both"/>
        <w:rPr>
          <w:rFonts w:ascii="Times New Roman" w:eastAsia="Times New Roman" w:hAnsi="Times New Roman" w:cs="Times New Roman"/>
          <w:color w:val="000000"/>
          <w:kern w:val="0"/>
          <w:lang w:eastAsia="en-GB"/>
          <w14:ligatures w14:val="none"/>
        </w:rPr>
      </w:pPr>
    </w:p>
    <w:p w14:paraId="385AA29F" w14:textId="77777777" w:rsidR="00A7461C" w:rsidRDefault="00A7461C" w:rsidP="009E32F8">
      <w:pPr>
        <w:pStyle w:val="Heading1"/>
        <w:rPr>
          <w:rFonts w:eastAsia="Times New Roman"/>
          <w:lang w:eastAsia="en-GB"/>
        </w:rPr>
      </w:pPr>
      <w:bookmarkStart w:id="17" w:name="_Toc221896179"/>
    </w:p>
    <w:p w14:paraId="4335FA38" w14:textId="77777777" w:rsidR="00A7461C" w:rsidRDefault="00A7461C" w:rsidP="009E32F8">
      <w:pPr>
        <w:pStyle w:val="Heading1"/>
        <w:rPr>
          <w:rFonts w:eastAsia="Times New Roman"/>
          <w:lang w:eastAsia="en-GB"/>
        </w:rPr>
      </w:pPr>
    </w:p>
    <w:p w14:paraId="5D38156E" w14:textId="77777777" w:rsidR="00A7461C" w:rsidRDefault="00A7461C" w:rsidP="00A7461C">
      <w:pPr>
        <w:rPr>
          <w:lang w:eastAsia="en-GB"/>
        </w:rPr>
      </w:pPr>
    </w:p>
    <w:p w14:paraId="1508F07B" w14:textId="77777777" w:rsidR="00A7461C" w:rsidRPr="00A7461C" w:rsidRDefault="00A7461C" w:rsidP="00A7461C">
      <w:pPr>
        <w:rPr>
          <w:lang w:eastAsia="en-GB"/>
        </w:rPr>
      </w:pPr>
    </w:p>
    <w:p w14:paraId="771EB98F" w14:textId="6D77575B" w:rsidR="00991D1F" w:rsidRPr="00A7461C" w:rsidRDefault="00991D1F" w:rsidP="009E32F8">
      <w:pPr>
        <w:pStyle w:val="Heading1"/>
        <w:rPr>
          <w:rFonts w:ascii="Times New Roman" w:eastAsia="Times New Roman" w:hAnsi="Times New Roman" w:cs="Times New Roman"/>
          <w:b/>
          <w:bCs/>
          <w:color w:val="auto"/>
          <w:lang w:eastAsia="en-GB"/>
        </w:rPr>
      </w:pPr>
      <w:r w:rsidRPr="00A7461C">
        <w:rPr>
          <w:rFonts w:ascii="Times New Roman" w:eastAsia="Times New Roman" w:hAnsi="Times New Roman" w:cs="Times New Roman"/>
          <w:b/>
          <w:bCs/>
          <w:color w:val="auto"/>
          <w:lang w:eastAsia="en-GB"/>
        </w:rPr>
        <w:lastRenderedPageBreak/>
        <w:t>References</w:t>
      </w:r>
      <w:bookmarkEnd w:id="17"/>
    </w:p>
    <w:p w14:paraId="5C09DCFF" w14:textId="77777777" w:rsidR="00991D1F" w:rsidRDefault="00991D1F" w:rsidP="00991D1F">
      <w:pPr>
        <w:pStyle w:val="NormalWeb"/>
        <w:spacing w:line="360" w:lineRule="auto"/>
        <w:rPr>
          <w:color w:val="000000"/>
        </w:rPr>
      </w:pPr>
      <w:r>
        <w:rPr>
          <w:color w:val="000000"/>
        </w:rPr>
        <w:t>Bank of England (2024)</w:t>
      </w:r>
      <w:r>
        <w:rPr>
          <w:rStyle w:val="apple-converted-space"/>
          <w:rFonts w:eastAsiaTheme="majorEastAsia"/>
          <w:color w:val="000000"/>
        </w:rPr>
        <w:t> </w:t>
      </w:r>
      <w:r>
        <w:rPr>
          <w:rStyle w:val="Emphasis"/>
          <w:rFonts w:eastAsiaTheme="majorEastAsia"/>
          <w:color w:val="000000"/>
        </w:rPr>
        <w:t>Monetary Policy Report – February 2024</w:t>
      </w:r>
      <w:r>
        <w:rPr>
          <w:color w:val="000000"/>
        </w:rPr>
        <w:t>. London: Bank of England.</w:t>
      </w:r>
    </w:p>
    <w:p w14:paraId="016FF6EF" w14:textId="77777777" w:rsidR="00991D1F" w:rsidRDefault="00991D1F" w:rsidP="00991D1F">
      <w:pPr>
        <w:pStyle w:val="NormalWeb"/>
        <w:spacing w:line="360" w:lineRule="auto"/>
        <w:rPr>
          <w:color w:val="000000"/>
        </w:rPr>
      </w:pPr>
      <w:r>
        <w:rPr>
          <w:color w:val="000000"/>
        </w:rPr>
        <w:t>Barney, J. (1991) ‘Firm resources and sustained competitive advantage’,</w:t>
      </w:r>
      <w:r>
        <w:rPr>
          <w:rStyle w:val="apple-converted-space"/>
          <w:rFonts w:eastAsiaTheme="majorEastAsia"/>
          <w:color w:val="000000"/>
        </w:rPr>
        <w:t> </w:t>
      </w:r>
      <w:r>
        <w:rPr>
          <w:rStyle w:val="Emphasis"/>
          <w:rFonts w:eastAsiaTheme="majorEastAsia"/>
          <w:color w:val="000000"/>
        </w:rPr>
        <w:t>Journal of Management</w:t>
      </w:r>
      <w:r>
        <w:rPr>
          <w:color w:val="000000"/>
        </w:rPr>
        <w:t>, 17(1), pp. 99–120.</w:t>
      </w:r>
    </w:p>
    <w:p w14:paraId="3F60EF90" w14:textId="77777777" w:rsidR="00991D1F" w:rsidRDefault="00991D1F" w:rsidP="00991D1F">
      <w:pPr>
        <w:pStyle w:val="NormalWeb"/>
        <w:spacing w:line="360" w:lineRule="auto"/>
        <w:rPr>
          <w:color w:val="000000"/>
        </w:rPr>
      </w:pPr>
      <w:r>
        <w:rPr>
          <w:color w:val="000000"/>
        </w:rPr>
        <w:t>BMW Group (2023)</w:t>
      </w:r>
      <w:r>
        <w:rPr>
          <w:rStyle w:val="apple-converted-space"/>
          <w:rFonts w:eastAsiaTheme="majorEastAsia"/>
          <w:color w:val="000000"/>
        </w:rPr>
        <w:t> </w:t>
      </w:r>
      <w:r>
        <w:rPr>
          <w:rStyle w:val="Emphasis"/>
          <w:rFonts w:eastAsiaTheme="majorEastAsia"/>
          <w:color w:val="000000"/>
        </w:rPr>
        <w:t>BMW Group Annual Report 2023</w:t>
      </w:r>
      <w:r>
        <w:rPr>
          <w:color w:val="000000"/>
        </w:rPr>
        <w:t>. Munich: BMW Group.</w:t>
      </w:r>
    </w:p>
    <w:p w14:paraId="04D33EC2" w14:textId="77777777" w:rsidR="00991D1F" w:rsidRDefault="00991D1F" w:rsidP="00991D1F">
      <w:pPr>
        <w:pStyle w:val="NormalWeb"/>
        <w:spacing w:line="360" w:lineRule="auto"/>
        <w:rPr>
          <w:color w:val="000000"/>
        </w:rPr>
      </w:pPr>
      <w:r>
        <w:rPr>
          <w:color w:val="000000"/>
        </w:rPr>
        <w:t>Department for Business and Trade (2023)</w:t>
      </w:r>
      <w:r>
        <w:rPr>
          <w:rStyle w:val="apple-converted-space"/>
          <w:rFonts w:eastAsiaTheme="majorEastAsia"/>
          <w:color w:val="000000"/>
        </w:rPr>
        <w:t> </w:t>
      </w:r>
      <w:r>
        <w:rPr>
          <w:rStyle w:val="Emphasis"/>
          <w:rFonts w:eastAsiaTheme="majorEastAsia"/>
          <w:color w:val="000000"/>
        </w:rPr>
        <w:t>UK Automotive Transformation Fund</w:t>
      </w:r>
      <w:r>
        <w:rPr>
          <w:color w:val="000000"/>
        </w:rPr>
        <w:t>. London: UK Government.</w:t>
      </w:r>
    </w:p>
    <w:p w14:paraId="371B5671" w14:textId="77777777" w:rsidR="00991D1F" w:rsidRDefault="00991D1F" w:rsidP="00991D1F">
      <w:pPr>
        <w:pStyle w:val="NormalWeb"/>
        <w:spacing w:line="360" w:lineRule="auto"/>
        <w:rPr>
          <w:color w:val="000000"/>
        </w:rPr>
      </w:pPr>
      <w:r>
        <w:rPr>
          <w:color w:val="000000"/>
        </w:rPr>
        <w:t>Deloitte (2023)</w:t>
      </w:r>
      <w:r>
        <w:rPr>
          <w:rStyle w:val="apple-converted-space"/>
          <w:rFonts w:eastAsiaTheme="majorEastAsia"/>
          <w:color w:val="000000"/>
        </w:rPr>
        <w:t> </w:t>
      </w:r>
      <w:r>
        <w:rPr>
          <w:rStyle w:val="Emphasis"/>
          <w:rFonts w:eastAsiaTheme="majorEastAsia"/>
          <w:color w:val="000000"/>
        </w:rPr>
        <w:t>2023 Global Automotive Consumer Study</w:t>
      </w:r>
      <w:r>
        <w:rPr>
          <w:color w:val="000000"/>
        </w:rPr>
        <w:t>. London: Deloitte Insights.</w:t>
      </w:r>
    </w:p>
    <w:p w14:paraId="2ED00F35" w14:textId="77777777" w:rsidR="00991D1F" w:rsidRDefault="00991D1F" w:rsidP="00991D1F">
      <w:pPr>
        <w:pStyle w:val="NormalWeb"/>
        <w:spacing w:line="360" w:lineRule="auto"/>
        <w:rPr>
          <w:color w:val="000000"/>
        </w:rPr>
      </w:pPr>
      <w:r>
        <w:rPr>
          <w:color w:val="000000"/>
        </w:rPr>
        <w:t>Elkington, J. (1997)</w:t>
      </w:r>
      <w:r>
        <w:rPr>
          <w:rStyle w:val="apple-converted-space"/>
          <w:rFonts w:eastAsiaTheme="majorEastAsia"/>
          <w:color w:val="000000"/>
        </w:rPr>
        <w:t> </w:t>
      </w:r>
      <w:r>
        <w:rPr>
          <w:rStyle w:val="Emphasis"/>
          <w:rFonts w:eastAsiaTheme="majorEastAsia"/>
          <w:color w:val="000000"/>
        </w:rPr>
        <w:t>Cannibals with Forks: The Triple Bottom Line of 21st Century Business</w:t>
      </w:r>
      <w:r>
        <w:rPr>
          <w:color w:val="000000"/>
        </w:rPr>
        <w:t>. Oxford: Capstone.</w:t>
      </w:r>
    </w:p>
    <w:p w14:paraId="7EE43C24" w14:textId="77777777" w:rsidR="00991D1F" w:rsidRDefault="00991D1F" w:rsidP="00991D1F">
      <w:pPr>
        <w:pStyle w:val="NormalWeb"/>
        <w:spacing w:line="360" w:lineRule="auto"/>
        <w:rPr>
          <w:color w:val="000000"/>
        </w:rPr>
      </w:pPr>
      <w:r>
        <w:rPr>
          <w:color w:val="000000"/>
        </w:rPr>
        <w:t>European Automobile Manufacturers’ Association (ACEA) (2023)</w:t>
      </w:r>
      <w:r>
        <w:rPr>
          <w:rStyle w:val="apple-converted-space"/>
          <w:rFonts w:eastAsiaTheme="majorEastAsia"/>
          <w:color w:val="000000"/>
        </w:rPr>
        <w:t> </w:t>
      </w:r>
      <w:r>
        <w:rPr>
          <w:rStyle w:val="Emphasis"/>
          <w:rFonts w:eastAsiaTheme="majorEastAsia"/>
          <w:color w:val="000000"/>
        </w:rPr>
        <w:t>Vehicles in Use – Europe 2023</w:t>
      </w:r>
      <w:r>
        <w:rPr>
          <w:color w:val="000000"/>
        </w:rPr>
        <w:t>. Brussels: ACEA.</w:t>
      </w:r>
    </w:p>
    <w:p w14:paraId="14E433C2" w14:textId="77777777" w:rsidR="00991D1F" w:rsidRDefault="00991D1F" w:rsidP="00991D1F">
      <w:pPr>
        <w:pStyle w:val="NormalWeb"/>
        <w:spacing w:line="360" w:lineRule="auto"/>
        <w:rPr>
          <w:color w:val="000000"/>
        </w:rPr>
      </w:pPr>
      <w:r>
        <w:rPr>
          <w:color w:val="000000"/>
        </w:rPr>
        <w:t>Financial Reporting Council (2022)</w:t>
      </w:r>
      <w:r>
        <w:rPr>
          <w:rStyle w:val="apple-converted-space"/>
          <w:rFonts w:eastAsiaTheme="majorEastAsia"/>
          <w:color w:val="000000"/>
        </w:rPr>
        <w:t> </w:t>
      </w:r>
      <w:r>
        <w:rPr>
          <w:rStyle w:val="Emphasis"/>
          <w:rFonts w:eastAsiaTheme="majorEastAsia"/>
          <w:color w:val="000000"/>
        </w:rPr>
        <w:t>ESG and Climate Reporting Requirements</w:t>
      </w:r>
      <w:r>
        <w:rPr>
          <w:color w:val="000000"/>
        </w:rPr>
        <w:t>. London: FRC.</w:t>
      </w:r>
    </w:p>
    <w:p w14:paraId="11A24490" w14:textId="77777777" w:rsidR="00991D1F" w:rsidRDefault="00991D1F" w:rsidP="00991D1F">
      <w:pPr>
        <w:pStyle w:val="NormalWeb"/>
        <w:spacing w:line="360" w:lineRule="auto"/>
        <w:rPr>
          <w:color w:val="000000"/>
        </w:rPr>
      </w:pPr>
      <w:r>
        <w:rPr>
          <w:color w:val="000000"/>
        </w:rPr>
        <w:t>Financial Times (2023) ‘Chinese electric carmakers accelerate expansion into Europe’,</w:t>
      </w:r>
      <w:r>
        <w:rPr>
          <w:rStyle w:val="apple-converted-space"/>
          <w:rFonts w:eastAsiaTheme="majorEastAsia"/>
          <w:color w:val="000000"/>
        </w:rPr>
        <w:t> </w:t>
      </w:r>
      <w:r>
        <w:rPr>
          <w:rStyle w:val="Emphasis"/>
          <w:rFonts w:eastAsiaTheme="majorEastAsia"/>
          <w:color w:val="000000"/>
        </w:rPr>
        <w:t>Financial Times</w:t>
      </w:r>
      <w:r>
        <w:rPr>
          <w:color w:val="000000"/>
        </w:rPr>
        <w:t>, 12 September.</w:t>
      </w:r>
    </w:p>
    <w:p w14:paraId="192D0CCD" w14:textId="77777777" w:rsidR="00991D1F" w:rsidRDefault="00991D1F" w:rsidP="00991D1F">
      <w:pPr>
        <w:pStyle w:val="NormalWeb"/>
        <w:spacing w:line="360" w:lineRule="auto"/>
        <w:rPr>
          <w:color w:val="000000"/>
        </w:rPr>
      </w:pPr>
      <w:r>
        <w:rPr>
          <w:color w:val="000000"/>
        </w:rPr>
        <w:t>Freeman, R.E. (1984)</w:t>
      </w:r>
      <w:r>
        <w:rPr>
          <w:rStyle w:val="apple-converted-space"/>
          <w:rFonts w:eastAsiaTheme="majorEastAsia"/>
          <w:color w:val="000000"/>
        </w:rPr>
        <w:t> </w:t>
      </w:r>
      <w:r>
        <w:rPr>
          <w:rStyle w:val="Emphasis"/>
          <w:rFonts w:eastAsiaTheme="majorEastAsia"/>
          <w:color w:val="000000"/>
        </w:rPr>
        <w:t>Strategic Management: A Stakeholder Approach</w:t>
      </w:r>
      <w:r>
        <w:rPr>
          <w:color w:val="000000"/>
        </w:rPr>
        <w:t>. Boston: Pitman.</w:t>
      </w:r>
    </w:p>
    <w:p w14:paraId="7050C8B2" w14:textId="77777777" w:rsidR="00991D1F" w:rsidRDefault="00991D1F" w:rsidP="00991D1F">
      <w:pPr>
        <w:pStyle w:val="NormalWeb"/>
        <w:spacing w:line="360" w:lineRule="auto"/>
        <w:rPr>
          <w:color w:val="000000"/>
        </w:rPr>
      </w:pPr>
      <w:r>
        <w:rPr>
          <w:color w:val="000000"/>
        </w:rPr>
        <w:t>International Energy Agency (IEA) (2023)</w:t>
      </w:r>
      <w:r>
        <w:rPr>
          <w:rStyle w:val="apple-converted-space"/>
          <w:rFonts w:eastAsiaTheme="majorEastAsia"/>
          <w:color w:val="000000"/>
        </w:rPr>
        <w:t> </w:t>
      </w:r>
      <w:r>
        <w:rPr>
          <w:rStyle w:val="Emphasis"/>
          <w:rFonts w:eastAsiaTheme="majorEastAsia"/>
          <w:color w:val="000000"/>
        </w:rPr>
        <w:t>Global EV Outlook 2023</w:t>
      </w:r>
      <w:r>
        <w:rPr>
          <w:color w:val="000000"/>
        </w:rPr>
        <w:t>. Paris: IEA.</w:t>
      </w:r>
    </w:p>
    <w:p w14:paraId="663045A7" w14:textId="77777777" w:rsidR="00991D1F" w:rsidRDefault="00991D1F" w:rsidP="00991D1F">
      <w:pPr>
        <w:pStyle w:val="NormalWeb"/>
        <w:spacing w:line="360" w:lineRule="auto"/>
        <w:rPr>
          <w:color w:val="000000"/>
        </w:rPr>
      </w:pPr>
      <w:r>
        <w:rPr>
          <w:color w:val="000000"/>
        </w:rPr>
        <w:t>Jaguar Land Rover (2021)</w:t>
      </w:r>
      <w:r>
        <w:rPr>
          <w:rStyle w:val="apple-converted-space"/>
          <w:rFonts w:eastAsiaTheme="majorEastAsia"/>
          <w:color w:val="000000"/>
        </w:rPr>
        <w:t> </w:t>
      </w:r>
      <w:r>
        <w:rPr>
          <w:rStyle w:val="Emphasis"/>
          <w:rFonts w:eastAsiaTheme="majorEastAsia"/>
          <w:color w:val="000000"/>
        </w:rPr>
        <w:t>Reimagine Strategy Announcement</w:t>
      </w:r>
      <w:r>
        <w:rPr>
          <w:color w:val="000000"/>
        </w:rPr>
        <w:t>. Coventry: Jaguar Land Rover.</w:t>
      </w:r>
    </w:p>
    <w:p w14:paraId="64ED1492" w14:textId="77777777" w:rsidR="00991D1F" w:rsidRDefault="00991D1F" w:rsidP="00991D1F">
      <w:pPr>
        <w:pStyle w:val="NormalWeb"/>
        <w:spacing w:line="360" w:lineRule="auto"/>
        <w:rPr>
          <w:color w:val="000000"/>
        </w:rPr>
      </w:pPr>
      <w:r>
        <w:rPr>
          <w:color w:val="000000"/>
        </w:rPr>
        <w:t>Jaguar Land Rover (2023)</w:t>
      </w:r>
      <w:r>
        <w:rPr>
          <w:rStyle w:val="apple-converted-space"/>
          <w:rFonts w:eastAsiaTheme="majorEastAsia"/>
          <w:color w:val="000000"/>
        </w:rPr>
        <w:t> </w:t>
      </w:r>
      <w:r>
        <w:rPr>
          <w:rStyle w:val="Emphasis"/>
          <w:rFonts w:eastAsiaTheme="majorEastAsia"/>
          <w:color w:val="000000"/>
        </w:rPr>
        <w:t>Jaguar Land Rover Annual Report 2022/23</w:t>
      </w:r>
      <w:r>
        <w:rPr>
          <w:color w:val="000000"/>
        </w:rPr>
        <w:t>. Coventry: Jaguar Land Rover.</w:t>
      </w:r>
    </w:p>
    <w:p w14:paraId="763B1D5F" w14:textId="77777777" w:rsidR="00991D1F" w:rsidRDefault="00991D1F" w:rsidP="00991D1F">
      <w:pPr>
        <w:pStyle w:val="NormalWeb"/>
        <w:spacing w:line="360" w:lineRule="auto"/>
        <w:rPr>
          <w:color w:val="000000"/>
        </w:rPr>
      </w:pPr>
      <w:r>
        <w:rPr>
          <w:color w:val="000000"/>
        </w:rPr>
        <w:t>Johnson, G., Scholes, K. and Whittington, R. (2020)</w:t>
      </w:r>
      <w:r>
        <w:rPr>
          <w:rStyle w:val="apple-converted-space"/>
          <w:rFonts w:eastAsiaTheme="majorEastAsia"/>
          <w:color w:val="000000"/>
        </w:rPr>
        <w:t> </w:t>
      </w:r>
      <w:r>
        <w:rPr>
          <w:rStyle w:val="Emphasis"/>
          <w:rFonts w:eastAsiaTheme="majorEastAsia"/>
          <w:color w:val="000000"/>
        </w:rPr>
        <w:t>Exploring Strategy</w:t>
      </w:r>
      <w:r>
        <w:rPr>
          <w:color w:val="000000"/>
        </w:rPr>
        <w:t xml:space="preserve">. 12th </w:t>
      </w:r>
      <w:proofErr w:type="spellStart"/>
      <w:r>
        <w:rPr>
          <w:color w:val="000000"/>
        </w:rPr>
        <w:t>edn</w:t>
      </w:r>
      <w:proofErr w:type="spellEnd"/>
      <w:r>
        <w:rPr>
          <w:color w:val="000000"/>
        </w:rPr>
        <w:t>. Harlow: Pearson.</w:t>
      </w:r>
    </w:p>
    <w:p w14:paraId="54E2BAC6" w14:textId="77777777" w:rsidR="00991D1F" w:rsidRDefault="00991D1F" w:rsidP="00991D1F">
      <w:pPr>
        <w:pStyle w:val="NormalWeb"/>
        <w:spacing w:line="360" w:lineRule="auto"/>
        <w:rPr>
          <w:color w:val="000000"/>
        </w:rPr>
      </w:pPr>
      <w:r>
        <w:rPr>
          <w:color w:val="000000"/>
        </w:rPr>
        <w:lastRenderedPageBreak/>
        <w:t>Mercedes-Benz Group (2023)</w:t>
      </w:r>
      <w:r>
        <w:rPr>
          <w:rStyle w:val="apple-converted-space"/>
          <w:rFonts w:eastAsiaTheme="majorEastAsia"/>
          <w:color w:val="000000"/>
        </w:rPr>
        <w:t> </w:t>
      </w:r>
      <w:r>
        <w:rPr>
          <w:rStyle w:val="Emphasis"/>
          <w:rFonts w:eastAsiaTheme="majorEastAsia"/>
          <w:color w:val="000000"/>
        </w:rPr>
        <w:t>Annual Report 2023</w:t>
      </w:r>
      <w:r>
        <w:rPr>
          <w:color w:val="000000"/>
        </w:rPr>
        <w:t>. Stuttgart: Mercedes-Benz Group AG.</w:t>
      </w:r>
    </w:p>
    <w:p w14:paraId="1924221D" w14:textId="77777777" w:rsidR="00991D1F" w:rsidRDefault="00991D1F" w:rsidP="00991D1F">
      <w:pPr>
        <w:pStyle w:val="NormalWeb"/>
        <w:spacing w:line="360" w:lineRule="auto"/>
        <w:rPr>
          <w:color w:val="000000"/>
        </w:rPr>
      </w:pPr>
      <w:r>
        <w:rPr>
          <w:color w:val="000000"/>
        </w:rPr>
        <w:t>SMMT (2023)</w:t>
      </w:r>
      <w:r>
        <w:rPr>
          <w:rStyle w:val="apple-converted-space"/>
          <w:rFonts w:eastAsiaTheme="majorEastAsia"/>
          <w:color w:val="000000"/>
        </w:rPr>
        <w:t> </w:t>
      </w:r>
      <w:r>
        <w:rPr>
          <w:rStyle w:val="Emphasis"/>
          <w:rFonts w:eastAsiaTheme="majorEastAsia"/>
          <w:color w:val="000000"/>
        </w:rPr>
        <w:t>UK Automotive Sustainability Report 2023</w:t>
      </w:r>
      <w:r>
        <w:rPr>
          <w:color w:val="000000"/>
        </w:rPr>
        <w:t>. London: Society of Motor Manufacturers and Traders.</w:t>
      </w:r>
    </w:p>
    <w:p w14:paraId="1A3D6065" w14:textId="77777777" w:rsidR="00991D1F" w:rsidRDefault="00991D1F" w:rsidP="00991D1F">
      <w:pPr>
        <w:pStyle w:val="NormalWeb"/>
        <w:spacing w:line="360" w:lineRule="auto"/>
        <w:rPr>
          <w:color w:val="000000"/>
        </w:rPr>
      </w:pPr>
      <w:r>
        <w:rPr>
          <w:color w:val="000000"/>
        </w:rPr>
        <w:t>SMMT (2024)</w:t>
      </w:r>
      <w:r>
        <w:rPr>
          <w:rStyle w:val="apple-converted-space"/>
          <w:rFonts w:eastAsiaTheme="majorEastAsia"/>
          <w:color w:val="000000"/>
        </w:rPr>
        <w:t> </w:t>
      </w:r>
      <w:r>
        <w:rPr>
          <w:rStyle w:val="Emphasis"/>
          <w:rFonts w:eastAsiaTheme="majorEastAsia"/>
          <w:color w:val="000000"/>
        </w:rPr>
        <w:t>UK New Car Registration Figures 2023</w:t>
      </w:r>
      <w:r>
        <w:rPr>
          <w:color w:val="000000"/>
        </w:rPr>
        <w:t>. London: Society of Motor Manufacturers and Traders.</w:t>
      </w:r>
    </w:p>
    <w:p w14:paraId="3FA7BC76" w14:textId="77777777" w:rsidR="00991D1F" w:rsidRDefault="00991D1F" w:rsidP="00991D1F">
      <w:pPr>
        <w:pStyle w:val="NormalWeb"/>
        <w:spacing w:line="360" w:lineRule="auto"/>
        <w:rPr>
          <w:color w:val="000000"/>
        </w:rPr>
      </w:pPr>
      <w:r>
        <w:rPr>
          <w:color w:val="000000"/>
        </w:rPr>
        <w:t>Tata Motors (2023)</w:t>
      </w:r>
      <w:r>
        <w:rPr>
          <w:rStyle w:val="apple-converted-space"/>
          <w:rFonts w:eastAsiaTheme="majorEastAsia"/>
          <w:color w:val="000000"/>
        </w:rPr>
        <w:t> </w:t>
      </w:r>
      <w:r>
        <w:rPr>
          <w:rStyle w:val="Emphasis"/>
          <w:rFonts w:eastAsiaTheme="majorEastAsia"/>
          <w:color w:val="000000"/>
        </w:rPr>
        <w:t>Tata Motors Annual Report 2022/23</w:t>
      </w:r>
      <w:r>
        <w:rPr>
          <w:color w:val="000000"/>
        </w:rPr>
        <w:t>. Mumbai: Tata Motors Ltd.</w:t>
      </w:r>
    </w:p>
    <w:p w14:paraId="20F5D66F" w14:textId="77777777" w:rsidR="00991D1F" w:rsidRDefault="00991D1F" w:rsidP="00991D1F">
      <w:pPr>
        <w:pStyle w:val="NormalWeb"/>
        <w:spacing w:line="360" w:lineRule="auto"/>
        <w:rPr>
          <w:color w:val="000000"/>
        </w:rPr>
      </w:pPr>
      <w:r>
        <w:rPr>
          <w:color w:val="000000"/>
        </w:rPr>
        <w:t>Tesla (2023)</w:t>
      </w:r>
      <w:r>
        <w:rPr>
          <w:rStyle w:val="apple-converted-space"/>
          <w:rFonts w:eastAsiaTheme="majorEastAsia"/>
          <w:color w:val="000000"/>
        </w:rPr>
        <w:t> </w:t>
      </w:r>
      <w:r>
        <w:rPr>
          <w:rStyle w:val="Emphasis"/>
          <w:rFonts w:eastAsiaTheme="majorEastAsia"/>
          <w:color w:val="000000"/>
        </w:rPr>
        <w:t>Tesla Impact Report 2023</w:t>
      </w:r>
      <w:r>
        <w:rPr>
          <w:color w:val="000000"/>
        </w:rPr>
        <w:t>. Austin: Tesla Inc.</w:t>
      </w:r>
    </w:p>
    <w:p w14:paraId="12301274" w14:textId="77777777" w:rsidR="00991D1F" w:rsidRDefault="00991D1F" w:rsidP="00991D1F">
      <w:pPr>
        <w:pStyle w:val="NormalWeb"/>
        <w:spacing w:line="360" w:lineRule="auto"/>
        <w:rPr>
          <w:color w:val="000000"/>
        </w:rPr>
      </w:pPr>
      <w:r>
        <w:rPr>
          <w:color w:val="000000"/>
        </w:rPr>
        <w:t>UK Government (2023)</w:t>
      </w:r>
      <w:r>
        <w:rPr>
          <w:rStyle w:val="apple-converted-space"/>
          <w:rFonts w:eastAsiaTheme="majorEastAsia"/>
          <w:color w:val="000000"/>
        </w:rPr>
        <w:t> </w:t>
      </w:r>
      <w:r>
        <w:rPr>
          <w:rStyle w:val="Emphasis"/>
          <w:rFonts w:eastAsiaTheme="majorEastAsia"/>
          <w:color w:val="000000"/>
        </w:rPr>
        <w:t>Zero Emission Vehicle (ZEV) Mandate Policy Paper</w:t>
      </w:r>
      <w:r>
        <w:rPr>
          <w:color w:val="000000"/>
        </w:rPr>
        <w:t>. London: Department for Transport.</w:t>
      </w:r>
    </w:p>
    <w:p w14:paraId="009FBFC2" w14:textId="77777777" w:rsidR="00991D1F" w:rsidRPr="00D13FA0" w:rsidRDefault="00991D1F" w:rsidP="00D13FA0">
      <w:pPr>
        <w:spacing w:before="100" w:beforeAutospacing="1" w:after="100" w:afterAutospacing="1"/>
        <w:rPr>
          <w:rFonts w:ascii="Times New Roman" w:eastAsia="Times New Roman" w:hAnsi="Times New Roman" w:cs="Times New Roman"/>
          <w:color w:val="000000"/>
          <w:kern w:val="0"/>
          <w:lang w:eastAsia="en-GB"/>
          <w14:ligatures w14:val="none"/>
        </w:rPr>
      </w:pPr>
    </w:p>
    <w:p w14:paraId="6CE99383" w14:textId="77777777" w:rsidR="00081149" w:rsidRPr="00CC7F66" w:rsidRDefault="00081149" w:rsidP="00081149">
      <w:pPr>
        <w:rPr>
          <w:lang w:eastAsia="en-GB"/>
        </w:rPr>
      </w:pPr>
    </w:p>
    <w:p w14:paraId="16079BEC" w14:textId="77777777" w:rsidR="00CC7F66" w:rsidRDefault="00CC7F66"/>
    <w:sectPr w:rsidR="00CC7F66" w:rsidSect="00A7461C">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7B755" w14:textId="77777777" w:rsidR="00104220" w:rsidRDefault="00104220" w:rsidP="00BE597F">
      <w:r>
        <w:separator/>
      </w:r>
    </w:p>
  </w:endnote>
  <w:endnote w:type="continuationSeparator" w:id="0">
    <w:p w14:paraId="7ECFE236" w14:textId="77777777" w:rsidR="00104220" w:rsidRDefault="00104220" w:rsidP="00BE59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5865210"/>
      <w:docPartObj>
        <w:docPartGallery w:val="Page Numbers (Bottom of Page)"/>
        <w:docPartUnique/>
      </w:docPartObj>
    </w:sdtPr>
    <w:sdtEndPr>
      <w:rPr>
        <w:rStyle w:val="PageNumber"/>
      </w:rPr>
    </w:sdtEndPr>
    <w:sdtContent>
      <w:p w14:paraId="2CFD282D" w14:textId="66CA5440" w:rsidR="00BE597F" w:rsidRDefault="00BE597F" w:rsidP="003D69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CB2953" w14:textId="77777777" w:rsidR="00BE597F" w:rsidRDefault="00BE597F" w:rsidP="00BE59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2263841"/>
      <w:docPartObj>
        <w:docPartGallery w:val="Page Numbers (Bottom of Page)"/>
        <w:docPartUnique/>
      </w:docPartObj>
    </w:sdtPr>
    <w:sdtEndPr>
      <w:rPr>
        <w:noProof/>
      </w:rPr>
    </w:sdtEndPr>
    <w:sdtContent>
      <w:p w14:paraId="4E3B3447" w14:textId="64DF6901" w:rsidR="00A7461C" w:rsidRDefault="00A746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50B0FE" w14:textId="77777777" w:rsidR="00BE597F" w:rsidRDefault="00BE597F" w:rsidP="00BE597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68ED94" w14:textId="77777777" w:rsidR="00104220" w:rsidRDefault="00104220" w:rsidP="00BE597F">
      <w:r>
        <w:separator/>
      </w:r>
    </w:p>
  </w:footnote>
  <w:footnote w:type="continuationSeparator" w:id="0">
    <w:p w14:paraId="62FBA8C3" w14:textId="77777777" w:rsidR="00104220" w:rsidRDefault="00104220" w:rsidP="00BE59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45D9E"/>
    <w:multiLevelType w:val="multilevel"/>
    <w:tmpl w:val="7BC01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A765F"/>
    <w:multiLevelType w:val="multilevel"/>
    <w:tmpl w:val="C1767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DC616E"/>
    <w:multiLevelType w:val="multilevel"/>
    <w:tmpl w:val="254A0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B83D53"/>
    <w:multiLevelType w:val="multilevel"/>
    <w:tmpl w:val="B55AE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CA611B"/>
    <w:multiLevelType w:val="multilevel"/>
    <w:tmpl w:val="34B46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137CE9"/>
    <w:multiLevelType w:val="multilevel"/>
    <w:tmpl w:val="AE28D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C679B1"/>
    <w:multiLevelType w:val="multilevel"/>
    <w:tmpl w:val="83361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902BD4"/>
    <w:multiLevelType w:val="multilevel"/>
    <w:tmpl w:val="1E1A3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6A14F9"/>
    <w:multiLevelType w:val="multilevel"/>
    <w:tmpl w:val="7CD43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C43E12"/>
    <w:multiLevelType w:val="multilevel"/>
    <w:tmpl w:val="DAB63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C828F1"/>
    <w:multiLevelType w:val="multilevel"/>
    <w:tmpl w:val="AF5E5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4E647E"/>
    <w:multiLevelType w:val="multilevel"/>
    <w:tmpl w:val="1F5E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A459CA"/>
    <w:multiLevelType w:val="multilevel"/>
    <w:tmpl w:val="AA9A5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B1647A"/>
    <w:multiLevelType w:val="multilevel"/>
    <w:tmpl w:val="E982D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827DC7"/>
    <w:multiLevelType w:val="multilevel"/>
    <w:tmpl w:val="18B8B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220DBC"/>
    <w:multiLevelType w:val="multilevel"/>
    <w:tmpl w:val="2FAE7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BC4294"/>
    <w:multiLevelType w:val="hybridMultilevel"/>
    <w:tmpl w:val="9B6E77C6"/>
    <w:lvl w:ilvl="0" w:tplc="927E5A54">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9113B7"/>
    <w:multiLevelType w:val="multilevel"/>
    <w:tmpl w:val="FA74E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9B33B0"/>
    <w:multiLevelType w:val="multilevel"/>
    <w:tmpl w:val="65FAA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0F73FC"/>
    <w:multiLevelType w:val="multilevel"/>
    <w:tmpl w:val="D2E2B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7259DA"/>
    <w:multiLevelType w:val="multilevel"/>
    <w:tmpl w:val="9AE02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19026D"/>
    <w:multiLevelType w:val="multilevel"/>
    <w:tmpl w:val="71CAB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483849"/>
    <w:multiLevelType w:val="multilevel"/>
    <w:tmpl w:val="FA622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B24E35"/>
    <w:multiLevelType w:val="multilevel"/>
    <w:tmpl w:val="034A7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BC1C0D"/>
    <w:multiLevelType w:val="multilevel"/>
    <w:tmpl w:val="C6AC6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FA71D5"/>
    <w:multiLevelType w:val="multilevel"/>
    <w:tmpl w:val="AE3E0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2A367C"/>
    <w:multiLevelType w:val="multilevel"/>
    <w:tmpl w:val="D34A3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0896892">
    <w:abstractNumId w:val="13"/>
  </w:num>
  <w:num w:numId="2" w16cid:durableId="1241213123">
    <w:abstractNumId w:val="7"/>
  </w:num>
  <w:num w:numId="3" w16cid:durableId="999890844">
    <w:abstractNumId w:val="17"/>
  </w:num>
  <w:num w:numId="4" w16cid:durableId="1378897530">
    <w:abstractNumId w:val="19"/>
  </w:num>
  <w:num w:numId="5" w16cid:durableId="1657030802">
    <w:abstractNumId w:val="18"/>
  </w:num>
  <w:num w:numId="6" w16cid:durableId="679237455">
    <w:abstractNumId w:val="14"/>
  </w:num>
  <w:num w:numId="7" w16cid:durableId="1525093900">
    <w:abstractNumId w:val="8"/>
  </w:num>
  <w:num w:numId="8" w16cid:durableId="1935245143">
    <w:abstractNumId w:val="26"/>
  </w:num>
  <w:num w:numId="9" w16cid:durableId="154146929">
    <w:abstractNumId w:val="21"/>
  </w:num>
  <w:num w:numId="10" w16cid:durableId="1290745151">
    <w:abstractNumId w:val="11"/>
  </w:num>
  <w:num w:numId="11" w16cid:durableId="962809833">
    <w:abstractNumId w:val="23"/>
  </w:num>
  <w:num w:numId="12" w16cid:durableId="1994407966">
    <w:abstractNumId w:val="15"/>
  </w:num>
  <w:num w:numId="13" w16cid:durableId="1068186664">
    <w:abstractNumId w:val="25"/>
  </w:num>
  <w:num w:numId="14" w16cid:durableId="1098595384">
    <w:abstractNumId w:val="6"/>
  </w:num>
  <w:num w:numId="15" w16cid:durableId="1570114324">
    <w:abstractNumId w:val="20"/>
  </w:num>
  <w:num w:numId="16" w16cid:durableId="1727365018">
    <w:abstractNumId w:val="10"/>
  </w:num>
  <w:num w:numId="17" w16cid:durableId="729763686">
    <w:abstractNumId w:val="2"/>
  </w:num>
  <w:num w:numId="18" w16cid:durableId="1612082767">
    <w:abstractNumId w:val="12"/>
  </w:num>
  <w:num w:numId="19" w16cid:durableId="1609897477">
    <w:abstractNumId w:val="4"/>
  </w:num>
  <w:num w:numId="20" w16cid:durableId="20789445">
    <w:abstractNumId w:val="1"/>
  </w:num>
  <w:num w:numId="21" w16cid:durableId="1413046269">
    <w:abstractNumId w:val="5"/>
  </w:num>
  <w:num w:numId="22" w16cid:durableId="1588150939">
    <w:abstractNumId w:val="9"/>
  </w:num>
  <w:num w:numId="23" w16cid:durableId="248151078">
    <w:abstractNumId w:val="3"/>
  </w:num>
  <w:num w:numId="24" w16cid:durableId="1684354444">
    <w:abstractNumId w:val="0"/>
  </w:num>
  <w:num w:numId="25" w16cid:durableId="1945308977">
    <w:abstractNumId w:val="24"/>
  </w:num>
  <w:num w:numId="26" w16cid:durableId="49767800">
    <w:abstractNumId w:val="22"/>
  </w:num>
  <w:num w:numId="27" w16cid:durableId="178410774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F66"/>
    <w:rsid w:val="00003D14"/>
    <w:rsid w:val="0002075D"/>
    <w:rsid w:val="00061D4F"/>
    <w:rsid w:val="00081149"/>
    <w:rsid w:val="00104220"/>
    <w:rsid w:val="00150A35"/>
    <w:rsid w:val="001F64E1"/>
    <w:rsid w:val="002518C3"/>
    <w:rsid w:val="003D1A0E"/>
    <w:rsid w:val="004370B2"/>
    <w:rsid w:val="00480A31"/>
    <w:rsid w:val="00494795"/>
    <w:rsid w:val="00515FD9"/>
    <w:rsid w:val="00692B26"/>
    <w:rsid w:val="006B336C"/>
    <w:rsid w:val="006F6E67"/>
    <w:rsid w:val="008B7192"/>
    <w:rsid w:val="00945765"/>
    <w:rsid w:val="00991D1F"/>
    <w:rsid w:val="009E32F8"/>
    <w:rsid w:val="00A7461C"/>
    <w:rsid w:val="00BE597F"/>
    <w:rsid w:val="00CC7F66"/>
    <w:rsid w:val="00D05078"/>
    <w:rsid w:val="00D13FA0"/>
    <w:rsid w:val="00D27200"/>
    <w:rsid w:val="00E74B4F"/>
    <w:rsid w:val="00EB7309"/>
    <w:rsid w:val="00EE50C8"/>
    <w:rsid w:val="00F17B83"/>
    <w:rsid w:val="00F46954"/>
    <w:rsid w:val="00FB3AE8"/>
    <w:rsid w:val="00FE7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1431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7F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C7F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C7F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7F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7F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7F6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7F6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7F6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7F6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7F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C7F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C7F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7F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7F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7F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7F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7F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7F66"/>
    <w:rPr>
      <w:rFonts w:eastAsiaTheme="majorEastAsia" w:cstheme="majorBidi"/>
      <w:color w:val="272727" w:themeColor="text1" w:themeTint="D8"/>
    </w:rPr>
  </w:style>
  <w:style w:type="paragraph" w:styleId="Title">
    <w:name w:val="Title"/>
    <w:basedOn w:val="Normal"/>
    <w:next w:val="Normal"/>
    <w:link w:val="TitleChar"/>
    <w:uiPriority w:val="10"/>
    <w:qFormat/>
    <w:rsid w:val="00CC7F6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7F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7F6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7F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7F6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C7F66"/>
    <w:rPr>
      <w:i/>
      <w:iCs/>
      <w:color w:val="404040" w:themeColor="text1" w:themeTint="BF"/>
    </w:rPr>
  </w:style>
  <w:style w:type="paragraph" w:styleId="ListParagraph">
    <w:name w:val="List Paragraph"/>
    <w:basedOn w:val="Normal"/>
    <w:uiPriority w:val="34"/>
    <w:qFormat/>
    <w:rsid w:val="00CC7F66"/>
    <w:pPr>
      <w:ind w:left="720"/>
      <w:contextualSpacing/>
    </w:pPr>
  </w:style>
  <w:style w:type="character" w:styleId="IntenseEmphasis">
    <w:name w:val="Intense Emphasis"/>
    <w:basedOn w:val="DefaultParagraphFont"/>
    <w:uiPriority w:val="21"/>
    <w:qFormat/>
    <w:rsid w:val="00CC7F66"/>
    <w:rPr>
      <w:i/>
      <w:iCs/>
      <w:color w:val="0F4761" w:themeColor="accent1" w:themeShade="BF"/>
    </w:rPr>
  </w:style>
  <w:style w:type="paragraph" w:styleId="IntenseQuote">
    <w:name w:val="Intense Quote"/>
    <w:basedOn w:val="Normal"/>
    <w:next w:val="Normal"/>
    <w:link w:val="IntenseQuoteChar"/>
    <w:uiPriority w:val="30"/>
    <w:qFormat/>
    <w:rsid w:val="00CC7F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7F66"/>
    <w:rPr>
      <w:i/>
      <w:iCs/>
      <w:color w:val="0F4761" w:themeColor="accent1" w:themeShade="BF"/>
    </w:rPr>
  </w:style>
  <w:style w:type="character" w:styleId="IntenseReference">
    <w:name w:val="Intense Reference"/>
    <w:basedOn w:val="DefaultParagraphFont"/>
    <w:uiPriority w:val="32"/>
    <w:qFormat/>
    <w:rsid w:val="00CC7F66"/>
    <w:rPr>
      <w:b/>
      <w:bCs/>
      <w:smallCaps/>
      <w:color w:val="0F4761" w:themeColor="accent1" w:themeShade="BF"/>
      <w:spacing w:val="5"/>
    </w:rPr>
  </w:style>
  <w:style w:type="paragraph" w:styleId="NormalWeb">
    <w:name w:val="Normal (Web)"/>
    <w:basedOn w:val="Normal"/>
    <w:uiPriority w:val="99"/>
    <w:semiHidden/>
    <w:unhideWhenUsed/>
    <w:rsid w:val="00CC7F6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C7F66"/>
    <w:rPr>
      <w:b/>
      <w:bCs/>
    </w:rPr>
  </w:style>
  <w:style w:type="paragraph" w:styleId="Footer">
    <w:name w:val="footer"/>
    <w:basedOn w:val="Normal"/>
    <w:link w:val="FooterChar"/>
    <w:uiPriority w:val="99"/>
    <w:unhideWhenUsed/>
    <w:rsid w:val="00BE597F"/>
    <w:pPr>
      <w:tabs>
        <w:tab w:val="center" w:pos="4513"/>
        <w:tab w:val="right" w:pos="9026"/>
      </w:tabs>
    </w:pPr>
  </w:style>
  <w:style w:type="character" w:customStyle="1" w:styleId="FooterChar">
    <w:name w:val="Footer Char"/>
    <w:basedOn w:val="DefaultParagraphFont"/>
    <w:link w:val="Footer"/>
    <w:uiPriority w:val="99"/>
    <w:rsid w:val="00BE597F"/>
  </w:style>
  <w:style w:type="character" w:styleId="PageNumber">
    <w:name w:val="page number"/>
    <w:basedOn w:val="DefaultParagraphFont"/>
    <w:uiPriority w:val="99"/>
    <w:semiHidden/>
    <w:unhideWhenUsed/>
    <w:rsid w:val="00BE597F"/>
  </w:style>
  <w:style w:type="character" w:customStyle="1" w:styleId="apple-converted-space">
    <w:name w:val="apple-converted-space"/>
    <w:basedOn w:val="DefaultParagraphFont"/>
    <w:rsid w:val="00D13FA0"/>
  </w:style>
  <w:style w:type="character" w:styleId="Emphasis">
    <w:name w:val="Emphasis"/>
    <w:basedOn w:val="DefaultParagraphFont"/>
    <w:uiPriority w:val="20"/>
    <w:qFormat/>
    <w:rsid w:val="00991D1F"/>
    <w:rPr>
      <w:i/>
      <w:iCs/>
    </w:rPr>
  </w:style>
  <w:style w:type="paragraph" w:styleId="TOCHeading">
    <w:name w:val="TOC Heading"/>
    <w:basedOn w:val="Heading1"/>
    <w:next w:val="Normal"/>
    <w:uiPriority w:val="39"/>
    <w:unhideWhenUsed/>
    <w:qFormat/>
    <w:rsid w:val="009E32F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E32F8"/>
    <w:pPr>
      <w:spacing w:before="120"/>
    </w:pPr>
    <w:rPr>
      <w:b/>
      <w:bCs/>
      <w:i/>
      <w:iCs/>
    </w:rPr>
  </w:style>
  <w:style w:type="paragraph" w:styleId="TOC2">
    <w:name w:val="toc 2"/>
    <w:basedOn w:val="Normal"/>
    <w:next w:val="Normal"/>
    <w:autoRedefine/>
    <w:uiPriority w:val="39"/>
    <w:unhideWhenUsed/>
    <w:rsid w:val="009E32F8"/>
    <w:pPr>
      <w:spacing w:before="120"/>
      <w:ind w:left="240"/>
    </w:pPr>
    <w:rPr>
      <w:b/>
      <w:bCs/>
      <w:sz w:val="22"/>
      <w:szCs w:val="22"/>
    </w:rPr>
  </w:style>
  <w:style w:type="paragraph" w:styleId="TOC3">
    <w:name w:val="toc 3"/>
    <w:basedOn w:val="Normal"/>
    <w:next w:val="Normal"/>
    <w:autoRedefine/>
    <w:uiPriority w:val="39"/>
    <w:unhideWhenUsed/>
    <w:rsid w:val="009E32F8"/>
    <w:pPr>
      <w:ind w:left="480"/>
    </w:pPr>
    <w:rPr>
      <w:sz w:val="20"/>
      <w:szCs w:val="20"/>
    </w:rPr>
  </w:style>
  <w:style w:type="character" w:styleId="Hyperlink">
    <w:name w:val="Hyperlink"/>
    <w:basedOn w:val="DefaultParagraphFont"/>
    <w:uiPriority w:val="99"/>
    <w:unhideWhenUsed/>
    <w:rsid w:val="009E32F8"/>
    <w:rPr>
      <w:color w:val="467886" w:themeColor="hyperlink"/>
      <w:u w:val="single"/>
    </w:rPr>
  </w:style>
  <w:style w:type="paragraph" w:styleId="TOC4">
    <w:name w:val="toc 4"/>
    <w:basedOn w:val="Normal"/>
    <w:next w:val="Normal"/>
    <w:autoRedefine/>
    <w:uiPriority w:val="39"/>
    <w:semiHidden/>
    <w:unhideWhenUsed/>
    <w:rsid w:val="009E32F8"/>
    <w:pPr>
      <w:ind w:left="720"/>
    </w:pPr>
    <w:rPr>
      <w:sz w:val="20"/>
      <w:szCs w:val="20"/>
    </w:rPr>
  </w:style>
  <w:style w:type="paragraph" w:styleId="TOC5">
    <w:name w:val="toc 5"/>
    <w:basedOn w:val="Normal"/>
    <w:next w:val="Normal"/>
    <w:autoRedefine/>
    <w:uiPriority w:val="39"/>
    <w:semiHidden/>
    <w:unhideWhenUsed/>
    <w:rsid w:val="009E32F8"/>
    <w:pPr>
      <w:ind w:left="960"/>
    </w:pPr>
    <w:rPr>
      <w:sz w:val="20"/>
      <w:szCs w:val="20"/>
    </w:rPr>
  </w:style>
  <w:style w:type="paragraph" w:styleId="TOC6">
    <w:name w:val="toc 6"/>
    <w:basedOn w:val="Normal"/>
    <w:next w:val="Normal"/>
    <w:autoRedefine/>
    <w:uiPriority w:val="39"/>
    <w:semiHidden/>
    <w:unhideWhenUsed/>
    <w:rsid w:val="009E32F8"/>
    <w:pPr>
      <w:ind w:left="1200"/>
    </w:pPr>
    <w:rPr>
      <w:sz w:val="20"/>
      <w:szCs w:val="20"/>
    </w:rPr>
  </w:style>
  <w:style w:type="paragraph" w:styleId="TOC7">
    <w:name w:val="toc 7"/>
    <w:basedOn w:val="Normal"/>
    <w:next w:val="Normal"/>
    <w:autoRedefine/>
    <w:uiPriority w:val="39"/>
    <w:semiHidden/>
    <w:unhideWhenUsed/>
    <w:rsid w:val="009E32F8"/>
    <w:pPr>
      <w:ind w:left="1440"/>
    </w:pPr>
    <w:rPr>
      <w:sz w:val="20"/>
      <w:szCs w:val="20"/>
    </w:rPr>
  </w:style>
  <w:style w:type="paragraph" w:styleId="TOC8">
    <w:name w:val="toc 8"/>
    <w:basedOn w:val="Normal"/>
    <w:next w:val="Normal"/>
    <w:autoRedefine/>
    <w:uiPriority w:val="39"/>
    <w:semiHidden/>
    <w:unhideWhenUsed/>
    <w:rsid w:val="009E32F8"/>
    <w:pPr>
      <w:ind w:left="1680"/>
    </w:pPr>
    <w:rPr>
      <w:sz w:val="20"/>
      <w:szCs w:val="20"/>
    </w:rPr>
  </w:style>
  <w:style w:type="paragraph" w:styleId="TOC9">
    <w:name w:val="toc 9"/>
    <w:basedOn w:val="Normal"/>
    <w:next w:val="Normal"/>
    <w:autoRedefine/>
    <w:uiPriority w:val="39"/>
    <w:semiHidden/>
    <w:unhideWhenUsed/>
    <w:rsid w:val="009E32F8"/>
    <w:pPr>
      <w:ind w:left="1920"/>
    </w:pPr>
    <w:rPr>
      <w:sz w:val="20"/>
      <w:szCs w:val="20"/>
    </w:rPr>
  </w:style>
  <w:style w:type="paragraph" w:styleId="Header">
    <w:name w:val="header"/>
    <w:basedOn w:val="Normal"/>
    <w:link w:val="HeaderChar"/>
    <w:uiPriority w:val="99"/>
    <w:unhideWhenUsed/>
    <w:rsid w:val="00A7461C"/>
    <w:pPr>
      <w:tabs>
        <w:tab w:val="center" w:pos="4513"/>
        <w:tab w:val="right" w:pos="9026"/>
      </w:tabs>
    </w:pPr>
  </w:style>
  <w:style w:type="character" w:customStyle="1" w:styleId="HeaderChar">
    <w:name w:val="Header Char"/>
    <w:basedOn w:val="DefaultParagraphFont"/>
    <w:link w:val="Header"/>
    <w:uiPriority w:val="99"/>
    <w:rsid w:val="00A746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9CEAA4-3D6F-854D-944F-9F056591B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2726</Words>
  <Characters>15544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2026-03-04T22:08:00Z</dcterms:created>
  <dcterms:modified xsi:type="dcterms:W3CDTF">2026-03-04T22:09:00Z</dcterms:modified>
</cp:coreProperties>
</file>