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1571E0BC"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8F0323">
        <w:rPr>
          <w:rStyle w:val="Strong"/>
          <w:rFonts w:ascii="Arial" w:hAnsi="Arial" w:cs="Arial"/>
          <w:color w:val="1D2125"/>
          <w:sz w:val="32"/>
          <w:szCs w:val="32"/>
        </w:rPr>
        <w:t xml:space="preserve"> Sarolta Beri</w:t>
      </w:r>
    </w:p>
    <w:p w14:paraId="227AC82E" w14:textId="57DBEBF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8F0323">
        <w:rPr>
          <w:rStyle w:val="Strong"/>
          <w:rFonts w:ascii="Arial" w:hAnsi="Arial" w:cs="Arial"/>
          <w:color w:val="1D2125"/>
          <w:sz w:val="32"/>
          <w:szCs w:val="32"/>
        </w:rPr>
        <w:t xml:space="preserve"> 2314149</w:t>
      </w:r>
    </w:p>
    <w:p w14:paraId="5B5E64AD" w14:textId="0FB7D16B"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D25D8C">
        <w:rPr>
          <w:rStyle w:val="Strong"/>
          <w:rFonts w:ascii="Arial" w:hAnsi="Arial" w:cs="Arial"/>
          <w:color w:val="1D2125"/>
          <w:sz w:val="32"/>
          <w:szCs w:val="32"/>
        </w:rPr>
        <w:t xml:space="preserve"> </w:t>
      </w:r>
      <w:r w:rsidR="00D25D8C" w:rsidRPr="00D25D8C">
        <w:rPr>
          <w:rFonts w:ascii="Arial" w:hAnsi="Arial" w:cs="Arial"/>
          <w:b/>
          <w:bCs/>
          <w:color w:val="1D2125"/>
          <w:sz w:val="32"/>
          <w:szCs w:val="32"/>
        </w:rPr>
        <w:t>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sdt>
      <w:sdtPr>
        <w:rPr>
          <w:rFonts w:ascii="Aptos" w:eastAsia="Aptos" w:hAnsi="Aptos" w:cs="Times New Roman"/>
          <w:color w:val="auto"/>
          <w:kern w:val="2"/>
          <w:sz w:val="24"/>
          <w:szCs w:val="24"/>
          <w:lang w:val="en-GB"/>
        </w:rPr>
        <w:id w:val="-1893109753"/>
        <w:docPartObj>
          <w:docPartGallery w:val="Table of Contents"/>
          <w:docPartUnique/>
        </w:docPartObj>
      </w:sdtPr>
      <w:sdtEndPr>
        <w:rPr>
          <w:b/>
          <w:bCs/>
          <w:noProof/>
        </w:rPr>
      </w:sdtEndPr>
      <w:sdtContent>
        <w:p w14:paraId="2B176C45" w14:textId="3BDABC2A" w:rsidR="008F0323" w:rsidRDefault="008F0323">
          <w:pPr>
            <w:pStyle w:val="TOCHeading"/>
          </w:pPr>
          <w:r>
            <w:t>Table of Contents</w:t>
          </w:r>
        </w:p>
        <w:p w14:paraId="3BDECCE7" w14:textId="5E741A4C" w:rsidR="00D25D8C" w:rsidRDefault="008F0323">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13956419" w:history="1">
            <w:r w:rsidR="00D25D8C" w:rsidRPr="007C42A1">
              <w:rPr>
                <w:rStyle w:val="Hyperlink"/>
                <w:noProof/>
              </w:rPr>
              <w:t>Introduction</w:t>
            </w:r>
            <w:r w:rsidR="00D25D8C">
              <w:rPr>
                <w:noProof/>
                <w:webHidden/>
              </w:rPr>
              <w:tab/>
            </w:r>
            <w:r w:rsidR="00D25D8C">
              <w:rPr>
                <w:noProof/>
                <w:webHidden/>
              </w:rPr>
              <w:fldChar w:fldCharType="begin"/>
            </w:r>
            <w:r w:rsidR="00D25D8C">
              <w:rPr>
                <w:noProof/>
                <w:webHidden/>
              </w:rPr>
              <w:instrText xml:space="preserve"> PAGEREF _Toc213956419 \h </w:instrText>
            </w:r>
            <w:r w:rsidR="00D25D8C">
              <w:rPr>
                <w:noProof/>
                <w:webHidden/>
              </w:rPr>
            </w:r>
            <w:r w:rsidR="00D25D8C">
              <w:rPr>
                <w:noProof/>
                <w:webHidden/>
              </w:rPr>
              <w:fldChar w:fldCharType="separate"/>
            </w:r>
            <w:r w:rsidR="00D25D8C">
              <w:rPr>
                <w:noProof/>
                <w:webHidden/>
              </w:rPr>
              <w:t>3</w:t>
            </w:r>
            <w:r w:rsidR="00D25D8C">
              <w:rPr>
                <w:noProof/>
                <w:webHidden/>
              </w:rPr>
              <w:fldChar w:fldCharType="end"/>
            </w:r>
          </w:hyperlink>
        </w:p>
        <w:p w14:paraId="6D679900" w14:textId="567950BA" w:rsidR="00D25D8C" w:rsidRDefault="00D25D8C">
          <w:pPr>
            <w:pStyle w:val="TOC1"/>
            <w:tabs>
              <w:tab w:val="right" w:leader="dot" w:pos="9016"/>
            </w:tabs>
            <w:rPr>
              <w:rFonts w:asciiTheme="minorHAnsi" w:eastAsiaTheme="minorEastAsia" w:hAnsiTheme="minorHAnsi" w:cstheme="minorBidi"/>
              <w:noProof/>
              <w:lang w:eastAsia="en-GB"/>
              <w14:ligatures w14:val="standardContextual"/>
            </w:rPr>
          </w:pPr>
          <w:hyperlink w:anchor="_Toc213956420" w:history="1">
            <w:r w:rsidRPr="007C42A1">
              <w:rPr>
                <w:rStyle w:val="Hyperlink"/>
                <w:noProof/>
              </w:rPr>
              <w:t>Impact on work force</w:t>
            </w:r>
            <w:r>
              <w:rPr>
                <w:noProof/>
                <w:webHidden/>
              </w:rPr>
              <w:tab/>
            </w:r>
            <w:r>
              <w:rPr>
                <w:noProof/>
                <w:webHidden/>
              </w:rPr>
              <w:fldChar w:fldCharType="begin"/>
            </w:r>
            <w:r>
              <w:rPr>
                <w:noProof/>
                <w:webHidden/>
              </w:rPr>
              <w:instrText xml:space="preserve"> PAGEREF _Toc213956420 \h </w:instrText>
            </w:r>
            <w:r>
              <w:rPr>
                <w:noProof/>
                <w:webHidden/>
              </w:rPr>
            </w:r>
            <w:r>
              <w:rPr>
                <w:noProof/>
                <w:webHidden/>
              </w:rPr>
              <w:fldChar w:fldCharType="separate"/>
            </w:r>
            <w:r>
              <w:rPr>
                <w:noProof/>
                <w:webHidden/>
              </w:rPr>
              <w:t>3</w:t>
            </w:r>
            <w:r>
              <w:rPr>
                <w:noProof/>
                <w:webHidden/>
              </w:rPr>
              <w:fldChar w:fldCharType="end"/>
            </w:r>
          </w:hyperlink>
        </w:p>
        <w:p w14:paraId="3A658219" w14:textId="2BB01BAB" w:rsidR="00D25D8C" w:rsidRDefault="00D25D8C">
          <w:pPr>
            <w:pStyle w:val="TOC1"/>
            <w:tabs>
              <w:tab w:val="right" w:leader="dot" w:pos="9016"/>
            </w:tabs>
            <w:rPr>
              <w:rFonts w:asciiTheme="minorHAnsi" w:eastAsiaTheme="minorEastAsia" w:hAnsiTheme="minorHAnsi" w:cstheme="minorBidi"/>
              <w:noProof/>
              <w:lang w:eastAsia="en-GB"/>
              <w14:ligatures w14:val="standardContextual"/>
            </w:rPr>
          </w:pPr>
          <w:hyperlink w:anchor="_Toc213956421" w:history="1">
            <w:r w:rsidRPr="007C42A1">
              <w:rPr>
                <w:rStyle w:val="Hyperlink"/>
                <w:noProof/>
              </w:rPr>
              <w:t>Impact on service delivery</w:t>
            </w:r>
            <w:r>
              <w:rPr>
                <w:noProof/>
                <w:webHidden/>
              </w:rPr>
              <w:tab/>
            </w:r>
            <w:r>
              <w:rPr>
                <w:noProof/>
                <w:webHidden/>
              </w:rPr>
              <w:fldChar w:fldCharType="begin"/>
            </w:r>
            <w:r>
              <w:rPr>
                <w:noProof/>
                <w:webHidden/>
              </w:rPr>
              <w:instrText xml:space="preserve"> PAGEREF _Toc213956421 \h </w:instrText>
            </w:r>
            <w:r>
              <w:rPr>
                <w:noProof/>
                <w:webHidden/>
              </w:rPr>
            </w:r>
            <w:r>
              <w:rPr>
                <w:noProof/>
                <w:webHidden/>
              </w:rPr>
              <w:fldChar w:fldCharType="separate"/>
            </w:r>
            <w:r>
              <w:rPr>
                <w:noProof/>
                <w:webHidden/>
              </w:rPr>
              <w:t>4</w:t>
            </w:r>
            <w:r>
              <w:rPr>
                <w:noProof/>
                <w:webHidden/>
              </w:rPr>
              <w:fldChar w:fldCharType="end"/>
            </w:r>
          </w:hyperlink>
        </w:p>
        <w:p w14:paraId="633CBE8A" w14:textId="22F446F3" w:rsidR="00D25D8C" w:rsidRDefault="00D25D8C">
          <w:pPr>
            <w:pStyle w:val="TOC1"/>
            <w:tabs>
              <w:tab w:val="right" w:leader="dot" w:pos="9016"/>
            </w:tabs>
            <w:rPr>
              <w:rFonts w:asciiTheme="minorHAnsi" w:eastAsiaTheme="minorEastAsia" w:hAnsiTheme="minorHAnsi" w:cstheme="minorBidi"/>
              <w:noProof/>
              <w:lang w:eastAsia="en-GB"/>
              <w14:ligatures w14:val="standardContextual"/>
            </w:rPr>
          </w:pPr>
          <w:hyperlink w:anchor="_Toc213956422" w:history="1">
            <w:r w:rsidRPr="007C42A1">
              <w:rPr>
                <w:rStyle w:val="Hyperlink"/>
                <w:noProof/>
              </w:rPr>
              <w:t>Impact on patients</w:t>
            </w:r>
            <w:r>
              <w:rPr>
                <w:noProof/>
                <w:webHidden/>
              </w:rPr>
              <w:tab/>
            </w:r>
            <w:r>
              <w:rPr>
                <w:noProof/>
                <w:webHidden/>
              </w:rPr>
              <w:fldChar w:fldCharType="begin"/>
            </w:r>
            <w:r>
              <w:rPr>
                <w:noProof/>
                <w:webHidden/>
              </w:rPr>
              <w:instrText xml:space="preserve"> PAGEREF _Toc213956422 \h </w:instrText>
            </w:r>
            <w:r>
              <w:rPr>
                <w:noProof/>
                <w:webHidden/>
              </w:rPr>
            </w:r>
            <w:r>
              <w:rPr>
                <w:noProof/>
                <w:webHidden/>
              </w:rPr>
              <w:fldChar w:fldCharType="separate"/>
            </w:r>
            <w:r>
              <w:rPr>
                <w:noProof/>
                <w:webHidden/>
              </w:rPr>
              <w:t>6</w:t>
            </w:r>
            <w:r>
              <w:rPr>
                <w:noProof/>
                <w:webHidden/>
              </w:rPr>
              <w:fldChar w:fldCharType="end"/>
            </w:r>
          </w:hyperlink>
        </w:p>
        <w:p w14:paraId="2C669C96" w14:textId="4AF04F77" w:rsidR="00D25D8C" w:rsidRDefault="00D25D8C">
          <w:pPr>
            <w:pStyle w:val="TOC1"/>
            <w:tabs>
              <w:tab w:val="right" w:leader="dot" w:pos="9016"/>
            </w:tabs>
            <w:rPr>
              <w:rFonts w:asciiTheme="minorHAnsi" w:eastAsiaTheme="minorEastAsia" w:hAnsiTheme="minorHAnsi" w:cstheme="minorBidi"/>
              <w:noProof/>
              <w:lang w:eastAsia="en-GB"/>
              <w14:ligatures w14:val="standardContextual"/>
            </w:rPr>
          </w:pPr>
          <w:hyperlink w:anchor="_Toc213956423" w:history="1">
            <w:r w:rsidRPr="007C42A1">
              <w:rPr>
                <w:rStyle w:val="Hyperlink"/>
                <w:noProof/>
              </w:rPr>
              <w:t>Impact on community</w:t>
            </w:r>
            <w:r>
              <w:rPr>
                <w:noProof/>
                <w:webHidden/>
              </w:rPr>
              <w:tab/>
            </w:r>
            <w:r>
              <w:rPr>
                <w:noProof/>
                <w:webHidden/>
              </w:rPr>
              <w:fldChar w:fldCharType="begin"/>
            </w:r>
            <w:r>
              <w:rPr>
                <w:noProof/>
                <w:webHidden/>
              </w:rPr>
              <w:instrText xml:space="preserve"> PAGEREF _Toc213956423 \h </w:instrText>
            </w:r>
            <w:r>
              <w:rPr>
                <w:noProof/>
                <w:webHidden/>
              </w:rPr>
            </w:r>
            <w:r>
              <w:rPr>
                <w:noProof/>
                <w:webHidden/>
              </w:rPr>
              <w:fldChar w:fldCharType="separate"/>
            </w:r>
            <w:r>
              <w:rPr>
                <w:noProof/>
                <w:webHidden/>
              </w:rPr>
              <w:t>7</w:t>
            </w:r>
            <w:r>
              <w:rPr>
                <w:noProof/>
                <w:webHidden/>
              </w:rPr>
              <w:fldChar w:fldCharType="end"/>
            </w:r>
          </w:hyperlink>
        </w:p>
        <w:p w14:paraId="7791E1E8" w14:textId="34C00341" w:rsidR="00D25D8C" w:rsidRDefault="00D25D8C">
          <w:pPr>
            <w:pStyle w:val="TOC1"/>
            <w:tabs>
              <w:tab w:val="right" w:leader="dot" w:pos="9016"/>
            </w:tabs>
            <w:rPr>
              <w:rFonts w:asciiTheme="minorHAnsi" w:eastAsiaTheme="minorEastAsia" w:hAnsiTheme="minorHAnsi" w:cstheme="minorBidi"/>
              <w:noProof/>
              <w:lang w:eastAsia="en-GB"/>
              <w14:ligatures w14:val="standardContextual"/>
            </w:rPr>
          </w:pPr>
          <w:hyperlink w:anchor="_Toc213956424" w:history="1">
            <w:r w:rsidRPr="007C42A1">
              <w:rPr>
                <w:rStyle w:val="Hyperlink"/>
                <w:noProof/>
              </w:rPr>
              <w:t>Conclusion</w:t>
            </w:r>
            <w:r>
              <w:rPr>
                <w:noProof/>
                <w:webHidden/>
              </w:rPr>
              <w:tab/>
            </w:r>
            <w:r>
              <w:rPr>
                <w:noProof/>
                <w:webHidden/>
              </w:rPr>
              <w:fldChar w:fldCharType="begin"/>
            </w:r>
            <w:r>
              <w:rPr>
                <w:noProof/>
                <w:webHidden/>
              </w:rPr>
              <w:instrText xml:space="preserve"> PAGEREF _Toc213956424 \h </w:instrText>
            </w:r>
            <w:r>
              <w:rPr>
                <w:noProof/>
                <w:webHidden/>
              </w:rPr>
            </w:r>
            <w:r>
              <w:rPr>
                <w:noProof/>
                <w:webHidden/>
              </w:rPr>
              <w:fldChar w:fldCharType="separate"/>
            </w:r>
            <w:r>
              <w:rPr>
                <w:noProof/>
                <w:webHidden/>
              </w:rPr>
              <w:t>8</w:t>
            </w:r>
            <w:r>
              <w:rPr>
                <w:noProof/>
                <w:webHidden/>
              </w:rPr>
              <w:fldChar w:fldCharType="end"/>
            </w:r>
          </w:hyperlink>
        </w:p>
        <w:p w14:paraId="3294830F" w14:textId="37BC0C6E" w:rsidR="00D25D8C" w:rsidRDefault="00D25D8C">
          <w:pPr>
            <w:pStyle w:val="TOC1"/>
            <w:tabs>
              <w:tab w:val="right" w:leader="dot" w:pos="9016"/>
            </w:tabs>
            <w:rPr>
              <w:rFonts w:asciiTheme="minorHAnsi" w:eastAsiaTheme="minorEastAsia" w:hAnsiTheme="minorHAnsi" w:cstheme="minorBidi"/>
              <w:noProof/>
              <w:lang w:eastAsia="en-GB"/>
              <w14:ligatures w14:val="standardContextual"/>
            </w:rPr>
          </w:pPr>
          <w:hyperlink w:anchor="_Toc213956425" w:history="1">
            <w:r w:rsidRPr="007C42A1">
              <w:rPr>
                <w:rStyle w:val="Hyperlink"/>
                <w:noProof/>
              </w:rPr>
              <w:t>References</w:t>
            </w:r>
            <w:r>
              <w:rPr>
                <w:noProof/>
                <w:webHidden/>
              </w:rPr>
              <w:tab/>
            </w:r>
            <w:r>
              <w:rPr>
                <w:noProof/>
                <w:webHidden/>
              </w:rPr>
              <w:fldChar w:fldCharType="begin"/>
            </w:r>
            <w:r>
              <w:rPr>
                <w:noProof/>
                <w:webHidden/>
              </w:rPr>
              <w:instrText xml:space="preserve"> PAGEREF _Toc213956425 \h </w:instrText>
            </w:r>
            <w:r>
              <w:rPr>
                <w:noProof/>
                <w:webHidden/>
              </w:rPr>
            </w:r>
            <w:r>
              <w:rPr>
                <w:noProof/>
                <w:webHidden/>
              </w:rPr>
              <w:fldChar w:fldCharType="separate"/>
            </w:r>
            <w:r>
              <w:rPr>
                <w:noProof/>
                <w:webHidden/>
              </w:rPr>
              <w:t>9</w:t>
            </w:r>
            <w:r>
              <w:rPr>
                <w:noProof/>
                <w:webHidden/>
              </w:rPr>
              <w:fldChar w:fldCharType="end"/>
            </w:r>
          </w:hyperlink>
        </w:p>
        <w:p w14:paraId="3CA16D21" w14:textId="0674A102" w:rsidR="008F0323" w:rsidRDefault="008F0323">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Default="00A9474F" w:rsidP="00B11E92">
      <w:pPr>
        <w:pStyle w:val="Heading1"/>
      </w:pPr>
      <w:bookmarkStart w:id="0" w:name="_Toc213956419"/>
      <w:r w:rsidRPr="008375B5">
        <w:lastRenderedPageBreak/>
        <w:t>Introduction</w:t>
      </w:r>
      <w:bookmarkEnd w:id="0"/>
      <w:r w:rsidRPr="008375B5">
        <w:t> </w:t>
      </w:r>
    </w:p>
    <w:p w14:paraId="232BD2C5" w14:textId="03F1B65A" w:rsidR="00C80D0F" w:rsidRPr="00D25D8C" w:rsidRDefault="00DB254F" w:rsidP="008375B5">
      <w:pPr>
        <w:spacing w:line="360" w:lineRule="auto"/>
        <w:rPr>
          <w:rFonts w:ascii="Arial" w:hAnsi="Arial" w:cs="Arial"/>
          <w:sz w:val="22"/>
          <w:szCs w:val="22"/>
        </w:rPr>
      </w:pPr>
      <w:r w:rsidRPr="00D25D8C">
        <w:rPr>
          <w:rFonts w:ascii="Arial" w:hAnsi="Arial" w:cs="Arial"/>
          <w:sz w:val="22"/>
          <w:szCs w:val="22"/>
        </w:rPr>
        <w:t xml:space="preserve">The Wysa app is designed as an AI-driven conversational agent aimed at providing personalized mental health support. It seeks to foster emotional resilience and self-improvement by creating a trusting environment that encourages user engagement and wellbeing. </w:t>
      </w:r>
      <w:r w:rsidR="00455FA4" w:rsidRPr="00D25D8C">
        <w:rPr>
          <w:rFonts w:ascii="Arial" w:hAnsi="Arial" w:cs="Arial"/>
          <w:sz w:val="22"/>
          <w:szCs w:val="22"/>
        </w:rPr>
        <w:t xml:space="preserve">The app provides constant access to real-time support, enabling users to engage with it easily from their mobile devices </w:t>
      </w:r>
      <w:r w:rsidRPr="00D25D8C">
        <w:rPr>
          <w:rFonts w:ascii="Arial" w:hAnsi="Arial" w:cs="Arial"/>
          <w:sz w:val="22"/>
          <w:szCs w:val="22"/>
        </w:rPr>
        <w:t>(Chaudhry et al., 2024). Wysa targets various populations, including people with chronic diseases such as arthritis and diabetes, where it aims to improve mental health outcomes by reducing symptoms of depression and anxiety over a period of use. The app delivers mental health interventions through conversational interactions, although some users have noted limitations in the chatbot’s conversational abilities (MacNeill et al., 2024). During the COVID-19 pandemic, Wysa was implemented among healthcare workers to support their mental wellbeing, particularly addressing anxiety and sleep issues. The app was found to be feasible and well-received in this context, providing an alternative to traditional in-person mental health care and enabling large-scale access to evidence-based interventions</w:t>
      </w:r>
      <w:r w:rsidR="00B278AD" w:rsidRPr="00D25D8C">
        <w:rPr>
          <w:rFonts w:ascii="Arial" w:hAnsi="Arial" w:cs="Arial"/>
          <w:sz w:val="22"/>
          <w:szCs w:val="22"/>
        </w:rPr>
        <w:t xml:space="preserve"> (Chang, et al., 2024).</w:t>
      </w:r>
    </w:p>
    <w:p w14:paraId="6341855D" w14:textId="77777777" w:rsidR="00C80D0F" w:rsidRDefault="00C80D0F" w:rsidP="00B11E92">
      <w:pPr>
        <w:pStyle w:val="Heading1"/>
      </w:pPr>
      <w:bookmarkStart w:id="1" w:name="_Toc213956420"/>
      <w:r w:rsidRPr="008375B5">
        <w:t>Impact on work force</w:t>
      </w:r>
      <w:bookmarkEnd w:id="1"/>
      <w:r w:rsidRPr="008375B5">
        <w:t xml:space="preserve"> </w:t>
      </w:r>
    </w:p>
    <w:p w14:paraId="289C21E0" w14:textId="6E6F9412" w:rsidR="00B278AD" w:rsidRPr="00D25D8C" w:rsidRDefault="00B278AD" w:rsidP="00B278AD">
      <w:pPr>
        <w:spacing w:line="360" w:lineRule="auto"/>
        <w:rPr>
          <w:rFonts w:ascii="Arial" w:hAnsi="Arial" w:cs="Arial"/>
          <w:sz w:val="22"/>
          <w:szCs w:val="22"/>
        </w:rPr>
      </w:pPr>
      <w:r w:rsidRPr="00D25D8C">
        <w:rPr>
          <w:rFonts w:ascii="Arial" w:hAnsi="Arial" w:cs="Arial"/>
          <w:sz w:val="22"/>
          <w:szCs w:val="22"/>
        </w:rPr>
        <w:t>The introduction of digital mental health tools such as Wysa reflects a growing trend in workplace wellbeing strategies, particularly in the post-pandemic era where mental health support has become a business priority</w:t>
      </w:r>
      <w:r w:rsidR="00386A3E" w:rsidRPr="00D25D8C">
        <w:rPr>
          <w:rFonts w:ascii="Arial" w:hAnsi="Arial" w:cs="Arial"/>
          <w:sz w:val="22"/>
          <w:szCs w:val="22"/>
        </w:rPr>
        <w:t>.</w:t>
      </w:r>
      <w:r w:rsidRPr="00D25D8C">
        <w:rPr>
          <w:rFonts w:ascii="Arial" w:hAnsi="Arial" w:cs="Arial"/>
          <w:sz w:val="22"/>
          <w:szCs w:val="22"/>
        </w:rPr>
        <w:t xml:space="preserve"> As a conversational AI-based app grounded in evidence-based practices like CBT, Wysa promises accessibility, anonymity, and scalability</w:t>
      </w:r>
      <w:r w:rsidR="0094173D" w:rsidRPr="00D25D8C">
        <w:rPr>
          <w:rFonts w:ascii="Arial" w:hAnsi="Arial" w:cs="Arial"/>
          <w:sz w:val="22"/>
          <w:szCs w:val="22"/>
        </w:rPr>
        <w:t xml:space="preserve"> </w:t>
      </w:r>
      <w:r w:rsidR="0094173D" w:rsidRPr="00D25D8C">
        <w:rPr>
          <w:rFonts w:ascii="Arial" w:hAnsi="Arial" w:cs="Arial"/>
          <w:sz w:val="22"/>
          <w:szCs w:val="22"/>
        </w:rPr>
        <w:t>(Malik et al., 2021</w:t>
      </w:r>
      <w:r w:rsidR="0094173D" w:rsidRPr="00D25D8C">
        <w:rPr>
          <w:rFonts w:ascii="Arial" w:hAnsi="Arial" w:cs="Arial"/>
          <w:sz w:val="22"/>
          <w:szCs w:val="22"/>
        </w:rPr>
        <w:t>)</w:t>
      </w:r>
      <w:r w:rsidRPr="00D25D8C">
        <w:rPr>
          <w:rFonts w:ascii="Arial" w:hAnsi="Arial" w:cs="Arial"/>
          <w:sz w:val="22"/>
          <w:szCs w:val="22"/>
        </w:rPr>
        <w:t>. However, a critical evaluation reveals that its integration into the workforce affects not just employee wellbeing—but the nature of job roles and the competencies required to fulfil them effectively (Sinha et al., 2022).</w:t>
      </w:r>
    </w:p>
    <w:p w14:paraId="40ABAE48" w14:textId="48482FC6" w:rsidR="00455FA4" w:rsidRPr="00D25D8C" w:rsidRDefault="00455FA4" w:rsidP="00B278AD">
      <w:pPr>
        <w:spacing w:line="360" w:lineRule="auto"/>
        <w:rPr>
          <w:rFonts w:ascii="Arial" w:hAnsi="Arial" w:cs="Arial"/>
          <w:sz w:val="22"/>
          <w:szCs w:val="22"/>
        </w:rPr>
      </w:pPr>
      <w:r w:rsidRPr="00D25D8C">
        <w:rPr>
          <w:rFonts w:ascii="Arial" w:hAnsi="Arial" w:cs="Arial"/>
          <w:sz w:val="22"/>
          <w:szCs w:val="22"/>
        </w:rPr>
        <w:t>On a positive side, the anonymity and non-judgemental nature of AI chatbots reduce the stigma associated with mental health disclosure. Employees may be more willing to engage with a digital companion than with a human counsellor, particularly in cultures or workplaces where seeking psychological help is perceived negatively. This can foster early intervention, promote emotional regulation, and contribute to a more open culture around mental health (Chaudhry et al., 2024).</w:t>
      </w:r>
    </w:p>
    <w:p w14:paraId="1F7A14B2" w14:textId="739B8F03" w:rsidR="00B278AD" w:rsidRPr="00D25D8C" w:rsidRDefault="00B278AD" w:rsidP="00B278AD">
      <w:pPr>
        <w:spacing w:line="360" w:lineRule="auto"/>
        <w:rPr>
          <w:rFonts w:ascii="Arial" w:hAnsi="Arial" w:cs="Arial"/>
          <w:sz w:val="22"/>
          <w:szCs w:val="22"/>
        </w:rPr>
      </w:pPr>
      <w:r w:rsidRPr="00D25D8C">
        <w:rPr>
          <w:rFonts w:ascii="Arial" w:hAnsi="Arial" w:cs="Arial"/>
          <w:sz w:val="22"/>
          <w:szCs w:val="22"/>
        </w:rPr>
        <w:t>Furthermore, Wysa empowers employees to take greater ownership of their mental wellbeing. From a competency perspective, this supports the development of self-awareness, emotional regulation, and digital health literacy</w:t>
      </w:r>
      <w:r w:rsidR="00057027" w:rsidRPr="00D25D8C">
        <w:rPr>
          <w:rFonts w:ascii="Arial" w:hAnsi="Arial" w:cs="Arial"/>
          <w:sz w:val="22"/>
          <w:szCs w:val="22"/>
        </w:rPr>
        <w:t xml:space="preserve"> (</w:t>
      </w:r>
      <w:r w:rsidR="00057027" w:rsidRPr="00D25D8C">
        <w:rPr>
          <w:rFonts w:ascii="Arial" w:hAnsi="Arial" w:cs="Arial"/>
          <w:sz w:val="22"/>
          <w:szCs w:val="22"/>
        </w:rPr>
        <w:t>(Mitsea</w:t>
      </w:r>
      <w:r w:rsidR="00057027" w:rsidRPr="00D25D8C">
        <w:rPr>
          <w:rFonts w:ascii="Arial" w:hAnsi="Arial" w:cs="Arial"/>
          <w:sz w:val="22"/>
          <w:szCs w:val="22"/>
        </w:rPr>
        <w:t xml:space="preserve"> et al.,</w:t>
      </w:r>
      <w:r w:rsidR="00057027" w:rsidRPr="00D25D8C">
        <w:rPr>
          <w:rFonts w:ascii="Arial" w:hAnsi="Arial" w:cs="Arial"/>
          <w:sz w:val="22"/>
          <w:szCs w:val="22"/>
        </w:rPr>
        <w:t xml:space="preserve"> 2023)</w:t>
      </w:r>
      <w:r w:rsidR="00057027" w:rsidRPr="00D25D8C">
        <w:rPr>
          <w:rFonts w:ascii="Arial" w:hAnsi="Arial" w:cs="Arial"/>
          <w:sz w:val="22"/>
          <w:szCs w:val="22"/>
        </w:rPr>
        <w:t xml:space="preserve">. </w:t>
      </w:r>
      <w:r w:rsidRPr="00D25D8C">
        <w:rPr>
          <w:rFonts w:ascii="Arial" w:hAnsi="Arial" w:cs="Arial"/>
          <w:sz w:val="22"/>
          <w:szCs w:val="22"/>
        </w:rPr>
        <w:t xml:space="preserve">When </w:t>
      </w:r>
      <w:r w:rsidRPr="00D25D8C">
        <w:rPr>
          <w:rFonts w:ascii="Arial" w:hAnsi="Arial" w:cs="Arial"/>
          <w:sz w:val="22"/>
          <w:szCs w:val="22"/>
        </w:rPr>
        <w:lastRenderedPageBreak/>
        <w:t>deployed thoughtfully, Wysa can align with broader learning and development goals, contributing to a more resilient and adaptable workforce (McKinsey, 2023).</w:t>
      </w:r>
    </w:p>
    <w:p w14:paraId="35519A87" w14:textId="0C8C8AD3" w:rsidR="003D0F00" w:rsidRPr="00D25D8C" w:rsidRDefault="003D0F00" w:rsidP="00B278AD">
      <w:pPr>
        <w:spacing w:line="360" w:lineRule="auto"/>
        <w:rPr>
          <w:rFonts w:ascii="Arial" w:hAnsi="Arial" w:cs="Arial"/>
          <w:sz w:val="22"/>
          <w:szCs w:val="22"/>
        </w:rPr>
      </w:pPr>
      <w:r w:rsidRPr="00D25D8C">
        <w:rPr>
          <w:rFonts w:ascii="Arial" w:hAnsi="Arial" w:cs="Arial"/>
          <w:sz w:val="22"/>
          <w:szCs w:val="22"/>
        </w:rPr>
        <w:t xml:space="preserve">However, critical issues arise regarding the substitution of human support with AI systems. Some employers may view Wysa as a low-cost replacement for human counsellors rather than a complementary resource. This techno-solutionist mindset risks underestimating the complexity of psychological distress and could lead to over-reliance on AI interventions where professional oversight is needed (Boucher et al., 2021). Moreover, AI chatbots are inherently limited in detecting contextual nuance or responding to crises. While Wysa includes safety features to flag suicidal ideation and redirect users to emergency helplines, false negatives remain a concern, especially if employers deploy the app as a primary support mechanism without robust escalation protocols (Moylan et al., 2025). </w:t>
      </w:r>
    </w:p>
    <w:p w14:paraId="78BF621E" w14:textId="5DB2ECD9" w:rsidR="00C80D0F" w:rsidRPr="00D25D8C" w:rsidRDefault="00B278AD" w:rsidP="008375B5">
      <w:pPr>
        <w:spacing w:line="360" w:lineRule="auto"/>
        <w:rPr>
          <w:rFonts w:ascii="Arial" w:hAnsi="Arial" w:cs="Arial"/>
          <w:sz w:val="22"/>
          <w:szCs w:val="22"/>
        </w:rPr>
      </w:pPr>
      <w:r w:rsidRPr="00D25D8C">
        <w:rPr>
          <w:rFonts w:ascii="Arial" w:hAnsi="Arial" w:cs="Arial"/>
          <w:sz w:val="22"/>
          <w:szCs w:val="22"/>
        </w:rPr>
        <w:t>There is also the issue of equity. Not all employees will engage with Wysa equally. Those in lower-paid, shift-based, or non-desk roles may lack access, digital literacy, or private time to use the app effectively. While the tool is technically inclusive, in practice, its usage may reflect existing disparities, undermining its promise of universal support (McKinsey, 2023).</w:t>
      </w:r>
    </w:p>
    <w:p w14:paraId="7E1D5428" w14:textId="1C63259D" w:rsidR="00C80D0F" w:rsidRPr="00D25D8C" w:rsidRDefault="00C80D0F" w:rsidP="00B11E92">
      <w:pPr>
        <w:pStyle w:val="Heading1"/>
      </w:pPr>
      <w:bookmarkStart w:id="2" w:name="_Toc213956421"/>
      <w:r w:rsidRPr="00D25D8C">
        <w:t>Impact on service delivery</w:t>
      </w:r>
      <w:bookmarkEnd w:id="2"/>
      <w:r w:rsidRPr="00D25D8C">
        <w:t xml:space="preserve"> </w:t>
      </w:r>
    </w:p>
    <w:p w14:paraId="1337B48F" w14:textId="77777777" w:rsidR="008F6776" w:rsidRPr="008F6776" w:rsidRDefault="008F6776" w:rsidP="008F6776">
      <w:pPr>
        <w:spacing w:line="360" w:lineRule="auto"/>
        <w:rPr>
          <w:rFonts w:ascii="Arial" w:hAnsi="Arial" w:cs="Arial"/>
          <w:sz w:val="22"/>
          <w:szCs w:val="22"/>
        </w:rPr>
      </w:pPr>
      <w:r w:rsidRPr="008F6776">
        <w:rPr>
          <w:rFonts w:ascii="Arial" w:hAnsi="Arial" w:cs="Arial"/>
          <w:sz w:val="22"/>
          <w:szCs w:val="22"/>
        </w:rPr>
        <w:t>Within mental health service delivery, Wysa represents an innovative advancement toward digitised, scalable, and data-informed care. Its structured cognitive behavioural therapy (CBT) modules and conversational AI interface enable users to engage in self-guided therapeutic exercises, thereby potentially alleviating pressure on overstretched healthcare systems. Clinical investigations, such as MacNeill et al. (2024), have demonstrated that users of Wysa exhibit statistically significant improvements in anxiety and depression measures compared with baseline scores, supporting its effectiveness as a low-intensity mental health intervention. When incorporated into stepped-care models, Wysa can function as an entry-level tool that provides psychoeducation, mood tracking, and coping strategies, while preserving therapist time for higher-intensity or complex cases (Farzan et al., 2025).</w:t>
      </w:r>
    </w:p>
    <w:p w14:paraId="5B16898B" w14:textId="77777777" w:rsidR="008F6776" w:rsidRPr="008F6776" w:rsidRDefault="008F6776" w:rsidP="008F6776">
      <w:pPr>
        <w:spacing w:line="360" w:lineRule="auto"/>
        <w:rPr>
          <w:rFonts w:ascii="Arial" w:hAnsi="Arial" w:cs="Arial"/>
          <w:sz w:val="22"/>
          <w:szCs w:val="22"/>
        </w:rPr>
      </w:pPr>
      <w:r w:rsidRPr="008F6776">
        <w:rPr>
          <w:rFonts w:ascii="Arial" w:hAnsi="Arial" w:cs="Arial"/>
          <w:sz w:val="22"/>
          <w:szCs w:val="22"/>
        </w:rPr>
        <w:t xml:space="preserve">From a service delivery perspective, Wysa has the potential to enhance operational resilience by supporting frontline workers who experience emotional strain or sustained occupational pressure (Christel et al., 2024). In healthcare environments where burnout rates are high, the platform offers a private, immediate, and stigma-free channel for emotional regulation—an aspect that traditional employee assistance programmes (EAPs) may fail to deliver due to logistical delays or perceived stigma (Chang et al., 2024). By facilitating real-time stress management, Wysa may contribute to more consistent emotional </w:t>
      </w:r>
      <w:r w:rsidRPr="008F6776">
        <w:rPr>
          <w:rFonts w:ascii="Arial" w:hAnsi="Arial" w:cs="Arial"/>
          <w:sz w:val="22"/>
          <w:szCs w:val="22"/>
        </w:rPr>
        <w:lastRenderedPageBreak/>
        <w:t>regulation among staff, resulting in fewer absences, improved client interactions, and reduced turnover, all of which support organisational stability and service quality (Chaudhry, 2021).</w:t>
      </w:r>
    </w:p>
    <w:p w14:paraId="0AA79129" w14:textId="77777777" w:rsidR="008F6776" w:rsidRPr="008F6776" w:rsidRDefault="008F6776" w:rsidP="008F6776">
      <w:pPr>
        <w:spacing w:line="360" w:lineRule="auto"/>
        <w:rPr>
          <w:rFonts w:ascii="Arial" w:hAnsi="Arial" w:cs="Arial"/>
          <w:sz w:val="22"/>
          <w:szCs w:val="22"/>
        </w:rPr>
      </w:pPr>
      <w:r w:rsidRPr="008F6776">
        <w:rPr>
          <w:rFonts w:ascii="Arial" w:hAnsi="Arial" w:cs="Arial"/>
          <w:sz w:val="22"/>
          <w:szCs w:val="22"/>
        </w:rPr>
        <w:t>Another key advantage of Wysa lies in its flexibility and scalability. Unlike conventional mental health support, the application does not require scheduled appointments or physical attendance, ensuring that assistance remains accessible beyond standard working hours. This is particularly advantageous for shift-based or remote employees. From a continuity of service perspective, the availability of 24/7 emotional support has the potential to reduce disruptions in high emotional-labour sectors such as customer service, healthcare, or social care (McKinsey, 2023).</w:t>
      </w:r>
    </w:p>
    <w:p w14:paraId="59788871" w14:textId="77777777" w:rsidR="008F6776" w:rsidRPr="008F6776" w:rsidRDefault="008F6776" w:rsidP="008F6776">
      <w:pPr>
        <w:spacing w:line="360" w:lineRule="auto"/>
        <w:rPr>
          <w:rFonts w:ascii="Arial" w:hAnsi="Arial" w:cs="Arial"/>
          <w:sz w:val="22"/>
          <w:szCs w:val="22"/>
        </w:rPr>
      </w:pPr>
      <w:r w:rsidRPr="008F6776">
        <w:rPr>
          <w:rFonts w:ascii="Arial" w:hAnsi="Arial" w:cs="Arial"/>
          <w:sz w:val="22"/>
          <w:szCs w:val="22"/>
        </w:rPr>
        <w:t>Despite these benefits, several critical concerns must be acknowledged. There is a growing risk that organisations may over-rely on Wysa as a cost-effective or expedient solution to structural workforce challenges, using it as a superficial intervention rather than addressing the underlying organisational and psychosocial determinants of stress (Iqbal et al., 2023). Furthermore, Wysa introduces a notable shift in the management of workplace emotions. Traditionally, emotional wellbeing has been regarded as a collective responsibility shared among teams, supervisors, and human resources departments. However, with the adoption of digital self-help tools, the responsibility increasingly shifts to individual employees, who are expected to self-regulate through app-based interventions. While this approach may be beneficial for some, others—particularly those in emotionally complex professions such as education or therapy—may perceive it as isolating or insufficient, given the continued need for reflective, human-centred dialogue in such contexts (Yoon et al., 2020).</w:t>
      </w:r>
    </w:p>
    <w:p w14:paraId="7D9BA7C1" w14:textId="1DBFC4E3" w:rsidR="008F6776" w:rsidRDefault="008F6776" w:rsidP="008F6776">
      <w:pPr>
        <w:spacing w:line="360" w:lineRule="auto"/>
        <w:rPr>
          <w:rFonts w:ascii="Arial" w:hAnsi="Arial" w:cs="Arial"/>
          <w:sz w:val="22"/>
          <w:szCs w:val="22"/>
        </w:rPr>
      </w:pPr>
      <w:r w:rsidRPr="008F6776">
        <w:rPr>
          <w:rFonts w:ascii="Arial" w:hAnsi="Arial" w:cs="Arial"/>
          <w:sz w:val="22"/>
          <w:szCs w:val="22"/>
        </w:rPr>
        <w:t>Finally, issues of accessibility and digital inequality warrant careful consideration. The effectiveness of Wysa presupposes that employees possess both the digital literacy and the motivation to engage with technological interventions. However, not all frontline workers are equally comfortable using mental health applications. Without adequate training, communication, and organisational support, engagement rates may remain low, potentially widening disparities in wellbeing and, consequently, in service performance (McKinsey, 2023). In such circumstances, the anticipated improvements in mental health outcomes and service continuity may not be fully realised.</w:t>
      </w:r>
    </w:p>
    <w:p w14:paraId="166C3B25" w14:textId="77777777" w:rsidR="00D25D8C" w:rsidRPr="00D25D8C" w:rsidRDefault="00D25D8C" w:rsidP="008F6776">
      <w:pPr>
        <w:spacing w:line="360" w:lineRule="auto"/>
        <w:rPr>
          <w:rFonts w:ascii="Arial" w:hAnsi="Arial" w:cs="Arial"/>
          <w:sz w:val="22"/>
          <w:szCs w:val="22"/>
        </w:rPr>
      </w:pPr>
    </w:p>
    <w:p w14:paraId="7E860150" w14:textId="125B854F" w:rsidR="00C80D0F" w:rsidRPr="00D25D8C" w:rsidRDefault="00C80D0F" w:rsidP="00B11E92">
      <w:pPr>
        <w:pStyle w:val="Heading1"/>
      </w:pPr>
      <w:bookmarkStart w:id="3" w:name="_Toc213956422"/>
      <w:r w:rsidRPr="00D25D8C">
        <w:lastRenderedPageBreak/>
        <w:t>Impact on patients</w:t>
      </w:r>
      <w:bookmarkEnd w:id="3"/>
      <w:r w:rsidRPr="00D25D8C">
        <w:t xml:space="preserve"> </w:t>
      </w:r>
    </w:p>
    <w:p w14:paraId="34AA3169" w14:textId="1B8D57AD" w:rsidR="00113403" w:rsidRPr="00D25D8C" w:rsidRDefault="00113403" w:rsidP="00113403">
      <w:pPr>
        <w:spacing w:line="360" w:lineRule="auto"/>
        <w:rPr>
          <w:rFonts w:ascii="Arial" w:hAnsi="Arial" w:cs="Arial"/>
          <w:sz w:val="22"/>
          <w:szCs w:val="22"/>
        </w:rPr>
      </w:pPr>
      <w:r w:rsidRPr="00D25D8C">
        <w:rPr>
          <w:rFonts w:ascii="Arial" w:hAnsi="Arial" w:cs="Arial"/>
          <w:sz w:val="22"/>
          <w:szCs w:val="22"/>
        </w:rPr>
        <w:t xml:space="preserve">The increasing use of digital mental health technologies such as Wysa has had a notable effect on how patients and service users experience care. From a critical standpoint, these technologies offer both promising opportunities and serious ethical and experiential concerns. As someone who values personalised care, I find the shift to AI-driven tools both intriguing and cautionary (Wysa, 2024). </w:t>
      </w:r>
    </w:p>
    <w:p w14:paraId="045335C5" w14:textId="0ABCF2DD" w:rsidR="008F0323" w:rsidRPr="00D25D8C" w:rsidRDefault="00113403" w:rsidP="008F0323">
      <w:pPr>
        <w:spacing w:line="360" w:lineRule="auto"/>
        <w:rPr>
          <w:rFonts w:ascii="Arial" w:hAnsi="Arial" w:cs="Arial"/>
          <w:sz w:val="22"/>
          <w:szCs w:val="22"/>
        </w:rPr>
      </w:pPr>
      <w:r w:rsidRPr="00D25D8C">
        <w:rPr>
          <w:rFonts w:ascii="Arial" w:hAnsi="Arial" w:cs="Arial"/>
          <w:sz w:val="22"/>
          <w:szCs w:val="22"/>
        </w:rPr>
        <w:t xml:space="preserve">On the positive side, Wysa enhances accessibility to mental health support. Patients who might avoid face-to-face therapy due to stigma, long wait times, or scheduling conflicts can now access anonymous, 24/7 support at their convenience. </w:t>
      </w:r>
      <w:r w:rsidR="008F0323" w:rsidRPr="00D25D8C">
        <w:rPr>
          <w:rFonts w:ascii="Arial" w:hAnsi="Arial" w:cs="Arial"/>
          <w:sz w:val="22"/>
          <w:szCs w:val="22"/>
        </w:rPr>
        <w:t>Recent studies have described innovations such as mental health apps, digital tools that complement therapy, and remotely delivered CBT in everyday clinical settings. This research has advanced understanding of user experiences and engagement, as well as improved methodologies used in this area (Thew at el., 2022).</w:t>
      </w:r>
    </w:p>
    <w:p w14:paraId="5E1E8183" w14:textId="3E15B41B" w:rsidR="00A902F7" w:rsidRPr="00D25D8C" w:rsidRDefault="00A902F7" w:rsidP="00A902F7">
      <w:pPr>
        <w:spacing w:line="360" w:lineRule="auto"/>
        <w:rPr>
          <w:rFonts w:ascii="Arial" w:hAnsi="Arial" w:cs="Arial"/>
          <w:sz w:val="22"/>
          <w:szCs w:val="22"/>
        </w:rPr>
      </w:pPr>
      <w:r w:rsidRPr="00D25D8C">
        <w:rPr>
          <w:rFonts w:ascii="Arial" w:hAnsi="Arial" w:cs="Arial"/>
          <w:sz w:val="22"/>
          <w:szCs w:val="22"/>
        </w:rPr>
        <w:t>Yet critical analysis reveals that Wysa’s human-like empathy remains a simulation. Although natural language processing enables fluid dialogue, the chatbot cannot truly comprehend human suffering or adapt dynamically to complex, ambiguous narratives. For users experiencing trauma, severe depression, or suicidal ideation, scripted empathy may feel inadequate or even alienating (Beenish et al., 2023). There is also a risk of false reassurance—users may believe they are receiving professional care when they are not, delaying appropriate intervention.</w:t>
      </w:r>
    </w:p>
    <w:p w14:paraId="5A4D30D5" w14:textId="65B43790" w:rsidR="00393DEE" w:rsidRPr="00D25D8C" w:rsidRDefault="00393DEE" w:rsidP="00393DEE">
      <w:pPr>
        <w:spacing w:line="360" w:lineRule="auto"/>
        <w:rPr>
          <w:rFonts w:ascii="Arial" w:hAnsi="Arial" w:cs="Arial"/>
          <w:sz w:val="22"/>
          <w:szCs w:val="22"/>
        </w:rPr>
      </w:pPr>
      <w:r w:rsidRPr="00D25D8C">
        <w:rPr>
          <w:rFonts w:ascii="Arial" w:hAnsi="Arial" w:cs="Arial"/>
          <w:sz w:val="22"/>
          <w:szCs w:val="22"/>
        </w:rPr>
        <w:t>Mobile apps in different domains—such as health, finance, and social media—vary in their approaches to privacy and data management. These variations underscore the need for clear privacy policies, robust security measures, and minimal data sharing to ensure effective protection of user information (Mazumder et al., 2025).</w:t>
      </w:r>
    </w:p>
    <w:p w14:paraId="535B586E" w14:textId="0EE7DCF0" w:rsidR="00A902F7" w:rsidRPr="00D25D8C" w:rsidRDefault="00A902F7" w:rsidP="00A902F7">
      <w:pPr>
        <w:spacing w:line="360" w:lineRule="auto"/>
        <w:rPr>
          <w:rFonts w:ascii="Arial" w:hAnsi="Arial" w:cs="Arial"/>
          <w:sz w:val="22"/>
          <w:szCs w:val="22"/>
        </w:rPr>
      </w:pPr>
      <w:r w:rsidRPr="00D25D8C">
        <w:rPr>
          <w:rFonts w:ascii="Arial" w:hAnsi="Arial" w:cs="Arial"/>
          <w:sz w:val="22"/>
          <w:szCs w:val="22"/>
        </w:rPr>
        <w:t>Wysa asserts compliance with GDPR and HIPAA standards, and its privacy policy claims encryption of chat data. However, as Boucher (2021) notes, even anonymised data can be vulnerable to re-identification when aggregated with other datasets. Users often lack full understanding of how their data are stored, processed, and shared for “service improvement.” Transparency and external audits are therefore essential to maintain trust.</w:t>
      </w:r>
    </w:p>
    <w:p w14:paraId="4EAB51D4" w14:textId="593D4EC9" w:rsidR="00113403" w:rsidRPr="00D25D8C" w:rsidRDefault="00A902F7" w:rsidP="008375B5">
      <w:pPr>
        <w:spacing w:line="360" w:lineRule="auto"/>
        <w:rPr>
          <w:rFonts w:ascii="Arial" w:hAnsi="Arial" w:cs="Arial"/>
          <w:sz w:val="22"/>
          <w:szCs w:val="22"/>
        </w:rPr>
      </w:pPr>
      <w:r w:rsidRPr="00D25D8C">
        <w:rPr>
          <w:rFonts w:ascii="Arial" w:hAnsi="Arial" w:cs="Arial"/>
          <w:sz w:val="22"/>
          <w:szCs w:val="22"/>
        </w:rPr>
        <w:t xml:space="preserve">Furthermore, digital exclusion remains a barrier for patients with limited internet access, disabilities, or low technological literacy. These </w:t>
      </w:r>
      <w:r w:rsidR="00D25D8C" w:rsidRPr="00D25D8C">
        <w:rPr>
          <w:rFonts w:ascii="Arial" w:hAnsi="Arial" w:cs="Arial"/>
          <w:sz w:val="22"/>
          <w:szCs w:val="22"/>
        </w:rPr>
        <w:t>individuals’</w:t>
      </w:r>
      <w:r w:rsidRPr="00D25D8C">
        <w:rPr>
          <w:rFonts w:ascii="Arial" w:hAnsi="Arial" w:cs="Arial"/>
          <w:sz w:val="22"/>
          <w:szCs w:val="22"/>
        </w:rPr>
        <w:t xml:space="preserve"> risk being marginalised by a mental health ecosystem increasingly reliant on digital delivery. To counter this, Wysa must </w:t>
      </w:r>
      <w:r w:rsidRPr="00D25D8C">
        <w:rPr>
          <w:rFonts w:ascii="Arial" w:hAnsi="Arial" w:cs="Arial"/>
          <w:sz w:val="22"/>
          <w:szCs w:val="22"/>
        </w:rPr>
        <w:lastRenderedPageBreak/>
        <w:t>continue developing accessibility features, multilingual options, and alternative offline modes</w:t>
      </w:r>
      <w:r w:rsidR="00393DEE" w:rsidRPr="00D25D8C">
        <w:rPr>
          <w:rFonts w:ascii="Arial" w:hAnsi="Arial" w:cs="Arial"/>
          <w:sz w:val="22"/>
          <w:szCs w:val="22"/>
        </w:rPr>
        <w:t xml:space="preserve"> (Middle et al., 2025).</w:t>
      </w:r>
    </w:p>
    <w:p w14:paraId="75ED4894" w14:textId="77777777" w:rsidR="00C80D0F" w:rsidRPr="00D25D8C" w:rsidRDefault="00C80D0F" w:rsidP="00B11E92">
      <w:pPr>
        <w:pStyle w:val="Heading1"/>
      </w:pPr>
      <w:bookmarkStart w:id="4" w:name="_Toc213956423"/>
      <w:r w:rsidRPr="00D25D8C">
        <w:t>Impact on community</w:t>
      </w:r>
      <w:bookmarkEnd w:id="4"/>
      <w:r w:rsidRPr="00D25D8C">
        <w:t xml:space="preserve"> </w:t>
      </w:r>
    </w:p>
    <w:p w14:paraId="3E10DC4A" w14:textId="0E959A56" w:rsidR="00393DEE" w:rsidRPr="00D25D8C" w:rsidRDefault="00393DEE" w:rsidP="00393DEE">
      <w:pPr>
        <w:spacing w:line="360" w:lineRule="auto"/>
        <w:rPr>
          <w:rFonts w:ascii="Arial" w:hAnsi="Arial" w:cs="Arial"/>
          <w:sz w:val="22"/>
          <w:szCs w:val="22"/>
        </w:rPr>
      </w:pPr>
      <w:r w:rsidRPr="00D25D8C">
        <w:rPr>
          <w:rFonts w:ascii="Arial" w:hAnsi="Arial" w:cs="Arial"/>
          <w:sz w:val="22"/>
          <w:szCs w:val="22"/>
        </w:rPr>
        <w:t>At the community level, Wysa has demonstrated potential to extend mental health support across diverse populations, including low-resource settings. Its scalability allows deployment in schools, workplaces, and community organisations where traditional counselling services are limited. The app’s availability across multiple languages and platforms, including WhatsApp, enhances accessibility and reduces stigma around seeking psychological help (Olawade et al., 2024).</w:t>
      </w:r>
    </w:p>
    <w:p w14:paraId="27DFDC0D" w14:textId="77777777" w:rsidR="00393DEE" w:rsidRPr="00D25D8C" w:rsidRDefault="00393DEE" w:rsidP="00393DEE">
      <w:pPr>
        <w:spacing w:line="360" w:lineRule="auto"/>
        <w:rPr>
          <w:rFonts w:ascii="Arial" w:hAnsi="Arial" w:cs="Arial"/>
          <w:sz w:val="22"/>
          <w:szCs w:val="22"/>
        </w:rPr>
      </w:pPr>
      <w:r w:rsidRPr="00D25D8C">
        <w:rPr>
          <w:rFonts w:ascii="Arial" w:hAnsi="Arial" w:cs="Arial"/>
          <w:sz w:val="22"/>
          <w:szCs w:val="22"/>
        </w:rPr>
        <w:t>A major strength lies in its potential for destigmatisation. The widespread use of digital mental health tools normalises conversations around mental wellbeing, making it socially acceptable to “talk” about emotions—even to a chatbot. This gradual cultural shift can encourage earlier help-seeking, benefiting community-level mental health outcomes (Chang et al., 2024).</w:t>
      </w:r>
    </w:p>
    <w:p w14:paraId="5209980B" w14:textId="0D44937A" w:rsidR="00393DEE" w:rsidRPr="00D25D8C" w:rsidRDefault="00393DEE" w:rsidP="00393DEE">
      <w:pPr>
        <w:spacing w:line="360" w:lineRule="auto"/>
        <w:rPr>
          <w:rFonts w:ascii="Arial" w:hAnsi="Arial" w:cs="Arial"/>
          <w:sz w:val="22"/>
          <w:szCs w:val="22"/>
        </w:rPr>
      </w:pPr>
      <w:r w:rsidRPr="00D25D8C">
        <w:rPr>
          <w:rFonts w:ascii="Arial" w:hAnsi="Arial" w:cs="Arial"/>
          <w:sz w:val="22"/>
          <w:szCs w:val="22"/>
        </w:rPr>
        <w:t>However, these community benefits depend heavily on equitable access and cultural relevance. Digital divides persist across socioeconomic and geographic lines, with marginalised groups less likely to possess the devices, literacy, or data plans necessary for sustained app use (</w:t>
      </w:r>
      <w:r w:rsidR="009E5277" w:rsidRPr="00D25D8C">
        <w:rPr>
          <w:rFonts w:ascii="Arial" w:hAnsi="Arial" w:cs="Arial"/>
          <w:sz w:val="22"/>
          <w:szCs w:val="22"/>
        </w:rPr>
        <w:t>Claudio</w:t>
      </w:r>
      <w:r w:rsidRPr="00D25D8C">
        <w:rPr>
          <w:rFonts w:ascii="Arial" w:hAnsi="Arial" w:cs="Arial"/>
          <w:sz w:val="22"/>
          <w:szCs w:val="22"/>
        </w:rPr>
        <w:t xml:space="preserve"> et al., 202</w:t>
      </w:r>
      <w:r w:rsidR="009E5277" w:rsidRPr="00D25D8C">
        <w:rPr>
          <w:rFonts w:ascii="Arial" w:hAnsi="Arial" w:cs="Arial"/>
          <w:sz w:val="22"/>
          <w:szCs w:val="22"/>
        </w:rPr>
        <w:t>4</w:t>
      </w:r>
      <w:r w:rsidRPr="00D25D8C">
        <w:rPr>
          <w:rFonts w:ascii="Arial" w:hAnsi="Arial" w:cs="Arial"/>
          <w:sz w:val="22"/>
          <w:szCs w:val="22"/>
        </w:rPr>
        <w:t xml:space="preserve">). Without proactive inclusion measures, digital mental health tools risk amplifying rather than reducing inequalities. Additionally, cultural perceptions of AI and privacy </w:t>
      </w:r>
      <w:proofErr w:type="gramStart"/>
      <w:r w:rsidRPr="00D25D8C">
        <w:rPr>
          <w:rFonts w:ascii="Arial" w:hAnsi="Arial" w:cs="Arial"/>
          <w:sz w:val="22"/>
          <w:szCs w:val="22"/>
        </w:rPr>
        <w:t>vary:</w:t>
      </w:r>
      <w:proofErr w:type="gramEnd"/>
      <w:r w:rsidRPr="00D25D8C">
        <w:rPr>
          <w:rFonts w:ascii="Arial" w:hAnsi="Arial" w:cs="Arial"/>
          <w:sz w:val="22"/>
          <w:szCs w:val="22"/>
        </w:rPr>
        <w:t xml:space="preserve"> in some societies, trust in automated systems is low, limiting adoption.</w:t>
      </w:r>
    </w:p>
    <w:p w14:paraId="551AB61C" w14:textId="7974ACC9" w:rsidR="00393DEE" w:rsidRPr="00D25D8C" w:rsidRDefault="00393DEE" w:rsidP="00393DEE">
      <w:pPr>
        <w:spacing w:line="360" w:lineRule="auto"/>
        <w:rPr>
          <w:rFonts w:ascii="Arial" w:hAnsi="Arial" w:cs="Arial"/>
          <w:sz w:val="22"/>
          <w:szCs w:val="22"/>
        </w:rPr>
      </w:pPr>
      <w:r w:rsidRPr="00D25D8C">
        <w:rPr>
          <w:rFonts w:ascii="Arial" w:hAnsi="Arial" w:cs="Arial"/>
          <w:sz w:val="22"/>
          <w:szCs w:val="22"/>
        </w:rPr>
        <w:t>There is also the ethical question of commercialisation. Wysa operates as a private enterprise with venture-capital funding (Wysa, 202</w:t>
      </w:r>
      <w:r w:rsidR="009E5277" w:rsidRPr="00D25D8C">
        <w:rPr>
          <w:rFonts w:ascii="Arial" w:hAnsi="Arial" w:cs="Arial"/>
          <w:sz w:val="22"/>
          <w:szCs w:val="22"/>
        </w:rPr>
        <w:t>4</w:t>
      </w:r>
      <w:r w:rsidRPr="00D25D8C">
        <w:rPr>
          <w:rFonts w:ascii="Arial" w:hAnsi="Arial" w:cs="Arial"/>
          <w:sz w:val="22"/>
          <w:szCs w:val="22"/>
        </w:rPr>
        <w:t>). While commercial investment fuels innovation, it introduces potential conflicts between profit motives and public health goals. Data collected from users could, in theory, be repurposed for marketing or research without fully informed consent, challenging the notion of mental health as a public good (</w:t>
      </w:r>
      <w:r w:rsidR="009E5277" w:rsidRPr="00D25D8C">
        <w:rPr>
          <w:rFonts w:ascii="Arial" w:hAnsi="Arial" w:cs="Arial"/>
          <w:sz w:val="22"/>
          <w:szCs w:val="22"/>
        </w:rPr>
        <w:t>Dwyer</w:t>
      </w:r>
      <w:r w:rsidRPr="00D25D8C">
        <w:rPr>
          <w:rFonts w:ascii="Arial" w:hAnsi="Arial" w:cs="Arial"/>
          <w:sz w:val="22"/>
          <w:szCs w:val="22"/>
        </w:rPr>
        <w:t xml:space="preserve"> et al., 202</w:t>
      </w:r>
      <w:r w:rsidR="009E5277" w:rsidRPr="00D25D8C">
        <w:rPr>
          <w:rFonts w:ascii="Arial" w:hAnsi="Arial" w:cs="Arial"/>
          <w:sz w:val="22"/>
          <w:szCs w:val="22"/>
        </w:rPr>
        <w:t>4</w:t>
      </w:r>
      <w:r w:rsidRPr="00D25D8C">
        <w:rPr>
          <w:rFonts w:ascii="Arial" w:hAnsi="Arial" w:cs="Arial"/>
          <w:sz w:val="22"/>
          <w:szCs w:val="22"/>
        </w:rPr>
        <w:t>). Transparent governance and collaboration with public health bodies are essential to ensure that community deployments prioritise wellbeing over profit.</w:t>
      </w:r>
    </w:p>
    <w:p w14:paraId="2CA9E204" w14:textId="6D83F9CD" w:rsidR="00C80D0F" w:rsidRPr="00D25D8C" w:rsidRDefault="00393DEE" w:rsidP="008375B5">
      <w:pPr>
        <w:spacing w:line="360" w:lineRule="auto"/>
        <w:rPr>
          <w:rFonts w:ascii="Arial" w:hAnsi="Arial" w:cs="Arial"/>
          <w:sz w:val="22"/>
          <w:szCs w:val="22"/>
        </w:rPr>
      </w:pPr>
      <w:r w:rsidRPr="00D25D8C">
        <w:rPr>
          <w:rFonts w:ascii="Arial" w:hAnsi="Arial" w:cs="Arial"/>
          <w:sz w:val="22"/>
          <w:szCs w:val="22"/>
        </w:rPr>
        <w:t>In critical perspective, Wysa’s community impact represents both promise and peril. It can act as an equaliser in mental health access if deployed ethically and inclusively, yet it also risks reinforcing structural inequalities if implemented without attention to digital equity and cultural context.</w:t>
      </w:r>
    </w:p>
    <w:p w14:paraId="0C5078D7" w14:textId="77777777" w:rsidR="00C80D0F" w:rsidRPr="00D25D8C" w:rsidRDefault="00C80D0F" w:rsidP="00B11E92">
      <w:pPr>
        <w:pStyle w:val="Heading1"/>
      </w:pPr>
      <w:bookmarkStart w:id="5" w:name="_Toc213956424"/>
      <w:r w:rsidRPr="00D25D8C">
        <w:lastRenderedPageBreak/>
        <w:t>Conclusion</w:t>
      </w:r>
      <w:bookmarkEnd w:id="5"/>
    </w:p>
    <w:p w14:paraId="574A2B5F" w14:textId="2510C038" w:rsidR="00B17690" w:rsidRPr="00D25D8C" w:rsidRDefault="00B37991" w:rsidP="00B17690">
      <w:pPr>
        <w:spacing w:line="360" w:lineRule="auto"/>
        <w:rPr>
          <w:rFonts w:ascii="Arial" w:hAnsi="Arial" w:cs="Arial"/>
          <w:sz w:val="22"/>
          <w:szCs w:val="22"/>
        </w:rPr>
      </w:pPr>
      <w:r w:rsidRPr="00D25D8C">
        <w:rPr>
          <w:rFonts w:ascii="Arial" w:hAnsi="Arial" w:cs="Arial"/>
          <w:sz w:val="22"/>
          <w:szCs w:val="22"/>
        </w:rPr>
        <w:t>Wysa can be understood as a key actor within the rapidly advancing domain of digital mental health interventions</w:t>
      </w:r>
      <w:r w:rsidR="00B17690" w:rsidRPr="00D25D8C">
        <w:rPr>
          <w:rFonts w:ascii="Arial" w:hAnsi="Arial" w:cs="Arial"/>
          <w:sz w:val="22"/>
          <w:szCs w:val="22"/>
        </w:rPr>
        <w:t>.</w:t>
      </w:r>
      <w:r w:rsidRPr="00D25D8C">
        <w:rPr>
          <w:rFonts w:ascii="Arial" w:hAnsi="Arial" w:cs="Arial"/>
          <w:sz w:val="22"/>
          <w:szCs w:val="22"/>
        </w:rPr>
        <w:t xml:space="preserve"> </w:t>
      </w:r>
      <w:r w:rsidR="00B17690" w:rsidRPr="00D25D8C">
        <w:rPr>
          <w:rFonts w:ascii="Arial" w:hAnsi="Arial" w:cs="Arial"/>
          <w:sz w:val="22"/>
          <w:szCs w:val="22"/>
        </w:rPr>
        <w:t>It embodies many of the advantages associated with AI-driven interventions: accessibility, scalability, and immediacy of support. Evidence from formative studies indicates that Wysa can meaningfully reduce self-reported anxiety and depressive symptoms in diverse user populations (Chang et al., 2024). Its anonymous and user-centred design effectively addresses stigma and access barriers that often prevent individuals from seeking help. For organisations, Wysa offers a cost-effective mechanism for extending mental health support to large populations.</w:t>
      </w:r>
    </w:p>
    <w:p w14:paraId="536ED08D" w14:textId="6DC3F5D9" w:rsidR="00B17690" w:rsidRPr="00D25D8C" w:rsidRDefault="00B17690" w:rsidP="00B17690">
      <w:pPr>
        <w:spacing w:line="360" w:lineRule="auto"/>
        <w:rPr>
          <w:rFonts w:ascii="Arial" w:hAnsi="Arial" w:cs="Arial"/>
          <w:sz w:val="22"/>
          <w:szCs w:val="22"/>
        </w:rPr>
      </w:pPr>
      <w:r w:rsidRPr="00D25D8C">
        <w:rPr>
          <w:rFonts w:ascii="Arial" w:hAnsi="Arial" w:cs="Arial"/>
          <w:sz w:val="22"/>
          <w:szCs w:val="22"/>
        </w:rPr>
        <w:t>Yet, critical evaluation underscores that Wysa’s effectiveness and safety depend on responsible integration rather than uncritical adoption. The assumption that digital tools can replace human therapists oversimplifies the deeply relational nature of psychological healing. Wysa’s empathy is algorithmic, its understanding probabilistic, and its safety mechanisms reliant on text-based cues that may miss human nuance. Furthermore, much of the current evidence remains preliminary, with small samples, short durations, and limited independent replication. There is an urgent need for longitudinal, comparative effectiveness research to assess sustained clinical outcomes, cost-benefit ratios, and equity impacts (Moylan et al., 2025).</w:t>
      </w:r>
    </w:p>
    <w:p w14:paraId="5D43806C" w14:textId="77777777" w:rsidR="00B17690" w:rsidRPr="00D25D8C" w:rsidRDefault="00B17690" w:rsidP="00B17690">
      <w:pPr>
        <w:spacing w:line="360" w:lineRule="auto"/>
        <w:rPr>
          <w:rFonts w:ascii="Arial" w:hAnsi="Arial" w:cs="Arial"/>
          <w:sz w:val="22"/>
          <w:szCs w:val="22"/>
        </w:rPr>
      </w:pPr>
      <w:r w:rsidRPr="00D25D8C">
        <w:rPr>
          <w:rFonts w:ascii="Arial" w:hAnsi="Arial" w:cs="Arial"/>
          <w:sz w:val="22"/>
          <w:szCs w:val="22"/>
        </w:rPr>
        <w:t>From a governance standpoint, Wysa’s developers have taken commendable steps toward clinical safety and privacy compliance, yet transparency and accountability remain paramount. Policymakers and health organisations must ensure that digital interventions adhere to ethical principles of autonomy, beneficence, and justice. This includes clear escalation pathways for crisis cases, rigorous data protection, and ongoing monitoring of algorithmic bias.</w:t>
      </w:r>
    </w:p>
    <w:p w14:paraId="01A288DA" w14:textId="77777777" w:rsidR="00B17690" w:rsidRPr="00D25D8C" w:rsidRDefault="00B17690" w:rsidP="00B17690">
      <w:pPr>
        <w:spacing w:line="360" w:lineRule="auto"/>
        <w:rPr>
          <w:rFonts w:ascii="Arial" w:hAnsi="Arial" w:cs="Arial"/>
          <w:sz w:val="22"/>
          <w:szCs w:val="22"/>
        </w:rPr>
      </w:pPr>
      <w:r w:rsidRPr="00D25D8C">
        <w:rPr>
          <w:rFonts w:ascii="Arial" w:hAnsi="Arial" w:cs="Arial"/>
          <w:sz w:val="22"/>
          <w:szCs w:val="22"/>
        </w:rPr>
        <w:t>Ultimately, Wysa should be viewed as an adjunctive tool within a stepped-care model of mental health—not a replacement for human clinicians, but a valuable complement that enhances prevention and early intervention. When implemented ethically, inclusively, and under professional oversight, Wysa has the potential to transform mental health support at individual, organisational, and community levels. However, its success depends on continued critical evaluation, transparent governance, and a commitment to ensuring that technology serves, rather than supplants, human care.</w:t>
      </w:r>
    </w:p>
    <w:p w14:paraId="06388B3A" w14:textId="5368CFF6" w:rsidR="00C80D0F" w:rsidRPr="00D25D8C" w:rsidRDefault="00C80D0F" w:rsidP="008375B5">
      <w:pPr>
        <w:spacing w:line="360" w:lineRule="auto"/>
        <w:rPr>
          <w:rFonts w:ascii="Arial" w:hAnsi="Arial" w:cs="Arial"/>
          <w:sz w:val="22"/>
          <w:szCs w:val="22"/>
        </w:rPr>
      </w:pPr>
    </w:p>
    <w:p w14:paraId="67A02CA9" w14:textId="77777777" w:rsidR="00D25D8C" w:rsidRPr="008375B5" w:rsidRDefault="00D25D8C" w:rsidP="008375B5">
      <w:pPr>
        <w:spacing w:line="360" w:lineRule="auto"/>
        <w:rPr>
          <w:rFonts w:ascii="Arial" w:hAnsi="Arial" w:cs="Arial"/>
          <w:sz w:val="22"/>
          <w:szCs w:val="22"/>
        </w:rPr>
      </w:pPr>
    </w:p>
    <w:p w14:paraId="7A26E50F" w14:textId="043CCAA3" w:rsidR="00D25D8C" w:rsidRPr="00D25D8C" w:rsidRDefault="008375B5" w:rsidP="00D25D8C">
      <w:pPr>
        <w:pStyle w:val="Heading1"/>
      </w:pPr>
      <w:bookmarkStart w:id="6" w:name="_Toc213956425"/>
      <w:r>
        <w:lastRenderedPageBreak/>
        <w:t>References</w:t>
      </w:r>
      <w:bookmarkEnd w:id="6"/>
    </w:p>
    <w:p w14:paraId="412E5EE5"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Beenish Moalla Chaudhry and Happy Rani Debi (2023). User perceptions and experiences of an AI-driven conversational agent for mental health support. mHealth, [online] 0. </w:t>
      </w:r>
      <w:proofErr w:type="spellStart"/>
      <w:proofErr w:type="gramStart"/>
      <w:r w:rsidRPr="00D25D8C">
        <w:rPr>
          <w:rFonts w:ascii="Arial" w:hAnsi="Arial" w:cs="Arial"/>
        </w:rPr>
        <w:t>doi:https</w:t>
      </w:r>
      <w:proofErr w:type="spellEnd"/>
      <w:r w:rsidRPr="00D25D8C">
        <w:rPr>
          <w:rFonts w:ascii="Arial" w:hAnsi="Arial" w:cs="Arial"/>
        </w:rPr>
        <w:t>://doi.org/10.21037/mhealth-23-55</w:t>
      </w:r>
      <w:proofErr w:type="gramEnd"/>
      <w:r w:rsidRPr="00D25D8C">
        <w:rPr>
          <w:rFonts w:ascii="Arial" w:hAnsi="Arial" w:cs="Arial"/>
        </w:rPr>
        <w:t>. (Accessed: 8 November 2025).</w:t>
      </w:r>
    </w:p>
    <w:p w14:paraId="2AFB4724"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Boucher, E.M., </w:t>
      </w:r>
      <w:proofErr w:type="spellStart"/>
      <w:r w:rsidRPr="00D25D8C">
        <w:rPr>
          <w:rFonts w:ascii="Arial" w:hAnsi="Arial" w:cs="Arial"/>
        </w:rPr>
        <w:t>Harake</w:t>
      </w:r>
      <w:proofErr w:type="spellEnd"/>
      <w:r w:rsidRPr="00D25D8C">
        <w:rPr>
          <w:rFonts w:ascii="Arial" w:hAnsi="Arial" w:cs="Arial"/>
        </w:rPr>
        <w:t xml:space="preserve">, N.R., Ward, H.E., Stoeckl, S.E., Vargas, J., Minkel, J., Parks, A.C. and </w:t>
      </w:r>
      <w:proofErr w:type="spellStart"/>
      <w:r w:rsidRPr="00D25D8C">
        <w:rPr>
          <w:rFonts w:ascii="Arial" w:hAnsi="Arial" w:cs="Arial"/>
        </w:rPr>
        <w:t>Zilca</w:t>
      </w:r>
      <w:proofErr w:type="spellEnd"/>
      <w:r w:rsidRPr="00D25D8C">
        <w:rPr>
          <w:rFonts w:ascii="Arial" w:hAnsi="Arial" w:cs="Arial"/>
        </w:rPr>
        <w:t>, R., 2021. Artificially intelligent chatbots in digital mental health interventions: a review. Expert review of medical devices, 18(sup1), pp.37-49. (Accessed: 8 November 2025).</w:t>
      </w:r>
    </w:p>
    <w:p w14:paraId="04E502A7" w14:textId="77777777" w:rsidR="00D25D8C" w:rsidRPr="00D25D8C" w:rsidRDefault="00D25D8C" w:rsidP="00D25D8C">
      <w:pPr>
        <w:spacing w:line="360" w:lineRule="auto"/>
        <w:ind w:left="360"/>
        <w:rPr>
          <w:rFonts w:ascii="Arial" w:hAnsi="Arial" w:cs="Arial"/>
        </w:rPr>
      </w:pPr>
      <w:r w:rsidRPr="00D25D8C">
        <w:rPr>
          <w:rFonts w:ascii="Arial" w:hAnsi="Arial" w:cs="Arial"/>
        </w:rPr>
        <w:t xml:space="preserve">Chang, C.L. et al. (2024) ‘AI-Led Mental Health Support (Wysa) for Health Care Workers During COVID-19: Service Evaluation’, JMIR formative research, 8, p. e51858. Available at: </w:t>
      </w:r>
      <w:hyperlink r:id="rId10" w:history="1">
        <w:r w:rsidRPr="00D25D8C">
          <w:rPr>
            <w:rStyle w:val="Hyperlink"/>
            <w:rFonts w:ascii="Arial" w:hAnsi="Arial" w:cs="Arial"/>
          </w:rPr>
          <w:t>https://doi.org/10.2196/51858</w:t>
        </w:r>
      </w:hyperlink>
      <w:r w:rsidRPr="00D25D8C">
        <w:rPr>
          <w:rFonts w:ascii="Arial" w:hAnsi="Arial" w:cs="Arial"/>
        </w:rPr>
        <w:t>. (Accessed: 20 October 2025).</w:t>
      </w:r>
    </w:p>
    <w:p w14:paraId="60A37A96"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Chaudhry, B. (2021). Designing Workplace Stress Management Mobile Apps for Frontline Health Workers during COVID-19 and Beyond: A Qualitative Study (Preprint). JMIR Formative Research. </w:t>
      </w:r>
      <w:proofErr w:type="spellStart"/>
      <w:proofErr w:type="gramStart"/>
      <w:r w:rsidRPr="00D25D8C">
        <w:rPr>
          <w:rFonts w:ascii="Arial" w:hAnsi="Arial" w:cs="Arial"/>
        </w:rPr>
        <w:t>doi:https</w:t>
      </w:r>
      <w:proofErr w:type="spellEnd"/>
      <w:r w:rsidRPr="00D25D8C">
        <w:rPr>
          <w:rFonts w:ascii="Arial" w:hAnsi="Arial" w:cs="Arial"/>
        </w:rPr>
        <w:t>://doi.org/10.2196/30640</w:t>
      </w:r>
      <w:proofErr w:type="gramEnd"/>
      <w:r w:rsidRPr="00D25D8C">
        <w:rPr>
          <w:rFonts w:ascii="Arial" w:hAnsi="Arial" w:cs="Arial"/>
        </w:rPr>
        <w:t>. (09 November 2025).</w:t>
      </w:r>
    </w:p>
    <w:p w14:paraId="7AA2B5FD" w14:textId="77777777" w:rsidR="00D25D8C" w:rsidRPr="00D25D8C" w:rsidRDefault="00D25D8C" w:rsidP="00D25D8C">
      <w:pPr>
        <w:spacing w:line="360" w:lineRule="auto"/>
        <w:ind w:left="360"/>
        <w:rPr>
          <w:rFonts w:ascii="Arial" w:hAnsi="Arial" w:cs="Arial"/>
        </w:rPr>
      </w:pPr>
      <w:r w:rsidRPr="00D25D8C">
        <w:rPr>
          <w:rFonts w:ascii="Arial" w:hAnsi="Arial" w:cs="Arial"/>
        </w:rPr>
        <w:t xml:space="preserve">Chaudhry, B.M. and Debi, H.R. (2024) ‘User perceptions and experiences of an AI-driven conversational agent for mental health support’, mHealth, 10, pp. 22–22. Available at: </w:t>
      </w:r>
      <w:hyperlink r:id="rId11" w:history="1">
        <w:r w:rsidRPr="00D25D8C">
          <w:rPr>
            <w:rStyle w:val="Hyperlink"/>
            <w:rFonts w:ascii="Arial" w:hAnsi="Arial" w:cs="Arial"/>
          </w:rPr>
          <w:t>https://doi.org/10.21037/mhealth-23-55</w:t>
        </w:r>
      </w:hyperlink>
      <w:r w:rsidRPr="00D25D8C">
        <w:rPr>
          <w:rFonts w:ascii="Arial" w:hAnsi="Arial" w:cs="Arial"/>
        </w:rPr>
        <w:t>. (Accessed: 20 October 2025).</w:t>
      </w:r>
    </w:p>
    <w:p w14:paraId="4F2CA185"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Christel Lynne Chang, Sinha, C., Roy, M. and John Chee-Meng Wong (2024). AI-Led Mental Health Support (Wysa) for Healthcare Workers During COVID-19: Service Evaluation (Preprint). JMIR formative research, [online] 8, </w:t>
      </w:r>
      <w:proofErr w:type="gramStart"/>
      <w:r w:rsidRPr="00D25D8C">
        <w:rPr>
          <w:rFonts w:ascii="Arial" w:hAnsi="Arial" w:cs="Arial"/>
        </w:rPr>
        <w:t>pp.e</w:t>
      </w:r>
      <w:proofErr w:type="gramEnd"/>
      <w:r w:rsidRPr="00D25D8C">
        <w:rPr>
          <w:rFonts w:ascii="Arial" w:hAnsi="Arial" w:cs="Arial"/>
        </w:rPr>
        <w:t xml:space="preserve">51858–e51858. </w:t>
      </w:r>
      <w:proofErr w:type="spellStart"/>
      <w:proofErr w:type="gramStart"/>
      <w:r w:rsidRPr="00D25D8C">
        <w:rPr>
          <w:rFonts w:ascii="Arial" w:hAnsi="Arial" w:cs="Arial"/>
        </w:rPr>
        <w:t>doi:https</w:t>
      </w:r>
      <w:proofErr w:type="spellEnd"/>
      <w:r w:rsidRPr="00D25D8C">
        <w:rPr>
          <w:rFonts w:ascii="Arial" w:hAnsi="Arial" w:cs="Arial"/>
        </w:rPr>
        <w:t>://doi.org/10.2196/51858</w:t>
      </w:r>
      <w:proofErr w:type="gramEnd"/>
      <w:r w:rsidRPr="00D25D8C">
        <w:rPr>
          <w:rFonts w:ascii="Arial" w:hAnsi="Arial" w:cs="Arial"/>
        </w:rPr>
        <w:t>.</w:t>
      </w:r>
      <w:r w:rsidRPr="00D25D8C">
        <w:rPr>
          <w:rFonts w:ascii="Arial" w:hAnsi="Arial" w:cs="Arial"/>
        </w:rPr>
        <w:t xml:space="preserve"> </w:t>
      </w:r>
      <w:r w:rsidRPr="00D25D8C">
        <w:rPr>
          <w:rFonts w:ascii="Arial" w:hAnsi="Arial" w:cs="Arial"/>
        </w:rPr>
        <w:t>(Accessed 13 November 2025).</w:t>
      </w:r>
    </w:p>
    <w:p w14:paraId="7E3D59D5"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Claudio, M.C., </w:t>
      </w:r>
      <w:proofErr w:type="spellStart"/>
      <w:r w:rsidRPr="00D25D8C">
        <w:rPr>
          <w:rFonts w:ascii="Arial" w:hAnsi="Arial" w:cs="Arial"/>
        </w:rPr>
        <w:t>Rehany</w:t>
      </w:r>
      <w:proofErr w:type="spellEnd"/>
      <w:r w:rsidRPr="00D25D8C">
        <w:rPr>
          <w:rFonts w:ascii="Arial" w:hAnsi="Arial" w:cs="Arial"/>
        </w:rPr>
        <w:t xml:space="preserve">, Z., </w:t>
      </w:r>
      <w:proofErr w:type="spellStart"/>
      <w:r w:rsidRPr="00D25D8C">
        <w:rPr>
          <w:rFonts w:ascii="Arial" w:hAnsi="Arial" w:cs="Arial"/>
        </w:rPr>
        <w:t>Stachtari</w:t>
      </w:r>
      <w:proofErr w:type="spellEnd"/>
      <w:r w:rsidRPr="00D25D8C">
        <w:rPr>
          <w:rFonts w:ascii="Arial" w:hAnsi="Arial" w:cs="Arial"/>
        </w:rPr>
        <w:t xml:space="preserve">, K., Guadagno, E., </w:t>
      </w:r>
      <w:proofErr w:type="spellStart"/>
      <w:r w:rsidRPr="00D25D8C">
        <w:rPr>
          <w:rFonts w:ascii="Arial" w:hAnsi="Arial" w:cs="Arial"/>
        </w:rPr>
        <w:t>Osmanlliu</w:t>
      </w:r>
      <w:proofErr w:type="spellEnd"/>
      <w:r w:rsidRPr="00D25D8C">
        <w:rPr>
          <w:rFonts w:ascii="Arial" w:hAnsi="Arial" w:cs="Arial"/>
        </w:rPr>
        <w:t>, E. and Poenaru, D., 2024. Exploring the digital divide: results of a survey informing mobile application development. Frontiers in digital health, 6, p.1382507. (09 November 2025).</w:t>
      </w:r>
    </w:p>
    <w:p w14:paraId="12AC3D83"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lastRenderedPageBreak/>
        <w:t xml:space="preserve">Dwyer, B., Flathers, M., Burns, J., Mikkelson, J., Perlmutter, E., Chen, K., Ram, N. and </w:t>
      </w:r>
      <w:proofErr w:type="spellStart"/>
      <w:r w:rsidRPr="00D25D8C">
        <w:rPr>
          <w:rFonts w:ascii="Arial" w:hAnsi="Arial" w:cs="Arial"/>
        </w:rPr>
        <w:t>Torous</w:t>
      </w:r>
      <w:proofErr w:type="spellEnd"/>
      <w:r w:rsidRPr="00D25D8C">
        <w:rPr>
          <w:rFonts w:ascii="Arial" w:hAnsi="Arial" w:cs="Arial"/>
        </w:rPr>
        <w:t>, J., 2024. Assessing digital phenotyping for app recommendations and sustained engagement: cohort study. JMIR Formative Research, 8(1), p.e62725. (Accessed 9 November 2025).</w:t>
      </w:r>
    </w:p>
    <w:p w14:paraId="74C08B40"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Farzan, M., Ebrahimi, H., </w:t>
      </w:r>
      <w:proofErr w:type="spellStart"/>
      <w:r w:rsidRPr="00D25D8C">
        <w:rPr>
          <w:rFonts w:ascii="Arial" w:hAnsi="Arial" w:cs="Arial"/>
        </w:rPr>
        <w:t>Pourali</w:t>
      </w:r>
      <w:proofErr w:type="spellEnd"/>
      <w:r w:rsidRPr="00D25D8C">
        <w:rPr>
          <w:rFonts w:ascii="Arial" w:hAnsi="Arial" w:cs="Arial"/>
        </w:rPr>
        <w:t xml:space="preserve">, M. and Sabeti, F., 2025. Artificial intelligence-powered cognitive </w:t>
      </w:r>
      <w:proofErr w:type="spellStart"/>
      <w:r w:rsidRPr="00D25D8C">
        <w:rPr>
          <w:rFonts w:ascii="Arial" w:hAnsi="Arial" w:cs="Arial"/>
        </w:rPr>
        <w:t>behavioral</w:t>
      </w:r>
      <w:proofErr w:type="spellEnd"/>
      <w:r w:rsidRPr="00D25D8C">
        <w:rPr>
          <w:rFonts w:ascii="Arial" w:hAnsi="Arial" w:cs="Arial"/>
        </w:rPr>
        <w:t xml:space="preserve"> therapy chatbots, a systematic review. Iranian journal of psychiatry, 20(1), p.102.</w:t>
      </w:r>
      <w:r w:rsidRPr="00D25D8C">
        <w:rPr>
          <w:rFonts w:ascii="Arial" w:hAnsi="Arial" w:cs="Arial"/>
        </w:rPr>
        <w:t xml:space="preserve"> </w:t>
      </w:r>
      <w:r w:rsidRPr="00D25D8C">
        <w:rPr>
          <w:rFonts w:ascii="Arial" w:hAnsi="Arial" w:cs="Arial"/>
        </w:rPr>
        <w:t>(Accessed 13 November 2025).</w:t>
      </w:r>
    </w:p>
    <w:p w14:paraId="19AB0D17"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Iqbal, J., Ashraf, H.A. and Fatima, A. (2023). Smiles and Struggles: Investigating the Effects of Leader Emotional Labour Strategies on Job Satisfaction and Emotional Exhaustion in the Service Industry. Global Social Sciences Review, VIII(I), pp.564–578. </w:t>
      </w:r>
      <w:proofErr w:type="spellStart"/>
      <w:proofErr w:type="gramStart"/>
      <w:r w:rsidRPr="00D25D8C">
        <w:rPr>
          <w:rFonts w:ascii="Arial" w:hAnsi="Arial" w:cs="Arial"/>
        </w:rPr>
        <w:t>doi:https</w:t>
      </w:r>
      <w:proofErr w:type="spellEnd"/>
      <w:r w:rsidRPr="00D25D8C">
        <w:rPr>
          <w:rFonts w:ascii="Arial" w:hAnsi="Arial" w:cs="Arial"/>
        </w:rPr>
        <w:t>://doi.org/10.31703/gssr.2023(viii-</w:t>
      </w:r>
      <w:proofErr w:type="spellStart"/>
      <w:r w:rsidRPr="00D25D8C">
        <w:rPr>
          <w:rFonts w:ascii="Arial" w:hAnsi="Arial" w:cs="Arial"/>
        </w:rPr>
        <w:t>i</w:t>
      </w:r>
      <w:proofErr w:type="spellEnd"/>
      <w:r w:rsidRPr="00D25D8C">
        <w:rPr>
          <w:rFonts w:ascii="Arial" w:hAnsi="Arial" w:cs="Arial"/>
        </w:rPr>
        <w:t>).52</w:t>
      </w:r>
      <w:proofErr w:type="gramEnd"/>
      <w:r w:rsidRPr="00D25D8C">
        <w:rPr>
          <w:rFonts w:ascii="Arial" w:hAnsi="Arial" w:cs="Arial"/>
        </w:rPr>
        <w:t>. (09 November 2025).</w:t>
      </w:r>
    </w:p>
    <w:p w14:paraId="5221E221" w14:textId="77777777" w:rsidR="00D25D8C" w:rsidRPr="00D25D8C" w:rsidRDefault="00D25D8C" w:rsidP="00D25D8C">
      <w:pPr>
        <w:spacing w:line="360" w:lineRule="auto"/>
        <w:ind w:left="360"/>
        <w:rPr>
          <w:rFonts w:ascii="Arial" w:hAnsi="Arial" w:cs="Arial"/>
        </w:rPr>
      </w:pPr>
      <w:r w:rsidRPr="00D25D8C">
        <w:rPr>
          <w:rFonts w:ascii="Arial" w:hAnsi="Arial" w:cs="Arial"/>
        </w:rPr>
        <w:t xml:space="preserve">MacNeill, A.L., Doucet, S. and Luke, A. (2024) ‘Effectiveness of a Mental Health Chatbot for People </w:t>
      </w:r>
      <w:proofErr w:type="gramStart"/>
      <w:r w:rsidRPr="00D25D8C">
        <w:rPr>
          <w:rFonts w:ascii="Arial" w:hAnsi="Arial" w:cs="Arial"/>
        </w:rPr>
        <w:t>With</w:t>
      </w:r>
      <w:proofErr w:type="gramEnd"/>
      <w:r w:rsidRPr="00D25D8C">
        <w:rPr>
          <w:rFonts w:ascii="Arial" w:hAnsi="Arial" w:cs="Arial"/>
        </w:rPr>
        <w:t xml:space="preserve"> Chronic Diseases: Randomized Controlled Trial’, JMIR formative research, 8, p. e50025. Available at: </w:t>
      </w:r>
      <w:hyperlink r:id="rId12" w:history="1">
        <w:r w:rsidRPr="00D25D8C">
          <w:rPr>
            <w:rStyle w:val="Hyperlink"/>
            <w:rFonts w:ascii="Arial" w:hAnsi="Arial" w:cs="Arial"/>
          </w:rPr>
          <w:t>https://doi.org/10.2196/50025</w:t>
        </w:r>
      </w:hyperlink>
      <w:r w:rsidRPr="00D25D8C">
        <w:rPr>
          <w:rFonts w:ascii="Arial" w:hAnsi="Arial" w:cs="Arial"/>
        </w:rPr>
        <w:t>. (Accessed: 20 October 2025).</w:t>
      </w:r>
    </w:p>
    <w:p w14:paraId="78ECDD5B"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Malik, T., Ambrose, A.J. and Sinha, C. (2021). User Feedback Analysis of an AI-Enabled CBT Mental Health Application (Wysa) (Preprint). JMIR Human Factors, 9(2). </w:t>
      </w:r>
      <w:proofErr w:type="spellStart"/>
      <w:proofErr w:type="gramStart"/>
      <w:r w:rsidRPr="00D25D8C">
        <w:rPr>
          <w:rFonts w:ascii="Arial" w:hAnsi="Arial" w:cs="Arial"/>
        </w:rPr>
        <w:t>doi:https</w:t>
      </w:r>
      <w:proofErr w:type="spellEnd"/>
      <w:r w:rsidRPr="00D25D8C">
        <w:rPr>
          <w:rFonts w:ascii="Arial" w:hAnsi="Arial" w:cs="Arial"/>
        </w:rPr>
        <w:t>://doi.org/10.2196/35668</w:t>
      </w:r>
      <w:proofErr w:type="gramEnd"/>
      <w:r w:rsidRPr="00D25D8C">
        <w:rPr>
          <w:rFonts w:ascii="Arial" w:hAnsi="Arial" w:cs="Arial"/>
        </w:rPr>
        <w:t>.</w:t>
      </w:r>
      <w:r w:rsidRPr="00D25D8C">
        <w:rPr>
          <w:rFonts w:ascii="Arial" w:hAnsi="Arial" w:cs="Arial"/>
        </w:rPr>
        <w:t xml:space="preserve"> </w:t>
      </w:r>
      <w:r w:rsidRPr="00D25D8C">
        <w:rPr>
          <w:rFonts w:ascii="Arial" w:hAnsi="Arial" w:cs="Arial"/>
        </w:rPr>
        <w:t xml:space="preserve">(Accessed </w:t>
      </w:r>
      <w:r w:rsidRPr="00D25D8C">
        <w:rPr>
          <w:rFonts w:ascii="Arial" w:hAnsi="Arial" w:cs="Arial"/>
        </w:rPr>
        <w:t>13</w:t>
      </w:r>
      <w:r w:rsidRPr="00D25D8C">
        <w:rPr>
          <w:rFonts w:ascii="Arial" w:hAnsi="Arial" w:cs="Arial"/>
        </w:rPr>
        <w:t xml:space="preserve"> </w:t>
      </w:r>
      <w:r w:rsidRPr="00D25D8C">
        <w:rPr>
          <w:rFonts w:ascii="Arial" w:hAnsi="Arial" w:cs="Arial"/>
        </w:rPr>
        <w:t>November</w:t>
      </w:r>
      <w:r w:rsidRPr="00D25D8C">
        <w:rPr>
          <w:rFonts w:ascii="Arial" w:hAnsi="Arial" w:cs="Arial"/>
        </w:rPr>
        <w:t xml:space="preserve"> 2025).</w:t>
      </w:r>
    </w:p>
    <w:p w14:paraId="31F4F64D"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Mazumder, S. I., Shovon, S. I., Chowdhury, M. T., Islam, M., Raisa, H. A., Rahman, H., Sumon, M. I., &amp; Khan, Md. K. M. (2025). Evaluating the Privacy and Security Implications of Mobile Apps. International Conference on Electronics, Materials Engineering and </w:t>
      </w:r>
      <w:proofErr w:type="gramStart"/>
      <w:r w:rsidRPr="00D25D8C">
        <w:rPr>
          <w:rFonts w:ascii="Arial" w:hAnsi="Arial" w:cs="Arial"/>
        </w:rPr>
        <w:t>Nano-Technology</w:t>
      </w:r>
      <w:proofErr w:type="gramEnd"/>
      <w:r w:rsidRPr="00D25D8C">
        <w:rPr>
          <w:rFonts w:ascii="Arial" w:hAnsi="Arial" w:cs="Arial"/>
        </w:rPr>
        <w:t xml:space="preserve"> (Online), 1–6. </w:t>
      </w:r>
      <w:hyperlink r:id="rId13" w:history="1">
        <w:r w:rsidRPr="00D25D8C">
          <w:rPr>
            <w:rStyle w:val="Hyperlink"/>
            <w:rFonts w:ascii="Arial" w:hAnsi="Arial" w:cs="Arial"/>
          </w:rPr>
          <w:t>https://doi.org/10.1109/IEMENTech65115.2025.10959513</w:t>
        </w:r>
      </w:hyperlink>
      <w:r w:rsidRPr="00D25D8C">
        <w:rPr>
          <w:rFonts w:ascii="Arial" w:hAnsi="Arial" w:cs="Arial"/>
        </w:rPr>
        <w:t xml:space="preserve"> (Accessed: 8 November 2025).</w:t>
      </w:r>
    </w:p>
    <w:p w14:paraId="1D99C6C2" w14:textId="77777777" w:rsidR="00D25D8C" w:rsidRPr="00D25D8C" w:rsidRDefault="00D25D8C" w:rsidP="00D25D8C">
      <w:pPr>
        <w:spacing w:line="360" w:lineRule="auto"/>
        <w:ind w:left="360"/>
        <w:rPr>
          <w:rFonts w:ascii="Arial" w:hAnsi="Arial" w:cs="Arial"/>
        </w:rPr>
      </w:pPr>
      <w:r w:rsidRPr="00D25D8C">
        <w:rPr>
          <w:rFonts w:ascii="Arial" w:hAnsi="Arial" w:cs="Arial"/>
        </w:rPr>
        <w:t xml:space="preserve">McKinsey &amp; Company (2023) Using digital technology to support employees’ mental health and resilience. Available at: </w:t>
      </w:r>
      <w:hyperlink r:id="rId14" w:history="1">
        <w:r w:rsidRPr="00D25D8C">
          <w:rPr>
            <w:rStyle w:val="Hyperlink"/>
            <w:rFonts w:ascii="Arial" w:hAnsi="Arial" w:cs="Arial"/>
          </w:rPr>
          <w:t>https://www.mckinsey.com</w:t>
        </w:r>
      </w:hyperlink>
      <w:r w:rsidRPr="00D25D8C">
        <w:rPr>
          <w:rFonts w:ascii="Arial" w:hAnsi="Arial" w:cs="Arial"/>
        </w:rPr>
        <w:t xml:space="preserve">  (Accessed 20 October 2025).</w:t>
      </w:r>
    </w:p>
    <w:p w14:paraId="2F6AD1B3"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lastRenderedPageBreak/>
        <w:t xml:space="preserve">Middle, R. and Welch, L. (2022). Experiences of digital exclusion and the impact on health in people living with severe mental illness. Frontiers in Digital Health, 4. </w:t>
      </w:r>
      <w:proofErr w:type="spellStart"/>
      <w:proofErr w:type="gramStart"/>
      <w:r w:rsidRPr="00D25D8C">
        <w:rPr>
          <w:rFonts w:ascii="Arial" w:hAnsi="Arial" w:cs="Arial"/>
        </w:rPr>
        <w:t>doi:https</w:t>
      </w:r>
      <w:proofErr w:type="spellEnd"/>
      <w:r w:rsidRPr="00D25D8C">
        <w:rPr>
          <w:rFonts w:ascii="Arial" w:hAnsi="Arial" w:cs="Arial"/>
        </w:rPr>
        <w:t>://doi.org/10.3389/fdgth.2022.1004547</w:t>
      </w:r>
      <w:proofErr w:type="gramEnd"/>
      <w:r w:rsidRPr="00D25D8C">
        <w:rPr>
          <w:rFonts w:ascii="Arial" w:hAnsi="Arial" w:cs="Arial"/>
        </w:rPr>
        <w:t>. (Accessed: 8 November 2025).</w:t>
      </w:r>
    </w:p>
    <w:p w14:paraId="2FFB95F9"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Mitsea, E., </w:t>
      </w:r>
      <w:proofErr w:type="spellStart"/>
      <w:r w:rsidRPr="00D25D8C">
        <w:rPr>
          <w:rFonts w:ascii="Arial" w:hAnsi="Arial" w:cs="Arial"/>
        </w:rPr>
        <w:t>Drigas</w:t>
      </w:r>
      <w:proofErr w:type="spellEnd"/>
      <w:r w:rsidRPr="00D25D8C">
        <w:rPr>
          <w:rFonts w:ascii="Arial" w:hAnsi="Arial" w:cs="Arial"/>
        </w:rPr>
        <w:t xml:space="preserve">, A. and </w:t>
      </w:r>
      <w:proofErr w:type="spellStart"/>
      <w:r w:rsidRPr="00D25D8C">
        <w:rPr>
          <w:rFonts w:ascii="Arial" w:hAnsi="Arial" w:cs="Arial"/>
        </w:rPr>
        <w:t>Skianis</w:t>
      </w:r>
      <w:proofErr w:type="spellEnd"/>
      <w:r w:rsidRPr="00D25D8C">
        <w:rPr>
          <w:rFonts w:ascii="Arial" w:hAnsi="Arial" w:cs="Arial"/>
        </w:rPr>
        <w:t xml:space="preserve">, C. (2023). Digitally Assisted Mindfulness in Training Self-Regulation Skills for Sustainable Mental Health: A Systematic Review. ProQuest, [online] 13(12), p.1008. </w:t>
      </w:r>
      <w:proofErr w:type="spellStart"/>
      <w:proofErr w:type="gramStart"/>
      <w:r w:rsidRPr="00D25D8C">
        <w:rPr>
          <w:rFonts w:ascii="Arial" w:hAnsi="Arial" w:cs="Arial"/>
        </w:rPr>
        <w:t>doi:https</w:t>
      </w:r>
      <w:proofErr w:type="spellEnd"/>
      <w:r w:rsidRPr="00D25D8C">
        <w:rPr>
          <w:rFonts w:ascii="Arial" w:hAnsi="Arial" w:cs="Arial"/>
        </w:rPr>
        <w:t>://doi.org/10.3390/bs13121008.</w:t>
      </w:r>
      <w:r w:rsidRPr="00D25D8C">
        <w:rPr>
          <w:rFonts w:ascii="Arial" w:hAnsi="Arial" w:cs="Arial"/>
        </w:rPr>
        <w:t xml:space="preserve"> </w:t>
      </w:r>
      <w:r w:rsidRPr="00D25D8C">
        <w:rPr>
          <w:rFonts w:ascii="Arial" w:hAnsi="Arial" w:cs="Arial"/>
        </w:rPr>
        <w:t>.</w:t>
      </w:r>
      <w:proofErr w:type="gramEnd"/>
      <w:r w:rsidRPr="00D25D8C">
        <w:rPr>
          <w:rFonts w:ascii="Arial" w:hAnsi="Arial" w:cs="Arial"/>
        </w:rPr>
        <w:t xml:space="preserve"> (Accessed 13 November 2025).</w:t>
      </w:r>
    </w:p>
    <w:p w14:paraId="61B5320B" w14:textId="77777777" w:rsidR="00D25D8C" w:rsidRPr="00D25D8C" w:rsidRDefault="00D25D8C" w:rsidP="00D25D8C">
      <w:pPr>
        <w:spacing w:after="0" w:line="360" w:lineRule="auto"/>
        <w:ind w:left="360"/>
        <w:rPr>
          <w:rFonts w:ascii="Arial" w:eastAsia="Times New Roman" w:hAnsi="Arial" w:cs="Arial"/>
          <w:kern w:val="0"/>
          <w:lang w:eastAsia="en-GB"/>
        </w:rPr>
      </w:pPr>
      <w:r w:rsidRPr="00D25D8C">
        <w:rPr>
          <w:rFonts w:ascii="Arial" w:eastAsia="Times New Roman" w:hAnsi="Arial" w:cs="Arial"/>
          <w:kern w:val="0"/>
          <w:lang w:eastAsia="en-GB"/>
        </w:rPr>
        <w:t>Moylan, K. and Doherty, K., 2025. Expert and Interdisciplinary Analysis of AI-Driven Chatbots for Mental Health Support: Mixed Methods Study. Journal of Medical Internet Research, 27, p.e67114. (Accessed 21 October 2025).</w:t>
      </w:r>
    </w:p>
    <w:p w14:paraId="7F4DBFDC" w14:textId="77777777" w:rsidR="00D25D8C" w:rsidRPr="00D25D8C" w:rsidRDefault="00D25D8C" w:rsidP="00D25D8C">
      <w:pPr>
        <w:pStyle w:val="NormalWeb"/>
        <w:spacing w:before="0" w:beforeAutospacing="0" w:after="240" w:afterAutospacing="0" w:line="360" w:lineRule="auto"/>
        <w:ind w:left="360"/>
        <w:rPr>
          <w:rFonts w:ascii="Arial" w:hAnsi="Arial" w:cs="Arial"/>
        </w:rPr>
      </w:pPr>
      <w:proofErr w:type="spellStart"/>
      <w:r w:rsidRPr="00D25D8C">
        <w:rPr>
          <w:rFonts w:ascii="Arial" w:hAnsi="Arial" w:cs="Arial"/>
        </w:rPr>
        <w:t>Olawade</w:t>
      </w:r>
      <w:proofErr w:type="spellEnd"/>
      <w:r w:rsidRPr="00D25D8C">
        <w:rPr>
          <w:rFonts w:ascii="Arial" w:hAnsi="Arial" w:cs="Arial"/>
        </w:rPr>
        <w:t xml:space="preserve">, D.B., Wada, O.Z., </w:t>
      </w:r>
      <w:proofErr w:type="spellStart"/>
      <w:r w:rsidRPr="00D25D8C">
        <w:rPr>
          <w:rFonts w:ascii="Arial" w:hAnsi="Arial" w:cs="Arial"/>
        </w:rPr>
        <w:t>Odetayo</w:t>
      </w:r>
      <w:proofErr w:type="spellEnd"/>
      <w:r w:rsidRPr="00D25D8C">
        <w:rPr>
          <w:rFonts w:ascii="Arial" w:hAnsi="Arial" w:cs="Arial"/>
        </w:rPr>
        <w:t xml:space="preserve">, A., David-Olawade, A.C., </w:t>
      </w:r>
      <w:proofErr w:type="spellStart"/>
      <w:r w:rsidRPr="00D25D8C">
        <w:rPr>
          <w:rFonts w:ascii="Arial" w:hAnsi="Arial" w:cs="Arial"/>
        </w:rPr>
        <w:t>Asaolu</w:t>
      </w:r>
      <w:proofErr w:type="spellEnd"/>
      <w:r w:rsidRPr="00D25D8C">
        <w:rPr>
          <w:rFonts w:ascii="Arial" w:hAnsi="Arial" w:cs="Arial"/>
        </w:rPr>
        <w:t xml:space="preserve">, F. and Eberhardt, J., 2024. Enhancing mental health with Artificial Intelligence: Current trends and </w:t>
      </w:r>
      <w:proofErr w:type="gramStart"/>
      <w:r w:rsidRPr="00D25D8C">
        <w:rPr>
          <w:rFonts w:ascii="Arial" w:hAnsi="Arial" w:cs="Arial"/>
        </w:rPr>
        <w:t>future prospects</w:t>
      </w:r>
      <w:proofErr w:type="gramEnd"/>
      <w:r w:rsidRPr="00D25D8C">
        <w:rPr>
          <w:rFonts w:ascii="Arial" w:hAnsi="Arial" w:cs="Arial"/>
        </w:rPr>
        <w:t>. Journal of medicine, surgery, and public health, 3, p.100099. (09 November 2025).</w:t>
      </w:r>
    </w:p>
    <w:p w14:paraId="64C66264" w14:textId="77777777" w:rsidR="00D25D8C" w:rsidRPr="00D25D8C" w:rsidRDefault="00D25D8C" w:rsidP="00D25D8C">
      <w:pPr>
        <w:spacing w:line="360" w:lineRule="auto"/>
        <w:ind w:left="360"/>
        <w:rPr>
          <w:rFonts w:ascii="Arial" w:hAnsi="Arial" w:cs="Arial"/>
        </w:rPr>
      </w:pPr>
      <w:r w:rsidRPr="00D25D8C">
        <w:rPr>
          <w:rFonts w:ascii="Arial" w:hAnsi="Arial" w:cs="Arial"/>
        </w:rPr>
        <w:t xml:space="preserve">Sinha, C., Meheli, S. and </w:t>
      </w:r>
      <w:proofErr w:type="spellStart"/>
      <w:r w:rsidRPr="00D25D8C">
        <w:rPr>
          <w:rFonts w:ascii="Arial" w:hAnsi="Arial" w:cs="Arial"/>
        </w:rPr>
        <w:t>Kadaba</w:t>
      </w:r>
      <w:proofErr w:type="spellEnd"/>
      <w:r w:rsidRPr="00D25D8C">
        <w:rPr>
          <w:rFonts w:ascii="Arial" w:hAnsi="Arial" w:cs="Arial"/>
        </w:rPr>
        <w:t>, M. (2022). Understanding digital mental health needs and usage with an AI-led mental health app (</w:t>
      </w:r>
      <w:proofErr w:type="spellStart"/>
      <w:r w:rsidRPr="00D25D8C">
        <w:rPr>
          <w:rFonts w:ascii="Arial" w:hAnsi="Arial" w:cs="Arial"/>
        </w:rPr>
        <w:t>wysa</w:t>
      </w:r>
      <w:proofErr w:type="spellEnd"/>
      <w:r w:rsidRPr="00D25D8C">
        <w:rPr>
          <w:rFonts w:ascii="Arial" w:hAnsi="Arial" w:cs="Arial"/>
        </w:rPr>
        <w:t xml:space="preserve">) during the COVID-19 pandemic: Retrospective analysis (preprint). JMIR Formative Research, 7. </w:t>
      </w:r>
      <w:proofErr w:type="spellStart"/>
      <w:r w:rsidRPr="00D25D8C">
        <w:rPr>
          <w:rFonts w:ascii="Arial" w:hAnsi="Arial" w:cs="Arial"/>
        </w:rPr>
        <w:t>doi</w:t>
      </w:r>
      <w:proofErr w:type="spellEnd"/>
      <w:r w:rsidRPr="00D25D8C">
        <w:rPr>
          <w:rFonts w:ascii="Arial" w:hAnsi="Arial" w:cs="Arial"/>
        </w:rPr>
        <w:t xml:space="preserve">: </w:t>
      </w:r>
      <w:hyperlink r:id="rId15" w:history="1">
        <w:r w:rsidRPr="00D25D8C">
          <w:rPr>
            <w:rStyle w:val="Hyperlink"/>
            <w:rFonts w:ascii="Arial" w:hAnsi="Arial" w:cs="Arial"/>
          </w:rPr>
          <w:t>https://doi.org/10.2196/41913</w:t>
        </w:r>
      </w:hyperlink>
      <w:r w:rsidRPr="00D25D8C">
        <w:rPr>
          <w:rFonts w:ascii="Arial" w:hAnsi="Arial" w:cs="Arial"/>
        </w:rPr>
        <w:t>.  (Accessed: 20 October 2025).</w:t>
      </w:r>
    </w:p>
    <w:p w14:paraId="29B97FC1" w14:textId="77777777" w:rsidR="00D25D8C" w:rsidRPr="00D25D8C" w:rsidRDefault="00D25D8C" w:rsidP="00D25D8C">
      <w:pPr>
        <w:spacing w:after="0" w:line="360" w:lineRule="auto"/>
        <w:ind w:left="360"/>
        <w:rPr>
          <w:rFonts w:ascii="Arial" w:eastAsia="Times New Roman" w:hAnsi="Arial" w:cs="Arial"/>
          <w:kern w:val="0"/>
          <w:lang w:eastAsia="en-GB"/>
        </w:rPr>
      </w:pPr>
      <w:r w:rsidRPr="00D25D8C">
        <w:rPr>
          <w:rFonts w:ascii="Arial" w:eastAsia="Times New Roman" w:hAnsi="Arial" w:cs="Arial"/>
          <w:kern w:val="0"/>
          <w:lang w:eastAsia="en-GB"/>
        </w:rPr>
        <w:t xml:space="preserve">Thew, G. R., Rozental, A., &amp; </w:t>
      </w:r>
      <w:proofErr w:type="spellStart"/>
      <w:r w:rsidRPr="00D25D8C">
        <w:rPr>
          <w:rFonts w:ascii="Arial" w:eastAsia="Times New Roman" w:hAnsi="Arial" w:cs="Arial"/>
          <w:kern w:val="0"/>
          <w:lang w:eastAsia="en-GB"/>
        </w:rPr>
        <w:t>Hadjistavropoulos</w:t>
      </w:r>
      <w:proofErr w:type="spellEnd"/>
      <w:r w:rsidRPr="00D25D8C">
        <w:rPr>
          <w:rFonts w:ascii="Arial" w:eastAsia="Times New Roman" w:hAnsi="Arial" w:cs="Arial"/>
          <w:kern w:val="0"/>
          <w:lang w:eastAsia="en-GB"/>
        </w:rPr>
        <w:t xml:space="preserve">, H. D. (2022). Advances in digital CBT: where are we now, and where next? Cognitive Behaviour Therapist, 15, Article e44. </w:t>
      </w:r>
      <w:hyperlink r:id="rId16" w:history="1">
        <w:r w:rsidRPr="00D25D8C">
          <w:rPr>
            <w:rStyle w:val="Hyperlink"/>
            <w:rFonts w:ascii="Arial" w:eastAsia="Times New Roman" w:hAnsi="Arial" w:cs="Arial"/>
            <w:kern w:val="0"/>
            <w:lang w:eastAsia="en-GB"/>
          </w:rPr>
          <w:t>https://doi.org/10.1017/S1754470X22000423</w:t>
        </w:r>
      </w:hyperlink>
      <w:r w:rsidRPr="00D25D8C">
        <w:rPr>
          <w:rFonts w:ascii="Arial" w:eastAsia="Times New Roman" w:hAnsi="Arial" w:cs="Arial"/>
          <w:kern w:val="0"/>
          <w:lang w:eastAsia="en-GB"/>
        </w:rPr>
        <w:t xml:space="preserve"> (Accessed: 8 November 2025). </w:t>
      </w:r>
    </w:p>
    <w:p w14:paraId="4C66D865"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Wysa (2024). NHS tackles mental health crisis with AI. Wysa. Available at: </w:t>
      </w:r>
      <w:hyperlink r:id="rId17" w:history="1">
        <w:r w:rsidRPr="00D25D8C">
          <w:rPr>
            <w:rStyle w:val="Hyperlink"/>
            <w:rFonts w:ascii="Arial" w:hAnsi="Arial" w:cs="Arial"/>
          </w:rPr>
          <w:t>https://blogs.wysa.io/blog/company-news/nhs-tackles-mental-health-crisis-with-ai</w:t>
        </w:r>
      </w:hyperlink>
      <w:r w:rsidRPr="00D25D8C">
        <w:rPr>
          <w:rFonts w:ascii="Arial" w:hAnsi="Arial" w:cs="Arial"/>
        </w:rPr>
        <w:t>. (Accessed 20 October 2025).</w:t>
      </w:r>
    </w:p>
    <w:p w14:paraId="208866E5" w14:textId="77777777" w:rsid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t xml:space="preserve">Wysa Ltd (2024). Everyday Mental Health by Wysa - Digital Marketplace. Available at: </w:t>
      </w:r>
      <w:hyperlink r:id="rId18" w:history="1">
        <w:r w:rsidRPr="00D25D8C">
          <w:rPr>
            <w:rStyle w:val="Hyperlink"/>
            <w:rFonts w:ascii="Arial" w:hAnsi="Arial" w:cs="Arial"/>
          </w:rPr>
          <w:t>https://www.applytosupply.digitalmarketplace.service.gov.uk/g-cloud/services/987715074233145</w:t>
        </w:r>
      </w:hyperlink>
      <w:r w:rsidRPr="00D25D8C">
        <w:rPr>
          <w:rFonts w:ascii="Arial" w:hAnsi="Arial" w:cs="Arial"/>
        </w:rPr>
        <w:t xml:space="preserve"> (Accessed 9 November 2025).</w:t>
      </w:r>
    </w:p>
    <w:p w14:paraId="65A52D72" w14:textId="77777777" w:rsidR="00D25D8C" w:rsidRPr="00D25D8C" w:rsidRDefault="00D25D8C" w:rsidP="00D25D8C">
      <w:pPr>
        <w:pStyle w:val="NormalWeb"/>
        <w:spacing w:before="0" w:beforeAutospacing="0" w:after="240" w:afterAutospacing="0" w:line="360" w:lineRule="auto"/>
        <w:ind w:left="360"/>
        <w:rPr>
          <w:rFonts w:ascii="Arial" w:hAnsi="Arial" w:cs="Arial"/>
        </w:rPr>
      </w:pPr>
    </w:p>
    <w:p w14:paraId="2BE02E9E" w14:textId="77777777" w:rsidR="00D25D8C" w:rsidRPr="00D25D8C" w:rsidRDefault="00D25D8C" w:rsidP="00D25D8C">
      <w:pPr>
        <w:pStyle w:val="NormalWeb"/>
        <w:spacing w:before="0" w:beforeAutospacing="0" w:after="240" w:afterAutospacing="0" w:line="360" w:lineRule="auto"/>
        <w:ind w:left="360"/>
        <w:rPr>
          <w:rFonts w:ascii="Arial" w:hAnsi="Arial" w:cs="Arial"/>
        </w:rPr>
      </w:pPr>
      <w:r w:rsidRPr="00D25D8C">
        <w:rPr>
          <w:rFonts w:ascii="Arial" w:hAnsi="Arial" w:cs="Arial"/>
        </w:rPr>
        <w:lastRenderedPageBreak/>
        <w:t xml:space="preserve">Yoon, S., Goh, H., Nadarajan, G.D., Sung, S., Teo, I., Lee, J., Ong, M.E., Graves, N. and Teo, T.L. (2020). Perceptions of mHealth applications and features to support psychosocial wellbeing among frontline healthcare workers involved in the COVID-19 pandemic response (Preprint). Journal of Medical Internet Research. </w:t>
      </w:r>
      <w:proofErr w:type="spellStart"/>
      <w:proofErr w:type="gramStart"/>
      <w:r w:rsidRPr="00D25D8C">
        <w:rPr>
          <w:rFonts w:ascii="Arial" w:hAnsi="Arial" w:cs="Arial"/>
        </w:rPr>
        <w:t>doi:https</w:t>
      </w:r>
      <w:proofErr w:type="spellEnd"/>
      <w:r w:rsidRPr="00D25D8C">
        <w:rPr>
          <w:rFonts w:ascii="Arial" w:hAnsi="Arial" w:cs="Arial"/>
        </w:rPr>
        <w:t>://doi.org/10.2196/26282. .</w:t>
      </w:r>
      <w:proofErr w:type="gramEnd"/>
      <w:r w:rsidRPr="00D25D8C">
        <w:rPr>
          <w:rFonts w:ascii="Arial" w:hAnsi="Arial" w:cs="Arial"/>
        </w:rPr>
        <w:t xml:space="preserve"> (09 November 2025).</w:t>
      </w:r>
    </w:p>
    <w:p w14:paraId="6E50F142" w14:textId="77777777" w:rsidR="00386A3E" w:rsidRPr="00D25D8C" w:rsidRDefault="00386A3E" w:rsidP="00D25D8C">
      <w:pPr>
        <w:pStyle w:val="NormalWeb"/>
        <w:spacing w:before="0" w:beforeAutospacing="0" w:after="240" w:afterAutospacing="0" w:line="360" w:lineRule="auto"/>
        <w:ind w:left="360"/>
        <w:rPr>
          <w:rFonts w:ascii="Arial" w:hAnsi="Arial" w:cs="Arial"/>
        </w:rPr>
      </w:pPr>
    </w:p>
    <w:p w14:paraId="0D388CE8" w14:textId="77777777" w:rsidR="00DB254F" w:rsidRPr="00051A8C" w:rsidRDefault="00DB254F" w:rsidP="00051A8C">
      <w:pPr>
        <w:spacing w:line="360" w:lineRule="auto"/>
        <w:rPr>
          <w:rFonts w:ascii="Arial" w:hAnsi="Arial" w:cs="Arial"/>
        </w:rPr>
      </w:pPr>
    </w:p>
    <w:p w14:paraId="4743E3BC" w14:textId="191E77D1" w:rsidR="00211B0F" w:rsidRPr="00051A8C" w:rsidRDefault="00211B0F" w:rsidP="00051A8C">
      <w:pPr>
        <w:spacing w:line="360" w:lineRule="auto"/>
        <w:rPr>
          <w:rFonts w:ascii="Arial" w:hAnsi="Arial" w:cs="Arial"/>
        </w:rPr>
      </w:pPr>
      <w:r w:rsidRPr="00051A8C">
        <w:rPr>
          <w:rFonts w:ascii="Arial" w:hAnsi="Arial" w:cs="Arial"/>
        </w:rPr>
        <w:t>.</w:t>
      </w:r>
    </w:p>
    <w:sectPr w:rsidR="00211B0F" w:rsidRPr="00051A8C" w:rsidSect="008375B5">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B5B88" w14:textId="77777777" w:rsidR="00717DFF" w:rsidRDefault="00717DFF" w:rsidP="008375B5">
      <w:pPr>
        <w:spacing w:after="0" w:line="240" w:lineRule="auto"/>
      </w:pPr>
      <w:r>
        <w:separator/>
      </w:r>
    </w:p>
  </w:endnote>
  <w:endnote w:type="continuationSeparator" w:id="0">
    <w:p w14:paraId="5B6485FB" w14:textId="77777777" w:rsidR="00717DFF" w:rsidRDefault="00717DFF"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6096D" w14:textId="77777777" w:rsidR="00717DFF" w:rsidRDefault="00717DFF" w:rsidP="008375B5">
      <w:pPr>
        <w:spacing w:after="0" w:line="240" w:lineRule="auto"/>
      </w:pPr>
      <w:r>
        <w:separator/>
      </w:r>
    </w:p>
  </w:footnote>
  <w:footnote w:type="continuationSeparator" w:id="0">
    <w:p w14:paraId="25FA1FEA" w14:textId="77777777" w:rsidR="00717DFF" w:rsidRDefault="00717DFF"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023B"/>
    <w:multiLevelType w:val="hybridMultilevel"/>
    <w:tmpl w:val="5B869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3"/>
  </w:num>
  <w:num w:numId="2" w16cid:durableId="1722706951">
    <w:abstractNumId w:val="4"/>
  </w:num>
  <w:num w:numId="3" w16cid:durableId="335810324">
    <w:abstractNumId w:val="5"/>
  </w:num>
  <w:num w:numId="4" w16cid:durableId="808743765">
    <w:abstractNumId w:val="1"/>
  </w:num>
  <w:num w:numId="5" w16cid:durableId="1356345100">
    <w:abstractNumId w:val="2"/>
  </w:num>
  <w:num w:numId="6" w16cid:durableId="409356113">
    <w:abstractNumId w:val="6"/>
  </w:num>
  <w:num w:numId="7" w16cid:durableId="1013411307">
    <w:abstractNumId w:val="7"/>
  </w:num>
  <w:num w:numId="8" w16cid:durableId="704909136">
    <w:abstractNumId w:val="8"/>
  </w:num>
  <w:num w:numId="9" w16cid:durableId="1485120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10A5"/>
    <w:rsid w:val="00014961"/>
    <w:rsid w:val="00051A8C"/>
    <w:rsid w:val="00057027"/>
    <w:rsid w:val="000832BE"/>
    <w:rsid w:val="00113403"/>
    <w:rsid w:val="00211B0F"/>
    <w:rsid w:val="002538A9"/>
    <w:rsid w:val="00255D51"/>
    <w:rsid w:val="002944C0"/>
    <w:rsid w:val="003151A5"/>
    <w:rsid w:val="00386A3E"/>
    <w:rsid w:val="00393DEE"/>
    <w:rsid w:val="003A564C"/>
    <w:rsid w:val="003D0F00"/>
    <w:rsid w:val="00455FA4"/>
    <w:rsid w:val="0058254B"/>
    <w:rsid w:val="00635D9F"/>
    <w:rsid w:val="006D7F84"/>
    <w:rsid w:val="0070291C"/>
    <w:rsid w:val="00717DFF"/>
    <w:rsid w:val="008265EC"/>
    <w:rsid w:val="008375B5"/>
    <w:rsid w:val="008E31E6"/>
    <w:rsid w:val="008F0323"/>
    <w:rsid w:val="008F6776"/>
    <w:rsid w:val="009334D8"/>
    <w:rsid w:val="0094173D"/>
    <w:rsid w:val="00987802"/>
    <w:rsid w:val="009D57BB"/>
    <w:rsid w:val="009E5277"/>
    <w:rsid w:val="00A875D4"/>
    <w:rsid w:val="00A902F7"/>
    <w:rsid w:val="00A9474F"/>
    <w:rsid w:val="00AC2DCE"/>
    <w:rsid w:val="00AC3FDE"/>
    <w:rsid w:val="00B11E92"/>
    <w:rsid w:val="00B17690"/>
    <w:rsid w:val="00B278AD"/>
    <w:rsid w:val="00B37991"/>
    <w:rsid w:val="00B543F6"/>
    <w:rsid w:val="00C535F8"/>
    <w:rsid w:val="00C80D0F"/>
    <w:rsid w:val="00D11E03"/>
    <w:rsid w:val="00D25D8C"/>
    <w:rsid w:val="00D40915"/>
    <w:rsid w:val="00DB254F"/>
    <w:rsid w:val="00EE5A55"/>
    <w:rsid w:val="00F93F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DB254F"/>
    <w:rPr>
      <w:color w:val="467886" w:themeColor="hyperlink"/>
      <w:u w:val="single"/>
    </w:rPr>
  </w:style>
  <w:style w:type="character" w:styleId="UnresolvedMention">
    <w:name w:val="Unresolved Mention"/>
    <w:basedOn w:val="DefaultParagraphFont"/>
    <w:uiPriority w:val="99"/>
    <w:semiHidden/>
    <w:unhideWhenUsed/>
    <w:rsid w:val="00DB254F"/>
    <w:rPr>
      <w:color w:val="605E5C"/>
      <w:shd w:val="clear" w:color="auto" w:fill="E1DFDD"/>
    </w:rPr>
  </w:style>
  <w:style w:type="character" w:styleId="FollowedHyperlink">
    <w:name w:val="FollowedHyperlink"/>
    <w:basedOn w:val="DefaultParagraphFont"/>
    <w:uiPriority w:val="99"/>
    <w:semiHidden/>
    <w:unhideWhenUsed/>
    <w:rsid w:val="00B278AD"/>
    <w:rPr>
      <w:color w:val="96607D" w:themeColor="followedHyperlink"/>
      <w:u w:val="single"/>
    </w:rPr>
  </w:style>
  <w:style w:type="paragraph" w:styleId="TOCHeading">
    <w:name w:val="TOC Heading"/>
    <w:basedOn w:val="Heading1"/>
    <w:next w:val="Normal"/>
    <w:uiPriority w:val="39"/>
    <w:unhideWhenUsed/>
    <w:qFormat/>
    <w:rsid w:val="008F0323"/>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B11E9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09/IEMENTech65115.2025.10959513" TargetMode="External"/><Relationship Id="rId18" Type="http://schemas.openxmlformats.org/officeDocument/2006/relationships/hyperlink" Target="https://www.applytosupply.digitalmarketplace.service.gov.uk/g-cloud/services/98771507423314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196/50025" TargetMode="External"/><Relationship Id="rId17" Type="http://schemas.openxmlformats.org/officeDocument/2006/relationships/hyperlink" Target="https://blogs.wysa.io/blog/company-news/nhs-tackles-mental-health-crisis-with-ai" TargetMode="External"/><Relationship Id="rId2" Type="http://schemas.openxmlformats.org/officeDocument/2006/relationships/numbering" Target="numbering.xml"/><Relationship Id="rId16" Type="http://schemas.openxmlformats.org/officeDocument/2006/relationships/hyperlink" Target="https://doi.org/10.1017/S1754470X2200042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037/mhealth-23-55" TargetMode="External"/><Relationship Id="rId5" Type="http://schemas.openxmlformats.org/officeDocument/2006/relationships/webSettings" Target="webSettings.xml"/><Relationship Id="rId15" Type="http://schemas.openxmlformats.org/officeDocument/2006/relationships/hyperlink" Target="https://doi.org/10.2196/41913" TargetMode="External"/><Relationship Id="rId10" Type="http://schemas.openxmlformats.org/officeDocument/2006/relationships/hyperlink" Target="https://doi.org/10.2196/5185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30C42-78BE-407D-B876-F94D7687A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5168</TotalTime>
  <Pages>12</Pages>
  <Words>3394</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22701</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AnastasiaEgonmwan@gmail.com</cp:lastModifiedBy>
  <cp:revision>16</cp:revision>
  <dcterms:created xsi:type="dcterms:W3CDTF">2024-10-07T16:23:00Z</dcterms:created>
  <dcterms:modified xsi:type="dcterms:W3CDTF">2025-11-13T20:00:00Z</dcterms:modified>
</cp:coreProperties>
</file>