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54C12" w14:textId="57A2AD8A" w:rsidR="00191549" w:rsidRDefault="00863C77">
      <w:r>
        <w:t xml:space="preserve"> </w:t>
      </w:r>
      <w:r w:rsidR="00191549" w:rsidRPr="003C57F6">
        <w:rPr>
          <w:rFonts w:ascii="Ariel" w:hAnsi="Ariel"/>
          <w:b/>
          <w:bCs/>
          <w:noProof/>
          <w:sz w:val="22"/>
          <w:szCs w:val="22"/>
        </w:rPr>
        <w:drawing>
          <wp:inline distT="0" distB="0" distL="0" distR="0" wp14:anchorId="39720CD1" wp14:editId="67627841">
            <wp:extent cx="2956560" cy="1211580"/>
            <wp:effectExtent l="0" t="0" r="0" b="7620"/>
            <wp:docPr id="18468040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6560" cy="1211580"/>
                    </a:xfrm>
                    <a:prstGeom prst="rect">
                      <a:avLst/>
                    </a:prstGeom>
                    <a:noFill/>
                    <a:ln>
                      <a:noFill/>
                    </a:ln>
                  </pic:spPr>
                </pic:pic>
              </a:graphicData>
            </a:graphic>
          </wp:inline>
        </w:drawing>
      </w:r>
    </w:p>
    <w:p w14:paraId="05CE2A6B" w14:textId="77777777" w:rsidR="00191549" w:rsidRDefault="00191549"/>
    <w:p w14:paraId="519B7648" w14:textId="77777777" w:rsidR="00191549" w:rsidRDefault="00191549"/>
    <w:p w14:paraId="312AD362" w14:textId="77777777" w:rsidR="008B15D0" w:rsidRDefault="008B15D0"/>
    <w:p w14:paraId="575FAE5C" w14:textId="77777777" w:rsidR="00191549" w:rsidRDefault="00191549"/>
    <w:p w14:paraId="3929925C" w14:textId="77777777" w:rsidR="00191549" w:rsidRDefault="00191549" w:rsidP="00191549">
      <w:pPr>
        <w:rPr>
          <w:rFonts w:ascii="Ariel" w:hAnsi="Ariel"/>
          <w:b/>
          <w:bCs/>
          <w:sz w:val="22"/>
          <w:szCs w:val="22"/>
        </w:rPr>
      </w:pPr>
      <w:r>
        <w:rPr>
          <w:rFonts w:ascii="Ariel" w:hAnsi="Ariel"/>
          <w:b/>
          <w:bCs/>
          <w:sz w:val="22"/>
          <w:szCs w:val="22"/>
        </w:rPr>
        <w:t xml:space="preserve">STUDENT NAME: Cherelle Louise Egan </w:t>
      </w:r>
    </w:p>
    <w:p w14:paraId="0AE0A912" w14:textId="77777777" w:rsidR="00191549" w:rsidRDefault="00191549" w:rsidP="00191549">
      <w:pPr>
        <w:rPr>
          <w:rFonts w:ascii="Ariel" w:hAnsi="Ariel"/>
          <w:b/>
          <w:bCs/>
          <w:sz w:val="22"/>
          <w:szCs w:val="22"/>
        </w:rPr>
      </w:pPr>
      <w:r>
        <w:rPr>
          <w:rFonts w:ascii="Ariel" w:hAnsi="Ariel"/>
          <w:b/>
          <w:bCs/>
          <w:sz w:val="22"/>
          <w:szCs w:val="22"/>
        </w:rPr>
        <w:t>STUDENT ID: 2443051</w:t>
      </w:r>
    </w:p>
    <w:p w14:paraId="67C2BC40" w14:textId="64874EED" w:rsidR="00191549" w:rsidRDefault="00191549" w:rsidP="00191549">
      <w:pPr>
        <w:rPr>
          <w:rFonts w:ascii="Ariel" w:hAnsi="Ariel"/>
          <w:b/>
          <w:bCs/>
          <w:sz w:val="22"/>
          <w:szCs w:val="22"/>
        </w:rPr>
      </w:pPr>
      <w:r>
        <w:rPr>
          <w:rFonts w:ascii="Ariel" w:hAnsi="Ariel"/>
          <w:b/>
          <w:bCs/>
          <w:sz w:val="22"/>
          <w:szCs w:val="22"/>
        </w:rPr>
        <w:t xml:space="preserve">MODULE NAME: </w:t>
      </w:r>
      <w:r w:rsidR="00E24127">
        <w:rPr>
          <w:rFonts w:ascii="Ariel" w:hAnsi="Ariel"/>
          <w:b/>
          <w:bCs/>
          <w:sz w:val="22"/>
          <w:szCs w:val="22"/>
        </w:rPr>
        <w:t xml:space="preserve">Developing and Managing Teams and Individuals </w:t>
      </w:r>
    </w:p>
    <w:p w14:paraId="34BCE39A" w14:textId="6F9BB40B" w:rsidR="00191549" w:rsidRDefault="00191549" w:rsidP="00191549">
      <w:pPr>
        <w:rPr>
          <w:rFonts w:ascii="Ariel" w:hAnsi="Ariel"/>
          <w:b/>
          <w:bCs/>
          <w:sz w:val="22"/>
          <w:szCs w:val="22"/>
        </w:rPr>
      </w:pPr>
      <w:r>
        <w:rPr>
          <w:rFonts w:ascii="Ariel" w:hAnsi="Ariel"/>
          <w:b/>
          <w:bCs/>
          <w:sz w:val="22"/>
          <w:szCs w:val="22"/>
        </w:rPr>
        <w:t>MODULE CODE:</w:t>
      </w:r>
      <w:r w:rsidR="007F0C3C">
        <w:rPr>
          <w:rFonts w:ascii="Ariel" w:hAnsi="Ariel"/>
          <w:b/>
          <w:bCs/>
          <w:sz w:val="22"/>
          <w:szCs w:val="22"/>
        </w:rPr>
        <w:t xml:space="preserve"> LCLM5002</w:t>
      </w:r>
    </w:p>
    <w:p w14:paraId="4D746A8E" w14:textId="29165486" w:rsidR="00191549" w:rsidRDefault="00191549" w:rsidP="00191549">
      <w:pPr>
        <w:rPr>
          <w:rFonts w:ascii="Ariel" w:hAnsi="Ariel"/>
          <w:b/>
          <w:bCs/>
          <w:sz w:val="22"/>
          <w:szCs w:val="22"/>
        </w:rPr>
      </w:pPr>
      <w:r>
        <w:rPr>
          <w:rFonts w:ascii="Ariel" w:hAnsi="Ariel"/>
          <w:b/>
          <w:bCs/>
          <w:sz w:val="22"/>
          <w:szCs w:val="22"/>
        </w:rPr>
        <w:t>LECTURER:</w:t>
      </w:r>
      <w:r w:rsidR="007F0C3C">
        <w:rPr>
          <w:rFonts w:ascii="Ariel" w:hAnsi="Ariel"/>
          <w:b/>
          <w:bCs/>
          <w:sz w:val="22"/>
          <w:szCs w:val="22"/>
        </w:rPr>
        <w:t xml:space="preserve"> Sukhpreet Grewal </w:t>
      </w:r>
    </w:p>
    <w:p w14:paraId="06289ABD" w14:textId="76FCF8E1" w:rsidR="00191549" w:rsidRDefault="00191549" w:rsidP="00191549">
      <w:pPr>
        <w:rPr>
          <w:rFonts w:ascii="Ariel" w:hAnsi="Ariel"/>
          <w:b/>
          <w:bCs/>
          <w:sz w:val="22"/>
          <w:szCs w:val="22"/>
        </w:rPr>
      </w:pPr>
      <w:r>
        <w:rPr>
          <w:rFonts w:ascii="Ariel" w:hAnsi="Ariel"/>
          <w:b/>
          <w:bCs/>
          <w:sz w:val="22"/>
          <w:szCs w:val="22"/>
        </w:rPr>
        <w:t xml:space="preserve">ASSIGNMENT </w:t>
      </w:r>
      <w:r w:rsidR="00E24127">
        <w:rPr>
          <w:rFonts w:ascii="Ariel" w:hAnsi="Ariel"/>
          <w:b/>
          <w:bCs/>
          <w:sz w:val="22"/>
          <w:szCs w:val="22"/>
        </w:rPr>
        <w:t>2</w:t>
      </w:r>
    </w:p>
    <w:p w14:paraId="7A770F62" w14:textId="0E19DD45" w:rsidR="00191549" w:rsidRDefault="00191549"/>
    <w:p w14:paraId="114A636E" w14:textId="77777777" w:rsidR="00191549" w:rsidRDefault="00191549">
      <w:r>
        <w:br w:type="page"/>
      </w:r>
    </w:p>
    <w:p w14:paraId="48CD7BF9" w14:textId="3F0CC6C9" w:rsidR="00191549" w:rsidRDefault="00E24127" w:rsidP="00E24127">
      <w:pPr>
        <w:jc w:val="center"/>
        <w:rPr>
          <w:rFonts w:ascii="Arial" w:hAnsi="Arial" w:cs="Arial"/>
          <w:b/>
          <w:bCs/>
          <w:sz w:val="22"/>
          <w:szCs w:val="22"/>
          <w:u w:val="single"/>
        </w:rPr>
      </w:pPr>
      <w:r w:rsidRPr="00E24127">
        <w:rPr>
          <w:rFonts w:ascii="Arial" w:hAnsi="Arial" w:cs="Arial"/>
          <w:b/>
          <w:bCs/>
          <w:sz w:val="22"/>
          <w:szCs w:val="22"/>
          <w:u w:val="single"/>
        </w:rPr>
        <w:lastRenderedPageBreak/>
        <w:t>Introduction</w:t>
      </w:r>
    </w:p>
    <w:p w14:paraId="03DAD715" w14:textId="77777777" w:rsidR="00E24127" w:rsidRDefault="00E24127" w:rsidP="00E24127">
      <w:pPr>
        <w:jc w:val="center"/>
        <w:rPr>
          <w:rFonts w:ascii="Arial" w:hAnsi="Arial" w:cs="Arial"/>
          <w:b/>
          <w:bCs/>
          <w:sz w:val="22"/>
          <w:szCs w:val="22"/>
          <w:u w:val="single"/>
        </w:rPr>
      </w:pPr>
    </w:p>
    <w:p w14:paraId="480CDEB5" w14:textId="03FC9EB8" w:rsidR="00E24127" w:rsidRDefault="00E24127" w:rsidP="00E24127">
      <w:pPr>
        <w:rPr>
          <w:rFonts w:ascii="Arial" w:hAnsi="Arial" w:cs="Arial"/>
          <w:sz w:val="22"/>
          <w:szCs w:val="22"/>
        </w:rPr>
      </w:pPr>
      <w:r w:rsidRPr="00E24127">
        <w:rPr>
          <w:rFonts w:ascii="Arial" w:hAnsi="Arial" w:cs="Arial"/>
          <w:sz w:val="22"/>
          <w:szCs w:val="22"/>
        </w:rPr>
        <w:t>Human Resource Management plays an essential role in helping organisations respond to changing business environments. Businesses are increasingly required to embrace digital technology, attract and retain skilled employees, and promote diversity, equity, and inclusion (DEI) to remain competitive. This report examines these contemporary HR challenges within Tesco plc, one of the UK's largest retail organisations. It analyses how technological advancements, talent acquisition and retention, and DEI affect organisational performance. The report also evaluates HR practices that address these challenges before critically examining how managers can ensure successful implementation. Finally, practical recommendations are provided to support Tesco's long-term organisational success.</w:t>
      </w:r>
    </w:p>
    <w:p w14:paraId="63FC40BA" w14:textId="77777777" w:rsidR="000375AC" w:rsidRDefault="000375AC" w:rsidP="00E24127">
      <w:pPr>
        <w:rPr>
          <w:rFonts w:ascii="Arial" w:hAnsi="Arial" w:cs="Arial"/>
          <w:sz w:val="22"/>
          <w:szCs w:val="22"/>
        </w:rPr>
      </w:pPr>
    </w:p>
    <w:p w14:paraId="063802EF" w14:textId="77777777" w:rsidR="000375AC" w:rsidRDefault="000375AC" w:rsidP="00E24127">
      <w:pPr>
        <w:rPr>
          <w:rFonts w:ascii="Arial" w:hAnsi="Arial" w:cs="Arial"/>
          <w:sz w:val="22"/>
          <w:szCs w:val="22"/>
        </w:rPr>
      </w:pPr>
    </w:p>
    <w:p w14:paraId="6850E6D1" w14:textId="77777777" w:rsidR="000375AC" w:rsidRDefault="000375AC" w:rsidP="00E24127">
      <w:pPr>
        <w:rPr>
          <w:rFonts w:ascii="Arial" w:hAnsi="Arial" w:cs="Arial"/>
          <w:sz w:val="22"/>
          <w:szCs w:val="22"/>
        </w:rPr>
      </w:pPr>
    </w:p>
    <w:p w14:paraId="458E12FE" w14:textId="77777777" w:rsidR="000375AC" w:rsidRDefault="000375AC" w:rsidP="00E24127">
      <w:pPr>
        <w:rPr>
          <w:rFonts w:ascii="Arial" w:hAnsi="Arial" w:cs="Arial"/>
          <w:sz w:val="22"/>
          <w:szCs w:val="22"/>
        </w:rPr>
      </w:pPr>
    </w:p>
    <w:p w14:paraId="7AE2D108" w14:textId="77777777" w:rsidR="000375AC" w:rsidRDefault="000375AC" w:rsidP="00E24127">
      <w:pPr>
        <w:rPr>
          <w:rFonts w:ascii="Arial" w:hAnsi="Arial" w:cs="Arial"/>
          <w:sz w:val="22"/>
          <w:szCs w:val="22"/>
        </w:rPr>
      </w:pPr>
    </w:p>
    <w:p w14:paraId="6A28E42D" w14:textId="77777777" w:rsidR="000375AC" w:rsidRDefault="000375AC" w:rsidP="00E24127">
      <w:pPr>
        <w:rPr>
          <w:rFonts w:ascii="Arial" w:hAnsi="Arial" w:cs="Arial"/>
          <w:sz w:val="22"/>
          <w:szCs w:val="22"/>
        </w:rPr>
      </w:pPr>
    </w:p>
    <w:p w14:paraId="026785A3" w14:textId="77777777" w:rsidR="000375AC" w:rsidRDefault="000375AC" w:rsidP="00E24127">
      <w:pPr>
        <w:rPr>
          <w:rFonts w:ascii="Arial" w:hAnsi="Arial" w:cs="Arial"/>
          <w:sz w:val="22"/>
          <w:szCs w:val="22"/>
        </w:rPr>
      </w:pPr>
    </w:p>
    <w:p w14:paraId="04DC907D" w14:textId="77777777" w:rsidR="000375AC" w:rsidRDefault="000375AC" w:rsidP="00E24127">
      <w:pPr>
        <w:rPr>
          <w:rFonts w:ascii="Arial" w:hAnsi="Arial" w:cs="Arial"/>
          <w:sz w:val="22"/>
          <w:szCs w:val="22"/>
        </w:rPr>
      </w:pPr>
    </w:p>
    <w:p w14:paraId="3845524F" w14:textId="77777777" w:rsidR="000375AC" w:rsidRDefault="000375AC" w:rsidP="00E24127">
      <w:pPr>
        <w:rPr>
          <w:rFonts w:ascii="Arial" w:hAnsi="Arial" w:cs="Arial"/>
          <w:sz w:val="22"/>
          <w:szCs w:val="22"/>
        </w:rPr>
      </w:pPr>
    </w:p>
    <w:p w14:paraId="262E1D72" w14:textId="77777777" w:rsidR="000375AC" w:rsidRDefault="000375AC" w:rsidP="00E24127">
      <w:pPr>
        <w:rPr>
          <w:rFonts w:ascii="Arial" w:hAnsi="Arial" w:cs="Arial"/>
          <w:sz w:val="22"/>
          <w:szCs w:val="22"/>
        </w:rPr>
      </w:pPr>
    </w:p>
    <w:p w14:paraId="0D143E0D" w14:textId="77777777" w:rsidR="000375AC" w:rsidRDefault="000375AC" w:rsidP="00E24127">
      <w:pPr>
        <w:rPr>
          <w:rFonts w:ascii="Arial" w:hAnsi="Arial" w:cs="Arial"/>
          <w:sz w:val="22"/>
          <w:szCs w:val="22"/>
        </w:rPr>
      </w:pPr>
    </w:p>
    <w:p w14:paraId="141A3930" w14:textId="77777777" w:rsidR="000375AC" w:rsidRDefault="000375AC" w:rsidP="00E24127">
      <w:pPr>
        <w:rPr>
          <w:rFonts w:ascii="Arial" w:hAnsi="Arial" w:cs="Arial"/>
          <w:sz w:val="22"/>
          <w:szCs w:val="22"/>
        </w:rPr>
      </w:pPr>
    </w:p>
    <w:p w14:paraId="0FB705A6" w14:textId="77777777" w:rsidR="000375AC" w:rsidRDefault="000375AC" w:rsidP="00E24127">
      <w:pPr>
        <w:rPr>
          <w:rFonts w:ascii="Arial" w:hAnsi="Arial" w:cs="Arial"/>
          <w:sz w:val="22"/>
          <w:szCs w:val="22"/>
        </w:rPr>
      </w:pPr>
    </w:p>
    <w:p w14:paraId="3F6B3746" w14:textId="77777777" w:rsidR="000375AC" w:rsidRDefault="000375AC" w:rsidP="00E24127">
      <w:pPr>
        <w:rPr>
          <w:rFonts w:ascii="Arial" w:hAnsi="Arial" w:cs="Arial"/>
          <w:sz w:val="22"/>
          <w:szCs w:val="22"/>
        </w:rPr>
      </w:pPr>
    </w:p>
    <w:p w14:paraId="62AA10BD" w14:textId="77777777" w:rsidR="000375AC" w:rsidRDefault="000375AC" w:rsidP="00E24127">
      <w:pPr>
        <w:rPr>
          <w:rFonts w:ascii="Arial" w:hAnsi="Arial" w:cs="Arial"/>
          <w:sz w:val="22"/>
          <w:szCs w:val="22"/>
        </w:rPr>
      </w:pPr>
    </w:p>
    <w:p w14:paraId="102F0FE9" w14:textId="77777777" w:rsidR="000375AC" w:rsidRDefault="000375AC" w:rsidP="00E24127">
      <w:pPr>
        <w:rPr>
          <w:rFonts w:ascii="Arial" w:hAnsi="Arial" w:cs="Arial"/>
          <w:sz w:val="22"/>
          <w:szCs w:val="22"/>
        </w:rPr>
      </w:pPr>
    </w:p>
    <w:p w14:paraId="30702897" w14:textId="77777777" w:rsidR="000375AC" w:rsidRDefault="000375AC" w:rsidP="00E24127">
      <w:pPr>
        <w:rPr>
          <w:rFonts w:ascii="Arial" w:hAnsi="Arial" w:cs="Arial"/>
          <w:sz w:val="22"/>
          <w:szCs w:val="22"/>
        </w:rPr>
      </w:pPr>
    </w:p>
    <w:p w14:paraId="67EF41A5" w14:textId="77777777" w:rsidR="000375AC" w:rsidRDefault="000375AC" w:rsidP="00E24127">
      <w:pPr>
        <w:rPr>
          <w:rFonts w:ascii="Arial" w:hAnsi="Arial" w:cs="Arial"/>
          <w:sz w:val="22"/>
          <w:szCs w:val="22"/>
        </w:rPr>
      </w:pPr>
    </w:p>
    <w:p w14:paraId="4CA1CA7A" w14:textId="77777777" w:rsidR="000375AC" w:rsidRDefault="000375AC" w:rsidP="00E24127">
      <w:pPr>
        <w:rPr>
          <w:rFonts w:ascii="Arial" w:hAnsi="Arial" w:cs="Arial"/>
          <w:sz w:val="22"/>
          <w:szCs w:val="22"/>
        </w:rPr>
      </w:pPr>
    </w:p>
    <w:p w14:paraId="68FC5A87" w14:textId="77777777" w:rsidR="000375AC" w:rsidRDefault="000375AC" w:rsidP="00E24127">
      <w:pPr>
        <w:rPr>
          <w:rFonts w:ascii="Arial" w:hAnsi="Arial" w:cs="Arial"/>
          <w:sz w:val="22"/>
          <w:szCs w:val="22"/>
        </w:rPr>
      </w:pPr>
    </w:p>
    <w:p w14:paraId="459C7149" w14:textId="77777777" w:rsidR="000375AC" w:rsidRDefault="000375AC" w:rsidP="00E24127">
      <w:pPr>
        <w:rPr>
          <w:rFonts w:ascii="Arial" w:hAnsi="Arial" w:cs="Arial"/>
          <w:sz w:val="22"/>
          <w:szCs w:val="22"/>
        </w:rPr>
      </w:pPr>
    </w:p>
    <w:p w14:paraId="713073C3" w14:textId="77777777" w:rsidR="000375AC" w:rsidRDefault="000375AC" w:rsidP="00E24127">
      <w:pPr>
        <w:rPr>
          <w:rFonts w:ascii="Arial" w:hAnsi="Arial" w:cs="Arial"/>
          <w:sz w:val="22"/>
          <w:szCs w:val="22"/>
        </w:rPr>
      </w:pPr>
    </w:p>
    <w:p w14:paraId="2F1CF420" w14:textId="77777777" w:rsidR="000375AC" w:rsidRDefault="000375AC" w:rsidP="00E24127">
      <w:pPr>
        <w:rPr>
          <w:rFonts w:ascii="Arial" w:hAnsi="Arial" w:cs="Arial"/>
          <w:sz w:val="22"/>
          <w:szCs w:val="22"/>
        </w:rPr>
      </w:pPr>
    </w:p>
    <w:p w14:paraId="5F005141" w14:textId="77777777" w:rsidR="00874B51" w:rsidRPr="00116275" w:rsidRDefault="00874B51" w:rsidP="002665F0">
      <w:pPr>
        <w:jc w:val="center"/>
        <w:rPr>
          <w:rFonts w:ascii="Arial" w:hAnsi="Arial" w:cs="Arial"/>
          <w:b/>
          <w:bCs/>
          <w:sz w:val="22"/>
          <w:szCs w:val="22"/>
          <w:u w:val="single"/>
        </w:rPr>
      </w:pPr>
      <w:r w:rsidRPr="00116275">
        <w:rPr>
          <w:rFonts w:ascii="Arial" w:hAnsi="Arial" w:cs="Arial"/>
          <w:b/>
          <w:bCs/>
          <w:sz w:val="22"/>
          <w:szCs w:val="22"/>
          <w:u w:val="single"/>
        </w:rPr>
        <w:lastRenderedPageBreak/>
        <w:t>Explanation of Key Factors</w:t>
      </w:r>
    </w:p>
    <w:p w14:paraId="59FBEA15" w14:textId="77777777" w:rsidR="00116275" w:rsidRDefault="00116275" w:rsidP="00874B51">
      <w:pPr>
        <w:rPr>
          <w:rFonts w:ascii="Arial" w:hAnsi="Arial" w:cs="Arial"/>
          <w:b/>
          <w:bCs/>
          <w:sz w:val="22"/>
          <w:szCs w:val="22"/>
          <w:u w:val="single"/>
        </w:rPr>
      </w:pPr>
    </w:p>
    <w:p w14:paraId="2A3A2473" w14:textId="0018FF04" w:rsidR="00874B51" w:rsidRPr="00116275" w:rsidRDefault="00874B51" w:rsidP="00874B51">
      <w:pPr>
        <w:rPr>
          <w:rFonts w:ascii="Arial" w:hAnsi="Arial" w:cs="Arial"/>
          <w:b/>
          <w:bCs/>
          <w:sz w:val="22"/>
          <w:szCs w:val="22"/>
          <w:u w:val="single"/>
        </w:rPr>
      </w:pPr>
      <w:r w:rsidRPr="00116275">
        <w:rPr>
          <w:rFonts w:ascii="Arial" w:hAnsi="Arial" w:cs="Arial"/>
          <w:b/>
          <w:bCs/>
          <w:sz w:val="22"/>
          <w:szCs w:val="22"/>
          <w:u w:val="single"/>
        </w:rPr>
        <w:t>Adapting to Technological Advancements</w:t>
      </w:r>
    </w:p>
    <w:p w14:paraId="13951098" w14:textId="77777777" w:rsidR="00874B51" w:rsidRPr="00116275" w:rsidRDefault="00874B51" w:rsidP="00874B51">
      <w:pPr>
        <w:rPr>
          <w:rFonts w:ascii="Arial" w:hAnsi="Arial" w:cs="Arial"/>
          <w:b/>
          <w:bCs/>
          <w:sz w:val="22"/>
          <w:szCs w:val="22"/>
          <w:u w:val="single"/>
        </w:rPr>
      </w:pPr>
    </w:p>
    <w:p w14:paraId="58AA4F44" w14:textId="77777777" w:rsidR="00874B51" w:rsidRPr="00874B51" w:rsidRDefault="00874B51" w:rsidP="00874B51">
      <w:pPr>
        <w:rPr>
          <w:rFonts w:ascii="Arial" w:hAnsi="Arial" w:cs="Arial"/>
          <w:sz w:val="22"/>
          <w:szCs w:val="22"/>
        </w:rPr>
      </w:pPr>
      <w:r w:rsidRPr="00874B51">
        <w:rPr>
          <w:rFonts w:ascii="Arial" w:hAnsi="Arial" w:cs="Arial"/>
          <w:sz w:val="22"/>
          <w:szCs w:val="22"/>
        </w:rPr>
        <w:t>Technological advancement is one of the most significant contemporary challenges facing the retail sector and has a direct impact on Human Resource Management (HRM). Tesco operates in an increasingly digital environment where technologies such as artificial intelligence (AI), automation, data analytics, online shopping platforms, self-service checkouts and digital workforce management systems are changing the way employees perform their roles. These technologies can improve efficiency, reduce operating costs and enhance the customer experience. However, they also require organisations to reconsider the skills, responsibilities and training needs of their employees.</w:t>
      </w:r>
    </w:p>
    <w:p w14:paraId="18AFB873" w14:textId="77777777" w:rsidR="00874B51" w:rsidRPr="00874B51" w:rsidRDefault="00874B51" w:rsidP="00874B51">
      <w:pPr>
        <w:rPr>
          <w:rFonts w:ascii="Arial" w:hAnsi="Arial" w:cs="Arial"/>
          <w:sz w:val="22"/>
          <w:szCs w:val="22"/>
        </w:rPr>
      </w:pPr>
    </w:p>
    <w:p w14:paraId="2843D7F7" w14:textId="77777777" w:rsidR="00874B51" w:rsidRPr="00874B51" w:rsidRDefault="00874B51" w:rsidP="00874B51">
      <w:pPr>
        <w:rPr>
          <w:rFonts w:ascii="Arial" w:hAnsi="Arial" w:cs="Arial"/>
          <w:sz w:val="22"/>
          <w:szCs w:val="22"/>
        </w:rPr>
      </w:pPr>
      <w:r w:rsidRPr="00874B51">
        <w:rPr>
          <w:rFonts w:ascii="Arial" w:hAnsi="Arial" w:cs="Arial"/>
          <w:sz w:val="22"/>
          <w:szCs w:val="22"/>
        </w:rPr>
        <w:t>For Tesco, the introduction of new technologies means that employees need to develop their digital capabilities continuously. Employees who have worked in traditional retail environments may require additional training to use new systems effectively. If appropriate training is not provided, employees may experience frustration, stress or a lack of confidence, which can negatively affect employee engagement and productivity. Therefore, HR has an important responsibility to ensure that technological change is supported by effective learning and development programmes.</w:t>
      </w:r>
    </w:p>
    <w:p w14:paraId="4DC0DD72" w14:textId="77777777" w:rsidR="00874B51" w:rsidRPr="00874B51" w:rsidRDefault="00874B51" w:rsidP="00874B51">
      <w:pPr>
        <w:rPr>
          <w:rFonts w:ascii="Arial" w:hAnsi="Arial" w:cs="Arial"/>
          <w:sz w:val="22"/>
          <w:szCs w:val="22"/>
        </w:rPr>
      </w:pPr>
    </w:p>
    <w:p w14:paraId="7AFC3986" w14:textId="77777777" w:rsidR="00874B51" w:rsidRPr="00874B51" w:rsidRDefault="00874B51" w:rsidP="00874B51">
      <w:pPr>
        <w:rPr>
          <w:rFonts w:ascii="Arial" w:hAnsi="Arial" w:cs="Arial"/>
          <w:sz w:val="22"/>
          <w:szCs w:val="22"/>
        </w:rPr>
      </w:pPr>
      <w:r w:rsidRPr="00874B51">
        <w:rPr>
          <w:rFonts w:ascii="Arial" w:hAnsi="Arial" w:cs="Arial"/>
          <w:sz w:val="22"/>
          <w:szCs w:val="22"/>
        </w:rPr>
        <w:t>Automation can also create concerns about job security. Although technology can remove repetitive tasks and allow employees to concentrate on higher-value activities, employees may fear that automation will eventually replace their jobs. This can create resistance to organisational change. Tesco therefore needs to communicate clearly with employees about why new technologies are being introduced and how they will affect existing roles. Involving employees in the change process can help reduce uncertainty and increase acceptance.</w:t>
      </w:r>
    </w:p>
    <w:p w14:paraId="3937C516" w14:textId="77777777" w:rsidR="00874B51" w:rsidRPr="00874B51" w:rsidRDefault="00874B51" w:rsidP="00874B51">
      <w:pPr>
        <w:rPr>
          <w:rFonts w:ascii="Arial" w:hAnsi="Arial" w:cs="Arial"/>
          <w:sz w:val="22"/>
          <w:szCs w:val="22"/>
        </w:rPr>
      </w:pPr>
    </w:p>
    <w:p w14:paraId="2B90BD20" w14:textId="77777777" w:rsidR="00874B51" w:rsidRPr="00874B51" w:rsidRDefault="00874B51" w:rsidP="00874B51">
      <w:pPr>
        <w:rPr>
          <w:rFonts w:ascii="Arial" w:hAnsi="Arial" w:cs="Arial"/>
          <w:sz w:val="22"/>
          <w:szCs w:val="22"/>
        </w:rPr>
      </w:pPr>
      <w:r w:rsidRPr="00874B51">
        <w:rPr>
          <w:rFonts w:ascii="Arial" w:hAnsi="Arial" w:cs="Arial"/>
          <w:sz w:val="22"/>
          <w:szCs w:val="22"/>
        </w:rPr>
        <w:t>At the same time, technology provides significant opportunities for HR. Digital HR systems can make recruitment, employee records, payroll, scheduling and performance management more efficient. Workforce analytics can also allow HR managers to identify patterns in employee turnover, absence, performance and engagement. This can support evidence-based decision-making and allow Tesco to respond more quickly to workforce problems.</w:t>
      </w:r>
    </w:p>
    <w:p w14:paraId="6AB4502F" w14:textId="77777777" w:rsidR="00874B51" w:rsidRPr="00874B51" w:rsidRDefault="00874B51" w:rsidP="00874B51">
      <w:pPr>
        <w:rPr>
          <w:rFonts w:ascii="Arial" w:hAnsi="Arial" w:cs="Arial"/>
          <w:sz w:val="22"/>
          <w:szCs w:val="22"/>
        </w:rPr>
      </w:pPr>
    </w:p>
    <w:p w14:paraId="227519EE" w14:textId="77777777" w:rsidR="00874B51" w:rsidRPr="00874B51" w:rsidRDefault="00874B51" w:rsidP="00874B51">
      <w:pPr>
        <w:rPr>
          <w:rFonts w:ascii="Arial" w:hAnsi="Arial" w:cs="Arial"/>
          <w:sz w:val="22"/>
          <w:szCs w:val="22"/>
        </w:rPr>
      </w:pPr>
      <w:r w:rsidRPr="00874B51">
        <w:rPr>
          <w:rFonts w:ascii="Arial" w:hAnsi="Arial" w:cs="Arial"/>
          <w:sz w:val="22"/>
          <w:szCs w:val="22"/>
        </w:rPr>
        <w:t>The ability to adapt to technology is therefore closely linked to organisational sustainability. Organisations that fail to develop the skills required for a digital economy risk falling behind competitors. However, successful technological transformation should not focus solely on technology. Tesco must balance investment in technology with investment in its people by providing training, communication and support. A people-centred approach can help ensure that technological change improves organisational performance without negatively affecting employee wellbeing and engagement.</w:t>
      </w:r>
    </w:p>
    <w:p w14:paraId="017086CC" w14:textId="77777777" w:rsidR="00874B51" w:rsidRPr="00874B51" w:rsidRDefault="00874B51" w:rsidP="00874B51">
      <w:pPr>
        <w:rPr>
          <w:rFonts w:ascii="Arial" w:hAnsi="Arial" w:cs="Arial"/>
          <w:sz w:val="22"/>
          <w:szCs w:val="22"/>
        </w:rPr>
      </w:pPr>
    </w:p>
    <w:p w14:paraId="54EFF096" w14:textId="77777777" w:rsidR="00874B51" w:rsidRPr="00116275" w:rsidRDefault="00874B51" w:rsidP="00874B51">
      <w:pPr>
        <w:rPr>
          <w:rFonts w:ascii="Arial" w:hAnsi="Arial" w:cs="Arial"/>
          <w:b/>
          <w:bCs/>
          <w:sz w:val="22"/>
          <w:szCs w:val="22"/>
          <w:u w:val="single"/>
        </w:rPr>
      </w:pPr>
      <w:r w:rsidRPr="00116275">
        <w:rPr>
          <w:rFonts w:ascii="Arial" w:hAnsi="Arial" w:cs="Arial"/>
          <w:b/>
          <w:bCs/>
          <w:sz w:val="22"/>
          <w:szCs w:val="22"/>
          <w:u w:val="single"/>
        </w:rPr>
        <w:t>Talent Acquisition and Retention</w:t>
      </w:r>
    </w:p>
    <w:p w14:paraId="13ED9857" w14:textId="77777777" w:rsidR="00874B51" w:rsidRPr="00116275" w:rsidRDefault="00874B51" w:rsidP="00874B51">
      <w:pPr>
        <w:rPr>
          <w:rFonts w:ascii="Arial" w:hAnsi="Arial" w:cs="Arial"/>
          <w:b/>
          <w:bCs/>
          <w:sz w:val="22"/>
          <w:szCs w:val="22"/>
          <w:u w:val="single"/>
        </w:rPr>
      </w:pPr>
    </w:p>
    <w:p w14:paraId="1CFA0B7D" w14:textId="77777777" w:rsidR="00874B51" w:rsidRPr="00874B51" w:rsidRDefault="00874B51" w:rsidP="00874B51">
      <w:pPr>
        <w:rPr>
          <w:rFonts w:ascii="Arial" w:hAnsi="Arial" w:cs="Arial"/>
          <w:sz w:val="22"/>
          <w:szCs w:val="22"/>
        </w:rPr>
      </w:pPr>
      <w:r w:rsidRPr="00874B51">
        <w:rPr>
          <w:rFonts w:ascii="Arial" w:hAnsi="Arial" w:cs="Arial"/>
          <w:sz w:val="22"/>
          <w:szCs w:val="22"/>
        </w:rPr>
        <w:t>Talent acquisition and employee retention represent another major HR challenge for Tesco. The retail sector has traditionally experienced high levels of employee turnover because of factors such as competition for workers, part-time employment, seasonal demand and changing employee expectations. Tesco must compete with other major retailers, supermarkets, online businesses and organisations outside the retail sector for talented employees.</w:t>
      </w:r>
    </w:p>
    <w:p w14:paraId="3F9771A2" w14:textId="77777777" w:rsidR="00874B51" w:rsidRPr="00874B51" w:rsidRDefault="00874B51" w:rsidP="00874B51">
      <w:pPr>
        <w:rPr>
          <w:rFonts w:ascii="Arial" w:hAnsi="Arial" w:cs="Arial"/>
          <w:sz w:val="22"/>
          <w:szCs w:val="22"/>
        </w:rPr>
      </w:pPr>
    </w:p>
    <w:p w14:paraId="2FEF28AC" w14:textId="77777777" w:rsidR="00874B51" w:rsidRPr="00874B51" w:rsidRDefault="00874B51" w:rsidP="00874B51">
      <w:pPr>
        <w:rPr>
          <w:rFonts w:ascii="Arial" w:hAnsi="Arial" w:cs="Arial"/>
          <w:sz w:val="22"/>
          <w:szCs w:val="22"/>
        </w:rPr>
      </w:pPr>
      <w:r w:rsidRPr="00874B51">
        <w:rPr>
          <w:rFonts w:ascii="Arial" w:hAnsi="Arial" w:cs="Arial"/>
          <w:sz w:val="22"/>
          <w:szCs w:val="22"/>
        </w:rPr>
        <w:t>Attracting suitable employees is particularly important because recruitment decisions directly affect organisational performance. Employees with the appropriate skills, attitudes and customer service abilities can contribute to higher productivity and improved customer experiences. Conversely, ineffective recruitment can result in poor performance, additional training costs and increased turnover.</w:t>
      </w:r>
    </w:p>
    <w:p w14:paraId="04F819A4" w14:textId="77777777" w:rsidR="00874B51" w:rsidRPr="00874B51" w:rsidRDefault="00874B51" w:rsidP="00874B51">
      <w:pPr>
        <w:rPr>
          <w:rFonts w:ascii="Arial" w:hAnsi="Arial" w:cs="Arial"/>
          <w:sz w:val="22"/>
          <w:szCs w:val="22"/>
        </w:rPr>
      </w:pPr>
    </w:p>
    <w:p w14:paraId="3CFC632C" w14:textId="77777777" w:rsidR="00874B51" w:rsidRPr="00874B51" w:rsidRDefault="00874B51" w:rsidP="00874B51">
      <w:pPr>
        <w:rPr>
          <w:rFonts w:ascii="Arial" w:hAnsi="Arial" w:cs="Arial"/>
          <w:sz w:val="22"/>
          <w:szCs w:val="22"/>
        </w:rPr>
      </w:pPr>
      <w:r w:rsidRPr="00874B51">
        <w:rPr>
          <w:rFonts w:ascii="Arial" w:hAnsi="Arial" w:cs="Arial"/>
          <w:sz w:val="22"/>
          <w:szCs w:val="22"/>
        </w:rPr>
        <w:t xml:space="preserve">Employee expectations have also changed. Employees increasingly value factors such as career progression, flexible working arrangements, recognition, wellbeing, learning opportunities and a positive organisational culture. Pay remains important, but it is no longer the only factor influencing an individual's decision to join or remain with an organisation. Tesco therefore needs to understand what different groups of </w:t>
      </w:r>
      <w:proofErr w:type="gramStart"/>
      <w:r w:rsidRPr="00874B51">
        <w:rPr>
          <w:rFonts w:ascii="Arial" w:hAnsi="Arial" w:cs="Arial"/>
          <w:sz w:val="22"/>
          <w:szCs w:val="22"/>
        </w:rPr>
        <w:t>employees</w:t>
      </w:r>
      <w:proofErr w:type="gramEnd"/>
      <w:r w:rsidRPr="00874B51">
        <w:rPr>
          <w:rFonts w:ascii="Arial" w:hAnsi="Arial" w:cs="Arial"/>
          <w:sz w:val="22"/>
          <w:szCs w:val="22"/>
        </w:rPr>
        <w:t xml:space="preserve"> value and develop an employee proposition that reflects these expectations.</w:t>
      </w:r>
    </w:p>
    <w:p w14:paraId="39756A79" w14:textId="77777777" w:rsidR="00874B51" w:rsidRPr="00874B51" w:rsidRDefault="00874B51" w:rsidP="00874B51">
      <w:pPr>
        <w:rPr>
          <w:rFonts w:ascii="Arial" w:hAnsi="Arial" w:cs="Arial"/>
          <w:sz w:val="22"/>
          <w:szCs w:val="22"/>
        </w:rPr>
      </w:pPr>
    </w:p>
    <w:p w14:paraId="6882757A" w14:textId="77777777" w:rsidR="00874B51" w:rsidRPr="00874B51" w:rsidRDefault="00874B51" w:rsidP="00874B51">
      <w:pPr>
        <w:rPr>
          <w:rFonts w:ascii="Arial" w:hAnsi="Arial" w:cs="Arial"/>
          <w:sz w:val="22"/>
          <w:szCs w:val="22"/>
        </w:rPr>
      </w:pPr>
      <w:r w:rsidRPr="00874B51">
        <w:rPr>
          <w:rFonts w:ascii="Arial" w:hAnsi="Arial" w:cs="Arial"/>
          <w:sz w:val="22"/>
          <w:szCs w:val="22"/>
        </w:rPr>
        <w:t>Retention is particularly important because experienced employees have valuable knowledge about Tesco's systems, customers and operational procedures. High employee turnover can result in additional recruitment and training costs and may place greater pressure on existing employees. If experienced employees leave frequently, remaining staff may experience increased workloads, potentially reducing morale and engagement.</w:t>
      </w:r>
    </w:p>
    <w:p w14:paraId="6FE1BB22" w14:textId="77777777" w:rsidR="00874B51" w:rsidRPr="00874B51" w:rsidRDefault="00874B51" w:rsidP="00874B51">
      <w:pPr>
        <w:rPr>
          <w:rFonts w:ascii="Arial" w:hAnsi="Arial" w:cs="Arial"/>
          <w:sz w:val="22"/>
          <w:szCs w:val="22"/>
        </w:rPr>
      </w:pPr>
    </w:p>
    <w:p w14:paraId="41D5042F" w14:textId="77777777" w:rsidR="00874B51" w:rsidRPr="00874B51" w:rsidRDefault="00874B51" w:rsidP="00874B51">
      <w:pPr>
        <w:rPr>
          <w:rFonts w:ascii="Arial" w:hAnsi="Arial" w:cs="Arial"/>
          <w:sz w:val="22"/>
          <w:szCs w:val="22"/>
        </w:rPr>
      </w:pPr>
      <w:r w:rsidRPr="00874B51">
        <w:rPr>
          <w:rFonts w:ascii="Arial" w:hAnsi="Arial" w:cs="Arial"/>
          <w:sz w:val="22"/>
          <w:szCs w:val="22"/>
        </w:rPr>
        <w:t>A strong employer brand can help Tesco attract potential employees by communicating the benefits of working for the organisation. However, employer branding must reflect employees' actual experiences. If an organisation promotes career development, wellbeing and inclusion but employees do not experience these benefits in practice, trust in the employer can decline.</w:t>
      </w:r>
    </w:p>
    <w:p w14:paraId="240E4A3B" w14:textId="77777777" w:rsidR="00874B51" w:rsidRPr="00874B51" w:rsidRDefault="00874B51" w:rsidP="00874B51">
      <w:pPr>
        <w:rPr>
          <w:rFonts w:ascii="Arial" w:hAnsi="Arial" w:cs="Arial"/>
          <w:sz w:val="22"/>
          <w:szCs w:val="22"/>
        </w:rPr>
      </w:pPr>
    </w:p>
    <w:p w14:paraId="53427407" w14:textId="77777777" w:rsidR="00874B51" w:rsidRPr="00874B51" w:rsidRDefault="00874B51" w:rsidP="00874B51">
      <w:pPr>
        <w:rPr>
          <w:rFonts w:ascii="Arial" w:hAnsi="Arial" w:cs="Arial"/>
          <w:sz w:val="22"/>
          <w:szCs w:val="22"/>
        </w:rPr>
      </w:pPr>
      <w:r w:rsidRPr="00874B51">
        <w:rPr>
          <w:rFonts w:ascii="Arial" w:hAnsi="Arial" w:cs="Arial"/>
          <w:sz w:val="22"/>
          <w:szCs w:val="22"/>
        </w:rPr>
        <w:t>Strategic workforce planning can also help Tesco anticipate future skills requirements. Rather than simply recruiting when vacancies occur, HR can analyse workforce trends and identify the skills that will be required in the future. This is particularly important as retail becomes increasingly digital. Tesco may need employees with stronger technological, analytical, leadership and customer service capabilities.</w:t>
      </w:r>
    </w:p>
    <w:p w14:paraId="376A0C08" w14:textId="77777777" w:rsidR="00874B51" w:rsidRPr="00874B51" w:rsidRDefault="00874B51" w:rsidP="00874B51">
      <w:pPr>
        <w:rPr>
          <w:rFonts w:ascii="Arial" w:hAnsi="Arial" w:cs="Arial"/>
          <w:sz w:val="22"/>
          <w:szCs w:val="22"/>
        </w:rPr>
      </w:pPr>
    </w:p>
    <w:p w14:paraId="7A5C606D" w14:textId="77777777" w:rsidR="00874B51" w:rsidRPr="00874B51" w:rsidRDefault="00874B51" w:rsidP="00874B51">
      <w:pPr>
        <w:rPr>
          <w:rFonts w:ascii="Arial" w:hAnsi="Arial" w:cs="Arial"/>
          <w:sz w:val="22"/>
          <w:szCs w:val="22"/>
        </w:rPr>
      </w:pPr>
      <w:r w:rsidRPr="00874B51">
        <w:rPr>
          <w:rFonts w:ascii="Arial" w:hAnsi="Arial" w:cs="Arial"/>
          <w:sz w:val="22"/>
          <w:szCs w:val="22"/>
        </w:rPr>
        <w:t>Effective talent management can therefore contribute to higher employee engagement, lower turnover, improved productivity and greater organisational stability. However, retention strategies must be supported by effective line management. Employees may leave organisations because of poor management experiences even when other benefits are available. Consequently, managers have an important role in creating an environment where employees feel valued, supported and able to develop their careers.</w:t>
      </w:r>
    </w:p>
    <w:p w14:paraId="44EC276A" w14:textId="77777777" w:rsidR="00874B51" w:rsidRPr="00874B51" w:rsidRDefault="00874B51" w:rsidP="00874B51">
      <w:pPr>
        <w:rPr>
          <w:rFonts w:ascii="Arial" w:hAnsi="Arial" w:cs="Arial"/>
          <w:sz w:val="22"/>
          <w:szCs w:val="22"/>
        </w:rPr>
      </w:pPr>
    </w:p>
    <w:p w14:paraId="32B0E40D" w14:textId="77777777" w:rsidR="00874B51" w:rsidRPr="00116275" w:rsidRDefault="00874B51" w:rsidP="00874B51">
      <w:pPr>
        <w:rPr>
          <w:rFonts w:ascii="Arial" w:hAnsi="Arial" w:cs="Arial"/>
          <w:b/>
          <w:bCs/>
          <w:sz w:val="22"/>
          <w:szCs w:val="22"/>
          <w:u w:val="single"/>
        </w:rPr>
      </w:pPr>
      <w:r w:rsidRPr="00116275">
        <w:rPr>
          <w:rFonts w:ascii="Arial" w:hAnsi="Arial" w:cs="Arial"/>
          <w:b/>
          <w:bCs/>
          <w:sz w:val="22"/>
          <w:szCs w:val="22"/>
          <w:u w:val="single"/>
        </w:rPr>
        <w:t>Diversity, Equity and Inclusion (DEI)</w:t>
      </w:r>
    </w:p>
    <w:p w14:paraId="472998B2" w14:textId="77777777" w:rsidR="00874B51" w:rsidRPr="00874B51" w:rsidRDefault="00874B51" w:rsidP="00874B51">
      <w:pPr>
        <w:rPr>
          <w:rFonts w:ascii="Arial" w:hAnsi="Arial" w:cs="Arial"/>
          <w:sz w:val="22"/>
          <w:szCs w:val="22"/>
        </w:rPr>
      </w:pPr>
    </w:p>
    <w:p w14:paraId="21D3B391" w14:textId="77777777" w:rsidR="00874B51" w:rsidRPr="00874B51" w:rsidRDefault="00874B51" w:rsidP="00874B51">
      <w:pPr>
        <w:rPr>
          <w:rFonts w:ascii="Arial" w:hAnsi="Arial" w:cs="Arial"/>
          <w:sz w:val="22"/>
          <w:szCs w:val="22"/>
        </w:rPr>
      </w:pPr>
      <w:r w:rsidRPr="00874B51">
        <w:rPr>
          <w:rFonts w:ascii="Arial" w:hAnsi="Arial" w:cs="Arial"/>
          <w:sz w:val="22"/>
          <w:szCs w:val="22"/>
        </w:rPr>
        <w:t>Diversity, Equity and Inclusion (DEI) is another important contemporary HR issue for Tesco. As one of the UK's largest employers, Tesco has a workforce consisting of individuals from different cultural, social and demographic backgrounds. A diverse workforce can provide an organisation with access to a wider range of experiences, perspectives and ideas. This can improve creativity, innovation and decision-making while also allowing Tesco to better understand the needs of its diverse customer base.</w:t>
      </w:r>
    </w:p>
    <w:p w14:paraId="519C7F6A" w14:textId="77777777" w:rsidR="00874B51" w:rsidRPr="00874B51" w:rsidRDefault="00874B51" w:rsidP="00874B51">
      <w:pPr>
        <w:rPr>
          <w:rFonts w:ascii="Arial" w:hAnsi="Arial" w:cs="Arial"/>
          <w:sz w:val="22"/>
          <w:szCs w:val="22"/>
        </w:rPr>
      </w:pPr>
    </w:p>
    <w:p w14:paraId="7BD0F91E" w14:textId="77777777" w:rsidR="00874B51" w:rsidRPr="00874B51" w:rsidRDefault="00874B51" w:rsidP="00874B51">
      <w:pPr>
        <w:rPr>
          <w:rFonts w:ascii="Arial" w:hAnsi="Arial" w:cs="Arial"/>
          <w:sz w:val="22"/>
          <w:szCs w:val="22"/>
        </w:rPr>
      </w:pPr>
      <w:r w:rsidRPr="00874B51">
        <w:rPr>
          <w:rFonts w:ascii="Arial" w:hAnsi="Arial" w:cs="Arial"/>
          <w:sz w:val="22"/>
          <w:szCs w:val="22"/>
        </w:rPr>
        <w:t>However, simply employing people from different backgrounds does not automatically create an inclusive organisation. Inclusion requires employees to feel respected, valued and able to contribute regardless of their personal characteristics. Equity is also important because employees should have fair access to recruitment, development, promotion and career opportunities.</w:t>
      </w:r>
    </w:p>
    <w:p w14:paraId="1AF1FE85" w14:textId="77777777" w:rsidR="00874B51" w:rsidRPr="00874B51" w:rsidRDefault="00874B51" w:rsidP="00874B51">
      <w:pPr>
        <w:rPr>
          <w:rFonts w:ascii="Arial" w:hAnsi="Arial" w:cs="Arial"/>
          <w:sz w:val="22"/>
          <w:szCs w:val="22"/>
        </w:rPr>
      </w:pPr>
    </w:p>
    <w:p w14:paraId="50BDE94A" w14:textId="77777777" w:rsidR="00874B51" w:rsidRPr="00874B51" w:rsidRDefault="00874B51" w:rsidP="00874B51">
      <w:pPr>
        <w:rPr>
          <w:rFonts w:ascii="Arial" w:hAnsi="Arial" w:cs="Arial"/>
          <w:sz w:val="22"/>
          <w:szCs w:val="22"/>
        </w:rPr>
      </w:pPr>
      <w:r w:rsidRPr="00874B51">
        <w:rPr>
          <w:rFonts w:ascii="Arial" w:hAnsi="Arial" w:cs="Arial"/>
          <w:sz w:val="22"/>
          <w:szCs w:val="22"/>
        </w:rPr>
        <w:t>Potential barriers include unconscious bias during recruitment, unequal access to development opportunities, discrimination and underrepresentation of certain groups in management positions. If these issues are not addressed, employees may feel excluded or believe that progression within the organisation is unfair. This can reduce employee engagement, motivation and organisational commitment.</w:t>
      </w:r>
    </w:p>
    <w:p w14:paraId="20ABA5D5" w14:textId="77777777" w:rsidR="00874B51" w:rsidRPr="00874B51" w:rsidRDefault="00874B51" w:rsidP="00874B51">
      <w:pPr>
        <w:rPr>
          <w:rFonts w:ascii="Arial" w:hAnsi="Arial" w:cs="Arial"/>
          <w:sz w:val="22"/>
          <w:szCs w:val="22"/>
        </w:rPr>
      </w:pPr>
    </w:p>
    <w:p w14:paraId="7405B012" w14:textId="77777777" w:rsidR="00874B51" w:rsidRPr="00874B51" w:rsidRDefault="00874B51" w:rsidP="00874B51">
      <w:pPr>
        <w:rPr>
          <w:rFonts w:ascii="Arial" w:hAnsi="Arial" w:cs="Arial"/>
          <w:sz w:val="22"/>
          <w:szCs w:val="22"/>
        </w:rPr>
      </w:pPr>
      <w:r w:rsidRPr="00874B51">
        <w:rPr>
          <w:rFonts w:ascii="Arial" w:hAnsi="Arial" w:cs="Arial"/>
          <w:sz w:val="22"/>
          <w:szCs w:val="22"/>
        </w:rPr>
        <w:t>DEI is also important from a legal and reputational perspective. UK employers must comply with equality legislation, including the Equality Act 2010, which protects employees from discrimination based on protected characteristics. However, organisations should aim to go beyond basic legal compliance. A genuinely inclusive culture can strengthen Tesco's employer reputation and help the organisation attract employees from a wider talent pool.</w:t>
      </w:r>
    </w:p>
    <w:p w14:paraId="19409E9F" w14:textId="77777777" w:rsidR="00874B51" w:rsidRPr="00874B51" w:rsidRDefault="00874B51" w:rsidP="00874B51">
      <w:pPr>
        <w:rPr>
          <w:rFonts w:ascii="Arial" w:hAnsi="Arial" w:cs="Arial"/>
          <w:sz w:val="22"/>
          <w:szCs w:val="22"/>
        </w:rPr>
      </w:pPr>
    </w:p>
    <w:p w14:paraId="5F120BCE" w14:textId="77777777" w:rsidR="00874B51" w:rsidRPr="00874B51" w:rsidRDefault="00874B51" w:rsidP="00874B51">
      <w:pPr>
        <w:rPr>
          <w:rFonts w:ascii="Arial" w:hAnsi="Arial" w:cs="Arial"/>
          <w:sz w:val="22"/>
          <w:szCs w:val="22"/>
        </w:rPr>
      </w:pPr>
      <w:r w:rsidRPr="00874B51">
        <w:rPr>
          <w:rFonts w:ascii="Arial" w:hAnsi="Arial" w:cs="Arial"/>
          <w:sz w:val="22"/>
          <w:szCs w:val="22"/>
        </w:rPr>
        <w:t>Inclusive leadership is particularly important. Managers influence employees' daily experiences and therefore need to recognise unconscious bias, treat employees fairly and create opportunities for different voices to be heard. Leadership development programmes can help managers develop these skills.</w:t>
      </w:r>
    </w:p>
    <w:p w14:paraId="525BDA11" w14:textId="77777777" w:rsidR="00874B51" w:rsidRPr="00874B51" w:rsidRDefault="00874B51" w:rsidP="00874B51">
      <w:pPr>
        <w:rPr>
          <w:rFonts w:ascii="Arial" w:hAnsi="Arial" w:cs="Arial"/>
          <w:sz w:val="22"/>
          <w:szCs w:val="22"/>
        </w:rPr>
      </w:pPr>
    </w:p>
    <w:p w14:paraId="28C99E29" w14:textId="77777777" w:rsidR="00874B51" w:rsidRPr="00874B51" w:rsidRDefault="00874B51" w:rsidP="00874B51">
      <w:pPr>
        <w:rPr>
          <w:rFonts w:ascii="Arial" w:hAnsi="Arial" w:cs="Arial"/>
          <w:sz w:val="22"/>
          <w:szCs w:val="22"/>
        </w:rPr>
      </w:pPr>
      <w:r w:rsidRPr="00874B51">
        <w:rPr>
          <w:rFonts w:ascii="Arial" w:hAnsi="Arial" w:cs="Arial"/>
          <w:sz w:val="22"/>
          <w:szCs w:val="22"/>
        </w:rPr>
        <w:lastRenderedPageBreak/>
        <w:t>DEI can also contribute to business performance. Employees from different backgrounds may bring different perspectives to problem-solving and innovation. A workplace where employees feel psychologically safe is more likely to encourage individuals to contribute ideas and challenge ineffective practices. This can support organisational adaptability and competitiveness.</w:t>
      </w:r>
    </w:p>
    <w:p w14:paraId="59C55885" w14:textId="77777777" w:rsidR="00874B51" w:rsidRPr="00874B51" w:rsidRDefault="00874B51" w:rsidP="00874B51">
      <w:pPr>
        <w:rPr>
          <w:rFonts w:ascii="Arial" w:hAnsi="Arial" w:cs="Arial"/>
          <w:sz w:val="22"/>
          <w:szCs w:val="22"/>
        </w:rPr>
      </w:pPr>
    </w:p>
    <w:p w14:paraId="02E1C70E" w14:textId="77777777" w:rsidR="00874B51" w:rsidRPr="00874B51" w:rsidRDefault="00874B51" w:rsidP="00874B51">
      <w:pPr>
        <w:rPr>
          <w:rFonts w:ascii="Arial" w:hAnsi="Arial" w:cs="Arial"/>
          <w:sz w:val="22"/>
          <w:szCs w:val="22"/>
        </w:rPr>
      </w:pPr>
      <w:r w:rsidRPr="00874B51">
        <w:rPr>
          <w:rFonts w:ascii="Arial" w:hAnsi="Arial" w:cs="Arial"/>
          <w:sz w:val="22"/>
          <w:szCs w:val="22"/>
        </w:rPr>
        <w:t>Nevertheless, DEI initiatives can become ineffective if they focus solely on policies or numerical diversity targets. Tesco needs to monitor employee experiences, promotion rates, engagement levels and representation at different organisational levels. Regular measurement can help HR identify inequalities and determine whether DEI initiatives are producing meaningful improvements.</w:t>
      </w:r>
    </w:p>
    <w:p w14:paraId="2A9E044F" w14:textId="77777777" w:rsidR="00874B51" w:rsidRPr="00874B51" w:rsidRDefault="00874B51" w:rsidP="00874B51">
      <w:pPr>
        <w:rPr>
          <w:rFonts w:ascii="Arial" w:hAnsi="Arial" w:cs="Arial"/>
          <w:sz w:val="22"/>
          <w:szCs w:val="22"/>
        </w:rPr>
      </w:pPr>
    </w:p>
    <w:p w14:paraId="5813611F" w14:textId="0B18023A" w:rsidR="00D262E4" w:rsidRDefault="00874B51" w:rsidP="00874B51">
      <w:pPr>
        <w:rPr>
          <w:rFonts w:ascii="Arial" w:hAnsi="Arial" w:cs="Arial"/>
          <w:sz w:val="22"/>
          <w:szCs w:val="22"/>
        </w:rPr>
      </w:pPr>
      <w:r w:rsidRPr="00874B51">
        <w:rPr>
          <w:rFonts w:ascii="Arial" w:hAnsi="Arial" w:cs="Arial"/>
          <w:sz w:val="22"/>
          <w:szCs w:val="22"/>
        </w:rPr>
        <w:t>Overall, technological change, talent management and DEI are interconnected HR challenges. Tesco's ability to respond effectively to these issues will influence employee engagement, organisational performance and its ability to remain competitive in the changing UK retail market.</w:t>
      </w:r>
    </w:p>
    <w:p w14:paraId="606468BC" w14:textId="77777777" w:rsidR="00D262E4" w:rsidRDefault="00D262E4" w:rsidP="000375AC">
      <w:pPr>
        <w:rPr>
          <w:rFonts w:ascii="Arial" w:hAnsi="Arial" w:cs="Arial"/>
          <w:sz w:val="22"/>
          <w:szCs w:val="22"/>
        </w:rPr>
      </w:pPr>
    </w:p>
    <w:p w14:paraId="77EDE136" w14:textId="77777777" w:rsidR="00D262E4" w:rsidRDefault="00D262E4" w:rsidP="000375AC">
      <w:pPr>
        <w:rPr>
          <w:rFonts w:ascii="Arial" w:hAnsi="Arial" w:cs="Arial"/>
          <w:sz w:val="22"/>
          <w:szCs w:val="22"/>
        </w:rPr>
      </w:pPr>
    </w:p>
    <w:p w14:paraId="395C2278" w14:textId="77777777" w:rsidR="00D262E4" w:rsidRDefault="00D262E4" w:rsidP="000375AC">
      <w:pPr>
        <w:rPr>
          <w:rFonts w:ascii="Arial" w:hAnsi="Arial" w:cs="Arial"/>
          <w:sz w:val="22"/>
          <w:szCs w:val="22"/>
        </w:rPr>
      </w:pPr>
    </w:p>
    <w:p w14:paraId="76343D6C" w14:textId="77777777" w:rsidR="00D262E4" w:rsidRDefault="00D262E4" w:rsidP="000375AC">
      <w:pPr>
        <w:rPr>
          <w:rFonts w:ascii="Arial" w:hAnsi="Arial" w:cs="Arial"/>
          <w:sz w:val="22"/>
          <w:szCs w:val="22"/>
        </w:rPr>
      </w:pPr>
    </w:p>
    <w:p w14:paraId="2CF80FD9" w14:textId="77777777" w:rsidR="00D262E4" w:rsidRDefault="00D262E4" w:rsidP="000375AC">
      <w:pPr>
        <w:rPr>
          <w:rFonts w:ascii="Arial" w:hAnsi="Arial" w:cs="Arial"/>
          <w:sz w:val="22"/>
          <w:szCs w:val="22"/>
        </w:rPr>
      </w:pPr>
    </w:p>
    <w:p w14:paraId="598C23BB" w14:textId="77777777" w:rsidR="00D262E4" w:rsidRDefault="00D262E4" w:rsidP="000375AC">
      <w:pPr>
        <w:rPr>
          <w:rFonts w:ascii="Arial" w:hAnsi="Arial" w:cs="Arial"/>
          <w:sz w:val="22"/>
          <w:szCs w:val="22"/>
        </w:rPr>
      </w:pPr>
    </w:p>
    <w:p w14:paraId="709F2630" w14:textId="77777777" w:rsidR="00D262E4" w:rsidRDefault="00D262E4" w:rsidP="000375AC">
      <w:pPr>
        <w:rPr>
          <w:rFonts w:ascii="Arial" w:hAnsi="Arial" w:cs="Arial"/>
          <w:sz w:val="22"/>
          <w:szCs w:val="22"/>
        </w:rPr>
      </w:pPr>
    </w:p>
    <w:p w14:paraId="349C2128" w14:textId="77777777" w:rsidR="00D262E4" w:rsidRDefault="00D262E4" w:rsidP="000375AC">
      <w:pPr>
        <w:rPr>
          <w:rFonts w:ascii="Arial" w:hAnsi="Arial" w:cs="Arial"/>
          <w:sz w:val="22"/>
          <w:szCs w:val="22"/>
        </w:rPr>
      </w:pPr>
    </w:p>
    <w:p w14:paraId="6DC89CC3" w14:textId="77777777" w:rsidR="00D262E4" w:rsidRDefault="00D262E4" w:rsidP="000375AC">
      <w:pPr>
        <w:rPr>
          <w:rFonts w:ascii="Arial" w:hAnsi="Arial" w:cs="Arial"/>
          <w:sz w:val="22"/>
          <w:szCs w:val="22"/>
        </w:rPr>
      </w:pPr>
    </w:p>
    <w:p w14:paraId="6B53B92A" w14:textId="77777777" w:rsidR="00D262E4" w:rsidRDefault="00D262E4" w:rsidP="000375AC">
      <w:pPr>
        <w:rPr>
          <w:rFonts w:ascii="Arial" w:hAnsi="Arial" w:cs="Arial"/>
          <w:sz w:val="22"/>
          <w:szCs w:val="22"/>
        </w:rPr>
      </w:pPr>
    </w:p>
    <w:p w14:paraId="6563D0ED" w14:textId="77777777" w:rsidR="00D262E4" w:rsidRDefault="00D262E4" w:rsidP="000375AC">
      <w:pPr>
        <w:rPr>
          <w:rFonts w:ascii="Arial" w:hAnsi="Arial" w:cs="Arial"/>
          <w:sz w:val="22"/>
          <w:szCs w:val="22"/>
        </w:rPr>
      </w:pPr>
    </w:p>
    <w:p w14:paraId="0BE46EE9" w14:textId="77777777" w:rsidR="00116275" w:rsidRDefault="00116275" w:rsidP="000B4C44">
      <w:pPr>
        <w:jc w:val="center"/>
        <w:rPr>
          <w:rFonts w:ascii="Arial" w:hAnsi="Arial" w:cs="Arial"/>
          <w:b/>
          <w:bCs/>
          <w:sz w:val="22"/>
          <w:szCs w:val="22"/>
          <w:u w:val="single"/>
        </w:rPr>
      </w:pPr>
    </w:p>
    <w:p w14:paraId="1A599B53" w14:textId="77777777" w:rsidR="00116275" w:rsidRDefault="00116275" w:rsidP="000B4C44">
      <w:pPr>
        <w:jc w:val="center"/>
        <w:rPr>
          <w:rFonts w:ascii="Arial" w:hAnsi="Arial" w:cs="Arial"/>
          <w:b/>
          <w:bCs/>
          <w:sz w:val="22"/>
          <w:szCs w:val="22"/>
          <w:u w:val="single"/>
        </w:rPr>
      </w:pPr>
    </w:p>
    <w:p w14:paraId="2D0B6799" w14:textId="77777777" w:rsidR="00116275" w:rsidRDefault="00116275" w:rsidP="000B4C44">
      <w:pPr>
        <w:jc w:val="center"/>
        <w:rPr>
          <w:rFonts w:ascii="Arial" w:hAnsi="Arial" w:cs="Arial"/>
          <w:b/>
          <w:bCs/>
          <w:sz w:val="22"/>
          <w:szCs w:val="22"/>
          <w:u w:val="single"/>
        </w:rPr>
      </w:pPr>
    </w:p>
    <w:p w14:paraId="6820F0DA" w14:textId="77777777" w:rsidR="00116275" w:rsidRDefault="00116275" w:rsidP="000B4C44">
      <w:pPr>
        <w:jc w:val="center"/>
        <w:rPr>
          <w:rFonts w:ascii="Arial" w:hAnsi="Arial" w:cs="Arial"/>
          <w:b/>
          <w:bCs/>
          <w:sz w:val="22"/>
          <w:szCs w:val="22"/>
          <w:u w:val="single"/>
        </w:rPr>
      </w:pPr>
    </w:p>
    <w:p w14:paraId="64BA2E61" w14:textId="77777777" w:rsidR="00116275" w:rsidRDefault="00116275" w:rsidP="000B4C44">
      <w:pPr>
        <w:jc w:val="center"/>
        <w:rPr>
          <w:rFonts w:ascii="Arial" w:hAnsi="Arial" w:cs="Arial"/>
          <w:b/>
          <w:bCs/>
          <w:sz w:val="22"/>
          <w:szCs w:val="22"/>
          <w:u w:val="single"/>
        </w:rPr>
      </w:pPr>
    </w:p>
    <w:p w14:paraId="1ED8BD99" w14:textId="77777777" w:rsidR="002665F0" w:rsidRDefault="002665F0" w:rsidP="000B4C44">
      <w:pPr>
        <w:jc w:val="center"/>
        <w:rPr>
          <w:rFonts w:ascii="Arial" w:hAnsi="Arial" w:cs="Arial"/>
          <w:b/>
          <w:bCs/>
          <w:sz w:val="22"/>
          <w:szCs w:val="22"/>
          <w:u w:val="single"/>
        </w:rPr>
      </w:pPr>
    </w:p>
    <w:p w14:paraId="7F5CB5F6" w14:textId="77777777" w:rsidR="002665F0" w:rsidRDefault="002665F0" w:rsidP="000B4C44">
      <w:pPr>
        <w:jc w:val="center"/>
        <w:rPr>
          <w:rFonts w:ascii="Arial" w:hAnsi="Arial" w:cs="Arial"/>
          <w:b/>
          <w:bCs/>
          <w:sz w:val="22"/>
          <w:szCs w:val="22"/>
          <w:u w:val="single"/>
        </w:rPr>
      </w:pPr>
    </w:p>
    <w:p w14:paraId="617E8181" w14:textId="77777777" w:rsidR="002665F0" w:rsidRDefault="002665F0" w:rsidP="000B4C44">
      <w:pPr>
        <w:jc w:val="center"/>
        <w:rPr>
          <w:rFonts w:ascii="Arial" w:hAnsi="Arial" w:cs="Arial"/>
          <w:b/>
          <w:bCs/>
          <w:sz w:val="22"/>
          <w:szCs w:val="22"/>
          <w:u w:val="single"/>
        </w:rPr>
      </w:pPr>
    </w:p>
    <w:p w14:paraId="1CA6F0B6" w14:textId="22BDAC0F" w:rsidR="000B4C44" w:rsidRPr="000B4C44" w:rsidRDefault="000B4C44" w:rsidP="000B4C44">
      <w:pPr>
        <w:jc w:val="center"/>
        <w:rPr>
          <w:rFonts w:ascii="Arial" w:hAnsi="Arial" w:cs="Arial"/>
          <w:b/>
          <w:bCs/>
          <w:sz w:val="22"/>
          <w:szCs w:val="22"/>
          <w:u w:val="single"/>
        </w:rPr>
      </w:pPr>
      <w:r w:rsidRPr="000B4C44">
        <w:rPr>
          <w:rFonts w:ascii="Arial" w:hAnsi="Arial" w:cs="Arial"/>
          <w:b/>
          <w:bCs/>
          <w:sz w:val="22"/>
          <w:szCs w:val="22"/>
          <w:u w:val="single"/>
        </w:rPr>
        <w:lastRenderedPageBreak/>
        <w:t>Evaluation of Contemporary HR Practices</w:t>
      </w:r>
    </w:p>
    <w:p w14:paraId="393A175A" w14:textId="77777777" w:rsidR="000B4C44" w:rsidRDefault="000B4C44" w:rsidP="00D262E4">
      <w:pPr>
        <w:rPr>
          <w:rFonts w:ascii="Arial" w:hAnsi="Arial" w:cs="Arial"/>
          <w:sz w:val="22"/>
          <w:szCs w:val="22"/>
        </w:rPr>
      </w:pPr>
    </w:p>
    <w:p w14:paraId="4F923DCA" w14:textId="4B6D3FEC" w:rsidR="00D262E4" w:rsidRPr="00116275" w:rsidRDefault="00D262E4" w:rsidP="00D262E4">
      <w:pPr>
        <w:rPr>
          <w:rFonts w:ascii="Arial" w:hAnsi="Arial" w:cs="Arial"/>
          <w:b/>
          <w:bCs/>
          <w:sz w:val="22"/>
          <w:szCs w:val="22"/>
          <w:u w:val="single"/>
        </w:rPr>
      </w:pPr>
      <w:r w:rsidRPr="00116275">
        <w:rPr>
          <w:rFonts w:ascii="Arial" w:hAnsi="Arial" w:cs="Arial"/>
          <w:b/>
          <w:bCs/>
          <w:sz w:val="22"/>
          <w:szCs w:val="22"/>
          <w:u w:val="single"/>
        </w:rPr>
        <w:t>Digital HR Systems and Workforce Analytics</w:t>
      </w:r>
    </w:p>
    <w:p w14:paraId="385952DD" w14:textId="77777777" w:rsidR="00D262E4" w:rsidRPr="00116275" w:rsidRDefault="00D262E4" w:rsidP="00D262E4">
      <w:pPr>
        <w:rPr>
          <w:rFonts w:ascii="Arial" w:hAnsi="Arial" w:cs="Arial"/>
          <w:b/>
          <w:bCs/>
          <w:sz w:val="22"/>
          <w:szCs w:val="22"/>
          <w:u w:val="single"/>
        </w:rPr>
      </w:pPr>
    </w:p>
    <w:p w14:paraId="55CCB203" w14:textId="77777777" w:rsidR="00D262E4" w:rsidRPr="00D262E4" w:rsidRDefault="00D262E4" w:rsidP="00D262E4">
      <w:pPr>
        <w:rPr>
          <w:rFonts w:ascii="Arial" w:hAnsi="Arial" w:cs="Arial"/>
          <w:sz w:val="22"/>
          <w:szCs w:val="22"/>
        </w:rPr>
      </w:pPr>
      <w:r w:rsidRPr="00D262E4">
        <w:rPr>
          <w:rFonts w:ascii="Arial" w:hAnsi="Arial" w:cs="Arial"/>
          <w:sz w:val="22"/>
          <w:szCs w:val="22"/>
        </w:rPr>
        <w:t>Tesco increasingly uses digital HR systems to automate recruitment, employee scheduling, payroll, performance management, and workforce planning. Workforce analytics enables HR professionals to identify trends in absence, employee turnover, productivity, and recruitment effectiveness.</w:t>
      </w:r>
    </w:p>
    <w:p w14:paraId="28D6131B" w14:textId="77777777" w:rsidR="00D262E4" w:rsidRPr="00D262E4" w:rsidRDefault="00D262E4" w:rsidP="00D262E4">
      <w:pPr>
        <w:rPr>
          <w:rFonts w:ascii="Arial" w:hAnsi="Arial" w:cs="Arial"/>
          <w:sz w:val="22"/>
          <w:szCs w:val="22"/>
        </w:rPr>
      </w:pPr>
    </w:p>
    <w:p w14:paraId="37A7A982" w14:textId="77777777" w:rsidR="00D262E4" w:rsidRPr="00D262E4" w:rsidRDefault="00D262E4" w:rsidP="00D262E4">
      <w:pPr>
        <w:rPr>
          <w:rFonts w:ascii="Arial" w:hAnsi="Arial" w:cs="Arial"/>
          <w:sz w:val="22"/>
          <w:szCs w:val="22"/>
        </w:rPr>
      </w:pPr>
      <w:r w:rsidRPr="00D262E4">
        <w:rPr>
          <w:rFonts w:ascii="Arial" w:hAnsi="Arial" w:cs="Arial"/>
          <w:sz w:val="22"/>
          <w:szCs w:val="22"/>
        </w:rPr>
        <w:t>The major strength of digital HR systems is improved efficiency through automation and better decision-making using real-time data. HR professionals can quickly identify workforce issues and develop targeted interventions.</w:t>
      </w:r>
    </w:p>
    <w:p w14:paraId="361EAAA2" w14:textId="77777777" w:rsidR="00D262E4" w:rsidRPr="00D262E4" w:rsidRDefault="00D262E4" w:rsidP="00D262E4">
      <w:pPr>
        <w:rPr>
          <w:rFonts w:ascii="Arial" w:hAnsi="Arial" w:cs="Arial"/>
          <w:sz w:val="22"/>
          <w:szCs w:val="22"/>
        </w:rPr>
      </w:pPr>
    </w:p>
    <w:p w14:paraId="5184CA7D" w14:textId="77777777" w:rsidR="00D262E4" w:rsidRPr="00D262E4" w:rsidRDefault="00D262E4" w:rsidP="00D262E4">
      <w:pPr>
        <w:rPr>
          <w:rFonts w:ascii="Arial" w:hAnsi="Arial" w:cs="Arial"/>
          <w:sz w:val="22"/>
          <w:szCs w:val="22"/>
        </w:rPr>
      </w:pPr>
      <w:r w:rsidRPr="00D262E4">
        <w:rPr>
          <w:rFonts w:ascii="Arial" w:hAnsi="Arial" w:cs="Arial"/>
          <w:sz w:val="22"/>
          <w:szCs w:val="22"/>
        </w:rPr>
        <w:t>However, digital HR systems require significant financial investment and continuous employee training. Some employees may struggle with new technologies, while concerns regarding employee privacy and cybersecurity must also be carefully managed.</w:t>
      </w:r>
    </w:p>
    <w:p w14:paraId="6E58FBBE" w14:textId="77777777" w:rsidR="00D262E4" w:rsidRPr="00D262E4" w:rsidRDefault="00D262E4" w:rsidP="00D262E4">
      <w:pPr>
        <w:rPr>
          <w:rFonts w:ascii="Arial" w:hAnsi="Arial" w:cs="Arial"/>
          <w:sz w:val="22"/>
          <w:szCs w:val="22"/>
        </w:rPr>
      </w:pPr>
    </w:p>
    <w:p w14:paraId="66BE9C29" w14:textId="77777777" w:rsidR="00D262E4" w:rsidRPr="00D262E4" w:rsidRDefault="00D262E4" w:rsidP="00D262E4">
      <w:pPr>
        <w:rPr>
          <w:rFonts w:ascii="Arial" w:hAnsi="Arial" w:cs="Arial"/>
          <w:sz w:val="22"/>
          <w:szCs w:val="22"/>
        </w:rPr>
      </w:pPr>
      <w:r w:rsidRPr="00D262E4">
        <w:rPr>
          <w:rFonts w:ascii="Arial" w:hAnsi="Arial" w:cs="Arial"/>
          <w:sz w:val="22"/>
          <w:szCs w:val="22"/>
        </w:rPr>
        <w:t>Overall, digital HR systems significantly improve operational efficiency when combined with appropriate employee support.</w:t>
      </w:r>
    </w:p>
    <w:p w14:paraId="3979BFB7" w14:textId="77777777" w:rsidR="00D262E4" w:rsidRPr="00D262E4" w:rsidRDefault="00D262E4" w:rsidP="00D262E4">
      <w:pPr>
        <w:rPr>
          <w:rFonts w:ascii="Arial" w:hAnsi="Arial" w:cs="Arial"/>
          <w:sz w:val="22"/>
          <w:szCs w:val="22"/>
        </w:rPr>
      </w:pPr>
    </w:p>
    <w:p w14:paraId="0EBC9BC3" w14:textId="77777777" w:rsidR="00D262E4" w:rsidRPr="00116275" w:rsidRDefault="00D262E4" w:rsidP="00D262E4">
      <w:pPr>
        <w:rPr>
          <w:rFonts w:ascii="Arial" w:hAnsi="Arial" w:cs="Arial"/>
          <w:b/>
          <w:bCs/>
          <w:sz w:val="22"/>
          <w:szCs w:val="22"/>
          <w:u w:val="single"/>
        </w:rPr>
      </w:pPr>
      <w:r w:rsidRPr="00116275">
        <w:rPr>
          <w:rFonts w:ascii="Arial" w:hAnsi="Arial" w:cs="Arial"/>
          <w:b/>
          <w:bCs/>
          <w:sz w:val="22"/>
          <w:szCs w:val="22"/>
          <w:u w:val="single"/>
        </w:rPr>
        <w:t>Employer Branding and Strategic Workforce Planning</w:t>
      </w:r>
    </w:p>
    <w:p w14:paraId="74B037DE" w14:textId="77777777" w:rsidR="00D262E4" w:rsidRPr="00D262E4" w:rsidRDefault="00D262E4" w:rsidP="00D262E4">
      <w:pPr>
        <w:rPr>
          <w:rFonts w:ascii="Arial" w:hAnsi="Arial" w:cs="Arial"/>
          <w:sz w:val="22"/>
          <w:szCs w:val="22"/>
        </w:rPr>
      </w:pPr>
    </w:p>
    <w:p w14:paraId="275C2A0C" w14:textId="77777777" w:rsidR="00D262E4" w:rsidRPr="00D262E4" w:rsidRDefault="00D262E4" w:rsidP="00D262E4">
      <w:pPr>
        <w:rPr>
          <w:rFonts w:ascii="Arial" w:hAnsi="Arial" w:cs="Arial"/>
          <w:sz w:val="22"/>
          <w:szCs w:val="22"/>
        </w:rPr>
      </w:pPr>
      <w:r w:rsidRPr="00D262E4">
        <w:rPr>
          <w:rFonts w:ascii="Arial" w:hAnsi="Arial" w:cs="Arial"/>
          <w:sz w:val="22"/>
          <w:szCs w:val="22"/>
        </w:rPr>
        <w:t>Tesco promotes itself as an employer offering career progression, employee wellbeing programmes, apprenticeship opportunities, flexible working arrangements, and competitive employee benefits.</w:t>
      </w:r>
    </w:p>
    <w:p w14:paraId="15C5E581" w14:textId="77777777" w:rsidR="00D262E4" w:rsidRPr="00D262E4" w:rsidRDefault="00D262E4" w:rsidP="00D262E4">
      <w:pPr>
        <w:rPr>
          <w:rFonts w:ascii="Arial" w:hAnsi="Arial" w:cs="Arial"/>
          <w:sz w:val="22"/>
          <w:szCs w:val="22"/>
        </w:rPr>
      </w:pPr>
    </w:p>
    <w:p w14:paraId="640242DA" w14:textId="77777777" w:rsidR="00D262E4" w:rsidRPr="00D262E4" w:rsidRDefault="00D262E4" w:rsidP="00D262E4">
      <w:pPr>
        <w:rPr>
          <w:rFonts w:ascii="Arial" w:hAnsi="Arial" w:cs="Arial"/>
          <w:sz w:val="22"/>
          <w:szCs w:val="22"/>
        </w:rPr>
      </w:pPr>
      <w:r w:rsidRPr="00D262E4">
        <w:rPr>
          <w:rFonts w:ascii="Arial" w:hAnsi="Arial" w:cs="Arial"/>
          <w:sz w:val="22"/>
          <w:szCs w:val="22"/>
        </w:rPr>
        <w:t>Employer branding strengthens recruitment by making Tesco attractive to potential applicants. Strategic workforce planning enables HR to predict future staffing requirements and reduce recruitment shortages before they occur.</w:t>
      </w:r>
    </w:p>
    <w:p w14:paraId="45CB9FDA" w14:textId="77777777" w:rsidR="00D262E4" w:rsidRPr="00D262E4" w:rsidRDefault="00D262E4" w:rsidP="00D262E4">
      <w:pPr>
        <w:rPr>
          <w:rFonts w:ascii="Arial" w:hAnsi="Arial" w:cs="Arial"/>
          <w:sz w:val="22"/>
          <w:szCs w:val="22"/>
        </w:rPr>
      </w:pPr>
    </w:p>
    <w:p w14:paraId="2FC0554C" w14:textId="77777777" w:rsidR="00D262E4" w:rsidRPr="00D262E4" w:rsidRDefault="00D262E4" w:rsidP="00D262E4">
      <w:pPr>
        <w:rPr>
          <w:rFonts w:ascii="Arial" w:hAnsi="Arial" w:cs="Arial"/>
          <w:sz w:val="22"/>
          <w:szCs w:val="22"/>
        </w:rPr>
      </w:pPr>
      <w:r w:rsidRPr="00D262E4">
        <w:rPr>
          <w:rFonts w:ascii="Arial" w:hAnsi="Arial" w:cs="Arial"/>
          <w:sz w:val="22"/>
          <w:szCs w:val="22"/>
        </w:rPr>
        <w:t>The effectiveness of these approaches depends upon delivering the promises made during recruitment. If employees experience poor management or limited career opportunities, employer branding may lose credibility, increasing employee turnover.</w:t>
      </w:r>
    </w:p>
    <w:p w14:paraId="00951C0E" w14:textId="77777777" w:rsidR="00D262E4" w:rsidRPr="00D262E4" w:rsidRDefault="00D262E4" w:rsidP="00D262E4">
      <w:pPr>
        <w:rPr>
          <w:rFonts w:ascii="Arial" w:hAnsi="Arial" w:cs="Arial"/>
          <w:sz w:val="22"/>
          <w:szCs w:val="22"/>
        </w:rPr>
      </w:pPr>
    </w:p>
    <w:p w14:paraId="7361F796" w14:textId="77777777" w:rsidR="00D262E4" w:rsidRPr="00D262E4" w:rsidRDefault="00D262E4" w:rsidP="00D262E4">
      <w:pPr>
        <w:rPr>
          <w:rFonts w:ascii="Arial" w:hAnsi="Arial" w:cs="Arial"/>
          <w:sz w:val="22"/>
          <w:szCs w:val="22"/>
        </w:rPr>
      </w:pPr>
      <w:r w:rsidRPr="00D262E4">
        <w:rPr>
          <w:rFonts w:ascii="Arial" w:hAnsi="Arial" w:cs="Arial"/>
          <w:sz w:val="22"/>
          <w:szCs w:val="22"/>
        </w:rPr>
        <w:t>Despite these limitations, strong employer branding remains one of Tesco's most valuable recruitment tools.</w:t>
      </w:r>
    </w:p>
    <w:p w14:paraId="10641FAC" w14:textId="77777777" w:rsidR="00D262E4" w:rsidRPr="00D262E4" w:rsidRDefault="00D262E4" w:rsidP="00D262E4">
      <w:pPr>
        <w:rPr>
          <w:rFonts w:ascii="Arial" w:hAnsi="Arial" w:cs="Arial"/>
          <w:sz w:val="22"/>
          <w:szCs w:val="22"/>
        </w:rPr>
      </w:pPr>
    </w:p>
    <w:p w14:paraId="6C1FB0F8" w14:textId="77777777" w:rsidR="00D262E4" w:rsidRPr="00175EE1" w:rsidRDefault="00D262E4" w:rsidP="00D262E4">
      <w:pPr>
        <w:rPr>
          <w:rFonts w:ascii="Arial" w:hAnsi="Arial" w:cs="Arial"/>
          <w:b/>
          <w:bCs/>
          <w:sz w:val="22"/>
          <w:szCs w:val="22"/>
          <w:u w:val="single"/>
        </w:rPr>
      </w:pPr>
      <w:r w:rsidRPr="00175EE1">
        <w:rPr>
          <w:rFonts w:ascii="Arial" w:hAnsi="Arial" w:cs="Arial"/>
          <w:b/>
          <w:bCs/>
          <w:sz w:val="22"/>
          <w:szCs w:val="22"/>
          <w:u w:val="single"/>
        </w:rPr>
        <w:t>Employee Engagement and Retention Strategies</w:t>
      </w:r>
    </w:p>
    <w:p w14:paraId="16D50FBC" w14:textId="77777777" w:rsidR="00D262E4" w:rsidRPr="00D262E4" w:rsidRDefault="00D262E4" w:rsidP="00D262E4">
      <w:pPr>
        <w:rPr>
          <w:rFonts w:ascii="Arial" w:hAnsi="Arial" w:cs="Arial"/>
          <w:sz w:val="22"/>
          <w:szCs w:val="22"/>
        </w:rPr>
      </w:pPr>
    </w:p>
    <w:p w14:paraId="06C959AB" w14:textId="77777777" w:rsidR="00D262E4" w:rsidRPr="00D262E4" w:rsidRDefault="00D262E4" w:rsidP="00D262E4">
      <w:pPr>
        <w:rPr>
          <w:rFonts w:ascii="Arial" w:hAnsi="Arial" w:cs="Arial"/>
          <w:sz w:val="22"/>
          <w:szCs w:val="22"/>
        </w:rPr>
      </w:pPr>
      <w:r w:rsidRPr="00D262E4">
        <w:rPr>
          <w:rFonts w:ascii="Arial" w:hAnsi="Arial" w:cs="Arial"/>
          <w:sz w:val="22"/>
          <w:szCs w:val="22"/>
        </w:rPr>
        <w:t>Tesco uses several employee engagement initiatives, including colleague surveys, reward programmes, wellbeing support, learning opportunities, and internal promotion pathways.</w:t>
      </w:r>
    </w:p>
    <w:p w14:paraId="7581BBB3" w14:textId="77777777" w:rsidR="00D262E4" w:rsidRPr="00D262E4" w:rsidRDefault="00D262E4" w:rsidP="00D262E4">
      <w:pPr>
        <w:rPr>
          <w:rFonts w:ascii="Arial" w:hAnsi="Arial" w:cs="Arial"/>
          <w:sz w:val="22"/>
          <w:szCs w:val="22"/>
        </w:rPr>
      </w:pPr>
    </w:p>
    <w:p w14:paraId="0D0AC647" w14:textId="77777777" w:rsidR="00D262E4" w:rsidRPr="00D262E4" w:rsidRDefault="00D262E4" w:rsidP="00D262E4">
      <w:pPr>
        <w:rPr>
          <w:rFonts w:ascii="Arial" w:hAnsi="Arial" w:cs="Arial"/>
          <w:sz w:val="22"/>
          <w:szCs w:val="22"/>
        </w:rPr>
      </w:pPr>
      <w:r w:rsidRPr="00D262E4">
        <w:rPr>
          <w:rFonts w:ascii="Arial" w:hAnsi="Arial" w:cs="Arial"/>
          <w:sz w:val="22"/>
          <w:szCs w:val="22"/>
        </w:rPr>
        <w:t>These practices improve motivation by recognising employee contributions and providing career development opportunities. Employees who feel valued are more likely to remain committed to the organisation and deliver higher-quality customer service.</w:t>
      </w:r>
    </w:p>
    <w:p w14:paraId="71655C32" w14:textId="77777777" w:rsidR="00D262E4" w:rsidRPr="00D262E4" w:rsidRDefault="00D262E4" w:rsidP="00D262E4">
      <w:pPr>
        <w:rPr>
          <w:rFonts w:ascii="Arial" w:hAnsi="Arial" w:cs="Arial"/>
          <w:sz w:val="22"/>
          <w:szCs w:val="22"/>
        </w:rPr>
      </w:pPr>
    </w:p>
    <w:p w14:paraId="588ED22A" w14:textId="77777777" w:rsidR="00D262E4" w:rsidRPr="00D262E4" w:rsidRDefault="00D262E4" w:rsidP="00D262E4">
      <w:pPr>
        <w:rPr>
          <w:rFonts w:ascii="Arial" w:hAnsi="Arial" w:cs="Arial"/>
          <w:sz w:val="22"/>
          <w:szCs w:val="22"/>
        </w:rPr>
      </w:pPr>
      <w:r w:rsidRPr="00D262E4">
        <w:rPr>
          <w:rFonts w:ascii="Arial" w:hAnsi="Arial" w:cs="Arial"/>
          <w:sz w:val="22"/>
          <w:szCs w:val="22"/>
        </w:rPr>
        <w:t>However, engagement initiatives alone cannot overcome issues such as excessive workloads, poor leadership, or low pay. HR must ensure that engagement programmes are supported by effective management practices.</w:t>
      </w:r>
    </w:p>
    <w:p w14:paraId="7A217397" w14:textId="77777777" w:rsidR="00D262E4" w:rsidRPr="00D262E4" w:rsidRDefault="00D262E4" w:rsidP="00D262E4">
      <w:pPr>
        <w:rPr>
          <w:rFonts w:ascii="Arial" w:hAnsi="Arial" w:cs="Arial"/>
          <w:sz w:val="22"/>
          <w:szCs w:val="22"/>
        </w:rPr>
      </w:pPr>
    </w:p>
    <w:p w14:paraId="705C5BFE" w14:textId="77777777" w:rsidR="00D262E4" w:rsidRPr="00D262E4" w:rsidRDefault="00D262E4" w:rsidP="00D262E4">
      <w:pPr>
        <w:rPr>
          <w:rFonts w:ascii="Arial" w:hAnsi="Arial" w:cs="Arial"/>
          <w:sz w:val="22"/>
          <w:szCs w:val="22"/>
        </w:rPr>
      </w:pPr>
      <w:r w:rsidRPr="00D262E4">
        <w:rPr>
          <w:rFonts w:ascii="Arial" w:hAnsi="Arial" w:cs="Arial"/>
          <w:sz w:val="22"/>
          <w:szCs w:val="22"/>
        </w:rPr>
        <w:t>Overall, retention strategies contribute positively to reducing labour turnover when consistently applied across all stores.</w:t>
      </w:r>
    </w:p>
    <w:p w14:paraId="22420E18" w14:textId="77777777" w:rsidR="00D262E4" w:rsidRPr="00D262E4" w:rsidRDefault="00D262E4" w:rsidP="00D262E4">
      <w:pPr>
        <w:rPr>
          <w:rFonts w:ascii="Arial" w:hAnsi="Arial" w:cs="Arial"/>
          <w:sz w:val="22"/>
          <w:szCs w:val="22"/>
        </w:rPr>
      </w:pPr>
    </w:p>
    <w:p w14:paraId="5B237B12" w14:textId="77777777" w:rsidR="00D262E4" w:rsidRPr="00175EE1" w:rsidRDefault="00D262E4" w:rsidP="00D262E4">
      <w:pPr>
        <w:rPr>
          <w:rFonts w:ascii="Arial" w:hAnsi="Arial" w:cs="Arial"/>
          <w:b/>
          <w:bCs/>
          <w:sz w:val="22"/>
          <w:szCs w:val="22"/>
          <w:u w:val="single"/>
        </w:rPr>
      </w:pPr>
      <w:r w:rsidRPr="00175EE1">
        <w:rPr>
          <w:rFonts w:ascii="Arial" w:hAnsi="Arial" w:cs="Arial"/>
          <w:b/>
          <w:bCs/>
          <w:sz w:val="22"/>
          <w:szCs w:val="22"/>
          <w:u w:val="single"/>
        </w:rPr>
        <w:t>Inclusive Recruitment and DEI Leadership</w:t>
      </w:r>
    </w:p>
    <w:p w14:paraId="7B353EE5" w14:textId="77777777" w:rsidR="00D262E4" w:rsidRPr="00D262E4" w:rsidRDefault="00D262E4" w:rsidP="00D262E4">
      <w:pPr>
        <w:rPr>
          <w:rFonts w:ascii="Arial" w:hAnsi="Arial" w:cs="Arial"/>
          <w:sz w:val="22"/>
          <w:szCs w:val="22"/>
        </w:rPr>
      </w:pPr>
    </w:p>
    <w:p w14:paraId="44BAE3D5" w14:textId="77777777" w:rsidR="00D262E4" w:rsidRPr="00D262E4" w:rsidRDefault="00D262E4" w:rsidP="00D262E4">
      <w:pPr>
        <w:rPr>
          <w:rFonts w:ascii="Arial" w:hAnsi="Arial" w:cs="Arial"/>
          <w:sz w:val="22"/>
          <w:szCs w:val="22"/>
        </w:rPr>
      </w:pPr>
      <w:r w:rsidRPr="00D262E4">
        <w:rPr>
          <w:rFonts w:ascii="Arial" w:hAnsi="Arial" w:cs="Arial"/>
          <w:sz w:val="22"/>
          <w:szCs w:val="22"/>
        </w:rPr>
        <w:t>Tesco promotes inclusive recruitment by encouraging applications from diverse backgrounds, providing equal opportunities, and offering disability support during recruitment processes.</w:t>
      </w:r>
    </w:p>
    <w:p w14:paraId="50C339F8" w14:textId="77777777" w:rsidR="00D262E4" w:rsidRPr="00D262E4" w:rsidRDefault="00D262E4" w:rsidP="00D262E4">
      <w:pPr>
        <w:rPr>
          <w:rFonts w:ascii="Arial" w:hAnsi="Arial" w:cs="Arial"/>
          <w:sz w:val="22"/>
          <w:szCs w:val="22"/>
        </w:rPr>
      </w:pPr>
    </w:p>
    <w:p w14:paraId="6C93C5E5" w14:textId="77777777" w:rsidR="00D262E4" w:rsidRPr="00D262E4" w:rsidRDefault="00D262E4" w:rsidP="00D262E4">
      <w:pPr>
        <w:rPr>
          <w:rFonts w:ascii="Arial" w:hAnsi="Arial" w:cs="Arial"/>
          <w:sz w:val="22"/>
          <w:szCs w:val="22"/>
        </w:rPr>
      </w:pPr>
      <w:r w:rsidRPr="00D262E4">
        <w:rPr>
          <w:rFonts w:ascii="Arial" w:hAnsi="Arial" w:cs="Arial"/>
          <w:sz w:val="22"/>
          <w:szCs w:val="22"/>
        </w:rPr>
        <w:t>Leadership development programmes also encourage managers to understand unconscious bias and inclusive leadership behaviours.</w:t>
      </w:r>
    </w:p>
    <w:p w14:paraId="7C1BC41F" w14:textId="77777777" w:rsidR="00D262E4" w:rsidRPr="00D262E4" w:rsidRDefault="00D262E4" w:rsidP="00D262E4">
      <w:pPr>
        <w:rPr>
          <w:rFonts w:ascii="Arial" w:hAnsi="Arial" w:cs="Arial"/>
          <w:sz w:val="22"/>
          <w:szCs w:val="22"/>
        </w:rPr>
      </w:pPr>
    </w:p>
    <w:p w14:paraId="503FC2AF" w14:textId="77777777" w:rsidR="00D262E4" w:rsidRPr="00D262E4" w:rsidRDefault="00D262E4" w:rsidP="00D262E4">
      <w:pPr>
        <w:rPr>
          <w:rFonts w:ascii="Arial" w:hAnsi="Arial" w:cs="Arial"/>
          <w:sz w:val="22"/>
          <w:szCs w:val="22"/>
        </w:rPr>
      </w:pPr>
      <w:r w:rsidRPr="00D262E4">
        <w:rPr>
          <w:rFonts w:ascii="Arial" w:hAnsi="Arial" w:cs="Arial"/>
          <w:sz w:val="22"/>
          <w:szCs w:val="22"/>
        </w:rPr>
        <w:t>The strength of these initiatives lies in creating a workforce that reflects the diversity of Tesco's customers while improving organisational innovation and reputation.</w:t>
      </w:r>
    </w:p>
    <w:p w14:paraId="391CA34B" w14:textId="77777777" w:rsidR="00D262E4" w:rsidRPr="00D262E4" w:rsidRDefault="00D262E4" w:rsidP="00D262E4">
      <w:pPr>
        <w:rPr>
          <w:rFonts w:ascii="Arial" w:hAnsi="Arial" w:cs="Arial"/>
          <w:sz w:val="22"/>
          <w:szCs w:val="22"/>
        </w:rPr>
      </w:pPr>
    </w:p>
    <w:p w14:paraId="27E8E60E" w14:textId="0CA27B54" w:rsidR="00D262E4" w:rsidRDefault="00D262E4" w:rsidP="00D262E4">
      <w:pPr>
        <w:rPr>
          <w:rFonts w:ascii="Arial" w:hAnsi="Arial" w:cs="Arial"/>
          <w:sz w:val="22"/>
          <w:szCs w:val="22"/>
        </w:rPr>
      </w:pPr>
      <w:r w:rsidRPr="00D262E4">
        <w:rPr>
          <w:rFonts w:ascii="Arial" w:hAnsi="Arial" w:cs="Arial"/>
          <w:sz w:val="22"/>
          <w:szCs w:val="22"/>
        </w:rPr>
        <w:t>Nevertheless, DEI policies require continuous monitoring to ensure genuine inclusion rather than simply achieving diversity targets. Without leadership commitment, employees may perceive DEI initiatives as symbolic rather than meaningful</w:t>
      </w:r>
      <w:r w:rsidR="00D407D4">
        <w:rPr>
          <w:rFonts w:ascii="Arial" w:hAnsi="Arial" w:cs="Arial"/>
          <w:sz w:val="22"/>
          <w:szCs w:val="22"/>
        </w:rPr>
        <w:t>.</w:t>
      </w:r>
    </w:p>
    <w:p w14:paraId="13E906F3" w14:textId="77777777" w:rsidR="00906609" w:rsidRDefault="00906609" w:rsidP="00D262E4">
      <w:pPr>
        <w:rPr>
          <w:rFonts w:ascii="Arial" w:hAnsi="Arial" w:cs="Arial"/>
          <w:sz w:val="22"/>
          <w:szCs w:val="22"/>
        </w:rPr>
      </w:pPr>
    </w:p>
    <w:p w14:paraId="6B2BE2DC" w14:textId="77777777" w:rsidR="00906609" w:rsidRDefault="00906609" w:rsidP="00D262E4">
      <w:pPr>
        <w:rPr>
          <w:rFonts w:ascii="Arial" w:hAnsi="Arial" w:cs="Arial"/>
          <w:sz w:val="22"/>
          <w:szCs w:val="22"/>
        </w:rPr>
      </w:pPr>
    </w:p>
    <w:p w14:paraId="771CA4C8" w14:textId="77777777" w:rsidR="00906609" w:rsidRDefault="00906609" w:rsidP="00D262E4">
      <w:pPr>
        <w:rPr>
          <w:rFonts w:ascii="Arial" w:hAnsi="Arial" w:cs="Arial"/>
          <w:sz w:val="22"/>
          <w:szCs w:val="22"/>
        </w:rPr>
      </w:pPr>
    </w:p>
    <w:p w14:paraId="614A4452" w14:textId="2564F1D4" w:rsidR="00906609" w:rsidRPr="00783FE0" w:rsidRDefault="004309E0" w:rsidP="004309E0">
      <w:pPr>
        <w:jc w:val="center"/>
        <w:rPr>
          <w:rFonts w:ascii="Arial" w:hAnsi="Arial" w:cs="Arial"/>
          <w:sz w:val="22"/>
          <w:szCs w:val="22"/>
        </w:rPr>
      </w:pPr>
      <w:r w:rsidRPr="004309E0">
        <w:rPr>
          <w:rFonts w:ascii="Arial" w:hAnsi="Arial" w:cs="Arial"/>
          <w:b/>
          <w:bCs/>
          <w:sz w:val="22"/>
          <w:szCs w:val="22"/>
          <w:u w:val="single"/>
        </w:rPr>
        <w:lastRenderedPageBreak/>
        <w:t>Critical Evaluation of Managerial Implementation</w:t>
      </w:r>
    </w:p>
    <w:p w14:paraId="22F621E9" w14:textId="77777777" w:rsidR="00906609" w:rsidRDefault="00906609" w:rsidP="00D262E4">
      <w:pPr>
        <w:rPr>
          <w:rFonts w:ascii="Arial" w:hAnsi="Arial" w:cs="Arial"/>
          <w:sz w:val="22"/>
          <w:szCs w:val="22"/>
        </w:rPr>
      </w:pPr>
    </w:p>
    <w:p w14:paraId="227FC821" w14:textId="77777777" w:rsidR="00906609" w:rsidRPr="00906609" w:rsidRDefault="00906609" w:rsidP="00906609">
      <w:pPr>
        <w:rPr>
          <w:rFonts w:ascii="Arial" w:hAnsi="Arial" w:cs="Arial"/>
          <w:sz w:val="22"/>
          <w:szCs w:val="22"/>
        </w:rPr>
      </w:pPr>
      <w:r w:rsidRPr="00906609">
        <w:rPr>
          <w:rFonts w:ascii="Arial" w:hAnsi="Arial" w:cs="Arial"/>
          <w:sz w:val="22"/>
          <w:szCs w:val="22"/>
        </w:rPr>
        <w:t>Departmental managers play a critical role in translating HR policies into everyday workplace practices. Even well-designed HR strategies will fail if managers do not consistently apply them.</w:t>
      </w:r>
    </w:p>
    <w:p w14:paraId="1B2D69CA" w14:textId="77777777" w:rsidR="00906609" w:rsidRPr="00906609" w:rsidRDefault="00906609" w:rsidP="00906609">
      <w:pPr>
        <w:rPr>
          <w:rFonts w:ascii="Arial" w:hAnsi="Arial" w:cs="Arial"/>
          <w:sz w:val="22"/>
          <w:szCs w:val="22"/>
        </w:rPr>
      </w:pPr>
    </w:p>
    <w:p w14:paraId="38402F05" w14:textId="77777777" w:rsidR="00906609" w:rsidRPr="00906609" w:rsidRDefault="00906609" w:rsidP="00906609">
      <w:pPr>
        <w:rPr>
          <w:rFonts w:ascii="Arial" w:hAnsi="Arial" w:cs="Arial"/>
          <w:sz w:val="22"/>
          <w:szCs w:val="22"/>
        </w:rPr>
      </w:pPr>
      <w:r w:rsidRPr="00906609">
        <w:rPr>
          <w:rFonts w:ascii="Arial" w:hAnsi="Arial" w:cs="Arial"/>
          <w:sz w:val="22"/>
          <w:szCs w:val="22"/>
        </w:rPr>
        <w:t>Leadership accountability is essential. Managers should be responsible for meeting recruitment, employee engagement, diversity, and development objectives through measurable performance indicators. Linking these objectives to performance appraisals increases accountability.</w:t>
      </w:r>
    </w:p>
    <w:p w14:paraId="115894FB" w14:textId="77777777" w:rsidR="00906609" w:rsidRPr="00906609" w:rsidRDefault="00906609" w:rsidP="00906609">
      <w:pPr>
        <w:rPr>
          <w:rFonts w:ascii="Arial" w:hAnsi="Arial" w:cs="Arial"/>
          <w:sz w:val="22"/>
          <w:szCs w:val="22"/>
        </w:rPr>
      </w:pPr>
    </w:p>
    <w:p w14:paraId="0E582393" w14:textId="77777777" w:rsidR="00906609" w:rsidRPr="00906609" w:rsidRDefault="00906609" w:rsidP="00906609">
      <w:pPr>
        <w:rPr>
          <w:rFonts w:ascii="Arial" w:hAnsi="Arial" w:cs="Arial"/>
          <w:sz w:val="22"/>
          <w:szCs w:val="22"/>
        </w:rPr>
      </w:pPr>
      <w:r w:rsidRPr="00906609">
        <w:rPr>
          <w:rFonts w:ascii="Arial" w:hAnsi="Arial" w:cs="Arial"/>
          <w:sz w:val="22"/>
          <w:szCs w:val="22"/>
        </w:rPr>
        <w:t>Effective communication is equally important. Managers should clearly explain organisational changes, provide regular updates, and encourage employee feedback through meetings, surveys, and digital communication platforms. Transparent communication reduces uncertainty and resistance during periods of change.</w:t>
      </w:r>
    </w:p>
    <w:p w14:paraId="66596F54" w14:textId="77777777" w:rsidR="00906609" w:rsidRPr="00906609" w:rsidRDefault="00906609" w:rsidP="00906609">
      <w:pPr>
        <w:rPr>
          <w:rFonts w:ascii="Arial" w:hAnsi="Arial" w:cs="Arial"/>
          <w:sz w:val="22"/>
          <w:szCs w:val="22"/>
        </w:rPr>
      </w:pPr>
    </w:p>
    <w:p w14:paraId="1010DACF" w14:textId="77777777" w:rsidR="00906609" w:rsidRPr="00906609" w:rsidRDefault="00906609" w:rsidP="00906609">
      <w:pPr>
        <w:rPr>
          <w:rFonts w:ascii="Arial" w:hAnsi="Arial" w:cs="Arial"/>
          <w:sz w:val="22"/>
          <w:szCs w:val="22"/>
        </w:rPr>
      </w:pPr>
      <w:r w:rsidRPr="00906609">
        <w:rPr>
          <w:rFonts w:ascii="Arial" w:hAnsi="Arial" w:cs="Arial"/>
          <w:sz w:val="22"/>
          <w:szCs w:val="22"/>
        </w:rPr>
        <w:t>Monitoring performance enables managers to evaluate whether HR initiatives achieve desired outcomes. Tesco can measure employee turnover, absence rates, recruitment success, engagement survey results, diversity statistics, and customer satisfaction. Data-driven decision-making enables continuous improvement.</w:t>
      </w:r>
    </w:p>
    <w:p w14:paraId="71A70340" w14:textId="77777777" w:rsidR="00906609" w:rsidRPr="00906609" w:rsidRDefault="00906609" w:rsidP="00906609">
      <w:pPr>
        <w:rPr>
          <w:rFonts w:ascii="Arial" w:hAnsi="Arial" w:cs="Arial"/>
          <w:sz w:val="22"/>
          <w:szCs w:val="22"/>
        </w:rPr>
      </w:pPr>
    </w:p>
    <w:p w14:paraId="2F34961A" w14:textId="77777777" w:rsidR="00906609" w:rsidRPr="00906609" w:rsidRDefault="00906609" w:rsidP="00906609">
      <w:pPr>
        <w:rPr>
          <w:rFonts w:ascii="Arial" w:hAnsi="Arial" w:cs="Arial"/>
          <w:sz w:val="22"/>
          <w:szCs w:val="22"/>
        </w:rPr>
      </w:pPr>
      <w:r w:rsidRPr="00906609">
        <w:rPr>
          <w:rFonts w:ascii="Arial" w:hAnsi="Arial" w:cs="Arial"/>
          <w:sz w:val="22"/>
          <w:szCs w:val="22"/>
        </w:rPr>
        <w:t xml:space="preserve">Managers also shape organisational culture through everyday behaviour. Demonstrating fairness, respect, collaboration, and inclusion </w:t>
      </w:r>
      <w:proofErr w:type="gramStart"/>
      <w:r w:rsidRPr="00906609">
        <w:rPr>
          <w:rFonts w:ascii="Arial" w:hAnsi="Arial" w:cs="Arial"/>
          <w:sz w:val="22"/>
          <w:szCs w:val="22"/>
        </w:rPr>
        <w:t>encourages</w:t>
      </w:r>
      <w:proofErr w:type="gramEnd"/>
      <w:r w:rsidRPr="00906609">
        <w:rPr>
          <w:rFonts w:ascii="Arial" w:hAnsi="Arial" w:cs="Arial"/>
          <w:sz w:val="22"/>
          <w:szCs w:val="22"/>
        </w:rPr>
        <w:t xml:space="preserve"> employees to adopt similar values. Leaders who model inclusive behaviours strengthen trust and psychological safety.</w:t>
      </w:r>
    </w:p>
    <w:p w14:paraId="0F6F33FF" w14:textId="77777777" w:rsidR="00906609" w:rsidRPr="00906609" w:rsidRDefault="00906609" w:rsidP="00906609">
      <w:pPr>
        <w:rPr>
          <w:rFonts w:ascii="Arial" w:hAnsi="Arial" w:cs="Arial"/>
          <w:sz w:val="22"/>
          <w:szCs w:val="22"/>
        </w:rPr>
      </w:pPr>
    </w:p>
    <w:p w14:paraId="382A7B3B" w14:textId="77777777" w:rsidR="00906609" w:rsidRPr="00906609" w:rsidRDefault="00906609" w:rsidP="00906609">
      <w:pPr>
        <w:rPr>
          <w:rFonts w:ascii="Arial" w:hAnsi="Arial" w:cs="Arial"/>
          <w:sz w:val="22"/>
          <w:szCs w:val="22"/>
        </w:rPr>
      </w:pPr>
      <w:r w:rsidRPr="00906609">
        <w:rPr>
          <w:rFonts w:ascii="Arial" w:hAnsi="Arial" w:cs="Arial"/>
          <w:sz w:val="22"/>
          <w:szCs w:val="22"/>
        </w:rPr>
        <w:t>Several barriers may hinder implementation. Resistance to technological change is common, particularly among long-serving employees who feel uncertain about new systems. Budget limitations may restrict investment in training programmes and digital infrastructure. Heavy workloads may reduce managers' ability to prioritise employee development, while inconsistent leadership practices across different stores may create unequal employee experiences.</w:t>
      </w:r>
    </w:p>
    <w:p w14:paraId="50C645BF" w14:textId="77777777" w:rsidR="00906609" w:rsidRPr="00906609" w:rsidRDefault="00906609" w:rsidP="00906609">
      <w:pPr>
        <w:rPr>
          <w:rFonts w:ascii="Arial" w:hAnsi="Arial" w:cs="Arial"/>
          <w:sz w:val="22"/>
          <w:szCs w:val="22"/>
        </w:rPr>
      </w:pPr>
    </w:p>
    <w:p w14:paraId="616E9CE2" w14:textId="77777777" w:rsidR="00906609" w:rsidRPr="00906609" w:rsidRDefault="00906609" w:rsidP="00906609">
      <w:pPr>
        <w:rPr>
          <w:rFonts w:ascii="Arial" w:hAnsi="Arial" w:cs="Arial"/>
          <w:sz w:val="22"/>
          <w:szCs w:val="22"/>
        </w:rPr>
      </w:pPr>
      <w:r w:rsidRPr="00906609">
        <w:rPr>
          <w:rFonts w:ascii="Arial" w:hAnsi="Arial" w:cs="Arial"/>
          <w:sz w:val="22"/>
          <w:szCs w:val="22"/>
        </w:rPr>
        <w:t>These barriers can be overcome through comprehensive change management strategies. Providing practical training, involving employees in decision-making, recognising achievements, allocating sufficient resources, and maintaining visible senior leadership support all improve implementation success.</w:t>
      </w:r>
    </w:p>
    <w:p w14:paraId="6B85648A" w14:textId="77777777" w:rsidR="00906609" w:rsidRPr="00906609" w:rsidRDefault="00906609" w:rsidP="00906609">
      <w:pPr>
        <w:rPr>
          <w:rFonts w:ascii="Arial" w:hAnsi="Arial" w:cs="Arial"/>
          <w:sz w:val="22"/>
          <w:szCs w:val="22"/>
        </w:rPr>
      </w:pPr>
    </w:p>
    <w:p w14:paraId="59235B41" w14:textId="776EE52F" w:rsidR="00906609" w:rsidRDefault="00906609" w:rsidP="00906609">
      <w:pPr>
        <w:rPr>
          <w:rFonts w:ascii="Arial" w:hAnsi="Arial" w:cs="Arial"/>
          <w:sz w:val="22"/>
          <w:szCs w:val="22"/>
        </w:rPr>
      </w:pPr>
      <w:r w:rsidRPr="00906609">
        <w:rPr>
          <w:rFonts w:ascii="Arial" w:hAnsi="Arial" w:cs="Arial"/>
          <w:sz w:val="22"/>
          <w:szCs w:val="22"/>
        </w:rPr>
        <w:lastRenderedPageBreak/>
        <w:t>Ultimately, departmental managers determine whether HR strategies produce meaningful organisational improvements. Their leadership behaviours directly influence employee engagement, organisational culture, and long-term business performance.</w:t>
      </w:r>
    </w:p>
    <w:p w14:paraId="60A39794" w14:textId="77777777" w:rsidR="00812E1D" w:rsidRDefault="00812E1D" w:rsidP="00906609">
      <w:pPr>
        <w:rPr>
          <w:rFonts w:ascii="Arial" w:hAnsi="Arial" w:cs="Arial"/>
          <w:sz w:val="22"/>
          <w:szCs w:val="22"/>
        </w:rPr>
      </w:pPr>
    </w:p>
    <w:p w14:paraId="79FF440A" w14:textId="77777777" w:rsidR="00812E1D" w:rsidRDefault="00812E1D" w:rsidP="00906609">
      <w:pPr>
        <w:rPr>
          <w:rFonts w:ascii="Arial" w:hAnsi="Arial" w:cs="Arial"/>
          <w:sz w:val="22"/>
          <w:szCs w:val="22"/>
        </w:rPr>
      </w:pPr>
    </w:p>
    <w:p w14:paraId="0D59539E" w14:textId="77777777" w:rsidR="00812E1D" w:rsidRDefault="00812E1D" w:rsidP="00906609">
      <w:pPr>
        <w:rPr>
          <w:rFonts w:ascii="Arial" w:hAnsi="Arial" w:cs="Arial"/>
          <w:sz w:val="22"/>
          <w:szCs w:val="22"/>
        </w:rPr>
      </w:pPr>
    </w:p>
    <w:p w14:paraId="39F43831" w14:textId="77777777" w:rsidR="00812E1D" w:rsidRDefault="00812E1D" w:rsidP="00906609">
      <w:pPr>
        <w:rPr>
          <w:rFonts w:ascii="Arial" w:hAnsi="Arial" w:cs="Arial"/>
          <w:sz w:val="22"/>
          <w:szCs w:val="22"/>
        </w:rPr>
      </w:pPr>
    </w:p>
    <w:p w14:paraId="05E4D53F" w14:textId="77777777" w:rsidR="00812E1D" w:rsidRDefault="00812E1D" w:rsidP="00906609">
      <w:pPr>
        <w:rPr>
          <w:rFonts w:ascii="Arial" w:hAnsi="Arial" w:cs="Arial"/>
          <w:sz w:val="22"/>
          <w:szCs w:val="22"/>
        </w:rPr>
      </w:pPr>
    </w:p>
    <w:p w14:paraId="39196A92" w14:textId="77777777" w:rsidR="00812E1D" w:rsidRDefault="00812E1D" w:rsidP="00906609">
      <w:pPr>
        <w:rPr>
          <w:rFonts w:ascii="Arial" w:hAnsi="Arial" w:cs="Arial"/>
          <w:sz w:val="22"/>
          <w:szCs w:val="22"/>
        </w:rPr>
      </w:pPr>
    </w:p>
    <w:p w14:paraId="495F9AC9" w14:textId="77777777" w:rsidR="00812E1D" w:rsidRDefault="00812E1D" w:rsidP="00906609">
      <w:pPr>
        <w:rPr>
          <w:rFonts w:ascii="Arial" w:hAnsi="Arial" w:cs="Arial"/>
          <w:sz w:val="22"/>
          <w:szCs w:val="22"/>
        </w:rPr>
      </w:pPr>
    </w:p>
    <w:p w14:paraId="718CA964" w14:textId="77777777" w:rsidR="00812E1D" w:rsidRDefault="00812E1D" w:rsidP="00906609">
      <w:pPr>
        <w:rPr>
          <w:rFonts w:ascii="Arial" w:hAnsi="Arial" w:cs="Arial"/>
          <w:sz w:val="22"/>
          <w:szCs w:val="22"/>
        </w:rPr>
      </w:pPr>
    </w:p>
    <w:p w14:paraId="33DAE54A" w14:textId="77777777" w:rsidR="00812E1D" w:rsidRDefault="00812E1D" w:rsidP="00906609">
      <w:pPr>
        <w:rPr>
          <w:rFonts w:ascii="Arial" w:hAnsi="Arial" w:cs="Arial"/>
          <w:sz w:val="22"/>
          <w:szCs w:val="22"/>
        </w:rPr>
      </w:pPr>
    </w:p>
    <w:p w14:paraId="2E411E2E" w14:textId="77777777" w:rsidR="00812E1D" w:rsidRDefault="00812E1D" w:rsidP="00906609">
      <w:pPr>
        <w:rPr>
          <w:rFonts w:ascii="Arial" w:hAnsi="Arial" w:cs="Arial"/>
          <w:sz w:val="22"/>
          <w:szCs w:val="22"/>
        </w:rPr>
      </w:pPr>
    </w:p>
    <w:p w14:paraId="2566CB4B" w14:textId="77777777" w:rsidR="00812E1D" w:rsidRDefault="00812E1D" w:rsidP="00906609">
      <w:pPr>
        <w:rPr>
          <w:rFonts w:ascii="Arial" w:hAnsi="Arial" w:cs="Arial"/>
          <w:sz w:val="22"/>
          <w:szCs w:val="22"/>
        </w:rPr>
      </w:pPr>
    </w:p>
    <w:p w14:paraId="3ABDF376" w14:textId="77777777" w:rsidR="00812E1D" w:rsidRDefault="00812E1D" w:rsidP="00906609">
      <w:pPr>
        <w:rPr>
          <w:rFonts w:ascii="Arial" w:hAnsi="Arial" w:cs="Arial"/>
          <w:sz w:val="22"/>
          <w:szCs w:val="22"/>
        </w:rPr>
      </w:pPr>
    </w:p>
    <w:p w14:paraId="2495B477" w14:textId="77777777" w:rsidR="00812E1D" w:rsidRDefault="00812E1D" w:rsidP="00906609">
      <w:pPr>
        <w:rPr>
          <w:rFonts w:ascii="Arial" w:hAnsi="Arial" w:cs="Arial"/>
          <w:sz w:val="22"/>
          <w:szCs w:val="22"/>
        </w:rPr>
      </w:pPr>
    </w:p>
    <w:p w14:paraId="0AA3D8FF" w14:textId="77777777" w:rsidR="00812E1D" w:rsidRDefault="00812E1D" w:rsidP="00906609">
      <w:pPr>
        <w:rPr>
          <w:rFonts w:ascii="Arial" w:hAnsi="Arial" w:cs="Arial"/>
          <w:sz w:val="22"/>
          <w:szCs w:val="22"/>
        </w:rPr>
      </w:pPr>
    </w:p>
    <w:p w14:paraId="047FC32D" w14:textId="77777777" w:rsidR="00812E1D" w:rsidRDefault="00812E1D" w:rsidP="00906609">
      <w:pPr>
        <w:rPr>
          <w:rFonts w:ascii="Arial" w:hAnsi="Arial" w:cs="Arial"/>
          <w:sz w:val="22"/>
          <w:szCs w:val="22"/>
        </w:rPr>
      </w:pPr>
    </w:p>
    <w:p w14:paraId="2D074FCA" w14:textId="77777777" w:rsidR="00812E1D" w:rsidRDefault="00812E1D" w:rsidP="00906609">
      <w:pPr>
        <w:rPr>
          <w:rFonts w:ascii="Arial" w:hAnsi="Arial" w:cs="Arial"/>
          <w:sz w:val="22"/>
          <w:szCs w:val="22"/>
        </w:rPr>
      </w:pPr>
    </w:p>
    <w:p w14:paraId="10D42D1B" w14:textId="77777777" w:rsidR="00812E1D" w:rsidRDefault="00812E1D" w:rsidP="00906609">
      <w:pPr>
        <w:rPr>
          <w:rFonts w:ascii="Arial" w:hAnsi="Arial" w:cs="Arial"/>
          <w:sz w:val="22"/>
          <w:szCs w:val="22"/>
        </w:rPr>
      </w:pPr>
    </w:p>
    <w:p w14:paraId="5EA4942B" w14:textId="77777777" w:rsidR="00812E1D" w:rsidRDefault="00812E1D" w:rsidP="00906609">
      <w:pPr>
        <w:rPr>
          <w:rFonts w:ascii="Arial" w:hAnsi="Arial" w:cs="Arial"/>
          <w:sz w:val="22"/>
          <w:szCs w:val="22"/>
        </w:rPr>
      </w:pPr>
    </w:p>
    <w:p w14:paraId="0D14D8A5" w14:textId="77777777" w:rsidR="00812E1D" w:rsidRDefault="00812E1D" w:rsidP="00906609">
      <w:pPr>
        <w:rPr>
          <w:rFonts w:ascii="Arial" w:hAnsi="Arial" w:cs="Arial"/>
          <w:sz w:val="22"/>
          <w:szCs w:val="22"/>
        </w:rPr>
      </w:pPr>
    </w:p>
    <w:p w14:paraId="54B3A2D2" w14:textId="77777777" w:rsidR="00812E1D" w:rsidRDefault="00812E1D" w:rsidP="00906609">
      <w:pPr>
        <w:rPr>
          <w:rFonts w:ascii="Arial" w:hAnsi="Arial" w:cs="Arial"/>
          <w:sz w:val="22"/>
          <w:szCs w:val="22"/>
        </w:rPr>
      </w:pPr>
    </w:p>
    <w:p w14:paraId="0DDEA9F0" w14:textId="77777777" w:rsidR="00812E1D" w:rsidRDefault="00812E1D" w:rsidP="00906609">
      <w:pPr>
        <w:rPr>
          <w:rFonts w:ascii="Arial" w:hAnsi="Arial" w:cs="Arial"/>
          <w:sz w:val="22"/>
          <w:szCs w:val="22"/>
        </w:rPr>
      </w:pPr>
    </w:p>
    <w:p w14:paraId="12518250" w14:textId="77777777" w:rsidR="00812E1D" w:rsidRDefault="00812E1D" w:rsidP="00906609">
      <w:pPr>
        <w:rPr>
          <w:rFonts w:ascii="Arial" w:hAnsi="Arial" w:cs="Arial"/>
          <w:sz w:val="22"/>
          <w:szCs w:val="22"/>
        </w:rPr>
      </w:pPr>
    </w:p>
    <w:p w14:paraId="2B68F3D7" w14:textId="77777777" w:rsidR="00812E1D" w:rsidRDefault="00812E1D" w:rsidP="00906609">
      <w:pPr>
        <w:rPr>
          <w:rFonts w:ascii="Arial" w:hAnsi="Arial" w:cs="Arial"/>
          <w:sz w:val="22"/>
          <w:szCs w:val="22"/>
        </w:rPr>
      </w:pPr>
    </w:p>
    <w:p w14:paraId="055D7633" w14:textId="77777777" w:rsidR="00812E1D" w:rsidRDefault="00812E1D" w:rsidP="00906609">
      <w:pPr>
        <w:rPr>
          <w:rFonts w:ascii="Arial" w:hAnsi="Arial" w:cs="Arial"/>
          <w:sz w:val="22"/>
          <w:szCs w:val="22"/>
        </w:rPr>
      </w:pPr>
    </w:p>
    <w:p w14:paraId="3562A8A9" w14:textId="77777777" w:rsidR="00812E1D" w:rsidRDefault="00812E1D" w:rsidP="00906609">
      <w:pPr>
        <w:rPr>
          <w:rFonts w:ascii="Arial" w:hAnsi="Arial" w:cs="Arial"/>
          <w:sz w:val="22"/>
          <w:szCs w:val="22"/>
        </w:rPr>
      </w:pPr>
    </w:p>
    <w:p w14:paraId="3806B42A" w14:textId="77777777" w:rsidR="00812E1D" w:rsidRDefault="00812E1D" w:rsidP="00906609">
      <w:pPr>
        <w:rPr>
          <w:rFonts w:ascii="Arial" w:hAnsi="Arial" w:cs="Arial"/>
          <w:sz w:val="22"/>
          <w:szCs w:val="22"/>
        </w:rPr>
      </w:pPr>
    </w:p>
    <w:p w14:paraId="0293ADD0" w14:textId="77777777" w:rsidR="00812E1D" w:rsidRDefault="00812E1D" w:rsidP="00906609">
      <w:pPr>
        <w:rPr>
          <w:rFonts w:ascii="Arial" w:hAnsi="Arial" w:cs="Arial"/>
          <w:sz w:val="22"/>
          <w:szCs w:val="22"/>
        </w:rPr>
      </w:pPr>
    </w:p>
    <w:p w14:paraId="1C962B61" w14:textId="77777777" w:rsidR="00812E1D" w:rsidRDefault="00812E1D" w:rsidP="00906609">
      <w:pPr>
        <w:rPr>
          <w:rFonts w:ascii="Arial" w:hAnsi="Arial" w:cs="Arial"/>
          <w:sz w:val="22"/>
          <w:szCs w:val="22"/>
        </w:rPr>
      </w:pPr>
    </w:p>
    <w:p w14:paraId="6561F8B8" w14:textId="77777777" w:rsidR="00812E1D" w:rsidRDefault="00812E1D" w:rsidP="00026EFD">
      <w:pPr>
        <w:jc w:val="center"/>
        <w:rPr>
          <w:rFonts w:ascii="Arial" w:hAnsi="Arial" w:cs="Arial"/>
          <w:sz w:val="22"/>
          <w:szCs w:val="22"/>
        </w:rPr>
      </w:pPr>
    </w:p>
    <w:p w14:paraId="6EF8FE35" w14:textId="23671039" w:rsidR="00812E1D" w:rsidRPr="00026EFD" w:rsidRDefault="00026EFD" w:rsidP="00026EFD">
      <w:pPr>
        <w:jc w:val="center"/>
        <w:rPr>
          <w:rFonts w:ascii="Arial" w:hAnsi="Arial" w:cs="Arial"/>
          <w:b/>
          <w:bCs/>
          <w:sz w:val="22"/>
          <w:szCs w:val="22"/>
          <w:u w:val="single"/>
        </w:rPr>
      </w:pPr>
      <w:r w:rsidRPr="00026EFD">
        <w:rPr>
          <w:rFonts w:ascii="Arial" w:hAnsi="Arial" w:cs="Arial"/>
          <w:b/>
          <w:bCs/>
          <w:sz w:val="22"/>
          <w:szCs w:val="22"/>
          <w:u w:val="single"/>
        </w:rPr>
        <w:t>Conclusion</w:t>
      </w:r>
    </w:p>
    <w:p w14:paraId="18C8FDDF" w14:textId="77777777" w:rsidR="00026EFD" w:rsidRDefault="00026EFD" w:rsidP="000375AC">
      <w:pPr>
        <w:rPr>
          <w:rFonts w:ascii="Arial" w:hAnsi="Arial" w:cs="Arial"/>
          <w:sz w:val="22"/>
          <w:szCs w:val="22"/>
        </w:rPr>
      </w:pPr>
    </w:p>
    <w:p w14:paraId="0896BCE3" w14:textId="5FC7BD66" w:rsidR="00D262E4" w:rsidRDefault="00BE2983" w:rsidP="000375AC">
      <w:pPr>
        <w:rPr>
          <w:rFonts w:ascii="Arial" w:hAnsi="Arial" w:cs="Arial"/>
          <w:sz w:val="22"/>
          <w:szCs w:val="22"/>
        </w:rPr>
      </w:pPr>
      <w:r w:rsidRPr="00BE2983">
        <w:rPr>
          <w:rFonts w:ascii="Arial" w:hAnsi="Arial" w:cs="Arial"/>
          <w:sz w:val="22"/>
          <w:szCs w:val="22"/>
        </w:rPr>
        <w:t>This report has examined three significant HR challenges affecting Tesco: technological advancement, talent acquisition and retention, and diversity, equ</w:t>
      </w:r>
      <w:r w:rsidR="00D0499A">
        <w:rPr>
          <w:rFonts w:ascii="Arial" w:hAnsi="Arial" w:cs="Arial"/>
          <w:sz w:val="22"/>
          <w:szCs w:val="22"/>
        </w:rPr>
        <w:t>ali</w:t>
      </w:r>
      <w:r w:rsidRPr="00BE2983">
        <w:rPr>
          <w:rFonts w:ascii="Arial" w:hAnsi="Arial" w:cs="Arial"/>
          <w:sz w:val="22"/>
          <w:szCs w:val="22"/>
        </w:rPr>
        <w:t>ty, and inclusion. Each factor influences organisational performance, employee engagement, and long-term sustainability. Contemporary HR practices such as digital HR systems, strategic workforce planning, employee engagement programmes, and inclusive recruitment provide effective solutions when implemented consistently. However, successful implementation depends largely on departmental managers demonstrating strong leadership, effective communication, and accountability. By continuously investing in its workforce and maintaining an inclusive organisational culture, Tesco can strengthen its competitive position within the UK retail industry.</w:t>
      </w:r>
    </w:p>
    <w:p w14:paraId="6AD82B24" w14:textId="77777777" w:rsidR="008E421F" w:rsidRDefault="008E421F" w:rsidP="000375AC">
      <w:pPr>
        <w:rPr>
          <w:rFonts w:ascii="Arial" w:hAnsi="Arial" w:cs="Arial"/>
          <w:sz w:val="22"/>
          <w:szCs w:val="22"/>
        </w:rPr>
      </w:pPr>
    </w:p>
    <w:p w14:paraId="382C7EB8" w14:textId="77777777" w:rsidR="008E421F" w:rsidRDefault="008E421F" w:rsidP="000375AC">
      <w:pPr>
        <w:rPr>
          <w:rFonts w:ascii="Arial" w:hAnsi="Arial" w:cs="Arial"/>
          <w:sz w:val="22"/>
          <w:szCs w:val="22"/>
        </w:rPr>
      </w:pPr>
    </w:p>
    <w:p w14:paraId="6F26A87F" w14:textId="77777777" w:rsidR="008E421F" w:rsidRDefault="008E421F" w:rsidP="000375AC">
      <w:pPr>
        <w:rPr>
          <w:rFonts w:ascii="Arial" w:hAnsi="Arial" w:cs="Arial"/>
          <w:sz w:val="22"/>
          <w:szCs w:val="22"/>
        </w:rPr>
      </w:pPr>
    </w:p>
    <w:p w14:paraId="5C380368" w14:textId="77777777" w:rsidR="008E421F" w:rsidRDefault="008E421F" w:rsidP="000375AC">
      <w:pPr>
        <w:rPr>
          <w:rFonts w:ascii="Arial" w:hAnsi="Arial" w:cs="Arial"/>
          <w:sz w:val="22"/>
          <w:szCs w:val="22"/>
        </w:rPr>
      </w:pPr>
    </w:p>
    <w:p w14:paraId="2D01A97A" w14:textId="77777777" w:rsidR="008E421F" w:rsidRDefault="008E421F" w:rsidP="000375AC">
      <w:pPr>
        <w:rPr>
          <w:rFonts w:ascii="Arial" w:hAnsi="Arial" w:cs="Arial"/>
          <w:sz w:val="22"/>
          <w:szCs w:val="22"/>
        </w:rPr>
      </w:pPr>
    </w:p>
    <w:p w14:paraId="39E31431" w14:textId="77777777" w:rsidR="008E421F" w:rsidRDefault="008E421F" w:rsidP="000375AC">
      <w:pPr>
        <w:rPr>
          <w:rFonts w:ascii="Arial" w:hAnsi="Arial" w:cs="Arial"/>
          <w:sz w:val="22"/>
          <w:szCs w:val="22"/>
        </w:rPr>
      </w:pPr>
    </w:p>
    <w:p w14:paraId="72B0CA33" w14:textId="77777777" w:rsidR="008E421F" w:rsidRDefault="008E421F" w:rsidP="000375AC">
      <w:pPr>
        <w:rPr>
          <w:rFonts w:ascii="Arial" w:hAnsi="Arial" w:cs="Arial"/>
          <w:sz w:val="22"/>
          <w:szCs w:val="22"/>
        </w:rPr>
      </w:pPr>
    </w:p>
    <w:p w14:paraId="49168F82" w14:textId="77777777" w:rsidR="008E421F" w:rsidRDefault="008E421F" w:rsidP="000375AC">
      <w:pPr>
        <w:rPr>
          <w:rFonts w:ascii="Arial" w:hAnsi="Arial" w:cs="Arial"/>
          <w:sz w:val="22"/>
          <w:szCs w:val="22"/>
        </w:rPr>
      </w:pPr>
    </w:p>
    <w:p w14:paraId="7FA126BB" w14:textId="77777777" w:rsidR="008E421F" w:rsidRDefault="008E421F" w:rsidP="000375AC">
      <w:pPr>
        <w:rPr>
          <w:rFonts w:ascii="Arial" w:hAnsi="Arial" w:cs="Arial"/>
          <w:sz w:val="22"/>
          <w:szCs w:val="22"/>
        </w:rPr>
      </w:pPr>
    </w:p>
    <w:p w14:paraId="1AA586A8" w14:textId="77777777" w:rsidR="008E421F" w:rsidRDefault="008E421F" w:rsidP="000375AC">
      <w:pPr>
        <w:rPr>
          <w:rFonts w:ascii="Arial" w:hAnsi="Arial" w:cs="Arial"/>
          <w:sz w:val="22"/>
          <w:szCs w:val="22"/>
        </w:rPr>
      </w:pPr>
    </w:p>
    <w:p w14:paraId="31883D14" w14:textId="77777777" w:rsidR="008E421F" w:rsidRDefault="008E421F" w:rsidP="000375AC">
      <w:pPr>
        <w:rPr>
          <w:rFonts w:ascii="Arial" w:hAnsi="Arial" w:cs="Arial"/>
          <w:sz w:val="22"/>
          <w:szCs w:val="22"/>
        </w:rPr>
      </w:pPr>
    </w:p>
    <w:p w14:paraId="46ECAD43" w14:textId="77777777" w:rsidR="008E421F" w:rsidRDefault="008E421F" w:rsidP="000375AC">
      <w:pPr>
        <w:rPr>
          <w:rFonts w:ascii="Arial" w:hAnsi="Arial" w:cs="Arial"/>
          <w:sz w:val="22"/>
          <w:szCs w:val="22"/>
        </w:rPr>
      </w:pPr>
    </w:p>
    <w:p w14:paraId="59AC1E25" w14:textId="77777777" w:rsidR="008E421F" w:rsidRDefault="008E421F" w:rsidP="000375AC">
      <w:pPr>
        <w:rPr>
          <w:rFonts w:ascii="Arial" w:hAnsi="Arial" w:cs="Arial"/>
          <w:sz w:val="22"/>
          <w:szCs w:val="22"/>
        </w:rPr>
      </w:pPr>
    </w:p>
    <w:p w14:paraId="0A3E6D14" w14:textId="77777777" w:rsidR="008E421F" w:rsidRDefault="008E421F" w:rsidP="000375AC">
      <w:pPr>
        <w:rPr>
          <w:rFonts w:ascii="Arial" w:hAnsi="Arial" w:cs="Arial"/>
          <w:sz w:val="22"/>
          <w:szCs w:val="22"/>
        </w:rPr>
      </w:pPr>
    </w:p>
    <w:p w14:paraId="37CE54D1" w14:textId="77777777" w:rsidR="008E421F" w:rsidRDefault="008E421F" w:rsidP="000375AC">
      <w:pPr>
        <w:rPr>
          <w:rFonts w:ascii="Arial" w:hAnsi="Arial" w:cs="Arial"/>
          <w:sz w:val="22"/>
          <w:szCs w:val="22"/>
        </w:rPr>
      </w:pPr>
    </w:p>
    <w:p w14:paraId="5AE934DF" w14:textId="77777777" w:rsidR="008E421F" w:rsidRDefault="008E421F" w:rsidP="000375AC">
      <w:pPr>
        <w:rPr>
          <w:rFonts w:ascii="Arial" w:hAnsi="Arial" w:cs="Arial"/>
          <w:sz w:val="22"/>
          <w:szCs w:val="22"/>
        </w:rPr>
      </w:pPr>
    </w:p>
    <w:p w14:paraId="349A2D6A" w14:textId="77777777" w:rsidR="008E421F" w:rsidRDefault="008E421F" w:rsidP="000375AC">
      <w:pPr>
        <w:rPr>
          <w:rFonts w:ascii="Arial" w:hAnsi="Arial" w:cs="Arial"/>
          <w:sz w:val="22"/>
          <w:szCs w:val="22"/>
        </w:rPr>
      </w:pPr>
    </w:p>
    <w:p w14:paraId="6A6E37E0" w14:textId="77777777" w:rsidR="008E421F" w:rsidRDefault="008E421F" w:rsidP="000375AC">
      <w:pPr>
        <w:rPr>
          <w:rFonts w:ascii="Arial" w:hAnsi="Arial" w:cs="Arial"/>
          <w:sz w:val="22"/>
          <w:szCs w:val="22"/>
        </w:rPr>
      </w:pPr>
    </w:p>
    <w:p w14:paraId="58EF2705" w14:textId="77777777" w:rsidR="008E421F" w:rsidRDefault="008E421F" w:rsidP="000375AC">
      <w:pPr>
        <w:rPr>
          <w:rFonts w:ascii="Arial" w:hAnsi="Arial" w:cs="Arial"/>
          <w:sz w:val="22"/>
          <w:szCs w:val="22"/>
        </w:rPr>
      </w:pPr>
    </w:p>
    <w:p w14:paraId="71740628" w14:textId="77777777" w:rsidR="008E421F" w:rsidRDefault="008E421F" w:rsidP="000375AC">
      <w:pPr>
        <w:rPr>
          <w:rFonts w:ascii="Arial" w:hAnsi="Arial" w:cs="Arial"/>
          <w:sz w:val="22"/>
          <w:szCs w:val="22"/>
        </w:rPr>
      </w:pPr>
    </w:p>
    <w:p w14:paraId="4722216F" w14:textId="77777777" w:rsidR="00773B37" w:rsidRDefault="00773B37" w:rsidP="008E421F">
      <w:pPr>
        <w:jc w:val="center"/>
        <w:rPr>
          <w:rFonts w:ascii="Arial" w:hAnsi="Arial" w:cs="Arial"/>
          <w:sz w:val="22"/>
          <w:szCs w:val="22"/>
        </w:rPr>
      </w:pPr>
    </w:p>
    <w:p w14:paraId="1D6B85EF" w14:textId="77777777" w:rsidR="0060097B" w:rsidRDefault="0060097B" w:rsidP="008E421F">
      <w:pPr>
        <w:jc w:val="center"/>
        <w:rPr>
          <w:rFonts w:ascii="Arial" w:hAnsi="Arial" w:cs="Arial"/>
          <w:b/>
          <w:bCs/>
          <w:sz w:val="22"/>
          <w:szCs w:val="22"/>
          <w:u w:val="single"/>
        </w:rPr>
      </w:pPr>
    </w:p>
    <w:p w14:paraId="6720234B" w14:textId="77777777" w:rsidR="0060097B" w:rsidRDefault="0060097B" w:rsidP="008E421F">
      <w:pPr>
        <w:jc w:val="center"/>
        <w:rPr>
          <w:rFonts w:ascii="Arial" w:hAnsi="Arial" w:cs="Arial"/>
          <w:b/>
          <w:bCs/>
          <w:sz w:val="22"/>
          <w:szCs w:val="22"/>
          <w:u w:val="single"/>
        </w:rPr>
      </w:pPr>
    </w:p>
    <w:p w14:paraId="263B9BD7" w14:textId="6395783D" w:rsidR="007349A3" w:rsidRPr="00031AC6" w:rsidRDefault="007349A3" w:rsidP="007349A3">
      <w:pPr>
        <w:jc w:val="center"/>
        <w:rPr>
          <w:rFonts w:ascii="Arial" w:hAnsi="Arial" w:cs="Arial"/>
          <w:b/>
          <w:bCs/>
          <w:sz w:val="22"/>
          <w:szCs w:val="22"/>
          <w:u w:val="single"/>
        </w:rPr>
      </w:pPr>
      <w:r w:rsidRPr="00031AC6">
        <w:rPr>
          <w:rFonts w:ascii="Arial" w:hAnsi="Arial" w:cs="Arial"/>
          <w:b/>
          <w:bCs/>
          <w:sz w:val="22"/>
          <w:szCs w:val="22"/>
          <w:u w:val="single"/>
        </w:rPr>
        <w:t>Recommendations</w:t>
      </w:r>
    </w:p>
    <w:p w14:paraId="57D64FC9" w14:textId="77777777" w:rsidR="007349A3" w:rsidRDefault="007349A3" w:rsidP="007349A3">
      <w:pPr>
        <w:pStyle w:val="ListParagraph"/>
        <w:numPr>
          <w:ilvl w:val="0"/>
          <w:numId w:val="1"/>
        </w:numPr>
        <w:rPr>
          <w:rFonts w:ascii="Arial" w:hAnsi="Arial" w:cs="Arial"/>
          <w:sz w:val="22"/>
          <w:szCs w:val="22"/>
        </w:rPr>
      </w:pPr>
      <w:r w:rsidRPr="00031AC6">
        <w:rPr>
          <w:rFonts w:ascii="Arial" w:hAnsi="Arial" w:cs="Arial"/>
          <w:sz w:val="22"/>
          <w:szCs w:val="22"/>
        </w:rPr>
        <w:t>Continue investing in digital HR technologies while providing regular digital skills training for employees.</w:t>
      </w:r>
    </w:p>
    <w:p w14:paraId="53BFB333" w14:textId="77777777" w:rsidR="007349A3" w:rsidRDefault="007349A3" w:rsidP="007349A3">
      <w:pPr>
        <w:pStyle w:val="ListParagraph"/>
        <w:numPr>
          <w:ilvl w:val="0"/>
          <w:numId w:val="1"/>
        </w:numPr>
        <w:rPr>
          <w:rFonts w:ascii="Arial" w:hAnsi="Arial" w:cs="Arial"/>
          <w:sz w:val="22"/>
          <w:szCs w:val="22"/>
        </w:rPr>
      </w:pPr>
      <w:r w:rsidRPr="00031AC6">
        <w:rPr>
          <w:rFonts w:ascii="Arial" w:hAnsi="Arial" w:cs="Arial"/>
          <w:sz w:val="22"/>
          <w:szCs w:val="22"/>
        </w:rPr>
        <w:t>Strengthen employer branding through enhanced career development opportunities</w:t>
      </w:r>
    </w:p>
    <w:p w14:paraId="7C4A9BEB" w14:textId="77777777" w:rsidR="007349A3" w:rsidRDefault="007349A3" w:rsidP="007349A3">
      <w:pPr>
        <w:pStyle w:val="ListParagraph"/>
        <w:rPr>
          <w:rFonts w:ascii="Arial" w:hAnsi="Arial" w:cs="Arial"/>
          <w:sz w:val="22"/>
          <w:szCs w:val="22"/>
        </w:rPr>
      </w:pPr>
      <w:r w:rsidRPr="00031AC6">
        <w:rPr>
          <w:rFonts w:ascii="Arial" w:hAnsi="Arial" w:cs="Arial"/>
          <w:sz w:val="22"/>
          <w:szCs w:val="22"/>
        </w:rPr>
        <w:t>and employee wellbeing initiatives.</w:t>
      </w:r>
    </w:p>
    <w:p w14:paraId="554C71E4" w14:textId="77777777" w:rsidR="007349A3" w:rsidRDefault="007349A3" w:rsidP="007349A3">
      <w:pPr>
        <w:pStyle w:val="ListParagraph"/>
        <w:rPr>
          <w:rFonts w:ascii="Arial" w:hAnsi="Arial" w:cs="Arial"/>
          <w:sz w:val="22"/>
          <w:szCs w:val="22"/>
        </w:rPr>
      </w:pPr>
    </w:p>
    <w:p w14:paraId="70BA2AD7" w14:textId="77777777" w:rsidR="007349A3" w:rsidRPr="00542F8B" w:rsidRDefault="007349A3" w:rsidP="007349A3">
      <w:pPr>
        <w:pStyle w:val="ListParagraph"/>
        <w:numPr>
          <w:ilvl w:val="0"/>
          <w:numId w:val="1"/>
        </w:numPr>
        <w:rPr>
          <w:rFonts w:ascii="Arial" w:hAnsi="Arial" w:cs="Arial"/>
          <w:sz w:val="22"/>
          <w:szCs w:val="22"/>
        </w:rPr>
      </w:pPr>
      <w:r w:rsidRPr="00542F8B">
        <w:rPr>
          <w:rFonts w:ascii="Arial" w:hAnsi="Arial" w:cs="Arial"/>
          <w:sz w:val="22"/>
          <w:szCs w:val="22"/>
        </w:rPr>
        <w:t>Expand mentoring and leadership development programmes to improve internal promotion and employee retention.</w:t>
      </w:r>
    </w:p>
    <w:p w14:paraId="310A7357" w14:textId="77777777" w:rsidR="007349A3" w:rsidRPr="00542F8B" w:rsidRDefault="007349A3" w:rsidP="007349A3">
      <w:pPr>
        <w:pStyle w:val="ListParagraph"/>
        <w:numPr>
          <w:ilvl w:val="0"/>
          <w:numId w:val="1"/>
        </w:numPr>
        <w:rPr>
          <w:rFonts w:ascii="Arial" w:hAnsi="Arial" w:cs="Arial"/>
          <w:sz w:val="22"/>
          <w:szCs w:val="22"/>
        </w:rPr>
      </w:pPr>
      <w:r w:rsidRPr="00542F8B">
        <w:rPr>
          <w:rFonts w:ascii="Arial" w:hAnsi="Arial" w:cs="Arial"/>
          <w:sz w:val="22"/>
          <w:szCs w:val="22"/>
        </w:rPr>
        <w:t>Introduce regular DEI audits to monitor equality, promotion opportunities, and workplace inclusion.</w:t>
      </w:r>
    </w:p>
    <w:p w14:paraId="78F7A68C" w14:textId="77777777" w:rsidR="007349A3" w:rsidRPr="00542F8B" w:rsidRDefault="007349A3" w:rsidP="007349A3">
      <w:pPr>
        <w:pStyle w:val="ListParagraph"/>
        <w:numPr>
          <w:ilvl w:val="0"/>
          <w:numId w:val="1"/>
        </w:numPr>
        <w:rPr>
          <w:rFonts w:ascii="Arial" w:hAnsi="Arial" w:cs="Arial"/>
          <w:sz w:val="22"/>
          <w:szCs w:val="22"/>
        </w:rPr>
      </w:pPr>
      <w:r w:rsidRPr="00542F8B">
        <w:rPr>
          <w:rFonts w:ascii="Arial" w:hAnsi="Arial" w:cs="Arial"/>
          <w:sz w:val="22"/>
          <w:szCs w:val="22"/>
        </w:rPr>
        <w:t>Hold managers accountable through measurable HR performance indicators linked to annual performance reviews.</w:t>
      </w:r>
    </w:p>
    <w:p w14:paraId="4FBD2FCF" w14:textId="77777777" w:rsidR="007349A3" w:rsidRPr="00542F8B" w:rsidRDefault="007349A3" w:rsidP="007349A3">
      <w:pPr>
        <w:pStyle w:val="ListParagraph"/>
        <w:numPr>
          <w:ilvl w:val="0"/>
          <w:numId w:val="1"/>
        </w:numPr>
        <w:rPr>
          <w:rFonts w:ascii="Arial" w:hAnsi="Arial" w:cs="Arial"/>
          <w:sz w:val="22"/>
          <w:szCs w:val="22"/>
        </w:rPr>
      </w:pPr>
      <w:r w:rsidRPr="00542F8B">
        <w:rPr>
          <w:rFonts w:ascii="Arial" w:hAnsi="Arial" w:cs="Arial"/>
          <w:sz w:val="22"/>
          <w:szCs w:val="22"/>
        </w:rPr>
        <w:t>Increase employee involvement during organisational change to reduce resistance and improve engagement.</w:t>
      </w:r>
    </w:p>
    <w:p w14:paraId="27E00838" w14:textId="77777777" w:rsidR="007349A3" w:rsidRDefault="007349A3" w:rsidP="007349A3">
      <w:pPr>
        <w:rPr>
          <w:rFonts w:ascii="Arial" w:hAnsi="Arial" w:cs="Arial"/>
          <w:sz w:val="22"/>
          <w:szCs w:val="22"/>
        </w:rPr>
      </w:pPr>
    </w:p>
    <w:p w14:paraId="58A81506" w14:textId="77777777" w:rsidR="007349A3" w:rsidRDefault="007349A3" w:rsidP="007349A3">
      <w:pPr>
        <w:rPr>
          <w:rFonts w:ascii="Arial" w:hAnsi="Arial" w:cs="Arial"/>
          <w:sz w:val="22"/>
          <w:szCs w:val="22"/>
        </w:rPr>
      </w:pPr>
    </w:p>
    <w:p w14:paraId="5AAAF5D8" w14:textId="77777777" w:rsidR="0060097B" w:rsidRPr="007349A3" w:rsidRDefault="0060097B" w:rsidP="008E421F">
      <w:pPr>
        <w:jc w:val="center"/>
        <w:rPr>
          <w:rFonts w:ascii="Arial" w:hAnsi="Arial" w:cs="Arial"/>
          <w:sz w:val="22"/>
          <w:szCs w:val="22"/>
        </w:rPr>
      </w:pPr>
    </w:p>
    <w:p w14:paraId="66A032F3" w14:textId="77777777" w:rsidR="0060097B" w:rsidRDefault="0060097B" w:rsidP="008E421F">
      <w:pPr>
        <w:jc w:val="center"/>
        <w:rPr>
          <w:rFonts w:ascii="Arial" w:hAnsi="Arial" w:cs="Arial"/>
          <w:b/>
          <w:bCs/>
          <w:sz w:val="22"/>
          <w:szCs w:val="22"/>
          <w:u w:val="single"/>
        </w:rPr>
      </w:pPr>
    </w:p>
    <w:p w14:paraId="771B9464" w14:textId="77777777" w:rsidR="0060097B" w:rsidRDefault="0060097B" w:rsidP="008E421F">
      <w:pPr>
        <w:jc w:val="center"/>
        <w:rPr>
          <w:rFonts w:ascii="Arial" w:hAnsi="Arial" w:cs="Arial"/>
          <w:b/>
          <w:bCs/>
          <w:sz w:val="22"/>
          <w:szCs w:val="22"/>
          <w:u w:val="single"/>
        </w:rPr>
      </w:pPr>
    </w:p>
    <w:p w14:paraId="64A560EF" w14:textId="77777777" w:rsidR="0060097B" w:rsidRDefault="0060097B" w:rsidP="008E421F">
      <w:pPr>
        <w:jc w:val="center"/>
        <w:rPr>
          <w:rFonts w:ascii="Arial" w:hAnsi="Arial" w:cs="Arial"/>
          <w:b/>
          <w:bCs/>
          <w:sz w:val="22"/>
          <w:szCs w:val="22"/>
          <w:u w:val="single"/>
        </w:rPr>
      </w:pPr>
    </w:p>
    <w:p w14:paraId="73EDA03C" w14:textId="77777777" w:rsidR="0060097B" w:rsidRDefault="0060097B" w:rsidP="008E421F">
      <w:pPr>
        <w:jc w:val="center"/>
        <w:rPr>
          <w:rFonts w:ascii="Arial" w:hAnsi="Arial" w:cs="Arial"/>
          <w:b/>
          <w:bCs/>
          <w:sz w:val="22"/>
          <w:szCs w:val="22"/>
          <w:u w:val="single"/>
        </w:rPr>
      </w:pPr>
    </w:p>
    <w:p w14:paraId="0A9EB5AE" w14:textId="77777777" w:rsidR="0060097B" w:rsidRDefault="0060097B" w:rsidP="008E421F">
      <w:pPr>
        <w:jc w:val="center"/>
        <w:rPr>
          <w:rFonts w:ascii="Arial" w:hAnsi="Arial" w:cs="Arial"/>
          <w:b/>
          <w:bCs/>
          <w:sz w:val="22"/>
          <w:szCs w:val="22"/>
          <w:u w:val="single"/>
        </w:rPr>
      </w:pPr>
    </w:p>
    <w:p w14:paraId="49791E9B" w14:textId="77777777" w:rsidR="0060097B" w:rsidRDefault="0060097B" w:rsidP="008E421F">
      <w:pPr>
        <w:jc w:val="center"/>
        <w:rPr>
          <w:rFonts w:ascii="Arial" w:hAnsi="Arial" w:cs="Arial"/>
          <w:b/>
          <w:bCs/>
          <w:sz w:val="22"/>
          <w:szCs w:val="22"/>
          <w:u w:val="single"/>
        </w:rPr>
      </w:pPr>
    </w:p>
    <w:p w14:paraId="4FC61114" w14:textId="77777777" w:rsidR="0060097B" w:rsidRDefault="0060097B" w:rsidP="008E421F">
      <w:pPr>
        <w:jc w:val="center"/>
        <w:rPr>
          <w:rFonts w:ascii="Arial" w:hAnsi="Arial" w:cs="Arial"/>
          <w:b/>
          <w:bCs/>
          <w:sz w:val="22"/>
          <w:szCs w:val="22"/>
          <w:u w:val="single"/>
        </w:rPr>
      </w:pPr>
    </w:p>
    <w:p w14:paraId="5807753C" w14:textId="77777777" w:rsidR="0060097B" w:rsidRDefault="0060097B" w:rsidP="008E421F">
      <w:pPr>
        <w:jc w:val="center"/>
        <w:rPr>
          <w:rFonts w:ascii="Arial" w:hAnsi="Arial" w:cs="Arial"/>
          <w:b/>
          <w:bCs/>
          <w:sz w:val="22"/>
          <w:szCs w:val="22"/>
          <w:u w:val="single"/>
        </w:rPr>
      </w:pPr>
    </w:p>
    <w:p w14:paraId="1D3114BF" w14:textId="77777777" w:rsidR="0060097B" w:rsidRDefault="0060097B" w:rsidP="008E421F">
      <w:pPr>
        <w:jc w:val="center"/>
        <w:rPr>
          <w:rFonts w:ascii="Arial" w:hAnsi="Arial" w:cs="Arial"/>
          <w:b/>
          <w:bCs/>
          <w:sz w:val="22"/>
          <w:szCs w:val="22"/>
          <w:u w:val="single"/>
        </w:rPr>
      </w:pPr>
    </w:p>
    <w:p w14:paraId="32470451" w14:textId="77777777" w:rsidR="0060097B" w:rsidRDefault="0060097B" w:rsidP="008E421F">
      <w:pPr>
        <w:jc w:val="center"/>
        <w:rPr>
          <w:rFonts w:ascii="Arial" w:hAnsi="Arial" w:cs="Arial"/>
          <w:b/>
          <w:bCs/>
          <w:sz w:val="22"/>
          <w:szCs w:val="22"/>
          <w:u w:val="single"/>
        </w:rPr>
      </w:pPr>
    </w:p>
    <w:p w14:paraId="08F9B736" w14:textId="77777777" w:rsidR="0060097B" w:rsidRDefault="0060097B" w:rsidP="008E421F">
      <w:pPr>
        <w:jc w:val="center"/>
        <w:rPr>
          <w:rFonts w:ascii="Arial" w:hAnsi="Arial" w:cs="Arial"/>
          <w:b/>
          <w:bCs/>
          <w:sz w:val="22"/>
          <w:szCs w:val="22"/>
          <w:u w:val="single"/>
        </w:rPr>
      </w:pPr>
    </w:p>
    <w:p w14:paraId="79591379" w14:textId="77777777" w:rsidR="0060097B" w:rsidRDefault="0060097B" w:rsidP="008E421F">
      <w:pPr>
        <w:jc w:val="center"/>
        <w:rPr>
          <w:rFonts w:ascii="Arial" w:hAnsi="Arial" w:cs="Arial"/>
          <w:b/>
          <w:bCs/>
          <w:sz w:val="22"/>
          <w:szCs w:val="22"/>
          <w:u w:val="single"/>
        </w:rPr>
      </w:pPr>
    </w:p>
    <w:p w14:paraId="4ADB41D9" w14:textId="77777777" w:rsidR="0060097B" w:rsidRDefault="0060097B" w:rsidP="008E421F">
      <w:pPr>
        <w:jc w:val="center"/>
        <w:rPr>
          <w:rFonts w:ascii="Arial" w:hAnsi="Arial" w:cs="Arial"/>
          <w:b/>
          <w:bCs/>
          <w:sz w:val="22"/>
          <w:szCs w:val="22"/>
          <w:u w:val="single"/>
        </w:rPr>
      </w:pPr>
    </w:p>
    <w:p w14:paraId="5C98D18F" w14:textId="77777777" w:rsidR="0060097B" w:rsidRDefault="0060097B" w:rsidP="008E421F">
      <w:pPr>
        <w:jc w:val="center"/>
        <w:rPr>
          <w:rFonts w:ascii="Arial" w:hAnsi="Arial" w:cs="Arial"/>
          <w:b/>
          <w:bCs/>
          <w:sz w:val="22"/>
          <w:szCs w:val="22"/>
          <w:u w:val="single"/>
        </w:rPr>
      </w:pPr>
    </w:p>
    <w:p w14:paraId="02B9D7D3" w14:textId="77777777" w:rsidR="0060097B" w:rsidRDefault="0060097B" w:rsidP="008E421F">
      <w:pPr>
        <w:jc w:val="center"/>
        <w:rPr>
          <w:rFonts w:ascii="Arial" w:hAnsi="Arial" w:cs="Arial"/>
          <w:b/>
          <w:bCs/>
          <w:sz w:val="22"/>
          <w:szCs w:val="22"/>
          <w:u w:val="single"/>
        </w:rPr>
      </w:pPr>
    </w:p>
    <w:p w14:paraId="50BCC87D" w14:textId="77777777" w:rsidR="0060097B" w:rsidRDefault="0060097B" w:rsidP="008E421F">
      <w:pPr>
        <w:jc w:val="center"/>
        <w:rPr>
          <w:rFonts w:ascii="Arial" w:hAnsi="Arial" w:cs="Arial"/>
          <w:b/>
          <w:bCs/>
          <w:sz w:val="22"/>
          <w:szCs w:val="22"/>
          <w:u w:val="single"/>
        </w:rPr>
      </w:pPr>
    </w:p>
    <w:p w14:paraId="20947D2D" w14:textId="77777777" w:rsidR="0060097B" w:rsidRDefault="0060097B" w:rsidP="008E421F">
      <w:pPr>
        <w:jc w:val="center"/>
        <w:rPr>
          <w:rFonts w:ascii="Arial" w:hAnsi="Arial" w:cs="Arial"/>
          <w:b/>
          <w:bCs/>
          <w:sz w:val="22"/>
          <w:szCs w:val="22"/>
          <w:u w:val="single"/>
        </w:rPr>
      </w:pPr>
    </w:p>
    <w:p w14:paraId="4DD00C14" w14:textId="77777777" w:rsidR="0060097B" w:rsidRDefault="0060097B" w:rsidP="008E421F">
      <w:pPr>
        <w:jc w:val="center"/>
        <w:rPr>
          <w:rFonts w:ascii="Arial" w:hAnsi="Arial" w:cs="Arial"/>
          <w:b/>
          <w:bCs/>
          <w:sz w:val="22"/>
          <w:szCs w:val="22"/>
          <w:u w:val="single"/>
        </w:rPr>
      </w:pPr>
    </w:p>
    <w:p w14:paraId="7234FC56" w14:textId="77777777" w:rsidR="0060097B" w:rsidRDefault="0060097B" w:rsidP="008E421F">
      <w:pPr>
        <w:jc w:val="center"/>
        <w:rPr>
          <w:rFonts w:ascii="Arial" w:hAnsi="Arial" w:cs="Arial"/>
          <w:b/>
          <w:bCs/>
          <w:sz w:val="22"/>
          <w:szCs w:val="22"/>
          <w:u w:val="single"/>
        </w:rPr>
      </w:pPr>
    </w:p>
    <w:p w14:paraId="16BB12BC" w14:textId="77777777" w:rsidR="0060097B" w:rsidRDefault="0060097B" w:rsidP="008E421F">
      <w:pPr>
        <w:jc w:val="center"/>
        <w:rPr>
          <w:rFonts w:ascii="Arial" w:hAnsi="Arial" w:cs="Arial"/>
          <w:b/>
          <w:bCs/>
          <w:sz w:val="22"/>
          <w:szCs w:val="22"/>
          <w:u w:val="single"/>
        </w:rPr>
      </w:pPr>
    </w:p>
    <w:p w14:paraId="70A13C0F" w14:textId="77777777" w:rsidR="0060097B" w:rsidRDefault="0060097B" w:rsidP="008E421F">
      <w:pPr>
        <w:jc w:val="center"/>
        <w:rPr>
          <w:rFonts w:ascii="Arial" w:hAnsi="Arial" w:cs="Arial"/>
          <w:b/>
          <w:bCs/>
          <w:sz w:val="22"/>
          <w:szCs w:val="22"/>
          <w:u w:val="single"/>
        </w:rPr>
      </w:pPr>
    </w:p>
    <w:p w14:paraId="6ECB58F7" w14:textId="77777777" w:rsidR="0060097B" w:rsidRDefault="0060097B" w:rsidP="008E421F">
      <w:pPr>
        <w:jc w:val="center"/>
        <w:rPr>
          <w:rFonts w:ascii="Arial" w:hAnsi="Arial" w:cs="Arial"/>
          <w:b/>
          <w:bCs/>
          <w:sz w:val="22"/>
          <w:szCs w:val="22"/>
          <w:u w:val="single"/>
        </w:rPr>
      </w:pPr>
    </w:p>
    <w:p w14:paraId="2B547544" w14:textId="77777777" w:rsidR="0060097B" w:rsidRDefault="0060097B" w:rsidP="008E421F">
      <w:pPr>
        <w:jc w:val="center"/>
        <w:rPr>
          <w:rFonts w:ascii="Arial" w:hAnsi="Arial" w:cs="Arial"/>
          <w:b/>
          <w:bCs/>
          <w:sz w:val="22"/>
          <w:szCs w:val="22"/>
          <w:u w:val="single"/>
        </w:rPr>
      </w:pPr>
    </w:p>
    <w:p w14:paraId="07A1D133" w14:textId="77777777" w:rsidR="0060097B" w:rsidRDefault="0060097B" w:rsidP="008E421F">
      <w:pPr>
        <w:jc w:val="center"/>
        <w:rPr>
          <w:rFonts w:ascii="Arial" w:hAnsi="Arial" w:cs="Arial"/>
          <w:b/>
          <w:bCs/>
          <w:sz w:val="22"/>
          <w:szCs w:val="22"/>
          <w:u w:val="single"/>
        </w:rPr>
      </w:pPr>
    </w:p>
    <w:p w14:paraId="5ABB6A75" w14:textId="77777777" w:rsidR="0060097B" w:rsidRDefault="0060097B" w:rsidP="008E421F">
      <w:pPr>
        <w:jc w:val="center"/>
        <w:rPr>
          <w:rFonts w:ascii="Arial" w:hAnsi="Arial" w:cs="Arial"/>
          <w:b/>
          <w:bCs/>
          <w:sz w:val="22"/>
          <w:szCs w:val="22"/>
          <w:u w:val="single"/>
        </w:rPr>
      </w:pPr>
    </w:p>
    <w:p w14:paraId="2911EA64" w14:textId="77777777" w:rsidR="0060097B" w:rsidRDefault="0060097B" w:rsidP="008E421F">
      <w:pPr>
        <w:jc w:val="center"/>
        <w:rPr>
          <w:rFonts w:ascii="Arial" w:hAnsi="Arial" w:cs="Arial"/>
          <w:b/>
          <w:bCs/>
          <w:sz w:val="22"/>
          <w:szCs w:val="22"/>
          <w:u w:val="single"/>
        </w:rPr>
      </w:pPr>
    </w:p>
    <w:p w14:paraId="22B8B2F6" w14:textId="77777777" w:rsidR="0060097B" w:rsidRDefault="0060097B" w:rsidP="008E421F">
      <w:pPr>
        <w:jc w:val="center"/>
        <w:rPr>
          <w:rFonts w:ascii="Arial" w:hAnsi="Arial" w:cs="Arial"/>
          <w:b/>
          <w:bCs/>
          <w:sz w:val="22"/>
          <w:szCs w:val="22"/>
          <w:u w:val="single"/>
        </w:rPr>
      </w:pPr>
    </w:p>
    <w:p w14:paraId="47B3B755" w14:textId="77777777" w:rsidR="0060097B" w:rsidRDefault="0060097B" w:rsidP="008E421F">
      <w:pPr>
        <w:jc w:val="center"/>
        <w:rPr>
          <w:rFonts w:ascii="Arial" w:hAnsi="Arial" w:cs="Arial"/>
          <w:b/>
          <w:bCs/>
          <w:sz w:val="22"/>
          <w:szCs w:val="22"/>
          <w:u w:val="single"/>
        </w:rPr>
      </w:pPr>
    </w:p>
    <w:p w14:paraId="0B519265" w14:textId="22B653A5" w:rsidR="008E421F" w:rsidRPr="00D431B8" w:rsidRDefault="008E421F" w:rsidP="008E421F">
      <w:pPr>
        <w:jc w:val="center"/>
        <w:rPr>
          <w:rFonts w:ascii="Arial" w:hAnsi="Arial" w:cs="Arial"/>
          <w:b/>
          <w:bCs/>
          <w:sz w:val="22"/>
          <w:szCs w:val="22"/>
          <w:u w:val="single"/>
        </w:rPr>
      </w:pPr>
      <w:r w:rsidRPr="00D431B8">
        <w:rPr>
          <w:rFonts w:ascii="Arial" w:hAnsi="Arial" w:cs="Arial"/>
          <w:b/>
          <w:bCs/>
          <w:sz w:val="22"/>
          <w:szCs w:val="22"/>
          <w:u w:val="single"/>
        </w:rPr>
        <w:t>Refe</w:t>
      </w:r>
      <w:r w:rsidR="00D431B8" w:rsidRPr="00D431B8">
        <w:rPr>
          <w:rFonts w:ascii="Arial" w:hAnsi="Arial" w:cs="Arial"/>
          <w:b/>
          <w:bCs/>
          <w:sz w:val="22"/>
          <w:szCs w:val="22"/>
          <w:u w:val="single"/>
        </w:rPr>
        <w:t>rences</w:t>
      </w:r>
    </w:p>
    <w:p w14:paraId="7AE2B75D" w14:textId="27342B73" w:rsidR="00A23C0D" w:rsidRDefault="00A23C0D" w:rsidP="00A23C0D">
      <w:pPr>
        <w:rPr>
          <w:rFonts w:ascii="Arial" w:hAnsi="Arial" w:cs="Arial"/>
          <w:sz w:val="22"/>
          <w:szCs w:val="22"/>
        </w:rPr>
      </w:pPr>
      <w:r w:rsidRPr="00A23C0D">
        <w:rPr>
          <w:rFonts w:ascii="Arial" w:hAnsi="Arial" w:cs="Arial"/>
          <w:sz w:val="22"/>
          <w:szCs w:val="22"/>
        </w:rPr>
        <w:t xml:space="preserve">Armstrong, M. and Taylor, S. (2023) Armstrong's Handbook of Human Resource Management Practice. 16th </w:t>
      </w:r>
      <w:proofErr w:type="spellStart"/>
      <w:r w:rsidRPr="00A23C0D">
        <w:rPr>
          <w:rFonts w:ascii="Arial" w:hAnsi="Arial" w:cs="Arial"/>
          <w:sz w:val="22"/>
          <w:szCs w:val="22"/>
        </w:rPr>
        <w:t>edn</w:t>
      </w:r>
      <w:proofErr w:type="spellEnd"/>
      <w:r w:rsidRPr="00A23C0D">
        <w:rPr>
          <w:rFonts w:ascii="Arial" w:hAnsi="Arial" w:cs="Arial"/>
          <w:sz w:val="22"/>
          <w:szCs w:val="22"/>
        </w:rPr>
        <w:t>. London: Kogan Page.</w:t>
      </w:r>
    </w:p>
    <w:p w14:paraId="21748AE1" w14:textId="77777777" w:rsidR="00773B37" w:rsidRPr="00A23C0D" w:rsidRDefault="00773B37" w:rsidP="00A23C0D">
      <w:pPr>
        <w:rPr>
          <w:rFonts w:ascii="Arial" w:hAnsi="Arial" w:cs="Arial"/>
          <w:sz w:val="22"/>
          <w:szCs w:val="22"/>
        </w:rPr>
      </w:pPr>
    </w:p>
    <w:p w14:paraId="66A16524" w14:textId="77777777" w:rsidR="00A23C0D" w:rsidRPr="00A23C0D" w:rsidRDefault="00A23C0D" w:rsidP="00A23C0D">
      <w:pPr>
        <w:rPr>
          <w:rFonts w:ascii="Arial" w:hAnsi="Arial" w:cs="Arial"/>
          <w:sz w:val="22"/>
          <w:szCs w:val="22"/>
        </w:rPr>
      </w:pPr>
      <w:r w:rsidRPr="00A23C0D">
        <w:rPr>
          <w:rFonts w:ascii="Arial" w:hAnsi="Arial" w:cs="Arial"/>
          <w:sz w:val="22"/>
          <w:szCs w:val="22"/>
        </w:rPr>
        <w:t xml:space="preserve">Bratton, J. and Gold, J. (2022) Human Resource Management: Theory and Practice. 8th </w:t>
      </w:r>
      <w:proofErr w:type="spellStart"/>
      <w:r w:rsidRPr="00A23C0D">
        <w:rPr>
          <w:rFonts w:ascii="Arial" w:hAnsi="Arial" w:cs="Arial"/>
          <w:sz w:val="22"/>
          <w:szCs w:val="22"/>
        </w:rPr>
        <w:t>edn</w:t>
      </w:r>
      <w:proofErr w:type="spellEnd"/>
      <w:r w:rsidRPr="00A23C0D">
        <w:rPr>
          <w:rFonts w:ascii="Arial" w:hAnsi="Arial" w:cs="Arial"/>
          <w:sz w:val="22"/>
          <w:szCs w:val="22"/>
        </w:rPr>
        <w:t>. London: Red Globe Press.</w:t>
      </w:r>
    </w:p>
    <w:p w14:paraId="58B207BE" w14:textId="77777777" w:rsidR="00A23C0D" w:rsidRPr="00A23C0D" w:rsidRDefault="00A23C0D" w:rsidP="00A23C0D">
      <w:pPr>
        <w:rPr>
          <w:rFonts w:ascii="Arial" w:hAnsi="Arial" w:cs="Arial"/>
          <w:sz w:val="22"/>
          <w:szCs w:val="22"/>
        </w:rPr>
      </w:pPr>
    </w:p>
    <w:p w14:paraId="40DFF2EB" w14:textId="77777777" w:rsidR="00A23C0D" w:rsidRPr="00A23C0D" w:rsidRDefault="00A23C0D" w:rsidP="00A23C0D">
      <w:pPr>
        <w:rPr>
          <w:rFonts w:ascii="Arial" w:hAnsi="Arial" w:cs="Arial"/>
          <w:sz w:val="22"/>
          <w:szCs w:val="22"/>
        </w:rPr>
      </w:pPr>
      <w:r w:rsidRPr="00A23C0D">
        <w:rPr>
          <w:rFonts w:ascii="Arial" w:hAnsi="Arial" w:cs="Arial"/>
          <w:sz w:val="22"/>
          <w:szCs w:val="22"/>
        </w:rPr>
        <w:t>Chartered Institute of Personnel and Development (CIPD) (2025a) Talent management: Guidance for people professionals. Available at: CIPD Talent Management Guidance (Accessed: 21 August 2026).</w:t>
      </w:r>
    </w:p>
    <w:p w14:paraId="6A76F49D" w14:textId="77777777" w:rsidR="00A23C0D" w:rsidRPr="00A23C0D" w:rsidRDefault="00A23C0D" w:rsidP="00A23C0D">
      <w:pPr>
        <w:rPr>
          <w:rFonts w:ascii="Arial" w:hAnsi="Arial" w:cs="Arial"/>
          <w:sz w:val="22"/>
          <w:szCs w:val="22"/>
        </w:rPr>
      </w:pPr>
    </w:p>
    <w:p w14:paraId="709323AB" w14:textId="77777777" w:rsidR="00A23C0D" w:rsidRPr="00A23C0D" w:rsidRDefault="00A23C0D" w:rsidP="00A23C0D">
      <w:pPr>
        <w:rPr>
          <w:rFonts w:ascii="Arial" w:hAnsi="Arial" w:cs="Arial"/>
          <w:sz w:val="22"/>
          <w:szCs w:val="22"/>
        </w:rPr>
      </w:pPr>
      <w:r w:rsidRPr="00A23C0D">
        <w:rPr>
          <w:rFonts w:ascii="Arial" w:hAnsi="Arial" w:cs="Arial"/>
          <w:sz w:val="22"/>
          <w:szCs w:val="22"/>
        </w:rPr>
        <w:t>Chartered Institute of Personnel and Development (CIPD) (2025b) Retention: Guidance for people professionals. Available at: CIPD Retention Guidance (Accessed: 21 August 2026).</w:t>
      </w:r>
    </w:p>
    <w:p w14:paraId="57CC41E5" w14:textId="77777777" w:rsidR="00A23C0D" w:rsidRPr="00A23C0D" w:rsidRDefault="00A23C0D" w:rsidP="00A23C0D">
      <w:pPr>
        <w:rPr>
          <w:rFonts w:ascii="Arial" w:hAnsi="Arial" w:cs="Arial"/>
          <w:sz w:val="22"/>
          <w:szCs w:val="22"/>
        </w:rPr>
      </w:pPr>
    </w:p>
    <w:p w14:paraId="5208C1E3" w14:textId="77777777" w:rsidR="00A23C0D" w:rsidRPr="00A23C0D" w:rsidRDefault="00A23C0D" w:rsidP="00A23C0D">
      <w:pPr>
        <w:rPr>
          <w:rFonts w:ascii="Arial" w:hAnsi="Arial" w:cs="Arial"/>
          <w:sz w:val="22"/>
          <w:szCs w:val="22"/>
        </w:rPr>
      </w:pPr>
      <w:r w:rsidRPr="00A23C0D">
        <w:rPr>
          <w:rFonts w:ascii="Arial" w:hAnsi="Arial" w:cs="Arial"/>
          <w:sz w:val="22"/>
          <w:szCs w:val="22"/>
        </w:rPr>
        <w:t>Chartered Institute of Personnel and Development (CIPD) (2025c) Employer brand. Available at: CIPD Employer Brand Factsheet (Accessed: 21 August 2026).</w:t>
      </w:r>
    </w:p>
    <w:p w14:paraId="3502F72F" w14:textId="77777777" w:rsidR="00A23C0D" w:rsidRPr="00A23C0D" w:rsidRDefault="00A23C0D" w:rsidP="00A23C0D">
      <w:pPr>
        <w:rPr>
          <w:rFonts w:ascii="Arial" w:hAnsi="Arial" w:cs="Arial"/>
          <w:sz w:val="22"/>
          <w:szCs w:val="22"/>
        </w:rPr>
      </w:pPr>
    </w:p>
    <w:p w14:paraId="4DD1981F" w14:textId="77777777" w:rsidR="00A23C0D" w:rsidRPr="00A23C0D" w:rsidRDefault="00A23C0D" w:rsidP="00A23C0D">
      <w:pPr>
        <w:rPr>
          <w:rFonts w:ascii="Arial" w:hAnsi="Arial" w:cs="Arial"/>
          <w:sz w:val="22"/>
          <w:szCs w:val="22"/>
        </w:rPr>
      </w:pPr>
      <w:r w:rsidRPr="00A23C0D">
        <w:rPr>
          <w:rFonts w:ascii="Arial" w:hAnsi="Arial" w:cs="Arial"/>
          <w:sz w:val="22"/>
          <w:szCs w:val="22"/>
        </w:rPr>
        <w:t>Chartered Institute of Personnel and Development (CIPD) (2026a) AI and technology. Available at: CIPD AI and Technology Factsheet (Accessed: 21 August 2026).</w:t>
      </w:r>
    </w:p>
    <w:p w14:paraId="7CC5B320" w14:textId="77777777" w:rsidR="00A23C0D" w:rsidRPr="00A23C0D" w:rsidRDefault="00A23C0D" w:rsidP="00A23C0D">
      <w:pPr>
        <w:rPr>
          <w:rFonts w:ascii="Arial" w:hAnsi="Arial" w:cs="Arial"/>
          <w:sz w:val="22"/>
          <w:szCs w:val="22"/>
        </w:rPr>
      </w:pPr>
    </w:p>
    <w:p w14:paraId="4775D8F9" w14:textId="77777777" w:rsidR="00A23C0D" w:rsidRPr="00A23C0D" w:rsidRDefault="00A23C0D" w:rsidP="00A23C0D">
      <w:pPr>
        <w:rPr>
          <w:rFonts w:ascii="Arial" w:hAnsi="Arial" w:cs="Arial"/>
          <w:sz w:val="22"/>
          <w:szCs w:val="22"/>
        </w:rPr>
      </w:pPr>
      <w:r w:rsidRPr="00A23C0D">
        <w:rPr>
          <w:rFonts w:ascii="Arial" w:hAnsi="Arial" w:cs="Arial"/>
          <w:sz w:val="22"/>
          <w:szCs w:val="22"/>
        </w:rPr>
        <w:lastRenderedPageBreak/>
        <w:t>Chartered Institute of Personnel and Development (CIPD) (2026b) Equality, diversity and inclusion in the workplace. Available at: CIPD Equality, Diversity and Inclusion Factsheet (Accessed: 21 August 2026).</w:t>
      </w:r>
    </w:p>
    <w:p w14:paraId="63BE191E" w14:textId="77777777" w:rsidR="00A23C0D" w:rsidRPr="00A23C0D" w:rsidRDefault="00A23C0D" w:rsidP="00A23C0D">
      <w:pPr>
        <w:rPr>
          <w:rFonts w:ascii="Arial" w:hAnsi="Arial" w:cs="Arial"/>
          <w:sz w:val="22"/>
          <w:szCs w:val="22"/>
        </w:rPr>
      </w:pPr>
    </w:p>
    <w:p w14:paraId="0ED66E44" w14:textId="77777777" w:rsidR="00A23C0D" w:rsidRPr="00A23C0D" w:rsidRDefault="00A23C0D" w:rsidP="00A23C0D">
      <w:pPr>
        <w:rPr>
          <w:rFonts w:ascii="Arial" w:hAnsi="Arial" w:cs="Arial"/>
          <w:sz w:val="22"/>
          <w:szCs w:val="22"/>
        </w:rPr>
      </w:pPr>
      <w:r w:rsidRPr="00A23C0D">
        <w:rPr>
          <w:rFonts w:ascii="Arial" w:hAnsi="Arial" w:cs="Arial"/>
          <w:sz w:val="22"/>
          <w:szCs w:val="22"/>
        </w:rPr>
        <w:t>Equality Act 2010, c.15. London: The Stationery Office. Available at: Equality Act 2010 (Accessed: 21 August 2026).</w:t>
      </w:r>
    </w:p>
    <w:p w14:paraId="5350DC6D" w14:textId="77777777" w:rsidR="00A23C0D" w:rsidRPr="00A23C0D" w:rsidRDefault="00A23C0D" w:rsidP="00A23C0D">
      <w:pPr>
        <w:rPr>
          <w:rFonts w:ascii="Arial" w:hAnsi="Arial" w:cs="Arial"/>
          <w:sz w:val="22"/>
          <w:szCs w:val="22"/>
        </w:rPr>
      </w:pPr>
    </w:p>
    <w:p w14:paraId="43C1C583" w14:textId="60252480" w:rsidR="008E421F" w:rsidRDefault="00A23C0D" w:rsidP="00A23C0D">
      <w:pPr>
        <w:rPr>
          <w:rFonts w:ascii="Arial" w:hAnsi="Arial" w:cs="Arial"/>
          <w:sz w:val="22"/>
          <w:szCs w:val="22"/>
        </w:rPr>
      </w:pPr>
      <w:r w:rsidRPr="00A23C0D">
        <w:rPr>
          <w:rFonts w:ascii="Arial" w:hAnsi="Arial" w:cs="Arial"/>
          <w:sz w:val="22"/>
          <w:szCs w:val="22"/>
        </w:rPr>
        <w:t>Tesco plc (2025) Annual Report and Financial Statements 2025. Welwyn Garden City: Tesco plc.</w:t>
      </w:r>
    </w:p>
    <w:p w14:paraId="71FADFC6" w14:textId="77777777" w:rsidR="00031AC6" w:rsidRDefault="00031AC6" w:rsidP="000375AC">
      <w:pPr>
        <w:rPr>
          <w:rFonts w:ascii="Arial" w:hAnsi="Arial" w:cs="Arial"/>
          <w:sz w:val="22"/>
          <w:szCs w:val="22"/>
        </w:rPr>
      </w:pPr>
    </w:p>
    <w:p w14:paraId="659F528C" w14:textId="77777777" w:rsidR="00031AC6" w:rsidRDefault="00031AC6" w:rsidP="000375AC">
      <w:pPr>
        <w:rPr>
          <w:rFonts w:ascii="Arial" w:hAnsi="Arial" w:cs="Arial"/>
          <w:sz w:val="22"/>
          <w:szCs w:val="22"/>
        </w:rPr>
      </w:pPr>
    </w:p>
    <w:p w14:paraId="153197B1" w14:textId="77777777" w:rsidR="00031AC6" w:rsidRDefault="00031AC6" w:rsidP="000375AC">
      <w:pPr>
        <w:rPr>
          <w:rFonts w:ascii="Arial" w:hAnsi="Arial" w:cs="Arial"/>
          <w:sz w:val="22"/>
          <w:szCs w:val="22"/>
        </w:rPr>
      </w:pPr>
    </w:p>
    <w:p w14:paraId="356D3AE7" w14:textId="77777777" w:rsidR="00031AC6" w:rsidRDefault="00031AC6" w:rsidP="000375AC">
      <w:pPr>
        <w:rPr>
          <w:rFonts w:ascii="Arial" w:hAnsi="Arial" w:cs="Arial"/>
          <w:sz w:val="22"/>
          <w:szCs w:val="22"/>
        </w:rPr>
      </w:pPr>
    </w:p>
    <w:p w14:paraId="6472BFF7" w14:textId="77777777" w:rsidR="00031AC6" w:rsidRDefault="00031AC6" w:rsidP="000375AC">
      <w:pPr>
        <w:rPr>
          <w:rFonts w:ascii="Arial" w:hAnsi="Arial" w:cs="Arial"/>
          <w:sz w:val="22"/>
          <w:szCs w:val="22"/>
        </w:rPr>
      </w:pPr>
    </w:p>
    <w:p w14:paraId="7B3CBAC8" w14:textId="77777777" w:rsidR="00031AC6" w:rsidRDefault="00031AC6" w:rsidP="000375AC">
      <w:pPr>
        <w:rPr>
          <w:rFonts w:ascii="Arial" w:hAnsi="Arial" w:cs="Arial"/>
          <w:sz w:val="22"/>
          <w:szCs w:val="22"/>
        </w:rPr>
      </w:pPr>
    </w:p>
    <w:p w14:paraId="3943841D" w14:textId="77777777" w:rsidR="00031AC6" w:rsidRDefault="00031AC6" w:rsidP="000375AC">
      <w:pPr>
        <w:rPr>
          <w:rFonts w:ascii="Arial" w:hAnsi="Arial" w:cs="Arial"/>
          <w:sz w:val="22"/>
          <w:szCs w:val="22"/>
        </w:rPr>
      </w:pPr>
    </w:p>
    <w:p w14:paraId="485121A4" w14:textId="77777777" w:rsidR="00031AC6" w:rsidRDefault="00031AC6" w:rsidP="000375AC">
      <w:pPr>
        <w:rPr>
          <w:rFonts w:ascii="Arial" w:hAnsi="Arial" w:cs="Arial"/>
          <w:sz w:val="22"/>
          <w:szCs w:val="22"/>
        </w:rPr>
      </w:pPr>
    </w:p>
    <w:p w14:paraId="53520CC4" w14:textId="77777777" w:rsidR="00031AC6" w:rsidRDefault="00031AC6" w:rsidP="000375AC">
      <w:pPr>
        <w:rPr>
          <w:rFonts w:ascii="Arial" w:hAnsi="Arial" w:cs="Arial"/>
          <w:sz w:val="22"/>
          <w:szCs w:val="22"/>
        </w:rPr>
      </w:pPr>
    </w:p>
    <w:p w14:paraId="2F76206E" w14:textId="77777777" w:rsidR="00031AC6" w:rsidRDefault="00031AC6" w:rsidP="000375AC">
      <w:pPr>
        <w:rPr>
          <w:rFonts w:ascii="Arial" w:hAnsi="Arial" w:cs="Arial"/>
          <w:sz w:val="22"/>
          <w:szCs w:val="22"/>
        </w:rPr>
      </w:pPr>
    </w:p>
    <w:p w14:paraId="258EF0A7" w14:textId="77777777" w:rsidR="00031AC6" w:rsidRDefault="00031AC6" w:rsidP="000375AC">
      <w:pPr>
        <w:rPr>
          <w:rFonts w:ascii="Arial" w:hAnsi="Arial" w:cs="Arial"/>
          <w:sz w:val="22"/>
          <w:szCs w:val="22"/>
        </w:rPr>
      </w:pPr>
    </w:p>
    <w:p w14:paraId="269C55CE" w14:textId="77777777" w:rsidR="00031AC6" w:rsidRDefault="00031AC6" w:rsidP="000375AC">
      <w:pPr>
        <w:rPr>
          <w:rFonts w:ascii="Arial" w:hAnsi="Arial" w:cs="Arial"/>
          <w:sz w:val="22"/>
          <w:szCs w:val="22"/>
        </w:rPr>
      </w:pPr>
    </w:p>
    <w:p w14:paraId="199404AA" w14:textId="77777777" w:rsidR="00031AC6" w:rsidRDefault="00031AC6" w:rsidP="000375AC">
      <w:pPr>
        <w:rPr>
          <w:rFonts w:ascii="Arial" w:hAnsi="Arial" w:cs="Arial"/>
          <w:sz w:val="22"/>
          <w:szCs w:val="22"/>
        </w:rPr>
      </w:pPr>
    </w:p>
    <w:p w14:paraId="7F7356ED" w14:textId="77777777" w:rsidR="00031AC6" w:rsidRDefault="00031AC6" w:rsidP="000375AC">
      <w:pPr>
        <w:rPr>
          <w:rFonts w:ascii="Arial" w:hAnsi="Arial" w:cs="Arial"/>
          <w:sz w:val="22"/>
          <w:szCs w:val="22"/>
        </w:rPr>
      </w:pPr>
    </w:p>
    <w:p w14:paraId="0E93F5CC" w14:textId="77777777" w:rsidR="00031AC6" w:rsidRDefault="00031AC6" w:rsidP="000375AC">
      <w:pPr>
        <w:rPr>
          <w:rFonts w:ascii="Arial" w:hAnsi="Arial" w:cs="Arial"/>
          <w:sz w:val="22"/>
          <w:szCs w:val="22"/>
        </w:rPr>
      </w:pPr>
    </w:p>
    <w:p w14:paraId="5E0EE6B5" w14:textId="77777777" w:rsidR="00031AC6" w:rsidRDefault="00031AC6" w:rsidP="000375AC">
      <w:pPr>
        <w:rPr>
          <w:rFonts w:ascii="Arial" w:hAnsi="Arial" w:cs="Arial"/>
          <w:sz w:val="22"/>
          <w:szCs w:val="22"/>
        </w:rPr>
      </w:pPr>
    </w:p>
    <w:p w14:paraId="5D7868DC" w14:textId="77777777" w:rsidR="00031AC6" w:rsidRDefault="00031AC6" w:rsidP="000375AC">
      <w:pPr>
        <w:rPr>
          <w:rFonts w:ascii="Arial" w:hAnsi="Arial" w:cs="Arial"/>
          <w:sz w:val="22"/>
          <w:szCs w:val="22"/>
        </w:rPr>
      </w:pPr>
    </w:p>
    <w:p w14:paraId="2B3FFBD2" w14:textId="77777777" w:rsidR="00031AC6" w:rsidRDefault="00031AC6" w:rsidP="000375AC">
      <w:pPr>
        <w:rPr>
          <w:rFonts w:ascii="Arial" w:hAnsi="Arial" w:cs="Arial"/>
          <w:sz w:val="22"/>
          <w:szCs w:val="22"/>
        </w:rPr>
      </w:pPr>
    </w:p>
    <w:p w14:paraId="011CCC1E" w14:textId="77777777" w:rsidR="00031AC6" w:rsidRDefault="00031AC6" w:rsidP="000375AC">
      <w:pPr>
        <w:rPr>
          <w:rFonts w:ascii="Arial" w:hAnsi="Arial" w:cs="Arial"/>
          <w:sz w:val="22"/>
          <w:szCs w:val="22"/>
        </w:rPr>
      </w:pPr>
    </w:p>
    <w:p w14:paraId="5477451E" w14:textId="77777777" w:rsidR="00031AC6" w:rsidRDefault="00031AC6" w:rsidP="000375AC">
      <w:pPr>
        <w:rPr>
          <w:rFonts w:ascii="Arial" w:hAnsi="Arial" w:cs="Arial"/>
          <w:sz w:val="22"/>
          <w:szCs w:val="22"/>
        </w:rPr>
      </w:pPr>
    </w:p>
    <w:p w14:paraId="5CD1B834" w14:textId="77777777" w:rsidR="00031AC6" w:rsidRDefault="00031AC6" w:rsidP="000375AC">
      <w:pPr>
        <w:rPr>
          <w:rFonts w:ascii="Arial" w:hAnsi="Arial" w:cs="Arial"/>
          <w:sz w:val="22"/>
          <w:szCs w:val="22"/>
        </w:rPr>
      </w:pPr>
    </w:p>
    <w:p w14:paraId="017BCCD9" w14:textId="77777777" w:rsidR="00031AC6" w:rsidRDefault="00031AC6" w:rsidP="000375AC">
      <w:pPr>
        <w:rPr>
          <w:rFonts w:ascii="Arial" w:hAnsi="Arial" w:cs="Arial"/>
          <w:sz w:val="22"/>
          <w:szCs w:val="22"/>
        </w:rPr>
      </w:pPr>
    </w:p>
    <w:p w14:paraId="798A4514" w14:textId="77777777" w:rsidR="00026EFD" w:rsidRDefault="00026EFD" w:rsidP="000375AC">
      <w:pPr>
        <w:rPr>
          <w:rFonts w:ascii="Arial" w:hAnsi="Arial" w:cs="Arial"/>
          <w:sz w:val="22"/>
          <w:szCs w:val="22"/>
        </w:rPr>
      </w:pPr>
    </w:p>
    <w:p w14:paraId="4B0AB735" w14:textId="77777777" w:rsidR="00026EFD" w:rsidRDefault="00026EFD" w:rsidP="000375AC">
      <w:pPr>
        <w:rPr>
          <w:rFonts w:ascii="Arial" w:hAnsi="Arial" w:cs="Arial"/>
          <w:sz w:val="22"/>
          <w:szCs w:val="22"/>
        </w:rPr>
      </w:pPr>
    </w:p>
    <w:p w14:paraId="63480F48" w14:textId="77777777" w:rsidR="00026EFD" w:rsidRDefault="00026EFD" w:rsidP="000375AC">
      <w:pPr>
        <w:rPr>
          <w:rFonts w:ascii="Arial" w:hAnsi="Arial" w:cs="Arial"/>
          <w:sz w:val="22"/>
          <w:szCs w:val="22"/>
        </w:rPr>
      </w:pPr>
    </w:p>
    <w:p w14:paraId="4CA7C60D" w14:textId="77777777" w:rsidR="00026EFD" w:rsidRDefault="00026EFD" w:rsidP="000375AC">
      <w:pPr>
        <w:rPr>
          <w:rFonts w:ascii="Arial" w:hAnsi="Arial" w:cs="Arial"/>
          <w:sz w:val="22"/>
          <w:szCs w:val="22"/>
        </w:rPr>
      </w:pPr>
    </w:p>
    <w:p w14:paraId="676586FC" w14:textId="77777777" w:rsidR="00026EFD" w:rsidRDefault="00026EFD" w:rsidP="000375AC">
      <w:pPr>
        <w:rPr>
          <w:rFonts w:ascii="Arial" w:hAnsi="Arial" w:cs="Arial"/>
          <w:sz w:val="22"/>
          <w:szCs w:val="22"/>
        </w:rPr>
      </w:pPr>
    </w:p>
    <w:p w14:paraId="1F0608E5" w14:textId="77777777" w:rsidR="00026EFD" w:rsidRDefault="00026EFD" w:rsidP="000375AC">
      <w:pPr>
        <w:rPr>
          <w:rFonts w:ascii="Arial" w:hAnsi="Arial" w:cs="Arial"/>
          <w:sz w:val="22"/>
          <w:szCs w:val="22"/>
        </w:rPr>
      </w:pPr>
    </w:p>
    <w:p w14:paraId="3F151B2C" w14:textId="77777777" w:rsidR="00026EFD" w:rsidRDefault="00026EFD" w:rsidP="000375AC">
      <w:pPr>
        <w:rPr>
          <w:rFonts w:ascii="Arial" w:hAnsi="Arial" w:cs="Arial"/>
          <w:sz w:val="22"/>
          <w:szCs w:val="22"/>
        </w:rPr>
      </w:pPr>
    </w:p>
    <w:p w14:paraId="12C09024" w14:textId="77777777" w:rsidR="00026EFD" w:rsidRDefault="00026EFD" w:rsidP="000375AC">
      <w:pPr>
        <w:rPr>
          <w:rFonts w:ascii="Arial" w:hAnsi="Arial" w:cs="Arial"/>
          <w:sz w:val="22"/>
          <w:szCs w:val="22"/>
        </w:rPr>
      </w:pPr>
    </w:p>
    <w:p w14:paraId="762745D6" w14:textId="77777777" w:rsidR="00026EFD" w:rsidRDefault="00026EFD" w:rsidP="000375AC">
      <w:pPr>
        <w:rPr>
          <w:rFonts w:ascii="Arial" w:hAnsi="Arial" w:cs="Arial"/>
          <w:sz w:val="22"/>
          <w:szCs w:val="22"/>
        </w:rPr>
      </w:pPr>
    </w:p>
    <w:p w14:paraId="6A18AFD2" w14:textId="77777777" w:rsidR="00026EFD" w:rsidRDefault="00026EFD" w:rsidP="000375AC">
      <w:pPr>
        <w:rPr>
          <w:rFonts w:ascii="Arial" w:hAnsi="Arial" w:cs="Arial"/>
          <w:sz w:val="22"/>
          <w:szCs w:val="22"/>
        </w:rPr>
      </w:pPr>
    </w:p>
    <w:p w14:paraId="273C4588" w14:textId="77777777" w:rsidR="00026EFD" w:rsidRDefault="00026EFD" w:rsidP="000375AC">
      <w:pPr>
        <w:rPr>
          <w:rFonts w:ascii="Arial" w:hAnsi="Arial" w:cs="Arial"/>
          <w:sz w:val="22"/>
          <w:szCs w:val="22"/>
        </w:rPr>
      </w:pPr>
    </w:p>
    <w:p w14:paraId="29D824F8" w14:textId="77777777" w:rsidR="00026EFD" w:rsidRDefault="00026EFD" w:rsidP="000375AC">
      <w:pPr>
        <w:rPr>
          <w:rFonts w:ascii="Arial" w:hAnsi="Arial" w:cs="Arial"/>
          <w:sz w:val="22"/>
          <w:szCs w:val="22"/>
        </w:rPr>
      </w:pPr>
    </w:p>
    <w:p w14:paraId="3177E49C" w14:textId="77777777" w:rsidR="00026EFD" w:rsidRPr="00E24127" w:rsidRDefault="00026EFD" w:rsidP="000375AC">
      <w:pPr>
        <w:rPr>
          <w:rFonts w:ascii="Arial" w:hAnsi="Arial" w:cs="Arial"/>
          <w:sz w:val="22"/>
          <w:szCs w:val="22"/>
        </w:rPr>
      </w:pPr>
    </w:p>
    <w:sectPr w:rsidR="00026EFD" w:rsidRPr="00E2412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E561B" w14:textId="77777777" w:rsidR="003E5FD6" w:rsidRDefault="003E5FD6" w:rsidP="007249E3">
      <w:pPr>
        <w:spacing w:after="0" w:line="240" w:lineRule="auto"/>
      </w:pPr>
      <w:r>
        <w:separator/>
      </w:r>
    </w:p>
  </w:endnote>
  <w:endnote w:type="continuationSeparator" w:id="0">
    <w:p w14:paraId="5BEAEFA5" w14:textId="77777777" w:rsidR="003E5FD6" w:rsidRDefault="003E5FD6" w:rsidP="00724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el">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374F1" w14:textId="77777777" w:rsidR="003E5FD6" w:rsidRDefault="003E5FD6" w:rsidP="007249E3">
      <w:pPr>
        <w:spacing w:after="0" w:line="240" w:lineRule="auto"/>
      </w:pPr>
      <w:r>
        <w:separator/>
      </w:r>
    </w:p>
  </w:footnote>
  <w:footnote w:type="continuationSeparator" w:id="0">
    <w:p w14:paraId="7AE6FD71" w14:textId="77777777" w:rsidR="003E5FD6" w:rsidRDefault="003E5FD6" w:rsidP="007249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AB281" w14:textId="77777777" w:rsidR="007249E3" w:rsidRDefault="007249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07B36"/>
    <w:multiLevelType w:val="hybridMultilevel"/>
    <w:tmpl w:val="CBA4C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451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549"/>
    <w:rsid w:val="00026EFD"/>
    <w:rsid w:val="00031AC6"/>
    <w:rsid w:val="000375AC"/>
    <w:rsid w:val="000B4C44"/>
    <w:rsid w:val="00116275"/>
    <w:rsid w:val="00175EE1"/>
    <w:rsid w:val="00191549"/>
    <w:rsid w:val="00214352"/>
    <w:rsid w:val="00222D88"/>
    <w:rsid w:val="00243709"/>
    <w:rsid w:val="002665F0"/>
    <w:rsid w:val="00292499"/>
    <w:rsid w:val="0035595A"/>
    <w:rsid w:val="003E5FD6"/>
    <w:rsid w:val="004309E0"/>
    <w:rsid w:val="00542F8B"/>
    <w:rsid w:val="0060097B"/>
    <w:rsid w:val="006E7854"/>
    <w:rsid w:val="007249E3"/>
    <w:rsid w:val="0073096C"/>
    <w:rsid w:val="007349A3"/>
    <w:rsid w:val="00773B37"/>
    <w:rsid w:val="00783FE0"/>
    <w:rsid w:val="007F0C3C"/>
    <w:rsid w:val="00812E1D"/>
    <w:rsid w:val="00863C77"/>
    <w:rsid w:val="00874B51"/>
    <w:rsid w:val="008B15D0"/>
    <w:rsid w:val="008E421F"/>
    <w:rsid w:val="008F7D57"/>
    <w:rsid w:val="00906609"/>
    <w:rsid w:val="00A23C0D"/>
    <w:rsid w:val="00A44FAE"/>
    <w:rsid w:val="00AD1F6D"/>
    <w:rsid w:val="00BE2983"/>
    <w:rsid w:val="00CD0E0A"/>
    <w:rsid w:val="00D0499A"/>
    <w:rsid w:val="00D262E4"/>
    <w:rsid w:val="00D407D4"/>
    <w:rsid w:val="00D431B8"/>
    <w:rsid w:val="00E24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5BA1B"/>
  <w15:chartTrackingRefBased/>
  <w15:docId w15:val="{A47C2B2E-8979-4DC3-B563-033CB88D6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15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15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15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15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15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15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15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15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15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5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15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15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15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15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15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15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15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1549"/>
    <w:rPr>
      <w:rFonts w:eastAsiaTheme="majorEastAsia" w:cstheme="majorBidi"/>
      <w:color w:val="272727" w:themeColor="text1" w:themeTint="D8"/>
    </w:rPr>
  </w:style>
  <w:style w:type="paragraph" w:styleId="Title">
    <w:name w:val="Title"/>
    <w:basedOn w:val="Normal"/>
    <w:next w:val="Normal"/>
    <w:link w:val="TitleChar"/>
    <w:uiPriority w:val="10"/>
    <w:qFormat/>
    <w:rsid w:val="001915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15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15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15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1549"/>
    <w:pPr>
      <w:spacing w:before="160"/>
      <w:jc w:val="center"/>
    </w:pPr>
    <w:rPr>
      <w:i/>
      <w:iCs/>
      <w:color w:val="404040" w:themeColor="text1" w:themeTint="BF"/>
    </w:rPr>
  </w:style>
  <w:style w:type="character" w:customStyle="1" w:styleId="QuoteChar">
    <w:name w:val="Quote Char"/>
    <w:basedOn w:val="DefaultParagraphFont"/>
    <w:link w:val="Quote"/>
    <w:uiPriority w:val="29"/>
    <w:rsid w:val="00191549"/>
    <w:rPr>
      <w:i/>
      <w:iCs/>
      <w:color w:val="404040" w:themeColor="text1" w:themeTint="BF"/>
    </w:rPr>
  </w:style>
  <w:style w:type="paragraph" w:styleId="ListParagraph">
    <w:name w:val="List Paragraph"/>
    <w:basedOn w:val="Normal"/>
    <w:uiPriority w:val="34"/>
    <w:qFormat/>
    <w:rsid w:val="00191549"/>
    <w:pPr>
      <w:ind w:left="720"/>
      <w:contextualSpacing/>
    </w:pPr>
  </w:style>
  <w:style w:type="character" w:styleId="IntenseEmphasis">
    <w:name w:val="Intense Emphasis"/>
    <w:basedOn w:val="DefaultParagraphFont"/>
    <w:uiPriority w:val="21"/>
    <w:qFormat/>
    <w:rsid w:val="00191549"/>
    <w:rPr>
      <w:i/>
      <w:iCs/>
      <w:color w:val="0F4761" w:themeColor="accent1" w:themeShade="BF"/>
    </w:rPr>
  </w:style>
  <w:style w:type="paragraph" w:styleId="IntenseQuote">
    <w:name w:val="Intense Quote"/>
    <w:basedOn w:val="Normal"/>
    <w:next w:val="Normal"/>
    <w:link w:val="IntenseQuoteChar"/>
    <w:uiPriority w:val="30"/>
    <w:qFormat/>
    <w:rsid w:val="001915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1549"/>
    <w:rPr>
      <w:i/>
      <w:iCs/>
      <w:color w:val="0F4761" w:themeColor="accent1" w:themeShade="BF"/>
    </w:rPr>
  </w:style>
  <w:style w:type="character" w:styleId="IntenseReference">
    <w:name w:val="Intense Reference"/>
    <w:basedOn w:val="DefaultParagraphFont"/>
    <w:uiPriority w:val="32"/>
    <w:qFormat/>
    <w:rsid w:val="00191549"/>
    <w:rPr>
      <w:b/>
      <w:bCs/>
      <w:smallCaps/>
      <w:color w:val="0F4761" w:themeColor="accent1" w:themeShade="BF"/>
      <w:spacing w:val="5"/>
    </w:rPr>
  </w:style>
  <w:style w:type="paragraph" w:styleId="Header">
    <w:name w:val="header"/>
    <w:basedOn w:val="Normal"/>
    <w:link w:val="HeaderChar"/>
    <w:uiPriority w:val="99"/>
    <w:unhideWhenUsed/>
    <w:rsid w:val="007249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9E3"/>
  </w:style>
  <w:style w:type="paragraph" w:styleId="Footer">
    <w:name w:val="footer"/>
    <w:basedOn w:val="Normal"/>
    <w:link w:val="FooterChar"/>
    <w:uiPriority w:val="99"/>
    <w:unhideWhenUsed/>
    <w:rsid w:val="007249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95010-A360-4560-B5A4-89D054B62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4416</TotalTime>
  <Pages>15</Pages>
  <Words>2358</Words>
  <Characters>16459</Characters>
  <Application>Microsoft Office Word</Application>
  <DocSecurity>0</DocSecurity>
  <Lines>470</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Cherelle Louise Egan (2443051)</dc:creator>
  <cp:keywords/>
  <dc:description/>
  <cp:lastModifiedBy>Cherelle Louise Egan (2443051)</cp:lastModifiedBy>
  <cp:revision>38</cp:revision>
  <dcterms:created xsi:type="dcterms:W3CDTF">2026-07-23T10:52:00Z</dcterms:created>
  <dcterms:modified xsi:type="dcterms:W3CDTF">2026-08-21T12:57:00Z</dcterms:modified>
</cp:coreProperties>
</file>